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A372" w14:textId="77777777" w:rsidR="00566303" w:rsidRDefault="00566303">
      <w:pPr>
        <w:pStyle w:val="WA"/>
      </w:pPr>
      <w:r>
        <w:rPr>
          <w:noProof/>
        </w:rPr>
        <w:drawing>
          <wp:anchor distT="0" distB="0" distL="114300" distR="114300" simplePos="0" relativeHeight="251665408" behindDoc="0" locked="0" layoutInCell="1" allowOverlap="1" wp14:anchorId="2AE63F0D" wp14:editId="5E0DA658">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D3725BA" w14:textId="51D9FC9B" w:rsidR="00566303" w:rsidRDefault="00566303">
      <w:pPr>
        <w:pStyle w:val="PrincipalActRegPage1"/>
      </w:pPr>
      <w:r>
        <w:fldChar w:fldCharType="begin"/>
      </w:r>
      <w:r>
        <w:instrText xml:space="preserve"> STYLEREF "PrincipalAct_Reg"</w:instrText>
      </w:r>
      <w:r>
        <w:fldChar w:fldCharType="separate"/>
      </w:r>
      <w:r w:rsidR="00B75400">
        <w:rPr>
          <w:noProof/>
        </w:rPr>
        <w:t>Road Traffic (Vehicles) Act 2012</w:t>
      </w:r>
      <w:r>
        <w:fldChar w:fldCharType="end"/>
      </w:r>
    </w:p>
    <w:p w14:paraId="77AF3E30" w14:textId="0B32EE24" w:rsidR="00566303" w:rsidRDefault="00566303">
      <w:pPr>
        <w:pStyle w:val="NameofActRegPage1"/>
        <w:spacing w:before="1800" w:after="4200"/>
        <w:outlineLvl w:val="0"/>
      </w:pPr>
      <w:r>
        <w:fldChar w:fldCharType="begin"/>
      </w:r>
      <w:r>
        <w:instrText xml:space="preserve"> STYLEREF "Name Of Act/Reg"</w:instrText>
      </w:r>
      <w:r>
        <w:fldChar w:fldCharType="separate"/>
      </w:r>
      <w:r w:rsidR="00B75400">
        <w:rPr>
          <w:noProof/>
        </w:rPr>
        <w:t>Road Traffic (Vehicles) Regulations 2014</w:t>
      </w:r>
      <w:r>
        <w:fldChar w:fldCharType="end"/>
      </w:r>
    </w:p>
    <w:p w14:paraId="18F1ADC1" w14:textId="77777777" w:rsidR="00566303" w:rsidRDefault="00566303">
      <w:pPr>
        <w:jc w:val="center"/>
        <w:sectPr w:rsidR="0056630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36071600" w14:textId="77777777" w:rsidR="00AA0B6C" w:rsidRDefault="00AA0B6C">
      <w:pPr>
        <w:pStyle w:val="WA"/>
      </w:pPr>
      <w:r>
        <w:lastRenderedPageBreak/>
        <w:t>Western Australia</w:t>
      </w:r>
    </w:p>
    <w:p w14:paraId="3B4216F1" w14:textId="5E2D279B" w:rsidR="00566303" w:rsidRDefault="00566303">
      <w:pPr>
        <w:pStyle w:val="NameofActRegPage1"/>
      </w:pPr>
      <w:r>
        <w:fldChar w:fldCharType="begin"/>
      </w:r>
      <w:r>
        <w:instrText xml:space="preserve"> STYLEREF "Name Of Act/Reg"</w:instrText>
      </w:r>
      <w:r>
        <w:fldChar w:fldCharType="separate"/>
      </w:r>
      <w:r w:rsidR="00B75400">
        <w:rPr>
          <w:noProof/>
        </w:rPr>
        <w:t>Road Traffic (Vehicles) Regulations 2014</w:t>
      </w:r>
      <w:r>
        <w:fldChar w:fldCharType="end"/>
      </w:r>
    </w:p>
    <w:p w14:paraId="717700ED" w14:textId="77777777" w:rsidR="00566303" w:rsidRDefault="00566303">
      <w:pPr>
        <w:pStyle w:val="Arrangement"/>
      </w:pPr>
      <w:r>
        <w:t>Contents</w:t>
      </w:r>
    </w:p>
    <w:p w14:paraId="0A1F301F" w14:textId="77777777" w:rsidR="004B33D0" w:rsidRDefault="00566303">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B33D0">
        <w:t>Part 1 — Preliminary</w:t>
      </w:r>
    </w:p>
    <w:p w14:paraId="6985C0F1" w14:textId="22D2E6A8" w:rsidR="004B33D0" w:rsidRDefault="004B33D0">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_Toc239062726 \h </w:instrText>
      </w:r>
      <w:r>
        <w:fldChar w:fldCharType="separate"/>
      </w:r>
      <w:r w:rsidR="00B75400">
        <w:t>1</w:t>
      </w:r>
      <w:r>
        <w:fldChar w:fldCharType="end"/>
      </w:r>
    </w:p>
    <w:p w14:paraId="4B47D9C8" w14:textId="411C0E22" w:rsidR="004B33D0" w:rsidRDefault="004B33D0">
      <w:pPr>
        <w:pStyle w:val="TOC8"/>
        <w:rPr>
          <w:rFonts w:asciiTheme="minorHAnsi" w:eastAsiaTheme="minorEastAsia" w:hAnsiTheme="minorHAnsi" w:cstheme="minorBidi"/>
          <w:kern w:val="2"/>
          <w:sz w:val="24"/>
          <w:szCs w:val="24"/>
          <w14:ligatures w14:val="standardContextual"/>
        </w:rPr>
      </w:pPr>
      <w:r>
        <w:t>2</w:t>
      </w:r>
      <w:r w:rsidRPr="00EB4FEF">
        <w:rPr>
          <w:spacing w:val="-2"/>
        </w:rPr>
        <w:t>.</w:t>
      </w:r>
      <w:r w:rsidRPr="00EB4FEF">
        <w:rPr>
          <w:spacing w:val="-2"/>
        </w:rPr>
        <w:tab/>
        <w:t>Commencement</w:t>
      </w:r>
      <w:r>
        <w:tab/>
      </w:r>
      <w:r>
        <w:fldChar w:fldCharType="begin"/>
      </w:r>
      <w:r>
        <w:instrText xml:space="preserve"> PAGEREF _Toc239062727 \h </w:instrText>
      </w:r>
      <w:r>
        <w:fldChar w:fldCharType="separate"/>
      </w:r>
      <w:r w:rsidR="00B75400">
        <w:t>1</w:t>
      </w:r>
      <w:r>
        <w:fldChar w:fldCharType="end"/>
      </w:r>
    </w:p>
    <w:p w14:paraId="1E7AADA4" w14:textId="62CDC6DE" w:rsidR="004B33D0" w:rsidRDefault="004B33D0">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_Toc239062728 \h </w:instrText>
      </w:r>
      <w:r>
        <w:fldChar w:fldCharType="separate"/>
      </w:r>
      <w:r w:rsidR="00B75400">
        <w:t>1</w:t>
      </w:r>
      <w:r>
        <w:fldChar w:fldCharType="end"/>
      </w:r>
    </w:p>
    <w:p w14:paraId="63643A34" w14:textId="0D1B5D30" w:rsidR="004B33D0" w:rsidRDefault="004B33D0">
      <w:pPr>
        <w:pStyle w:val="TOC8"/>
        <w:rPr>
          <w:rFonts w:asciiTheme="minorHAnsi" w:eastAsiaTheme="minorEastAsia" w:hAnsiTheme="minorHAnsi" w:cstheme="minorBidi"/>
          <w:kern w:val="2"/>
          <w:sz w:val="24"/>
          <w:szCs w:val="24"/>
          <w14:ligatures w14:val="standardContextual"/>
        </w:rPr>
      </w:pPr>
      <w:r>
        <w:t>4.</w:t>
      </w:r>
      <w:r>
        <w:tab/>
        <w:t>Use or driving of a vehicle relates to roads</w:t>
      </w:r>
      <w:r>
        <w:tab/>
      </w:r>
      <w:r>
        <w:fldChar w:fldCharType="begin"/>
      </w:r>
      <w:r>
        <w:instrText xml:space="preserve"> PAGEREF _Toc239062729 \h </w:instrText>
      </w:r>
      <w:r>
        <w:fldChar w:fldCharType="separate"/>
      </w:r>
      <w:r w:rsidR="00B75400">
        <w:t>15</w:t>
      </w:r>
      <w:r>
        <w:fldChar w:fldCharType="end"/>
      </w:r>
    </w:p>
    <w:p w14:paraId="1719BDA0" w14:textId="4701F4B2" w:rsidR="004B33D0" w:rsidRDefault="004B33D0">
      <w:pPr>
        <w:pStyle w:val="TOC8"/>
        <w:rPr>
          <w:rFonts w:asciiTheme="minorHAnsi" w:eastAsiaTheme="minorEastAsia" w:hAnsiTheme="minorHAnsi" w:cstheme="minorBidi"/>
          <w:kern w:val="2"/>
          <w:sz w:val="24"/>
          <w:szCs w:val="24"/>
          <w14:ligatures w14:val="standardContextual"/>
        </w:rPr>
      </w:pPr>
      <w:r>
        <w:t>5.</w:t>
      </w:r>
      <w:r>
        <w:tab/>
        <w:t>Measuring distances between parallel lines</w:t>
      </w:r>
      <w:r>
        <w:tab/>
      </w:r>
      <w:r>
        <w:fldChar w:fldCharType="begin"/>
      </w:r>
      <w:r>
        <w:instrText xml:space="preserve"> PAGEREF _Toc239062730 \h </w:instrText>
      </w:r>
      <w:r>
        <w:fldChar w:fldCharType="separate"/>
      </w:r>
      <w:r w:rsidR="00B75400">
        <w:t>15</w:t>
      </w:r>
      <w:r>
        <w:fldChar w:fldCharType="end"/>
      </w:r>
    </w:p>
    <w:p w14:paraId="518C69B5" w14:textId="15205C1F" w:rsidR="004B33D0" w:rsidRDefault="004B33D0">
      <w:pPr>
        <w:pStyle w:val="TOC8"/>
        <w:rPr>
          <w:rFonts w:asciiTheme="minorHAnsi" w:eastAsiaTheme="minorEastAsia" w:hAnsiTheme="minorHAnsi" w:cstheme="minorBidi"/>
          <w:kern w:val="2"/>
          <w:sz w:val="24"/>
          <w:szCs w:val="24"/>
          <w14:ligatures w14:val="standardContextual"/>
        </w:rPr>
      </w:pPr>
      <w:r>
        <w:t>6.</w:t>
      </w:r>
      <w:r>
        <w:tab/>
        <w:t>Required equipment to be in working order</w:t>
      </w:r>
      <w:r>
        <w:tab/>
      </w:r>
      <w:r>
        <w:fldChar w:fldCharType="begin"/>
      </w:r>
      <w:r>
        <w:instrText xml:space="preserve"> PAGEREF _Toc239062731 \h </w:instrText>
      </w:r>
      <w:r>
        <w:fldChar w:fldCharType="separate"/>
      </w:r>
      <w:r w:rsidR="00B75400">
        <w:t>15</w:t>
      </w:r>
      <w:r>
        <w:fldChar w:fldCharType="end"/>
      </w:r>
    </w:p>
    <w:p w14:paraId="12C022A4" w14:textId="25BCEB96" w:rsidR="004B33D0" w:rsidRDefault="004B33D0">
      <w:pPr>
        <w:pStyle w:val="TOC8"/>
        <w:rPr>
          <w:rFonts w:asciiTheme="minorHAnsi" w:eastAsiaTheme="minorEastAsia" w:hAnsiTheme="minorHAnsi" w:cstheme="minorBidi"/>
          <w:kern w:val="2"/>
          <w:sz w:val="24"/>
          <w:szCs w:val="24"/>
          <w14:ligatures w14:val="standardContextual"/>
        </w:rPr>
      </w:pPr>
      <w:r>
        <w:t>7.</w:t>
      </w:r>
      <w:r>
        <w:tab/>
        <w:t>Restored vehicles</w:t>
      </w:r>
      <w:r>
        <w:tab/>
      </w:r>
      <w:r>
        <w:fldChar w:fldCharType="begin"/>
      </w:r>
      <w:r>
        <w:instrText xml:space="preserve"> PAGEREF _Toc239062732 \h </w:instrText>
      </w:r>
      <w:r>
        <w:fldChar w:fldCharType="separate"/>
      </w:r>
      <w:r w:rsidR="00B75400">
        <w:t>16</w:t>
      </w:r>
      <w:r>
        <w:fldChar w:fldCharType="end"/>
      </w:r>
    </w:p>
    <w:p w14:paraId="6FFDB7E8" w14:textId="24322173" w:rsidR="004B33D0" w:rsidRDefault="004B33D0">
      <w:pPr>
        <w:pStyle w:val="TOC8"/>
        <w:rPr>
          <w:rFonts w:asciiTheme="minorHAnsi" w:eastAsiaTheme="minorEastAsia" w:hAnsiTheme="minorHAnsi" w:cstheme="minorBidi"/>
          <w:kern w:val="2"/>
          <w:sz w:val="24"/>
          <w:szCs w:val="24"/>
          <w14:ligatures w14:val="standardContextual"/>
        </w:rPr>
      </w:pPr>
      <w:r>
        <w:t>8.</w:t>
      </w:r>
      <w:r>
        <w:tab/>
        <w:t>Diagrams</w:t>
      </w:r>
      <w:r>
        <w:tab/>
      </w:r>
      <w:r>
        <w:fldChar w:fldCharType="begin"/>
      </w:r>
      <w:r>
        <w:instrText xml:space="preserve"> PAGEREF _Toc239062733 \h </w:instrText>
      </w:r>
      <w:r>
        <w:fldChar w:fldCharType="separate"/>
      </w:r>
      <w:r w:rsidR="00B75400">
        <w:t>16</w:t>
      </w:r>
      <w:r>
        <w:fldChar w:fldCharType="end"/>
      </w:r>
    </w:p>
    <w:p w14:paraId="73852050" w14:textId="782B519A" w:rsidR="004B33D0" w:rsidRDefault="004B33D0">
      <w:pPr>
        <w:pStyle w:val="TOC8"/>
        <w:rPr>
          <w:rFonts w:asciiTheme="minorHAnsi" w:eastAsiaTheme="minorEastAsia" w:hAnsiTheme="minorHAnsi" w:cstheme="minorBidi"/>
          <w:kern w:val="2"/>
          <w:sz w:val="24"/>
          <w:szCs w:val="24"/>
          <w14:ligatures w14:val="standardContextual"/>
        </w:rPr>
      </w:pPr>
      <w:r>
        <w:t>9.</w:t>
      </w:r>
      <w:r>
        <w:tab/>
        <w:t>Standards and requirements that do not apply to certain written</w:t>
      </w:r>
      <w:r>
        <w:noBreakHyphen/>
        <w:t>off vehicles</w:t>
      </w:r>
      <w:r>
        <w:tab/>
      </w:r>
      <w:r>
        <w:fldChar w:fldCharType="begin"/>
      </w:r>
      <w:r>
        <w:instrText xml:space="preserve"> PAGEREF _Toc239062734 \h </w:instrText>
      </w:r>
      <w:r>
        <w:fldChar w:fldCharType="separate"/>
      </w:r>
      <w:r w:rsidR="00B75400">
        <w:t>16</w:t>
      </w:r>
      <w:r>
        <w:fldChar w:fldCharType="end"/>
      </w:r>
    </w:p>
    <w:p w14:paraId="55357F98" w14:textId="16685B62" w:rsidR="004B33D0" w:rsidRDefault="004B33D0">
      <w:pPr>
        <w:pStyle w:val="TOC8"/>
        <w:rPr>
          <w:rFonts w:asciiTheme="minorHAnsi" w:eastAsiaTheme="minorEastAsia" w:hAnsiTheme="minorHAnsi" w:cstheme="minorBidi"/>
          <w:kern w:val="2"/>
          <w:sz w:val="24"/>
          <w:szCs w:val="24"/>
          <w14:ligatures w14:val="standardContextual"/>
        </w:rPr>
      </w:pPr>
      <w:r>
        <w:t>10.</w:t>
      </w:r>
      <w:r>
        <w:tab/>
        <w:t>Freight containers</w:t>
      </w:r>
      <w:r>
        <w:tab/>
      </w:r>
      <w:r>
        <w:fldChar w:fldCharType="begin"/>
      </w:r>
      <w:r>
        <w:instrText xml:space="preserve"> PAGEREF _Toc239062735 \h </w:instrText>
      </w:r>
      <w:r>
        <w:fldChar w:fldCharType="separate"/>
      </w:r>
      <w:r w:rsidR="00B75400">
        <w:t>17</w:t>
      </w:r>
      <w:r>
        <w:fldChar w:fldCharType="end"/>
      </w:r>
    </w:p>
    <w:p w14:paraId="006CBEAB" w14:textId="0C186359" w:rsidR="004B33D0" w:rsidRDefault="004B33D0">
      <w:pPr>
        <w:pStyle w:val="TOC8"/>
        <w:rPr>
          <w:rFonts w:asciiTheme="minorHAnsi" w:eastAsiaTheme="minorEastAsia" w:hAnsiTheme="minorHAnsi" w:cstheme="minorBidi"/>
          <w:kern w:val="2"/>
          <w:sz w:val="24"/>
          <w:szCs w:val="24"/>
          <w14:ligatures w14:val="standardContextual"/>
        </w:rPr>
      </w:pPr>
      <w:r>
        <w:t>11.</w:t>
      </w:r>
      <w:r>
        <w:tab/>
      </w:r>
      <w:r w:rsidRPr="00EB4FEF">
        <w:rPr>
          <w:snapToGrid w:val="0"/>
        </w:rPr>
        <w:t>Subsequent offences</w:t>
      </w:r>
      <w:r>
        <w:tab/>
      </w:r>
      <w:r>
        <w:fldChar w:fldCharType="begin"/>
      </w:r>
      <w:r>
        <w:instrText xml:space="preserve"> PAGEREF _Toc239062736 \h </w:instrText>
      </w:r>
      <w:r>
        <w:fldChar w:fldCharType="separate"/>
      </w:r>
      <w:r w:rsidR="00B75400">
        <w:t>17</w:t>
      </w:r>
      <w:r>
        <w:fldChar w:fldCharType="end"/>
      </w:r>
    </w:p>
    <w:p w14:paraId="66DB4E6E"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2 — Licensing of vehicles</w:t>
      </w:r>
    </w:p>
    <w:p w14:paraId="065CC78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305F44C2" w14:textId="2E08B8D0" w:rsidR="004B33D0" w:rsidRDefault="004B33D0">
      <w:pPr>
        <w:pStyle w:val="TOC8"/>
        <w:rPr>
          <w:rFonts w:asciiTheme="minorHAnsi" w:eastAsiaTheme="minorEastAsia" w:hAnsiTheme="minorHAnsi" w:cstheme="minorBidi"/>
          <w:kern w:val="2"/>
          <w:sz w:val="24"/>
          <w:szCs w:val="24"/>
          <w14:ligatures w14:val="standardContextual"/>
        </w:rPr>
      </w:pPr>
      <w:r>
        <w:t>12.</w:t>
      </w:r>
      <w:r>
        <w:tab/>
        <w:t>Terms used</w:t>
      </w:r>
      <w:r>
        <w:tab/>
      </w:r>
      <w:r>
        <w:fldChar w:fldCharType="begin"/>
      </w:r>
      <w:r>
        <w:instrText xml:space="preserve"> PAGEREF _Toc239062739 \h </w:instrText>
      </w:r>
      <w:r>
        <w:fldChar w:fldCharType="separate"/>
      </w:r>
      <w:r w:rsidR="00B75400">
        <w:t>18</w:t>
      </w:r>
      <w:r>
        <w:fldChar w:fldCharType="end"/>
      </w:r>
    </w:p>
    <w:p w14:paraId="51DDA197" w14:textId="5D3B449A" w:rsidR="004B33D0" w:rsidRDefault="004B33D0">
      <w:pPr>
        <w:pStyle w:val="TOC8"/>
        <w:rPr>
          <w:rFonts w:asciiTheme="minorHAnsi" w:eastAsiaTheme="minorEastAsia" w:hAnsiTheme="minorHAnsi" w:cstheme="minorBidi"/>
          <w:kern w:val="2"/>
          <w:sz w:val="24"/>
          <w:szCs w:val="24"/>
          <w14:ligatures w14:val="standardContextual"/>
        </w:rPr>
      </w:pPr>
      <w:r>
        <w:t>13.</w:t>
      </w:r>
      <w:r>
        <w:tab/>
        <w:t>Counting axles</w:t>
      </w:r>
      <w:r>
        <w:tab/>
      </w:r>
      <w:r>
        <w:fldChar w:fldCharType="begin"/>
      </w:r>
      <w:r>
        <w:instrText xml:space="preserve"> PAGEREF _Toc239062740 \h </w:instrText>
      </w:r>
      <w:r>
        <w:fldChar w:fldCharType="separate"/>
      </w:r>
      <w:r w:rsidR="00B75400">
        <w:t>18</w:t>
      </w:r>
      <w:r>
        <w:fldChar w:fldCharType="end"/>
      </w:r>
    </w:p>
    <w:p w14:paraId="3E8CF2E6" w14:textId="7D30CD0B" w:rsidR="004B33D0" w:rsidRDefault="004B33D0">
      <w:pPr>
        <w:pStyle w:val="TOC8"/>
        <w:rPr>
          <w:rFonts w:asciiTheme="minorHAnsi" w:eastAsiaTheme="minorEastAsia" w:hAnsiTheme="minorHAnsi" w:cstheme="minorBidi"/>
          <w:kern w:val="2"/>
          <w:sz w:val="24"/>
          <w:szCs w:val="24"/>
          <w14:ligatures w14:val="standardContextual"/>
        </w:rPr>
      </w:pPr>
      <w:r>
        <w:t>14.</w:t>
      </w:r>
      <w:r>
        <w:tab/>
        <w:t>Notification and reconsideration of vehicle licensing decisions</w:t>
      </w:r>
      <w:r>
        <w:tab/>
      </w:r>
      <w:r>
        <w:fldChar w:fldCharType="begin"/>
      </w:r>
      <w:r>
        <w:instrText xml:space="preserve"> PAGEREF _Toc239062741 \h </w:instrText>
      </w:r>
      <w:r>
        <w:fldChar w:fldCharType="separate"/>
      </w:r>
      <w:r w:rsidR="00B75400">
        <w:t>18</w:t>
      </w:r>
      <w:r>
        <w:fldChar w:fldCharType="end"/>
      </w:r>
    </w:p>
    <w:p w14:paraId="404F419D"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Vehicle licences</w:t>
      </w:r>
    </w:p>
    <w:p w14:paraId="3B94F8A1" w14:textId="5E8CFDB0" w:rsidR="004B33D0" w:rsidRDefault="004B33D0">
      <w:pPr>
        <w:pStyle w:val="TOC8"/>
        <w:rPr>
          <w:rFonts w:asciiTheme="minorHAnsi" w:eastAsiaTheme="minorEastAsia" w:hAnsiTheme="minorHAnsi" w:cstheme="minorBidi"/>
          <w:kern w:val="2"/>
          <w:sz w:val="24"/>
          <w:szCs w:val="24"/>
          <w14:ligatures w14:val="standardContextual"/>
        </w:rPr>
      </w:pPr>
      <w:r>
        <w:t>15.</w:t>
      </w:r>
      <w:r>
        <w:tab/>
        <w:t>Vehicles required to be licensed</w:t>
      </w:r>
      <w:r>
        <w:tab/>
      </w:r>
      <w:r>
        <w:fldChar w:fldCharType="begin"/>
      </w:r>
      <w:r>
        <w:instrText xml:space="preserve"> PAGEREF _Toc239062743 \h </w:instrText>
      </w:r>
      <w:r>
        <w:fldChar w:fldCharType="separate"/>
      </w:r>
      <w:r w:rsidR="00B75400">
        <w:t>19</w:t>
      </w:r>
      <w:r>
        <w:fldChar w:fldCharType="end"/>
      </w:r>
    </w:p>
    <w:p w14:paraId="5D131519" w14:textId="64727A66" w:rsidR="004B33D0" w:rsidRDefault="004B33D0">
      <w:pPr>
        <w:pStyle w:val="TOC8"/>
        <w:rPr>
          <w:rFonts w:asciiTheme="minorHAnsi" w:eastAsiaTheme="minorEastAsia" w:hAnsiTheme="minorHAnsi" w:cstheme="minorBidi"/>
          <w:kern w:val="2"/>
          <w:sz w:val="24"/>
          <w:szCs w:val="24"/>
          <w14:ligatures w14:val="standardContextual"/>
        </w:rPr>
      </w:pPr>
      <w:r>
        <w:t>16.</w:t>
      </w:r>
      <w:r>
        <w:tab/>
        <w:t>Period within renewal period and after the expiry of vehicle licence in which offence under s. 4(2) not committed</w:t>
      </w:r>
      <w:r>
        <w:tab/>
      </w:r>
      <w:r>
        <w:fldChar w:fldCharType="begin"/>
      </w:r>
      <w:r>
        <w:instrText xml:space="preserve"> PAGEREF _Toc239062744 \h </w:instrText>
      </w:r>
      <w:r>
        <w:fldChar w:fldCharType="separate"/>
      </w:r>
      <w:r w:rsidR="00B75400">
        <w:t>19</w:t>
      </w:r>
      <w:r>
        <w:fldChar w:fldCharType="end"/>
      </w:r>
    </w:p>
    <w:p w14:paraId="401D4D67" w14:textId="0BF98940" w:rsidR="004B33D0" w:rsidRDefault="004B33D0">
      <w:pPr>
        <w:pStyle w:val="TOC8"/>
        <w:rPr>
          <w:rFonts w:asciiTheme="minorHAnsi" w:eastAsiaTheme="minorEastAsia" w:hAnsiTheme="minorHAnsi" w:cstheme="minorBidi"/>
          <w:kern w:val="2"/>
          <w:sz w:val="24"/>
          <w:szCs w:val="24"/>
          <w14:ligatures w14:val="standardContextual"/>
        </w:rPr>
      </w:pPr>
      <w:r>
        <w:t>17.</w:t>
      </w:r>
      <w:r>
        <w:tab/>
        <w:t>Prescribed standards and requirements</w:t>
      </w:r>
      <w:r>
        <w:tab/>
      </w:r>
      <w:r>
        <w:fldChar w:fldCharType="begin"/>
      </w:r>
      <w:r>
        <w:instrText xml:space="preserve"> PAGEREF _Toc239062745 \h </w:instrText>
      </w:r>
      <w:r>
        <w:fldChar w:fldCharType="separate"/>
      </w:r>
      <w:r w:rsidR="00B75400">
        <w:t>19</w:t>
      </w:r>
      <w:r>
        <w:fldChar w:fldCharType="end"/>
      </w:r>
    </w:p>
    <w:p w14:paraId="3F2F42C8" w14:textId="1B8B2A82" w:rsidR="004B33D0" w:rsidRDefault="004B33D0">
      <w:pPr>
        <w:pStyle w:val="TOC8"/>
        <w:rPr>
          <w:rFonts w:asciiTheme="minorHAnsi" w:eastAsiaTheme="minorEastAsia" w:hAnsiTheme="minorHAnsi" w:cstheme="minorBidi"/>
          <w:kern w:val="2"/>
          <w:sz w:val="24"/>
          <w:szCs w:val="24"/>
          <w14:ligatures w14:val="standardContextual"/>
        </w:rPr>
      </w:pPr>
      <w:r>
        <w:t>18.</w:t>
      </w:r>
      <w:r>
        <w:tab/>
        <w:t>Who can issue c</w:t>
      </w:r>
      <w:r w:rsidRPr="00EB4FEF">
        <w:rPr>
          <w:snapToGrid w:val="0"/>
        </w:rPr>
        <w:t>ertificates of inspection</w:t>
      </w:r>
      <w:r>
        <w:tab/>
      </w:r>
      <w:r>
        <w:fldChar w:fldCharType="begin"/>
      </w:r>
      <w:r>
        <w:instrText xml:space="preserve"> PAGEREF _Toc239062746 \h </w:instrText>
      </w:r>
      <w:r>
        <w:fldChar w:fldCharType="separate"/>
      </w:r>
      <w:r w:rsidR="00B75400">
        <w:t>20</w:t>
      </w:r>
      <w:r>
        <w:fldChar w:fldCharType="end"/>
      </w:r>
    </w:p>
    <w:p w14:paraId="1321CEBF" w14:textId="74791274" w:rsidR="004B33D0" w:rsidRDefault="004B33D0">
      <w:pPr>
        <w:pStyle w:val="TOC8"/>
        <w:rPr>
          <w:rFonts w:asciiTheme="minorHAnsi" w:eastAsiaTheme="minorEastAsia" w:hAnsiTheme="minorHAnsi" w:cstheme="minorBidi"/>
          <w:kern w:val="2"/>
          <w:sz w:val="24"/>
          <w:szCs w:val="24"/>
          <w14:ligatures w14:val="standardContextual"/>
        </w:rPr>
      </w:pPr>
      <w:r>
        <w:lastRenderedPageBreak/>
        <w:t>19.</w:t>
      </w:r>
      <w:r>
        <w:tab/>
        <w:t>Certain vehicle examiners to display authorisation at inspection stations</w:t>
      </w:r>
      <w:r>
        <w:tab/>
      </w:r>
      <w:r>
        <w:fldChar w:fldCharType="begin"/>
      </w:r>
      <w:r>
        <w:instrText xml:space="preserve"> PAGEREF _Toc239062747 \h </w:instrText>
      </w:r>
      <w:r>
        <w:fldChar w:fldCharType="separate"/>
      </w:r>
      <w:r w:rsidR="00B75400">
        <w:t>20</w:t>
      </w:r>
      <w:r>
        <w:fldChar w:fldCharType="end"/>
      </w:r>
    </w:p>
    <w:p w14:paraId="130531EF" w14:textId="1FCDE966" w:rsidR="004B33D0" w:rsidRDefault="004B33D0">
      <w:pPr>
        <w:pStyle w:val="TOC8"/>
        <w:rPr>
          <w:rFonts w:asciiTheme="minorHAnsi" w:eastAsiaTheme="minorEastAsia" w:hAnsiTheme="minorHAnsi" w:cstheme="minorBidi"/>
          <w:kern w:val="2"/>
          <w:sz w:val="24"/>
          <w:szCs w:val="24"/>
          <w14:ligatures w14:val="standardContextual"/>
        </w:rPr>
      </w:pPr>
      <w:r>
        <w:t>20.</w:t>
      </w:r>
      <w:r>
        <w:tab/>
        <w:t>Place of vehicle examination</w:t>
      </w:r>
      <w:r>
        <w:tab/>
      </w:r>
      <w:r>
        <w:fldChar w:fldCharType="begin"/>
      </w:r>
      <w:r>
        <w:instrText xml:space="preserve"> PAGEREF _Toc239062748 \h </w:instrText>
      </w:r>
      <w:r>
        <w:fldChar w:fldCharType="separate"/>
      </w:r>
      <w:r w:rsidR="00B75400">
        <w:t>20</w:t>
      </w:r>
      <w:r>
        <w:fldChar w:fldCharType="end"/>
      </w:r>
    </w:p>
    <w:p w14:paraId="4959484F"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Grant, renewal, transfer and variation of vehicle licences</w:t>
      </w:r>
    </w:p>
    <w:p w14:paraId="0137D82B" w14:textId="705AA883" w:rsidR="004B33D0" w:rsidRDefault="004B33D0">
      <w:pPr>
        <w:pStyle w:val="TOC8"/>
        <w:rPr>
          <w:rFonts w:asciiTheme="minorHAnsi" w:eastAsiaTheme="minorEastAsia" w:hAnsiTheme="minorHAnsi" w:cstheme="minorBidi"/>
          <w:kern w:val="2"/>
          <w:sz w:val="24"/>
          <w:szCs w:val="24"/>
          <w14:ligatures w14:val="standardContextual"/>
        </w:rPr>
      </w:pPr>
      <w:r>
        <w:t>21.</w:t>
      </w:r>
      <w:r>
        <w:tab/>
        <w:t>Minimum age for application for grant, transfer of vehicle licence</w:t>
      </w:r>
      <w:r>
        <w:tab/>
      </w:r>
      <w:r>
        <w:fldChar w:fldCharType="begin"/>
      </w:r>
      <w:r>
        <w:instrText xml:space="preserve"> PAGEREF _Toc239062750 \h </w:instrText>
      </w:r>
      <w:r>
        <w:fldChar w:fldCharType="separate"/>
      </w:r>
      <w:r w:rsidR="00B75400">
        <w:t>21</w:t>
      </w:r>
      <w:r>
        <w:fldChar w:fldCharType="end"/>
      </w:r>
    </w:p>
    <w:p w14:paraId="566C9873" w14:textId="5B0F71EB" w:rsidR="004B33D0" w:rsidRDefault="004B33D0">
      <w:pPr>
        <w:pStyle w:val="TOC8"/>
        <w:rPr>
          <w:rFonts w:asciiTheme="minorHAnsi" w:eastAsiaTheme="minorEastAsia" w:hAnsiTheme="minorHAnsi" w:cstheme="minorBidi"/>
          <w:kern w:val="2"/>
          <w:sz w:val="24"/>
          <w:szCs w:val="24"/>
          <w14:ligatures w14:val="standardContextual"/>
        </w:rPr>
      </w:pPr>
      <w:r>
        <w:t>22.</w:t>
      </w:r>
      <w:r>
        <w:tab/>
        <w:t>Proof of age and identity of applicant for grant, transfer of vehicle licence</w:t>
      </w:r>
      <w:r>
        <w:tab/>
      </w:r>
      <w:r>
        <w:fldChar w:fldCharType="begin"/>
      </w:r>
      <w:r>
        <w:instrText xml:space="preserve"> PAGEREF _Toc239062751 \h </w:instrText>
      </w:r>
      <w:r>
        <w:fldChar w:fldCharType="separate"/>
      </w:r>
      <w:r w:rsidR="00B75400">
        <w:t>21</w:t>
      </w:r>
      <w:r>
        <w:fldChar w:fldCharType="end"/>
      </w:r>
    </w:p>
    <w:p w14:paraId="1F2161C7" w14:textId="687A124A" w:rsidR="004B33D0" w:rsidRDefault="004B33D0">
      <w:pPr>
        <w:pStyle w:val="TOC8"/>
        <w:rPr>
          <w:rFonts w:asciiTheme="minorHAnsi" w:eastAsiaTheme="minorEastAsia" w:hAnsiTheme="minorHAnsi" w:cstheme="minorBidi"/>
          <w:kern w:val="2"/>
          <w:sz w:val="24"/>
          <w:szCs w:val="24"/>
          <w14:ligatures w14:val="standardContextual"/>
        </w:rPr>
      </w:pPr>
      <w:r>
        <w:t>23.</w:t>
      </w:r>
      <w:r>
        <w:tab/>
      </w:r>
      <w:r w:rsidRPr="00EB4FEF">
        <w:rPr>
          <w:snapToGrid w:val="0"/>
        </w:rPr>
        <w:t>Proof of ownership</w:t>
      </w:r>
      <w:r>
        <w:tab/>
      </w:r>
      <w:r>
        <w:fldChar w:fldCharType="begin"/>
      </w:r>
      <w:r>
        <w:instrText xml:space="preserve"> PAGEREF _Toc239062752 \h </w:instrText>
      </w:r>
      <w:r>
        <w:fldChar w:fldCharType="separate"/>
      </w:r>
      <w:r w:rsidR="00B75400">
        <w:t>21</w:t>
      </w:r>
      <w:r>
        <w:fldChar w:fldCharType="end"/>
      </w:r>
    </w:p>
    <w:p w14:paraId="5EB0C0BE" w14:textId="4BFE904B" w:rsidR="004B33D0" w:rsidRDefault="004B33D0">
      <w:pPr>
        <w:pStyle w:val="TOC8"/>
        <w:rPr>
          <w:rFonts w:asciiTheme="minorHAnsi" w:eastAsiaTheme="minorEastAsia" w:hAnsiTheme="minorHAnsi" w:cstheme="minorBidi"/>
          <w:kern w:val="2"/>
          <w:sz w:val="24"/>
          <w:szCs w:val="24"/>
          <w14:ligatures w14:val="standardContextual"/>
        </w:rPr>
      </w:pPr>
      <w:r>
        <w:t>24.</w:t>
      </w:r>
      <w:r>
        <w:tab/>
        <w:t>Examination</w:t>
      </w:r>
      <w:r w:rsidRPr="00EB4FEF">
        <w:rPr>
          <w:snapToGrid w:val="0"/>
        </w:rPr>
        <w:t xml:space="preserve"> for licensing purposes</w:t>
      </w:r>
      <w:r>
        <w:tab/>
      </w:r>
      <w:r>
        <w:fldChar w:fldCharType="begin"/>
      </w:r>
      <w:r>
        <w:instrText xml:space="preserve"> PAGEREF _Toc239062753 \h </w:instrText>
      </w:r>
      <w:r>
        <w:fldChar w:fldCharType="separate"/>
      </w:r>
      <w:r w:rsidR="00B75400">
        <w:t>21</w:t>
      </w:r>
      <w:r>
        <w:fldChar w:fldCharType="end"/>
      </w:r>
    </w:p>
    <w:p w14:paraId="3DDF34BB" w14:textId="13166AEF" w:rsidR="004B33D0" w:rsidRDefault="004B33D0">
      <w:pPr>
        <w:pStyle w:val="TOC8"/>
        <w:rPr>
          <w:rFonts w:asciiTheme="minorHAnsi" w:eastAsiaTheme="minorEastAsia" w:hAnsiTheme="minorHAnsi" w:cstheme="minorBidi"/>
          <w:kern w:val="2"/>
          <w:sz w:val="24"/>
          <w:szCs w:val="24"/>
          <w14:ligatures w14:val="standardContextual"/>
        </w:rPr>
      </w:pPr>
      <w:r>
        <w:t>26.</w:t>
      </w:r>
      <w:r>
        <w:tab/>
      </w:r>
      <w:r w:rsidRPr="00EB4FEF">
        <w:rPr>
          <w:snapToGrid w:val="0"/>
        </w:rPr>
        <w:t>Weighbridge record</w:t>
      </w:r>
      <w:r>
        <w:tab/>
      </w:r>
      <w:r>
        <w:fldChar w:fldCharType="begin"/>
      </w:r>
      <w:r>
        <w:instrText xml:space="preserve"> PAGEREF _Toc239062754 \h </w:instrText>
      </w:r>
      <w:r>
        <w:fldChar w:fldCharType="separate"/>
      </w:r>
      <w:r w:rsidR="00B75400">
        <w:t>22</w:t>
      </w:r>
      <w:r>
        <w:fldChar w:fldCharType="end"/>
      </w:r>
    </w:p>
    <w:p w14:paraId="36F6BF81" w14:textId="2B54159C" w:rsidR="004B33D0" w:rsidRDefault="004B33D0">
      <w:pPr>
        <w:pStyle w:val="TOC8"/>
        <w:rPr>
          <w:rFonts w:asciiTheme="minorHAnsi" w:eastAsiaTheme="minorEastAsia" w:hAnsiTheme="minorHAnsi" w:cstheme="minorBidi"/>
          <w:kern w:val="2"/>
          <w:sz w:val="24"/>
          <w:szCs w:val="24"/>
          <w14:ligatures w14:val="standardContextual"/>
        </w:rPr>
      </w:pPr>
      <w:r>
        <w:t>27.</w:t>
      </w:r>
      <w:r>
        <w:tab/>
        <w:t>E</w:t>
      </w:r>
      <w:r w:rsidRPr="00EB4FEF">
        <w:rPr>
          <w:snapToGrid w:val="0"/>
        </w:rPr>
        <w:t>ngine and vehicle identification numbers</w:t>
      </w:r>
      <w:r>
        <w:tab/>
      </w:r>
      <w:r>
        <w:fldChar w:fldCharType="begin"/>
      </w:r>
      <w:r>
        <w:instrText xml:space="preserve"> PAGEREF _Toc239062755 \h </w:instrText>
      </w:r>
      <w:r>
        <w:fldChar w:fldCharType="separate"/>
      </w:r>
      <w:r w:rsidR="00B75400">
        <w:t>22</w:t>
      </w:r>
      <w:r>
        <w:fldChar w:fldCharType="end"/>
      </w:r>
    </w:p>
    <w:p w14:paraId="331D7BF9" w14:textId="152ABC60" w:rsidR="004B33D0" w:rsidRDefault="004B33D0">
      <w:pPr>
        <w:pStyle w:val="TOC8"/>
        <w:rPr>
          <w:rFonts w:asciiTheme="minorHAnsi" w:eastAsiaTheme="minorEastAsia" w:hAnsiTheme="minorHAnsi" w:cstheme="minorBidi"/>
          <w:kern w:val="2"/>
          <w:sz w:val="24"/>
          <w:szCs w:val="24"/>
          <w14:ligatures w14:val="standardContextual"/>
        </w:rPr>
      </w:pPr>
      <w:r>
        <w:t>28.</w:t>
      </w:r>
      <w:r>
        <w:tab/>
      </w:r>
      <w:r w:rsidRPr="00EB4FEF">
        <w:rPr>
          <w:snapToGrid w:val="0"/>
        </w:rPr>
        <w:t>Form of licence</w:t>
      </w:r>
      <w:r>
        <w:tab/>
      </w:r>
      <w:r>
        <w:fldChar w:fldCharType="begin"/>
      </w:r>
      <w:r>
        <w:instrText xml:space="preserve"> PAGEREF _Toc239062756 \h </w:instrText>
      </w:r>
      <w:r>
        <w:fldChar w:fldCharType="separate"/>
      </w:r>
      <w:r w:rsidR="00B75400">
        <w:t>23</w:t>
      </w:r>
      <w:r>
        <w:fldChar w:fldCharType="end"/>
      </w:r>
    </w:p>
    <w:p w14:paraId="0D29DD92" w14:textId="22B30F43" w:rsidR="004B33D0" w:rsidRDefault="004B33D0">
      <w:pPr>
        <w:pStyle w:val="TOC8"/>
        <w:rPr>
          <w:rFonts w:asciiTheme="minorHAnsi" w:eastAsiaTheme="minorEastAsia" w:hAnsiTheme="minorHAnsi" w:cstheme="minorBidi"/>
          <w:kern w:val="2"/>
          <w:sz w:val="24"/>
          <w:szCs w:val="24"/>
          <w14:ligatures w14:val="standardContextual"/>
        </w:rPr>
      </w:pPr>
      <w:r>
        <w:t>29.</w:t>
      </w:r>
      <w:r>
        <w:tab/>
        <w:t>Grant of vehicle licence</w:t>
      </w:r>
      <w:r>
        <w:tab/>
      </w:r>
      <w:r>
        <w:fldChar w:fldCharType="begin"/>
      </w:r>
      <w:r>
        <w:instrText xml:space="preserve"> PAGEREF _Toc239062757 \h </w:instrText>
      </w:r>
      <w:r>
        <w:fldChar w:fldCharType="separate"/>
      </w:r>
      <w:r w:rsidR="00B75400">
        <w:t>23</w:t>
      </w:r>
      <w:r>
        <w:fldChar w:fldCharType="end"/>
      </w:r>
    </w:p>
    <w:p w14:paraId="1A25E2EA" w14:textId="574D2560" w:rsidR="004B33D0" w:rsidRDefault="004B33D0">
      <w:pPr>
        <w:pStyle w:val="TOC8"/>
        <w:rPr>
          <w:rFonts w:asciiTheme="minorHAnsi" w:eastAsiaTheme="minorEastAsia" w:hAnsiTheme="minorHAnsi" w:cstheme="minorBidi"/>
          <w:kern w:val="2"/>
          <w:sz w:val="24"/>
          <w:szCs w:val="24"/>
          <w14:ligatures w14:val="standardContextual"/>
        </w:rPr>
      </w:pPr>
      <w:r>
        <w:t>30.</w:t>
      </w:r>
      <w:r>
        <w:tab/>
        <w:t>Renewal of vehicle licence</w:t>
      </w:r>
      <w:r>
        <w:tab/>
      </w:r>
      <w:r>
        <w:fldChar w:fldCharType="begin"/>
      </w:r>
      <w:r>
        <w:instrText xml:space="preserve"> PAGEREF _Toc239062758 \h </w:instrText>
      </w:r>
      <w:r>
        <w:fldChar w:fldCharType="separate"/>
      </w:r>
      <w:r w:rsidR="00B75400">
        <w:t>24</w:t>
      </w:r>
      <w:r>
        <w:fldChar w:fldCharType="end"/>
      </w:r>
    </w:p>
    <w:p w14:paraId="3A7ED950" w14:textId="51FDF41F" w:rsidR="004B33D0" w:rsidRDefault="004B33D0">
      <w:pPr>
        <w:pStyle w:val="TOC8"/>
        <w:rPr>
          <w:rFonts w:asciiTheme="minorHAnsi" w:eastAsiaTheme="minorEastAsia" w:hAnsiTheme="minorHAnsi" w:cstheme="minorBidi"/>
          <w:kern w:val="2"/>
          <w:sz w:val="24"/>
          <w:szCs w:val="24"/>
          <w14:ligatures w14:val="standardContextual"/>
        </w:rPr>
      </w:pPr>
      <w:r>
        <w:t>31.</w:t>
      </w:r>
      <w:r>
        <w:tab/>
        <w:t>Period of grant or renewal of vehicle licence</w:t>
      </w:r>
      <w:r>
        <w:tab/>
      </w:r>
      <w:r>
        <w:fldChar w:fldCharType="begin"/>
      </w:r>
      <w:r>
        <w:instrText xml:space="preserve"> PAGEREF _Toc239062759 \h </w:instrText>
      </w:r>
      <w:r>
        <w:fldChar w:fldCharType="separate"/>
      </w:r>
      <w:r w:rsidR="00B75400">
        <w:t>25</w:t>
      </w:r>
      <w:r>
        <w:fldChar w:fldCharType="end"/>
      </w:r>
    </w:p>
    <w:p w14:paraId="2F63B5A5" w14:textId="72AD527A" w:rsidR="004B33D0" w:rsidRDefault="004B33D0">
      <w:pPr>
        <w:pStyle w:val="TOC8"/>
        <w:rPr>
          <w:rFonts w:asciiTheme="minorHAnsi" w:eastAsiaTheme="minorEastAsia" w:hAnsiTheme="minorHAnsi" w:cstheme="minorBidi"/>
          <w:kern w:val="2"/>
          <w:sz w:val="24"/>
          <w:szCs w:val="24"/>
          <w14:ligatures w14:val="standardContextual"/>
        </w:rPr>
      </w:pPr>
      <w:r>
        <w:t>31A.</w:t>
      </w:r>
      <w:r>
        <w:tab/>
        <w:t>Renewal of vehicle licence by direct debit</w:t>
      </w:r>
      <w:r>
        <w:tab/>
      </w:r>
      <w:r>
        <w:fldChar w:fldCharType="begin"/>
      </w:r>
      <w:r>
        <w:instrText xml:space="preserve"> PAGEREF _Toc239062760 \h </w:instrText>
      </w:r>
      <w:r>
        <w:fldChar w:fldCharType="separate"/>
      </w:r>
      <w:r w:rsidR="00B75400">
        <w:t>26</w:t>
      </w:r>
      <w:r>
        <w:fldChar w:fldCharType="end"/>
      </w:r>
    </w:p>
    <w:p w14:paraId="1F3C3DC8" w14:textId="354C77AF" w:rsidR="004B33D0" w:rsidRDefault="004B33D0">
      <w:pPr>
        <w:pStyle w:val="TOC8"/>
        <w:rPr>
          <w:rFonts w:asciiTheme="minorHAnsi" w:eastAsiaTheme="minorEastAsia" w:hAnsiTheme="minorHAnsi" w:cstheme="minorBidi"/>
          <w:kern w:val="2"/>
          <w:sz w:val="24"/>
          <w:szCs w:val="24"/>
          <w14:ligatures w14:val="standardContextual"/>
        </w:rPr>
      </w:pPr>
      <w:r>
        <w:t>32.</w:t>
      </w:r>
      <w:r>
        <w:tab/>
        <w:t>CEO may vary, grant or renew licences so that they expire on the same day</w:t>
      </w:r>
      <w:r>
        <w:tab/>
      </w:r>
      <w:r>
        <w:fldChar w:fldCharType="begin"/>
      </w:r>
      <w:r>
        <w:instrText xml:space="preserve"> PAGEREF _Toc239062761 \h </w:instrText>
      </w:r>
      <w:r>
        <w:fldChar w:fldCharType="separate"/>
      </w:r>
      <w:r w:rsidR="00B75400">
        <w:t>27</w:t>
      </w:r>
      <w:r>
        <w:fldChar w:fldCharType="end"/>
      </w:r>
    </w:p>
    <w:p w14:paraId="651AD60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Classification of vehicle licences</w:t>
      </w:r>
    </w:p>
    <w:p w14:paraId="5191C979" w14:textId="16F34DA8" w:rsidR="004B33D0" w:rsidRDefault="004B33D0">
      <w:pPr>
        <w:pStyle w:val="TOC8"/>
        <w:rPr>
          <w:rFonts w:asciiTheme="minorHAnsi" w:eastAsiaTheme="minorEastAsia" w:hAnsiTheme="minorHAnsi" w:cstheme="minorBidi"/>
          <w:kern w:val="2"/>
          <w:sz w:val="24"/>
          <w:szCs w:val="24"/>
          <w14:ligatures w14:val="standardContextual"/>
        </w:rPr>
      </w:pPr>
      <w:r>
        <w:t>33.</w:t>
      </w:r>
      <w:r>
        <w:tab/>
      </w:r>
      <w:r w:rsidRPr="00EB4FEF">
        <w:rPr>
          <w:snapToGrid w:val="0"/>
        </w:rPr>
        <w:t>Classes of vehicle licences</w:t>
      </w:r>
      <w:r>
        <w:tab/>
      </w:r>
      <w:r>
        <w:fldChar w:fldCharType="begin"/>
      </w:r>
      <w:r>
        <w:instrText xml:space="preserve"> PAGEREF _Toc239062763 \h </w:instrText>
      </w:r>
      <w:r>
        <w:fldChar w:fldCharType="separate"/>
      </w:r>
      <w:r w:rsidR="00B75400">
        <w:t>28</w:t>
      </w:r>
      <w:r>
        <w:fldChar w:fldCharType="end"/>
      </w:r>
    </w:p>
    <w:p w14:paraId="60EAF541" w14:textId="5A608FDE" w:rsidR="004B33D0" w:rsidRDefault="004B33D0">
      <w:pPr>
        <w:pStyle w:val="TOC8"/>
        <w:rPr>
          <w:rFonts w:asciiTheme="minorHAnsi" w:eastAsiaTheme="minorEastAsia" w:hAnsiTheme="minorHAnsi" w:cstheme="minorBidi"/>
          <w:kern w:val="2"/>
          <w:sz w:val="24"/>
          <w:szCs w:val="24"/>
          <w14:ligatures w14:val="standardContextual"/>
        </w:rPr>
      </w:pPr>
      <w:r>
        <w:t>34.</w:t>
      </w:r>
      <w:r>
        <w:tab/>
        <w:t>Class A vehicle licences</w:t>
      </w:r>
      <w:r>
        <w:tab/>
      </w:r>
      <w:r>
        <w:fldChar w:fldCharType="begin"/>
      </w:r>
      <w:r>
        <w:instrText xml:space="preserve"> PAGEREF _Toc239062764 \h </w:instrText>
      </w:r>
      <w:r>
        <w:fldChar w:fldCharType="separate"/>
      </w:r>
      <w:r w:rsidR="00B75400">
        <w:t>28</w:t>
      </w:r>
      <w:r>
        <w:fldChar w:fldCharType="end"/>
      </w:r>
    </w:p>
    <w:p w14:paraId="30CFB7B3" w14:textId="1F8342A5" w:rsidR="004B33D0" w:rsidRDefault="004B33D0">
      <w:pPr>
        <w:pStyle w:val="TOC8"/>
        <w:rPr>
          <w:rFonts w:asciiTheme="minorHAnsi" w:eastAsiaTheme="minorEastAsia" w:hAnsiTheme="minorHAnsi" w:cstheme="minorBidi"/>
          <w:kern w:val="2"/>
          <w:sz w:val="24"/>
          <w:szCs w:val="24"/>
          <w14:ligatures w14:val="standardContextual"/>
        </w:rPr>
      </w:pPr>
      <w:r>
        <w:t>35.</w:t>
      </w:r>
      <w:r>
        <w:tab/>
        <w:t>Class B vehicle licences</w:t>
      </w:r>
      <w:r>
        <w:tab/>
      </w:r>
      <w:r>
        <w:fldChar w:fldCharType="begin"/>
      </w:r>
      <w:r>
        <w:instrText xml:space="preserve"> PAGEREF _Toc239062765 \h </w:instrText>
      </w:r>
      <w:r>
        <w:fldChar w:fldCharType="separate"/>
      </w:r>
      <w:r w:rsidR="00B75400">
        <w:t>28</w:t>
      </w:r>
      <w:r>
        <w:fldChar w:fldCharType="end"/>
      </w:r>
    </w:p>
    <w:p w14:paraId="2BC715E3" w14:textId="761D5DE1" w:rsidR="004B33D0" w:rsidRDefault="004B33D0">
      <w:pPr>
        <w:pStyle w:val="TOC8"/>
        <w:rPr>
          <w:rFonts w:asciiTheme="minorHAnsi" w:eastAsiaTheme="minorEastAsia" w:hAnsiTheme="minorHAnsi" w:cstheme="minorBidi"/>
          <w:kern w:val="2"/>
          <w:sz w:val="24"/>
          <w:szCs w:val="24"/>
          <w14:ligatures w14:val="standardContextual"/>
        </w:rPr>
      </w:pPr>
      <w:r>
        <w:t>36.</w:t>
      </w:r>
      <w:r>
        <w:tab/>
        <w:t>Class C vehicle licences</w:t>
      </w:r>
      <w:r>
        <w:tab/>
      </w:r>
      <w:r>
        <w:fldChar w:fldCharType="begin"/>
      </w:r>
      <w:r>
        <w:instrText xml:space="preserve"> PAGEREF _Toc239062766 \h </w:instrText>
      </w:r>
      <w:r>
        <w:fldChar w:fldCharType="separate"/>
      </w:r>
      <w:r w:rsidR="00B75400">
        <w:t>29</w:t>
      </w:r>
      <w:r>
        <w:fldChar w:fldCharType="end"/>
      </w:r>
    </w:p>
    <w:p w14:paraId="0F9F605D" w14:textId="44123982" w:rsidR="004B33D0" w:rsidRDefault="004B33D0">
      <w:pPr>
        <w:pStyle w:val="TOC8"/>
        <w:rPr>
          <w:rFonts w:asciiTheme="minorHAnsi" w:eastAsiaTheme="minorEastAsia" w:hAnsiTheme="minorHAnsi" w:cstheme="minorBidi"/>
          <w:kern w:val="2"/>
          <w:sz w:val="24"/>
          <w:szCs w:val="24"/>
          <w14:ligatures w14:val="standardContextual"/>
        </w:rPr>
      </w:pPr>
      <w:r>
        <w:t>37.</w:t>
      </w:r>
      <w:r>
        <w:tab/>
        <w:t>Vehicle use to be in accordance with licence conditions</w:t>
      </w:r>
      <w:r>
        <w:tab/>
      </w:r>
      <w:r>
        <w:fldChar w:fldCharType="begin"/>
      </w:r>
      <w:r>
        <w:instrText xml:space="preserve"> PAGEREF _Toc239062767 \h </w:instrText>
      </w:r>
      <w:r>
        <w:fldChar w:fldCharType="separate"/>
      </w:r>
      <w:r w:rsidR="00B75400">
        <w:t>29</w:t>
      </w:r>
      <w:r>
        <w:fldChar w:fldCharType="end"/>
      </w:r>
    </w:p>
    <w:p w14:paraId="70407A6B" w14:textId="7CC1284A" w:rsidR="004B33D0" w:rsidRDefault="004B33D0">
      <w:pPr>
        <w:pStyle w:val="TOC8"/>
        <w:rPr>
          <w:rFonts w:asciiTheme="minorHAnsi" w:eastAsiaTheme="minorEastAsia" w:hAnsiTheme="minorHAnsi" w:cstheme="minorBidi"/>
          <w:kern w:val="2"/>
          <w:sz w:val="24"/>
          <w:szCs w:val="24"/>
          <w14:ligatures w14:val="standardContextual"/>
        </w:rPr>
      </w:pPr>
      <w:r>
        <w:t>38.</w:t>
      </w:r>
      <w:r>
        <w:tab/>
      </w:r>
      <w:r w:rsidRPr="00EB4FEF">
        <w:rPr>
          <w:snapToGrid w:val="0"/>
        </w:rPr>
        <w:t>Classes of licences for heavy vehicles</w:t>
      </w:r>
      <w:r>
        <w:tab/>
      </w:r>
      <w:r>
        <w:fldChar w:fldCharType="begin"/>
      </w:r>
      <w:r>
        <w:instrText xml:space="preserve"> PAGEREF _Toc239062768 \h </w:instrText>
      </w:r>
      <w:r>
        <w:fldChar w:fldCharType="separate"/>
      </w:r>
      <w:r w:rsidR="00B75400">
        <w:t>29</w:t>
      </w:r>
      <w:r>
        <w:fldChar w:fldCharType="end"/>
      </w:r>
    </w:p>
    <w:p w14:paraId="74A54245" w14:textId="6B4E5285" w:rsidR="004B33D0" w:rsidRDefault="004B33D0">
      <w:pPr>
        <w:pStyle w:val="TOC8"/>
        <w:rPr>
          <w:rFonts w:asciiTheme="minorHAnsi" w:eastAsiaTheme="minorEastAsia" w:hAnsiTheme="minorHAnsi" w:cstheme="minorBidi"/>
          <w:kern w:val="2"/>
          <w:sz w:val="24"/>
          <w:szCs w:val="24"/>
          <w14:ligatures w14:val="standardContextual"/>
        </w:rPr>
      </w:pPr>
      <w:r>
        <w:t>39.</w:t>
      </w:r>
      <w:r>
        <w:tab/>
        <w:t>Conditions imposed as to heavy trailers hauled</w:t>
      </w:r>
      <w:r>
        <w:tab/>
      </w:r>
      <w:r>
        <w:fldChar w:fldCharType="begin"/>
      </w:r>
      <w:r>
        <w:instrText xml:space="preserve"> PAGEREF _Toc239062769 \h </w:instrText>
      </w:r>
      <w:r>
        <w:fldChar w:fldCharType="separate"/>
      </w:r>
      <w:r w:rsidR="00B75400">
        <w:t>34</w:t>
      </w:r>
      <w:r>
        <w:fldChar w:fldCharType="end"/>
      </w:r>
    </w:p>
    <w:p w14:paraId="02EC4463" w14:textId="09B63DE8" w:rsidR="004B33D0" w:rsidRDefault="004B33D0">
      <w:pPr>
        <w:pStyle w:val="TOC8"/>
        <w:rPr>
          <w:rFonts w:asciiTheme="minorHAnsi" w:eastAsiaTheme="minorEastAsia" w:hAnsiTheme="minorHAnsi" w:cstheme="minorBidi"/>
          <w:kern w:val="2"/>
          <w:sz w:val="24"/>
          <w:szCs w:val="24"/>
          <w14:ligatures w14:val="standardContextual"/>
        </w:rPr>
      </w:pPr>
      <w:r>
        <w:t>40.</w:t>
      </w:r>
      <w:r>
        <w:tab/>
        <w:t>Certain heavy vehicle licences to be endorsed “seasonal”</w:t>
      </w:r>
      <w:r>
        <w:tab/>
      </w:r>
      <w:r>
        <w:fldChar w:fldCharType="begin"/>
      </w:r>
      <w:r>
        <w:instrText xml:space="preserve"> PAGEREF _Toc239062770 \h </w:instrText>
      </w:r>
      <w:r>
        <w:fldChar w:fldCharType="separate"/>
      </w:r>
      <w:r w:rsidR="00B75400">
        <w:t>35</w:t>
      </w:r>
      <w:r>
        <w:fldChar w:fldCharType="end"/>
      </w:r>
    </w:p>
    <w:p w14:paraId="3D082C0F" w14:textId="528C88BE" w:rsidR="004B33D0" w:rsidRDefault="004B33D0">
      <w:pPr>
        <w:pStyle w:val="TOC8"/>
        <w:rPr>
          <w:rFonts w:asciiTheme="minorHAnsi" w:eastAsiaTheme="minorEastAsia" w:hAnsiTheme="minorHAnsi" w:cstheme="minorBidi"/>
          <w:kern w:val="2"/>
          <w:sz w:val="24"/>
          <w:szCs w:val="24"/>
          <w14:ligatures w14:val="standardContextual"/>
        </w:rPr>
      </w:pPr>
      <w:r>
        <w:t>41.</w:t>
      </w:r>
      <w:r>
        <w:tab/>
        <w:t>Vehicle use to be in accordance with licence</w:t>
      </w:r>
      <w:r>
        <w:tab/>
      </w:r>
      <w:r>
        <w:fldChar w:fldCharType="begin"/>
      </w:r>
      <w:r>
        <w:instrText xml:space="preserve"> PAGEREF _Toc239062771 \h </w:instrText>
      </w:r>
      <w:r>
        <w:fldChar w:fldCharType="separate"/>
      </w:r>
      <w:r w:rsidR="00B75400">
        <w:t>35</w:t>
      </w:r>
      <w:r>
        <w:fldChar w:fldCharType="end"/>
      </w:r>
    </w:p>
    <w:p w14:paraId="7D8F07BA" w14:textId="35F5B9D8" w:rsidR="004B33D0" w:rsidRDefault="004B33D0">
      <w:pPr>
        <w:pStyle w:val="TOC8"/>
        <w:rPr>
          <w:rFonts w:asciiTheme="minorHAnsi" w:eastAsiaTheme="minorEastAsia" w:hAnsiTheme="minorHAnsi" w:cstheme="minorBidi"/>
          <w:kern w:val="2"/>
          <w:sz w:val="24"/>
          <w:szCs w:val="24"/>
          <w14:ligatures w14:val="standardContextual"/>
        </w:rPr>
      </w:pPr>
      <w:r>
        <w:t>42.</w:t>
      </w:r>
      <w:r>
        <w:tab/>
        <w:t>Vehicle l</w:t>
      </w:r>
      <w:r w:rsidRPr="00EB4FEF">
        <w:rPr>
          <w:snapToGrid w:val="0"/>
        </w:rPr>
        <w:t>icence to be carried, produced in certain cases</w:t>
      </w:r>
      <w:r>
        <w:tab/>
      </w:r>
      <w:r>
        <w:fldChar w:fldCharType="begin"/>
      </w:r>
      <w:r>
        <w:instrText xml:space="preserve"> PAGEREF _Toc239062772 \h </w:instrText>
      </w:r>
      <w:r>
        <w:fldChar w:fldCharType="separate"/>
      </w:r>
      <w:r w:rsidR="00B75400">
        <w:t>35</w:t>
      </w:r>
      <w:r>
        <w:fldChar w:fldCharType="end"/>
      </w:r>
    </w:p>
    <w:p w14:paraId="732857F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Permits for unlicensed vehicles</w:t>
      </w:r>
    </w:p>
    <w:p w14:paraId="6DC3800F" w14:textId="5F204D74" w:rsidR="004B33D0" w:rsidRDefault="004B33D0">
      <w:pPr>
        <w:pStyle w:val="TOC8"/>
        <w:rPr>
          <w:rFonts w:asciiTheme="minorHAnsi" w:eastAsiaTheme="minorEastAsia" w:hAnsiTheme="minorHAnsi" w:cstheme="minorBidi"/>
          <w:kern w:val="2"/>
          <w:sz w:val="24"/>
          <w:szCs w:val="24"/>
          <w14:ligatures w14:val="standardContextual"/>
        </w:rPr>
      </w:pPr>
      <w:r>
        <w:t>43.</w:t>
      </w:r>
      <w:r>
        <w:tab/>
        <w:t>Term used:</w:t>
      </w:r>
      <w:r w:rsidRPr="00EB4FEF">
        <w:rPr>
          <w:snapToGrid w:val="0"/>
        </w:rPr>
        <w:t xml:space="preserve"> permit</w:t>
      </w:r>
      <w:r>
        <w:tab/>
      </w:r>
      <w:r>
        <w:fldChar w:fldCharType="begin"/>
      </w:r>
      <w:r>
        <w:instrText xml:space="preserve"> PAGEREF _Toc239062774 \h </w:instrText>
      </w:r>
      <w:r>
        <w:fldChar w:fldCharType="separate"/>
      </w:r>
      <w:r w:rsidR="00B75400">
        <w:t>35</w:t>
      </w:r>
      <w:r>
        <w:fldChar w:fldCharType="end"/>
      </w:r>
    </w:p>
    <w:p w14:paraId="0014BDDC" w14:textId="6AC3E931" w:rsidR="004B33D0" w:rsidRDefault="004B33D0">
      <w:pPr>
        <w:pStyle w:val="TOC8"/>
        <w:rPr>
          <w:rFonts w:asciiTheme="minorHAnsi" w:eastAsiaTheme="minorEastAsia" w:hAnsiTheme="minorHAnsi" w:cstheme="minorBidi"/>
          <w:kern w:val="2"/>
          <w:sz w:val="24"/>
          <w:szCs w:val="24"/>
          <w14:ligatures w14:val="standardContextual"/>
        </w:rPr>
      </w:pPr>
      <w:r>
        <w:t>44.</w:t>
      </w:r>
      <w:r>
        <w:tab/>
        <w:t>Application for permit</w:t>
      </w:r>
      <w:r>
        <w:tab/>
      </w:r>
      <w:r>
        <w:fldChar w:fldCharType="begin"/>
      </w:r>
      <w:r>
        <w:instrText xml:space="preserve"> PAGEREF _Toc239062775 \h </w:instrText>
      </w:r>
      <w:r>
        <w:fldChar w:fldCharType="separate"/>
      </w:r>
      <w:r w:rsidR="00B75400">
        <w:t>36</w:t>
      </w:r>
      <w:r>
        <w:fldChar w:fldCharType="end"/>
      </w:r>
    </w:p>
    <w:p w14:paraId="36C43E85" w14:textId="37A93FEB" w:rsidR="004B33D0" w:rsidRDefault="004B33D0">
      <w:pPr>
        <w:pStyle w:val="TOC8"/>
        <w:rPr>
          <w:rFonts w:asciiTheme="minorHAnsi" w:eastAsiaTheme="minorEastAsia" w:hAnsiTheme="minorHAnsi" w:cstheme="minorBidi"/>
          <w:kern w:val="2"/>
          <w:sz w:val="24"/>
          <w:szCs w:val="24"/>
          <w14:ligatures w14:val="standardContextual"/>
        </w:rPr>
      </w:pPr>
      <w:r>
        <w:t>45.</w:t>
      </w:r>
      <w:r>
        <w:tab/>
        <w:t>Grant of permit</w:t>
      </w:r>
      <w:r>
        <w:tab/>
      </w:r>
      <w:r>
        <w:fldChar w:fldCharType="begin"/>
      </w:r>
      <w:r>
        <w:instrText xml:space="preserve"> PAGEREF _Toc239062776 \h </w:instrText>
      </w:r>
      <w:r>
        <w:fldChar w:fldCharType="separate"/>
      </w:r>
      <w:r w:rsidR="00B75400">
        <w:t>37</w:t>
      </w:r>
      <w:r>
        <w:fldChar w:fldCharType="end"/>
      </w:r>
    </w:p>
    <w:p w14:paraId="219F447E" w14:textId="5B23ECED" w:rsidR="004B33D0" w:rsidRDefault="004B33D0">
      <w:pPr>
        <w:pStyle w:val="TOC8"/>
        <w:rPr>
          <w:rFonts w:asciiTheme="minorHAnsi" w:eastAsiaTheme="minorEastAsia" w:hAnsiTheme="minorHAnsi" w:cstheme="minorBidi"/>
          <w:kern w:val="2"/>
          <w:sz w:val="24"/>
          <w:szCs w:val="24"/>
          <w14:ligatures w14:val="standardContextual"/>
        </w:rPr>
      </w:pPr>
      <w:r>
        <w:t>46.</w:t>
      </w:r>
      <w:r>
        <w:tab/>
        <w:t>Vehicle use to be in accordance with permit</w:t>
      </w:r>
      <w:r>
        <w:tab/>
      </w:r>
      <w:r>
        <w:fldChar w:fldCharType="begin"/>
      </w:r>
      <w:r>
        <w:instrText xml:space="preserve"> PAGEREF _Toc239062777 \h </w:instrText>
      </w:r>
      <w:r>
        <w:fldChar w:fldCharType="separate"/>
      </w:r>
      <w:r w:rsidR="00B75400">
        <w:t>37</w:t>
      </w:r>
      <w:r>
        <w:fldChar w:fldCharType="end"/>
      </w:r>
    </w:p>
    <w:p w14:paraId="76136485" w14:textId="5F23F85E" w:rsidR="004B33D0" w:rsidRDefault="004B33D0">
      <w:pPr>
        <w:pStyle w:val="TOC8"/>
        <w:rPr>
          <w:rFonts w:asciiTheme="minorHAnsi" w:eastAsiaTheme="minorEastAsia" w:hAnsiTheme="minorHAnsi" w:cstheme="minorBidi"/>
          <w:kern w:val="2"/>
          <w:sz w:val="24"/>
          <w:szCs w:val="24"/>
          <w14:ligatures w14:val="standardContextual"/>
        </w:rPr>
      </w:pPr>
      <w:r>
        <w:lastRenderedPageBreak/>
        <w:t>47.</w:t>
      </w:r>
      <w:r>
        <w:tab/>
        <w:t>Display of s</w:t>
      </w:r>
      <w:r w:rsidRPr="00EB4FEF">
        <w:rPr>
          <w:snapToGrid w:val="0"/>
        </w:rPr>
        <w:t>igns</w:t>
      </w:r>
      <w:r>
        <w:tab/>
      </w:r>
      <w:r>
        <w:fldChar w:fldCharType="begin"/>
      </w:r>
      <w:r>
        <w:instrText xml:space="preserve"> PAGEREF _Toc239062778 \h </w:instrText>
      </w:r>
      <w:r>
        <w:fldChar w:fldCharType="separate"/>
      </w:r>
      <w:r w:rsidR="00B75400">
        <w:t>38</w:t>
      </w:r>
      <w:r>
        <w:fldChar w:fldCharType="end"/>
      </w:r>
    </w:p>
    <w:p w14:paraId="61043ED8"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Miscellaneous</w:t>
      </w:r>
    </w:p>
    <w:p w14:paraId="7AEBE079" w14:textId="4F8397DC" w:rsidR="004B33D0" w:rsidRDefault="004B33D0">
      <w:pPr>
        <w:pStyle w:val="TOC8"/>
        <w:rPr>
          <w:rFonts w:asciiTheme="minorHAnsi" w:eastAsiaTheme="minorEastAsia" w:hAnsiTheme="minorHAnsi" w:cstheme="minorBidi"/>
          <w:kern w:val="2"/>
          <w:sz w:val="24"/>
          <w:szCs w:val="24"/>
          <w14:ligatures w14:val="standardContextual"/>
        </w:rPr>
      </w:pPr>
      <w:r>
        <w:t>48.</w:t>
      </w:r>
      <w:r>
        <w:tab/>
        <w:t>Duplicate or certified copy of vehicle licence document</w:t>
      </w:r>
      <w:r>
        <w:tab/>
      </w:r>
      <w:r>
        <w:fldChar w:fldCharType="begin"/>
      </w:r>
      <w:r>
        <w:instrText xml:space="preserve"> PAGEREF _Toc239062780 \h </w:instrText>
      </w:r>
      <w:r>
        <w:fldChar w:fldCharType="separate"/>
      </w:r>
      <w:r w:rsidR="00B75400">
        <w:t>38</w:t>
      </w:r>
      <w:r>
        <w:fldChar w:fldCharType="end"/>
      </w:r>
    </w:p>
    <w:p w14:paraId="460F7366" w14:textId="26C39BB6" w:rsidR="004B33D0" w:rsidRDefault="004B33D0">
      <w:pPr>
        <w:pStyle w:val="TOC8"/>
        <w:rPr>
          <w:rFonts w:asciiTheme="minorHAnsi" w:eastAsiaTheme="minorEastAsia" w:hAnsiTheme="minorHAnsi" w:cstheme="minorBidi"/>
          <w:kern w:val="2"/>
          <w:sz w:val="24"/>
          <w:szCs w:val="24"/>
          <w14:ligatures w14:val="standardContextual"/>
        </w:rPr>
      </w:pPr>
      <w:r>
        <w:t>49.</w:t>
      </w:r>
      <w:r>
        <w:tab/>
      </w:r>
      <w:r w:rsidRPr="00EB4FEF">
        <w:rPr>
          <w:snapToGrid w:val="0"/>
        </w:rPr>
        <w:t>Licences not current</w:t>
      </w:r>
      <w:r>
        <w:tab/>
      </w:r>
      <w:r>
        <w:fldChar w:fldCharType="begin"/>
      </w:r>
      <w:r>
        <w:instrText xml:space="preserve"> PAGEREF _Toc239062781 \h </w:instrText>
      </w:r>
      <w:r>
        <w:fldChar w:fldCharType="separate"/>
      </w:r>
      <w:r w:rsidR="00B75400">
        <w:t>38</w:t>
      </w:r>
      <w:r>
        <w:fldChar w:fldCharType="end"/>
      </w:r>
    </w:p>
    <w:p w14:paraId="59CAEA31" w14:textId="6AD2C995" w:rsidR="004B33D0" w:rsidRDefault="004B33D0">
      <w:pPr>
        <w:pStyle w:val="TOC8"/>
        <w:rPr>
          <w:rFonts w:asciiTheme="minorHAnsi" w:eastAsiaTheme="minorEastAsia" w:hAnsiTheme="minorHAnsi" w:cstheme="minorBidi"/>
          <w:kern w:val="2"/>
          <w:sz w:val="24"/>
          <w:szCs w:val="24"/>
          <w14:ligatures w14:val="standardContextual"/>
        </w:rPr>
      </w:pPr>
      <w:r>
        <w:t>50.</w:t>
      </w:r>
      <w:r>
        <w:tab/>
      </w:r>
      <w:r w:rsidRPr="00EB4FEF">
        <w:rPr>
          <w:snapToGrid w:val="0"/>
        </w:rPr>
        <w:t>Change of personal details</w:t>
      </w:r>
      <w:r>
        <w:tab/>
      </w:r>
      <w:r>
        <w:fldChar w:fldCharType="begin"/>
      </w:r>
      <w:r>
        <w:instrText xml:space="preserve"> PAGEREF _Toc239062782 \h </w:instrText>
      </w:r>
      <w:r>
        <w:fldChar w:fldCharType="separate"/>
      </w:r>
      <w:r w:rsidR="00B75400">
        <w:t>39</w:t>
      </w:r>
      <w:r>
        <w:fldChar w:fldCharType="end"/>
      </w:r>
    </w:p>
    <w:p w14:paraId="58874758" w14:textId="583B1B44" w:rsidR="004B33D0" w:rsidRDefault="004B33D0">
      <w:pPr>
        <w:pStyle w:val="TOC8"/>
        <w:rPr>
          <w:rFonts w:asciiTheme="minorHAnsi" w:eastAsiaTheme="minorEastAsia" w:hAnsiTheme="minorHAnsi" w:cstheme="minorBidi"/>
          <w:kern w:val="2"/>
          <w:sz w:val="24"/>
          <w:szCs w:val="24"/>
          <w14:ligatures w14:val="standardContextual"/>
        </w:rPr>
      </w:pPr>
      <w:r>
        <w:t>51.</w:t>
      </w:r>
      <w:r>
        <w:tab/>
        <w:t>Licence documents to be handed over on disposal</w:t>
      </w:r>
      <w:r>
        <w:tab/>
      </w:r>
      <w:r>
        <w:fldChar w:fldCharType="begin"/>
      </w:r>
      <w:r>
        <w:instrText xml:space="preserve"> PAGEREF _Toc239062783 \h </w:instrText>
      </w:r>
      <w:r>
        <w:fldChar w:fldCharType="separate"/>
      </w:r>
      <w:r w:rsidR="00B75400">
        <w:t>39</w:t>
      </w:r>
      <w:r>
        <w:fldChar w:fldCharType="end"/>
      </w:r>
    </w:p>
    <w:p w14:paraId="58C8EA3C"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Vehicle licence charges</w:t>
      </w:r>
    </w:p>
    <w:p w14:paraId="2ECEF5E3"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w:t>
      </w:r>
    </w:p>
    <w:p w14:paraId="54BBC321" w14:textId="350B080E" w:rsidR="004B33D0" w:rsidRDefault="004B33D0">
      <w:pPr>
        <w:pStyle w:val="TOC8"/>
        <w:rPr>
          <w:rFonts w:asciiTheme="minorHAnsi" w:eastAsiaTheme="minorEastAsia" w:hAnsiTheme="minorHAnsi" w:cstheme="minorBidi"/>
          <w:kern w:val="2"/>
          <w:sz w:val="24"/>
          <w:szCs w:val="24"/>
          <w14:ligatures w14:val="standardContextual"/>
        </w:rPr>
      </w:pPr>
      <w:r>
        <w:t>52.</w:t>
      </w:r>
      <w:r>
        <w:tab/>
        <w:t>Terms used</w:t>
      </w:r>
      <w:r>
        <w:tab/>
      </w:r>
      <w:r>
        <w:fldChar w:fldCharType="begin"/>
      </w:r>
      <w:r>
        <w:instrText xml:space="preserve"> PAGEREF _Toc239062786 \h </w:instrText>
      </w:r>
      <w:r>
        <w:fldChar w:fldCharType="separate"/>
      </w:r>
      <w:r w:rsidR="00B75400">
        <w:t>40</w:t>
      </w:r>
      <w:r>
        <w:fldChar w:fldCharType="end"/>
      </w:r>
    </w:p>
    <w:p w14:paraId="4239B5A2" w14:textId="11746E24" w:rsidR="004B33D0" w:rsidRDefault="004B33D0">
      <w:pPr>
        <w:pStyle w:val="TOC8"/>
        <w:rPr>
          <w:rFonts w:asciiTheme="minorHAnsi" w:eastAsiaTheme="minorEastAsia" w:hAnsiTheme="minorHAnsi" w:cstheme="minorBidi"/>
          <w:kern w:val="2"/>
          <w:sz w:val="24"/>
          <w:szCs w:val="24"/>
          <w14:ligatures w14:val="standardContextual"/>
        </w:rPr>
      </w:pPr>
      <w:r>
        <w:t>53.</w:t>
      </w:r>
      <w:r>
        <w:tab/>
        <w:t>Vehicle licence charges</w:t>
      </w:r>
      <w:r>
        <w:tab/>
      </w:r>
      <w:r>
        <w:fldChar w:fldCharType="begin"/>
      </w:r>
      <w:r>
        <w:instrText xml:space="preserve"> PAGEREF _Toc239062787 \h </w:instrText>
      </w:r>
      <w:r>
        <w:fldChar w:fldCharType="separate"/>
      </w:r>
      <w:r w:rsidR="00B75400">
        <w:t>40</w:t>
      </w:r>
      <w:r>
        <w:fldChar w:fldCharType="end"/>
      </w:r>
    </w:p>
    <w:p w14:paraId="3AF9F03A" w14:textId="422C1EAA" w:rsidR="004B33D0" w:rsidRDefault="004B33D0">
      <w:pPr>
        <w:pStyle w:val="TOC8"/>
        <w:rPr>
          <w:rFonts w:asciiTheme="minorHAnsi" w:eastAsiaTheme="minorEastAsia" w:hAnsiTheme="minorHAnsi" w:cstheme="minorBidi"/>
          <w:kern w:val="2"/>
          <w:sz w:val="24"/>
          <w:szCs w:val="24"/>
          <w14:ligatures w14:val="standardContextual"/>
        </w:rPr>
      </w:pPr>
      <w:r>
        <w:t>54.</w:t>
      </w:r>
      <w:r>
        <w:tab/>
        <w:t>Calculation of vehicle licence charges</w:t>
      </w:r>
      <w:r>
        <w:tab/>
      </w:r>
      <w:r>
        <w:fldChar w:fldCharType="begin"/>
      </w:r>
      <w:r>
        <w:instrText xml:space="preserve"> PAGEREF _Toc239062788 \h </w:instrText>
      </w:r>
      <w:r>
        <w:fldChar w:fldCharType="separate"/>
      </w:r>
      <w:r w:rsidR="00B75400">
        <w:t>41</w:t>
      </w:r>
      <w:r>
        <w:fldChar w:fldCharType="end"/>
      </w:r>
    </w:p>
    <w:p w14:paraId="2181BBE3" w14:textId="5A85D815" w:rsidR="004B33D0" w:rsidRDefault="004B33D0">
      <w:pPr>
        <w:pStyle w:val="TOC8"/>
        <w:rPr>
          <w:rFonts w:asciiTheme="minorHAnsi" w:eastAsiaTheme="minorEastAsia" w:hAnsiTheme="minorHAnsi" w:cstheme="minorBidi"/>
          <w:kern w:val="2"/>
          <w:sz w:val="24"/>
          <w:szCs w:val="24"/>
          <w14:ligatures w14:val="standardContextual"/>
        </w:rPr>
      </w:pPr>
      <w:r>
        <w:t>54A.</w:t>
      </w:r>
      <w:r>
        <w:tab/>
        <w:t>Reduction if election made for 1 year grant or renewal</w:t>
      </w:r>
      <w:r>
        <w:tab/>
      </w:r>
      <w:r>
        <w:fldChar w:fldCharType="begin"/>
      </w:r>
      <w:r>
        <w:instrText xml:space="preserve"> PAGEREF _Toc239062789 \h </w:instrText>
      </w:r>
      <w:r>
        <w:fldChar w:fldCharType="separate"/>
      </w:r>
      <w:r w:rsidR="00B75400">
        <w:t>42</w:t>
      </w:r>
      <w:r>
        <w:fldChar w:fldCharType="end"/>
      </w:r>
    </w:p>
    <w:p w14:paraId="0911ACA4"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Vehicle licence charges for vehicles other than heavy vehicles</w:t>
      </w:r>
    </w:p>
    <w:p w14:paraId="0618B366" w14:textId="23562F38" w:rsidR="004B33D0" w:rsidRDefault="004B33D0">
      <w:pPr>
        <w:pStyle w:val="TOC8"/>
        <w:rPr>
          <w:rFonts w:asciiTheme="minorHAnsi" w:eastAsiaTheme="minorEastAsia" w:hAnsiTheme="minorHAnsi" w:cstheme="minorBidi"/>
          <w:kern w:val="2"/>
          <w:sz w:val="24"/>
          <w:szCs w:val="24"/>
          <w14:ligatures w14:val="standardContextual"/>
        </w:rPr>
      </w:pPr>
      <w:r>
        <w:t>55.</w:t>
      </w:r>
      <w:r>
        <w:tab/>
        <w:t>Application</w:t>
      </w:r>
      <w:r>
        <w:tab/>
      </w:r>
      <w:r>
        <w:fldChar w:fldCharType="begin"/>
      </w:r>
      <w:r>
        <w:instrText xml:space="preserve"> PAGEREF _Toc239062791 \h </w:instrText>
      </w:r>
      <w:r>
        <w:fldChar w:fldCharType="separate"/>
      </w:r>
      <w:r w:rsidR="00B75400">
        <w:t>42</w:t>
      </w:r>
      <w:r>
        <w:fldChar w:fldCharType="end"/>
      </w:r>
    </w:p>
    <w:p w14:paraId="7CA6FCC9" w14:textId="6BE885CF" w:rsidR="004B33D0" w:rsidRDefault="004B33D0">
      <w:pPr>
        <w:pStyle w:val="TOC8"/>
        <w:rPr>
          <w:rFonts w:asciiTheme="minorHAnsi" w:eastAsiaTheme="minorEastAsia" w:hAnsiTheme="minorHAnsi" w:cstheme="minorBidi"/>
          <w:kern w:val="2"/>
          <w:sz w:val="24"/>
          <w:szCs w:val="24"/>
          <w14:ligatures w14:val="standardContextual"/>
        </w:rPr>
      </w:pPr>
      <w:r>
        <w:t>57.</w:t>
      </w:r>
      <w:r>
        <w:tab/>
        <w:t>Car, bus, goods vehicle and motor home</w:t>
      </w:r>
      <w:r>
        <w:tab/>
      </w:r>
      <w:r>
        <w:fldChar w:fldCharType="begin"/>
      </w:r>
      <w:r>
        <w:instrText xml:space="preserve"> PAGEREF _Toc239062792 \h </w:instrText>
      </w:r>
      <w:r>
        <w:fldChar w:fldCharType="separate"/>
      </w:r>
      <w:r w:rsidR="00B75400">
        <w:t>43</w:t>
      </w:r>
      <w:r>
        <w:fldChar w:fldCharType="end"/>
      </w:r>
    </w:p>
    <w:p w14:paraId="2D3C95B8" w14:textId="48447191" w:rsidR="004B33D0" w:rsidRDefault="004B33D0">
      <w:pPr>
        <w:pStyle w:val="TOC8"/>
        <w:rPr>
          <w:rFonts w:asciiTheme="minorHAnsi" w:eastAsiaTheme="minorEastAsia" w:hAnsiTheme="minorHAnsi" w:cstheme="minorBidi"/>
          <w:kern w:val="2"/>
          <w:sz w:val="24"/>
          <w:szCs w:val="24"/>
          <w14:ligatures w14:val="standardContextual"/>
        </w:rPr>
      </w:pPr>
      <w:r>
        <w:t>58.</w:t>
      </w:r>
      <w:r>
        <w:tab/>
        <w:t>Prime mover</w:t>
      </w:r>
      <w:r>
        <w:tab/>
      </w:r>
      <w:r>
        <w:fldChar w:fldCharType="begin"/>
      </w:r>
      <w:r>
        <w:instrText xml:space="preserve"> PAGEREF _Toc239062793 \h </w:instrText>
      </w:r>
      <w:r>
        <w:fldChar w:fldCharType="separate"/>
      </w:r>
      <w:r w:rsidR="00B75400">
        <w:t>43</w:t>
      </w:r>
      <w:r>
        <w:fldChar w:fldCharType="end"/>
      </w:r>
    </w:p>
    <w:p w14:paraId="08488080" w14:textId="495FD774" w:rsidR="004B33D0" w:rsidRDefault="004B33D0">
      <w:pPr>
        <w:pStyle w:val="TOC8"/>
        <w:rPr>
          <w:rFonts w:asciiTheme="minorHAnsi" w:eastAsiaTheme="minorEastAsia" w:hAnsiTheme="minorHAnsi" w:cstheme="minorBidi"/>
          <w:kern w:val="2"/>
          <w:sz w:val="24"/>
          <w:szCs w:val="24"/>
          <w14:ligatures w14:val="standardContextual"/>
        </w:rPr>
      </w:pPr>
      <w:r>
        <w:t>59.</w:t>
      </w:r>
      <w:r>
        <w:tab/>
        <w:t>Trailer other than towed special purpose vehicle</w:t>
      </w:r>
      <w:r>
        <w:tab/>
      </w:r>
      <w:r>
        <w:fldChar w:fldCharType="begin"/>
      </w:r>
      <w:r>
        <w:instrText xml:space="preserve"> PAGEREF _Toc239062794 \h </w:instrText>
      </w:r>
      <w:r>
        <w:fldChar w:fldCharType="separate"/>
      </w:r>
      <w:r w:rsidR="00B75400">
        <w:t>43</w:t>
      </w:r>
      <w:r>
        <w:fldChar w:fldCharType="end"/>
      </w:r>
    </w:p>
    <w:p w14:paraId="60765B01" w14:textId="3D3E7945" w:rsidR="004B33D0" w:rsidRDefault="004B33D0">
      <w:pPr>
        <w:pStyle w:val="TOC8"/>
        <w:rPr>
          <w:rFonts w:asciiTheme="minorHAnsi" w:eastAsiaTheme="minorEastAsia" w:hAnsiTheme="minorHAnsi" w:cstheme="minorBidi"/>
          <w:kern w:val="2"/>
          <w:sz w:val="24"/>
          <w:szCs w:val="24"/>
          <w14:ligatures w14:val="standardContextual"/>
        </w:rPr>
      </w:pPr>
      <w:r>
        <w:t>60.</w:t>
      </w:r>
      <w:r>
        <w:tab/>
        <w:t>Motor cycle</w:t>
      </w:r>
      <w:r>
        <w:tab/>
      </w:r>
      <w:r>
        <w:fldChar w:fldCharType="begin"/>
      </w:r>
      <w:r>
        <w:instrText xml:space="preserve"> PAGEREF _Toc239062795 \h </w:instrText>
      </w:r>
      <w:r>
        <w:fldChar w:fldCharType="separate"/>
      </w:r>
      <w:r w:rsidR="00B75400">
        <w:t>43</w:t>
      </w:r>
      <w:r>
        <w:fldChar w:fldCharType="end"/>
      </w:r>
    </w:p>
    <w:p w14:paraId="378E3185" w14:textId="536926CC" w:rsidR="004B33D0" w:rsidRDefault="004B33D0">
      <w:pPr>
        <w:pStyle w:val="TOC8"/>
        <w:rPr>
          <w:rFonts w:asciiTheme="minorHAnsi" w:eastAsiaTheme="minorEastAsia" w:hAnsiTheme="minorHAnsi" w:cstheme="minorBidi"/>
          <w:kern w:val="2"/>
          <w:sz w:val="24"/>
          <w:szCs w:val="24"/>
          <w14:ligatures w14:val="standardContextual"/>
        </w:rPr>
      </w:pPr>
      <w:r>
        <w:t>61.</w:t>
      </w:r>
      <w:r>
        <w:tab/>
        <w:t>Special purpose vehicle</w:t>
      </w:r>
      <w:r>
        <w:tab/>
      </w:r>
      <w:r>
        <w:fldChar w:fldCharType="begin"/>
      </w:r>
      <w:r>
        <w:instrText xml:space="preserve"> PAGEREF _Toc239062796 \h </w:instrText>
      </w:r>
      <w:r>
        <w:fldChar w:fldCharType="separate"/>
      </w:r>
      <w:r w:rsidR="00B75400">
        <w:t>44</w:t>
      </w:r>
      <w:r>
        <w:fldChar w:fldCharType="end"/>
      </w:r>
    </w:p>
    <w:p w14:paraId="650E9454"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Vehicle licence charges for heavy vehicles</w:t>
      </w:r>
    </w:p>
    <w:p w14:paraId="7B5D529F" w14:textId="7B415A2F" w:rsidR="004B33D0" w:rsidRDefault="004B33D0">
      <w:pPr>
        <w:pStyle w:val="TOC8"/>
        <w:rPr>
          <w:rFonts w:asciiTheme="minorHAnsi" w:eastAsiaTheme="minorEastAsia" w:hAnsiTheme="minorHAnsi" w:cstheme="minorBidi"/>
          <w:kern w:val="2"/>
          <w:sz w:val="24"/>
          <w:szCs w:val="24"/>
          <w14:ligatures w14:val="standardContextual"/>
        </w:rPr>
      </w:pPr>
      <w:r>
        <w:t>62.</w:t>
      </w:r>
      <w:r>
        <w:tab/>
        <w:t>Application</w:t>
      </w:r>
      <w:r>
        <w:tab/>
      </w:r>
      <w:r>
        <w:fldChar w:fldCharType="begin"/>
      </w:r>
      <w:r>
        <w:instrText xml:space="preserve"> PAGEREF _Toc239062798 \h </w:instrText>
      </w:r>
      <w:r>
        <w:fldChar w:fldCharType="separate"/>
      </w:r>
      <w:r w:rsidR="00B75400">
        <w:t>44</w:t>
      </w:r>
      <w:r>
        <w:fldChar w:fldCharType="end"/>
      </w:r>
    </w:p>
    <w:p w14:paraId="4637A47C" w14:textId="0ED473D8" w:rsidR="004B33D0" w:rsidRDefault="004B33D0">
      <w:pPr>
        <w:pStyle w:val="TOC8"/>
        <w:rPr>
          <w:rFonts w:asciiTheme="minorHAnsi" w:eastAsiaTheme="minorEastAsia" w:hAnsiTheme="minorHAnsi" w:cstheme="minorBidi"/>
          <w:kern w:val="2"/>
          <w:sz w:val="24"/>
          <w:szCs w:val="24"/>
          <w14:ligatures w14:val="standardContextual"/>
        </w:rPr>
      </w:pPr>
      <w:r>
        <w:t>63.</w:t>
      </w:r>
      <w:r>
        <w:tab/>
        <w:t>Car or bus</w:t>
      </w:r>
      <w:r>
        <w:tab/>
      </w:r>
      <w:r>
        <w:fldChar w:fldCharType="begin"/>
      </w:r>
      <w:r>
        <w:instrText xml:space="preserve"> PAGEREF _Toc239062799 \h </w:instrText>
      </w:r>
      <w:r>
        <w:fldChar w:fldCharType="separate"/>
      </w:r>
      <w:r w:rsidR="00B75400">
        <w:t>45</w:t>
      </w:r>
      <w:r>
        <w:fldChar w:fldCharType="end"/>
      </w:r>
    </w:p>
    <w:p w14:paraId="5FADF34D" w14:textId="0134EEF0" w:rsidR="004B33D0" w:rsidRDefault="004B33D0">
      <w:pPr>
        <w:pStyle w:val="TOC8"/>
        <w:rPr>
          <w:rFonts w:asciiTheme="minorHAnsi" w:eastAsiaTheme="minorEastAsia" w:hAnsiTheme="minorHAnsi" w:cstheme="minorBidi"/>
          <w:kern w:val="2"/>
          <w:sz w:val="24"/>
          <w:szCs w:val="24"/>
          <w14:ligatures w14:val="standardContextual"/>
        </w:rPr>
      </w:pPr>
      <w:r>
        <w:t>64.</w:t>
      </w:r>
      <w:r>
        <w:tab/>
        <w:t>Goods vehicle and motor home</w:t>
      </w:r>
      <w:r>
        <w:tab/>
      </w:r>
      <w:r>
        <w:fldChar w:fldCharType="begin"/>
      </w:r>
      <w:r>
        <w:instrText xml:space="preserve"> PAGEREF _Toc239062800 \h </w:instrText>
      </w:r>
      <w:r>
        <w:fldChar w:fldCharType="separate"/>
      </w:r>
      <w:r w:rsidR="00B75400">
        <w:t>45</w:t>
      </w:r>
      <w:r>
        <w:fldChar w:fldCharType="end"/>
      </w:r>
    </w:p>
    <w:p w14:paraId="2F5BAB0A" w14:textId="2DFDD926" w:rsidR="004B33D0" w:rsidRDefault="004B33D0">
      <w:pPr>
        <w:pStyle w:val="TOC8"/>
        <w:rPr>
          <w:rFonts w:asciiTheme="minorHAnsi" w:eastAsiaTheme="minorEastAsia" w:hAnsiTheme="minorHAnsi" w:cstheme="minorBidi"/>
          <w:kern w:val="2"/>
          <w:sz w:val="24"/>
          <w:szCs w:val="24"/>
          <w14:ligatures w14:val="standardContextual"/>
        </w:rPr>
      </w:pPr>
      <w:r>
        <w:t>65.</w:t>
      </w:r>
      <w:r>
        <w:tab/>
        <w:t>Prime mover</w:t>
      </w:r>
      <w:r>
        <w:tab/>
      </w:r>
      <w:r>
        <w:fldChar w:fldCharType="begin"/>
      </w:r>
      <w:r>
        <w:instrText xml:space="preserve"> PAGEREF _Toc239062801 \h </w:instrText>
      </w:r>
      <w:r>
        <w:fldChar w:fldCharType="separate"/>
      </w:r>
      <w:r w:rsidR="00B75400">
        <w:t>47</w:t>
      </w:r>
      <w:r>
        <w:fldChar w:fldCharType="end"/>
      </w:r>
    </w:p>
    <w:p w14:paraId="6ABD5ED8" w14:textId="60BCF111" w:rsidR="004B33D0" w:rsidRDefault="004B33D0">
      <w:pPr>
        <w:pStyle w:val="TOC8"/>
        <w:rPr>
          <w:rFonts w:asciiTheme="minorHAnsi" w:eastAsiaTheme="minorEastAsia" w:hAnsiTheme="minorHAnsi" w:cstheme="minorBidi"/>
          <w:kern w:val="2"/>
          <w:sz w:val="24"/>
          <w:szCs w:val="24"/>
          <w14:ligatures w14:val="standardContextual"/>
        </w:rPr>
      </w:pPr>
      <w:r>
        <w:t>66.</w:t>
      </w:r>
      <w:r>
        <w:tab/>
        <w:t>Trailer, not being a towed special purpose vehicle</w:t>
      </w:r>
      <w:r>
        <w:tab/>
      </w:r>
      <w:r>
        <w:fldChar w:fldCharType="begin"/>
      </w:r>
      <w:r>
        <w:instrText xml:space="preserve"> PAGEREF _Toc239062802 \h </w:instrText>
      </w:r>
      <w:r>
        <w:fldChar w:fldCharType="separate"/>
      </w:r>
      <w:r w:rsidR="00B75400">
        <w:t>48</w:t>
      </w:r>
      <w:r>
        <w:fldChar w:fldCharType="end"/>
      </w:r>
    </w:p>
    <w:p w14:paraId="7DEC77DB" w14:textId="140D31A6" w:rsidR="004B33D0" w:rsidRDefault="004B33D0">
      <w:pPr>
        <w:pStyle w:val="TOC8"/>
        <w:rPr>
          <w:rFonts w:asciiTheme="minorHAnsi" w:eastAsiaTheme="minorEastAsia" w:hAnsiTheme="minorHAnsi" w:cstheme="minorBidi"/>
          <w:kern w:val="2"/>
          <w:sz w:val="24"/>
          <w:szCs w:val="24"/>
          <w14:ligatures w14:val="standardContextual"/>
        </w:rPr>
      </w:pPr>
      <w:r>
        <w:t>67.</w:t>
      </w:r>
      <w:r>
        <w:tab/>
        <w:t>Special purpose vehicle</w:t>
      </w:r>
      <w:r>
        <w:tab/>
      </w:r>
      <w:r>
        <w:fldChar w:fldCharType="begin"/>
      </w:r>
      <w:r>
        <w:instrText xml:space="preserve"> PAGEREF _Toc239062803 \h </w:instrText>
      </w:r>
      <w:r>
        <w:fldChar w:fldCharType="separate"/>
      </w:r>
      <w:r w:rsidR="00B75400">
        <w:t>48</w:t>
      </w:r>
      <w:r>
        <w:fldChar w:fldCharType="end"/>
      </w:r>
    </w:p>
    <w:p w14:paraId="73BF0245"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Exemptions</w:t>
      </w:r>
    </w:p>
    <w:p w14:paraId="01C6F8B2" w14:textId="598535F2" w:rsidR="004B33D0" w:rsidRDefault="004B33D0">
      <w:pPr>
        <w:pStyle w:val="TOC8"/>
        <w:rPr>
          <w:rFonts w:asciiTheme="minorHAnsi" w:eastAsiaTheme="minorEastAsia" w:hAnsiTheme="minorHAnsi" w:cstheme="minorBidi"/>
          <w:kern w:val="2"/>
          <w:sz w:val="24"/>
          <w:szCs w:val="24"/>
          <w14:ligatures w14:val="standardContextual"/>
        </w:rPr>
      </w:pPr>
      <w:r>
        <w:t>68.</w:t>
      </w:r>
      <w:r>
        <w:tab/>
        <w:t>Exemptions not available for seasonally licensed heavy vehicles</w:t>
      </w:r>
      <w:r>
        <w:tab/>
      </w:r>
      <w:r>
        <w:fldChar w:fldCharType="begin"/>
      </w:r>
      <w:r>
        <w:instrText xml:space="preserve"> PAGEREF _Toc239062805 \h </w:instrText>
      </w:r>
      <w:r>
        <w:fldChar w:fldCharType="separate"/>
      </w:r>
      <w:r w:rsidR="00B75400">
        <w:t>49</w:t>
      </w:r>
      <w:r>
        <w:fldChar w:fldCharType="end"/>
      </w:r>
    </w:p>
    <w:p w14:paraId="493F803B" w14:textId="26567FAC" w:rsidR="004B33D0" w:rsidRDefault="004B33D0">
      <w:pPr>
        <w:pStyle w:val="TOC8"/>
        <w:rPr>
          <w:rFonts w:asciiTheme="minorHAnsi" w:eastAsiaTheme="minorEastAsia" w:hAnsiTheme="minorHAnsi" w:cstheme="minorBidi"/>
          <w:kern w:val="2"/>
          <w:sz w:val="24"/>
          <w:szCs w:val="24"/>
          <w14:ligatures w14:val="standardContextual"/>
        </w:rPr>
      </w:pPr>
      <w:r>
        <w:t>69.</w:t>
      </w:r>
      <w:r>
        <w:tab/>
        <w:t>Government, emergency vehicles</w:t>
      </w:r>
      <w:r>
        <w:tab/>
      </w:r>
      <w:r>
        <w:fldChar w:fldCharType="begin"/>
      </w:r>
      <w:r>
        <w:instrText xml:space="preserve"> PAGEREF _Toc239062806 \h </w:instrText>
      </w:r>
      <w:r>
        <w:fldChar w:fldCharType="separate"/>
      </w:r>
      <w:r w:rsidR="00B75400">
        <w:t>49</w:t>
      </w:r>
      <w:r>
        <w:fldChar w:fldCharType="end"/>
      </w:r>
    </w:p>
    <w:p w14:paraId="242740CA" w14:textId="428B00EB" w:rsidR="004B33D0" w:rsidRDefault="004B33D0">
      <w:pPr>
        <w:pStyle w:val="TOC8"/>
        <w:rPr>
          <w:rFonts w:asciiTheme="minorHAnsi" w:eastAsiaTheme="minorEastAsia" w:hAnsiTheme="minorHAnsi" w:cstheme="minorBidi"/>
          <w:kern w:val="2"/>
          <w:sz w:val="24"/>
          <w:szCs w:val="24"/>
          <w14:ligatures w14:val="standardContextual"/>
        </w:rPr>
      </w:pPr>
      <w:r>
        <w:t>70.</w:t>
      </w:r>
      <w:r>
        <w:tab/>
        <w:t>Farm vehicles</w:t>
      </w:r>
      <w:r>
        <w:tab/>
      </w:r>
      <w:r>
        <w:fldChar w:fldCharType="begin"/>
      </w:r>
      <w:r>
        <w:instrText xml:space="preserve"> PAGEREF _Toc239062807 \h </w:instrText>
      </w:r>
      <w:r>
        <w:fldChar w:fldCharType="separate"/>
      </w:r>
      <w:r w:rsidR="00B75400">
        <w:t>50</w:t>
      </w:r>
      <w:r>
        <w:fldChar w:fldCharType="end"/>
      </w:r>
    </w:p>
    <w:p w14:paraId="10ED3856" w14:textId="323ED511" w:rsidR="004B33D0" w:rsidRDefault="004B33D0">
      <w:pPr>
        <w:pStyle w:val="TOC8"/>
        <w:rPr>
          <w:rFonts w:asciiTheme="minorHAnsi" w:eastAsiaTheme="minorEastAsia" w:hAnsiTheme="minorHAnsi" w:cstheme="minorBidi"/>
          <w:kern w:val="2"/>
          <w:sz w:val="24"/>
          <w:szCs w:val="24"/>
          <w14:ligatures w14:val="standardContextual"/>
        </w:rPr>
      </w:pPr>
      <w:r>
        <w:t>71.</w:t>
      </w:r>
      <w:r>
        <w:tab/>
        <w:t>Vehicles owned by full</w:t>
      </w:r>
      <w:r>
        <w:noBreakHyphen/>
        <w:t>time carers</w:t>
      </w:r>
      <w:r>
        <w:tab/>
      </w:r>
      <w:r>
        <w:fldChar w:fldCharType="begin"/>
      </w:r>
      <w:r>
        <w:instrText xml:space="preserve"> PAGEREF _Toc239062808 \h </w:instrText>
      </w:r>
      <w:r>
        <w:fldChar w:fldCharType="separate"/>
      </w:r>
      <w:r w:rsidR="00B75400">
        <w:t>51</w:t>
      </w:r>
      <w:r>
        <w:fldChar w:fldCharType="end"/>
      </w:r>
    </w:p>
    <w:p w14:paraId="7797027F" w14:textId="5F6E8C02" w:rsidR="004B33D0" w:rsidRDefault="004B33D0">
      <w:pPr>
        <w:pStyle w:val="TOC8"/>
        <w:rPr>
          <w:rFonts w:asciiTheme="minorHAnsi" w:eastAsiaTheme="minorEastAsia" w:hAnsiTheme="minorHAnsi" w:cstheme="minorBidi"/>
          <w:kern w:val="2"/>
          <w:sz w:val="24"/>
          <w:szCs w:val="24"/>
          <w14:ligatures w14:val="standardContextual"/>
        </w:rPr>
      </w:pPr>
      <w:r>
        <w:t>72.</w:t>
      </w:r>
      <w:r>
        <w:tab/>
        <w:t>Exemption or refund in exceptional circumstances</w:t>
      </w:r>
      <w:r>
        <w:tab/>
      </w:r>
      <w:r>
        <w:fldChar w:fldCharType="begin"/>
      </w:r>
      <w:r>
        <w:instrText xml:space="preserve"> PAGEREF _Toc239062809 \h </w:instrText>
      </w:r>
      <w:r>
        <w:fldChar w:fldCharType="separate"/>
      </w:r>
      <w:r w:rsidR="00B75400">
        <w:t>51</w:t>
      </w:r>
      <w:r>
        <w:fldChar w:fldCharType="end"/>
      </w:r>
    </w:p>
    <w:p w14:paraId="7747B85F"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5 — Concessions</w:t>
      </w:r>
    </w:p>
    <w:p w14:paraId="157906A1" w14:textId="6A4433B6" w:rsidR="004B33D0" w:rsidRDefault="004B33D0">
      <w:pPr>
        <w:pStyle w:val="TOC8"/>
        <w:rPr>
          <w:rFonts w:asciiTheme="minorHAnsi" w:eastAsiaTheme="minorEastAsia" w:hAnsiTheme="minorHAnsi" w:cstheme="minorBidi"/>
          <w:kern w:val="2"/>
          <w:sz w:val="24"/>
          <w:szCs w:val="24"/>
          <w14:ligatures w14:val="standardContextual"/>
        </w:rPr>
      </w:pPr>
      <w:r>
        <w:t>73.</w:t>
      </w:r>
      <w:r>
        <w:tab/>
        <w:t>Concessions not available for seasonally licensed heavy vehicles</w:t>
      </w:r>
      <w:r>
        <w:tab/>
      </w:r>
      <w:r>
        <w:fldChar w:fldCharType="begin"/>
      </w:r>
      <w:r>
        <w:instrText xml:space="preserve"> PAGEREF _Toc239062811 \h </w:instrText>
      </w:r>
      <w:r>
        <w:fldChar w:fldCharType="separate"/>
      </w:r>
      <w:r w:rsidR="00B75400">
        <w:t>51</w:t>
      </w:r>
      <w:r>
        <w:fldChar w:fldCharType="end"/>
      </w:r>
    </w:p>
    <w:p w14:paraId="5F001A8A" w14:textId="7D6A88A9" w:rsidR="004B33D0" w:rsidRDefault="004B33D0">
      <w:pPr>
        <w:pStyle w:val="TOC8"/>
        <w:rPr>
          <w:rFonts w:asciiTheme="minorHAnsi" w:eastAsiaTheme="minorEastAsia" w:hAnsiTheme="minorHAnsi" w:cstheme="minorBidi"/>
          <w:kern w:val="2"/>
          <w:sz w:val="24"/>
          <w:szCs w:val="24"/>
          <w14:ligatures w14:val="standardContextual"/>
        </w:rPr>
      </w:pPr>
      <w:r>
        <w:t>74.</w:t>
      </w:r>
      <w:r>
        <w:tab/>
        <w:t>Certain heavy vehicles used outside South</w:t>
      </w:r>
      <w:r>
        <w:noBreakHyphen/>
        <w:t>west Division</w:t>
      </w:r>
      <w:r>
        <w:tab/>
      </w:r>
      <w:r>
        <w:fldChar w:fldCharType="begin"/>
      </w:r>
      <w:r>
        <w:instrText xml:space="preserve"> PAGEREF _Toc239062812 \h </w:instrText>
      </w:r>
      <w:r>
        <w:fldChar w:fldCharType="separate"/>
      </w:r>
      <w:r w:rsidR="00B75400">
        <w:t>52</w:t>
      </w:r>
      <w:r>
        <w:fldChar w:fldCharType="end"/>
      </w:r>
    </w:p>
    <w:p w14:paraId="220707FC" w14:textId="3E44B7A1" w:rsidR="004B33D0" w:rsidRDefault="004B33D0">
      <w:pPr>
        <w:pStyle w:val="TOC8"/>
        <w:rPr>
          <w:rFonts w:asciiTheme="minorHAnsi" w:eastAsiaTheme="minorEastAsia" w:hAnsiTheme="minorHAnsi" w:cstheme="minorBidi"/>
          <w:kern w:val="2"/>
          <w:sz w:val="24"/>
          <w:szCs w:val="24"/>
          <w14:ligatures w14:val="standardContextual"/>
        </w:rPr>
      </w:pPr>
      <w:r>
        <w:t>75.</w:t>
      </w:r>
      <w:r>
        <w:tab/>
        <w:t>Vehicles used for prospecting</w:t>
      </w:r>
      <w:r>
        <w:tab/>
      </w:r>
      <w:r>
        <w:fldChar w:fldCharType="begin"/>
      </w:r>
      <w:r>
        <w:instrText xml:space="preserve"> PAGEREF _Toc239062813 \h </w:instrText>
      </w:r>
      <w:r>
        <w:fldChar w:fldCharType="separate"/>
      </w:r>
      <w:r w:rsidR="00B75400">
        <w:t>52</w:t>
      </w:r>
      <w:r>
        <w:fldChar w:fldCharType="end"/>
      </w:r>
    </w:p>
    <w:p w14:paraId="02CA1EF3" w14:textId="34C01B33" w:rsidR="004B33D0" w:rsidRDefault="004B33D0">
      <w:pPr>
        <w:pStyle w:val="TOC8"/>
        <w:rPr>
          <w:rFonts w:asciiTheme="minorHAnsi" w:eastAsiaTheme="minorEastAsia" w:hAnsiTheme="minorHAnsi" w:cstheme="minorBidi"/>
          <w:kern w:val="2"/>
          <w:sz w:val="24"/>
          <w:szCs w:val="24"/>
          <w14:ligatures w14:val="standardContextual"/>
        </w:rPr>
      </w:pPr>
      <w:r>
        <w:t>76.</w:t>
      </w:r>
      <w:r>
        <w:tab/>
        <w:t>Vehicles used for pulling sandalwood</w:t>
      </w:r>
      <w:r>
        <w:tab/>
      </w:r>
      <w:r>
        <w:fldChar w:fldCharType="begin"/>
      </w:r>
      <w:r>
        <w:instrText xml:space="preserve"> PAGEREF _Toc239062814 \h </w:instrText>
      </w:r>
      <w:r>
        <w:fldChar w:fldCharType="separate"/>
      </w:r>
      <w:r w:rsidR="00B75400">
        <w:t>52</w:t>
      </w:r>
      <w:r>
        <w:fldChar w:fldCharType="end"/>
      </w:r>
    </w:p>
    <w:p w14:paraId="1F11FFEF" w14:textId="1D19D818" w:rsidR="004B33D0" w:rsidRDefault="004B33D0">
      <w:pPr>
        <w:pStyle w:val="TOC8"/>
        <w:rPr>
          <w:rFonts w:asciiTheme="minorHAnsi" w:eastAsiaTheme="minorEastAsia" w:hAnsiTheme="minorHAnsi" w:cstheme="minorBidi"/>
          <w:kern w:val="2"/>
          <w:sz w:val="24"/>
          <w:szCs w:val="24"/>
          <w14:ligatures w14:val="standardContextual"/>
        </w:rPr>
      </w:pPr>
      <w:r>
        <w:t>77.</w:t>
      </w:r>
      <w:r>
        <w:tab/>
        <w:t>Vehicles used for kangaroo hunting</w:t>
      </w:r>
      <w:r>
        <w:tab/>
      </w:r>
      <w:r>
        <w:fldChar w:fldCharType="begin"/>
      </w:r>
      <w:r>
        <w:instrText xml:space="preserve"> PAGEREF _Toc239062815 \h </w:instrText>
      </w:r>
      <w:r>
        <w:fldChar w:fldCharType="separate"/>
      </w:r>
      <w:r w:rsidR="00B75400">
        <w:t>52</w:t>
      </w:r>
      <w:r>
        <w:fldChar w:fldCharType="end"/>
      </w:r>
    </w:p>
    <w:p w14:paraId="10943B63" w14:textId="77E4964E" w:rsidR="004B33D0" w:rsidRDefault="004B33D0">
      <w:pPr>
        <w:pStyle w:val="TOC8"/>
        <w:rPr>
          <w:rFonts w:asciiTheme="minorHAnsi" w:eastAsiaTheme="minorEastAsia" w:hAnsiTheme="minorHAnsi" w:cstheme="minorBidi"/>
          <w:kern w:val="2"/>
          <w:sz w:val="24"/>
          <w:szCs w:val="24"/>
          <w14:ligatures w14:val="standardContextual"/>
        </w:rPr>
      </w:pPr>
      <w:r>
        <w:t>78.</w:t>
      </w:r>
      <w:r>
        <w:tab/>
        <w:t>Vehicles used for beekeeping</w:t>
      </w:r>
      <w:r>
        <w:tab/>
      </w:r>
      <w:r>
        <w:fldChar w:fldCharType="begin"/>
      </w:r>
      <w:r>
        <w:instrText xml:space="preserve"> PAGEREF _Toc239062816 \h </w:instrText>
      </w:r>
      <w:r>
        <w:fldChar w:fldCharType="separate"/>
      </w:r>
      <w:r w:rsidR="00B75400">
        <w:t>53</w:t>
      </w:r>
      <w:r>
        <w:fldChar w:fldCharType="end"/>
      </w:r>
    </w:p>
    <w:p w14:paraId="21B6FAFE" w14:textId="1B13F839" w:rsidR="004B33D0" w:rsidRDefault="004B33D0">
      <w:pPr>
        <w:pStyle w:val="TOC8"/>
        <w:rPr>
          <w:rFonts w:asciiTheme="minorHAnsi" w:eastAsiaTheme="minorEastAsia" w:hAnsiTheme="minorHAnsi" w:cstheme="minorBidi"/>
          <w:kern w:val="2"/>
          <w:sz w:val="24"/>
          <w:szCs w:val="24"/>
          <w14:ligatures w14:val="standardContextual"/>
        </w:rPr>
      </w:pPr>
      <w:r>
        <w:t>79.</w:t>
      </w:r>
      <w:r>
        <w:tab/>
        <w:t>Certain vehicles used to transport stock</w:t>
      </w:r>
      <w:r>
        <w:tab/>
      </w:r>
      <w:r>
        <w:fldChar w:fldCharType="begin"/>
      </w:r>
      <w:r>
        <w:instrText xml:space="preserve"> PAGEREF _Toc239062817 \h </w:instrText>
      </w:r>
      <w:r>
        <w:fldChar w:fldCharType="separate"/>
      </w:r>
      <w:r w:rsidR="00B75400">
        <w:t>53</w:t>
      </w:r>
      <w:r>
        <w:fldChar w:fldCharType="end"/>
      </w:r>
    </w:p>
    <w:p w14:paraId="03C79454" w14:textId="2EB4286B" w:rsidR="004B33D0" w:rsidRDefault="004B33D0">
      <w:pPr>
        <w:pStyle w:val="TOC8"/>
        <w:rPr>
          <w:rFonts w:asciiTheme="minorHAnsi" w:eastAsiaTheme="minorEastAsia" w:hAnsiTheme="minorHAnsi" w:cstheme="minorBidi"/>
          <w:kern w:val="2"/>
          <w:sz w:val="24"/>
          <w:szCs w:val="24"/>
          <w14:ligatures w14:val="standardContextual"/>
        </w:rPr>
      </w:pPr>
      <w:r>
        <w:t>80.</w:t>
      </w:r>
      <w:r>
        <w:tab/>
        <w:t>Vehicles used for farm haulage</w:t>
      </w:r>
      <w:r>
        <w:tab/>
      </w:r>
      <w:r>
        <w:fldChar w:fldCharType="begin"/>
      </w:r>
      <w:r>
        <w:instrText xml:space="preserve"> PAGEREF _Toc239062818 \h </w:instrText>
      </w:r>
      <w:r>
        <w:fldChar w:fldCharType="separate"/>
      </w:r>
      <w:r w:rsidR="00B75400">
        <w:t>54</w:t>
      </w:r>
      <w:r>
        <w:fldChar w:fldCharType="end"/>
      </w:r>
    </w:p>
    <w:p w14:paraId="1A921AE2" w14:textId="67E41C2D" w:rsidR="004B33D0" w:rsidRDefault="004B33D0">
      <w:pPr>
        <w:pStyle w:val="TOC8"/>
        <w:rPr>
          <w:rFonts w:asciiTheme="minorHAnsi" w:eastAsiaTheme="minorEastAsia" w:hAnsiTheme="minorHAnsi" w:cstheme="minorBidi"/>
          <w:kern w:val="2"/>
          <w:sz w:val="24"/>
          <w:szCs w:val="24"/>
          <w14:ligatures w14:val="standardContextual"/>
        </w:rPr>
      </w:pPr>
      <w:r>
        <w:t>81.</w:t>
      </w:r>
      <w:r>
        <w:tab/>
        <w:t>Agricultural machines and agricultural special purpose vehicles</w:t>
      </w:r>
      <w:r>
        <w:tab/>
      </w:r>
      <w:r>
        <w:fldChar w:fldCharType="begin"/>
      </w:r>
      <w:r>
        <w:instrText xml:space="preserve"> PAGEREF _Toc239062819 \h </w:instrText>
      </w:r>
      <w:r>
        <w:fldChar w:fldCharType="separate"/>
      </w:r>
      <w:r w:rsidR="00B75400">
        <w:t>55</w:t>
      </w:r>
      <w:r>
        <w:fldChar w:fldCharType="end"/>
      </w:r>
    </w:p>
    <w:p w14:paraId="721E04B3" w14:textId="6448B163" w:rsidR="004B33D0" w:rsidRDefault="004B33D0">
      <w:pPr>
        <w:pStyle w:val="TOC8"/>
        <w:rPr>
          <w:rFonts w:asciiTheme="minorHAnsi" w:eastAsiaTheme="minorEastAsia" w:hAnsiTheme="minorHAnsi" w:cstheme="minorBidi"/>
          <w:kern w:val="2"/>
          <w:sz w:val="24"/>
          <w:szCs w:val="24"/>
          <w14:ligatures w14:val="standardContextual"/>
        </w:rPr>
      </w:pPr>
      <w:r>
        <w:t>82.</w:t>
      </w:r>
      <w:r>
        <w:tab/>
        <w:t>Certain semi</w:t>
      </w:r>
      <w:r>
        <w:noBreakHyphen/>
        <w:t>trailers</w:t>
      </w:r>
      <w:r>
        <w:tab/>
      </w:r>
      <w:r>
        <w:fldChar w:fldCharType="begin"/>
      </w:r>
      <w:r>
        <w:instrText xml:space="preserve"> PAGEREF _Toc239062820 \h </w:instrText>
      </w:r>
      <w:r>
        <w:fldChar w:fldCharType="separate"/>
      </w:r>
      <w:r w:rsidR="00B75400">
        <w:t>55</w:t>
      </w:r>
      <w:r>
        <w:fldChar w:fldCharType="end"/>
      </w:r>
    </w:p>
    <w:p w14:paraId="04A73480" w14:textId="1FD007A9" w:rsidR="004B33D0" w:rsidRDefault="004B33D0">
      <w:pPr>
        <w:pStyle w:val="TOC8"/>
        <w:rPr>
          <w:rFonts w:asciiTheme="minorHAnsi" w:eastAsiaTheme="minorEastAsia" w:hAnsiTheme="minorHAnsi" w:cstheme="minorBidi"/>
          <w:kern w:val="2"/>
          <w:sz w:val="24"/>
          <w:szCs w:val="24"/>
          <w14:ligatures w14:val="standardContextual"/>
        </w:rPr>
      </w:pPr>
      <w:r>
        <w:t>83.</w:t>
      </w:r>
      <w:r>
        <w:tab/>
      </w:r>
      <w:r w:rsidRPr="00EB4FEF">
        <w:rPr>
          <w:snapToGrid w:val="0"/>
        </w:rPr>
        <w:t>Vehicles owned by pensioners, seniors</w:t>
      </w:r>
      <w:r>
        <w:tab/>
      </w:r>
      <w:r>
        <w:fldChar w:fldCharType="begin"/>
      </w:r>
      <w:r>
        <w:instrText xml:space="preserve"> PAGEREF _Toc239062821 \h </w:instrText>
      </w:r>
      <w:r>
        <w:fldChar w:fldCharType="separate"/>
      </w:r>
      <w:r w:rsidR="00B75400">
        <w:t>56</w:t>
      </w:r>
      <w:r>
        <w:fldChar w:fldCharType="end"/>
      </w:r>
    </w:p>
    <w:p w14:paraId="1D95D484" w14:textId="4FE9442E" w:rsidR="004B33D0" w:rsidRDefault="004B33D0">
      <w:pPr>
        <w:pStyle w:val="TOC8"/>
        <w:rPr>
          <w:rFonts w:asciiTheme="minorHAnsi" w:eastAsiaTheme="minorEastAsia" w:hAnsiTheme="minorHAnsi" w:cstheme="minorBidi"/>
          <w:kern w:val="2"/>
          <w:sz w:val="24"/>
          <w:szCs w:val="24"/>
          <w14:ligatures w14:val="standardContextual"/>
        </w:rPr>
      </w:pPr>
      <w:r>
        <w:t>84.</w:t>
      </w:r>
      <w:r>
        <w:tab/>
        <w:t>Motor homes</w:t>
      </w:r>
      <w:r>
        <w:tab/>
      </w:r>
      <w:r>
        <w:fldChar w:fldCharType="begin"/>
      </w:r>
      <w:r>
        <w:instrText xml:space="preserve"> PAGEREF _Toc239062822 \h </w:instrText>
      </w:r>
      <w:r>
        <w:fldChar w:fldCharType="separate"/>
      </w:r>
      <w:r w:rsidR="00B75400">
        <w:t>56</w:t>
      </w:r>
      <w:r>
        <w:fldChar w:fldCharType="end"/>
      </w:r>
    </w:p>
    <w:p w14:paraId="18068068" w14:textId="79B1339D" w:rsidR="004B33D0" w:rsidRDefault="004B33D0">
      <w:pPr>
        <w:pStyle w:val="TOC8"/>
        <w:rPr>
          <w:rFonts w:asciiTheme="minorHAnsi" w:eastAsiaTheme="minorEastAsia" w:hAnsiTheme="minorHAnsi" w:cstheme="minorBidi"/>
          <w:kern w:val="2"/>
          <w:sz w:val="24"/>
          <w:szCs w:val="24"/>
          <w14:ligatures w14:val="standardContextual"/>
        </w:rPr>
      </w:pPr>
      <w:r>
        <w:t>84A.</w:t>
      </w:r>
      <w:r>
        <w:tab/>
        <w:t>Classic vehicles</w:t>
      </w:r>
      <w:r>
        <w:tab/>
      </w:r>
      <w:r>
        <w:fldChar w:fldCharType="begin"/>
      </w:r>
      <w:r>
        <w:instrText xml:space="preserve"> PAGEREF _Toc239062823 \h </w:instrText>
      </w:r>
      <w:r>
        <w:fldChar w:fldCharType="separate"/>
      </w:r>
      <w:r w:rsidR="00B75400">
        <w:t>57</w:t>
      </w:r>
      <w:r>
        <w:fldChar w:fldCharType="end"/>
      </w:r>
    </w:p>
    <w:p w14:paraId="4C78CEF3" w14:textId="5AAD133B" w:rsidR="004B33D0" w:rsidRDefault="004B33D0">
      <w:pPr>
        <w:pStyle w:val="TOC8"/>
        <w:rPr>
          <w:rFonts w:asciiTheme="minorHAnsi" w:eastAsiaTheme="minorEastAsia" w:hAnsiTheme="minorHAnsi" w:cstheme="minorBidi"/>
          <w:kern w:val="2"/>
          <w:sz w:val="24"/>
          <w:szCs w:val="24"/>
          <w14:ligatures w14:val="standardContextual"/>
        </w:rPr>
      </w:pPr>
      <w:r>
        <w:t>85.</w:t>
      </w:r>
      <w:r>
        <w:tab/>
        <w:t>Reductions not cumulative</w:t>
      </w:r>
      <w:r>
        <w:tab/>
      </w:r>
      <w:r>
        <w:fldChar w:fldCharType="begin"/>
      </w:r>
      <w:r>
        <w:instrText xml:space="preserve"> PAGEREF _Toc239062824 \h </w:instrText>
      </w:r>
      <w:r>
        <w:fldChar w:fldCharType="separate"/>
      </w:r>
      <w:r w:rsidR="00B75400">
        <w:t>59</w:t>
      </w:r>
      <w:r>
        <w:fldChar w:fldCharType="end"/>
      </w:r>
    </w:p>
    <w:p w14:paraId="51A830D2"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Fees relating to vehicle licensing</w:t>
      </w:r>
    </w:p>
    <w:p w14:paraId="3C65BB63"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Vehicle examination fees</w:t>
      </w:r>
    </w:p>
    <w:p w14:paraId="25D2894D" w14:textId="2A60DEB5" w:rsidR="004B33D0" w:rsidRDefault="004B33D0">
      <w:pPr>
        <w:pStyle w:val="TOC8"/>
        <w:rPr>
          <w:rFonts w:asciiTheme="minorHAnsi" w:eastAsiaTheme="minorEastAsia" w:hAnsiTheme="minorHAnsi" w:cstheme="minorBidi"/>
          <w:kern w:val="2"/>
          <w:sz w:val="24"/>
          <w:szCs w:val="24"/>
          <w14:ligatures w14:val="standardContextual"/>
        </w:rPr>
      </w:pPr>
      <w:r>
        <w:t>86.</w:t>
      </w:r>
      <w:r>
        <w:tab/>
        <w:t>Terms used</w:t>
      </w:r>
      <w:r>
        <w:tab/>
      </w:r>
      <w:r>
        <w:fldChar w:fldCharType="begin"/>
      </w:r>
      <w:r>
        <w:instrText xml:space="preserve"> PAGEREF _Toc239062827 \h </w:instrText>
      </w:r>
      <w:r>
        <w:fldChar w:fldCharType="separate"/>
      </w:r>
      <w:r w:rsidR="00B75400">
        <w:t>59</w:t>
      </w:r>
      <w:r>
        <w:fldChar w:fldCharType="end"/>
      </w:r>
    </w:p>
    <w:p w14:paraId="18EA1BA1" w14:textId="0944C45B" w:rsidR="004B33D0" w:rsidRDefault="004B33D0">
      <w:pPr>
        <w:pStyle w:val="TOC8"/>
        <w:rPr>
          <w:rFonts w:asciiTheme="minorHAnsi" w:eastAsiaTheme="minorEastAsia" w:hAnsiTheme="minorHAnsi" w:cstheme="minorBidi"/>
          <w:kern w:val="2"/>
          <w:sz w:val="24"/>
          <w:szCs w:val="24"/>
          <w14:ligatures w14:val="standardContextual"/>
        </w:rPr>
      </w:pPr>
      <w:r>
        <w:t>87.</w:t>
      </w:r>
      <w:r>
        <w:tab/>
        <w:t>Fees for vehicle examinations in non</w:t>
      </w:r>
      <w:r>
        <w:noBreakHyphen/>
        <w:t>regional areas</w:t>
      </w:r>
      <w:r>
        <w:tab/>
      </w:r>
      <w:r>
        <w:fldChar w:fldCharType="begin"/>
      </w:r>
      <w:r>
        <w:instrText xml:space="preserve"> PAGEREF _Toc239062828 \h </w:instrText>
      </w:r>
      <w:r>
        <w:fldChar w:fldCharType="separate"/>
      </w:r>
      <w:r w:rsidR="00B75400">
        <w:t>60</w:t>
      </w:r>
      <w:r>
        <w:fldChar w:fldCharType="end"/>
      </w:r>
    </w:p>
    <w:p w14:paraId="68329BFE" w14:textId="00A3EF41" w:rsidR="004B33D0" w:rsidRDefault="004B33D0">
      <w:pPr>
        <w:pStyle w:val="TOC8"/>
        <w:rPr>
          <w:rFonts w:asciiTheme="minorHAnsi" w:eastAsiaTheme="minorEastAsia" w:hAnsiTheme="minorHAnsi" w:cstheme="minorBidi"/>
          <w:kern w:val="2"/>
          <w:sz w:val="24"/>
          <w:szCs w:val="24"/>
          <w14:ligatures w14:val="standardContextual"/>
        </w:rPr>
      </w:pPr>
      <w:r>
        <w:t>88.</w:t>
      </w:r>
      <w:r>
        <w:tab/>
        <w:t>Fees for vehicle examination in the Gascoyne region</w:t>
      </w:r>
      <w:r>
        <w:tab/>
      </w:r>
      <w:r>
        <w:fldChar w:fldCharType="begin"/>
      </w:r>
      <w:r>
        <w:instrText xml:space="preserve"> PAGEREF _Toc239062829 \h </w:instrText>
      </w:r>
      <w:r>
        <w:fldChar w:fldCharType="separate"/>
      </w:r>
      <w:r w:rsidR="00B75400">
        <w:t>62</w:t>
      </w:r>
      <w:r>
        <w:fldChar w:fldCharType="end"/>
      </w:r>
    </w:p>
    <w:p w14:paraId="78975B6D" w14:textId="169C4A92" w:rsidR="004B33D0" w:rsidRDefault="004B33D0">
      <w:pPr>
        <w:pStyle w:val="TOC8"/>
        <w:rPr>
          <w:rFonts w:asciiTheme="minorHAnsi" w:eastAsiaTheme="minorEastAsia" w:hAnsiTheme="minorHAnsi" w:cstheme="minorBidi"/>
          <w:kern w:val="2"/>
          <w:sz w:val="24"/>
          <w:szCs w:val="24"/>
          <w14:ligatures w14:val="standardContextual"/>
        </w:rPr>
      </w:pPr>
      <w:r>
        <w:t>89.</w:t>
      </w:r>
      <w:r>
        <w:tab/>
        <w:t>Fees for vehicle examination in the Goldfields</w:t>
      </w:r>
      <w:r>
        <w:noBreakHyphen/>
        <w:t>Esperance region</w:t>
      </w:r>
      <w:r>
        <w:tab/>
      </w:r>
      <w:r>
        <w:fldChar w:fldCharType="begin"/>
      </w:r>
      <w:r>
        <w:instrText xml:space="preserve"> PAGEREF _Toc239062830 \h </w:instrText>
      </w:r>
      <w:r>
        <w:fldChar w:fldCharType="separate"/>
      </w:r>
      <w:r w:rsidR="00B75400">
        <w:t>63</w:t>
      </w:r>
      <w:r>
        <w:fldChar w:fldCharType="end"/>
      </w:r>
    </w:p>
    <w:p w14:paraId="619B63F9" w14:textId="36BF994B" w:rsidR="004B33D0" w:rsidRDefault="004B33D0">
      <w:pPr>
        <w:pStyle w:val="TOC8"/>
        <w:rPr>
          <w:rFonts w:asciiTheme="minorHAnsi" w:eastAsiaTheme="minorEastAsia" w:hAnsiTheme="minorHAnsi" w:cstheme="minorBidi"/>
          <w:kern w:val="2"/>
          <w:sz w:val="24"/>
          <w:szCs w:val="24"/>
          <w14:ligatures w14:val="standardContextual"/>
        </w:rPr>
      </w:pPr>
      <w:r>
        <w:t>90.</w:t>
      </w:r>
      <w:r>
        <w:tab/>
        <w:t>Fees for vehicle examination in the Great Southern region</w:t>
      </w:r>
      <w:r>
        <w:tab/>
      </w:r>
      <w:r>
        <w:fldChar w:fldCharType="begin"/>
      </w:r>
      <w:r>
        <w:instrText xml:space="preserve"> PAGEREF _Toc239062831 \h </w:instrText>
      </w:r>
      <w:r>
        <w:fldChar w:fldCharType="separate"/>
      </w:r>
      <w:r w:rsidR="00B75400">
        <w:t>64</w:t>
      </w:r>
      <w:r>
        <w:fldChar w:fldCharType="end"/>
      </w:r>
    </w:p>
    <w:p w14:paraId="21573F92" w14:textId="7B385F63" w:rsidR="004B33D0" w:rsidRDefault="004B33D0">
      <w:pPr>
        <w:pStyle w:val="TOC8"/>
        <w:rPr>
          <w:rFonts w:asciiTheme="minorHAnsi" w:eastAsiaTheme="minorEastAsia" w:hAnsiTheme="minorHAnsi" w:cstheme="minorBidi"/>
          <w:kern w:val="2"/>
          <w:sz w:val="24"/>
          <w:szCs w:val="24"/>
          <w14:ligatures w14:val="standardContextual"/>
        </w:rPr>
      </w:pPr>
      <w:r>
        <w:t>91.</w:t>
      </w:r>
      <w:r>
        <w:tab/>
        <w:t>Fees for vehicle examination in the Kimberley region</w:t>
      </w:r>
      <w:r>
        <w:tab/>
      </w:r>
      <w:r>
        <w:fldChar w:fldCharType="begin"/>
      </w:r>
      <w:r>
        <w:instrText xml:space="preserve"> PAGEREF _Toc239062832 \h </w:instrText>
      </w:r>
      <w:r>
        <w:fldChar w:fldCharType="separate"/>
      </w:r>
      <w:r w:rsidR="00B75400">
        <w:t>65</w:t>
      </w:r>
      <w:r>
        <w:fldChar w:fldCharType="end"/>
      </w:r>
    </w:p>
    <w:p w14:paraId="2B2E7E09" w14:textId="495655D0" w:rsidR="004B33D0" w:rsidRDefault="004B33D0">
      <w:pPr>
        <w:pStyle w:val="TOC8"/>
        <w:rPr>
          <w:rFonts w:asciiTheme="minorHAnsi" w:eastAsiaTheme="minorEastAsia" w:hAnsiTheme="minorHAnsi" w:cstheme="minorBidi"/>
          <w:kern w:val="2"/>
          <w:sz w:val="24"/>
          <w:szCs w:val="24"/>
          <w14:ligatures w14:val="standardContextual"/>
        </w:rPr>
      </w:pPr>
      <w:r>
        <w:t>92.</w:t>
      </w:r>
      <w:r>
        <w:tab/>
        <w:t>Fees for vehicle examination in the Mid West region</w:t>
      </w:r>
      <w:r>
        <w:tab/>
      </w:r>
      <w:r>
        <w:fldChar w:fldCharType="begin"/>
      </w:r>
      <w:r>
        <w:instrText xml:space="preserve"> PAGEREF _Toc239062833 \h </w:instrText>
      </w:r>
      <w:r>
        <w:fldChar w:fldCharType="separate"/>
      </w:r>
      <w:r w:rsidR="00B75400">
        <w:t>66</w:t>
      </w:r>
      <w:r>
        <w:fldChar w:fldCharType="end"/>
      </w:r>
    </w:p>
    <w:p w14:paraId="31A5E960" w14:textId="2E450025" w:rsidR="004B33D0" w:rsidRDefault="004B33D0">
      <w:pPr>
        <w:pStyle w:val="TOC8"/>
        <w:rPr>
          <w:rFonts w:asciiTheme="minorHAnsi" w:eastAsiaTheme="minorEastAsia" w:hAnsiTheme="minorHAnsi" w:cstheme="minorBidi"/>
          <w:kern w:val="2"/>
          <w:sz w:val="24"/>
          <w:szCs w:val="24"/>
          <w14:ligatures w14:val="standardContextual"/>
        </w:rPr>
      </w:pPr>
      <w:r>
        <w:t>92A.</w:t>
      </w:r>
      <w:r>
        <w:tab/>
        <w:t>Fees for vehicle examination in the Peel region</w:t>
      </w:r>
      <w:r>
        <w:tab/>
      </w:r>
      <w:r>
        <w:fldChar w:fldCharType="begin"/>
      </w:r>
      <w:r>
        <w:instrText xml:space="preserve"> PAGEREF _Toc239062834 \h </w:instrText>
      </w:r>
      <w:r>
        <w:fldChar w:fldCharType="separate"/>
      </w:r>
      <w:r w:rsidR="00B75400">
        <w:t>67</w:t>
      </w:r>
      <w:r>
        <w:fldChar w:fldCharType="end"/>
      </w:r>
    </w:p>
    <w:p w14:paraId="44F6D401" w14:textId="4B6A0305" w:rsidR="004B33D0" w:rsidRDefault="004B33D0">
      <w:pPr>
        <w:pStyle w:val="TOC8"/>
        <w:rPr>
          <w:rFonts w:asciiTheme="minorHAnsi" w:eastAsiaTheme="minorEastAsia" w:hAnsiTheme="minorHAnsi" w:cstheme="minorBidi"/>
          <w:kern w:val="2"/>
          <w:sz w:val="24"/>
          <w:szCs w:val="24"/>
          <w14:ligatures w14:val="standardContextual"/>
        </w:rPr>
      </w:pPr>
      <w:r>
        <w:t>93.</w:t>
      </w:r>
      <w:r>
        <w:tab/>
        <w:t>Fees for vehicle examination in the Pilbara region</w:t>
      </w:r>
      <w:r>
        <w:tab/>
      </w:r>
      <w:r>
        <w:fldChar w:fldCharType="begin"/>
      </w:r>
      <w:r>
        <w:instrText xml:space="preserve"> PAGEREF _Toc239062835 \h </w:instrText>
      </w:r>
      <w:r>
        <w:fldChar w:fldCharType="separate"/>
      </w:r>
      <w:r w:rsidR="00B75400">
        <w:t>68</w:t>
      </w:r>
      <w:r>
        <w:fldChar w:fldCharType="end"/>
      </w:r>
    </w:p>
    <w:p w14:paraId="4C2FF2D2" w14:textId="12E15B1B" w:rsidR="004B33D0" w:rsidRDefault="004B33D0">
      <w:pPr>
        <w:pStyle w:val="TOC8"/>
        <w:rPr>
          <w:rFonts w:asciiTheme="minorHAnsi" w:eastAsiaTheme="minorEastAsia" w:hAnsiTheme="minorHAnsi" w:cstheme="minorBidi"/>
          <w:kern w:val="2"/>
          <w:sz w:val="24"/>
          <w:szCs w:val="24"/>
          <w14:ligatures w14:val="standardContextual"/>
        </w:rPr>
      </w:pPr>
      <w:r>
        <w:t>93A.</w:t>
      </w:r>
      <w:r>
        <w:tab/>
        <w:t>Fees for vehicle examination in the South West region</w:t>
      </w:r>
      <w:r>
        <w:tab/>
      </w:r>
      <w:r>
        <w:fldChar w:fldCharType="begin"/>
      </w:r>
      <w:r>
        <w:instrText xml:space="preserve"> PAGEREF _Toc239062836 \h </w:instrText>
      </w:r>
      <w:r>
        <w:fldChar w:fldCharType="separate"/>
      </w:r>
      <w:r w:rsidR="00B75400">
        <w:t>69</w:t>
      </w:r>
      <w:r>
        <w:fldChar w:fldCharType="end"/>
      </w:r>
    </w:p>
    <w:p w14:paraId="66832E90" w14:textId="0FE31340" w:rsidR="004B33D0" w:rsidRDefault="004B33D0">
      <w:pPr>
        <w:pStyle w:val="TOC8"/>
        <w:rPr>
          <w:rFonts w:asciiTheme="minorHAnsi" w:eastAsiaTheme="minorEastAsia" w:hAnsiTheme="minorHAnsi" w:cstheme="minorBidi"/>
          <w:kern w:val="2"/>
          <w:sz w:val="24"/>
          <w:szCs w:val="24"/>
          <w14:ligatures w14:val="standardContextual"/>
        </w:rPr>
      </w:pPr>
      <w:r>
        <w:t>94.</w:t>
      </w:r>
      <w:r>
        <w:tab/>
        <w:t>Fees for vehicle examination in the Wheatbelt region</w:t>
      </w:r>
      <w:r>
        <w:tab/>
      </w:r>
      <w:r>
        <w:fldChar w:fldCharType="begin"/>
      </w:r>
      <w:r>
        <w:instrText xml:space="preserve"> PAGEREF _Toc239062837 \h </w:instrText>
      </w:r>
      <w:r>
        <w:fldChar w:fldCharType="separate"/>
      </w:r>
      <w:r w:rsidR="00B75400">
        <w:t>70</w:t>
      </w:r>
      <w:r>
        <w:fldChar w:fldCharType="end"/>
      </w:r>
    </w:p>
    <w:p w14:paraId="519E4711" w14:textId="4A9B8FC7" w:rsidR="004B33D0" w:rsidRDefault="004B33D0">
      <w:pPr>
        <w:pStyle w:val="TOC8"/>
        <w:rPr>
          <w:rFonts w:asciiTheme="minorHAnsi" w:eastAsiaTheme="minorEastAsia" w:hAnsiTheme="minorHAnsi" w:cstheme="minorBidi"/>
          <w:kern w:val="2"/>
          <w:sz w:val="24"/>
          <w:szCs w:val="24"/>
          <w14:ligatures w14:val="standardContextual"/>
        </w:rPr>
      </w:pPr>
      <w:r>
        <w:t>95.</w:t>
      </w:r>
      <w:r>
        <w:tab/>
        <w:t>Fees for examination for verification of identity</w:t>
      </w:r>
      <w:r>
        <w:tab/>
      </w:r>
      <w:r>
        <w:fldChar w:fldCharType="begin"/>
      </w:r>
      <w:r>
        <w:instrText xml:space="preserve"> PAGEREF _Toc239062838 \h </w:instrText>
      </w:r>
      <w:r>
        <w:fldChar w:fldCharType="separate"/>
      </w:r>
      <w:r w:rsidR="00B75400">
        <w:t>71</w:t>
      </w:r>
      <w:r>
        <w:fldChar w:fldCharType="end"/>
      </w:r>
    </w:p>
    <w:p w14:paraId="40194193" w14:textId="56761F22" w:rsidR="004B33D0" w:rsidRDefault="004B33D0">
      <w:pPr>
        <w:pStyle w:val="TOC8"/>
        <w:rPr>
          <w:rFonts w:asciiTheme="minorHAnsi" w:eastAsiaTheme="minorEastAsia" w:hAnsiTheme="minorHAnsi" w:cstheme="minorBidi"/>
          <w:kern w:val="2"/>
          <w:sz w:val="24"/>
          <w:szCs w:val="24"/>
          <w14:ligatures w14:val="standardContextual"/>
        </w:rPr>
      </w:pPr>
      <w:r>
        <w:lastRenderedPageBreak/>
        <w:t>96.</w:t>
      </w:r>
      <w:r>
        <w:tab/>
        <w:t>Exemption for person with disability</w:t>
      </w:r>
      <w:r>
        <w:tab/>
      </w:r>
      <w:r>
        <w:fldChar w:fldCharType="begin"/>
      </w:r>
      <w:r>
        <w:instrText xml:space="preserve"> PAGEREF _Toc239062839 \h </w:instrText>
      </w:r>
      <w:r>
        <w:fldChar w:fldCharType="separate"/>
      </w:r>
      <w:r w:rsidR="00B75400">
        <w:t>72</w:t>
      </w:r>
      <w:r>
        <w:fldChar w:fldCharType="end"/>
      </w:r>
    </w:p>
    <w:p w14:paraId="23F57B8C"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Other fees relating to vehicle licensing</w:t>
      </w:r>
    </w:p>
    <w:p w14:paraId="1B9166DB" w14:textId="64BDD179" w:rsidR="004B33D0" w:rsidRDefault="004B33D0">
      <w:pPr>
        <w:pStyle w:val="TOC8"/>
        <w:rPr>
          <w:rFonts w:asciiTheme="minorHAnsi" w:eastAsiaTheme="minorEastAsia" w:hAnsiTheme="minorHAnsi" w:cstheme="minorBidi"/>
          <w:kern w:val="2"/>
          <w:sz w:val="24"/>
          <w:szCs w:val="24"/>
          <w14:ligatures w14:val="standardContextual"/>
        </w:rPr>
      </w:pPr>
      <w:r>
        <w:t>98.</w:t>
      </w:r>
      <w:r>
        <w:tab/>
        <w:t>Fee payable by motor vehicle dealer or vehicle manufacturer licensing vehicle</w:t>
      </w:r>
      <w:r>
        <w:tab/>
      </w:r>
      <w:r>
        <w:fldChar w:fldCharType="begin"/>
      </w:r>
      <w:r>
        <w:instrText xml:space="preserve"> PAGEREF _Toc239062841 \h </w:instrText>
      </w:r>
      <w:r>
        <w:fldChar w:fldCharType="separate"/>
      </w:r>
      <w:r w:rsidR="00B75400">
        <w:t>72</w:t>
      </w:r>
      <w:r>
        <w:fldChar w:fldCharType="end"/>
      </w:r>
    </w:p>
    <w:p w14:paraId="34238D7E" w14:textId="5229F19F" w:rsidR="004B33D0" w:rsidRDefault="004B33D0">
      <w:pPr>
        <w:pStyle w:val="TOC8"/>
        <w:rPr>
          <w:rFonts w:asciiTheme="minorHAnsi" w:eastAsiaTheme="minorEastAsia" w:hAnsiTheme="minorHAnsi" w:cstheme="minorBidi"/>
          <w:kern w:val="2"/>
          <w:sz w:val="24"/>
          <w:szCs w:val="24"/>
          <w14:ligatures w14:val="standardContextual"/>
        </w:rPr>
      </w:pPr>
      <w:r>
        <w:t>99.</w:t>
      </w:r>
      <w:r>
        <w:tab/>
        <w:t>Recording fees</w:t>
      </w:r>
      <w:r>
        <w:tab/>
      </w:r>
      <w:r>
        <w:fldChar w:fldCharType="begin"/>
      </w:r>
      <w:r>
        <w:instrText xml:space="preserve"> PAGEREF _Toc239062842 \h </w:instrText>
      </w:r>
      <w:r>
        <w:fldChar w:fldCharType="separate"/>
      </w:r>
      <w:r w:rsidR="00B75400">
        <w:t>73</w:t>
      </w:r>
      <w:r>
        <w:fldChar w:fldCharType="end"/>
      </w:r>
    </w:p>
    <w:p w14:paraId="52F7DB83" w14:textId="40919EF5" w:rsidR="004B33D0" w:rsidRDefault="004B33D0">
      <w:pPr>
        <w:pStyle w:val="TOC8"/>
        <w:rPr>
          <w:rFonts w:asciiTheme="minorHAnsi" w:eastAsiaTheme="minorEastAsia" w:hAnsiTheme="minorHAnsi" w:cstheme="minorBidi"/>
          <w:kern w:val="2"/>
          <w:sz w:val="24"/>
          <w:szCs w:val="24"/>
          <w14:ligatures w14:val="standardContextual"/>
        </w:rPr>
      </w:pPr>
      <w:r>
        <w:t>100.</w:t>
      </w:r>
      <w:r>
        <w:tab/>
        <w:t>Transfer fee</w:t>
      </w:r>
      <w:r>
        <w:tab/>
      </w:r>
      <w:r>
        <w:fldChar w:fldCharType="begin"/>
      </w:r>
      <w:r>
        <w:instrText xml:space="preserve"> PAGEREF _Toc239062843 \h </w:instrText>
      </w:r>
      <w:r>
        <w:fldChar w:fldCharType="separate"/>
      </w:r>
      <w:r w:rsidR="00B75400">
        <w:t>73</w:t>
      </w:r>
      <w:r>
        <w:fldChar w:fldCharType="end"/>
      </w:r>
    </w:p>
    <w:p w14:paraId="09AD0809" w14:textId="526C6862" w:rsidR="004B33D0" w:rsidRDefault="004B33D0">
      <w:pPr>
        <w:pStyle w:val="TOC8"/>
        <w:rPr>
          <w:rFonts w:asciiTheme="minorHAnsi" w:eastAsiaTheme="minorEastAsia" w:hAnsiTheme="minorHAnsi" w:cstheme="minorBidi"/>
          <w:kern w:val="2"/>
          <w:sz w:val="24"/>
          <w:szCs w:val="24"/>
          <w14:ligatures w14:val="standardContextual"/>
        </w:rPr>
      </w:pPr>
      <w:r>
        <w:t>101.</w:t>
      </w:r>
      <w:r>
        <w:tab/>
        <w:t>Fee for issuing duplicate tax invoices for fees paid</w:t>
      </w:r>
      <w:r>
        <w:tab/>
      </w:r>
      <w:r>
        <w:fldChar w:fldCharType="begin"/>
      </w:r>
      <w:r>
        <w:instrText xml:space="preserve"> PAGEREF _Toc239062844 \h </w:instrText>
      </w:r>
      <w:r>
        <w:fldChar w:fldCharType="separate"/>
      </w:r>
      <w:r w:rsidR="00B75400">
        <w:t>73</w:t>
      </w:r>
      <w:r>
        <w:fldChar w:fldCharType="end"/>
      </w:r>
    </w:p>
    <w:p w14:paraId="4E19F3C5"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Exemptions, refunds</w:t>
      </w:r>
    </w:p>
    <w:p w14:paraId="54A9B6BD" w14:textId="14165F66" w:rsidR="004B33D0" w:rsidRDefault="004B33D0">
      <w:pPr>
        <w:pStyle w:val="TOC8"/>
        <w:rPr>
          <w:rFonts w:asciiTheme="minorHAnsi" w:eastAsiaTheme="minorEastAsia" w:hAnsiTheme="minorHAnsi" w:cstheme="minorBidi"/>
          <w:kern w:val="2"/>
          <w:sz w:val="24"/>
          <w:szCs w:val="24"/>
          <w14:ligatures w14:val="standardContextual"/>
        </w:rPr>
      </w:pPr>
      <w:r>
        <w:t>102.</w:t>
      </w:r>
      <w:r>
        <w:tab/>
        <w:t>P</w:t>
      </w:r>
      <w:r w:rsidRPr="00EB4FEF">
        <w:rPr>
          <w:snapToGrid w:val="0"/>
        </w:rPr>
        <w:t xml:space="preserve">ower to give </w:t>
      </w:r>
      <w:r>
        <w:t>e</w:t>
      </w:r>
      <w:r w:rsidRPr="00EB4FEF">
        <w:rPr>
          <w:snapToGrid w:val="0"/>
        </w:rPr>
        <w:t>xemption or refund in exceptional circumstances</w:t>
      </w:r>
      <w:r>
        <w:tab/>
      </w:r>
      <w:r>
        <w:fldChar w:fldCharType="begin"/>
      </w:r>
      <w:r>
        <w:instrText xml:space="preserve"> PAGEREF _Toc239062846 \h </w:instrText>
      </w:r>
      <w:r>
        <w:fldChar w:fldCharType="separate"/>
      </w:r>
      <w:r w:rsidR="00B75400">
        <w:t>74</w:t>
      </w:r>
      <w:r>
        <w:fldChar w:fldCharType="end"/>
      </w:r>
    </w:p>
    <w:p w14:paraId="0DD45943"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3 — Overseas vehicles when temporarily in Australia</w:t>
      </w:r>
    </w:p>
    <w:p w14:paraId="267128B2" w14:textId="03426591" w:rsidR="004B33D0" w:rsidRDefault="004B33D0">
      <w:pPr>
        <w:pStyle w:val="TOC8"/>
        <w:rPr>
          <w:rFonts w:asciiTheme="minorHAnsi" w:eastAsiaTheme="minorEastAsia" w:hAnsiTheme="minorHAnsi" w:cstheme="minorBidi"/>
          <w:kern w:val="2"/>
          <w:sz w:val="24"/>
          <w:szCs w:val="24"/>
          <w14:ligatures w14:val="standardContextual"/>
        </w:rPr>
      </w:pPr>
      <w:r>
        <w:t>103.</w:t>
      </w:r>
      <w:r>
        <w:tab/>
        <w:t>Terms used</w:t>
      </w:r>
      <w:r>
        <w:tab/>
      </w:r>
      <w:r>
        <w:fldChar w:fldCharType="begin"/>
      </w:r>
      <w:r>
        <w:instrText xml:space="preserve"> PAGEREF _Toc239062848 \h </w:instrText>
      </w:r>
      <w:r>
        <w:fldChar w:fldCharType="separate"/>
      </w:r>
      <w:r w:rsidR="00B75400">
        <w:t>75</w:t>
      </w:r>
      <w:r>
        <w:fldChar w:fldCharType="end"/>
      </w:r>
    </w:p>
    <w:p w14:paraId="5E3307D5" w14:textId="5C59CA11" w:rsidR="004B33D0" w:rsidRDefault="004B33D0">
      <w:pPr>
        <w:pStyle w:val="TOC8"/>
        <w:rPr>
          <w:rFonts w:asciiTheme="minorHAnsi" w:eastAsiaTheme="minorEastAsia" w:hAnsiTheme="minorHAnsi" w:cstheme="minorBidi"/>
          <w:kern w:val="2"/>
          <w:sz w:val="24"/>
          <w:szCs w:val="24"/>
          <w14:ligatures w14:val="standardContextual"/>
        </w:rPr>
      </w:pPr>
      <w:r>
        <w:t>104.</w:t>
      </w:r>
      <w:r>
        <w:tab/>
      </w:r>
      <w:r w:rsidRPr="00EB4FEF">
        <w:rPr>
          <w:snapToGrid w:val="0"/>
        </w:rPr>
        <w:t>Applications for vehicle licence, extension or renewal of vehicle licence for overseas vehicles</w:t>
      </w:r>
      <w:r>
        <w:tab/>
      </w:r>
      <w:r>
        <w:fldChar w:fldCharType="begin"/>
      </w:r>
      <w:r>
        <w:instrText xml:space="preserve"> PAGEREF _Toc239062849 \h </w:instrText>
      </w:r>
      <w:r>
        <w:fldChar w:fldCharType="separate"/>
      </w:r>
      <w:r w:rsidR="00B75400">
        <w:t>75</w:t>
      </w:r>
      <w:r>
        <w:fldChar w:fldCharType="end"/>
      </w:r>
    </w:p>
    <w:p w14:paraId="66C0680B" w14:textId="1069C0C5" w:rsidR="004B33D0" w:rsidRDefault="004B33D0">
      <w:pPr>
        <w:pStyle w:val="TOC8"/>
        <w:rPr>
          <w:rFonts w:asciiTheme="minorHAnsi" w:eastAsiaTheme="minorEastAsia" w:hAnsiTheme="minorHAnsi" w:cstheme="minorBidi"/>
          <w:kern w:val="2"/>
          <w:sz w:val="24"/>
          <w:szCs w:val="24"/>
          <w14:ligatures w14:val="standardContextual"/>
        </w:rPr>
      </w:pPr>
      <w:r>
        <w:t>105.</w:t>
      </w:r>
      <w:r>
        <w:tab/>
        <w:t>Prescribed standards and requirements</w:t>
      </w:r>
      <w:r>
        <w:tab/>
      </w:r>
      <w:r>
        <w:fldChar w:fldCharType="begin"/>
      </w:r>
      <w:r>
        <w:instrText xml:space="preserve"> PAGEREF _Toc239062850 \h </w:instrText>
      </w:r>
      <w:r>
        <w:fldChar w:fldCharType="separate"/>
      </w:r>
      <w:r w:rsidR="00B75400">
        <w:t>76</w:t>
      </w:r>
      <w:r>
        <w:fldChar w:fldCharType="end"/>
      </w:r>
    </w:p>
    <w:p w14:paraId="7E645CE3" w14:textId="0CE136C0" w:rsidR="004B33D0" w:rsidRDefault="004B33D0">
      <w:pPr>
        <w:pStyle w:val="TOC8"/>
        <w:rPr>
          <w:rFonts w:asciiTheme="minorHAnsi" w:eastAsiaTheme="minorEastAsia" w:hAnsiTheme="minorHAnsi" w:cstheme="minorBidi"/>
          <w:kern w:val="2"/>
          <w:sz w:val="24"/>
          <w:szCs w:val="24"/>
          <w14:ligatures w14:val="standardContextual"/>
        </w:rPr>
      </w:pPr>
      <w:r>
        <w:t>106.</w:t>
      </w:r>
      <w:r>
        <w:tab/>
        <w:t>Further information</w:t>
      </w:r>
      <w:r>
        <w:tab/>
      </w:r>
      <w:r>
        <w:fldChar w:fldCharType="begin"/>
      </w:r>
      <w:r>
        <w:instrText xml:space="preserve"> PAGEREF _Toc239062851 \h </w:instrText>
      </w:r>
      <w:r>
        <w:fldChar w:fldCharType="separate"/>
      </w:r>
      <w:r w:rsidR="00B75400">
        <w:t>76</w:t>
      </w:r>
      <w:r>
        <w:fldChar w:fldCharType="end"/>
      </w:r>
    </w:p>
    <w:p w14:paraId="6B4C6A12" w14:textId="5EC62291" w:rsidR="004B33D0" w:rsidRDefault="004B33D0">
      <w:pPr>
        <w:pStyle w:val="TOC8"/>
        <w:rPr>
          <w:rFonts w:asciiTheme="minorHAnsi" w:eastAsiaTheme="minorEastAsia" w:hAnsiTheme="minorHAnsi" w:cstheme="minorBidi"/>
          <w:kern w:val="2"/>
          <w:sz w:val="24"/>
          <w:szCs w:val="24"/>
          <w14:ligatures w14:val="standardContextual"/>
        </w:rPr>
      </w:pPr>
      <w:r>
        <w:t>107.</w:t>
      </w:r>
      <w:r>
        <w:tab/>
        <w:t>Fees for temporary number plates</w:t>
      </w:r>
      <w:r>
        <w:tab/>
      </w:r>
      <w:r>
        <w:fldChar w:fldCharType="begin"/>
      </w:r>
      <w:r>
        <w:instrText xml:space="preserve"> PAGEREF _Toc239062852 \h </w:instrText>
      </w:r>
      <w:r>
        <w:fldChar w:fldCharType="separate"/>
      </w:r>
      <w:r w:rsidR="00B75400">
        <w:t>76</w:t>
      </w:r>
      <w:r>
        <w:fldChar w:fldCharType="end"/>
      </w:r>
    </w:p>
    <w:p w14:paraId="6D8E2D3F" w14:textId="68CAC169" w:rsidR="004B33D0" w:rsidRDefault="004B33D0">
      <w:pPr>
        <w:pStyle w:val="TOC8"/>
        <w:rPr>
          <w:rFonts w:asciiTheme="minorHAnsi" w:eastAsiaTheme="minorEastAsia" w:hAnsiTheme="minorHAnsi" w:cstheme="minorBidi"/>
          <w:kern w:val="2"/>
          <w:sz w:val="24"/>
          <w:szCs w:val="24"/>
          <w14:ligatures w14:val="standardContextual"/>
        </w:rPr>
      </w:pPr>
      <w:r>
        <w:t>108.</w:t>
      </w:r>
      <w:r>
        <w:tab/>
        <w:t>Return of temporary plates for overseas vehicles</w:t>
      </w:r>
      <w:r>
        <w:tab/>
      </w:r>
      <w:r>
        <w:fldChar w:fldCharType="begin"/>
      </w:r>
      <w:r>
        <w:instrText xml:space="preserve"> PAGEREF _Toc239062853 \h </w:instrText>
      </w:r>
      <w:r>
        <w:fldChar w:fldCharType="separate"/>
      </w:r>
      <w:r w:rsidR="00B75400">
        <w:t>76</w:t>
      </w:r>
      <w:r>
        <w:fldChar w:fldCharType="end"/>
      </w:r>
    </w:p>
    <w:p w14:paraId="026ABBB5"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4 — Number plates</w:t>
      </w:r>
    </w:p>
    <w:p w14:paraId="53AFBEEF"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83CA8CD" w14:textId="48E07736" w:rsidR="004B33D0" w:rsidRDefault="004B33D0">
      <w:pPr>
        <w:pStyle w:val="TOC8"/>
        <w:rPr>
          <w:rFonts w:asciiTheme="minorHAnsi" w:eastAsiaTheme="minorEastAsia" w:hAnsiTheme="minorHAnsi" w:cstheme="minorBidi"/>
          <w:kern w:val="2"/>
          <w:sz w:val="24"/>
          <w:szCs w:val="24"/>
          <w14:ligatures w14:val="standardContextual"/>
        </w:rPr>
      </w:pPr>
      <w:r>
        <w:t>109.</w:t>
      </w:r>
      <w:r>
        <w:tab/>
        <w:t>Terms used</w:t>
      </w:r>
      <w:r>
        <w:tab/>
      </w:r>
      <w:r>
        <w:fldChar w:fldCharType="begin"/>
      </w:r>
      <w:r>
        <w:instrText xml:space="preserve"> PAGEREF _Toc239062856 \h </w:instrText>
      </w:r>
      <w:r>
        <w:fldChar w:fldCharType="separate"/>
      </w:r>
      <w:r w:rsidR="00B75400">
        <w:t>78</w:t>
      </w:r>
      <w:r>
        <w:fldChar w:fldCharType="end"/>
      </w:r>
    </w:p>
    <w:p w14:paraId="6A248002" w14:textId="1C7A209C" w:rsidR="004B33D0" w:rsidRDefault="004B33D0">
      <w:pPr>
        <w:pStyle w:val="TOC8"/>
        <w:rPr>
          <w:rFonts w:asciiTheme="minorHAnsi" w:eastAsiaTheme="minorEastAsia" w:hAnsiTheme="minorHAnsi" w:cstheme="minorBidi"/>
          <w:kern w:val="2"/>
          <w:sz w:val="24"/>
          <w:szCs w:val="24"/>
          <w14:ligatures w14:val="standardContextual"/>
        </w:rPr>
      </w:pPr>
      <w:r>
        <w:t>109A.</w:t>
      </w:r>
      <w:r>
        <w:tab/>
        <w:t>Passenger transport vehicle authorisations</w:t>
      </w:r>
      <w:r>
        <w:tab/>
      </w:r>
      <w:r>
        <w:fldChar w:fldCharType="begin"/>
      </w:r>
      <w:r>
        <w:instrText xml:space="preserve"> PAGEREF _Toc239062857 \h </w:instrText>
      </w:r>
      <w:r>
        <w:fldChar w:fldCharType="separate"/>
      </w:r>
      <w:r w:rsidR="00B75400">
        <w:t>79</w:t>
      </w:r>
      <w:r>
        <w:fldChar w:fldCharType="end"/>
      </w:r>
    </w:p>
    <w:p w14:paraId="154FCE21" w14:textId="43EA12BF" w:rsidR="004B33D0" w:rsidRDefault="004B33D0">
      <w:pPr>
        <w:pStyle w:val="TOC8"/>
        <w:rPr>
          <w:rFonts w:asciiTheme="minorHAnsi" w:eastAsiaTheme="minorEastAsia" w:hAnsiTheme="minorHAnsi" w:cstheme="minorBidi"/>
          <w:kern w:val="2"/>
          <w:sz w:val="24"/>
          <w:szCs w:val="24"/>
          <w14:ligatures w14:val="standardContextual"/>
        </w:rPr>
      </w:pPr>
      <w:r>
        <w:t>110.</w:t>
      </w:r>
      <w:r>
        <w:tab/>
        <w:t>P</w:t>
      </w:r>
      <w:r w:rsidRPr="00EB4FEF">
        <w:rPr>
          <w:snapToGrid w:val="0"/>
        </w:rPr>
        <w:t xml:space="preserve">ower to give </w:t>
      </w:r>
      <w:r>
        <w:t>e</w:t>
      </w:r>
      <w:r w:rsidRPr="00EB4FEF">
        <w:rPr>
          <w:snapToGrid w:val="0"/>
        </w:rPr>
        <w:t>xemption or refund in exceptional circumstances</w:t>
      </w:r>
      <w:r>
        <w:tab/>
      </w:r>
      <w:r>
        <w:fldChar w:fldCharType="begin"/>
      </w:r>
      <w:r>
        <w:instrText xml:space="preserve"> PAGEREF _Toc239062858 \h </w:instrText>
      </w:r>
      <w:r>
        <w:fldChar w:fldCharType="separate"/>
      </w:r>
      <w:r w:rsidR="00B75400">
        <w:t>80</w:t>
      </w:r>
      <w:r>
        <w:fldChar w:fldCharType="end"/>
      </w:r>
    </w:p>
    <w:p w14:paraId="31A39611"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Number plates generally</w:t>
      </w:r>
    </w:p>
    <w:p w14:paraId="6BC0C7FD" w14:textId="6B50E6F0" w:rsidR="004B33D0" w:rsidRDefault="004B33D0">
      <w:pPr>
        <w:pStyle w:val="TOC8"/>
        <w:rPr>
          <w:rFonts w:asciiTheme="minorHAnsi" w:eastAsiaTheme="minorEastAsia" w:hAnsiTheme="minorHAnsi" w:cstheme="minorBidi"/>
          <w:kern w:val="2"/>
          <w:sz w:val="24"/>
          <w:szCs w:val="24"/>
          <w14:ligatures w14:val="standardContextual"/>
        </w:rPr>
      </w:pPr>
      <w:r>
        <w:t>111.</w:t>
      </w:r>
      <w:r>
        <w:tab/>
      </w:r>
      <w:r w:rsidRPr="00EB4FEF">
        <w:rPr>
          <w:snapToGrid w:val="0"/>
        </w:rPr>
        <w:t>CEO to provide number plates</w:t>
      </w:r>
      <w:r>
        <w:tab/>
      </w:r>
      <w:r>
        <w:fldChar w:fldCharType="begin"/>
      </w:r>
      <w:r>
        <w:instrText xml:space="preserve"> PAGEREF _Toc239062860 \h </w:instrText>
      </w:r>
      <w:r>
        <w:fldChar w:fldCharType="separate"/>
      </w:r>
      <w:r w:rsidR="00B75400">
        <w:t>80</w:t>
      </w:r>
      <w:r>
        <w:fldChar w:fldCharType="end"/>
      </w:r>
    </w:p>
    <w:p w14:paraId="5DC52F7E" w14:textId="0318067D" w:rsidR="004B33D0" w:rsidRDefault="004B33D0">
      <w:pPr>
        <w:pStyle w:val="TOC8"/>
        <w:rPr>
          <w:rFonts w:asciiTheme="minorHAnsi" w:eastAsiaTheme="minorEastAsia" w:hAnsiTheme="minorHAnsi" w:cstheme="minorBidi"/>
          <w:kern w:val="2"/>
          <w:sz w:val="24"/>
          <w:szCs w:val="24"/>
          <w14:ligatures w14:val="standardContextual"/>
        </w:rPr>
      </w:pPr>
      <w:r>
        <w:t>112.</w:t>
      </w:r>
      <w:r>
        <w:tab/>
        <w:t>Fees for issue, reissue, replacement of certain number plates</w:t>
      </w:r>
      <w:r>
        <w:tab/>
      </w:r>
      <w:r>
        <w:fldChar w:fldCharType="begin"/>
      </w:r>
      <w:r>
        <w:instrText xml:space="preserve"> PAGEREF _Toc239062861 \h </w:instrText>
      </w:r>
      <w:r>
        <w:fldChar w:fldCharType="separate"/>
      </w:r>
      <w:r w:rsidR="00B75400">
        <w:t>81</w:t>
      </w:r>
      <w:r>
        <w:fldChar w:fldCharType="end"/>
      </w:r>
    </w:p>
    <w:p w14:paraId="70BBD4E7" w14:textId="3E0D3AF9" w:rsidR="004B33D0" w:rsidRDefault="004B33D0">
      <w:pPr>
        <w:pStyle w:val="TOC8"/>
        <w:rPr>
          <w:rFonts w:asciiTheme="minorHAnsi" w:eastAsiaTheme="minorEastAsia" w:hAnsiTheme="minorHAnsi" w:cstheme="minorBidi"/>
          <w:kern w:val="2"/>
          <w:sz w:val="24"/>
          <w:szCs w:val="24"/>
          <w14:ligatures w14:val="standardContextual"/>
        </w:rPr>
      </w:pPr>
      <w:r>
        <w:t>113.</w:t>
      </w:r>
      <w:r>
        <w:tab/>
        <w:t>Return of number plates</w:t>
      </w:r>
      <w:r>
        <w:tab/>
      </w:r>
      <w:r>
        <w:fldChar w:fldCharType="begin"/>
      </w:r>
      <w:r>
        <w:instrText xml:space="preserve"> PAGEREF _Toc239062862 \h </w:instrText>
      </w:r>
      <w:r>
        <w:fldChar w:fldCharType="separate"/>
      </w:r>
      <w:r w:rsidR="00B75400">
        <w:t>83</w:t>
      </w:r>
      <w:r>
        <w:fldChar w:fldCharType="end"/>
      </w:r>
    </w:p>
    <w:p w14:paraId="70E3A3D7" w14:textId="4CAEF14A" w:rsidR="004B33D0" w:rsidRDefault="004B33D0">
      <w:pPr>
        <w:pStyle w:val="TOC8"/>
        <w:rPr>
          <w:rFonts w:asciiTheme="minorHAnsi" w:eastAsiaTheme="minorEastAsia" w:hAnsiTheme="minorHAnsi" w:cstheme="minorBidi"/>
          <w:kern w:val="2"/>
          <w:sz w:val="24"/>
          <w:szCs w:val="24"/>
          <w14:ligatures w14:val="standardContextual"/>
        </w:rPr>
      </w:pPr>
      <w:r>
        <w:t>113A.</w:t>
      </w:r>
      <w:r>
        <w:tab/>
        <w:t>Return of number plates for passenger transport vehicles</w:t>
      </w:r>
      <w:r>
        <w:tab/>
      </w:r>
      <w:r>
        <w:fldChar w:fldCharType="begin"/>
      </w:r>
      <w:r>
        <w:instrText xml:space="preserve"> PAGEREF _Toc239062863 \h </w:instrText>
      </w:r>
      <w:r>
        <w:fldChar w:fldCharType="separate"/>
      </w:r>
      <w:r w:rsidR="00B75400">
        <w:t>84</w:t>
      </w:r>
      <w:r>
        <w:fldChar w:fldCharType="end"/>
      </w:r>
    </w:p>
    <w:p w14:paraId="68116E1B" w14:textId="5EDCCE50" w:rsidR="004B33D0" w:rsidRDefault="004B33D0">
      <w:pPr>
        <w:pStyle w:val="TOC8"/>
        <w:rPr>
          <w:rFonts w:asciiTheme="minorHAnsi" w:eastAsiaTheme="minorEastAsia" w:hAnsiTheme="minorHAnsi" w:cstheme="minorBidi"/>
          <w:kern w:val="2"/>
          <w:sz w:val="24"/>
          <w:szCs w:val="24"/>
          <w14:ligatures w14:val="standardContextual"/>
        </w:rPr>
      </w:pPr>
      <w:r>
        <w:t>114.</w:t>
      </w:r>
      <w:r>
        <w:tab/>
        <w:t>Transfer of certain plates</w:t>
      </w:r>
      <w:r>
        <w:tab/>
      </w:r>
      <w:r>
        <w:fldChar w:fldCharType="begin"/>
      </w:r>
      <w:r>
        <w:instrText xml:space="preserve"> PAGEREF _Toc239062864 \h </w:instrText>
      </w:r>
      <w:r>
        <w:fldChar w:fldCharType="separate"/>
      </w:r>
      <w:r w:rsidR="00B75400">
        <w:t>85</w:t>
      </w:r>
      <w:r>
        <w:fldChar w:fldCharType="end"/>
      </w:r>
    </w:p>
    <w:p w14:paraId="7FB9FD83" w14:textId="1C7EB08F" w:rsidR="004B33D0" w:rsidRDefault="004B33D0">
      <w:pPr>
        <w:pStyle w:val="TOC8"/>
        <w:rPr>
          <w:rFonts w:asciiTheme="minorHAnsi" w:eastAsiaTheme="minorEastAsia" w:hAnsiTheme="minorHAnsi" w:cstheme="minorBidi"/>
          <w:kern w:val="2"/>
          <w:sz w:val="24"/>
          <w:szCs w:val="24"/>
          <w14:ligatures w14:val="standardContextual"/>
        </w:rPr>
      </w:pPr>
      <w:r>
        <w:t>115.</w:t>
      </w:r>
      <w:r>
        <w:tab/>
        <w:t>Replacement of</w:t>
      </w:r>
      <w:r w:rsidRPr="00EB4FEF">
        <w:rPr>
          <w:snapToGrid w:val="0"/>
        </w:rPr>
        <w:t xml:space="preserve"> stolen, lost number plates</w:t>
      </w:r>
      <w:r>
        <w:tab/>
      </w:r>
      <w:r>
        <w:fldChar w:fldCharType="begin"/>
      </w:r>
      <w:r>
        <w:instrText xml:space="preserve"> PAGEREF _Toc239062865 \h </w:instrText>
      </w:r>
      <w:r>
        <w:fldChar w:fldCharType="separate"/>
      </w:r>
      <w:r w:rsidR="00B75400">
        <w:t>86</w:t>
      </w:r>
      <w:r>
        <w:fldChar w:fldCharType="end"/>
      </w:r>
    </w:p>
    <w:p w14:paraId="1D3F8686" w14:textId="50D7A255" w:rsidR="004B33D0" w:rsidRDefault="004B33D0">
      <w:pPr>
        <w:pStyle w:val="TOC8"/>
        <w:rPr>
          <w:rFonts w:asciiTheme="minorHAnsi" w:eastAsiaTheme="minorEastAsia" w:hAnsiTheme="minorHAnsi" w:cstheme="minorBidi"/>
          <w:kern w:val="2"/>
          <w:sz w:val="24"/>
          <w:szCs w:val="24"/>
          <w14:ligatures w14:val="standardContextual"/>
        </w:rPr>
      </w:pPr>
      <w:r>
        <w:t>116.</w:t>
      </w:r>
      <w:r>
        <w:tab/>
        <w:t>Replacement of dilapidated, damaged number plates</w:t>
      </w:r>
      <w:r>
        <w:tab/>
      </w:r>
      <w:r>
        <w:fldChar w:fldCharType="begin"/>
      </w:r>
      <w:r>
        <w:instrText xml:space="preserve"> PAGEREF _Toc239062866 \h </w:instrText>
      </w:r>
      <w:r>
        <w:fldChar w:fldCharType="separate"/>
      </w:r>
      <w:r w:rsidR="00B75400">
        <w:t>87</w:t>
      </w:r>
      <w:r>
        <w:fldChar w:fldCharType="end"/>
      </w:r>
    </w:p>
    <w:p w14:paraId="291886F1" w14:textId="6B4C80E7" w:rsidR="004B33D0" w:rsidRDefault="004B33D0">
      <w:pPr>
        <w:pStyle w:val="TOC8"/>
        <w:rPr>
          <w:rFonts w:asciiTheme="minorHAnsi" w:eastAsiaTheme="minorEastAsia" w:hAnsiTheme="minorHAnsi" w:cstheme="minorBidi"/>
          <w:kern w:val="2"/>
          <w:sz w:val="24"/>
          <w:szCs w:val="24"/>
          <w14:ligatures w14:val="standardContextual"/>
        </w:rPr>
      </w:pPr>
      <w:r>
        <w:lastRenderedPageBreak/>
        <w:t>117.</w:t>
      </w:r>
      <w:r>
        <w:tab/>
        <w:t>Number plate content, colour</w:t>
      </w:r>
      <w:r>
        <w:tab/>
      </w:r>
      <w:r>
        <w:fldChar w:fldCharType="begin"/>
      </w:r>
      <w:r>
        <w:instrText xml:space="preserve"> PAGEREF _Toc239062867 \h </w:instrText>
      </w:r>
      <w:r>
        <w:fldChar w:fldCharType="separate"/>
      </w:r>
      <w:r w:rsidR="00B75400">
        <w:t>88</w:t>
      </w:r>
      <w:r>
        <w:fldChar w:fldCharType="end"/>
      </w:r>
    </w:p>
    <w:p w14:paraId="2CFD913C" w14:textId="57C840FE" w:rsidR="004B33D0" w:rsidRDefault="004B33D0">
      <w:pPr>
        <w:pStyle w:val="TOC8"/>
        <w:rPr>
          <w:rFonts w:asciiTheme="minorHAnsi" w:eastAsiaTheme="minorEastAsia" w:hAnsiTheme="minorHAnsi" w:cstheme="minorBidi"/>
          <w:kern w:val="2"/>
          <w:sz w:val="24"/>
          <w:szCs w:val="24"/>
          <w14:ligatures w14:val="standardContextual"/>
        </w:rPr>
      </w:pPr>
      <w:r>
        <w:t>118.</w:t>
      </w:r>
      <w:r>
        <w:tab/>
        <w:t>Surrender of non</w:t>
      </w:r>
      <w:r>
        <w:noBreakHyphen/>
        <w:t>reflective plates</w:t>
      </w:r>
      <w:r>
        <w:tab/>
      </w:r>
      <w:r>
        <w:fldChar w:fldCharType="begin"/>
      </w:r>
      <w:r>
        <w:instrText xml:space="preserve"> PAGEREF _Toc239062868 \h </w:instrText>
      </w:r>
      <w:r>
        <w:fldChar w:fldCharType="separate"/>
      </w:r>
      <w:r w:rsidR="00B75400">
        <w:t>89</w:t>
      </w:r>
      <w:r>
        <w:fldChar w:fldCharType="end"/>
      </w:r>
    </w:p>
    <w:p w14:paraId="16B981CB" w14:textId="7FBB80A3" w:rsidR="004B33D0" w:rsidRDefault="004B33D0">
      <w:pPr>
        <w:pStyle w:val="TOC8"/>
        <w:rPr>
          <w:rFonts w:asciiTheme="minorHAnsi" w:eastAsiaTheme="minorEastAsia" w:hAnsiTheme="minorHAnsi" w:cstheme="minorBidi"/>
          <w:kern w:val="2"/>
          <w:sz w:val="24"/>
          <w:szCs w:val="24"/>
          <w14:ligatures w14:val="standardContextual"/>
        </w:rPr>
      </w:pPr>
      <w:r>
        <w:t>119.</w:t>
      </w:r>
      <w:r>
        <w:tab/>
      </w:r>
      <w:r w:rsidRPr="00EB4FEF">
        <w:rPr>
          <w:snapToGrid w:val="0"/>
        </w:rPr>
        <w:t>Number plate to be fixed on vehicle</w:t>
      </w:r>
      <w:r>
        <w:tab/>
      </w:r>
      <w:r>
        <w:fldChar w:fldCharType="begin"/>
      </w:r>
      <w:r>
        <w:instrText xml:space="preserve"> PAGEREF _Toc239062869 \h </w:instrText>
      </w:r>
      <w:r>
        <w:fldChar w:fldCharType="separate"/>
      </w:r>
      <w:r w:rsidR="00B75400">
        <w:t>90</w:t>
      </w:r>
      <w:r>
        <w:fldChar w:fldCharType="end"/>
      </w:r>
    </w:p>
    <w:p w14:paraId="65B4F7CD" w14:textId="762D0D5E" w:rsidR="004B33D0" w:rsidRDefault="004B33D0">
      <w:pPr>
        <w:pStyle w:val="TOC8"/>
        <w:rPr>
          <w:rFonts w:asciiTheme="minorHAnsi" w:eastAsiaTheme="minorEastAsia" w:hAnsiTheme="minorHAnsi" w:cstheme="minorBidi"/>
          <w:kern w:val="2"/>
          <w:sz w:val="24"/>
          <w:szCs w:val="24"/>
          <w14:ligatures w14:val="standardContextual"/>
        </w:rPr>
      </w:pPr>
      <w:r>
        <w:t>120.</w:t>
      </w:r>
      <w:r>
        <w:tab/>
        <w:t>Preventing effective identification of number plate</w:t>
      </w:r>
      <w:r>
        <w:tab/>
      </w:r>
      <w:r>
        <w:fldChar w:fldCharType="begin"/>
      </w:r>
      <w:r>
        <w:instrText xml:space="preserve"> PAGEREF _Toc239062870 \h </w:instrText>
      </w:r>
      <w:r>
        <w:fldChar w:fldCharType="separate"/>
      </w:r>
      <w:r w:rsidR="00B75400">
        <w:t>91</w:t>
      </w:r>
      <w:r>
        <w:fldChar w:fldCharType="end"/>
      </w:r>
    </w:p>
    <w:p w14:paraId="6A935002" w14:textId="4C62F9FA" w:rsidR="004B33D0" w:rsidRDefault="004B33D0">
      <w:pPr>
        <w:pStyle w:val="TOC8"/>
        <w:rPr>
          <w:rFonts w:asciiTheme="minorHAnsi" w:eastAsiaTheme="minorEastAsia" w:hAnsiTheme="minorHAnsi" w:cstheme="minorBidi"/>
          <w:kern w:val="2"/>
          <w:sz w:val="24"/>
          <w:szCs w:val="24"/>
          <w14:ligatures w14:val="standardContextual"/>
        </w:rPr>
      </w:pPr>
      <w:r>
        <w:t>121.</w:t>
      </w:r>
      <w:r>
        <w:tab/>
        <w:t xml:space="preserve">No </w:t>
      </w:r>
      <w:r w:rsidRPr="00EB4FEF">
        <w:rPr>
          <w:snapToGrid w:val="0"/>
        </w:rPr>
        <w:t>painting or interfering with number plates</w:t>
      </w:r>
      <w:r>
        <w:tab/>
      </w:r>
      <w:r>
        <w:fldChar w:fldCharType="begin"/>
      </w:r>
      <w:r>
        <w:instrText xml:space="preserve"> PAGEREF _Toc239062871 \h </w:instrText>
      </w:r>
      <w:r>
        <w:fldChar w:fldCharType="separate"/>
      </w:r>
      <w:r w:rsidR="00B75400">
        <w:t>94</w:t>
      </w:r>
      <w:r>
        <w:fldChar w:fldCharType="end"/>
      </w:r>
    </w:p>
    <w:p w14:paraId="30714314" w14:textId="5489820D" w:rsidR="004B33D0" w:rsidRDefault="004B33D0">
      <w:pPr>
        <w:pStyle w:val="TOC8"/>
        <w:rPr>
          <w:rFonts w:asciiTheme="minorHAnsi" w:eastAsiaTheme="minorEastAsia" w:hAnsiTheme="minorHAnsi" w:cstheme="minorBidi"/>
          <w:kern w:val="2"/>
          <w:sz w:val="24"/>
          <w:szCs w:val="24"/>
          <w14:ligatures w14:val="standardContextual"/>
        </w:rPr>
      </w:pPr>
      <w:r>
        <w:t>122.</w:t>
      </w:r>
      <w:r>
        <w:tab/>
        <w:t>Seizure of number plates</w:t>
      </w:r>
      <w:r>
        <w:tab/>
      </w:r>
      <w:r>
        <w:fldChar w:fldCharType="begin"/>
      </w:r>
      <w:r>
        <w:instrText xml:space="preserve"> PAGEREF _Toc239062872 \h </w:instrText>
      </w:r>
      <w:r>
        <w:fldChar w:fldCharType="separate"/>
      </w:r>
      <w:r w:rsidR="00B75400">
        <w:t>94</w:t>
      </w:r>
      <w:r>
        <w:fldChar w:fldCharType="end"/>
      </w:r>
    </w:p>
    <w:p w14:paraId="042734C1" w14:textId="624A5EFC" w:rsidR="004B33D0" w:rsidRDefault="004B33D0">
      <w:pPr>
        <w:pStyle w:val="TOC8"/>
        <w:rPr>
          <w:rFonts w:asciiTheme="minorHAnsi" w:eastAsiaTheme="minorEastAsia" w:hAnsiTheme="minorHAnsi" w:cstheme="minorBidi"/>
          <w:kern w:val="2"/>
          <w:sz w:val="24"/>
          <w:szCs w:val="24"/>
          <w14:ligatures w14:val="standardContextual"/>
        </w:rPr>
      </w:pPr>
      <w:r>
        <w:t>123.</w:t>
      </w:r>
      <w:r>
        <w:tab/>
      </w:r>
      <w:r w:rsidRPr="00EB4FEF">
        <w:rPr>
          <w:snapToGrid w:val="0"/>
        </w:rPr>
        <w:t>Restriction on manufacture, sale or supply of imitation plates</w:t>
      </w:r>
      <w:r>
        <w:tab/>
      </w:r>
      <w:r>
        <w:fldChar w:fldCharType="begin"/>
      </w:r>
      <w:r>
        <w:instrText xml:space="preserve"> PAGEREF _Toc239062873 \h </w:instrText>
      </w:r>
      <w:r>
        <w:fldChar w:fldCharType="separate"/>
      </w:r>
      <w:r w:rsidR="00B75400">
        <w:t>95</w:t>
      </w:r>
      <w:r>
        <w:fldChar w:fldCharType="end"/>
      </w:r>
    </w:p>
    <w:p w14:paraId="6F1F8576" w14:textId="7F6FE27F" w:rsidR="004B33D0" w:rsidRDefault="004B33D0">
      <w:pPr>
        <w:pStyle w:val="TOC8"/>
        <w:rPr>
          <w:rFonts w:asciiTheme="minorHAnsi" w:eastAsiaTheme="minorEastAsia" w:hAnsiTheme="minorHAnsi" w:cstheme="minorBidi"/>
          <w:kern w:val="2"/>
          <w:sz w:val="24"/>
          <w:szCs w:val="24"/>
          <w14:ligatures w14:val="standardContextual"/>
        </w:rPr>
      </w:pPr>
      <w:r>
        <w:t>124.</w:t>
      </w:r>
      <w:r>
        <w:tab/>
        <w:t>Seizure</w:t>
      </w:r>
      <w:r w:rsidRPr="00EB4FEF">
        <w:rPr>
          <w:snapToGrid w:val="0"/>
        </w:rPr>
        <w:t xml:space="preserve"> and disposal of imitation plates</w:t>
      </w:r>
      <w:r>
        <w:tab/>
      </w:r>
      <w:r>
        <w:fldChar w:fldCharType="begin"/>
      </w:r>
      <w:r>
        <w:instrText xml:space="preserve"> PAGEREF _Toc239062874 \h </w:instrText>
      </w:r>
      <w:r>
        <w:fldChar w:fldCharType="separate"/>
      </w:r>
      <w:r w:rsidR="00B75400">
        <w:t>95</w:t>
      </w:r>
      <w:r>
        <w:fldChar w:fldCharType="end"/>
      </w:r>
    </w:p>
    <w:p w14:paraId="274FE64C"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Name plates, special plates and reserved plates</w:t>
      </w:r>
    </w:p>
    <w:p w14:paraId="3F42B0C6" w14:textId="4C576CC0" w:rsidR="004B33D0" w:rsidRDefault="004B33D0">
      <w:pPr>
        <w:pStyle w:val="TOC8"/>
        <w:rPr>
          <w:rFonts w:asciiTheme="minorHAnsi" w:eastAsiaTheme="minorEastAsia" w:hAnsiTheme="minorHAnsi" w:cstheme="minorBidi"/>
          <w:kern w:val="2"/>
          <w:sz w:val="24"/>
          <w:szCs w:val="24"/>
          <w14:ligatures w14:val="standardContextual"/>
        </w:rPr>
      </w:pPr>
      <w:r>
        <w:t>125.</w:t>
      </w:r>
      <w:r>
        <w:tab/>
        <w:t>Name plates or special plates not for certain vehicles</w:t>
      </w:r>
      <w:r>
        <w:tab/>
      </w:r>
      <w:r>
        <w:fldChar w:fldCharType="begin"/>
      </w:r>
      <w:r>
        <w:instrText xml:space="preserve"> PAGEREF _Toc239062876 \h </w:instrText>
      </w:r>
      <w:r>
        <w:fldChar w:fldCharType="separate"/>
      </w:r>
      <w:r w:rsidR="00B75400">
        <w:t>96</w:t>
      </w:r>
      <w:r>
        <w:fldChar w:fldCharType="end"/>
      </w:r>
    </w:p>
    <w:p w14:paraId="7C847A7C" w14:textId="339CE10B" w:rsidR="004B33D0" w:rsidRDefault="004B33D0">
      <w:pPr>
        <w:pStyle w:val="TOC8"/>
        <w:rPr>
          <w:rFonts w:asciiTheme="minorHAnsi" w:eastAsiaTheme="minorEastAsia" w:hAnsiTheme="minorHAnsi" w:cstheme="minorBidi"/>
          <w:kern w:val="2"/>
          <w:sz w:val="24"/>
          <w:szCs w:val="24"/>
          <w14:ligatures w14:val="standardContextual"/>
        </w:rPr>
      </w:pPr>
      <w:r>
        <w:t>126.</w:t>
      </w:r>
      <w:r>
        <w:tab/>
        <w:t>Special plate content and colour</w:t>
      </w:r>
      <w:r>
        <w:tab/>
      </w:r>
      <w:r>
        <w:fldChar w:fldCharType="begin"/>
      </w:r>
      <w:r>
        <w:instrText xml:space="preserve"> PAGEREF _Toc239062877 \h </w:instrText>
      </w:r>
      <w:r>
        <w:fldChar w:fldCharType="separate"/>
      </w:r>
      <w:r w:rsidR="00B75400">
        <w:t>96</w:t>
      </w:r>
      <w:r>
        <w:fldChar w:fldCharType="end"/>
      </w:r>
    </w:p>
    <w:p w14:paraId="015BF018" w14:textId="0096442C" w:rsidR="004B33D0" w:rsidRDefault="004B33D0">
      <w:pPr>
        <w:pStyle w:val="TOC8"/>
        <w:rPr>
          <w:rFonts w:asciiTheme="minorHAnsi" w:eastAsiaTheme="minorEastAsia" w:hAnsiTheme="minorHAnsi" w:cstheme="minorBidi"/>
          <w:kern w:val="2"/>
          <w:sz w:val="24"/>
          <w:szCs w:val="24"/>
          <w14:ligatures w14:val="standardContextual"/>
        </w:rPr>
      </w:pPr>
      <w:r>
        <w:t>127.</w:t>
      </w:r>
      <w:r>
        <w:tab/>
        <w:t>Name plate content and colour</w:t>
      </w:r>
      <w:r>
        <w:tab/>
      </w:r>
      <w:r>
        <w:fldChar w:fldCharType="begin"/>
      </w:r>
      <w:r>
        <w:instrText xml:space="preserve"> PAGEREF _Toc239062878 \h </w:instrText>
      </w:r>
      <w:r>
        <w:fldChar w:fldCharType="separate"/>
      </w:r>
      <w:r w:rsidR="00B75400">
        <w:t>97</w:t>
      </w:r>
      <w:r>
        <w:fldChar w:fldCharType="end"/>
      </w:r>
    </w:p>
    <w:p w14:paraId="3F1684BD" w14:textId="627689D0" w:rsidR="004B33D0" w:rsidRDefault="004B33D0">
      <w:pPr>
        <w:pStyle w:val="TOC8"/>
        <w:rPr>
          <w:rFonts w:asciiTheme="minorHAnsi" w:eastAsiaTheme="minorEastAsia" w:hAnsiTheme="minorHAnsi" w:cstheme="minorBidi"/>
          <w:kern w:val="2"/>
          <w:sz w:val="24"/>
          <w:szCs w:val="24"/>
          <w14:ligatures w14:val="standardContextual"/>
        </w:rPr>
      </w:pPr>
      <w:r>
        <w:t>128.</w:t>
      </w:r>
      <w:r>
        <w:tab/>
        <w:t>Disposal of right to display special plates</w:t>
      </w:r>
      <w:r>
        <w:tab/>
      </w:r>
      <w:r>
        <w:fldChar w:fldCharType="begin"/>
      </w:r>
      <w:r>
        <w:instrText xml:space="preserve"> PAGEREF _Toc239062879 \h </w:instrText>
      </w:r>
      <w:r>
        <w:fldChar w:fldCharType="separate"/>
      </w:r>
      <w:r w:rsidR="00B75400">
        <w:t>97</w:t>
      </w:r>
      <w:r>
        <w:fldChar w:fldCharType="end"/>
      </w:r>
    </w:p>
    <w:p w14:paraId="5DEF0D18" w14:textId="7A7BD926" w:rsidR="004B33D0" w:rsidRDefault="004B33D0">
      <w:pPr>
        <w:pStyle w:val="TOC8"/>
        <w:rPr>
          <w:rFonts w:asciiTheme="minorHAnsi" w:eastAsiaTheme="minorEastAsia" w:hAnsiTheme="minorHAnsi" w:cstheme="minorBidi"/>
          <w:kern w:val="2"/>
          <w:sz w:val="24"/>
          <w:szCs w:val="24"/>
          <w14:ligatures w14:val="standardContextual"/>
        </w:rPr>
      </w:pPr>
      <w:r>
        <w:t>128A.</w:t>
      </w:r>
      <w:r>
        <w:tab/>
        <w:t>Reserved plates</w:t>
      </w:r>
      <w:r>
        <w:tab/>
      </w:r>
      <w:r>
        <w:fldChar w:fldCharType="begin"/>
      </w:r>
      <w:r>
        <w:instrText xml:space="preserve"> PAGEREF _Toc239062880 \h </w:instrText>
      </w:r>
      <w:r>
        <w:fldChar w:fldCharType="separate"/>
      </w:r>
      <w:r w:rsidR="00B75400">
        <w:t>97</w:t>
      </w:r>
      <w:r>
        <w:fldChar w:fldCharType="end"/>
      </w:r>
    </w:p>
    <w:p w14:paraId="36D62D22" w14:textId="6A9C96E4" w:rsidR="004B33D0" w:rsidRDefault="004B33D0">
      <w:pPr>
        <w:pStyle w:val="TOC8"/>
        <w:rPr>
          <w:rFonts w:asciiTheme="minorHAnsi" w:eastAsiaTheme="minorEastAsia" w:hAnsiTheme="minorHAnsi" w:cstheme="minorBidi"/>
          <w:kern w:val="2"/>
          <w:sz w:val="24"/>
          <w:szCs w:val="24"/>
          <w14:ligatures w14:val="standardContextual"/>
        </w:rPr>
      </w:pPr>
      <w:r>
        <w:t>129.</w:t>
      </w:r>
      <w:r>
        <w:tab/>
        <w:t>Right to display special plates, name plates, reserved plates</w:t>
      </w:r>
      <w:r>
        <w:tab/>
      </w:r>
      <w:r>
        <w:fldChar w:fldCharType="begin"/>
      </w:r>
      <w:r>
        <w:instrText xml:space="preserve"> PAGEREF _Toc239062881 \h </w:instrText>
      </w:r>
      <w:r>
        <w:fldChar w:fldCharType="separate"/>
      </w:r>
      <w:r w:rsidR="00B75400">
        <w:t>98</w:t>
      </w:r>
      <w:r>
        <w:fldChar w:fldCharType="end"/>
      </w:r>
    </w:p>
    <w:p w14:paraId="518E3BE8" w14:textId="6C7B1885" w:rsidR="004B33D0" w:rsidRDefault="004B33D0">
      <w:pPr>
        <w:pStyle w:val="TOC8"/>
        <w:rPr>
          <w:rFonts w:asciiTheme="minorHAnsi" w:eastAsiaTheme="minorEastAsia" w:hAnsiTheme="minorHAnsi" w:cstheme="minorBidi"/>
          <w:kern w:val="2"/>
          <w:sz w:val="24"/>
          <w:szCs w:val="24"/>
          <w14:ligatures w14:val="standardContextual"/>
        </w:rPr>
      </w:pPr>
      <w:r>
        <w:t>130.</w:t>
      </w:r>
      <w:r>
        <w:tab/>
        <w:t>Fees for transfer of right to display special plates, name plates, reserved plates</w:t>
      </w:r>
      <w:r>
        <w:tab/>
      </w:r>
      <w:r>
        <w:fldChar w:fldCharType="begin"/>
      </w:r>
      <w:r>
        <w:instrText xml:space="preserve"> PAGEREF _Toc239062882 \h </w:instrText>
      </w:r>
      <w:r>
        <w:fldChar w:fldCharType="separate"/>
      </w:r>
      <w:r w:rsidR="00B75400">
        <w:t>99</w:t>
      </w:r>
      <w:r>
        <w:fldChar w:fldCharType="end"/>
      </w:r>
    </w:p>
    <w:p w14:paraId="589D02DB" w14:textId="529F8A53" w:rsidR="004B33D0" w:rsidRDefault="004B33D0">
      <w:pPr>
        <w:pStyle w:val="TOC8"/>
        <w:rPr>
          <w:rFonts w:asciiTheme="minorHAnsi" w:eastAsiaTheme="minorEastAsia" w:hAnsiTheme="minorHAnsi" w:cstheme="minorBidi"/>
          <w:kern w:val="2"/>
          <w:sz w:val="24"/>
          <w:szCs w:val="24"/>
          <w14:ligatures w14:val="standardContextual"/>
        </w:rPr>
      </w:pPr>
      <w:r>
        <w:t>131.</w:t>
      </w:r>
      <w:r>
        <w:tab/>
        <w:t>Retention of special plates, name plates, reserved plates by CEO</w:t>
      </w:r>
      <w:r>
        <w:tab/>
      </w:r>
      <w:r>
        <w:fldChar w:fldCharType="begin"/>
      </w:r>
      <w:r>
        <w:instrText xml:space="preserve"> PAGEREF _Toc239062883 \h </w:instrText>
      </w:r>
      <w:r>
        <w:fldChar w:fldCharType="separate"/>
      </w:r>
      <w:r w:rsidR="00B75400">
        <w:t>101</w:t>
      </w:r>
      <w:r>
        <w:fldChar w:fldCharType="end"/>
      </w:r>
    </w:p>
    <w:p w14:paraId="1A8361A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Trade plates for unlicensed vehicles</w:t>
      </w:r>
    </w:p>
    <w:p w14:paraId="3D461231" w14:textId="6F160209" w:rsidR="004B33D0" w:rsidRDefault="004B33D0">
      <w:pPr>
        <w:pStyle w:val="TOC8"/>
        <w:rPr>
          <w:rFonts w:asciiTheme="minorHAnsi" w:eastAsiaTheme="minorEastAsia" w:hAnsiTheme="minorHAnsi" w:cstheme="minorBidi"/>
          <w:kern w:val="2"/>
          <w:sz w:val="24"/>
          <w:szCs w:val="24"/>
          <w14:ligatures w14:val="standardContextual"/>
        </w:rPr>
      </w:pPr>
      <w:r>
        <w:t>132.</w:t>
      </w:r>
      <w:r>
        <w:tab/>
        <w:t xml:space="preserve">Who may be issued </w:t>
      </w:r>
      <w:r w:rsidRPr="00EB4FEF">
        <w:rPr>
          <w:snapToGrid w:val="0"/>
        </w:rPr>
        <w:t>trade plates</w:t>
      </w:r>
      <w:r>
        <w:tab/>
      </w:r>
      <w:r>
        <w:fldChar w:fldCharType="begin"/>
      </w:r>
      <w:r>
        <w:instrText xml:space="preserve"> PAGEREF _Toc239062885 \h </w:instrText>
      </w:r>
      <w:r>
        <w:fldChar w:fldCharType="separate"/>
      </w:r>
      <w:r w:rsidR="00B75400">
        <w:t>101</w:t>
      </w:r>
      <w:r>
        <w:fldChar w:fldCharType="end"/>
      </w:r>
    </w:p>
    <w:p w14:paraId="4434C96D" w14:textId="40FD78DC" w:rsidR="004B33D0" w:rsidRDefault="004B33D0">
      <w:pPr>
        <w:pStyle w:val="TOC8"/>
        <w:rPr>
          <w:rFonts w:asciiTheme="minorHAnsi" w:eastAsiaTheme="minorEastAsia" w:hAnsiTheme="minorHAnsi" w:cstheme="minorBidi"/>
          <w:kern w:val="2"/>
          <w:sz w:val="24"/>
          <w:szCs w:val="24"/>
          <w14:ligatures w14:val="standardContextual"/>
        </w:rPr>
      </w:pPr>
      <w:r>
        <w:t>133.</w:t>
      </w:r>
      <w:r>
        <w:tab/>
        <w:t>Trade plate content, colour</w:t>
      </w:r>
      <w:r>
        <w:tab/>
      </w:r>
      <w:r>
        <w:fldChar w:fldCharType="begin"/>
      </w:r>
      <w:r>
        <w:instrText xml:space="preserve"> PAGEREF _Toc239062886 \h </w:instrText>
      </w:r>
      <w:r>
        <w:fldChar w:fldCharType="separate"/>
      </w:r>
      <w:r w:rsidR="00B75400">
        <w:t>102</w:t>
      </w:r>
      <w:r>
        <w:fldChar w:fldCharType="end"/>
      </w:r>
    </w:p>
    <w:p w14:paraId="38203C74" w14:textId="0E3C7FF3" w:rsidR="004B33D0" w:rsidRDefault="004B33D0">
      <w:pPr>
        <w:pStyle w:val="TOC8"/>
        <w:rPr>
          <w:rFonts w:asciiTheme="minorHAnsi" w:eastAsiaTheme="minorEastAsia" w:hAnsiTheme="minorHAnsi" w:cstheme="minorBidi"/>
          <w:kern w:val="2"/>
          <w:sz w:val="24"/>
          <w:szCs w:val="24"/>
          <w14:ligatures w14:val="standardContextual"/>
        </w:rPr>
      </w:pPr>
      <w:r>
        <w:t>134.</w:t>
      </w:r>
      <w:r>
        <w:tab/>
        <w:t>Fees for trade plates</w:t>
      </w:r>
      <w:r>
        <w:tab/>
      </w:r>
      <w:r>
        <w:fldChar w:fldCharType="begin"/>
      </w:r>
      <w:r>
        <w:instrText xml:space="preserve"> PAGEREF _Toc239062887 \h </w:instrText>
      </w:r>
      <w:r>
        <w:fldChar w:fldCharType="separate"/>
      </w:r>
      <w:r w:rsidR="00B75400">
        <w:t>102</w:t>
      </w:r>
      <w:r>
        <w:fldChar w:fldCharType="end"/>
      </w:r>
    </w:p>
    <w:p w14:paraId="47BC1085" w14:textId="44C3EF5D" w:rsidR="004B33D0" w:rsidRDefault="004B33D0">
      <w:pPr>
        <w:pStyle w:val="TOC8"/>
        <w:rPr>
          <w:rFonts w:asciiTheme="minorHAnsi" w:eastAsiaTheme="minorEastAsia" w:hAnsiTheme="minorHAnsi" w:cstheme="minorBidi"/>
          <w:kern w:val="2"/>
          <w:sz w:val="24"/>
          <w:szCs w:val="24"/>
          <w14:ligatures w14:val="standardContextual"/>
        </w:rPr>
      </w:pPr>
      <w:r>
        <w:t>135.</w:t>
      </w:r>
      <w:r>
        <w:tab/>
        <w:t>Replacement of lost, stolen, dilapidated, damaged trade plates</w:t>
      </w:r>
      <w:r>
        <w:tab/>
      </w:r>
      <w:r>
        <w:fldChar w:fldCharType="begin"/>
      </w:r>
      <w:r>
        <w:instrText xml:space="preserve"> PAGEREF _Toc239062888 \h </w:instrText>
      </w:r>
      <w:r>
        <w:fldChar w:fldCharType="separate"/>
      </w:r>
      <w:r w:rsidR="00B75400">
        <w:t>103</w:t>
      </w:r>
      <w:r>
        <w:fldChar w:fldCharType="end"/>
      </w:r>
    </w:p>
    <w:p w14:paraId="14D2AB1E" w14:textId="7E9D3A88" w:rsidR="004B33D0" w:rsidRDefault="004B33D0">
      <w:pPr>
        <w:pStyle w:val="TOC8"/>
        <w:rPr>
          <w:rFonts w:asciiTheme="minorHAnsi" w:eastAsiaTheme="minorEastAsia" w:hAnsiTheme="minorHAnsi" w:cstheme="minorBidi"/>
          <w:kern w:val="2"/>
          <w:sz w:val="24"/>
          <w:szCs w:val="24"/>
          <w14:ligatures w14:val="standardContextual"/>
        </w:rPr>
      </w:pPr>
      <w:r>
        <w:t>136.</w:t>
      </w:r>
      <w:r>
        <w:tab/>
      </w:r>
      <w:r w:rsidRPr="00EB4FEF">
        <w:rPr>
          <w:snapToGrid w:val="0"/>
        </w:rPr>
        <w:t>Labels for trade plates</w:t>
      </w:r>
      <w:r>
        <w:tab/>
      </w:r>
      <w:r>
        <w:fldChar w:fldCharType="begin"/>
      </w:r>
      <w:r>
        <w:instrText xml:space="preserve"> PAGEREF _Toc239062889 \h </w:instrText>
      </w:r>
      <w:r>
        <w:fldChar w:fldCharType="separate"/>
      </w:r>
      <w:r w:rsidR="00B75400">
        <w:t>104</w:t>
      </w:r>
      <w:r>
        <w:fldChar w:fldCharType="end"/>
      </w:r>
    </w:p>
    <w:p w14:paraId="70FB477B" w14:textId="62A30B8A" w:rsidR="004B33D0" w:rsidRDefault="004B33D0">
      <w:pPr>
        <w:pStyle w:val="TOC8"/>
        <w:rPr>
          <w:rFonts w:asciiTheme="minorHAnsi" w:eastAsiaTheme="minorEastAsia" w:hAnsiTheme="minorHAnsi" w:cstheme="minorBidi"/>
          <w:kern w:val="2"/>
          <w:sz w:val="24"/>
          <w:szCs w:val="24"/>
          <w14:ligatures w14:val="standardContextual"/>
        </w:rPr>
      </w:pPr>
      <w:r>
        <w:t>137.</w:t>
      </w:r>
      <w:r>
        <w:tab/>
        <w:t>Vehicle standards and r</w:t>
      </w:r>
      <w:r w:rsidRPr="00EB4FEF">
        <w:rPr>
          <w:snapToGrid w:val="0"/>
        </w:rPr>
        <w:t>equirements for use of trade plates</w:t>
      </w:r>
      <w:r>
        <w:tab/>
      </w:r>
      <w:r>
        <w:fldChar w:fldCharType="begin"/>
      </w:r>
      <w:r>
        <w:instrText xml:space="preserve"> PAGEREF _Toc239062890 \h </w:instrText>
      </w:r>
      <w:r>
        <w:fldChar w:fldCharType="separate"/>
      </w:r>
      <w:r w:rsidR="00B75400">
        <w:t>105</w:t>
      </w:r>
      <w:r>
        <w:fldChar w:fldCharType="end"/>
      </w:r>
    </w:p>
    <w:p w14:paraId="72F2329D" w14:textId="251305E9" w:rsidR="004B33D0" w:rsidRDefault="004B33D0">
      <w:pPr>
        <w:pStyle w:val="TOC8"/>
        <w:rPr>
          <w:rFonts w:asciiTheme="minorHAnsi" w:eastAsiaTheme="minorEastAsia" w:hAnsiTheme="minorHAnsi" w:cstheme="minorBidi"/>
          <w:kern w:val="2"/>
          <w:sz w:val="24"/>
          <w:szCs w:val="24"/>
          <w14:ligatures w14:val="standardContextual"/>
        </w:rPr>
      </w:pPr>
      <w:r>
        <w:t>138.</w:t>
      </w:r>
      <w:r>
        <w:tab/>
        <w:t>Purposes of use of vehicle with trade plates</w:t>
      </w:r>
      <w:r>
        <w:tab/>
      </w:r>
      <w:r>
        <w:fldChar w:fldCharType="begin"/>
      </w:r>
      <w:r>
        <w:instrText xml:space="preserve"> PAGEREF _Toc239062891 \h </w:instrText>
      </w:r>
      <w:r>
        <w:fldChar w:fldCharType="separate"/>
      </w:r>
      <w:r w:rsidR="00B75400">
        <w:t>107</w:t>
      </w:r>
      <w:r>
        <w:fldChar w:fldCharType="end"/>
      </w:r>
    </w:p>
    <w:p w14:paraId="508CB7D5" w14:textId="5959DD32" w:rsidR="004B33D0" w:rsidRDefault="004B33D0">
      <w:pPr>
        <w:pStyle w:val="TOC8"/>
        <w:rPr>
          <w:rFonts w:asciiTheme="minorHAnsi" w:eastAsiaTheme="minorEastAsia" w:hAnsiTheme="minorHAnsi" w:cstheme="minorBidi"/>
          <w:kern w:val="2"/>
          <w:sz w:val="24"/>
          <w:szCs w:val="24"/>
          <w14:ligatures w14:val="standardContextual"/>
        </w:rPr>
      </w:pPr>
      <w:r>
        <w:t>139.</w:t>
      </w:r>
      <w:r>
        <w:tab/>
        <w:t>Trade plate to be fixed on vehicle</w:t>
      </w:r>
      <w:r>
        <w:tab/>
      </w:r>
      <w:r>
        <w:fldChar w:fldCharType="begin"/>
      </w:r>
      <w:r>
        <w:instrText xml:space="preserve"> PAGEREF _Toc239062892 \h </w:instrText>
      </w:r>
      <w:r>
        <w:fldChar w:fldCharType="separate"/>
      </w:r>
      <w:r w:rsidR="00B75400">
        <w:t>109</w:t>
      </w:r>
      <w:r>
        <w:fldChar w:fldCharType="end"/>
      </w:r>
    </w:p>
    <w:p w14:paraId="41753787" w14:textId="78428D93" w:rsidR="004B33D0" w:rsidRDefault="004B33D0">
      <w:pPr>
        <w:pStyle w:val="TOC8"/>
        <w:rPr>
          <w:rFonts w:asciiTheme="minorHAnsi" w:eastAsiaTheme="minorEastAsia" w:hAnsiTheme="minorHAnsi" w:cstheme="minorBidi"/>
          <w:kern w:val="2"/>
          <w:sz w:val="24"/>
          <w:szCs w:val="24"/>
          <w14:ligatures w14:val="standardContextual"/>
        </w:rPr>
      </w:pPr>
      <w:r>
        <w:t>140.</w:t>
      </w:r>
      <w:r>
        <w:tab/>
        <w:t>Seizure of trade plates</w:t>
      </w:r>
      <w:r>
        <w:tab/>
      </w:r>
      <w:r>
        <w:fldChar w:fldCharType="begin"/>
      </w:r>
      <w:r>
        <w:instrText xml:space="preserve"> PAGEREF _Toc239062893 \h </w:instrText>
      </w:r>
      <w:r>
        <w:fldChar w:fldCharType="separate"/>
      </w:r>
      <w:r w:rsidR="00B75400">
        <w:t>109</w:t>
      </w:r>
      <w:r>
        <w:fldChar w:fldCharType="end"/>
      </w:r>
    </w:p>
    <w:p w14:paraId="48E00504"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Vehicle and engine identification numbers</w:t>
      </w:r>
    </w:p>
    <w:p w14:paraId="552D5586" w14:textId="6B7CE62D" w:rsidR="004B33D0" w:rsidRDefault="004B33D0">
      <w:pPr>
        <w:pStyle w:val="TOC8"/>
        <w:rPr>
          <w:rFonts w:asciiTheme="minorHAnsi" w:eastAsiaTheme="minorEastAsia" w:hAnsiTheme="minorHAnsi" w:cstheme="minorBidi"/>
          <w:kern w:val="2"/>
          <w:sz w:val="24"/>
          <w:szCs w:val="24"/>
          <w14:ligatures w14:val="standardContextual"/>
        </w:rPr>
      </w:pPr>
      <w:r>
        <w:t>141.</w:t>
      </w:r>
      <w:r>
        <w:tab/>
      </w:r>
      <w:r w:rsidRPr="00EB4FEF">
        <w:rPr>
          <w:snapToGrid w:val="0"/>
        </w:rPr>
        <w:t>Vehicle identification number</w:t>
      </w:r>
      <w:r>
        <w:tab/>
      </w:r>
      <w:r>
        <w:fldChar w:fldCharType="begin"/>
      </w:r>
      <w:r>
        <w:instrText xml:space="preserve"> PAGEREF _Toc239062895 \h </w:instrText>
      </w:r>
      <w:r>
        <w:fldChar w:fldCharType="separate"/>
      </w:r>
      <w:r w:rsidR="00B75400">
        <w:t>110</w:t>
      </w:r>
      <w:r>
        <w:fldChar w:fldCharType="end"/>
      </w:r>
    </w:p>
    <w:p w14:paraId="4736E52C" w14:textId="52D7E52F" w:rsidR="004B33D0" w:rsidRDefault="004B33D0">
      <w:pPr>
        <w:pStyle w:val="TOC8"/>
        <w:rPr>
          <w:rFonts w:asciiTheme="minorHAnsi" w:eastAsiaTheme="minorEastAsia" w:hAnsiTheme="minorHAnsi" w:cstheme="minorBidi"/>
          <w:kern w:val="2"/>
          <w:sz w:val="24"/>
          <w:szCs w:val="24"/>
          <w14:ligatures w14:val="standardContextual"/>
        </w:rPr>
      </w:pPr>
      <w:r>
        <w:t>142.</w:t>
      </w:r>
      <w:r>
        <w:tab/>
      </w:r>
      <w:r w:rsidRPr="00EB4FEF">
        <w:rPr>
          <w:snapToGrid w:val="0"/>
        </w:rPr>
        <w:t>Engine identification number</w:t>
      </w:r>
      <w:r>
        <w:tab/>
      </w:r>
      <w:r>
        <w:fldChar w:fldCharType="begin"/>
      </w:r>
      <w:r>
        <w:instrText xml:space="preserve"> PAGEREF _Toc239062896 \h </w:instrText>
      </w:r>
      <w:r>
        <w:fldChar w:fldCharType="separate"/>
      </w:r>
      <w:r w:rsidR="00B75400">
        <w:t>110</w:t>
      </w:r>
      <w:r>
        <w:fldChar w:fldCharType="end"/>
      </w:r>
    </w:p>
    <w:p w14:paraId="2002AD9E"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7 — Written</w:t>
      </w:r>
      <w:r>
        <w:noBreakHyphen/>
        <w:t>Off Vehicle Register</w:t>
      </w:r>
    </w:p>
    <w:p w14:paraId="21CB37B4"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C24BBCD" w14:textId="1F34DC59" w:rsidR="004B33D0" w:rsidRDefault="004B33D0">
      <w:pPr>
        <w:pStyle w:val="TOC8"/>
        <w:rPr>
          <w:rFonts w:asciiTheme="minorHAnsi" w:eastAsiaTheme="minorEastAsia" w:hAnsiTheme="minorHAnsi" w:cstheme="minorBidi"/>
          <w:kern w:val="2"/>
          <w:sz w:val="24"/>
          <w:szCs w:val="24"/>
          <w14:ligatures w14:val="standardContextual"/>
        </w:rPr>
      </w:pPr>
      <w:r>
        <w:t>146.</w:t>
      </w:r>
      <w:r>
        <w:tab/>
        <w:t>Terms used</w:t>
      </w:r>
      <w:r>
        <w:tab/>
      </w:r>
      <w:r>
        <w:fldChar w:fldCharType="begin"/>
      </w:r>
      <w:r>
        <w:instrText xml:space="preserve"> PAGEREF _Toc239062899 \h </w:instrText>
      </w:r>
      <w:r>
        <w:fldChar w:fldCharType="separate"/>
      </w:r>
      <w:r w:rsidR="00B75400">
        <w:t>113</w:t>
      </w:r>
      <w:r>
        <w:fldChar w:fldCharType="end"/>
      </w:r>
    </w:p>
    <w:p w14:paraId="78455EEB" w14:textId="79C49686" w:rsidR="004B33D0" w:rsidRDefault="004B33D0">
      <w:pPr>
        <w:pStyle w:val="TOC8"/>
        <w:rPr>
          <w:rFonts w:asciiTheme="minorHAnsi" w:eastAsiaTheme="minorEastAsia" w:hAnsiTheme="minorHAnsi" w:cstheme="minorBidi"/>
          <w:kern w:val="2"/>
          <w:sz w:val="24"/>
          <w:szCs w:val="24"/>
          <w14:ligatures w14:val="standardContextual"/>
        </w:rPr>
      </w:pPr>
      <w:r>
        <w:t>147.</w:t>
      </w:r>
      <w:r>
        <w:tab/>
        <w:t>Total loss vehicles</w:t>
      </w:r>
      <w:r>
        <w:tab/>
      </w:r>
      <w:r>
        <w:fldChar w:fldCharType="begin"/>
      </w:r>
      <w:r>
        <w:instrText xml:space="preserve"> PAGEREF _Toc239062900 \h </w:instrText>
      </w:r>
      <w:r>
        <w:fldChar w:fldCharType="separate"/>
      </w:r>
      <w:r w:rsidR="00B75400">
        <w:t>114</w:t>
      </w:r>
      <w:r>
        <w:fldChar w:fldCharType="end"/>
      </w:r>
    </w:p>
    <w:p w14:paraId="18574719" w14:textId="7FC331A6" w:rsidR="004B33D0" w:rsidRDefault="004B33D0">
      <w:pPr>
        <w:pStyle w:val="TOC8"/>
        <w:rPr>
          <w:rFonts w:asciiTheme="minorHAnsi" w:eastAsiaTheme="minorEastAsia" w:hAnsiTheme="minorHAnsi" w:cstheme="minorBidi"/>
          <w:kern w:val="2"/>
          <w:sz w:val="24"/>
          <w:szCs w:val="24"/>
          <w14:ligatures w14:val="standardContextual"/>
        </w:rPr>
      </w:pPr>
      <w:r>
        <w:t>148.</w:t>
      </w:r>
      <w:r>
        <w:tab/>
        <w:t>Written</w:t>
      </w:r>
      <w:r>
        <w:noBreakHyphen/>
        <w:t>off vehicles</w:t>
      </w:r>
      <w:r>
        <w:tab/>
      </w:r>
      <w:r>
        <w:fldChar w:fldCharType="begin"/>
      </w:r>
      <w:r>
        <w:instrText xml:space="preserve"> PAGEREF _Toc239062901 \h </w:instrText>
      </w:r>
      <w:r>
        <w:fldChar w:fldCharType="separate"/>
      </w:r>
      <w:r w:rsidR="00B75400">
        <w:t>115</w:t>
      </w:r>
      <w:r>
        <w:fldChar w:fldCharType="end"/>
      </w:r>
    </w:p>
    <w:p w14:paraId="674F48F2" w14:textId="2DF98AFE" w:rsidR="004B33D0" w:rsidRDefault="004B33D0">
      <w:pPr>
        <w:pStyle w:val="TOC8"/>
        <w:rPr>
          <w:rFonts w:asciiTheme="minorHAnsi" w:eastAsiaTheme="minorEastAsia" w:hAnsiTheme="minorHAnsi" w:cstheme="minorBidi"/>
          <w:kern w:val="2"/>
          <w:sz w:val="24"/>
          <w:szCs w:val="24"/>
          <w14:ligatures w14:val="standardContextual"/>
        </w:rPr>
      </w:pPr>
      <w:r>
        <w:t>149.</w:t>
      </w:r>
      <w:r>
        <w:tab/>
        <w:t>Notifiable vehicles</w:t>
      </w:r>
      <w:r>
        <w:tab/>
      </w:r>
      <w:r>
        <w:fldChar w:fldCharType="begin"/>
      </w:r>
      <w:r>
        <w:instrText xml:space="preserve"> PAGEREF _Toc239062902 \h </w:instrText>
      </w:r>
      <w:r>
        <w:fldChar w:fldCharType="separate"/>
      </w:r>
      <w:r w:rsidR="00B75400">
        <w:t>115</w:t>
      </w:r>
      <w:r>
        <w:fldChar w:fldCharType="end"/>
      </w:r>
    </w:p>
    <w:p w14:paraId="67AE54F6" w14:textId="58106F4F" w:rsidR="004B33D0" w:rsidRDefault="004B33D0">
      <w:pPr>
        <w:pStyle w:val="TOC8"/>
        <w:rPr>
          <w:rFonts w:asciiTheme="minorHAnsi" w:eastAsiaTheme="minorEastAsia" w:hAnsiTheme="minorHAnsi" w:cstheme="minorBidi"/>
          <w:kern w:val="2"/>
          <w:sz w:val="24"/>
          <w:szCs w:val="24"/>
          <w14:ligatures w14:val="standardContextual"/>
        </w:rPr>
      </w:pPr>
      <w:r>
        <w:t>150.</w:t>
      </w:r>
      <w:r>
        <w:tab/>
        <w:t>Statutory write</w:t>
      </w:r>
      <w:r>
        <w:noBreakHyphen/>
        <w:t>offs</w:t>
      </w:r>
      <w:r>
        <w:tab/>
      </w:r>
      <w:r>
        <w:fldChar w:fldCharType="begin"/>
      </w:r>
      <w:r>
        <w:instrText xml:space="preserve"> PAGEREF _Toc239062903 \h </w:instrText>
      </w:r>
      <w:r>
        <w:fldChar w:fldCharType="separate"/>
      </w:r>
      <w:r w:rsidR="00B75400">
        <w:t>115</w:t>
      </w:r>
      <w:r>
        <w:fldChar w:fldCharType="end"/>
      </w:r>
    </w:p>
    <w:p w14:paraId="25FE5489" w14:textId="5D80BFA6" w:rsidR="004B33D0" w:rsidRDefault="004B33D0">
      <w:pPr>
        <w:pStyle w:val="TOC8"/>
        <w:rPr>
          <w:rFonts w:asciiTheme="minorHAnsi" w:eastAsiaTheme="minorEastAsia" w:hAnsiTheme="minorHAnsi" w:cstheme="minorBidi"/>
          <w:kern w:val="2"/>
          <w:sz w:val="24"/>
          <w:szCs w:val="24"/>
          <w14:ligatures w14:val="standardContextual"/>
        </w:rPr>
      </w:pPr>
      <w:r>
        <w:t>151.</w:t>
      </w:r>
      <w:r>
        <w:tab/>
        <w:t>Repairable write</w:t>
      </w:r>
      <w:r>
        <w:noBreakHyphen/>
        <w:t>offs</w:t>
      </w:r>
      <w:r>
        <w:tab/>
      </w:r>
      <w:r>
        <w:fldChar w:fldCharType="begin"/>
      </w:r>
      <w:r>
        <w:instrText xml:space="preserve"> PAGEREF _Toc239062904 \h </w:instrText>
      </w:r>
      <w:r>
        <w:fldChar w:fldCharType="separate"/>
      </w:r>
      <w:r w:rsidR="00B75400">
        <w:t>116</w:t>
      </w:r>
      <w:r>
        <w:fldChar w:fldCharType="end"/>
      </w:r>
    </w:p>
    <w:p w14:paraId="28FDC63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Dealing with notifiable vehicles</w:t>
      </w:r>
    </w:p>
    <w:p w14:paraId="2AA9F988" w14:textId="7D580727" w:rsidR="004B33D0" w:rsidRDefault="004B33D0">
      <w:pPr>
        <w:pStyle w:val="TOC8"/>
        <w:rPr>
          <w:rFonts w:asciiTheme="minorHAnsi" w:eastAsiaTheme="minorEastAsia" w:hAnsiTheme="minorHAnsi" w:cstheme="minorBidi"/>
          <w:kern w:val="2"/>
          <w:sz w:val="24"/>
          <w:szCs w:val="24"/>
          <w14:ligatures w14:val="standardContextual"/>
        </w:rPr>
      </w:pPr>
      <w:r>
        <w:t>152.</w:t>
      </w:r>
      <w:r>
        <w:tab/>
        <w:t>Notification and marking of write</w:t>
      </w:r>
      <w:r>
        <w:noBreakHyphen/>
        <w:t>offs</w:t>
      </w:r>
      <w:r>
        <w:tab/>
      </w:r>
      <w:r>
        <w:fldChar w:fldCharType="begin"/>
      </w:r>
      <w:r>
        <w:instrText xml:space="preserve"> PAGEREF _Toc239062906 \h </w:instrText>
      </w:r>
      <w:r>
        <w:fldChar w:fldCharType="separate"/>
      </w:r>
      <w:r w:rsidR="00B75400">
        <w:t>116</w:t>
      </w:r>
      <w:r>
        <w:fldChar w:fldCharType="end"/>
      </w:r>
    </w:p>
    <w:p w14:paraId="55D6B02B" w14:textId="2A09F27E" w:rsidR="004B33D0" w:rsidRDefault="004B33D0">
      <w:pPr>
        <w:pStyle w:val="TOC8"/>
        <w:rPr>
          <w:rFonts w:asciiTheme="minorHAnsi" w:eastAsiaTheme="minorEastAsia" w:hAnsiTheme="minorHAnsi" w:cstheme="minorBidi"/>
          <w:kern w:val="2"/>
          <w:sz w:val="24"/>
          <w:szCs w:val="24"/>
          <w14:ligatures w14:val="standardContextual"/>
        </w:rPr>
      </w:pPr>
      <w:r>
        <w:t>153.</w:t>
      </w:r>
      <w:r>
        <w:tab/>
        <w:t>Written</w:t>
      </w:r>
      <w:r>
        <w:noBreakHyphen/>
        <w:t>off vehicle notices</w:t>
      </w:r>
      <w:r>
        <w:tab/>
      </w:r>
      <w:r>
        <w:fldChar w:fldCharType="begin"/>
      </w:r>
      <w:r>
        <w:instrText xml:space="preserve"> PAGEREF _Toc239062907 \h </w:instrText>
      </w:r>
      <w:r>
        <w:fldChar w:fldCharType="separate"/>
      </w:r>
      <w:r w:rsidR="00B75400">
        <w:t>117</w:t>
      </w:r>
      <w:r>
        <w:fldChar w:fldCharType="end"/>
      </w:r>
    </w:p>
    <w:p w14:paraId="283152B1" w14:textId="7E7604FE" w:rsidR="004B33D0" w:rsidRDefault="004B33D0">
      <w:pPr>
        <w:pStyle w:val="TOC8"/>
        <w:rPr>
          <w:rFonts w:asciiTheme="minorHAnsi" w:eastAsiaTheme="minorEastAsia" w:hAnsiTheme="minorHAnsi" w:cstheme="minorBidi"/>
          <w:kern w:val="2"/>
          <w:sz w:val="24"/>
          <w:szCs w:val="24"/>
          <w14:ligatures w14:val="standardContextual"/>
        </w:rPr>
      </w:pPr>
      <w:r>
        <w:t>154.</w:t>
      </w:r>
      <w:r>
        <w:tab/>
        <w:t>Written</w:t>
      </w:r>
      <w:r>
        <w:noBreakHyphen/>
        <w:t>off warning labels</w:t>
      </w:r>
      <w:r>
        <w:tab/>
      </w:r>
      <w:r>
        <w:fldChar w:fldCharType="begin"/>
      </w:r>
      <w:r>
        <w:instrText xml:space="preserve"> PAGEREF _Toc239062908 \h </w:instrText>
      </w:r>
      <w:r>
        <w:fldChar w:fldCharType="separate"/>
      </w:r>
      <w:r w:rsidR="00B75400">
        <w:t>118</w:t>
      </w:r>
      <w:r>
        <w:fldChar w:fldCharType="end"/>
      </w:r>
    </w:p>
    <w:p w14:paraId="073E0774" w14:textId="7150CF08" w:rsidR="004B33D0" w:rsidRDefault="004B33D0">
      <w:pPr>
        <w:pStyle w:val="TOC8"/>
        <w:rPr>
          <w:rFonts w:asciiTheme="minorHAnsi" w:eastAsiaTheme="minorEastAsia" w:hAnsiTheme="minorHAnsi" w:cstheme="minorBidi"/>
          <w:kern w:val="2"/>
          <w:sz w:val="24"/>
          <w:szCs w:val="24"/>
          <w14:ligatures w14:val="standardContextual"/>
        </w:rPr>
      </w:pPr>
      <w:r>
        <w:t>155.</w:t>
      </w:r>
      <w:r>
        <w:tab/>
        <w:t>Marking over vehicle identifiers of statutory write</w:t>
      </w:r>
      <w:r>
        <w:noBreakHyphen/>
        <w:t>offs</w:t>
      </w:r>
      <w:r>
        <w:tab/>
      </w:r>
      <w:r>
        <w:fldChar w:fldCharType="begin"/>
      </w:r>
      <w:r>
        <w:instrText xml:space="preserve"> PAGEREF _Toc239062909 \h </w:instrText>
      </w:r>
      <w:r>
        <w:fldChar w:fldCharType="separate"/>
      </w:r>
      <w:r w:rsidR="00B75400">
        <w:t>119</w:t>
      </w:r>
      <w:r>
        <w:fldChar w:fldCharType="end"/>
      </w:r>
    </w:p>
    <w:p w14:paraId="71B094A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Registration of written</w:t>
      </w:r>
      <w:r>
        <w:noBreakHyphen/>
        <w:t>off vehicles</w:t>
      </w:r>
    </w:p>
    <w:p w14:paraId="1E42B3C4" w14:textId="06257576" w:rsidR="004B33D0" w:rsidRDefault="004B33D0">
      <w:pPr>
        <w:pStyle w:val="TOC8"/>
        <w:rPr>
          <w:rFonts w:asciiTheme="minorHAnsi" w:eastAsiaTheme="minorEastAsia" w:hAnsiTheme="minorHAnsi" w:cstheme="minorBidi"/>
          <w:kern w:val="2"/>
          <w:sz w:val="24"/>
          <w:szCs w:val="24"/>
          <w14:ligatures w14:val="standardContextual"/>
        </w:rPr>
      </w:pPr>
      <w:r>
        <w:t>156.</w:t>
      </w:r>
      <w:r>
        <w:tab/>
        <w:t>Written</w:t>
      </w:r>
      <w:r>
        <w:noBreakHyphen/>
        <w:t>Off Vehicle Register</w:t>
      </w:r>
      <w:r>
        <w:tab/>
      </w:r>
      <w:r>
        <w:fldChar w:fldCharType="begin"/>
      </w:r>
      <w:r>
        <w:instrText xml:space="preserve"> PAGEREF _Toc239062911 \h </w:instrText>
      </w:r>
      <w:r>
        <w:fldChar w:fldCharType="separate"/>
      </w:r>
      <w:r w:rsidR="00B75400">
        <w:t>119</w:t>
      </w:r>
      <w:r>
        <w:fldChar w:fldCharType="end"/>
      </w:r>
    </w:p>
    <w:p w14:paraId="7FF72092" w14:textId="46F5C754" w:rsidR="004B33D0" w:rsidRDefault="004B33D0">
      <w:pPr>
        <w:pStyle w:val="TOC8"/>
        <w:rPr>
          <w:rFonts w:asciiTheme="minorHAnsi" w:eastAsiaTheme="minorEastAsia" w:hAnsiTheme="minorHAnsi" w:cstheme="minorBidi"/>
          <w:kern w:val="2"/>
          <w:sz w:val="24"/>
          <w:szCs w:val="24"/>
          <w14:ligatures w14:val="standardContextual"/>
        </w:rPr>
      </w:pPr>
      <w:r>
        <w:t>157.</w:t>
      </w:r>
      <w:r>
        <w:tab/>
        <w:t>WOVR to include particulars of notifiable vehicles</w:t>
      </w:r>
      <w:r>
        <w:tab/>
      </w:r>
      <w:r>
        <w:fldChar w:fldCharType="begin"/>
      </w:r>
      <w:r>
        <w:instrText xml:space="preserve"> PAGEREF _Toc239062912 \h </w:instrText>
      </w:r>
      <w:r>
        <w:fldChar w:fldCharType="separate"/>
      </w:r>
      <w:r w:rsidR="00B75400">
        <w:t>119</w:t>
      </w:r>
      <w:r>
        <w:fldChar w:fldCharType="end"/>
      </w:r>
    </w:p>
    <w:p w14:paraId="46A96DFC" w14:textId="4A6E9F52" w:rsidR="004B33D0" w:rsidRDefault="004B33D0">
      <w:pPr>
        <w:pStyle w:val="TOC8"/>
        <w:rPr>
          <w:rFonts w:asciiTheme="minorHAnsi" w:eastAsiaTheme="minorEastAsia" w:hAnsiTheme="minorHAnsi" w:cstheme="minorBidi"/>
          <w:kern w:val="2"/>
          <w:sz w:val="24"/>
          <w:szCs w:val="24"/>
          <w14:ligatures w14:val="standardContextual"/>
        </w:rPr>
      </w:pPr>
      <w:r>
        <w:t>158.</w:t>
      </w:r>
      <w:r>
        <w:tab/>
        <w:t>Cancellation of entry in WOVR</w:t>
      </w:r>
      <w:r>
        <w:tab/>
      </w:r>
      <w:r>
        <w:fldChar w:fldCharType="begin"/>
      </w:r>
      <w:r>
        <w:instrText xml:space="preserve"> PAGEREF _Toc239062913 \h </w:instrText>
      </w:r>
      <w:r>
        <w:fldChar w:fldCharType="separate"/>
      </w:r>
      <w:r w:rsidR="00B75400">
        <w:t>120</w:t>
      </w:r>
      <w:r>
        <w:fldChar w:fldCharType="end"/>
      </w:r>
    </w:p>
    <w:p w14:paraId="6CED3A94" w14:textId="20E2C5EC" w:rsidR="004B33D0" w:rsidRDefault="004B33D0">
      <w:pPr>
        <w:pStyle w:val="TOC8"/>
        <w:rPr>
          <w:rFonts w:asciiTheme="minorHAnsi" w:eastAsiaTheme="minorEastAsia" w:hAnsiTheme="minorHAnsi" w:cstheme="minorBidi"/>
          <w:kern w:val="2"/>
          <w:sz w:val="24"/>
          <w:szCs w:val="24"/>
          <w14:ligatures w14:val="standardContextual"/>
        </w:rPr>
      </w:pPr>
      <w:r>
        <w:t>158A.</w:t>
      </w:r>
      <w:r>
        <w:tab/>
        <w:t>WOVR to include information relating to certain NSW written</w:t>
      </w:r>
      <w:r>
        <w:noBreakHyphen/>
        <w:t>off heavy vehicles</w:t>
      </w:r>
      <w:r>
        <w:tab/>
      </w:r>
      <w:r>
        <w:fldChar w:fldCharType="begin"/>
      </w:r>
      <w:r>
        <w:instrText xml:space="preserve"> PAGEREF _Toc239062914 \h </w:instrText>
      </w:r>
      <w:r>
        <w:fldChar w:fldCharType="separate"/>
      </w:r>
      <w:r w:rsidR="00B75400">
        <w:t>120</w:t>
      </w:r>
      <w:r>
        <w:fldChar w:fldCharType="end"/>
      </w:r>
    </w:p>
    <w:p w14:paraId="63ED3E65" w14:textId="60F345CC" w:rsidR="004B33D0" w:rsidRDefault="004B33D0">
      <w:pPr>
        <w:pStyle w:val="TOC8"/>
        <w:rPr>
          <w:rFonts w:asciiTheme="minorHAnsi" w:eastAsiaTheme="minorEastAsia" w:hAnsiTheme="minorHAnsi" w:cstheme="minorBidi"/>
          <w:kern w:val="2"/>
          <w:sz w:val="24"/>
          <w:szCs w:val="24"/>
          <w14:ligatures w14:val="standardContextual"/>
        </w:rPr>
      </w:pPr>
      <w:r>
        <w:t>158B.</w:t>
      </w:r>
      <w:r>
        <w:tab/>
        <w:t>Cancellation of entry in WOVR of certain repaired and registered NSW written</w:t>
      </w:r>
      <w:r>
        <w:noBreakHyphen/>
        <w:t>off heavy vehicles</w:t>
      </w:r>
      <w:r>
        <w:tab/>
      </w:r>
      <w:r>
        <w:fldChar w:fldCharType="begin"/>
      </w:r>
      <w:r>
        <w:instrText xml:space="preserve"> PAGEREF _Toc239062915 \h </w:instrText>
      </w:r>
      <w:r>
        <w:fldChar w:fldCharType="separate"/>
      </w:r>
      <w:r w:rsidR="00B75400">
        <w:t>121</w:t>
      </w:r>
      <w:r>
        <w:fldChar w:fldCharType="end"/>
      </w:r>
    </w:p>
    <w:p w14:paraId="1F7F81A2"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8 — Mass, dimension and loading requirements</w:t>
      </w:r>
    </w:p>
    <w:p w14:paraId="799CEEA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Mass requirements</w:t>
      </w:r>
    </w:p>
    <w:p w14:paraId="147B7AF8"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w:t>
      </w:r>
    </w:p>
    <w:p w14:paraId="602945E5" w14:textId="359316F1" w:rsidR="004B33D0" w:rsidRDefault="004B33D0">
      <w:pPr>
        <w:pStyle w:val="TOC8"/>
        <w:rPr>
          <w:rFonts w:asciiTheme="minorHAnsi" w:eastAsiaTheme="minorEastAsia" w:hAnsiTheme="minorHAnsi" w:cstheme="minorBidi"/>
          <w:kern w:val="2"/>
          <w:sz w:val="24"/>
          <w:szCs w:val="24"/>
          <w14:ligatures w14:val="standardContextual"/>
        </w:rPr>
      </w:pPr>
      <w:r>
        <w:t>159.</w:t>
      </w:r>
      <w:r>
        <w:tab/>
        <w:t>Mass requirements</w:t>
      </w:r>
      <w:r>
        <w:tab/>
      </w:r>
      <w:r>
        <w:fldChar w:fldCharType="begin"/>
      </w:r>
      <w:r>
        <w:instrText xml:space="preserve"> PAGEREF _Toc239062919 \h </w:instrText>
      </w:r>
      <w:r>
        <w:fldChar w:fldCharType="separate"/>
      </w:r>
      <w:r w:rsidR="00B75400">
        <w:t>122</w:t>
      </w:r>
      <w:r>
        <w:fldChar w:fldCharType="end"/>
      </w:r>
    </w:p>
    <w:p w14:paraId="2A6B5F2C" w14:textId="5FD912EE" w:rsidR="004B33D0" w:rsidRDefault="004B33D0">
      <w:pPr>
        <w:pStyle w:val="TOC8"/>
        <w:rPr>
          <w:rFonts w:asciiTheme="minorHAnsi" w:eastAsiaTheme="minorEastAsia" w:hAnsiTheme="minorHAnsi" w:cstheme="minorBidi"/>
          <w:kern w:val="2"/>
          <w:sz w:val="24"/>
          <w:szCs w:val="24"/>
          <w14:ligatures w14:val="standardContextual"/>
        </w:rPr>
      </w:pPr>
      <w:r>
        <w:t>160.</w:t>
      </w:r>
      <w:r>
        <w:tab/>
        <w:t>Mass requirements for all single vehicles</w:t>
      </w:r>
      <w:r>
        <w:tab/>
      </w:r>
      <w:r>
        <w:fldChar w:fldCharType="begin"/>
      </w:r>
      <w:r>
        <w:instrText xml:space="preserve"> PAGEREF _Toc239062920 \h </w:instrText>
      </w:r>
      <w:r>
        <w:fldChar w:fldCharType="separate"/>
      </w:r>
      <w:r w:rsidR="00B75400">
        <w:t>122</w:t>
      </w:r>
      <w:r>
        <w:fldChar w:fldCharType="end"/>
      </w:r>
    </w:p>
    <w:p w14:paraId="742EF3EC" w14:textId="1F9688ED" w:rsidR="004B33D0" w:rsidRDefault="004B33D0">
      <w:pPr>
        <w:pStyle w:val="TOC8"/>
        <w:rPr>
          <w:rFonts w:asciiTheme="minorHAnsi" w:eastAsiaTheme="minorEastAsia" w:hAnsiTheme="minorHAnsi" w:cstheme="minorBidi"/>
          <w:kern w:val="2"/>
          <w:sz w:val="24"/>
          <w:szCs w:val="24"/>
          <w14:ligatures w14:val="standardContextual"/>
        </w:rPr>
      </w:pPr>
      <w:r>
        <w:t>161.</w:t>
      </w:r>
      <w:r>
        <w:tab/>
        <w:t>Complying buses</w:t>
      </w:r>
      <w:r>
        <w:tab/>
      </w:r>
      <w:r>
        <w:fldChar w:fldCharType="begin"/>
      </w:r>
      <w:r>
        <w:instrText xml:space="preserve"> PAGEREF _Toc239062921 \h </w:instrText>
      </w:r>
      <w:r>
        <w:fldChar w:fldCharType="separate"/>
      </w:r>
      <w:r w:rsidR="00B75400">
        <w:t>122</w:t>
      </w:r>
      <w:r>
        <w:fldChar w:fldCharType="end"/>
      </w:r>
    </w:p>
    <w:p w14:paraId="485095E0" w14:textId="608AFDD0" w:rsidR="004B33D0" w:rsidRDefault="004B33D0">
      <w:pPr>
        <w:pStyle w:val="TOC8"/>
        <w:rPr>
          <w:rFonts w:asciiTheme="minorHAnsi" w:eastAsiaTheme="minorEastAsia" w:hAnsiTheme="minorHAnsi" w:cstheme="minorBidi"/>
          <w:kern w:val="2"/>
          <w:sz w:val="24"/>
          <w:szCs w:val="24"/>
          <w14:ligatures w14:val="standardContextual"/>
        </w:rPr>
      </w:pPr>
      <w:r>
        <w:t>162.</w:t>
      </w:r>
      <w:r>
        <w:tab/>
        <w:t>Declaring buses to be complying buses</w:t>
      </w:r>
      <w:r>
        <w:tab/>
      </w:r>
      <w:r>
        <w:fldChar w:fldCharType="begin"/>
      </w:r>
      <w:r>
        <w:instrText xml:space="preserve"> PAGEREF _Toc239062922 \h </w:instrText>
      </w:r>
      <w:r>
        <w:fldChar w:fldCharType="separate"/>
      </w:r>
      <w:r w:rsidR="00B75400">
        <w:t>123</w:t>
      </w:r>
      <w:r>
        <w:fldChar w:fldCharType="end"/>
      </w:r>
    </w:p>
    <w:p w14:paraId="56929701"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2 — Heavy vehicles</w:t>
      </w:r>
    </w:p>
    <w:p w14:paraId="50B7D907" w14:textId="3B6B659D" w:rsidR="004B33D0" w:rsidRDefault="004B33D0">
      <w:pPr>
        <w:pStyle w:val="TOC8"/>
        <w:rPr>
          <w:rFonts w:asciiTheme="minorHAnsi" w:eastAsiaTheme="minorEastAsia" w:hAnsiTheme="minorHAnsi" w:cstheme="minorBidi"/>
          <w:kern w:val="2"/>
          <w:sz w:val="24"/>
          <w:szCs w:val="24"/>
          <w14:ligatures w14:val="standardContextual"/>
        </w:rPr>
      </w:pPr>
      <w:r>
        <w:t>163.</w:t>
      </w:r>
      <w:r>
        <w:tab/>
        <w:t>Mass limits for heavy vehicle tyres</w:t>
      </w:r>
      <w:r>
        <w:tab/>
      </w:r>
      <w:r>
        <w:fldChar w:fldCharType="begin"/>
      </w:r>
      <w:r>
        <w:instrText xml:space="preserve"> PAGEREF _Toc239062924 \h </w:instrText>
      </w:r>
      <w:r>
        <w:fldChar w:fldCharType="separate"/>
      </w:r>
      <w:r w:rsidR="00B75400">
        <w:t>124</w:t>
      </w:r>
      <w:r>
        <w:fldChar w:fldCharType="end"/>
      </w:r>
    </w:p>
    <w:p w14:paraId="380DCF50" w14:textId="795C255C" w:rsidR="004B33D0" w:rsidRDefault="004B33D0">
      <w:pPr>
        <w:pStyle w:val="TOC8"/>
        <w:rPr>
          <w:rFonts w:asciiTheme="minorHAnsi" w:eastAsiaTheme="minorEastAsia" w:hAnsiTheme="minorHAnsi" w:cstheme="minorBidi"/>
          <w:kern w:val="2"/>
          <w:sz w:val="24"/>
          <w:szCs w:val="24"/>
          <w14:ligatures w14:val="standardContextual"/>
        </w:rPr>
      </w:pPr>
      <w:r>
        <w:t>164.</w:t>
      </w:r>
      <w:r>
        <w:tab/>
        <w:t>Mass limits for heavy vehicle wheels and axles</w:t>
      </w:r>
      <w:r>
        <w:tab/>
      </w:r>
      <w:r>
        <w:fldChar w:fldCharType="begin"/>
      </w:r>
      <w:r>
        <w:instrText xml:space="preserve"> PAGEREF _Toc239062925 \h </w:instrText>
      </w:r>
      <w:r>
        <w:fldChar w:fldCharType="separate"/>
      </w:r>
      <w:r w:rsidR="00B75400">
        <w:t>124</w:t>
      </w:r>
      <w:r>
        <w:fldChar w:fldCharType="end"/>
      </w:r>
    </w:p>
    <w:p w14:paraId="04D70DE0" w14:textId="33757B84" w:rsidR="004B33D0" w:rsidRDefault="004B33D0">
      <w:pPr>
        <w:pStyle w:val="TOC8"/>
        <w:rPr>
          <w:rFonts w:asciiTheme="minorHAnsi" w:eastAsiaTheme="minorEastAsia" w:hAnsiTheme="minorHAnsi" w:cstheme="minorBidi"/>
          <w:kern w:val="2"/>
          <w:sz w:val="24"/>
          <w:szCs w:val="24"/>
          <w14:ligatures w14:val="standardContextual"/>
        </w:rPr>
      </w:pPr>
      <w:r>
        <w:t>164A.</w:t>
      </w:r>
      <w:r>
        <w:tab/>
        <w:t>Mass limit for heavy vehicle with non</w:t>
      </w:r>
      <w:r>
        <w:noBreakHyphen/>
        <w:t>compliant axle configuration</w:t>
      </w:r>
      <w:r>
        <w:tab/>
      </w:r>
      <w:r>
        <w:fldChar w:fldCharType="begin"/>
      </w:r>
      <w:r>
        <w:instrText xml:space="preserve"> PAGEREF _Toc239062926 \h </w:instrText>
      </w:r>
      <w:r>
        <w:fldChar w:fldCharType="separate"/>
      </w:r>
      <w:r w:rsidR="00B75400">
        <w:t>128</w:t>
      </w:r>
      <w:r>
        <w:fldChar w:fldCharType="end"/>
      </w:r>
    </w:p>
    <w:p w14:paraId="493C0DBC" w14:textId="33292468" w:rsidR="004B33D0" w:rsidRDefault="004B33D0">
      <w:pPr>
        <w:pStyle w:val="TOC8"/>
        <w:rPr>
          <w:rFonts w:asciiTheme="minorHAnsi" w:eastAsiaTheme="minorEastAsia" w:hAnsiTheme="minorHAnsi" w:cstheme="minorBidi"/>
          <w:kern w:val="2"/>
          <w:sz w:val="24"/>
          <w:szCs w:val="24"/>
          <w14:ligatures w14:val="standardContextual"/>
        </w:rPr>
      </w:pPr>
      <w:r>
        <w:t>165.</w:t>
      </w:r>
      <w:r>
        <w:tab/>
        <w:t>Mass limits relating to heavy vehicle axle spacing</w:t>
      </w:r>
      <w:r>
        <w:tab/>
      </w:r>
      <w:r>
        <w:fldChar w:fldCharType="begin"/>
      </w:r>
      <w:r>
        <w:instrText xml:space="preserve"> PAGEREF _Toc239062927 \h </w:instrText>
      </w:r>
      <w:r>
        <w:fldChar w:fldCharType="separate"/>
      </w:r>
      <w:r w:rsidR="00B75400">
        <w:t>128</w:t>
      </w:r>
      <w:r>
        <w:fldChar w:fldCharType="end"/>
      </w:r>
    </w:p>
    <w:p w14:paraId="1FE7CA74" w14:textId="329AE899" w:rsidR="004B33D0" w:rsidRDefault="004B33D0">
      <w:pPr>
        <w:pStyle w:val="TOC8"/>
        <w:rPr>
          <w:rFonts w:asciiTheme="minorHAnsi" w:eastAsiaTheme="minorEastAsia" w:hAnsiTheme="minorHAnsi" w:cstheme="minorBidi"/>
          <w:kern w:val="2"/>
          <w:sz w:val="24"/>
          <w:szCs w:val="24"/>
          <w14:ligatures w14:val="standardContextual"/>
        </w:rPr>
      </w:pPr>
      <w:r>
        <w:t>166.</w:t>
      </w:r>
      <w:r>
        <w:tab/>
        <w:t>Mass limits for combinations</w:t>
      </w:r>
      <w:r>
        <w:tab/>
      </w:r>
      <w:r>
        <w:fldChar w:fldCharType="begin"/>
      </w:r>
      <w:r>
        <w:instrText xml:space="preserve"> PAGEREF _Toc239062928 \h </w:instrText>
      </w:r>
      <w:r>
        <w:fldChar w:fldCharType="separate"/>
      </w:r>
      <w:r w:rsidR="00B75400">
        <w:t>131</w:t>
      </w:r>
      <w:r>
        <w:fldChar w:fldCharType="end"/>
      </w:r>
    </w:p>
    <w:p w14:paraId="1A4E7FDC"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Light vehicles</w:t>
      </w:r>
    </w:p>
    <w:p w14:paraId="508BEBD8" w14:textId="714C7FE0" w:rsidR="004B33D0" w:rsidRDefault="004B33D0">
      <w:pPr>
        <w:pStyle w:val="TOC8"/>
        <w:rPr>
          <w:rFonts w:asciiTheme="minorHAnsi" w:eastAsiaTheme="minorEastAsia" w:hAnsiTheme="minorHAnsi" w:cstheme="minorBidi"/>
          <w:kern w:val="2"/>
          <w:sz w:val="24"/>
          <w:szCs w:val="24"/>
          <w14:ligatures w14:val="standardContextual"/>
        </w:rPr>
      </w:pPr>
      <w:r>
        <w:t>167.</w:t>
      </w:r>
      <w:r>
        <w:tab/>
        <w:t>Maximum loaded mass of light vehicles</w:t>
      </w:r>
      <w:r>
        <w:tab/>
      </w:r>
      <w:r>
        <w:fldChar w:fldCharType="begin"/>
      </w:r>
      <w:r>
        <w:instrText xml:space="preserve"> PAGEREF _Toc239062930 \h </w:instrText>
      </w:r>
      <w:r>
        <w:fldChar w:fldCharType="separate"/>
      </w:r>
      <w:r w:rsidR="00B75400">
        <w:t>133</w:t>
      </w:r>
      <w:r>
        <w:fldChar w:fldCharType="end"/>
      </w:r>
    </w:p>
    <w:p w14:paraId="22E39DE7" w14:textId="73229873" w:rsidR="004B33D0" w:rsidRDefault="004B33D0">
      <w:pPr>
        <w:pStyle w:val="TOC8"/>
        <w:rPr>
          <w:rFonts w:asciiTheme="minorHAnsi" w:eastAsiaTheme="minorEastAsia" w:hAnsiTheme="minorHAnsi" w:cstheme="minorBidi"/>
          <w:kern w:val="2"/>
          <w:sz w:val="24"/>
          <w:szCs w:val="24"/>
          <w14:ligatures w14:val="standardContextual"/>
        </w:rPr>
      </w:pPr>
      <w:r>
        <w:t>168.</w:t>
      </w:r>
      <w:r>
        <w:tab/>
        <w:t>Loaded mass of light trailers</w:t>
      </w:r>
      <w:r>
        <w:tab/>
      </w:r>
      <w:r>
        <w:fldChar w:fldCharType="begin"/>
      </w:r>
      <w:r>
        <w:instrText xml:space="preserve"> PAGEREF _Toc239062931 \h </w:instrText>
      </w:r>
      <w:r>
        <w:fldChar w:fldCharType="separate"/>
      </w:r>
      <w:r w:rsidR="00B75400">
        <w:t>133</w:t>
      </w:r>
      <w:r>
        <w:fldChar w:fldCharType="end"/>
      </w:r>
    </w:p>
    <w:p w14:paraId="112D77FE"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Dimension requirements</w:t>
      </w:r>
    </w:p>
    <w:p w14:paraId="18611348" w14:textId="0E25BAE3" w:rsidR="004B33D0" w:rsidRDefault="004B33D0">
      <w:pPr>
        <w:pStyle w:val="TOC8"/>
        <w:rPr>
          <w:rFonts w:asciiTheme="minorHAnsi" w:eastAsiaTheme="minorEastAsia" w:hAnsiTheme="minorHAnsi" w:cstheme="minorBidi"/>
          <w:kern w:val="2"/>
          <w:sz w:val="24"/>
          <w:szCs w:val="24"/>
          <w14:ligatures w14:val="standardContextual"/>
        </w:rPr>
      </w:pPr>
      <w:r>
        <w:t>169.</w:t>
      </w:r>
      <w:r>
        <w:tab/>
        <w:t>Dimension requirements</w:t>
      </w:r>
      <w:r>
        <w:tab/>
      </w:r>
      <w:r>
        <w:fldChar w:fldCharType="begin"/>
      </w:r>
      <w:r>
        <w:instrText xml:space="preserve"> PAGEREF _Toc239062933 \h </w:instrText>
      </w:r>
      <w:r>
        <w:fldChar w:fldCharType="separate"/>
      </w:r>
      <w:r w:rsidR="00B75400">
        <w:t>134</w:t>
      </w:r>
      <w:r>
        <w:fldChar w:fldCharType="end"/>
      </w:r>
    </w:p>
    <w:p w14:paraId="5F2D79FC" w14:textId="2D2A2B39" w:rsidR="004B33D0" w:rsidRDefault="004B33D0">
      <w:pPr>
        <w:pStyle w:val="TOC8"/>
        <w:rPr>
          <w:rFonts w:asciiTheme="minorHAnsi" w:eastAsiaTheme="minorEastAsia" w:hAnsiTheme="minorHAnsi" w:cstheme="minorBidi"/>
          <w:kern w:val="2"/>
          <w:sz w:val="24"/>
          <w:szCs w:val="24"/>
          <w14:ligatures w14:val="standardContextual"/>
        </w:rPr>
      </w:pPr>
      <w:r>
        <w:t>170.</w:t>
      </w:r>
      <w:r>
        <w:tab/>
        <w:t>Dimension requirements for all vehicles</w:t>
      </w:r>
      <w:r>
        <w:tab/>
      </w:r>
      <w:r>
        <w:fldChar w:fldCharType="begin"/>
      </w:r>
      <w:r>
        <w:instrText xml:space="preserve"> PAGEREF _Toc239062934 \h </w:instrText>
      </w:r>
      <w:r>
        <w:fldChar w:fldCharType="separate"/>
      </w:r>
      <w:r w:rsidR="00B75400">
        <w:t>134</w:t>
      </w:r>
      <w:r>
        <w:fldChar w:fldCharType="end"/>
      </w:r>
    </w:p>
    <w:p w14:paraId="6EADA7AA" w14:textId="09D707EC" w:rsidR="004B33D0" w:rsidRDefault="004B33D0">
      <w:pPr>
        <w:pStyle w:val="TOC8"/>
        <w:rPr>
          <w:rFonts w:asciiTheme="minorHAnsi" w:eastAsiaTheme="minorEastAsia" w:hAnsiTheme="minorHAnsi" w:cstheme="minorBidi"/>
          <w:kern w:val="2"/>
          <w:sz w:val="24"/>
          <w:szCs w:val="24"/>
          <w14:ligatures w14:val="standardContextual"/>
        </w:rPr>
      </w:pPr>
      <w:r>
        <w:t>171.</w:t>
      </w:r>
      <w:r>
        <w:tab/>
        <w:t>Width of certain vehicles</w:t>
      </w:r>
      <w:r>
        <w:tab/>
      </w:r>
      <w:r>
        <w:fldChar w:fldCharType="begin"/>
      </w:r>
      <w:r>
        <w:instrText xml:space="preserve"> PAGEREF _Toc239062935 \h </w:instrText>
      </w:r>
      <w:r>
        <w:fldChar w:fldCharType="separate"/>
      </w:r>
      <w:r w:rsidR="00B75400">
        <w:t>135</w:t>
      </w:r>
      <w:r>
        <w:fldChar w:fldCharType="end"/>
      </w:r>
    </w:p>
    <w:p w14:paraId="17060CE9" w14:textId="001ADDFF" w:rsidR="004B33D0" w:rsidRDefault="004B33D0">
      <w:pPr>
        <w:pStyle w:val="TOC8"/>
        <w:rPr>
          <w:rFonts w:asciiTheme="minorHAnsi" w:eastAsiaTheme="minorEastAsia" w:hAnsiTheme="minorHAnsi" w:cstheme="minorBidi"/>
          <w:kern w:val="2"/>
          <w:sz w:val="24"/>
          <w:szCs w:val="24"/>
          <w14:ligatures w14:val="standardContextual"/>
        </w:rPr>
      </w:pPr>
      <w:r>
        <w:t>172.</w:t>
      </w:r>
      <w:r>
        <w:tab/>
        <w:t>Length of motor vehicles</w:t>
      </w:r>
      <w:r>
        <w:tab/>
      </w:r>
      <w:r>
        <w:fldChar w:fldCharType="begin"/>
      </w:r>
      <w:r>
        <w:instrText xml:space="preserve"> PAGEREF _Toc239062936 \h </w:instrText>
      </w:r>
      <w:r>
        <w:fldChar w:fldCharType="separate"/>
      </w:r>
      <w:r w:rsidR="00B75400">
        <w:t>135</w:t>
      </w:r>
      <w:r>
        <w:fldChar w:fldCharType="end"/>
      </w:r>
    </w:p>
    <w:p w14:paraId="5E2A0CB3" w14:textId="3FDB8BBF" w:rsidR="004B33D0" w:rsidRDefault="004B33D0">
      <w:pPr>
        <w:pStyle w:val="TOC8"/>
        <w:rPr>
          <w:rFonts w:asciiTheme="minorHAnsi" w:eastAsiaTheme="minorEastAsia" w:hAnsiTheme="minorHAnsi" w:cstheme="minorBidi"/>
          <w:kern w:val="2"/>
          <w:sz w:val="24"/>
          <w:szCs w:val="24"/>
          <w14:ligatures w14:val="standardContextual"/>
        </w:rPr>
      </w:pPr>
      <w:r>
        <w:t>173.</w:t>
      </w:r>
      <w:r>
        <w:tab/>
        <w:t>Length of trailers</w:t>
      </w:r>
      <w:r>
        <w:tab/>
      </w:r>
      <w:r>
        <w:fldChar w:fldCharType="begin"/>
      </w:r>
      <w:r>
        <w:instrText xml:space="preserve"> PAGEREF _Toc239062937 \h </w:instrText>
      </w:r>
      <w:r>
        <w:fldChar w:fldCharType="separate"/>
      </w:r>
      <w:r w:rsidR="00B75400">
        <w:t>136</w:t>
      </w:r>
      <w:r>
        <w:fldChar w:fldCharType="end"/>
      </w:r>
    </w:p>
    <w:p w14:paraId="0E3628DD" w14:textId="0120EBFC" w:rsidR="004B33D0" w:rsidRDefault="004B33D0">
      <w:pPr>
        <w:pStyle w:val="TOC8"/>
        <w:rPr>
          <w:rFonts w:asciiTheme="minorHAnsi" w:eastAsiaTheme="minorEastAsia" w:hAnsiTheme="minorHAnsi" w:cstheme="minorBidi"/>
          <w:kern w:val="2"/>
          <w:sz w:val="24"/>
          <w:szCs w:val="24"/>
          <w14:ligatures w14:val="standardContextual"/>
        </w:rPr>
      </w:pPr>
      <w:r>
        <w:t>174.</w:t>
      </w:r>
      <w:r>
        <w:tab/>
        <w:t>Length of combinations</w:t>
      </w:r>
      <w:r>
        <w:tab/>
      </w:r>
      <w:r>
        <w:fldChar w:fldCharType="begin"/>
      </w:r>
      <w:r>
        <w:instrText xml:space="preserve"> PAGEREF _Toc239062938 \h </w:instrText>
      </w:r>
      <w:r>
        <w:fldChar w:fldCharType="separate"/>
      </w:r>
      <w:r w:rsidR="00B75400">
        <w:t>137</w:t>
      </w:r>
      <w:r>
        <w:fldChar w:fldCharType="end"/>
      </w:r>
    </w:p>
    <w:p w14:paraId="4ECA6719" w14:textId="3889AFCB" w:rsidR="004B33D0" w:rsidRDefault="004B33D0">
      <w:pPr>
        <w:pStyle w:val="TOC8"/>
        <w:rPr>
          <w:rFonts w:asciiTheme="minorHAnsi" w:eastAsiaTheme="minorEastAsia" w:hAnsiTheme="minorHAnsi" w:cstheme="minorBidi"/>
          <w:kern w:val="2"/>
          <w:sz w:val="24"/>
          <w:szCs w:val="24"/>
          <w14:ligatures w14:val="standardContextual"/>
        </w:rPr>
      </w:pPr>
      <w:r>
        <w:t>175.</w:t>
      </w:r>
      <w:r>
        <w:tab/>
        <w:t>Rear overhang</w:t>
      </w:r>
      <w:r>
        <w:tab/>
      </w:r>
      <w:r>
        <w:fldChar w:fldCharType="begin"/>
      </w:r>
      <w:r>
        <w:instrText xml:space="preserve"> PAGEREF _Toc239062939 \h </w:instrText>
      </w:r>
      <w:r>
        <w:fldChar w:fldCharType="separate"/>
      </w:r>
      <w:r w:rsidR="00B75400">
        <w:t>138</w:t>
      </w:r>
      <w:r>
        <w:fldChar w:fldCharType="end"/>
      </w:r>
    </w:p>
    <w:p w14:paraId="45E2087E" w14:textId="1F110C49" w:rsidR="004B33D0" w:rsidRDefault="004B33D0">
      <w:pPr>
        <w:pStyle w:val="TOC8"/>
        <w:rPr>
          <w:rFonts w:asciiTheme="minorHAnsi" w:eastAsiaTheme="minorEastAsia" w:hAnsiTheme="minorHAnsi" w:cstheme="minorBidi"/>
          <w:kern w:val="2"/>
          <w:sz w:val="24"/>
          <w:szCs w:val="24"/>
          <w14:ligatures w14:val="standardContextual"/>
        </w:rPr>
      </w:pPr>
      <w:r>
        <w:t>176.</w:t>
      </w:r>
      <w:r>
        <w:tab/>
        <w:t>Trailer drawbar length</w:t>
      </w:r>
      <w:r>
        <w:tab/>
      </w:r>
      <w:r>
        <w:fldChar w:fldCharType="begin"/>
      </w:r>
      <w:r>
        <w:instrText xml:space="preserve"> PAGEREF _Toc239062940 \h </w:instrText>
      </w:r>
      <w:r>
        <w:fldChar w:fldCharType="separate"/>
      </w:r>
      <w:r w:rsidR="00B75400">
        <w:t>138</w:t>
      </w:r>
      <w:r>
        <w:fldChar w:fldCharType="end"/>
      </w:r>
    </w:p>
    <w:p w14:paraId="0B6C9E85" w14:textId="2211E15A" w:rsidR="004B33D0" w:rsidRDefault="004B33D0">
      <w:pPr>
        <w:pStyle w:val="TOC8"/>
        <w:rPr>
          <w:rFonts w:asciiTheme="minorHAnsi" w:eastAsiaTheme="minorEastAsia" w:hAnsiTheme="minorHAnsi" w:cstheme="minorBidi"/>
          <w:kern w:val="2"/>
          <w:sz w:val="24"/>
          <w:szCs w:val="24"/>
          <w14:ligatures w14:val="standardContextual"/>
        </w:rPr>
      </w:pPr>
      <w:r>
        <w:t>177.</w:t>
      </w:r>
      <w:r>
        <w:tab/>
        <w:t>Height of certain vehicles</w:t>
      </w:r>
      <w:r>
        <w:tab/>
      </w:r>
      <w:r>
        <w:fldChar w:fldCharType="begin"/>
      </w:r>
      <w:r>
        <w:instrText xml:space="preserve"> PAGEREF _Toc239062941 \h </w:instrText>
      </w:r>
      <w:r>
        <w:fldChar w:fldCharType="separate"/>
      </w:r>
      <w:r w:rsidR="00B75400">
        <w:t>139</w:t>
      </w:r>
      <w:r>
        <w:fldChar w:fldCharType="end"/>
      </w:r>
    </w:p>
    <w:p w14:paraId="610A1880" w14:textId="69CA3C4A" w:rsidR="004B33D0" w:rsidRDefault="004B33D0">
      <w:pPr>
        <w:pStyle w:val="TOC8"/>
        <w:rPr>
          <w:rFonts w:asciiTheme="minorHAnsi" w:eastAsiaTheme="minorEastAsia" w:hAnsiTheme="minorHAnsi" w:cstheme="minorBidi"/>
          <w:kern w:val="2"/>
          <w:sz w:val="24"/>
          <w:szCs w:val="24"/>
          <w14:ligatures w14:val="standardContextual"/>
        </w:rPr>
      </w:pPr>
      <w:r>
        <w:t>178.</w:t>
      </w:r>
      <w:r>
        <w:tab/>
        <w:t>Ground clearance of certain motor vehicles</w:t>
      </w:r>
      <w:r>
        <w:tab/>
      </w:r>
      <w:r>
        <w:fldChar w:fldCharType="begin"/>
      </w:r>
      <w:r>
        <w:instrText xml:space="preserve"> PAGEREF _Toc239062942 \h </w:instrText>
      </w:r>
      <w:r>
        <w:fldChar w:fldCharType="separate"/>
      </w:r>
      <w:r w:rsidR="00B75400">
        <w:t>139</w:t>
      </w:r>
      <w:r>
        <w:fldChar w:fldCharType="end"/>
      </w:r>
    </w:p>
    <w:p w14:paraId="5B5ACB94" w14:textId="1F1FD3A1" w:rsidR="004B33D0" w:rsidRDefault="004B33D0">
      <w:pPr>
        <w:pStyle w:val="TOC8"/>
        <w:rPr>
          <w:rFonts w:asciiTheme="minorHAnsi" w:eastAsiaTheme="minorEastAsia" w:hAnsiTheme="minorHAnsi" w:cstheme="minorBidi"/>
          <w:kern w:val="2"/>
          <w:sz w:val="24"/>
          <w:szCs w:val="24"/>
          <w14:ligatures w14:val="standardContextual"/>
        </w:rPr>
      </w:pPr>
      <w:r>
        <w:t>179.</w:t>
      </w:r>
      <w:r>
        <w:tab/>
        <w:t>Heavy vehicle size limits</w:t>
      </w:r>
      <w:r>
        <w:tab/>
      </w:r>
      <w:r>
        <w:fldChar w:fldCharType="begin"/>
      </w:r>
      <w:r>
        <w:instrText xml:space="preserve"> PAGEREF _Toc239062943 \h </w:instrText>
      </w:r>
      <w:r>
        <w:fldChar w:fldCharType="separate"/>
      </w:r>
      <w:r w:rsidR="00B75400">
        <w:t>141</w:t>
      </w:r>
      <w:r>
        <w:fldChar w:fldCharType="end"/>
      </w:r>
    </w:p>
    <w:p w14:paraId="4540C7E1" w14:textId="2F8DF58C" w:rsidR="004B33D0" w:rsidRDefault="004B33D0">
      <w:pPr>
        <w:pStyle w:val="TOC8"/>
        <w:rPr>
          <w:rFonts w:asciiTheme="minorHAnsi" w:eastAsiaTheme="minorEastAsia" w:hAnsiTheme="minorHAnsi" w:cstheme="minorBidi"/>
          <w:kern w:val="2"/>
          <w:sz w:val="24"/>
          <w:szCs w:val="24"/>
          <w14:ligatures w14:val="standardContextual"/>
        </w:rPr>
      </w:pPr>
      <w:r>
        <w:t>180.</w:t>
      </w:r>
      <w:r>
        <w:tab/>
        <w:t>Front and side projections of heavy vehicles</w:t>
      </w:r>
      <w:r>
        <w:tab/>
      </w:r>
      <w:r>
        <w:fldChar w:fldCharType="begin"/>
      </w:r>
      <w:r>
        <w:instrText xml:space="preserve"> PAGEREF _Toc239062944 \h </w:instrText>
      </w:r>
      <w:r>
        <w:fldChar w:fldCharType="separate"/>
      </w:r>
      <w:r w:rsidR="00B75400">
        <w:t>142</w:t>
      </w:r>
      <w:r>
        <w:fldChar w:fldCharType="end"/>
      </w:r>
    </w:p>
    <w:p w14:paraId="6140D7C8" w14:textId="4B4A23B4" w:rsidR="004B33D0" w:rsidRDefault="004B33D0">
      <w:pPr>
        <w:pStyle w:val="TOC8"/>
        <w:rPr>
          <w:rFonts w:asciiTheme="minorHAnsi" w:eastAsiaTheme="minorEastAsia" w:hAnsiTheme="minorHAnsi" w:cstheme="minorBidi"/>
          <w:kern w:val="2"/>
          <w:sz w:val="24"/>
          <w:szCs w:val="24"/>
          <w14:ligatures w14:val="standardContextual"/>
        </w:rPr>
      </w:pPr>
      <w:r>
        <w:t>181.</w:t>
      </w:r>
      <w:r>
        <w:tab/>
        <w:t>Warning signals for loads projecting to rear of heavy vehicles</w:t>
      </w:r>
      <w:r>
        <w:tab/>
      </w:r>
      <w:r>
        <w:fldChar w:fldCharType="begin"/>
      </w:r>
      <w:r>
        <w:instrText xml:space="preserve"> PAGEREF _Toc239062945 \h </w:instrText>
      </w:r>
      <w:r>
        <w:fldChar w:fldCharType="separate"/>
      </w:r>
      <w:r w:rsidR="00B75400">
        <w:t>143</w:t>
      </w:r>
      <w:r>
        <w:fldChar w:fldCharType="end"/>
      </w:r>
    </w:p>
    <w:p w14:paraId="0FA2F3B8" w14:textId="2339F8D2" w:rsidR="004B33D0" w:rsidRDefault="004B33D0">
      <w:pPr>
        <w:pStyle w:val="TOC8"/>
        <w:rPr>
          <w:rFonts w:asciiTheme="minorHAnsi" w:eastAsiaTheme="minorEastAsia" w:hAnsiTheme="minorHAnsi" w:cstheme="minorBidi"/>
          <w:kern w:val="2"/>
          <w:sz w:val="24"/>
          <w:szCs w:val="24"/>
          <w14:ligatures w14:val="standardContextual"/>
        </w:rPr>
      </w:pPr>
      <w:r>
        <w:t>182.</w:t>
      </w:r>
      <w:r>
        <w:tab/>
        <w:t>Size and projection of loads of light vehicles</w:t>
      </w:r>
      <w:r>
        <w:tab/>
      </w:r>
      <w:r>
        <w:fldChar w:fldCharType="begin"/>
      </w:r>
      <w:r>
        <w:instrText xml:space="preserve"> PAGEREF _Toc239062946 \h </w:instrText>
      </w:r>
      <w:r>
        <w:fldChar w:fldCharType="separate"/>
      </w:r>
      <w:r w:rsidR="00B75400">
        <w:t>144</w:t>
      </w:r>
      <w:r>
        <w:fldChar w:fldCharType="end"/>
      </w:r>
    </w:p>
    <w:p w14:paraId="796C8812" w14:textId="483C1563" w:rsidR="004B33D0" w:rsidRDefault="004B33D0">
      <w:pPr>
        <w:pStyle w:val="TOC8"/>
        <w:rPr>
          <w:rFonts w:asciiTheme="minorHAnsi" w:eastAsiaTheme="minorEastAsia" w:hAnsiTheme="minorHAnsi" w:cstheme="minorBidi"/>
          <w:kern w:val="2"/>
          <w:sz w:val="24"/>
          <w:szCs w:val="24"/>
          <w14:ligatures w14:val="standardContextual"/>
        </w:rPr>
      </w:pPr>
      <w:r>
        <w:t>183.</w:t>
      </w:r>
      <w:r>
        <w:tab/>
        <w:t>Warning signals for loads of light vehicles</w:t>
      </w:r>
      <w:r>
        <w:tab/>
      </w:r>
      <w:r>
        <w:fldChar w:fldCharType="begin"/>
      </w:r>
      <w:r>
        <w:instrText xml:space="preserve"> PAGEREF _Toc239062947 \h </w:instrText>
      </w:r>
      <w:r>
        <w:fldChar w:fldCharType="separate"/>
      </w:r>
      <w:r w:rsidR="00B75400">
        <w:t>144</w:t>
      </w:r>
      <w:r>
        <w:fldChar w:fldCharType="end"/>
      </w:r>
    </w:p>
    <w:p w14:paraId="53AD1D83" w14:textId="25CD2B83" w:rsidR="004B33D0" w:rsidRDefault="004B33D0">
      <w:pPr>
        <w:pStyle w:val="TOC8"/>
        <w:rPr>
          <w:rFonts w:asciiTheme="minorHAnsi" w:eastAsiaTheme="minorEastAsia" w:hAnsiTheme="minorHAnsi" w:cstheme="minorBidi"/>
          <w:kern w:val="2"/>
          <w:sz w:val="24"/>
          <w:szCs w:val="24"/>
          <w14:ligatures w14:val="standardContextual"/>
        </w:rPr>
      </w:pPr>
      <w:r>
        <w:t>184.</w:t>
      </w:r>
      <w:r>
        <w:tab/>
        <w:t>Dangerous projection requirement for categories of breach</w:t>
      </w:r>
      <w:r>
        <w:tab/>
      </w:r>
      <w:r>
        <w:fldChar w:fldCharType="begin"/>
      </w:r>
      <w:r>
        <w:instrText xml:space="preserve"> PAGEREF _Toc239062948 \h </w:instrText>
      </w:r>
      <w:r>
        <w:fldChar w:fldCharType="separate"/>
      </w:r>
      <w:r w:rsidR="00B75400">
        <w:t>145</w:t>
      </w:r>
      <w:r>
        <w:fldChar w:fldCharType="end"/>
      </w:r>
    </w:p>
    <w:p w14:paraId="335217E9" w14:textId="2F3AA08E" w:rsidR="004B33D0" w:rsidRDefault="004B33D0">
      <w:pPr>
        <w:pStyle w:val="TOC8"/>
        <w:rPr>
          <w:rFonts w:asciiTheme="minorHAnsi" w:eastAsiaTheme="minorEastAsia" w:hAnsiTheme="minorHAnsi" w:cstheme="minorBidi"/>
          <w:kern w:val="2"/>
          <w:sz w:val="24"/>
          <w:szCs w:val="24"/>
          <w14:ligatures w14:val="standardContextual"/>
        </w:rPr>
      </w:pPr>
      <w:r>
        <w:t>185.</w:t>
      </w:r>
      <w:r>
        <w:tab/>
        <w:t>Warning requirements for categories of breach</w:t>
      </w:r>
      <w:r>
        <w:tab/>
      </w:r>
      <w:r>
        <w:fldChar w:fldCharType="begin"/>
      </w:r>
      <w:r>
        <w:instrText xml:space="preserve"> PAGEREF _Toc239062949 \h </w:instrText>
      </w:r>
      <w:r>
        <w:fldChar w:fldCharType="separate"/>
      </w:r>
      <w:r w:rsidR="00B75400">
        <w:t>145</w:t>
      </w:r>
      <w:r>
        <w:fldChar w:fldCharType="end"/>
      </w:r>
    </w:p>
    <w:p w14:paraId="6F6C2001"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Loading requirements</w:t>
      </w:r>
    </w:p>
    <w:p w14:paraId="2214C8D1" w14:textId="712DBBF4" w:rsidR="004B33D0" w:rsidRDefault="004B33D0">
      <w:pPr>
        <w:pStyle w:val="TOC8"/>
        <w:rPr>
          <w:rFonts w:asciiTheme="minorHAnsi" w:eastAsiaTheme="minorEastAsia" w:hAnsiTheme="minorHAnsi" w:cstheme="minorBidi"/>
          <w:kern w:val="2"/>
          <w:sz w:val="24"/>
          <w:szCs w:val="24"/>
          <w14:ligatures w14:val="standardContextual"/>
        </w:rPr>
      </w:pPr>
      <w:r>
        <w:t>186.</w:t>
      </w:r>
      <w:r>
        <w:tab/>
        <w:t>Loading requirements</w:t>
      </w:r>
      <w:r>
        <w:tab/>
      </w:r>
      <w:r>
        <w:fldChar w:fldCharType="begin"/>
      </w:r>
      <w:r>
        <w:instrText xml:space="preserve"> PAGEREF _Toc239062951 \h </w:instrText>
      </w:r>
      <w:r>
        <w:fldChar w:fldCharType="separate"/>
      </w:r>
      <w:r w:rsidR="00B75400">
        <w:t>145</w:t>
      </w:r>
      <w:r>
        <w:fldChar w:fldCharType="end"/>
      </w:r>
    </w:p>
    <w:p w14:paraId="1268B68C" w14:textId="14EFD15D" w:rsidR="004B33D0" w:rsidRDefault="004B33D0">
      <w:pPr>
        <w:pStyle w:val="TOC8"/>
        <w:rPr>
          <w:rFonts w:asciiTheme="minorHAnsi" w:eastAsiaTheme="minorEastAsia" w:hAnsiTheme="minorHAnsi" w:cstheme="minorBidi"/>
          <w:kern w:val="2"/>
          <w:sz w:val="24"/>
          <w:szCs w:val="24"/>
          <w14:ligatures w14:val="standardContextual"/>
        </w:rPr>
      </w:pPr>
      <w:r>
        <w:t>187.</w:t>
      </w:r>
      <w:r>
        <w:tab/>
        <w:t>Placement and securing of loads</w:t>
      </w:r>
      <w:r>
        <w:tab/>
      </w:r>
      <w:r>
        <w:fldChar w:fldCharType="begin"/>
      </w:r>
      <w:r>
        <w:instrText xml:space="preserve"> PAGEREF _Toc239062952 \h </w:instrText>
      </w:r>
      <w:r>
        <w:fldChar w:fldCharType="separate"/>
      </w:r>
      <w:r w:rsidR="00B75400">
        <w:t>145</w:t>
      </w:r>
      <w:r>
        <w:fldChar w:fldCharType="end"/>
      </w:r>
    </w:p>
    <w:p w14:paraId="562FCA5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Exemption from mass, dimension or loading requirements in emergency areas</w:t>
      </w:r>
    </w:p>
    <w:p w14:paraId="02713469" w14:textId="1AD4A266" w:rsidR="004B33D0" w:rsidRDefault="004B33D0">
      <w:pPr>
        <w:pStyle w:val="TOC8"/>
        <w:rPr>
          <w:rFonts w:asciiTheme="minorHAnsi" w:eastAsiaTheme="minorEastAsia" w:hAnsiTheme="minorHAnsi" w:cstheme="minorBidi"/>
          <w:kern w:val="2"/>
          <w:sz w:val="24"/>
          <w:szCs w:val="24"/>
          <w14:ligatures w14:val="standardContextual"/>
        </w:rPr>
      </w:pPr>
      <w:r>
        <w:t>188.</w:t>
      </w:r>
      <w:r>
        <w:tab/>
        <w:t>Exemptions from mass, dimension or loading requirements in emergency areas</w:t>
      </w:r>
      <w:r>
        <w:tab/>
      </w:r>
      <w:r>
        <w:fldChar w:fldCharType="begin"/>
      </w:r>
      <w:r>
        <w:instrText xml:space="preserve"> PAGEREF _Toc239062954 \h </w:instrText>
      </w:r>
      <w:r>
        <w:fldChar w:fldCharType="separate"/>
      </w:r>
      <w:r w:rsidR="00B75400">
        <w:t>146</w:t>
      </w:r>
      <w:r>
        <w:fldChar w:fldCharType="end"/>
      </w:r>
    </w:p>
    <w:p w14:paraId="4BF44F59" w14:textId="02F93400" w:rsidR="004B33D0" w:rsidRDefault="004B33D0">
      <w:pPr>
        <w:pStyle w:val="TOC8"/>
        <w:rPr>
          <w:rFonts w:asciiTheme="minorHAnsi" w:eastAsiaTheme="minorEastAsia" w:hAnsiTheme="minorHAnsi" w:cstheme="minorBidi"/>
          <w:kern w:val="2"/>
          <w:sz w:val="24"/>
          <w:szCs w:val="24"/>
          <w14:ligatures w14:val="standardContextual"/>
        </w:rPr>
      </w:pPr>
      <w:r>
        <w:lastRenderedPageBreak/>
        <w:t>189.</w:t>
      </w:r>
      <w:r>
        <w:tab/>
        <w:t>Notification and reconsideration of emergency area exemption decisions</w:t>
      </w:r>
      <w:r>
        <w:tab/>
      </w:r>
      <w:r>
        <w:fldChar w:fldCharType="begin"/>
      </w:r>
      <w:r>
        <w:instrText xml:space="preserve"> PAGEREF _Toc239062955 \h </w:instrText>
      </w:r>
      <w:r>
        <w:fldChar w:fldCharType="separate"/>
      </w:r>
      <w:r w:rsidR="00B75400">
        <w:t>147</w:t>
      </w:r>
      <w:r>
        <w:fldChar w:fldCharType="end"/>
      </w:r>
    </w:p>
    <w:p w14:paraId="7694F3CE"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Modification of mass or dimension requirements for certain vehicles</w:t>
      </w:r>
    </w:p>
    <w:p w14:paraId="4B5A1AF3" w14:textId="67D49C93" w:rsidR="004B33D0" w:rsidRDefault="004B33D0">
      <w:pPr>
        <w:pStyle w:val="TOC8"/>
        <w:rPr>
          <w:rFonts w:asciiTheme="minorHAnsi" w:eastAsiaTheme="minorEastAsia" w:hAnsiTheme="minorHAnsi" w:cstheme="minorBidi"/>
          <w:kern w:val="2"/>
          <w:sz w:val="24"/>
          <w:szCs w:val="24"/>
          <w14:ligatures w14:val="standardContextual"/>
        </w:rPr>
      </w:pPr>
      <w:r>
        <w:t>190.</w:t>
      </w:r>
      <w:r>
        <w:tab/>
        <w:t>Terms used</w:t>
      </w:r>
      <w:r>
        <w:tab/>
      </w:r>
      <w:r>
        <w:fldChar w:fldCharType="begin"/>
      </w:r>
      <w:r>
        <w:instrText xml:space="preserve"> PAGEREF _Toc239062957 \h </w:instrText>
      </w:r>
      <w:r>
        <w:fldChar w:fldCharType="separate"/>
      </w:r>
      <w:r w:rsidR="00B75400">
        <w:t>147</w:t>
      </w:r>
      <w:r>
        <w:fldChar w:fldCharType="end"/>
      </w:r>
    </w:p>
    <w:p w14:paraId="5AC8B285" w14:textId="033FD560" w:rsidR="004B33D0" w:rsidRDefault="004B33D0">
      <w:pPr>
        <w:pStyle w:val="TOC8"/>
        <w:rPr>
          <w:rFonts w:asciiTheme="minorHAnsi" w:eastAsiaTheme="minorEastAsia" w:hAnsiTheme="minorHAnsi" w:cstheme="minorBidi"/>
          <w:kern w:val="2"/>
          <w:sz w:val="24"/>
          <w:szCs w:val="24"/>
          <w14:ligatures w14:val="standardContextual"/>
        </w:rPr>
      </w:pPr>
      <w:r>
        <w:t>191.</w:t>
      </w:r>
      <w:r>
        <w:tab/>
        <w:t>Vehicles for which mass or dimension requirements may be modified</w:t>
      </w:r>
      <w:r>
        <w:tab/>
      </w:r>
      <w:r>
        <w:fldChar w:fldCharType="begin"/>
      </w:r>
      <w:r>
        <w:instrText xml:space="preserve"> PAGEREF _Toc239062958 \h </w:instrText>
      </w:r>
      <w:r>
        <w:fldChar w:fldCharType="separate"/>
      </w:r>
      <w:r w:rsidR="00B75400">
        <w:t>148</w:t>
      </w:r>
      <w:r>
        <w:fldChar w:fldCharType="end"/>
      </w:r>
    </w:p>
    <w:p w14:paraId="607574C7" w14:textId="3BF9F378" w:rsidR="004B33D0" w:rsidRDefault="004B33D0">
      <w:pPr>
        <w:pStyle w:val="TOC8"/>
        <w:rPr>
          <w:rFonts w:asciiTheme="minorHAnsi" w:eastAsiaTheme="minorEastAsia" w:hAnsiTheme="minorHAnsi" w:cstheme="minorBidi"/>
          <w:kern w:val="2"/>
          <w:sz w:val="24"/>
          <w:szCs w:val="24"/>
          <w14:ligatures w14:val="standardContextual"/>
        </w:rPr>
      </w:pPr>
      <w:r>
        <w:t>192.</w:t>
      </w:r>
      <w:r>
        <w:tab/>
        <w:t>Heavy vehicles that require accredited person before mass or dimension requirement can be modified</w:t>
      </w:r>
      <w:r>
        <w:tab/>
      </w:r>
      <w:r>
        <w:fldChar w:fldCharType="begin"/>
      </w:r>
      <w:r>
        <w:instrText xml:space="preserve"> PAGEREF _Toc239062959 \h </w:instrText>
      </w:r>
      <w:r>
        <w:fldChar w:fldCharType="separate"/>
      </w:r>
      <w:r w:rsidR="00B75400">
        <w:t>148</w:t>
      </w:r>
      <w:r>
        <w:fldChar w:fldCharType="end"/>
      </w:r>
    </w:p>
    <w:p w14:paraId="150DD5AE" w14:textId="5FD55FAB" w:rsidR="004B33D0" w:rsidRDefault="004B33D0">
      <w:pPr>
        <w:pStyle w:val="TOC8"/>
        <w:rPr>
          <w:rFonts w:asciiTheme="minorHAnsi" w:eastAsiaTheme="minorEastAsia" w:hAnsiTheme="minorHAnsi" w:cstheme="minorBidi"/>
          <w:kern w:val="2"/>
          <w:sz w:val="24"/>
          <w:szCs w:val="24"/>
          <w14:ligatures w14:val="standardContextual"/>
        </w:rPr>
      </w:pPr>
      <w:r>
        <w:t>193.</w:t>
      </w:r>
      <w:r>
        <w:tab/>
        <w:t>Applications for permits to modify mass or dimension requirement</w:t>
      </w:r>
      <w:r>
        <w:tab/>
      </w:r>
      <w:r>
        <w:fldChar w:fldCharType="begin"/>
      </w:r>
      <w:r>
        <w:instrText xml:space="preserve"> PAGEREF _Toc239062960 \h </w:instrText>
      </w:r>
      <w:r>
        <w:fldChar w:fldCharType="separate"/>
      </w:r>
      <w:r w:rsidR="00B75400">
        <w:t>149</w:t>
      </w:r>
      <w:r>
        <w:fldChar w:fldCharType="end"/>
      </w:r>
    </w:p>
    <w:p w14:paraId="4ECB3074" w14:textId="35F9F867" w:rsidR="004B33D0" w:rsidRDefault="004B33D0">
      <w:pPr>
        <w:pStyle w:val="TOC8"/>
        <w:rPr>
          <w:rFonts w:asciiTheme="minorHAnsi" w:eastAsiaTheme="minorEastAsia" w:hAnsiTheme="minorHAnsi" w:cstheme="minorBidi"/>
          <w:kern w:val="2"/>
          <w:sz w:val="24"/>
          <w:szCs w:val="24"/>
          <w14:ligatures w14:val="standardContextual"/>
        </w:rPr>
      </w:pPr>
      <w:r>
        <w:t>194.</w:t>
      </w:r>
      <w:r>
        <w:tab/>
        <w:t>Permits for transportation of grain to bulk handler</w:t>
      </w:r>
      <w:r>
        <w:tab/>
      </w:r>
      <w:r>
        <w:fldChar w:fldCharType="begin"/>
      </w:r>
      <w:r>
        <w:instrText xml:space="preserve"> PAGEREF _Toc239062961 \h </w:instrText>
      </w:r>
      <w:r>
        <w:fldChar w:fldCharType="separate"/>
      </w:r>
      <w:r w:rsidR="00B75400">
        <w:t>149</w:t>
      </w:r>
      <w:r>
        <w:fldChar w:fldCharType="end"/>
      </w:r>
    </w:p>
    <w:p w14:paraId="640EAD7A" w14:textId="17C24BB0" w:rsidR="004B33D0" w:rsidRDefault="004B33D0">
      <w:pPr>
        <w:pStyle w:val="TOC8"/>
        <w:rPr>
          <w:rFonts w:asciiTheme="minorHAnsi" w:eastAsiaTheme="minorEastAsia" w:hAnsiTheme="minorHAnsi" w:cstheme="minorBidi"/>
          <w:kern w:val="2"/>
          <w:sz w:val="24"/>
          <w:szCs w:val="24"/>
          <w14:ligatures w14:val="standardContextual"/>
        </w:rPr>
      </w:pPr>
      <w:r>
        <w:t>195.</w:t>
      </w:r>
      <w:r>
        <w:tab/>
        <w:t>Additional content of orders, permits</w:t>
      </w:r>
      <w:r>
        <w:tab/>
      </w:r>
      <w:r>
        <w:fldChar w:fldCharType="begin"/>
      </w:r>
      <w:r>
        <w:instrText xml:space="preserve"> PAGEREF _Toc239062962 \h </w:instrText>
      </w:r>
      <w:r>
        <w:fldChar w:fldCharType="separate"/>
      </w:r>
      <w:r w:rsidR="00B75400">
        <w:t>149</w:t>
      </w:r>
      <w:r>
        <w:fldChar w:fldCharType="end"/>
      </w:r>
    </w:p>
    <w:p w14:paraId="22220B45" w14:textId="0B7CAD32" w:rsidR="004B33D0" w:rsidRDefault="004B33D0">
      <w:pPr>
        <w:pStyle w:val="TOC8"/>
        <w:rPr>
          <w:rFonts w:asciiTheme="minorHAnsi" w:eastAsiaTheme="minorEastAsia" w:hAnsiTheme="minorHAnsi" w:cstheme="minorBidi"/>
          <w:kern w:val="2"/>
          <w:sz w:val="24"/>
          <w:szCs w:val="24"/>
          <w14:ligatures w14:val="standardContextual"/>
        </w:rPr>
      </w:pPr>
      <w:r>
        <w:t>196.</w:t>
      </w:r>
      <w:r>
        <w:tab/>
        <w:t>Applications for variation of modification of mass or dimension requirement</w:t>
      </w:r>
      <w:r>
        <w:tab/>
      </w:r>
      <w:r>
        <w:fldChar w:fldCharType="begin"/>
      </w:r>
      <w:r>
        <w:instrText xml:space="preserve"> PAGEREF _Toc239062963 \h </w:instrText>
      </w:r>
      <w:r>
        <w:fldChar w:fldCharType="separate"/>
      </w:r>
      <w:r w:rsidR="00B75400">
        <w:t>150</w:t>
      </w:r>
      <w:r>
        <w:fldChar w:fldCharType="end"/>
      </w:r>
    </w:p>
    <w:p w14:paraId="0F1729C4" w14:textId="748B64CA" w:rsidR="004B33D0" w:rsidRDefault="004B33D0">
      <w:pPr>
        <w:pStyle w:val="TOC8"/>
        <w:rPr>
          <w:rFonts w:asciiTheme="minorHAnsi" w:eastAsiaTheme="minorEastAsia" w:hAnsiTheme="minorHAnsi" w:cstheme="minorBidi"/>
          <w:kern w:val="2"/>
          <w:sz w:val="24"/>
          <w:szCs w:val="24"/>
          <w14:ligatures w14:val="standardContextual"/>
        </w:rPr>
      </w:pPr>
      <w:r>
        <w:t>197.</w:t>
      </w:r>
      <w:r>
        <w:tab/>
        <w:t>Fees for application for permit, variation</w:t>
      </w:r>
      <w:r>
        <w:tab/>
      </w:r>
      <w:r>
        <w:fldChar w:fldCharType="begin"/>
      </w:r>
      <w:r>
        <w:instrText xml:space="preserve"> PAGEREF _Toc239062964 \h </w:instrText>
      </w:r>
      <w:r>
        <w:fldChar w:fldCharType="separate"/>
      </w:r>
      <w:r w:rsidR="00B75400">
        <w:t>150</w:t>
      </w:r>
      <w:r>
        <w:fldChar w:fldCharType="end"/>
      </w:r>
    </w:p>
    <w:p w14:paraId="06A9F390" w14:textId="39A6333D" w:rsidR="004B33D0" w:rsidRDefault="004B33D0">
      <w:pPr>
        <w:pStyle w:val="TOC8"/>
        <w:rPr>
          <w:rFonts w:asciiTheme="minorHAnsi" w:eastAsiaTheme="minorEastAsia" w:hAnsiTheme="minorHAnsi" w:cstheme="minorBidi"/>
          <w:kern w:val="2"/>
          <w:sz w:val="24"/>
          <w:szCs w:val="24"/>
          <w14:ligatures w14:val="standardContextual"/>
        </w:rPr>
      </w:pPr>
      <w:r>
        <w:t>198.</w:t>
      </w:r>
      <w:r>
        <w:tab/>
        <w:t>Variation of order or permit for modification of mass or dimension requirement by Commissioner</w:t>
      </w:r>
      <w:r>
        <w:tab/>
      </w:r>
      <w:r>
        <w:fldChar w:fldCharType="begin"/>
      </w:r>
      <w:r>
        <w:instrText xml:space="preserve"> PAGEREF _Toc239062965 \h </w:instrText>
      </w:r>
      <w:r>
        <w:fldChar w:fldCharType="separate"/>
      </w:r>
      <w:r w:rsidR="00B75400">
        <w:t>152</w:t>
      </w:r>
      <w:r>
        <w:fldChar w:fldCharType="end"/>
      </w:r>
    </w:p>
    <w:p w14:paraId="40F186FF" w14:textId="6C7F475A" w:rsidR="004B33D0" w:rsidRDefault="004B33D0">
      <w:pPr>
        <w:pStyle w:val="TOC8"/>
        <w:rPr>
          <w:rFonts w:asciiTheme="minorHAnsi" w:eastAsiaTheme="minorEastAsia" w:hAnsiTheme="minorHAnsi" w:cstheme="minorBidi"/>
          <w:kern w:val="2"/>
          <w:sz w:val="24"/>
          <w:szCs w:val="24"/>
          <w14:ligatures w14:val="standardContextual"/>
        </w:rPr>
      </w:pPr>
      <w:r>
        <w:t>199.</w:t>
      </w:r>
      <w:r>
        <w:tab/>
        <w:t>Suspension, cancellation of modification of mass or dimension requirement</w:t>
      </w:r>
      <w:r>
        <w:tab/>
      </w:r>
      <w:r>
        <w:fldChar w:fldCharType="begin"/>
      </w:r>
      <w:r>
        <w:instrText xml:space="preserve"> PAGEREF _Toc239062966 \h </w:instrText>
      </w:r>
      <w:r>
        <w:fldChar w:fldCharType="separate"/>
      </w:r>
      <w:r w:rsidR="00B75400">
        <w:t>152</w:t>
      </w:r>
      <w:r>
        <w:fldChar w:fldCharType="end"/>
      </w:r>
    </w:p>
    <w:p w14:paraId="0CD4BA82" w14:textId="247FC260" w:rsidR="004B33D0" w:rsidRDefault="004B33D0">
      <w:pPr>
        <w:pStyle w:val="TOC8"/>
        <w:rPr>
          <w:rFonts w:asciiTheme="minorHAnsi" w:eastAsiaTheme="minorEastAsia" w:hAnsiTheme="minorHAnsi" w:cstheme="minorBidi"/>
          <w:kern w:val="2"/>
          <w:sz w:val="24"/>
          <w:szCs w:val="24"/>
          <w14:ligatures w14:val="standardContextual"/>
        </w:rPr>
      </w:pPr>
      <w:r>
        <w:t>200.</w:t>
      </w:r>
      <w:r>
        <w:tab/>
        <w:t>Driver of pilot, escort vehicle to comply with order or permit</w:t>
      </w:r>
      <w:r>
        <w:tab/>
      </w:r>
      <w:r>
        <w:fldChar w:fldCharType="begin"/>
      </w:r>
      <w:r>
        <w:instrText xml:space="preserve"> PAGEREF _Toc239062967 \h </w:instrText>
      </w:r>
      <w:r>
        <w:fldChar w:fldCharType="separate"/>
      </w:r>
      <w:r w:rsidR="00B75400">
        <w:t>153</w:t>
      </w:r>
      <w:r>
        <w:fldChar w:fldCharType="end"/>
      </w:r>
    </w:p>
    <w:p w14:paraId="5803C6D8" w14:textId="68B27EBD" w:rsidR="004B33D0" w:rsidRDefault="004B33D0">
      <w:pPr>
        <w:pStyle w:val="TOC8"/>
        <w:rPr>
          <w:rFonts w:asciiTheme="minorHAnsi" w:eastAsiaTheme="minorEastAsia" w:hAnsiTheme="minorHAnsi" w:cstheme="minorBidi"/>
          <w:kern w:val="2"/>
          <w:sz w:val="24"/>
          <w:szCs w:val="24"/>
          <w14:ligatures w14:val="standardContextual"/>
        </w:rPr>
      </w:pPr>
      <w:r>
        <w:t>201.</w:t>
      </w:r>
      <w:r>
        <w:tab/>
        <w:t>Notification and reconsideration of mass or dimension requirement decisions</w:t>
      </w:r>
      <w:r>
        <w:tab/>
      </w:r>
      <w:r>
        <w:fldChar w:fldCharType="begin"/>
      </w:r>
      <w:r>
        <w:instrText xml:space="preserve"> PAGEREF _Toc239062968 \h </w:instrText>
      </w:r>
      <w:r>
        <w:fldChar w:fldCharType="separate"/>
      </w:r>
      <w:r w:rsidR="00B75400">
        <w:t>154</w:t>
      </w:r>
      <w:r>
        <w:fldChar w:fldCharType="end"/>
      </w:r>
    </w:p>
    <w:p w14:paraId="23F0407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Access restrictions on certain vehicles that comply with mass or dimension requirements</w:t>
      </w:r>
    </w:p>
    <w:p w14:paraId="52E5A93C" w14:textId="21CD8EE8" w:rsidR="004B33D0" w:rsidRDefault="004B33D0">
      <w:pPr>
        <w:pStyle w:val="TOC8"/>
        <w:rPr>
          <w:rFonts w:asciiTheme="minorHAnsi" w:eastAsiaTheme="minorEastAsia" w:hAnsiTheme="minorHAnsi" w:cstheme="minorBidi"/>
          <w:kern w:val="2"/>
          <w:sz w:val="24"/>
          <w:szCs w:val="24"/>
          <w14:ligatures w14:val="standardContextual"/>
        </w:rPr>
      </w:pPr>
      <w:r>
        <w:t>202.</w:t>
      </w:r>
      <w:r>
        <w:tab/>
        <w:t>Terms used</w:t>
      </w:r>
      <w:r>
        <w:tab/>
      </w:r>
      <w:r>
        <w:fldChar w:fldCharType="begin"/>
      </w:r>
      <w:r>
        <w:instrText xml:space="preserve"> PAGEREF _Toc239062970 \h </w:instrText>
      </w:r>
      <w:r>
        <w:fldChar w:fldCharType="separate"/>
      </w:r>
      <w:r w:rsidR="00B75400">
        <w:t>154</w:t>
      </w:r>
      <w:r>
        <w:fldChar w:fldCharType="end"/>
      </w:r>
    </w:p>
    <w:p w14:paraId="4F9A4FBE" w14:textId="0B32175B" w:rsidR="004B33D0" w:rsidRDefault="004B33D0">
      <w:pPr>
        <w:pStyle w:val="TOC8"/>
        <w:rPr>
          <w:rFonts w:asciiTheme="minorHAnsi" w:eastAsiaTheme="minorEastAsia" w:hAnsiTheme="minorHAnsi" w:cstheme="minorBidi"/>
          <w:kern w:val="2"/>
          <w:sz w:val="24"/>
          <w:szCs w:val="24"/>
          <w14:ligatures w14:val="standardContextual"/>
        </w:rPr>
      </w:pPr>
      <w:r>
        <w:t>203.</w:t>
      </w:r>
      <w:r>
        <w:tab/>
        <w:t>Complying restricted access vehicles</w:t>
      </w:r>
      <w:r>
        <w:tab/>
      </w:r>
      <w:r>
        <w:fldChar w:fldCharType="begin"/>
      </w:r>
      <w:r>
        <w:instrText xml:space="preserve"> PAGEREF _Toc239062971 \h </w:instrText>
      </w:r>
      <w:r>
        <w:fldChar w:fldCharType="separate"/>
      </w:r>
      <w:r w:rsidR="00B75400">
        <w:t>154</w:t>
      </w:r>
      <w:r>
        <w:fldChar w:fldCharType="end"/>
      </w:r>
    </w:p>
    <w:p w14:paraId="6DF209E8" w14:textId="759B8434" w:rsidR="004B33D0" w:rsidRDefault="004B33D0">
      <w:pPr>
        <w:pStyle w:val="TOC8"/>
        <w:rPr>
          <w:rFonts w:asciiTheme="minorHAnsi" w:eastAsiaTheme="minorEastAsia" w:hAnsiTheme="minorHAnsi" w:cstheme="minorBidi"/>
          <w:kern w:val="2"/>
          <w:sz w:val="24"/>
          <w:szCs w:val="24"/>
          <w14:ligatures w14:val="standardContextual"/>
        </w:rPr>
      </w:pPr>
      <w:r>
        <w:t>204.</w:t>
      </w:r>
      <w:r>
        <w:tab/>
        <w:t>Heavy vehicles that require accredited person before access approval can be given</w:t>
      </w:r>
      <w:r>
        <w:tab/>
      </w:r>
      <w:r>
        <w:fldChar w:fldCharType="begin"/>
      </w:r>
      <w:r>
        <w:instrText xml:space="preserve"> PAGEREF _Toc239062972 \h </w:instrText>
      </w:r>
      <w:r>
        <w:fldChar w:fldCharType="separate"/>
      </w:r>
      <w:r w:rsidR="00B75400">
        <w:t>155</w:t>
      </w:r>
      <w:r>
        <w:fldChar w:fldCharType="end"/>
      </w:r>
    </w:p>
    <w:p w14:paraId="7972F9F8" w14:textId="23B17F1A" w:rsidR="004B33D0" w:rsidRDefault="004B33D0">
      <w:pPr>
        <w:pStyle w:val="TOC8"/>
        <w:rPr>
          <w:rFonts w:asciiTheme="minorHAnsi" w:eastAsiaTheme="minorEastAsia" w:hAnsiTheme="minorHAnsi" w:cstheme="minorBidi"/>
          <w:kern w:val="2"/>
          <w:sz w:val="24"/>
          <w:szCs w:val="24"/>
          <w14:ligatures w14:val="standardContextual"/>
        </w:rPr>
      </w:pPr>
      <w:r>
        <w:t>205.</w:t>
      </w:r>
      <w:r>
        <w:tab/>
        <w:t>Applications for access approval by permit</w:t>
      </w:r>
      <w:r>
        <w:tab/>
      </w:r>
      <w:r>
        <w:fldChar w:fldCharType="begin"/>
      </w:r>
      <w:r>
        <w:instrText xml:space="preserve"> PAGEREF _Toc239062973 \h </w:instrText>
      </w:r>
      <w:r>
        <w:fldChar w:fldCharType="separate"/>
      </w:r>
      <w:r w:rsidR="00B75400">
        <w:t>156</w:t>
      </w:r>
      <w:r>
        <w:fldChar w:fldCharType="end"/>
      </w:r>
    </w:p>
    <w:p w14:paraId="4AECA67D" w14:textId="12DF7275" w:rsidR="004B33D0" w:rsidRDefault="004B33D0">
      <w:pPr>
        <w:pStyle w:val="TOC8"/>
        <w:rPr>
          <w:rFonts w:asciiTheme="minorHAnsi" w:eastAsiaTheme="minorEastAsia" w:hAnsiTheme="minorHAnsi" w:cstheme="minorBidi"/>
          <w:kern w:val="2"/>
          <w:sz w:val="24"/>
          <w:szCs w:val="24"/>
          <w14:ligatures w14:val="standardContextual"/>
        </w:rPr>
      </w:pPr>
      <w:r>
        <w:t>206.</w:t>
      </w:r>
      <w:r>
        <w:tab/>
        <w:t>Additional content of orders, permits</w:t>
      </w:r>
      <w:r>
        <w:tab/>
      </w:r>
      <w:r>
        <w:fldChar w:fldCharType="begin"/>
      </w:r>
      <w:r>
        <w:instrText xml:space="preserve"> PAGEREF _Toc239062974 \h </w:instrText>
      </w:r>
      <w:r>
        <w:fldChar w:fldCharType="separate"/>
      </w:r>
      <w:r w:rsidR="00B75400">
        <w:t>156</w:t>
      </w:r>
      <w:r>
        <w:fldChar w:fldCharType="end"/>
      </w:r>
    </w:p>
    <w:p w14:paraId="73BBEBF0" w14:textId="524DE60D" w:rsidR="004B33D0" w:rsidRDefault="004B33D0">
      <w:pPr>
        <w:pStyle w:val="TOC8"/>
        <w:rPr>
          <w:rFonts w:asciiTheme="minorHAnsi" w:eastAsiaTheme="minorEastAsia" w:hAnsiTheme="minorHAnsi" w:cstheme="minorBidi"/>
          <w:kern w:val="2"/>
          <w:sz w:val="24"/>
          <w:szCs w:val="24"/>
          <w14:ligatures w14:val="standardContextual"/>
        </w:rPr>
      </w:pPr>
      <w:r>
        <w:t>207.</w:t>
      </w:r>
      <w:r>
        <w:tab/>
        <w:t>Applications for variation of access approvals</w:t>
      </w:r>
      <w:r>
        <w:tab/>
      </w:r>
      <w:r>
        <w:fldChar w:fldCharType="begin"/>
      </w:r>
      <w:r>
        <w:instrText xml:space="preserve"> PAGEREF _Toc239062975 \h </w:instrText>
      </w:r>
      <w:r>
        <w:fldChar w:fldCharType="separate"/>
      </w:r>
      <w:r w:rsidR="00B75400">
        <w:t>156</w:t>
      </w:r>
      <w:r>
        <w:fldChar w:fldCharType="end"/>
      </w:r>
    </w:p>
    <w:p w14:paraId="0B5750EC" w14:textId="2BE0581F" w:rsidR="004B33D0" w:rsidRDefault="004B33D0">
      <w:pPr>
        <w:pStyle w:val="TOC8"/>
        <w:rPr>
          <w:rFonts w:asciiTheme="minorHAnsi" w:eastAsiaTheme="minorEastAsia" w:hAnsiTheme="minorHAnsi" w:cstheme="minorBidi"/>
          <w:kern w:val="2"/>
          <w:sz w:val="24"/>
          <w:szCs w:val="24"/>
          <w14:ligatures w14:val="standardContextual"/>
        </w:rPr>
      </w:pPr>
      <w:r>
        <w:t>208.</w:t>
      </w:r>
      <w:r>
        <w:tab/>
        <w:t>Fees for application for permit, variation</w:t>
      </w:r>
      <w:r>
        <w:tab/>
      </w:r>
      <w:r>
        <w:fldChar w:fldCharType="begin"/>
      </w:r>
      <w:r>
        <w:instrText xml:space="preserve"> PAGEREF _Toc239062976 \h </w:instrText>
      </w:r>
      <w:r>
        <w:fldChar w:fldCharType="separate"/>
      </w:r>
      <w:r w:rsidR="00B75400">
        <w:t>157</w:t>
      </w:r>
      <w:r>
        <w:fldChar w:fldCharType="end"/>
      </w:r>
    </w:p>
    <w:p w14:paraId="2FC83598" w14:textId="5F69687E" w:rsidR="004B33D0" w:rsidRDefault="004B33D0">
      <w:pPr>
        <w:pStyle w:val="TOC8"/>
        <w:rPr>
          <w:rFonts w:asciiTheme="minorHAnsi" w:eastAsiaTheme="minorEastAsia" w:hAnsiTheme="minorHAnsi" w:cstheme="minorBidi"/>
          <w:kern w:val="2"/>
          <w:sz w:val="24"/>
          <w:szCs w:val="24"/>
          <w14:ligatures w14:val="standardContextual"/>
        </w:rPr>
      </w:pPr>
      <w:r>
        <w:t>209.</w:t>
      </w:r>
      <w:r>
        <w:tab/>
        <w:t>Variation of access approval on volition of Commissioner</w:t>
      </w:r>
      <w:r>
        <w:tab/>
      </w:r>
      <w:r>
        <w:fldChar w:fldCharType="begin"/>
      </w:r>
      <w:r>
        <w:instrText xml:space="preserve"> PAGEREF _Toc239062977 \h </w:instrText>
      </w:r>
      <w:r>
        <w:fldChar w:fldCharType="separate"/>
      </w:r>
      <w:r w:rsidR="00B75400">
        <w:t>157</w:t>
      </w:r>
      <w:r>
        <w:fldChar w:fldCharType="end"/>
      </w:r>
    </w:p>
    <w:p w14:paraId="2EBCC31D" w14:textId="17AB88F1" w:rsidR="004B33D0" w:rsidRDefault="004B33D0">
      <w:pPr>
        <w:pStyle w:val="TOC8"/>
        <w:rPr>
          <w:rFonts w:asciiTheme="minorHAnsi" w:eastAsiaTheme="minorEastAsia" w:hAnsiTheme="minorHAnsi" w:cstheme="minorBidi"/>
          <w:kern w:val="2"/>
          <w:sz w:val="24"/>
          <w:szCs w:val="24"/>
          <w14:ligatures w14:val="standardContextual"/>
        </w:rPr>
      </w:pPr>
      <w:r>
        <w:t>210.</w:t>
      </w:r>
      <w:r>
        <w:tab/>
        <w:t>Suspension, cancellation of access approvals</w:t>
      </w:r>
      <w:r>
        <w:tab/>
      </w:r>
      <w:r>
        <w:fldChar w:fldCharType="begin"/>
      </w:r>
      <w:r>
        <w:instrText xml:space="preserve"> PAGEREF _Toc239062978 \h </w:instrText>
      </w:r>
      <w:r>
        <w:fldChar w:fldCharType="separate"/>
      </w:r>
      <w:r w:rsidR="00B75400">
        <w:t>157</w:t>
      </w:r>
      <w:r>
        <w:fldChar w:fldCharType="end"/>
      </w:r>
    </w:p>
    <w:p w14:paraId="1A960089" w14:textId="117E8638" w:rsidR="004B33D0" w:rsidRDefault="004B33D0">
      <w:pPr>
        <w:pStyle w:val="TOC8"/>
        <w:rPr>
          <w:rFonts w:asciiTheme="minorHAnsi" w:eastAsiaTheme="minorEastAsia" w:hAnsiTheme="minorHAnsi" w:cstheme="minorBidi"/>
          <w:kern w:val="2"/>
          <w:sz w:val="24"/>
          <w:szCs w:val="24"/>
          <w14:ligatures w14:val="standardContextual"/>
        </w:rPr>
      </w:pPr>
      <w:r>
        <w:lastRenderedPageBreak/>
        <w:t>211.</w:t>
      </w:r>
      <w:r>
        <w:tab/>
        <w:t>Notification and reconsideration of access approval decisions</w:t>
      </w:r>
      <w:r>
        <w:tab/>
      </w:r>
      <w:r>
        <w:fldChar w:fldCharType="begin"/>
      </w:r>
      <w:r>
        <w:instrText xml:space="preserve"> PAGEREF _Toc239062979 \h </w:instrText>
      </w:r>
      <w:r>
        <w:fldChar w:fldCharType="separate"/>
      </w:r>
      <w:r w:rsidR="00B75400">
        <w:t>158</w:t>
      </w:r>
      <w:r>
        <w:fldChar w:fldCharType="end"/>
      </w:r>
    </w:p>
    <w:p w14:paraId="079F48D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Accreditation</w:t>
      </w:r>
    </w:p>
    <w:p w14:paraId="04B8FA28" w14:textId="2DF241BB" w:rsidR="004B33D0" w:rsidRDefault="004B33D0">
      <w:pPr>
        <w:pStyle w:val="TOC8"/>
        <w:rPr>
          <w:rFonts w:asciiTheme="minorHAnsi" w:eastAsiaTheme="minorEastAsia" w:hAnsiTheme="minorHAnsi" w:cstheme="minorBidi"/>
          <w:kern w:val="2"/>
          <w:sz w:val="24"/>
          <w:szCs w:val="24"/>
          <w14:ligatures w14:val="standardContextual"/>
        </w:rPr>
      </w:pPr>
      <w:r>
        <w:t>212.</w:t>
      </w:r>
      <w:r>
        <w:tab/>
        <w:t>Term used: accredited</w:t>
      </w:r>
      <w:r>
        <w:tab/>
      </w:r>
      <w:r>
        <w:fldChar w:fldCharType="begin"/>
      </w:r>
      <w:r>
        <w:instrText xml:space="preserve"> PAGEREF _Toc239062981 \h </w:instrText>
      </w:r>
      <w:r>
        <w:fldChar w:fldCharType="separate"/>
      </w:r>
      <w:r w:rsidR="00B75400">
        <w:t>158</w:t>
      </w:r>
      <w:r>
        <w:fldChar w:fldCharType="end"/>
      </w:r>
    </w:p>
    <w:p w14:paraId="4761728C" w14:textId="7EF5B695" w:rsidR="004B33D0" w:rsidRDefault="004B33D0">
      <w:pPr>
        <w:pStyle w:val="TOC8"/>
        <w:rPr>
          <w:rFonts w:asciiTheme="minorHAnsi" w:eastAsiaTheme="minorEastAsia" w:hAnsiTheme="minorHAnsi" w:cstheme="minorBidi"/>
          <w:kern w:val="2"/>
          <w:sz w:val="24"/>
          <w:szCs w:val="24"/>
          <w14:ligatures w14:val="standardContextual"/>
        </w:rPr>
      </w:pPr>
      <w:r>
        <w:t>213.</w:t>
      </w:r>
      <w:r>
        <w:tab/>
        <w:t>Who may be accredited</w:t>
      </w:r>
      <w:r>
        <w:tab/>
      </w:r>
      <w:r>
        <w:fldChar w:fldCharType="begin"/>
      </w:r>
      <w:r>
        <w:instrText xml:space="preserve"> PAGEREF _Toc239062982 \h </w:instrText>
      </w:r>
      <w:r>
        <w:fldChar w:fldCharType="separate"/>
      </w:r>
      <w:r w:rsidR="00B75400">
        <w:t>159</w:t>
      </w:r>
      <w:r>
        <w:fldChar w:fldCharType="end"/>
      </w:r>
    </w:p>
    <w:p w14:paraId="00745089" w14:textId="7C84DA12" w:rsidR="004B33D0" w:rsidRDefault="004B33D0">
      <w:pPr>
        <w:pStyle w:val="TOC8"/>
        <w:rPr>
          <w:rFonts w:asciiTheme="minorHAnsi" w:eastAsiaTheme="minorEastAsia" w:hAnsiTheme="minorHAnsi" w:cstheme="minorBidi"/>
          <w:kern w:val="2"/>
          <w:sz w:val="24"/>
          <w:szCs w:val="24"/>
          <w14:ligatures w14:val="standardContextual"/>
        </w:rPr>
      </w:pPr>
      <w:r>
        <w:t>214.</w:t>
      </w:r>
      <w:r>
        <w:tab/>
        <w:t>Standards for ensuring, demonstrating compliance with mass, dimension or loading requirements</w:t>
      </w:r>
      <w:r>
        <w:tab/>
      </w:r>
      <w:r>
        <w:fldChar w:fldCharType="begin"/>
      </w:r>
      <w:r>
        <w:instrText xml:space="preserve"> PAGEREF _Toc239062983 \h </w:instrText>
      </w:r>
      <w:r>
        <w:fldChar w:fldCharType="separate"/>
      </w:r>
      <w:r w:rsidR="00B75400">
        <w:t>159</w:t>
      </w:r>
      <w:r>
        <w:fldChar w:fldCharType="end"/>
      </w:r>
    </w:p>
    <w:p w14:paraId="09424BEC" w14:textId="37CBF202" w:rsidR="004B33D0" w:rsidRDefault="004B33D0">
      <w:pPr>
        <w:pStyle w:val="TOC8"/>
        <w:rPr>
          <w:rFonts w:asciiTheme="minorHAnsi" w:eastAsiaTheme="minorEastAsia" w:hAnsiTheme="minorHAnsi" w:cstheme="minorBidi"/>
          <w:kern w:val="2"/>
          <w:sz w:val="24"/>
          <w:szCs w:val="24"/>
          <w14:ligatures w14:val="standardContextual"/>
        </w:rPr>
      </w:pPr>
      <w:r>
        <w:t>215.</w:t>
      </w:r>
      <w:r>
        <w:tab/>
        <w:t>Applications for accreditation</w:t>
      </w:r>
      <w:r>
        <w:tab/>
      </w:r>
      <w:r>
        <w:fldChar w:fldCharType="begin"/>
      </w:r>
      <w:r>
        <w:instrText xml:space="preserve"> PAGEREF _Toc239062984 \h </w:instrText>
      </w:r>
      <w:r>
        <w:fldChar w:fldCharType="separate"/>
      </w:r>
      <w:r w:rsidR="00B75400">
        <w:t>159</w:t>
      </w:r>
      <w:r>
        <w:fldChar w:fldCharType="end"/>
      </w:r>
    </w:p>
    <w:p w14:paraId="4F676065" w14:textId="55FAB5FF" w:rsidR="004B33D0" w:rsidRDefault="004B33D0">
      <w:pPr>
        <w:pStyle w:val="TOC8"/>
        <w:rPr>
          <w:rFonts w:asciiTheme="minorHAnsi" w:eastAsiaTheme="minorEastAsia" w:hAnsiTheme="minorHAnsi" w:cstheme="minorBidi"/>
          <w:kern w:val="2"/>
          <w:sz w:val="24"/>
          <w:szCs w:val="24"/>
          <w14:ligatures w14:val="standardContextual"/>
        </w:rPr>
      </w:pPr>
      <w:r>
        <w:t>216.</w:t>
      </w:r>
      <w:r>
        <w:tab/>
        <w:t>Accrediting persons on application</w:t>
      </w:r>
      <w:r>
        <w:tab/>
      </w:r>
      <w:r>
        <w:fldChar w:fldCharType="begin"/>
      </w:r>
      <w:r>
        <w:instrText xml:space="preserve"> PAGEREF _Toc239062985 \h </w:instrText>
      </w:r>
      <w:r>
        <w:fldChar w:fldCharType="separate"/>
      </w:r>
      <w:r w:rsidR="00B75400">
        <w:t>159</w:t>
      </w:r>
      <w:r>
        <w:fldChar w:fldCharType="end"/>
      </w:r>
    </w:p>
    <w:p w14:paraId="4BE9E8DB" w14:textId="52A22978" w:rsidR="004B33D0" w:rsidRDefault="004B33D0">
      <w:pPr>
        <w:pStyle w:val="TOC8"/>
        <w:rPr>
          <w:rFonts w:asciiTheme="minorHAnsi" w:eastAsiaTheme="minorEastAsia" w:hAnsiTheme="minorHAnsi" w:cstheme="minorBidi"/>
          <w:kern w:val="2"/>
          <w:sz w:val="24"/>
          <w:szCs w:val="24"/>
          <w14:ligatures w14:val="standardContextual"/>
        </w:rPr>
      </w:pPr>
      <w:r>
        <w:t>217.</w:t>
      </w:r>
      <w:r>
        <w:tab/>
        <w:t>Applications for renewal of accreditation</w:t>
      </w:r>
      <w:r>
        <w:tab/>
      </w:r>
      <w:r>
        <w:fldChar w:fldCharType="begin"/>
      </w:r>
      <w:r>
        <w:instrText xml:space="preserve"> PAGEREF _Toc239062986 \h </w:instrText>
      </w:r>
      <w:r>
        <w:fldChar w:fldCharType="separate"/>
      </w:r>
      <w:r w:rsidR="00B75400">
        <w:t>160</w:t>
      </w:r>
      <w:r>
        <w:fldChar w:fldCharType="end"/>
      </w:r>
    </w:p>
    <w:p w14:paraId="6796F9C4" w14:textId="61641188" w:rsidR="004B33D0" w:rsidRDefault="004B33D0">
      <w:pPr>
        <w:pStyle w:val="TOC8"/>
        <w:rPr>
          <w:rFonts w:asciiTheme="minorHAnsi" w:eastAsiaTheme="minorEastAsia" w:hAnsiTheme="minorHAnsi" w:cstheme="minorBidi"/>
          <w:kern w:val="2"/>
          <w:sz w:val="24"/>
          <w:szCs w:val="24"/>
          <w14:ligatures w14:val="standardContextual"/>
        </w:rPr>
      </w:pPr>
      <w:r>
        <w:t>218.</w:t>
      </w:r>
      <w:r>
        <w:tab/>
        <w:t>Fees for application for accreditation, renewal</w:t>
      </w:r>
      <w:r>
        <w:tab/>
      </w:r>
      <w:r>
        <w:fldChar w:fldCharType="begin"/>
      </w:r>
      <w:r>
        <w:instrText xml:space="preserve"> PAGEREF _Toc239062987 \h </w:instrText>
      </w:r>
      <w:r>
        <w:fldChar w:fldCharType="separate"/>
      </w:r>
      <w:r w:rsidR="00B75400">
        <w:t>160</w:t>
      </w:r>
      <w:r>
        <w:fldChar w:fldCharType="end"/>
      </w:r>
    </w:p>
    <w:p w14:paraId="25F8B6BC" w14:textId="4C947034" w:rsidR="004B33D0" w:rsidRDefault="004B33D0">
      <w:pPr>
        <w:pStyle w:val="TOC8"/>
        <w:rPr>
          <w:rFonts w:asciiTheme="minorHAnsi" w:eastAsiaTheme="minorEastAsia" w:hAnsiTheme="minorHAnsi" w:cstheme="minorBidi"/>
          <w:kern w:val="2"/>
          <w:sz w:val="24"/>
          <w:szCs w:val="24"/>
          <w14:ligatures w14:val="standardContextual"/>
        </w:rPr>
      </w:pPr>
      <w:r>
        <w:t>219.</w:t>
      </w:r>
      <w:r>
        <w:tab/>
        <w:t>Applications for variation of accreditation</w:t>
      </w:r>
      <w:r>
        <w:tab/>
      </w:r>
      <w:r>
        <w:fldChar w:fldCharType="begin"/>
      </w:r>
      <w:r>
        <w:instrText xml:space="preserve"> PAGEREF _Toc239062988 \h </w:instrText>
      </w:r>
      <w:r>
        <w:fldChar w:fldCharType="separate"/>
      </w:r>
      <w:r w:rsidR="00B75400">
        <w:t>161</w:t>
      </w:r>
      <w:r>
        <w:fldChar w:fldCharType="end"/>
      </w:r>
    </w:p>
    <w:p w14:paraId="51871EAA" w14:textId="05487B82" w:rsidR="004B33D0" w:rsidRDefault="004B33D0">
      <w:pPr>
        <w:pStyle w:val="TOC8"/>
        <w:rPr>
          <w:rFonts w:asciiTheme="minorHAnsi" w:eastAsiaTheme="minorEastAsia" w:hAnsiTheme="minorHAnsi" w:cstheme="minorBidi"/>
          <w:kern w:val="2"/>
          <w:sz w:val="24"/>
          <w:szCs w:val="24"/>
          <w14:ligatures w14:val="standardContextual"/>
        </w:rPr>
      </w:pPr>
      <w:r>
        <w:t>220.</w:t>
      </w:r>
      <w:r>
        <w:tab/>
        <w:t>Accreditation duration, certificates</w:t>
      </w:r>
      <w:r>
        <w:tab/>
      </w:r>
      <w:r>
        <w:fldChar w:fldCharType="begin"/>
      </w:r>
      <w:r>
        <w:instrText xml:space="preserve"> PAGEREF _Toc239062989 \h </w:instrText>
      </w:r>
      <w:r>
        <w:fldChar w:fldCharType="separate"/>
      </w:r>
      <w:r w:rsidR="00B75400">
        <w:t>161</w:t>
      </w:r>
      <w:r>
        <w:fldChar w:fldCharType="end"/>
      </w:r>
    </w:p>
    <w:p w14:paraId="47B04DD4" w14:textId="0A8CAA2C" w:rsidR="004B33D0" w:rsidRDefault="004B33D0">
      <w:pPr>
        <w:pStyle w:val="TOC8"/>
        <w:rPr>
          <w:rFonts w:asciiTheme="minorHAnsi" w:eastAsiaTheme="minorEastAsia" w:hAnsiTheme="minorHAnsi" w:cstheme="minorBidi"/>
          <w:kern w:val="2"/>
          <w:sz w:val="24"/>
          <w:szCs w:val="24"/>
          <w14:ligatures w14:val="standardContextual"/>
        </w:rPr>
      </w:pPr>
      <w:r>
        <w:t>221.</w:t>
      </w:r>
      <w:r>
        <w:tab/>
        <w:t>Suspension, cancellation of accreditation</w:t>
      </w:r>
      <w:r>
        <w:tab/>
      </w:r>
      <w:r>
        <w:fldChar w:fldCharType="begin"/>
      </w:r>
      <w:r>
        <w:instrText xml:space="preserve"> PAGEREF _Toc239062990 \h </w:instrText>
      </w:r>
      <w:r>
        <w:fldChar w:fldCharType="separate"/>
      </w:r>
      <w:r w:rsidR="00B75400">
        <w:t>161</w:t>
      </w:r>
      <w:r>
        <w:fldChar w:fldCharType="end"/>
      </w:r>
    </w:p>
    <w:p w14:paraId="51A69156" w14:textId="269F4DA5" w:rsidR="004B33D0" w:rsidRDefault="004B33D0">
      <w:pPr>
        <w:pStyle w:val="TOC8"/>
        <w:rPr>
          <w:rFonts w:asciiTheme="minorHAnsi" w:eastAsiaTheme="minorEastAsia" w:hAnsiTheme="minorHAnsi" w:cstheme="minorBidi"/>
          <w:kern w:val="2"/>
          <w:sz w:val="24"/>
          <w:szCs w:val="24"/>
          <w14:ligatures w14:val="standardContextual"/>
        </w:rPr>
      </w:pPr>
      <w:r>
        <w:t>222.</w:t>
      </w:r>
      <w:r>
        <w:tab/>
        <w:t>Notification and reconsideration of accreditation decisions</w:t>
      </w:r>
      <w:r>
        <w:tab/>
      </w:r>
      <w:r>
        <w:fldChar w:fldCharType="begin"/>
      </w:r>
      <w:r>
        <w:instrText xml:space="preserve"> PAGEREF _Toc239062991 \h </w:instrText>
      </w:r>
      <w:r>
        <w:fldChar w:fldCharType="separate"/>
      </w:r>
      <w:r w:rsidR="00B75400">
        <w:t>162</w:t>
      </w:r>
      <w:r>
        <w:fldChar w:fldCharType="end"/>
      </w:r>
    </w:p>
    <w:p w14:paraId="7E22697A"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9 — Miscellaneous prescribed matters</w:t>
      </w:r>
    </w:p>
    <w:p w14:paraId="09357A57" w14:textId="62EE76C7" w:rsidR="004B33D0" w:rsidRDefault="004B33D0">
      <w:pPr>
        <w:pStyle w:val="TOC8"/>
        <w:rPr>
          <w:rFonts w:asciiTheme="minorHAnsi" w:eastAsiaTheme="minorEastAsia" w:hAnsiTheme="minorHAnsi" w:cstheme="minorBidi"/>
          <w:kern w:val="2"/>
          <w:sz w:val="24"/>
          <w:szCs w:val="24"/>
          <w14:ligatures w14:val="standardContextual"/>
        </w:rPr>
      </w:pPr>
      <w:r>
        <w:t>223.</w:t>
      </w:r>
      <w:r>
        <w:tab/>
        <w:t>Receivers: transport documentation</w:t>
      </w:r>
      <w:r>
        <w:tab/>
      </w:r>
      <w:r>
        <w:fldChar w:fldCharType="begin"/>
      </w:r>
      <w:r>
        <w:instrText xml:space="preserve"> PAGEREF _Toc239062993 \h </w:instrText>
      </w:r>
      <w:r>
        <w:fldChar w:fldCharType="separate"/>
      </w:r>
      <w:r w:rsidR="00B75400">
        <w:t>163</w:t>
      </w:r>
      <w:r>
        <w:fldChar w:fldCharType="end"/>
      </w:r>
    </w:p>
    <w:p w14:paraId="63A30963" w14:textId="311C1D46" w:rsidR="004B33D0" w:rsidRDefault="004B33D0">
      <w:pPr>
        <w:pStyle w:val="TOC8"/>
        <w:rPr>
          <w:rFonts w:asciiTheme="minorHAnsi" w:eastAsiaTheme="minorEastAsia" w:hAnsiTheme="minorHAnsi" w:cstheme="minorBidi"/>
          <w:kern w:val="2"/>
          <w:sz w:val="24"/>
          <w:szCs w:val="24"/>
          <w14:ligatures w14:val="standardContextual"/>
        </w:rPr>
      </w:pPr>
      <w:r>
        <w:t>224.</w:t>
      </w:r>
      <w:r>
        <w:tab/>
        <w:t>Previous convictions of MDLR offences under provisions of corresponding law</w:t>
      </w:r>
      <w:r>
        <w:tab/>
      </w:r>
      <w:r>
        <w:fldChar w:fldCharType="begin"/>
      </w:r>
      <w:r>
        <w:instrText xml:space="preserve"> PAGEREF _Toc239062994 \h </w:instrText>
      </w:r>
      <w:r>
        <w:fldChar w:fldCharType="separate"/>
      </w:r>
      <w:r w:rsidR="00B75400">
        <w:t>163</w:t>
      </w:r>
      <w:r>
        <w:fldChar w:fldCharType="end"/>
      </w:r>
    </w:p>
    <w:p w14:paraId="00ABF422" w14:textId="71E1D840" w:rsidR="004B33D0" w:rsidRDefault="004B33D0">
      <w:pPr>
        <w:pStyle w:val="TOC8"/>
        <w:rPr>
          <w:rFonts w:asciiTheme="minorHAnsi" w:eastAsiaTheme="minorEastAsia" w:hAnsiTheme="minorHAnsi" w:cstheme="minorBidi"/>
          <w:kern w:val="2"/>
          <w:sz w:val="24"/>
          <w:szCs w:val="24"/>
          <w14:ligatures w14:val="standardContextual"/>
        </w:rPr>
      </w:pPr>
      <w:r>
        <w:t>225.</w:t>
      </w:r>
      <w:r>
        <w:tab/>
        <w:t>Fee for substitution of vehicle for omnibus</w:t>
      </w:r>
      <w:r>
        <w:tab/>
      </w:r>
      <w:r>
        <w:fldChar w:fldCharType="begin"/>
      </w:r>
      <w:r>
        <w:instrText xml:space="preserve"> PAGEREF _Toc239062995 \h </w:instrText>
      </w:r>
      <w:r>
        <w:fldChar w:fldCharType="separate"/>
      </w:r>
      <w:r w:rsidR="00B75400">
        <w:t>163</w:t>
      </w:r>
      <w:r>
        <w:fldChar w:fldCharType="end"/>
      </w:r>
    </w:p>
    <w:p w14:paraId="5FC175AC"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Standards and requirements for motor vehicles, trailers and combinations</w:t>
      </w:r>
    </w:p>
    <w:p w14:paraId="1BCC1F9B"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0E52D44" w14:textId="3E5344D3" w:rsidR="004B33D0" w:rsidRDefault="004B33D0">
      <w:pPr>
        <w:pStyle w:val="TOC8"/>
        <w:rPr>
          <w:rFonts w:asciiTheme="minorHAnsi" w:eastAsiaTheme="minorEastAsia" w:hAnsiTheme="minorHAnsi" w:cstheme="minorBidi"/>
          <w:kern w:val="2"/>
          <w:sz w:val="24"/>
          <w:szCs w:val="24"/>
          <w14:ligatures w14:val="standardContextual"/>
        </w:rPr>
      </w:pPr>
      <w:r>
        <w:t>226.</w:t>
      </w:r>
      <w:r>
        <w:tab/>
        <w:t>Terms used</w:t>
      </w:r>
      <w:r>
        <w:tab/>
      </w:r>
      <w:r>
        <w:fldChar w:fldCharType="begin"/>
      </w:r>
      <w:r>
        <w:instrText xml:space="preserve"> PAGEREF _Toc239062998 \h </w:instrText>
      </w:r>
      <w:r>
        <w:fldChar w:fldCharType="separate"/>
      </w:r>
      <w:r w:rsidR="00B75400">
        <w:t>164</w:t>
      </w:r>
      <w:r>
        <w:fldChar w:fldCharType="end"/>
      </w:r>
    </w:p>
    <w:p w14:paraId="730646C4" w14:textId="32A630C5" w:rsidR="004B33D0" w:rsidRDefault="004B33D0">
      <w:pPr>
        <w:pStyle w:val="TOC8"/>
        <w:rPr>
          <w:rFonts w:asciiTheme="minorHAnsi" w:eastAsiaTheme="minorEastAsia" w:hAnsiTheme="minorHAnsi" w:cstheme="minorBidi"/>
          <w:kern w:val="2"/>
          <w:sz w:val="24"/>
          <w:szCs w:val="24"/>
          <w14:ligatures w14:val="standardContextual"/>
        </w:rPr>
      </w:pPr>
      <w:r>
        <w:t>227.</w:t>
      </w:r>
      <w:r>
        <w:tab/>
        <w:t>Declaration of vehicles as emergency, transport enforcement vehicles</w:t>
      </w:r>
      <w:r>
        <w:tab/>
      </w:r>
      <w:r>
        <w:fldChar w:fldCharType="begin"/>
      </w:r>
      <w:r>
        <w:instrText xml:space="preserve"> PAGEREF _Toc239062999 \h </w:instrText>
      </w:r>
      <w:r>
        <w:fldChar w:fldCharType="separate"/>
      </w:r>
      <w:r w:rsidR="00B75400">
        <w:t>166</w:t>
      </w:r>
      <w:r>
        <w:fldChar w:fldCharType="end"/>
      </w:r>
    </w:p>
    <w:p w14:paraId="52D5CED4"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w:t>
      </w:r>
    </w:p>
    <w:p w14:paraId="6F6C8988" w14:textId="01B36735" w:rsidR="004B33D0" w:rsidRDefault="004B33D0">
      <w:pPr>
        <w:pStyle w:val="TOC8"/>
        <w:rPr>
          <w:rFonts w:asciiTheme="minorHAnsi" w:eastAsiaTheme="minorEastAsia" w:hAnsiTheme="minorHAnsi" w:cstheme="minorBidi"/>
          <w:kern w:val="2"/>
          <w:sz w:val="24"/>
          <w:szCs w:val="24"/>
          <w14:ligatures w14:val="standardContextual"/>
        </w:rPr>
      </w:pPr>
      <w:r>
        <w:t>228.</w:t>
      </w:r>
      <w:r>
        <w:tab/>
        <w:t>Application</w:t>
      </w:r>
      <w:r>
        <w:tab/>
      </w:r>
      <w:r>
        <w:fldChar w:fldCharType="begin"/>
      </w:r>
      <w:r>
        <w:instrText xml:space="preserve"> PAGEREF _Toc239063001 \h </w:instrText>
      </w:r>
      <w:r>
        <w:fldChar w:fldCharType="separate"/>
      </w:r>
      <w:r w:rsidR="00B75400">
        <w:t>166</w:t>
      </w:r>
      <w:r>
        <w:fldChar w:fldCharType="end"/>
      </w:r>
    </w:p>
    <w:p w14:paraId="31E5238A" w14:textId="0C622507" w:rsidR="004B33D0" w:rsidRDefault="004B33D0">
      <w:pPr>
        <w:pStyle w:val="TOC8"/>
        <w:rPr>
          <w:rFonts w:asciiTheme="minorHAnsi" w:eastAsiaTheme="minorEastAsia" w:hAnsiTheme="minorHAnsi" w:cstheme="minorBidi"/>
          <w:kern w:val="2"/>
          <w:sz w:val="24"/>
          <w:szCs w:val="24"/>
          <w14:ligatures w14:val="standardContextual"/>
        </w:rPr>
      </w:pPr>
      <w:r>
        <w:t>229.</w:t>
      </w:r>
      <w:r>
        <w:tab/>
        <w:t>Non</w:t>
      </w:r>
      <w:r>
        <w:noBreakHyphen/>
        <w:t>application of this Part: exemptions</w:t>
      </w:r>
      <w:r>
        <w:tab/>
      </w:r>
      <w:r>
        <w:fldChar w:fldCharType="begin"/>
      </w:r>
      <w:r>
        <w:instrText xml:space="preserve"> PAGEREF _Toc239063002 \h </w:instrText>
      </w:r>
      <w:r>
        <w:fldChar w:fldCharType="separate"/>
      </w:r>
      <w:r w:rsidR="00B75400">
        <w:t>167</w:t>
      </w:r>
      <w:r>
        <w:fldChar w:fldCharType="end"/>
      </w:r>
    </w:p>
    <w:p w14:paraId="3E9125CC" w14:textId="7BA12B92" w:rsidR="004B33D0" w:rsidRDefault="004B33D0">
      <w:pPr>
        <w:pStyle w:val="TOC8"/>
        <w:rPr>
          <w:rFonts w:asciiTheme="minorHAnsi" w:eastAsiaTheme="minorEastAsia" w:hAnsiTheme="minorHAnsi" w:cstheme="minorBidi"/>
          <w:kern w:val="2"/>
          <w:sz w:val="24"/>
          <w:szCs w:val="24"/>
          <w14:ligatures w14:val="standardContextual"/>
        </w:rPr>
      </w:pPr>
      <w:r>
        <w:t>230.</w:t>
      </w:r>
      <w:r>
        <w:tab/>
        <w:t>Non</w:t>
      </w:r>
      <w:r>
        <w:noBreakHyphen/>
        <w:t>application of this Part: inconsistent ADR requirements</w:t>
      </w:r>
      <w:r>
        <w:tab/>
      </w:r>
      <w:r>
        <w:fldChar w:fldCharType="begin"/>
      </w:r>
      <w:r>
        <w:instrText xml:space="preserve"> PAGEREF _Toc239063003 \h </w:instrText>
      </w:r>
      <w:r>
        <w:fldChar w:fldCharType="separate"/>
      </w:r>
      <w:r w:rsidR="00B75400">
        <w:t>167</w:t>
      </w:r>
      <w:r>
        <w:fldChar w:fldCharType="end"/>
      </w:r>
    </w:p>
    <w:p w14:paraId="6163D395" w14:textId="194492A5" w:rsidR="004B33D0" w:rsidRDefault="004B33D0">
      <w:pPr>
        <w:pStyle w:val="TOC8"/>
        <w:rPr>
          <w:rFonts w:asciiTheme="minorHAnsi" w:eastAsiaTheme="minorEastAsia" w:hAnsiTheme="minorHAnsi" w:cstheme="minorBidi"/>
          <w:kern w:val="2"/>
          <w:sz w:val="24"/>
          <w:szCs w:val="24"/>
          <w14:ligatures w14:val="standardContextual"/>
        </w:rPr>
      </w:pPr>
      <w:r>
        <w:t>231.</w:t>
      </w:r>
      <w:r>
        <w:tab/>
        <w:t>Non</w:t>
      </w:r>
      <w:r>
        <w:noBreakHyphen/>
        <w:t>application of this Part: approvals under Commonwealth legislation</w:t>
      </w:r>
      <w:r>
        <w:tab/>
      </w:r>
      <w:r>
        <w:fldChar w:fldCharType="begin"/>
      </w:r>
      <w:r>
        <w:instrText xml:space="preserve"> PAGEREF _Toc239063004 \h </w:instrText>
      </w:r>
      <w:r>
        <w:fldChar w:fldCharType="separate"/>
      </w:r>
      <w:r w:rsidR="00B75400">
        <w:t>168</w:t>
      </w:r>
      <w:r>
        <w:fldChar w:fldCharType="end"/>
      </w:r>
    </w:p>
    <w:p w14:paraId="4DB8D81D"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Offences and penalties</w:t>
      </w:r>
    </w:p>
    <w:p w14:paraId="4747BA55" w14:textId="7268ABD7" w:rsidR="004B33D0" w:rsidRDefault="004B33D0">
      <w:pPr>
        <w:pStyle w:val="TOC8"/>
        <w:rPr>
          <w:rFonts w:asciiTheme="minorHAnsi" w:eastAsiaTheme="minorEastAsia" w:hAnsiTheme="minorHAnsi" w:cstheme="minorBidi"/>
          <w:kern w:val="2"/>
          <w:sz w:val="24"/>
          <w:szCs w:val="24"/>
          <w14:ligatures w14:val="standardContextual"/>
        </w:rPr>
      </w:pPr>
      <w:r>
        <w:t>232.</w:t>
      </w:r>
      <w:r>
        <w:tab/>
        <w:t>Motor vehicles, trailers and combinations to comply with applicable standards and requirements</w:t>
      </w:r>
      <w:r>
        <w:tab/>
      </w:r>
      <w:r>
        <w:fldChar w:fldCharType="begin"/>
      </w:r>
      <w:r>
        <w:instrText xml:space="preserve"> PAGEREF _Toc239063006 \h </w:instrText>
      </w:r>
      <w:r>
        <w:fldChar w:fldCharType="separate"/>
      </w:r>
      <w:r w:rsidR="00B75400">
        <w:t>169</w:t>
      </w:r>
      <w:r>
        <w:fldChar w:fldCharType="end"/>
      </w:r>
    </w:p>
    <w:p w14:paraId="25C43B01" w14:textId="604F6447" w:rsidR="004B33D0" w:rsidRDefault="004B33D0">
      <w:pPr>
        <w:pStyle w:val="TOC8"/>
        <w:rPr>
          <w:rFonts w:asciiTheme="minorHAnsi" w:eastAsiaTheme="minorEastAsia" w:hAnsiTheme="minorHAnsi" w:cstheme="minorBidi"/>
          <w:kern w:val="2"/>
          <w:sz w:val="24"/>
          <w:szCs w:val="24"/>
          <w14:ligatures w14:val="standardContextual"/>
        </w:rPr>
      </w:pPr>
      <w:r>
        <w:t>233.</w:t>
      </w:r>
      <w:r>
        <w:tab/>
        <w:t>Certain movement of defective vehicles permitted</w:t>
      </w:r>
      <w:r>
        <w:tab/>
      </w:r>
      <w:r>
        <w:fldChar w:fldCharType="begin"/>
      </w:r>
      <w:r>
        <w:instrText xml:space="preserve"> PAGEREF _Toc239063007 \h </w:instrText>
      </w:r>
      <w:r>
        <w:fldChar w:fldCharType="separate"/>
      </w:r>
      <w:r w:rsidR="00B75400">
        <w:t>169</w:t>
      </w:r>
      <w:r>
        <w:fldChar w:fldCharType="end"/>
      </w:r>
    </w:p>
    <w:p w14:paraId="74184CF5" w14:textId="1FDAB45F" w:rsidR="004B33D0" w:rsidRDefault="004B33D0">
      <w:pPr>
        <w:pStyle w:val="TOC8"/>
        <w:rPr>
          <w:rFonts w:asciiTheme="minorHAnsi" w:eastAsiaTheme="minorEastAsia" w:hAnsiTheme="minorHAnsi" w:cstheme="minorBidi"/>
          <w:kern w:val="2"/>
          <w:sz w:val="24"/>
          <w:szCs w:val="24"/>
          <w14:ligatures w14:val="standardContextual"/>
        </w:rPr>
      </w:pPr>
      <w:r>
        <w:t>234.</w:t>
      </w:r>
      <w:r>
        <w:tab/>
        <w:t>Tampering with a speed limiting device</w:t>
      </w:r>
      <w:r>
        <w:tab/>
      </w:r>
      <w:r>
        <w:fldChar w:fldCharType="begin"/>
      </w:r>
      <w:r>
        <w:instrText xml:space="preserve"> PAGEREF _Toc239063008 \h </w:instrText>
      </w:r>
      <w:r>
        <w:fldChar w:fldCharType="separate"/>
      </w:r>
      <w:r w:rsidR="00B75400">
        <w:t>170</w:t>
      </w:r>
      <w:r>
        <w:fldChar w:fldCharType="end"/>
      </w:r>
    </w:p>
    <w:p w14:paraId="634D4AAA" w14:textId="083C44CA" w:rsidR="004B33D0" w:rsidRDefault="004B33D0">
      <w:pPr>
        <w:pStyle w:val="TOC8"/>
        <w:rPr>
          <w:rFonts w:asciiTheme="minorHAnsi" w:eastAsiaTheme="minorEastAsia" w:hAnsiTheme="minorHAnsi" w:cstheme="minorBidi"/>
          <w:kern w:val="2"/>
          <w:sz w:val="24"/>
          <w:szCs w:val="24"/>
          <w14:ligatures w14:val="standardContextual"/>
        </w:rPr>
      </w:pPr>
      <w:r>
        <w:t>235.</w:t>
      </w:r>
      <w:r>
        <w:tab/>
        <w:t>Alteration of vehicles</w:t>
      </w:r>
      <w:r>
        <w:tab/>
      </w:r>
      <w:r>
        <w:fldChar w:fldCharType="begin"/>
      </w:r>
      <w:r>
        <w:instrText xml:space="preserve"> PAGEREF _Toc239063009 \h </w:instrText>
      </w:r>
      <w:r>
        <w:fldChar w:fldCharType="separate"/>
      </w:r>
      <w:r w:rsidR="00B75400">
        <w:t>170</w:t>
      </w:r>
      <w:r>
        <w:fldChar w:fldCharType="end"/>
      </w:r>
    </w:p>
    <w:p w14:paraId="273638BF"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Compliance with Australian Design Rules and adopted standards</w:t>
      </w:r>
    </w:p>
    <w:p w14:paraId="662BBAD2" w14:textId="03A76D1E" w:rsidR="004B33D0" w:rsidRDefault="004B33D0">
      <w:pPr>
        <w:pStyle w:val="TOC8"/>
        <w:rPr>
          <w:rFonts w:asciiTheme="minorHAnsi" w:eastAsiaTheme="minorEastAsia" w:hAnsiTheme="minorHAnsi" w:cstheme="minorBidi"/>
          <w:kern w:val="2"/>
          <w:sz w:val="24"/>
          <w:szCs w:val="24"/>
          <w14:ligatures w14:val="standardContextual"/>
        </w:rPr>
      </w:pPr>
      <w:r>
        <w:t>236.</w:t>
      </w:r>
      <w:r>
        <w:tab/>
        <w:t>Compliance with second edition ADRs</w:t>
      </w:r>
      <w:r>
        <w:tab/>
      </w:r>
      <w:r>
        <w:fldChar w:fldCharType="begin"/>
      </w:r>
      <w:r>
        <w:instrText xml:space="preserve"> PAGEREF _Toc239063011 \h </w:instrText>
      </w:r>
      <w:r>
        <w:fldChar w:fldCharType="separate"/>
      </w:r>
      <w:r w:rsidR="00B75400">
        <w:t>173</w:t>
      </w:r>
      <w:r>
        <w:fldChar w:fldCharType="end"/>
      </w:r>
    </w:p>
    <w:p w14:paraId="36AAF669" w14:textId="116999AC" w:rsidR="004B33D0" w:rsidRDefault="004B33D0">
      <w:pPr>
        <w:pStyle w:val="TOC8"/>
        <w:rPr>
          <w:rFonts w:asciiTheme="minorHAnsi" w:eastAsiaTheme="minorEastAsia" w:hAnsiTheme="minorHAnsi" w:cstheme="minorBidi"/>
          <w:kern w:val="2"/>
          <w:sz w:val="24"/>
          <w:szCs w:val="24"/>
          <w14:ligatures w14:val="standardContextual"/>
        </w:rPr>
      </w:pPr>
      <w:r>
        <w:t>237.</w:t>
      </w:r>
      <w:r>
        <w:tab/>
        <w:t>Interpretation of certain second edition ADRs</w:t>
      </w:r>
      <w:r>
        <w:tab/>
      </w:r>
      <w:r>
        <w:fldChar w:fldCharType="begin"/>
      </w:r>
      <w:r>
        <w:instrText xml:space="preserve"> PAGEREF _Toc239063012 \h </w:instrText>
      </w:r>
      <w:r>
        <w:fldChar w:fldCharType="separate"/>
      </w:r>
      <w:r w:rsidR="00B75400">
        <w:t>174</w:t>
      </w:r>
      <w:r>
        <w:fldChar w:fldCharType="end"/>
      </w:r>
    </w:p>
    <w:p w14:paraId="57BBF81A" w14:textId="3ACA349C" w:rsidR="004B33D0" w:rsidRDefault="004B33D0">
      <w:pPr>
        <w:pStyle w:val="TOC8"/>
        <w:rPr>
          <w:rFonts w:asciiTheme="minorHAnsi" w:eastAsiaTheme="minorEastAsia" w:hAnsiTheme="minorHAnsi" w:cstheme="minorBidi"/>
          <w:kern w:val="2"/>
          <w:sz w:val="24"/>
          <w:szCs w:val="24"/>
          <w14:ligatures w14:val="standardContextual"/>
        </w:rPr>
      </w:pPr>
      <w:r>
        <w:t>238.</w:t>
      </w:r>
      <w:r>
        <w:tab/>
        <w:t>Compliance with third edition ADRs</w:t>
      </w:r>
      <w:r>
        <w:tab/>
      </w:r>
      <w:r>
        <w:fldChar w:fldCharType="begin"/>
      </w:r>
      <w:r>
        <w:instrText xml:space="preserve"> PAGEREF _Toc239063013 \h </w:instrText>
      </w:r>
      <w:r>
        <w:fldChar w:fldCharType="separate"/>
      </w:r>
      <w:r w:rsidR="00B75400">
        <w:t>176</w:t>
      </w:r>
      <w:r>
        <w:fldChar w:fldCharType="end"/>
      </w:r>
    </w:p>
    <w:p w14:paraId="6129F51B" w14:textId="55892A98" w:rsidR="004B33D0" w:rsidRDefault="004B33D0">
      <w:pPr>
        <w:pStyle w:val="TOC8"/>
        <w:rPr>
          <w:rFonts w:asciiTheme="minorHAnsi" w:eastAsiaTheme="minorEastAsia" w:hAnsiTheme="minorHAnsi" w:cstheme="minorBidi"/>
          <w:kern w:val="2"/>
          <w:sz w:val="24"/>
          <w:szCs w:val="24"/>
          <w14:ligatures w14:val="standardContextual"/>
        </w:rPr>
      </w:pPr>
      <w:r>
        <w:t>239.</w:t>
      </w:r>
      <w:r>
        <w:tab/>
        <w:t>Exception to compliance with ADRs: vehicles that are not road vehicles</w:t>
      </w:r>
      <w:r>
        <w:tab/>
      </w:r>
      <w:r>
        <w:fldChar w:fldCharType="begin"/>
      </w:r>
      <w:r>
        <w:instrText xml:space="preserve"> PAGEREF _Toc239063014 \h </w:instrText>
      </w:r>
      <w:r>
        <w:fldChar w:fldCharType="separate"/>
      </w:r>
      <w:r w:rsidR="00B75400">
        <w:t>177</w:t>
      </w:r>
      <w:r>
        <w:fldChar w:fldCharType="end"/>
      </w:r>
    </w:p>
    <w:p w14:paraId="21ACE9B9" w14:textId="069CA2AE" w:rsidR="004B33D0" w:rsidRDefault="004B33D0">
      <w:pPr>
        <w:pStyle w:val="TOC8"/>
        <w:rPr>
          <w:rFonts w:asciiTheme="minorHAnsi" w:eastAsiaTheme="minorEastAsia" w:hAnsiTheme="minorHAnsi" w:cstheme="minorBidi"/>
          <w:kern w:val="2"/>
          <w:sz w:val="24"/>
          <w:szCs w:val="24"/>
          <w14:ligatures w14:val="standardContextual"/>
        </w:rPr>
      </w:pPr>
      <w:r>
        <w:t>240.</w:t>
      </w:r>
      <w:r>
        <w:tab/>
        <w:t>Exception to compliance with ADRs: approvals under Commonwealth legislation</w:t>
      </w:r>
      <w:r>
        <w:tab/>
      </w:r>
      <w:r>
        <w:fldChar w:fldCharType="begin"/>
      </w:r>
      <w:r>
        <w:instrText xml:space="preserve"> PAGEREF _Toc239063015 \h </w:instrText>
      </w:r>
      <w:r>
        <w:fldChar w:fldCharType="separate"/>
      </w:r>
      <w:r w:rsidR="00B75400">
        <w:t>177</w:t>
      </w:r>
      <w:r>
        <w:fldChar w:fldCharType="end"/>
      </w:r>
    </w:p>
    <w:p w14:paraId="018F1AAE" w14:textId="1C0E5723" w:rsidR="004B33D0" w:rsidRDefault="004B33D0">
      <w:pPr>
        <w:pStyle w:val="TOC8"/>
        <w:rPr>
          <w:rFonts w:asciiTheme="minorHAnsi" w:eastAsiaTheme="minorEastAsia" w:hAnsiTheme="minorHAnsi" w:cstheme="minorBidi"/>
          <w:kern w:val="2"/>
          <w:sz w:val="24"/>
          <w:szCs w:val="24"/>
          <w14:ligatures w14:val="standardContextual"/>
        </w:rPr>
      </w:pPr>
      <w:r>
        <w:t>240A.</w:t>
      </w:r>
      <w:r>
        <w:tab/>
        <w:t xml:space="preserve">Vehicles satisfying an entry pathway under </w:t>
      </w:r>
      <w:r w:rsidRPr="00EB4FEF">
        <w:rPr>
          <w:i/>
        </w:rPr>
        <w:t>Road Vehicle Standards Act 2018</w:t>
      </w:r>
      <w:r>
        <w:t xml:space="preserve"> (Commonwealth)</w:t>
      </w:r>
      <w:r>
        <w:tab/>
      </w:r>
      <w:r>
        <w:fldChar w:fldCharType="begin"/>
      </w:r>
      <w:r>
        <w:instrText xml:space="preserve"> PAGEREF _Toc239063016 \h </w:instrText>
      </w:r>
      <w:r>
        <w:fldChar w:fldCharType="separate"/>
      </w:r>
      <w:r w:rsidR="00B75400">
        <w:t>179</w:t>
      </w:r>
      <w:r>
        <w:fldChar w:fldCharType="end"/>
      </w:r>
    </w:p>
    <w:p w14:paraId="69FF28BA" w14:textId="1C40960C" w:rsidR="004B33D0" w:rsidRDefault="004B33D0">
      <w:pPr>
        <w:pStyle w:val="TOC8"/>
        <w:rPr>
          <w:rFonts w:asciiTheme="minorHAnsi" w:eastAsiaTheme="minorEastAsia" w:hAnsiTheme="minorHAnsi" w:cstheme="minorBidi"/>
          <w:kern w:val="2"/>
          <w:sz w:val="24"/>
          <w:szCs w:val="24"/>
          <w14:ligatures w14:val="standardContextual"/>
        </w:rPr>
      </w:pPr>
      <w:r>
        <w:t>241.</w:t>
      </w:r>
      <w:r>
        <w:tab/>
        <w:t>Partial exception to compliance with ADRs: personally imported vehicles</w:t>
      </w:r>
      <w:r>
        <w:tab/>
      </w:r>
      <w:r>
        <w:fldChar w:fldCharType="begin"/>
      </w:r>
      <w:r>
        <w:instrText xml:space="preserve"> PAGEREF _Toc239063017 \h </w:instrText>
      </w:r>
      <w:r>
        <w:fldChar w:fldCharType="separate"/>
      </w:r>
      <w:r w:rsidR="00B75400">
        <w:t>179</w:t>
      </w:r>
      <w:r>
        <w:fldChar w:fldCharType="end"/>
      </w:r>
    </w:p>
    <w:p w14:paraId="7CCA4527" w14:textId="71B00CF9" w:rsidR="004B33D0" w:rsidRDefault="004B33D0">
      <w:pPr>
        <w:pStyle w:val="TOC8"/>
        <w:rPr>
          <w:rFonts w:asciiTheme="minorHAnsi" w:eastAsiaTheme="minorEastAsia" w:hAnsiTheme="minorHAnsi" w:cstheme="minorBidi"/>
          <w:kern w:val="2"/>
          <w:sz w:val="24"/>
          <w:szCs w:val="24"/>
          <w14:ligatures w14:val="standardContextual"/>
        </w:rPr>
      </w:pPr>
      <w:r>
        <w:t>242.</w:t>
      </w:r>
      <w:r>
        <w:tab/>
        <w:t>Exception to compliance with adopted standards</w:t>
      </w:r>
      <w:r>
        <w:tab/>
      </w:r>
      <w:r>
        <w:fldChar w:fldCharType="begin"/>
      </w:r>
      <w:r>
        <w:instrText xml:space="preserve"> PAGEREF _Toc239063018 \h </w:instrText>
      </w:r>
      <w:r>
        <w:fldChar w:fldCharType="separate"/>
      </w:r>
      <w:r w:rsidR="00B75400">
        <w:t>181</w:t>
      </w:r>
      <w:r>
        <w:fldChar w:fldCharType="end"/>
      </w:r>
    </w:p>
    <w:p w14:paraId="76CBEFD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General safety requirements</w:t>
      </w:r>
    </w:p>
    <w:p w14:paraId="08BBE824" w14:textId="25892A2A" w:rsidR="004B33D0" w:rsidRDefault="004B33D0">
      <w:pPr>
        <w:pStyle w:val="TOC8"/>
        <w:rPr>
          <w:rFonts w:asciiTheme="minorHAnsi" w:eastAsiaTheme="minorEastAsia" w:hAnsiTheme="minorHAnsi" w:cstheme="minorBidi"/>
          <w:kern w:val="2"/>
          <w:sz w:val="24"/>
          <w:szCs w:val="24"/>
          <w14:ligatures w14:val="standardContextual"/>
        </w:rPr>
      </w:pPr>
      <w:r>
        <w:t>243.</w:t>
      </w:r>
      <w:r>
        <w:tab/>
        <w:t>Motor vehicles and trailers to be properly maintained</w:t>
      </w:r>
      <w:r>
        <w:tab/>
      </w:r>
      <w:r>
        <w:fldChar w:fldCharType="begin"/>
      </w:r>
      <w:r>
        <w:instrText xml:space="preserve"> PAGEREF _Toc239063020 \h </w:instrText>
      </w:r>
      <w:r>
        <w:fldChar w:fldCharType="separate"/>
      </w:r>
      <w:r w:rsidR="00B75400">
        <w:t>181</w:t>
      </w:r>
      <w:r>
        <w:fldChar w:fldCharType="end"/>
      </w:r>
    </w:p>
    <w:p w14:paraId="2BC55E02" w14:textId="105FAF99" w:rsidR="004B33D0" w:rsidRDefault="004B33D0">
      <w:pPr>
        <w:pStyle w:val="TOC8"/>
        <w:rPr>
          <w:rFonts w:asciiTheme="minorHAnsi" w:eastAsiaTheme="minorEastAsia" w:hAnsiTheme="minorHAnsi" w:cstheme="minorBidi"/>
          <w:kern w:val="2"/>
          <w:sz w:val="24"/>
          <w:szCs w:val="24"/>
          <w14:ligatures w14:val="standardContextual"/>
        </w:rPr>
      </w:pPr>
      <w:r>
        <w:t>244.</w:t>
      </w:r>
      <w:r>
        <w:tab/>
        <w:t>Motor vehicle steering</w:t>
      </w:r>
      <w:r>
        <w:tab/>
      </w:r>
      <w:r>
        <w:fldChar w:fldCharType="begin"/>
      </w:r>
      <w:r>
        <w:instrText xml:space="preserve"> PAGEREF _Toc239063021 \h </w:instrText>
      </w:r>
      <w:r>
        <w:fldChar w:fldCharType="separate"/>
      </w:r>
      <w:r w:rsidR="00B75400">
        <w:t>182</w:t>
      </w:r>
      <w:r>
        <w:fldChar w:fldCharType="end"/>
      </w:r>
    </w:p>
    <w:p w14:paraId="4DB43DA8" w14:textId="78DA0D37" w:rsidR="004B33D0" w:rsidRDefault="004B33D0">
      <w:pPr>
        <w:pStyle w:val="TOC8"/>
        <w:rPr>
          <w:rFonts w:asciiTheme="minorHAnsi" w:eastAsiaTheme="minorEastAsia" w:hAnsiTheme="minorHAnsi" w:cstheme="minorBidi"/>
          <w:kern w:val="2"/>
          <w:sz w:val="24"/>
          <w:szCs w:val="24"/>
          <w14:ligatures w14:val="standardContextual"/>
        </w:rPr>
      </w:pPr>
      <w:r>
        <w:t>245.</w:t>
      </w:r>
      <w:r>
        <w:tab/>
        <w:t>Motor vehicle turning ability</w:t>
      </w:r>
      <w:r>
        <w:tab/>
      </w:r>
      <w:r>
        <w:fldChar w:fldCharType="begin"/>
      </w:r>
      <w:r>
        <w:instrText xml:space="preserve"> PAGEREF _Toc239063022 \h </w:instrText>
      </w:r>
      <w:r>
        <w:fldChar w:fldCharType="separate"/>
      </w:r>
      <w:r w:rsidR="00B75400">
        <w:t>183</w:t>
      </w:r>
      <w:r>
        <w:fldChar w:fldCharType="end"/>
      </w:r>
    </w:p>
    <w:p w14:paraId="16AE2216" w14:textId="55917857" w:rsidR="004B33D0" w:rsidRDefault="004B33D0">
      <w:pPr>
        <w:pStyle w:val="TOC8"/>
        <w:rPr>
          <w:rFonts w:asciiTheme="minorHAnsi" w:eastAsiaTheme="minorEastAsia" w:hAnsiTheme="minorHAnsi" w:cstheme="minorBidi"/>
          <w:kern w:val="2"/>
          <w:sz w:val="24"/>
          <w:szCs w:val="24"/>
          <w14:ligatures w14:val="standardContextual"/>
        </w:rPr>
      </w:pPr>
      <w:r>
        <w:t>246.</w:t>
      </w:r>
      <w:r>
        <w:tab/>
        <w:t>Motor vehicles to travel backwards and forwards</w:t>
      </w:r>
      <w:r>
        <w:tab/>
      </w:r>
      <w:r>
        <w:fldChar w:fldCharType="begin"/>
      </w:r>
      <w:r>
        <w:instrText xml:space="preserve"> PAGEREF _Toc239063023 \h </w:instrText>
      </w:r>
      <w:r>
        <w:fldChar w:fldCharType="separate"/>
      </w:r>
      <w:r w:rsidR="00B75400">
        <w:t>183</w:t>
      </w:r>
      <w:r>
        <w:fldChar w:fldCharType="end"/>
      </w:r>
    </w:p>
    <w:p w14:paraId="315E677B" w14:textId="10A517F5" w:rsidR="004B33D0" w:rsidRDefault="004B33D0">
      <w:pPr>
        <w:pStyle w:val="TOC8"/>
        <w:rPr>
          <w:rFonts w:asciiTheme="minorHAnsi" w:eastAsiaTheme="minorEastAsia" w:hAnsiTheme="minorHAnsi" w:cstheme="minorBidi"/>
          <w:kern w:val="2"/>
          <w:sz w:val="24"/>
          <w:szCs w:val="24"/>
          <w14:ligatures w14:val="standardContextual"/>
        </w:rPr>
      </w:pPr>
      <w:r>
        <w:t>247.</w:t>
      </w:r>
      <w:r>
        <w:tab/>
        <w:t>Protrusions to certain vehicles</w:t>
      </w:r>
      <w:r>
        <w:tab/>
      </w:r>
      <w:r>
        <w:fldChar w:fldCharType="begin"/>
      </w:r>
      <w:r>
        <w:instrText xml:space="preserve"> PAGEREF _Toc239063024 \h </w:instrText>
      </w:r>
      <w:r>
        <w:fldChar w:fldCharType="separate"/>
      </w:r>
      <w:r w:rsidR="00B75400">
        <w:t>183</w:t>
      </w:r>
      <w:r>
        <w:fldChar w:fldCharType="end"/>
      </w:r>
    </w:p>
    <w:p w14:paraId="0DB4AA16" w14:textId="3E16A82D" w:rsidR="004B33D0" w:rsidRDefault="004B33D0">
      <w:pPr>
        <w:pStyle w:val="TOC8"/>
        <w:rPr>
          <w:rFonts w:asciiTheme="minorHAnsi" w:eastAsiaTheme="minorEastAsia" w:hAnsiTheme="minorHAnsi" w:cstheme="minorBidi"/>
          <w:kern w:val="2"/>
          <w:sz w:val="24"/>
          <w:szCs w:val="24"/>
          <w14:ligatures w14:val="standardContextual"/>
        </w:rPr>
      </w:pPr>
      <w:r>
        <w:t>248.</w:t>
      </w:r>
      <w:r>
        <w:tab/>
        <w:t>Motor vehicle view and controls</w:t>
      </w:r>
      <w:r>
        <w:tab/>
      </w:r>
      <w:r>
        <w:fldChar w:fldCharType="begin"/>
      </w:r>
      <w:r>
        <w:instrText xml:space="preserve"> PAGEREF _Toc239063025 \h </w:instrText>
      </w:r>
      <w:r>
        <w:fldChar w:fldCharType="separate"/>
      </w:r>
      <w:r w:rsidR="00B75400">
        <w:t>183</w:t>
      </w:r>
      <w:r>
        <w:fldChar w:fldCharType="end"/>
      </w:r>
    </w:p>
    <w:p w14:paraId="66EDBDA5" w14:textId="004BAF7C" w:rsidR="004B33D0" w:rsidRDefault="004B33D0">
      <w:pPr>
        <w:pStyle w:val="TOC8"/>
        <w:rPr>
          <w:rFonts w:asciiTheme="minorHAnsi" w:eastAsiaTheme="minorEastAsia" w:hAnsiTheme="minorHAnsi" w:cstheme="minorBidi"/>
          <w:kern w:val="2"/>
          <w:sz w:val="24"/>
          <w:szCs w:val="24"/>
          <w14:ligatures w14:val="standardContextual"/>
        </w:rPr>
      </w:pPr>
      <w:r>
        <w:t>249.</w:t>
      </w:r>
      <w:r>
        <w:tab/>
        <w:t>Seating</w:t>
      </w:r>
      <w:r>
        <w:tab/>
      </w:r>
      <w:r>
        <w:fldChar w:fldCharType="begin"/>
      </w:r>
      <w:r>
        <w:instrText xml:space="preserve"> PAGEREF _Toc239063026 \h </w:instrText>
      </w:r>
      <w:r>
        <w:fldChar w:fldCharType="separate"/>
      </w:r>
      <w:r w:rsidR="00B75400">
        <w:t>184</w:t>
      </w:r>
      <w:r>
        <w:fldChar w:fldCharType="end"/>
      </w:r>
    </w:p>
    <w:p w14:paraId="499150DC" w14:textId="5F25C9D0" w:rsidR="004B33D0" w:rsidRDefault="004B33D0">
      <w:pPr>
        <w:pStyle w:val="TOC8"/>
        <w:rPr>
          <w:rFonts w:asciiTheme="minorHAnsi" w:eastAsiaTheme="minorEastAsia" w:hAnsiTheme="minorHAnsi" w:cstheme="minorBidi"/>
          <w:kern w:val="2"/>
          <w:sz w:val="24"/>
          <w:szCs w:val="24"/>
          <w14:ligatures w14:val="standardContextual"/>
        </w:rPr>
      </w:pPr>
      <w:r>
        <w:t>250.</w:t>
      </w:r>
      <w:r>
        <w:tab/>
        <w:t>Mudguards and spray suppression for certain vehicles</w:t>
      </w:r>
      <w:r>
        <w:tab/>
      </w:r>
      <w:r>
        <w:fldChar w:fldCharType="begin"/>
      </w:r>
      <w:r>
        <w:instrText xml:space="preserve"> PAGEREF _Toc239063027 \h </w:instrText>
      </w:r>
      <w:r>
        <w:fldChar w:fldCharType="separate"/>
      </w:r>
      <w:r w:rsidR="00B75400">
        <w:t>184</w:t>
      </w:r>
      <w:r>
        <w:fldChar w:fldCharType="end"/>
      </w:r>
    </w:p>
    <w:p w14:paraId="66D7F3AB" w14:textId="36DFC4F0" w:rsidR="004B33D0" w:rsidRDefault="004B33D0">
      <w:pPr>
        <w:pStyle w:val="TOC8"/>
        <w:rPr>
          <w:rFonts w:asciiTheme="minorHAnsi" w:eastAsiaTheme="minorEastAsia" w:hAnsiTheme="minorHAnsi" w:cstheme="minorBidi"/>
          <w:kern w:val="2"/>
          <w:sz w:val="24"/>
          <w:szCs w:val="24"/>
          <w14:ligatures w14:val="standardContextual"/>
        </w:rPr>
      </w:pPr>
      <w:r>
        <w:t>251.</w:t>
      </w:r>
      <w:r>
        <w:tab/>
        <w:t>Motor vehicle horns, alarms</w:t>
      </w:r>
      <w:r>
        <w:tab/>
      </w:r>
      <w:r>
        <w:fldChar w:fldCharType="begin"/>
      </w:r>
      <w:r>
        <w:instrText xml:space="preserve"> PAGEREF _Toc239063028 \h </w:instrText>
      </w:r>
      <w:r>
        <w:fldChar w:fldCharType="separate"/>
      </w:r>
      <w:r w:rsidR="00B75400">
        <w:t>185</w:t>
      </w:r>
      <w:r>
        <w:fldChar w:fldCharType="end"/>
      </w:r>
    </w:p>
    <w:p w14:paraId="05ABC89B" w14:textId="71989824" w:rsidR="004B33D0" w:rsidRDefault="004B33D0">
      <w:pPr>
        <w:pStyle w:val="TOC8"/>
        <w:rPr>
          <w:rFonts w:asciiTheme="minorHAnsi" w:eastAsiaTheme="minorEastAsia" w:hAnsiTheme="minorHAnsi" w:cstheme="minorBidi"/>
          <w:kern w:val="2"/>
          <w:sz w:val="24"/>
          <w:szCs w:val="24"/>
          <w14:ligatures w14:val="standardContextual"/>
        </w:rPr>
      </w:pPr>
      <w:r>
        <w:t>252.</w:t>
      </w:r>
      <w:r>
        <w:tab/>
        <w:t>Motor vehicle rear vision mirrors</w:t>
      </w:r>
      <w:r>
        <w:tab/>
      </w:r>
      <w:r>
        <w:fldChar w:fldCharType="begin"/>
      </w:r>
      <w:r>
        <w:instrText xml:space="preserve"> PAGEREF _Toc239063029 \h </w:instrText>
      </w:r>
      <w:r>
        <w:fldChar w:fldCharType="separate"/>
      </w:r>
      <w:r w:rsidR="00B75400">
        <w:t>186</w:t>
      </w:r>
      <w:r>
        <w:fldChar w:fldCharType="end"/>
      </w:r>
    </w:p>
    <w:p w14:paraId="2A3BA1D9" w14:textId="687B4D0F" w:rsidR="004B33D0" w:rsidRDefault="004B33D0">
      <w:pPr>
        <w:pStyle w:val="TOC8"/>
        <w:rPr>
          <w:rFonts w:asciiTheme="minorHAnsi" w:eastAsiaTheme="minorEastAsia" w:hAnsiTheme="minorHAnsi" w:cstheme="minorBidi"/>
          <w:kern w:val="2"/>
          <w:sz w:val="24"/>
          <w:szCs w:val="24"/>
          <w14:ligatures w14:val="standardContextual"/>
        </w:rPr>
      </w:pPr>
      <w:r>
        <w:t>253.</w:t>
      </w:r>
      <w:r>
        <w:tab/>
        <w:t>Surfaces of rear vision mirrors</w:t>
      </w:r>
      <w:r>
        <w:tab/>
      </w:r>
      <w:r>
        <w:fldChar w:fldCharType="begin"/>
      </w:r>
      <w:r>
        <w:instrText xml:space="preserve"> PAGEREF _Toc239063030 \h </w:instrText>
      </w:r>
      <w:r>
        <w:fldChar w:fldCharType="separate"/>
      </w:r>
      <w:r w:rsidR="00B75400">
        <w:t>187</w:t>
      </w:r>
      <w:r>
        <w:fldChar w:fldCharType="end"/>
      </w:r>
    </w:p>
    <w:p w14:paraId="4CBCDCDF" w14:textId="7CF3A2FA" w:rsidR="004B33D0" w:rsidRDefault="004B33D0">
      <w:pPr>
        <w:pStyle w:val="TOC8"/>
        <w:rPr>
          <w:rFonts w:asciiTheme="minorHAnsi" w:eastAsiaTheme="minorEastAsia" w:hAnsiTheme="minorHAnsi" w:cstheme="minorBidi"/>
          <w:kern w:val="2"/>
          <w:sz w:val="24"/>
          <w:szCs w:val="24"/>
          <w14:ligatures w14:val="standardContextual"/>
        </w:rPr>
      </w:pPr>
      <w:r>
        <w:t>254.</w:t>
      </w:r>
      <w:r>
        <w:tab/>
        <w:t>Motor vehicle automatic transmission</w:t>
      </w:r>
      <w:r>
        <w:tab/>
      </w:r>
      <w:r>
        <w:fldChar w:fldCharType="begin"/>
      </w:r>
      <w:r>
        <w:instrText xml:space="preserve"> PAGEREF _Toc239063031 \h </w:instrText>
      </w:r>
      <w:r>
        <w:fldChar w:fldCharType="separate"/>
      </w:r>
      <w:r w:rsidR="00B75400">
        <w:t>187</w:t>
      </w:r>
      <w:r>
        <w:fldChar w:fldCharType="end"/>
      </w:r>
    </w:p>
    <w:p w14:paraId="04722517" w14:textId="49F7E63F" w:rsidR="004B33D0" w:rsidRDefault="004B33D0">
      <w:pPr>
        <w:pStyle w:val="TOC8"/>
        <w:rPr>
          <w:rFonts w:asciiTheme="minorHAnsi" w:eastAsiaTheme="minorEastAsia" w:hAnsiTheme="minorHAnsi" w:cstheme="minorBidi"/>
          <w:kern w:val="2"/>
          <w:sz w:val="24"/>
          <w:szCs w:val="24"/>
          <w14:ligatures w14:val="standardContextual"/>
        </w:rPr>
      </w:pPr>
      <w:r>
        <w:t>255.</w:t>
      </w:r>
      <w:r>
        <w:tab/>
        <w:t>Motor vehicle diesel engines</w:t>
      </w:r>
      <w:r>
        <w:tab/>
      </w:r>
      <w:r>
        <w:fldChar w:fldCharType="begin"/>
      </w:r>
      <w:r>
        <w:instrText xml:space="preserve"> PAGEREF _Toc239063032 \h </w:instrText>
      </w:r>
      <w:r>
        <w:fldChar w:fldCharType="separate"/>
      </w:r>
      <w:r w:rsidR="00B75400">
        <w:t>188</w:t>
      </w:r>
      <w:r>
        <w:fldChar w:fldCharType="end"/>
      </w:r>
    </w:p>
    <w:p w14:paraId="2A05A12C" w14:textId="3DDF3395" w:rsidR="004B33D0" w:rsidRDefault="004B33D0">
      <w:pPr>
        <w:pStyle w:val="TOC8"/>
        <w:rPr>
          <w:rFonts w:asciiTheme="minorHAnsi" w:eastAsiaTheme="minorEastAsia" w:hAnsiTheme="minorHAnsi" w:cstheme="minorBidi"/>
          <w:kern w:val="2"/>
          <w:sz w:val="24"/>
          <w:szCs w:val="24"/>
          <w14:ligatures w14:val="standardContextual"/>
        </w:rPr>
      </w:pPr>
      <w:r>
        <w:t>256.</w:t>
      </w:r>
      <w:r>
        <w:tab/>
        <w:t>Motor vehicle bonnet securing devices</w:t>
      </w:r>
      <w:r>
        <w:tab/>
      </w:r>
      <w:r>
        <w:fldChar w:fldCharType="begin"/>
      </w:r>
      <w:r>
        <w:instrText xml:space="preserve"> PAGEREF _Toc239063033 \h </w:instrText>
      </w:r>
      <w:r>
        <w:fldChar w:fldCharType="separate"/>
      </w:r>
      <w:r w:rsidR="00B75400">
        <w:t>188</w:t>
      </w:r>
      <w:r>
        <w:fldChar w:fldCharType="end"/>
      </w:r>
    </w:p>
    <w:p w14:paraId="3504E934" w14:textId="001C4A60" w:rsidR="004B33D0" w:rsidRDefault="004B33D0">
      <w:pPr>
        <w:pStyle w:val="TOC8"/>
        <w:rPr>
          <w:rFonts w:asciiTheme="minorHAnsi" w:eastAsiaTheme="minorEastAsia" w:hAnsiTheme="minorHAnsi" w:cstheme="minorBidi"/>
          <w:kern w:val="2"/>
          <w:sz w:val="24"/>
          <w:szCs w:val="24"/>
          <w14:ligatures w14:val="standardContextual"/>
        </w:rPr>
      </w:pPr>
      <w:r>
        <w:t>257.</w:t>
      </w:r>
      <w:r>
        <w:tab/>
        <w:t>Electrical wiring, connections and installations in various vehicles</w:t>
      </w:r>
      <w:r>
        <w:tab/>
      </w:r>
      <w:r>
        <w:fldChar w:fldCharType="begin"/>
      </w:r>
      <w:r>
        <w:instrText xml:space="preserve"> PAGEREF _Toc239063034 \h </w:instrText>
      </w:r>
      <w:r>
        <w:fldChar w:fldCharType="separate"/>
      </w:r>
      <w:r w:rsidR="00B75400">
        <w:t>188</w:t>
      </w:r>
      <w:r>
        <w:fldChar w:fldCharType="end"/>
      </w:r>
    </w:p>
    <w:p w14:paraId="18735007" w14:textId="30D459DA" w:rsidR="004B33D0" w:rsidRDefault="004B33D0">
      <w:pPr>
        <w:pStyle w:val="TOC8"/>
        <w:rPr>
          <w:rFonts w:asciiTheme="minorHAnsi" w:eastAsiaTheme="minorEastAsia" w:hAnsiTheme="minorHAnsi" w:cstheme="minorBidi"/>
          <w:kern w:val="2"/>
          <w:sz w:val="24"/>
          <w:szCs w:val="24"/>
          <w14:ligatures w14:val="standardContextual"/>
        </w:rPr>
      </w:pPr>
      <w:r>
        <w:lastRenderedPageBreak/>
        <w:t>258.</w:t>
      </w:r>
      <w:r>
        <w:tab/>
        <w:t>Motor vehicle TVs, VDUs</w:t>
      </w:r>
      <w:r>
        <w:tab/>
      </w:r>
      <w:r>
        <w:fldChar w:fldCharType="begin"/>
      </w:r>
      <w:r>
        <w:instrText xml:space="preserve"> PAGEREF _Toc239063035 \h </w:instrText>
      </w:r>
      <w:r>
        <w:fldChar w:fldCharType="separate"/>
      </w:r>
      <w:r w:rsidR="00B75400">
        <w:t>189</w:t>
      </w:r>
      <w:r>
        <w:fldChar w:fldCharType="end"/>
      </w:r>
    </w:p>
    <w:p w14:paraId="1AD1D1BF" w14:textId="4CAF5307" w:rsidR="004B33D0" w:rsidRDefault="004B33D0">
      <w:pPr>
        <w:pStyle w:val="TOC8"/>
        <w:rPr>
          <w:rFonts w:asciiTheme="minorHAnsi" w:eastAsiaTheme="minorEastAsia" w:hAnsiTheme="minorHAnsi" w:cstheme="minorBidi"/>
          <w:kern w:val="2"/>
          <w:sz w:val="24"/>
          <w:szCs w:val="24"/>
          <w14:ligatures w14:val="standardContextual"/>
        </w:rPr>
      </w:pPr>
      <w:r>
        <w:t>258A.</w:t>
      </w:r>
      <w:r>
        <w:tab/>
        <w:t>Motor vehicle windscreen to be fitted</w:t>
      </w:r>
      <w:r>
        <w:tab/>
      </w:r>
      <w:r>
        <w:fldChar w:fldCharType="begin"/>
      </w:r>
      <w:r>
        <w:instrText xml:space="preserve"> PAGEREF _Toc239063036 \h </w:instrText>
      </w:r>
      <w:r>
        <w:fldChar w:fldCharType="separate"/>
      </w:r>
      <w:r w:rsidR="00B75400">
        <w:t>190</w:t>
      </w:r>
      <w:r>
        <w:fldChar w:fldCharType="end"/>
      </w:r>
    </w:p>
    <w:p w14:paraId="7E683E83" w14:textId="15318E54" w:rsidR="004B33D0" w:rsidRDefault="004B33D0">
      <w:pPr>
        <w:pStyle w:val="TOC8"/>
        <w:rPr>
          <w:rFonts w:asciiTheme="minorHAnsi" w:eastAsiaTheme="minorEastAsia" w:hAnsiTheme="minorHAnsi" w:cstheme="minorBidi"/>
          <w:kern w:val="2"/>
          <w:sz w:val="24"/>
          <w:szCs w:val="24"/>
          <w14:ligatures w14:val="standardContextual"/>
        </w:rPr>
      </w:pPr>
      <w:r>
        <w:t>259.</w:t>
      </w:r>
      <w:r>
        <w:tab/>
        <w:t>Motor vehicle windscreens and windows</w:t>
      </w:r>
      <w:r>
        <w:tab/>
      </w:r>
      <w:r>
        <w:fldChar w:fldCharType="begin"/>
      </w:r>
      <w:r>
        <w:instrText xml:space="preserve"> PAGEREF _Toc239063037 \h </w:instrText>
      </w:r>
      <w:r>
        <w:fldChar w:fldCharType="separate"/>
      </w:r>
      <w:r w:rsidR="00B75400">
        <w:t>190</w:t>
      </w:r>
      <w:r>
        <w:fldChar w:fldCharType="end"/>
      </w:r>
    </w:p>
    <w:p w14:paraId="0033154A" w14:textId="613B3068" w:rsidR="004B33D0" w:rsidRDefault="004B33D0">
      <w:pPr>
        <w:pStyle w:val="TOC8"/>
        <w:rPr>
          <w:rFonts w:asciiTheme="minorHAnsi" w:eastAsiaTheme="minorEastAsia" w:hAnsiTheme="minorHAnsi" w:cstheme="minorBidi"/>
          <w:kern w:val="2"/>
          <w:sz w:val="24"/>
          <w:szCs w:val="24"/>
          <w14:ligatures w14:val="standardContextual"/>
        </w:rPr>
      </w:pPr>
      <w:r>
        <w:t>260.</w:t>
      </w:r>
      <w:r>
        <w:tab/>
        <w:t>Motor vehicle window tinting</w:t>
      </w:r>
      <w:r>
        <w:tab/>
      </w:r>
      <w:r>
        <w:fldChar w:fldCharType="begin"/>
      </w:r>
      <w:r>
        <w:instrText xml:space="preserve"> PAGEREF _Toc239063038 \h </w:instrText>
      </w:r>
      <w:r>
        <w:fldChar w:fldCharType="separate"/>
      </w:r>
      <w:r w:rsidR="00B75400">
        <w:t>191</w:t>
      </w:r>
      <w:r>
        <w:fldChar w:fldCharType="end"/>
      </w:r>
    </w:p>
    <w:p w14:paraId="42C4685D" w14:textId="49DFDF27" w:rsidR="004B33D0" w:rsidRDefault="004B33D0">
      <w:pPr>
        <w:pStyle w:val="TOC8"/>
        <w:rPr>
          <w:rFonts w:asciiTheme="minorHAnsi" w:eastAsiaTheme="minorEastAsia" w:hAnsiTheme="minorHAnsi" w:cstheme="minorBidi"/>
          <w:kern w:val="2"/>
          <w:sz w:val="24"/>
          <w:szCs w:val="24"/>
          <w14:ligatures w14:val="standardContextual"/>
        </w:rPr>
      </w:pPr>
      <w:r>
        <w:t>261.</w:t>
      </w:r>
      <w:r>
        <w:tab/>
        <w:t>Motor vehicle windscreen wipers and washers</w:t>
      </w:r>
      <w:r>
        <w:tab/>
      </w:r>
      <w:r>
        <w:fldChar w:fldCharType="begin"/>
      </w:r>
      <w:r>
        <w:instrText xml:space="preserve"> PAGEREF _Toc239063039 \h </w:instrText>
      </w:r>
      <w:r>
        <w:fldChar w:fldCharType="separate"/>
      </w:r>
      <w:r w:rsidR="00B75400">
        <w:t>193</w:t>
      </w:r>
      <w:r>
        <w:fldChar w:fldCharType="end"/>
      </w:r>
    </w:p>
    <w:p w14:paraId="03E47F46" w14:textId="56699CD2" w:rsidR="004B33D0" w:rsidRDefault="004B33D0">
      <w:pPr>
        <w:pStyle w:val="TOC8"/>
        <w:rPr>
          <w:rFonts w:asciiTheme="minorHAnsi" w:eastAsiaTheme="minorEastAsia" w:hAnsiTheme="minorHAnsi" w:cstheme="minorBidi"/>
          <w:kern w:val="2"/>
          <w:sz w:val="24"/>
          <w:szCs w:val="24"/>
          <w14:ligatures w14:val="standardContextual"/>
        </w:rPr>
      </w:pPr>
      <w:r>
        <w:t>262.</w:t>
      </w:r>
      <w:r>
        <w:tab/>
        <w:t>Size and capacity of wheels and tyres of certain vehicles</w:t>
      </w:r>
      <w:r>
        <w:tab/>
      </w:r>
      <w:r>
        <w:fldChar w:fldCharType="begin"/>
      </w:r>
      <w:r>
        <w:instrText xml:space="preserve"> PAGEREF _Toc239063040 \h </w:instrText>
      </w:r>
      <w:r>
        <w:fldChar w:fldCharType="separate"/>
      </w:r>
      <w:r w:rsidR="00B75400">
        <w:t>194</w:t>
      </w:r>
      <w:r>
        <w:fldChar w:fldCharType="end"/>
      </w:r>
    </w:p>
    <w:p w14:paraId="6FF346DE" w14:textId="05CA1E53" w:rsidR="004B33D0" w:rsidRDefault="004B33D0">
      <w:pPr>
        <w:pStyle w:val="TOC8"/>
        <w:rPr>
          <w:rFonts w:asciiTheme="minorHAnsi" w:eastAsiaTheme="minorEastAsia" w:hAnsiTheme="minorHAnsi" w:cstheme="minorBidi"/>
          <w:kern w:val="2"/>
          <w:sz w:val="24"/>
          <w:szCs w:val="24"/>
          <w14:ligatures w14:val="standardContextual"/>
        </w:rPr>
      </w:pPr>
      <w:r>
        <w:t>263.</w:t>
      </w:r>
      <w:r>
        <w:tab/>
        <w:t>Pneumatic tyres for certain vehicles</w:t>
      </w:r>
      <w:r>
        <w:tab/>
      </w:r>
      <w:r>
        <w:fldChar w:fldCharType="begin"/>
      </w:r>
      <w:r>
        <w:instrText xml:space="preserve"> PAGEREF _Toc239063041 \h </w:instrText>
      </w:r>
      <w:r>
        <w:fldChar w:fldCharType="separate"/>
      </w:r>
      <w:r w:rsidR="00B75400">
        <w:t>194</w:t>
      </w:r>
      <w:r>
        <w:fldChar w:fldCharType="end"/>
      </w:r>
    </w:p>
    <w:p w14:paraId="62F29374" w14:textId="7353A3B7" w:rsidR="004B33D0" w:rsidRDefault="004B33D0">
      <w:pPr>
        <w:pStyle w:val="TOC8"/>
        <w:rPr>
          <w:rFonts w:asciiTheme="minorHAnsi" w:eastAsiaTheme="minorEastAsia" w:hAnsiTheme="minorHAnsi" w:cstheme="minorBidi"/>
          <w:kern w:val="2"/>
          <w:sz w:val="24"/>
          <w:szCs w:val="24"/>
          <w14:ligatures w14:val="standardContextual"/>
        </w:rPr>
      </w:pPr>
      <w:r>
        <w:t>264.</w:t>
      </w:r>
      <w:r>
        <w:tab/>
        <w:t>Pneumatic tyres for vehicles</w:t>
      </w:r>
      <w:r>
        <w:tab/>
      </w:r>
      <w:r>
        <w:fldChar w:fldCharType="begin"/>
      </w:r>
      <w:r>
        <w:instrText xml:space="preserve"> PAGEREF _Toc239063042 \h </w:instrText>
      </w:r>
      <w:r>
        <w:fldChar w:fldCharType="separate"/>
      </w:r>
      <w:r w:rsidR="00B75400">
        <w:t>194</w:t>
      </w:r>
      <w:r>
        <w:fldChar w:fldCharType="end"/>
      </w:r>
    </w:p>
    <w:p w14:paraId="0F0FBD0F" w14:textId="3191FA4B" w:rsidR="004B33D0" w:rsidRDefault="004B33D0">
      <w:pPr>
        <w:pStyle w:val="TOC8"/>
        <w:rPr>
          <w:rFonts w:asciiTheme="minorHAnsi" w:eastAsiaTheme="minorEastAsia" w:hAnsiTheme="minorHAnsi" w:cstheme="minorBidi"/>
          <w:kern w:val="2"/>
          <w:sz w:val="24"/>
          <w:szCs w:val="24"/>
          <w14:ligatures w14:val="standardContextual"/>
        </w:rPr>
      </w:pPr>
      <w:r>
        <w:t>265.</w:t>
      </w:r>
      <w:r>
        <w:tab/>
        <w:t>Tyres for use on heavy vehicles</w:t>
      </w:r>
      <w:r>
        <w:tab/>
      </w:r>
      <w:r>
        <w:fldChar w:fldCharType="begin"/>
      </w:r>
      <w:r>
        <w:instrText xml:space="preserve"> PAGEREF _Toc239063043 \h </w:instrText>
      </w:r>
      <w:r>
        <w:fldChar w:fldCharType="separate"/>
      </w:r>
      <w:r w:rsidR="00B75400">
        <w:t>195</w:t>
      </w:r>
      <w:r>
        <w:fldChar w:fldCharType="end"/>
      </w:r>
    </w:p>
    <w:p w14:paraId="69D49BD9" w14:textId="11DB6422" w:rsidR="004B33D0" w:rsidRDefault="004B33D0">
      <w:pPr>
        <w:pStyle w:val="TOC8"/>
        <w:rPr>
          <w:rFonts w:asciiTheme="minorHAnsi" w:eastAsiaTheme="minorEastAsia" w:hAnsiTheme="minorHAnsi" w:cstheme="minorBidi"/>
          <w:kern w:val="2"/>
          <w:sz w:val="24"/>
          <w:szCs w:val="24"/>
          <w14:ligatures w14:val="standardContextual"/>
        </w:rPr>
      </w:pPr>
      <w:r>
        <w:t>266.</w:t>
      </w:r>
      <w:r>
        <w:tab/>
        <w:t>Size and capacity of pneumatic tyres of certain vehicles</w:t>
      </w:r>
      <w:r>
        <w:tab/>
      </w:r>
      <w:r>
        <w:fldChar w:fldCharType="begin"/>
      </w:r>
      <w:r>
        <w:instrText xml:space="preserve"> PAGEREF _Toc239063044 \h </w:instrText>
      </w:r>
      <w:r>
        <w:fldChar w:fldCharType="separate"/>
      </w:r>
      <w:r w:rsidR="00B75400">
        <w:t>195</w:t>
      </w:r>
      <w:r>
        <w:fldChar w:fldCharType="end"/>
      </w:r>
    </w:p>
    <w:p w14:paraId="1C6BC4E7" w14:textId="4EC75CEF" w:rsidR="004B33D0" w:rsidRDefault="004B33D0">
      <w:pPr>
        <w:pStyle w:val="TOC8"/>
        <w:rPr>
          <w:rFonts w:asciiTheme="minorHAnsi" w:eastAsiaTheme="minorEastAsia" w:hAnsiTheme="minorHAnsi" w:cstheme="minorBidi"/>
          <w:kern w:val="2"/>
          <w:sz w:val="24"/>
          <w:szCs w:val="24"/>
          <w14:ligatures w14:val="standardContextual"/>
        </w:rPr>
      </w:pPr>
      <w:r>
        <w:t>267.</w:t>
      </w:r>
      <w:r>
        <w:tab/>
        <w:t>Tyres defects of certain vehicles</w:t>
      </w:r>
      <w:r>
        <w:tab/>
      </w:r>
      <w:r>
        <w:fldChar w:fldCharType="begin"/>
      </w:r>
      <w:r>
        <w:instrText xml:space="preserve"> PAGEREF _Toc239063045 \h </w:instrText>
      </w:r>
      <w:r>
        <w:fldChar w:fldCharType="separate"/>
      </w:r>
      <w:r w:rsidR="00B75400">
        <w:t>195</w:t>
      </w:r>
      <w:r>
        <w:fldChar w:fldCharType="end"/>
      </w:r>
    </w:p>
    <w:p w14:paraId="6D6D8910" w14:textId="0BBFF721" w:rsidR="004B33D0" w:rsidRDefault="004B33D0">
      <w:pPr>
        <w:pStyle w:val="TOC8"/>
        <w:rPr>
          <w:rFonts w:asciiTheme="minorHAnsi" w:eastAsiaTheme="minorEastAsia" w:hAnsiTheme="minorHAnsi" w:cstheme="minorBidi"/>
          <w:kern w:val="2"/>
          <w:sz w:val="24"/>
          <w:szCs w:val="24"/>
          <w14:ligatures w14:val="standardContextual"/>
        </w:rPr>
      </w:pPr>
      <w:r>
        <w:t>268.</w:t>
      </w:r>
      <w:r>
        <w:tab/>
        <w:t>Manufacturer’s rating for motor vehicle tyres</w:t>
      </w:r>
      <w:r>
        <w:tab/>
      </w:r>
      <w:r>
        <w:fldChar w:fldCharType="begin"/>
      </w:r>
      <w:r>
        <w:instrText xml:space="preserve"> PAGEREF _Toc239063046 \h </w:instrText>
      </w:r>
      <w:r>
        <w:fldChar w:fldCharType="separate"/>
      </w:r>
      <w:r w:rsidR="00B75400">
        <w:t>196</w:t>
      </w:r>
      <w:r>
        <w:fldChar w:fldCharType="end"/>
      </w:r>
    </w:p>
    <w:p w14:paraId="1E301F07" w14:textId="0E72A63C" w:rsidR="004B33D0" w:rsidRDefault="004B33D0">
      <w:pPr>
        <w:pStyle w:val="TOC8"/>
        <w:rPr>
          <w:rFonts w:asciiTheme="minorHAnsi" w:eastAsiaTheme="minorEastAsia" w:hAnsiTheme="minorHAnsi" w:cstheme="minorBidi"/>
          <w:kern w:val="2"/>
          <w:sz w:val="24"/>
          <w:szCs w:val="24"/>
          <w14:ligatures w14:val="standardContextual"/>
        </w:rPr>
      </w:pPr>
      <w:r>
        <w:t>269.</w:t>
      </w:r>
      <w:r>
        <w:tab/>
        <w:t>Retreads for certain vehicles</w:t>
      </w:r>
      <w:r>
        <w:tab/>
      </w:r>
      <w:r>
        <w:fldChar w:fldCharType="begin"/>
      </w:r>
      <w:r>
        <w:instrText xml:space="preserve"> PAGEREF _Toc239063047 \h </w:instrText>
      </w:r>
      <w:r>
        <w:fldChar w:fldCharType="separate"/>
      </w:r>
      <w:r w:rsidR="00B75400">
        <w:t>196</w:t>
      </w:r>
      <w:r>
        <w:fldChar w:fldCharType="end"/>
      </w:r>
    </w:p>
    <w:p w14:paraId="37231EE5" w14:textId="2CE83B9F" w:rsidR="004B33D0" w:rsidRDefault="004B33D0">
      <w:pPr>
        <w:pStyle w:val="TOC8"/>
        <w:rPr>
          <w:rFonts w:asciiTheme="minorHAnsi" w:eastAsiaTheme="minorEastAsia" w:hAnsiTheme="minorHAnsi" w:cstheme="minorBidi"/>
          <w:kern w:val="2"/>
          <w:sz w:val="24"/>
          <w:szCs w:val="24"/>
          <w14:ligatures w14:val="standardContextual"/>
        </w:rPr>
      </w:pPr>
      <w:r>
        <w:t>270.</w:t>
      </w:r>
      <w:r>
        <w:tab/>
        <w:t>Tyre treads for certain vehicles</w:t>
      </w:r>
      <w:r>
        <w:tab/>
      </w:r>
      <w:r>
        <w:fldChar w:fldCharType="begin"/>
      </w:r>
      <w:r>
        <w:instrText xml:space="preserve"> PAGEREF _Toc239063048 \h </w:instrText>
      </w:r>
      <w:r>
        <w:fldChar w:fldCharType="separate"/>
      </w:r>
      <w:r w:rsidR="00B75400">
        <w:t>197</w:t>
      </w:r>
      <w:r>
        <w:fldChar w:fldCharType="end"/>
      </w:r>
    </w:p>
    <w:p w14:paraId="5964F861" w14:textId="790DA587" w:rsidR="004B33D0" w:rsidRDefault="004B33D0">
      <w:pPr>
        <w:pStyle w:val="TOC8"/>
        <w:rPr>
          <w:rFonts w:asciiTheme="minorHAnsi" w:eastAsiaTheme="minorEastAsia" w:hAnsiTheme="minorHAnsi" w:cstheme="minorBidi"/>
          <w:kern w:val="2"/>
          <w:sz w:val="24"/>
          <w:szCs w:val="24"/>
          <w14:ligatures w14:val="standardContextual"/>
        </w:rPr>
      </w:pPr>
      <w:r>
        <w:t>271.</w:t>
      </w:r>
      <w:r>
        <w:tab/>
        <w:t>Motor cycle steering gear and handlebars</w:t>
      </w:r>
      <w:r>
        <w:tab/>
      </w:r>
      <w:r>
        <w:fldChar w:fldCharType="begin"/>
      </w:r>
      <w:r>
        <w:instrText xml:space="preserve"> PAGEREF _Toc239063049 \h </w:instrText>
      </w:r>
      <w:r>
        <w:fldChar w:fldCharType="separate"/>
      </w:r>
      <w:r w:rsidR="00B75400">
        <w:t>198</w:t>
      </w:r>
      <w:r>
        <w:fldChar w:fldCharType="end"/>
      </w:r>
    </w:p>
    <w:p w14:paraId="11997C21" w14:textId="38ED757E" w:rsidR="004B33D0" w:rsidRDefault="004B33D0">
      <w:pPr>
        <w:pStyle w:val="TOC8"/>
        <w:rPr>
          <w:rFonts w:asciiTheme="minorHAnsi" w:eastAsiaTheme="minorEastAsia" w:hAnsiTheme="minorHAnsi" w:cstheme="minorBidi"/>
          <w:kern w:val="2"/>
          <w:sz w:val="24"/>
          <w:szCs w:val="24"/>
          <w14:ligatures w14:val="standardContextual"/>
        </w:rPr>
      </w:pPr>
      <w:r>
        <w:t>272.</w:t>
      </w:r>
      <w:r>
        <w:tab/>
        <w:t>Motor cycle foot rests</w:t>
      </w:r>
      <w:r>
        <w:tab/>
      </w:r>
      <w:r>
        <w:fldChar w:fldCharType="begin"/>
      </w:r>
      <w:r>
        <w:instrText xml:space="preserve"> PAGEREF _Toc239063050 \h </w:instrText>
      </w:r>
      <w:r>
        <w:fldChar w:fldCharType="separate"/>
      </w:r>
      <w:r w:rsidR="00B75400">
        <w:t>199</w:t>
      </w:r>
      <w:r>
        <w:fldChar w:fldCharType="end"/>
      </w:r>
    </w:p>
    <w:p w14:paraId="483BBE20" w14:textId="009CC66D" w:rsidR="004B33D0" w:rsidRDefault="004B33D0">
      <w:pPr>
        <w:pStyle w:val="TOC8"/>
        <w:rPr>
          <w:rFonts w:asciiTheme="minorHAnsi" w:eastAsiaTheme="minorEastAsia" w:hAnsiTheme="minorHAnsi" w:cstheme="minorBidi"/>
          <w:kern w:val="2"/>
          <w:sz w:val="24"/>
          <w:szCs w:val="24"/>
          <w14:ligatures w14:val="standardContextual"/>
        </w:rPr>
      </w:pPr>
      <w:r>
        <w:t>273.</w:t>
      </w:r>
      <w:r>
        <w:tab/>
        <w:t>Motor cycle chain guards</w:t>
      </w:r>
      <w:r>
        <w:tab/>
      </w:r>
      <w:r>
        <w:fldChar w:fldCharType="begin"/>
      </w:r>
      <w:r>
        <w:instrText xml:space="preserve"> PAGEREF _Toc239063051 \h </w:instrText>
      </w:r>
      <w:r>
        <w:fldChar w:fldCharType="separate"/>
      </w:r>
      <w:r w:rsidR="00B75400">
        <w:t>199</w:t>
      </w:r>
      <w:r>
        <w:fldChar w:fldCharType="end"/>
      </w:r>
    </w:p>
    <w:p w14:paraId="36F9BE0C"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Vehicle marking</w:t>
      </w:r>
    </w:p>
    <w:p w14:paraId="25FCA5D5" w14:textId="2A5F35E6" w:rsidR="004B33D0" w:rsidRDefault="004B33D0">
      <w:pPr>
        <w:pStyle w:val="TOC8"/>
        <w:rPr>
          <w:rFonts w:asciiTheme="minorHAnsi" w:eastAsiaTheme="minorEastAsia" w:hAnsiTheme="minorHAnsi" w:cstheme="minorBidi"/>
          <w:kern w:val="2"/>
          <w:sz w:val="24"/>
          <w:szCs w:val="24"/>
          <w14:ligatures w14:val="standardContextual"/>
        </w:rPr>
      </w:pPr>
      <w:r>
        <w:t>274.</w:t>
      </w:r>
      <w:r>
        <w:tab/>
        <w:t>Identification numbers for vehicle and engine</w:t>
      </w:r>
      <w:r>
        <w:tab/>
      </w:r>
      <w:r>
        <w:fldChar w:fldCharType="begin"/>
      </w:r>
      <w:r>
        <w:instrText xml:space="preserve"> PAGEREF _Toc239063053 \h </w:instrText>
      </w:r>
      <w:r>
        <w:fldChar w:fldCharType="separate"/>
      </w:r>
      <w:r w:rsidR="00B75400">
        <w:t>200</w:t>
      </w:r>
      <w:r>
        <w:fldChar w:fldCharType="end"/>
      </w:r>
    </w:p>
    <w:p w14:paraId="68729D31" w14:textId="528B02AA" w:rsidR="004B33D0" w:rsidRDefault="004B33D0">
      <w:pPr>
        <w:pStyle w:val="TOC8"/>
        <w:rPr>
          <w:rFonts w:asciiTheme="minorHAnsi" w:eastAsiaTheme="minorEastAsia" w:hAnsiTheme="minorHAnsi" w:cstheme="minorBidi"/>
          <w:kern w:val="2"/>
          <w:sz w:val="24"/>
          <w:szCs w:val="24"/>
          <w14:ligatures w14:val="standardContextual"/>
        </w:rPr>
      </w:pPr>
      <w:r>
        <w:t>275.</w:t>
      </w:r>
      <w:r>
        <w:tab/>
        <w:t>White or silver band on certain vehicles</w:t>
      </w:r>
      <w:r>
        <w:tab/>
      </w:r>
      <w:r>
        <w:fldChar w:fldCharType="begin"/>
      </w:r>
      <w:r>
        <w:instrText xml:space="preserve"> PAGEREF _Toc239063054 \h </w:instrText>
      </w:r>
      <w:r>
        <w:fldChar w:fldCharType="separate"/>
      </w:r>
      <w:r w:rsidR="00B75400">
        <w:t>200</w:t>
      </w:r>
      <w:r>
        <w:fldChar w:fldCharType="end"/>
      </w:r>
    </w:p>
    <w:p w14:paraId="10053F37" w14:textId="12DA46CF" w:rsidR="004B33D0" w:rsidRDefault="004B33D0">
      <w:pPr>
        <w:pStyle w:val="TOC8"/>
        <w:rPr>
          <w:rFonts w:asciiTheme="minorHAnsi" w:eastAsiaTheme="minorEastAsia" w:hAnsiTheme="minorHAnsi" w:cstheme="minorBidi"/>
          <w:kern w:val="2"/>
          <w:sz w:val="24"/>
          <w:szCs w:val="24"/>
          <w14:ligatures w14:val="standardContextual"/>
        </w:rPr>
      </w:pPr>
      <w:r>
        <w:t>276.</w:t>
      </w:r>
      <w:r>
        <w:tab/>
        <w:t>Warning signs for certain combinations</w:t>
      </w:r>
      <w:r>
        <w:tab/>
      </w:r>
      <w:r>
        <w:fldChar w:fldCharType="begin"/>
      </w:r>
      <w:r>
        <w:instrText xml:space="preserve"> PAGEREF _Toc239063055 \h </w:instrText>
      </w:r>
      <w:r>
        <w:fldChar w:fldCharType="separate"/>
      </w:r>
      <w:r w:rsidR="00B75400">
        <w:t>201</w:t>
      </w:r>
      <w:r>
        <w:fldChar w:fldCharType="end"/>
      </w:r>
    </w:p>
    <w:p w14:paraId="3456CF5D" w14:textId="207FEC95" w:rsidR="004B33D0" w:rsidRDefault="004B33D0">
      <w:pPr>
        <w:pStyle w:val="TOC8"/>
        <w:rPr>
          <w:rFonts w:asciiTheme="minorHAnsi" w:eastAsiaTheme="minorEastAsia" w:hAnsiTheme="minorHAnsi" w:cstheme="minorBidi"/>
          <w:kern w:val="2"/>
          <w:sz w:val="24"/>
          <w:szCs w:val="24"/>
          <w14:ligatures w14:val="standardContextual"/>
        </w:rPr>
      </w:pPr>
      <w:r>
        <w:t>277.</w:t>
      </w:r>
      <w:r>
        <w:tab/>
        <w:t>Specifications for warning signs for certain combinations</w:t>
      </w:r>
      <w:r>
        <w:tab/>
      </w:r>
      <w:r>
        <w:fldChar w:fldCharType="begin"/>
      </w:r>
      <w:r>
        <w:instrText xml:space="preserve"> PAGEREF _Toc239063056 \h </w:instrText>
      </w:r>
      <w:r>
        <w:fldChar w:fldCharType="separate"/>
      </w:r>
      <w:r w:rsidR="00B75400">
        <w:t>202</w:t>
      </w:r>
      <w:r>
        <w:fldChar w:fldCharType="end"/>
      </w:r>
    </w:p>
    <w:p w14:paraId="015DE6F9" w14:textId="434E30A6" w:rsidR="004B33D0" w:rsidRDefault="004B33D0">
      <w:pPr>
        <w:pStyle w:val="TOC8"/>
        <w:rPr>
          <w:rFonts w:asciiTheme="minorHAnsi" w:eastAsiaTheme="minorEastAsia" w:hAnsiTheme="minorHAnsi" w:cstheme="minorBidi"/>
          <w:kern w:val="2"/>
          <w:sz w:val="24"/>
          <w:szCs w:val="24"/>
          <w14:ligatures w14:val="standardContextual"/>
        </w:rPr>
      </w:pPr>
      <w:r>
        <w:t>278.</w:t>
      </w:r>
      <w:r>
        <w:tab/>
        <w:t>Warning signs not to be displayed on other vehicles</w:t>
      </w:r>
      <w:r>
        <w:tab/>
      </w:r>
      <w:r>
        <w:fldChar w:fldCharType="begin"/>
      </w:r>
      <w:r>
        <w:instrText xml:space="preserve"> PAGEREF _Toc239063057 \h </w:instrText>
      </w:r>
      <w:r>
        <w:fldChar w:fldCharType="separate"/>
      </w:r>
      <w:r w:rsidR="00B75400">
        <w:t>203</w:t>
      </w:r>
      <w:r>
        <w:fldChar w:fldCharType="end"/>
      </w:r>
    </w:p>
    <w:p w14:paraId="0A729D2D" w14:textId="06E60C52" w:rsidR="004B33D0" w:rsidRDefault="004B33D0">
      <w:pPr>
        <w:pStyle w:val="TOC8"/>
        <w:rPr>
          <w:rFonts w:asciiTheme="minorHAnsi" w:eastAsiaTheme="minorEastAsia" w:hAnsiTheme="minorHAnsi" w:cstheme="minorBidi"/>
          <w:kern w:val="2"/>
          <w:sz w:val="24"/>
          <w:szCs w:val="24"/>
          <w14:ligatures w14:val="standardContextual"/>
        </w:rPr>
      </w:pPr>
      <w:r>
        <w:t>279.</w:t>
      </w:r>
      <w:r>
        <w:tab/>
        <w:t>Left</w:t>
      </w:r>
      <w:r>
        <w:noBreakHyphen/>
        <w:t>hand drive signs</w:t>
      </w:r>
      <w:r>
        <w:tab/>
      </w:r>
      <w:r>
        <w:fldChar w:fldCharType="begin"/>
      </w:r>
      <w:r>
        <w:instrText xml:space="preserve"> PAGEREF _Toc239063058 \h </w:instrText>
      </w:r>
      <w:r>
        <w:fldChar w:fldCharType="separate"/>
      </w:r>
      <w:r w:rsidR="00B75400">
        <w:t>203</w:t>
      </w:r>
      <w:r>
        <w:fldChar w:fldCharType="end"/>
      </w:r>
    </w:p>
    <w:p w14:paraId="6A047C19"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 — Vehicle configuration</w:t>
      </w:r>
    </w:p>
    <w:p w14:paraId="4919ABA0" w14:textId="30A4A5AC" w:rsidR="004B33D0" w:rsidRDefault="004B33D0">
      <w:pPr>
        <w:pStyle w:val="TOC8"/>
        <w:rPr>
          <w:rFonts w:asciiTheme="minorHAnsi" w:eastAsiaTheme="minorEastAsia" w:hAnsiTheme="minorHAnsi" w:cstheme="minorBidi"/>
          <w:kern w:val="2"/>
          <w:sz w:val="24"/>
          <w:szCs w:val="24"/>
          <w14:ligatures w14:val="standardContextual"/>
        </w:rPr>
      </w:pPr>
      <w:r>
        <w:t>280.</w:t>
      </w:r>
      <w:r>
        <w:tab/>
        <w:t>Axle configuration for various vehicles</w:t>
      </w:r>
      <w:r>
        <w:tab/>
      </w:r>
      <w:r>
        <w:fldChar w:fldCharType="begin"/>
      </w:r>
      <w:r>
        <w:instrText xml:space="preserve"> PAGEREF _Toc239063060 \h </w:instrText>
      </w:r>
      <w:r>
        <w:fldChar w:fldCharType="separate"/>
      </w:r>
      <w:r w:rsidR="00B75400">
        <w:t>204</w:t>
      </w:r>
      <w:r>
        <w:fldChar w:fldCharType="end"/>
      </w:r>
    </w:p>
    <w:p w14:paraId="78DA07DE" w14:textId="2061214F" w:rsidR="004B33D0" w:rsidRDefault="004B33D0">
      <w:pPr>
        <w:pStyle w:val="TOC8"/>
        <w:rPr>
          <w:rFonts w:asciiTheme="minorHAnsi" w:eastAsiaTheme="minorEastAsia" w:hAnsiTheme="minorHAnsi" w:cstheme="minorBidi"/>
          <w:kern w:val="2"/>
          <w:sz w:val="24"/>
          <w:szCs w:val="24"/>
          <w14:ligatures w14:val="standardContextual"/>
        </w:rPr>
      </w:pPr>
      <w:r>
        <w:t>281.</w:t>
      </w:r>
      <w:r>
        <w:tab/>
        <w:t>Relation between axles in axle group for heavy vehicles</w:t>
      </w:r>
      <w:r>
        <w:tab/>
      </w:r>
      <w:r>
        <w:fldChar w:fldCharType="begin"/>
      </w:r>
      <w:r>
        <w:instrText xml:space="preserve"> PAGEREF _Toc239063061 \h </w:instrText>
      </w:r>
      <w:r>
        <w:fldChar w:fldCharType="separate"/>
      </w:r>
      <w:r w:rsidR="00B75400">
        <w:t>205</w:t>
      </w:r>
      <w:r>
        <w:fldChar w:fldCharType="end"/>
      </w:r>
    </w:p>
    <w:p w14:paraId="5F6CBB52"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Lights and reflectors</w:t>
      </w:r>
    </w:p>
    <w:p w14:paraId="695B1360"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requirements for lights and vehicles not required to have lights or reflectors</w:t>
      </w:r>
    </w:p>
    <w:p w14:paraId="66033ADD" w14:textId="0626DF73" w:rsidR="004B33D0" w:rsidRDefault="004B33D0">
      <w:pPr>
        <w:pStyle w:val="TOC8"/>
        <w:rPr>
          <w:rFonts w:asciiTheme="minorHAnsi" w:eastAsiaTheme="minorEastAsia" w:hAnsiTheme="minorHAnsi" w:cstheme="minorBidi"/>
          <w:kern w:val="2"/>
          <w:sz w:val="24"/>
          <w:szCs w:val="24"/>
          <w14:ligatures w14:val="standardContextual"/>
        </w:rPr>
      </w:pPr>
      <w:r>
        <w:t>282.</w:t>
      </w:r>
      <w:r>
        <w:tab/>
        <w:t>Certain requirements apply only at night</w:t>
      </w:r>
      <w:r>
        <w:tab/>
      </w:r>
      <w:r>
        <w:fldChar w:fldCharType="begin"/>
      </w:r>
      <w:r>
        <w:instrText xml:space="preserve"> PAGEREF _Toc239063064 \h </w:instrText>
      </w:r>
      <w:r>
        <w:fldChar w:fldCharType="separate"/>
      </w:r>
      <w:r w:rsidR="00B75400">
        <w:t>206</w:t>
      </w:r>
      <w:r>
        <w:fldChar w:fldCharType="end"/>
      </w:r>
    </w:p>
    <w:p w14:paraId="24F62D31" w14:textId="7C3F2C27" w:rsidR="004B33D0" w:rsidRDefault="004B33D0">
      <w:pPr>
        <w:pStyle w:val="TOC8"/>
        <w:rPr>
          <w:rFonts w:asciiTheme="minorHAnsi" w:eastAsiaTheme="minorEastAsia" w:hAnsiTheme="minorHAnsi" w:cstheme="minorBidi"/>
          <w:kern w:val="2"/>
          <w:sz w:val="24"/>
          <w:szCs w:val="24"/>
          <w14:ligatures w14:val="standardContextual"/>
        </w:rPr>
      </w:pPr>
      <w:r>
        <w:t>283.</w:t>
      </w:r>
      <w:r>
        <w:tab/>
        <w:t>Prevention of glare</w:t>
      </w:r>
      <w:r>
        <w:tab/>
      </w:r>
      <w:r>
        <w:fldChar w:fldCharType="begin"/>
      </w:r>
      <w:r>
        <w:instrText xml:space="preserve"> PAGEREF _Toc239063065 \h </w:instrText>
      </w:r>
      <w:r>
        <w:fldChar w:fldCharType="separate"/>
      </w:r>
      <w:r w:rsidR="00B75400">
        <w:t>206</w:t>
      </w:r>
      <w:r>
        <w:fldChar w:fldCharType="end"/>
      </w:r>
    </w:p>
    <w:p w14:paraId="133082C7" w14:textId="28578FC2" w:rsidR="004B33D0" w:rsidRDefault="004B33D0">
      <w:pPr>
        <w:pStyle w:val="TOC8"/>
        <w:rPr>
          <w:rFonts w:asciiTheme="minorHAnsi" w:eastAsiaTheme="minorEastAsia" w:hAnsiTheme="minorHAnsi" w:cstheme="minorBidi"/>
          <w:kern w:val="2"/>
          <w:sz w:val="24"/>
          <w:szCs w:val="24"/>
          <w14:ligatures w14:val="standardContextual"/>
        </w:rPr>
      </w:pPr>
      <w:r>
        <w:t>284.</w:t>
      </w:r>
      <w:r>
        <w:tab/>
        <w:t>Pairs of lights</w:t>
      </w:r>
      <w:r>
        <w:tab/>
      </w:r>
      <w:r>
        <w:fldChar w:fldCharType="begin"/>
      </w:r>
      <w:r>
        <w:instrText xml:space="preserve"> PAGEREF _Toc239063066 \h </w:instrText>
      </w:r>
      <w:r>
        <w:fldChar w:fldCharType="separate"/>
      </w:r>
      <w:r w:rsidR="00B75400">
        <w:t>206</w:t>
      </w:r>
      <w:r>
        <w:fldChar w:fldCharType="end"/>
      </w:r>
    </w:p>
    <w:p w14:paraId="4715B4D4" w14:textId="5CF92F33" w:rsidR="004B33D0" w:rsidRDefault="004B33D0">
      <w:pPr>
        <w:pStyle w:val="TOC8"/>
        <w:rPr>
          <w:rFonts w:asciiTheme="minorHAnsi" w:eastAsiaTheme="minorEastAsia" w:hAnsiTheme="minorHAnsi" w:cstheme="minorBidi"/>
          <w:kern w:val="2"/>
          <w:sz w:val="24"/>
          <w:szCs w:val="24"/>
          <w14:ligatures w14:val="standardContextual"/>
        </w:rPr>
      </w:pPr>
      <w:r>
        <w:lastRenderedPageBreak/>
        <w:t>285.</w:t>
      </w:r>
      <w:r>
        <w:tab/>
        <w:t>Certain vehicles not required to have lights or reflectors</w:t>
      </w:r>
      <w:r>
        <w:tab/>
      </w:r>
      <w:r>
        <w:fldChar w:fldCharType="begin"/>
      </w:r>
      <w:r>
        <w:instrText xml:space="preserve"> PAGEREF _Toc239063067 \h </w:instrText>
      </w:r>
      <w:r>
        <w:fldChar w:fldCharType="separate"/>
      </w:r>
      <w:r w:rsidR="00B75400">
        <w:t>207</w:t>
      </w:r>
      <w:r>
        <w:fldChar w:fldCharType="end"/>
      </w:r>
    </w:p>
    <w:p w14:paraId="26C70D1F"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Headlights</w:t>
      </w:r>
    </w:p>
    <w:p w14:paraId="3D4F2B83" w14:textId="2BD372BD" w:rsidR="004B33D0" w:rsidRDefault="004B33D0">
      <w:pPr>
        <w:pStyle w:val="TOC8"/>
        <w:rPr>
          <w:rFonts w:asciiTheme="minorHAnsi" w:eastAsiaTheme="minorEastAsia" w:hAnsiTheme="minorHAnsi" w:cstheme="minorBidi"/>
          <w:kern w:val="2"/>
          <w:sz w:val="24"/>
          <w:szCs w:val="24"/>
          <w14:ligatures w14:val="standardContextual"/>
        </w:rPr>
      </w:pPr>
      <w:r>
        <w:t>286.</w:t>
      </w:r>
      <w:r>
        <w:tab/>
        <w:t>Motor vehicle headlights to be fitted</w:t>
      </w:r>
      <w:r>
        <w:tab/>
      </w:r>
      <w:r>
        <w:fldChar w:fldCharType="begin"/>
      </w:r>
      <w:r>
        <w:instrText xml:space="preserve"> PAGEREF _Toc239063069 \h </w:instrText>
      </w:r>
      <w:r>
        <w:fldChar w:fldCharType="separate"/>
      </w:r>
      <w:r w:rsidR="00B75400">
        <w:t>207</w:t>
      </w:r>
      <w:r>
        <w:fldChar w:fldCharType="end"/>
      </w:r>
    </w:p>
    <w:p w14:paraId="214524D9" w14:textId="77A83699" w:rsidR="004B33D0" w:rsidRDefault="004B33D0">
      <w:pPr>
        <w:pStyle w:val="TOC8"/>
        <w:rPr>
          <w:rFonts w:asciiTheme="minorHAnsi" w:eastAsiaTheme="minorEastAsia" w:hAnsiTheme="minorHAnsi" w:cstheme="minorBidi"/>
          <w:kern w:val="2"/>
          <w:sz w:val="24"/>
          <w:szCs w:val="24"/>
          <w14:ligatures w14:val="standardContextual"/>
        </w:rPr>
      </w:pPr>
      <w:r>
        <w:t>287.</w:t>
      </w:r>
      <w:r>
        <w:tab/>
        <w:t>Motor vehicle headlights — how fitted</w:t>
      </w:r>
      <w:r>
        <w:tab/>
      </w:r>
      <w:r>
        <w:fldChar w:fldCharType="begin"/>
      </w:r>
      <w:r>
        <w:instrText xml:space="preserve"> PAGEREF _Toc239063070 \h </w:instrText>
      </w:r>
      <w:r>
        <w:fldChar w:fldCharType="separate"/>
      </w:r>
      <w:r w:rsidR="00B75400">
        <w:t>208</w:t>
      </w:r>
      <w:r>
        <w:fldChar w:fldCharType="end"/>
      </w:r>
    </w:p>
    <w:p w14:paraId="74A34DA7" w14:textId="3187EB61" w:rsidR="004B33D0" w:rsidRDefault="004B33D0">
      <w:pPr>
        <w:pStyle w:val="TOC8"/>
        <w:rPr>
          <w:rFonts w:asciiTheme="minorHAnsi" w:eastAsiaTheme="minorEastAsia" w:hAnsiTheme="minorHAnsi" w:cstheme="minorBidi"/>
          <w:kern w:val="2"/>
          <w:sz w:val="24"/>
          <w:szCs w:val="24"/>
          <w14:ligatures w14:val="standardContextual"/>
        </w:rPr>
      </w:pPr>
      <w:r>
        <w:t>288.</w:t>
      </w:r>
      <w:r>
        <w:tab/>
        <w:t>Motor vehicle single headlights — how fitted</w:t>
      </w:r>
      <w:r>
        <w:tab/>
      </w:r>
      <w:r>
        <w:fldChar w:fldCharType="begin"/>
      </w:r>
      <w:r>
        <w:instrText xml:space="preserve"> PAGEREF _Toc239063071 \h </w:instrText>
      </w:r>
      <w:r>
        <w:fldChar w:fldCharType="separate"/>
      </w:r>
      <w:r w:rsidR="00B75400">
        <w:t>209</w:t>
      </w:r>
      <w:r>
        <w:fldChar w:fldCharType="end"/>
      </w:r>
    </w:p>
    <w:p w14:paraId="37E7020B" w14:textId="536F02E7" w:rsidR="004B33D0" w:rsidRDefault="004B33D0">
      <w:pPr>
        <w:pStyle w:val="TOC8"/>
        <w:rPr>
          <w:rFonts w:asciiTheme="minorHAnsi" w:eastAsiaTheme="minorEastAsia" w:hAnsiTheme="minorHAnsi" w:cstheme="minorBidi"/>
          <w:kern w:val="2"/>
          <w:sz w:val="24"/>
          <w:szCs w:val="24"/>
          <w14:ligatures w14:val="standardContextual"/>
        </w:rPr>
      </w:pPr>
      <w:r>
        <w:t>289.</w:t>
      </w:r>
      <w:r>
        <w:tab/>
        <w:t>Motor vehicle additional headlights — how fitted</w:t>
      </w:r>
      <w:r>
        <w:tab/>
      </w:r>
      <w:r>
        <w:fldChar w:fldCharType="begin"/>
      </w:r>
      <w:r>
        <w:instrText xml:space="preserve"> PAGEREF _Toc239063072 \h </w:instrText>
      </w:r>
      <w:r>
        <w:fldChar w:fldCharType="separate"/>
      </w:r>
      <w:r w:rsidR="00B75400">
        <w:t>209</w:t>
      </w:r>
      <w:r>
        <w:fldChar w:fldCharType="end"/>
      </w:r>
    </w:p>
    <w:p w14:paraId="34463BEF" w14:textId="4035B9E2" w:rsidR="004B33D0" w:rsidRDefault="004B33D0">
      <w:pPr>
        <w:pStyle w:val="TOC8"/>
        <w:rPr>
          <w:rFonts w:asciiTheme="minorHAnsi" w:eastAsiaTheme="minorEastAsia" w:hAnsiTheme="minorHAnsi" w:cstheme="minorBidi"/>
          <w:kern w:val="2"/>
          <w:sz w:val="24"/>
          <w:szCs w:val="24"/>
          <w14:ligatures w14:val="standardContextual"/>
        </w:rPr>
      </w:pPr>
      <w:r>
        <w:t>290.</w:t>
      </w:r>
      <w:r>
        <w:tab/>
        <w:t>Performance of headlights</w:t>
      </w:r>
      <w:r>
        <w:tab/>
      </w:r>
      <w:r>
        <w:fldChar w:fldCharType="begin"/>
      </w:r>
      <w:r>
        <w:instrText xml:space="preserve"> PAGEREF _Toc239063073 \h </w:instrText>
      </w:r>
      <w:r>
        <w:fldChar w:fldCharType="separate"/>
      </w:r>
      <w:r w:rsidR="00B75400">
        <w:t>209</w:t>
      </w:r>
      <w:r>
        <w:fldChar w:fldCharType="end"/>
      </w:r>
    </w:p>
    <w:p w14:paraId="057614CC" w14:textId="419B8ECB" w:rsidR="004B33D0" w:rsidRDefault="004B33D0">
      <w:pPr>
        <w:pStyle w:val="TOC8"/>
        <w:rPr>
          <w:rFonts w:asciiTheme="minorHAnsi" w:eastAsiaTheme="minorEastAsia" w:hAnsiTheme="minorHAnsi" w:cstheme="minorBidi"/>
          <w:kern w:val="2"/>
          <w:sz w:val="24"/>
          <w:szCs w:val="24"/>
          <w14:ligatures w14:val="standardContextual"/>
        </w:rPr>
      </w:pPr>
      <w:r>
        <w:t>291.</w:t>
      </w:r>
      <w:r>
        <w:tab/>
        <w:t>Effective range of headlights</w:t>
      </w:r>
      <w:r>
        <w:tab/>
      </w:r>
      <w:r>
        <w:fldChar w:fldCharType="begin"/>
      </w:r>
      <w:r>
        <w:instrText xml:space="preserve"> PAGEREF _Toc239063074 \h </w:instrText>
      </w:r>
      <w:r>
        <w:fldChar w:fldCharType="separate"/>
      </w:r>
      <w:r w:rsidR="00B75400">
        <w:t>209</w:t>
      </w:r>
      <w:r>
        <w:fldChar w:fldCharType="end"/>
      </w:r>
    </w:p>
    <w:p w14:paraId="1E0888D7" w14:textId="16C84A4B" w:rsidR="004B33D0" w:rsidRDefault="004B33D0">
      <w:pPr>
        <w:pStyle w:val="TOC8"/>
        <w:rPr>
          <w:rFonts w:asciiTheme="minorHAnsi" w:eastAsiaTheme="minorEastAsia" w:hAnsiTheme="minorHAnsi" w:cstheme="minorBidi"/>
          <w:kern w:val="2"/>
          <w:sz w:val="24"/>
          <w:szCs w:val="24"/>
          <w14:ligatures w14:val="standardContextual"/>
        </w:rPr>
      </w:pPr>
      <w:r>
        <w:t>292.</w:t>
      </w:r>
      <w:r>
        <w:tab/>
        <w:t>Changing headlights from high</w:t>
      </w:r>
      <w:r>
        <w:noBreakHyphen/>
        <w:t>beam to low</w:t>
      </w:r>
      <w:r>
        <w:noBreakHyphen/>
        <w:t>beam position for motor vehicles</w:t>
      </w:r>
      <w:r>
        <w:tab/>
      </w:r>
      <w:r>
        <w:fldChar w:fldCharType="begin"/>
      </w:r>
      <w:r>
        <w:instrText xml:space="preserve"> PAGEREF _Toc239063075 \h </w:instrText>
      </w:r>
      <w:r>
        <w:fldChar w:fldCharType="separate"/>
      </w:r>
      <w:r w:rsidR="00B75400">
        <w:t>210</w:t>
      </w:r>
      <w:r>
        <w:fldChar w:fldCharType="end"/>
      </w:r>
    </w:p>
    <w:p w14:paraId="48765275"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Parking lights</w:t>
      </w:r>
    </w:p>
    <w:p w14:paraId="7E462EBD" w14:textId="23217B41" w:rsidR="004B33D0" w:rsidRDefault="004B33D0">
      <w:pPr>
        <w:pStyle w:val="TOC8"/>
        <w:rPr>
          <w:rFonts w:asciiTheme="minorHAnsi" w:eastAsiaTheme="minorEastAsia" w:hAnsiTheme="minorHAnsi" w:cstheme="minorBidi"/>
          <w:kern w:val="2"/>
          <w:sz w:val="24"/>
          <w:szCs w:val="24"/>
          <w14:ligatures w14:val="standardContextual"/>
        </w:rPr>
      </w:pPr>
      <w:r>
        <w:t>293.</w:t>
      </w:r>
      <w:r>
        <w:tab/>
        <w:t>Motor vehicle parking lights</w:t>
      </w:r>
      <w:r>
        <w:tab/>
      </w:r>
      <w:r>
        <w:fldChar w:fldCharType="begin"/>
      </w:r>
      <w:r>
        <w:instrText xml:space="preserve"> PAGEREF _Toc239063077 \h </w:instrText>
      </w:r>
      <w:r>
        <w:fldChar w:fldCharType="separate"/>
      </w:r>
      <w:r w:rsidR="00B75400">
        <w:t>210</w:t>
      </w:r>
      <w:r>
        <w:fldChar w:fldCharType="end"/>
      </w:r>
    </w:p>
    <w:p w14:paraId="657BF980"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Daytime running lights</w:t>
      </w:r>
    </w:p>
    <w:p w14:paraId="601F929E" w14:textId="1DCDB604" w:rsidR="004B33D0" w:rsidRDefault="004B33D0">
      <w:pPr>
        <w:pStyle w:val="TOC8"/>
        <w:rPr>
          <w:rFonts w:asciiTheme="minorHAnsi" w:eastAsiaTheme="minorEastAsia" w:hAnsiTheme="minorHAnsi" w:cstheme="minorBidi"/>
          <w:kern w:val="2"/>
          <w:sz w:val="24"/>
          <w:szCs w:val="24"/>
          <w14:ligatures w14:val="standardContextual"/>
        </w:rPr>
      </w:pPr>
      <w:r>
        <w:t>294.</w:t>
      </w:r>
      <w:r>
        <w:tab/>
        <w:t>Daytime running lights for certain vehicles</w:t>
      </w:r>
      <w:r>
        <w:tab/>
      </w:r>
      <w:r>
        <w:fldChar w:fldCharType="begin"/>
      </w:r>
      <w:r>
        <w:instrText xml:space="preserve"> PAGEREF _Toc239063079 \h </w:instrText>
      </w:r>
      <w:r>
        <w:fldChar w:fldCharType="separate"/>
      </w:r>
      <w:r w:rsidR="00B75400">
        <w:t>212</w:t>
      </w:r>
      <w:r>
        <w:fldChar w:fldCharType="end"/>
      </w:r>
    </w:p>
    <w:p w14:paraId="36489F8D"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Tail lights</w:t>
      </w:r>
    </w:p>
    <w:p w14:paraId="1B1DAA22" w14:textId="6D43E4B4" w:rsidR="004B33D0" w:rsidRDefault="004B33D0">
      <w:pPr>
        <w:pStyle w:val="TOC8"/>
        <w:rPr>
          <w:rFonts w:asciiTheme="minorHAnsi" w:eastAsiaTheme="minorEastAsia" w:hAnsiTheme="minorHAnsi" w:cstheme="minorBidi"/>
          <w:kern w:val="2"/>
          <w:sz w:val="24"/>
          <w:szCs w:val="24"/>
          <w14:ligatures w14:val="standardContextual"/>
        </w:rPr>
      </w:pPr>
      <w:r>
        <w:t>295.</w:t>
      </w:r>
      <w:r>
        <w:tab/>
        <w:t>Tail lights for various vehicles</w:t>
      </w:r>
      <w:r>
        <w:tab/>
      </w:r>
      <w:r>
        <w:fldChar w:fldCharType="begin"/>
      </w:r>
      <w:r>
        <w:instrText xml:space="preserve"> PAGEREF _Toc239063081 \h </w:instrText>
      </w:r>
      <w:r>
        <w:fldChar w:fldCharType="separate"/>
      </w:r>
      <w:r w:rsidR="00B75400">
        <w:t>213</w:t>
      </w:r>
      <w:r>
        <w:fldChar w:fldCharType="end"/>
      </w:r>
    </w:p>
    <w:p w14:paraId="5C149FE2" w14:textId="1D8576CB" w:rsidR="004B33D0" w:rsidRDefault="004B33D0">
      <w:pPr>
        <w:pStyle w:val="TOC8"/>
        <w:rPr>
          <w:rFonts w:asciiTheme="minorHAnsi" w:eastAsiaTheme="minorEastAsia" w:hAnsiTheme="minorHAnsi" w:cstheme="minorBidi"/>
          <w:kern w:val="2"/>
          <w:sz w:val="24"/>
          <w:szCs w:val="24"/>
          <w14:ligatures w14:val="standardContextual"/>
        </w:rPr>
      </w:pPr>
      <w:r>
        <w:t>296.</w:t>
      </w:r>
      <w:r>
        <w:tab/>
        <w:t>Pattern of fitting tail lights to certain vehicles</w:t>
      </w:r>
      <w:r>
        <w:tab/>
      </w:r>
      <w:r>
        <w:fldChar w:fldCharType="begin"/>
      </w:r>
      <w:r>
        <w:instrText xml:space="preserve"> PAGEREF _Toc239063082 \h </w:instrText>
      </w:r>
      <w:r>
        <w:fldChar w:fldCharType="separate"/>
      </w:r>
      <w:r w:rsidR="00B75400">
        <w:t>214</w:t>
      </w:r>
      <w:r>
        <w:fldChar w:fldCharType="end"/>
      </w:r>
    </w:p>
    <w:p w14:paraId="1E469086" w14:textId="31E56F6D" w:rsidR="004B33D0" w:rsidRDefault="004B33D0">
      <w:pPr>
        <w:pStyle w:val="TOC8"/>
        <w:rPr>
          <w:rFonts w:asciiTheme="minorHAnsi" w:eastAsiaTheme="minorEastAsia" w:hAnsiTheme="minorHAnsi" w:cstheme="minorBidi"/>
          <w:kern w:val="2"/>
          <w:sz w:val="24"/>
          <w:szCs w:val="24"/>
          <w14:ligatures w14:val="standardContextual"/>
        </w:rPr>
      </w:pPr>
      <w:r>
        <w:t>297.</w:t>
      </w:r>
      <w:r>
        <w:tab/>
        <w:t>Performance of tail lights of various vehicles</w:t>
      </w:r>
      <w:r>
        <w:tab/>
      </w:r>
      <w:r>
        <w:fldChar w:fldCharType="begin"/>
      </w:r>
      <w:r>
        <w:instrText xml:space="preserve"> PAGEREF _Toc239063083 \h </w:instrText>
      </w:r>
      <w:r>
        <w:fldChar w:fldCharType="separate"/>
      </w:r>
      <w:r w:rsidR="00B75400">
        <w:t>215</w:t>
      </w:r>
      <w:r>
        <w:fldChar w:fldCharType="end"/>
      </w:r>
    </w:p>
    <w:p w14:paraId="14231BFB" w14:textId="6C8A16B8" w:rsidR="004B33D0" w:rsidRDefault="004B33D0">
      <w:pPr>
        <w:pStyle w:val="TOC8"/>
        <w:rPr>
          <w:rFonts w:asciiTheme="minorHAnsi" w:eastAsiaTheme="minorEastAsia" w:hAnsiTheme="minorHAnsi" w:cstheme="minorBidi"/>
          <w:kern w:val="2"/>
          <w:sz w:val="24"/>
          <w:szCs w:val="24"/>
          <w14:ligatures w14:val="standardContextual"/>
        </w:rPr>
      </w:pPr>
      <w:r>
        <w:t>298.</w:t>
      </w:r>
      <w:r>
        <w:tab/>
        <w:t>Motor vehicle tail light wiring</w:t>
      </w:r>
      <w:r>
        <w:tab/>
      </w:r>
      <w:r>
        <w:fldChar w:fldCharType="begin"/>
      </w:r>
      <w:r>
        <w:instrText xml:space="preserve"> PAGEREF _Toc239063084 \h </w:instrText>
      </w:r>
      <w:r>
        <w:fldChar w:fldCharType="separate"/>
      </w:r>
      <w:r w:rsidR="00B75400">
        <w:t>215</w:t>
      </w:r>
      <w:r>
        <w:fldChar w:fldCharType="end"/>
      </w:r>
    </w:p>
    <w:p w14:paraId="21F5219C"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Number plate lights</w:t>
      </w:r>
    </w:p>
    <w:p w14:paraId="541724B4" w14:textId="2426D953" w:rsidR="004B33D0" w:rsidRDefault="004B33D0">
      <w:pPr>
        <w:pStyle w:val="TOC8"/>
        <w:rPr>
          <w:rFonts w:asciiTheme="minorHAnsi" w:eastAsiaTheme="minorEastAsia" w:hAnsiTheme="minorHAnsi" w:cstheme="minorBidi"/>
          <w:kern w:val="2"/>
          <w:sz w:val="24"/>
          <w:szCs w:val="24"/>
          <w14:ligatures w14:val="standardContextual"/>
        </w:rPr>
      </w:pPr>
      <w:r>
        <w:t>299.</w:t>
      </w:r>
      <w:r>
        <w:tab/>
        <w:t>Number plate lights for certain vehicles</w:t>
      </w:r>
      <w:r>
        <w:tab/>
      </w:r>
      <w:r>
        <w:fldChar w:fldCharType="begin"/>
      </w:r>
      <w:r>
        <w:instrText xml:space="preserve"> PAGEREF _Toc239063086 \h </w:instrText>
      </w:r>
      <w:r>
        <w:fldChar w:fldCharType="separate"/>
      </w:r>
      <w:r w:rsidR="00B75400">
        <w:t>215</w:t>
      </w:r>
      <w:r>
        <w:fldChar w:fldCharType="end"/>
      </w:r>
    </w:p>
    <w:p w14:paraId="16E7EEBA"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Clearance lights</w:t>
      </w:r>
    </w:p>
    <w:p w14:paraId="5ABE072C" w14:textId="1DEC0823" w:rsidR="004B33D0" w:rsidRDefault="004B33D0">
      <w:pPr>
        <w:pStyle w:val="TOC8"/>
        <w:rPr>
          <w:rFonts w:asciiTheme="minorHAnsi" w:eastAsiaTheme="minorEastAsia" w:hAnsiTheme="minorHAnsi" w:cstheme="minorBidi"/>
          <w:kern w:val="2"/>
          <w:sz w:val="24"/>
          <w:szCs w:val="24"/>
          <w14:ligatures w14:val="standardContextual"/>
        </w:rPr>
      </w:pPr>
      <w:r>
        <w:t>300.</w:t>
      </w:r>
      <w:r>
        <w:tab/>
        <w:t>Front clearance lights for various vehicles</w:t>
      </w:r>
      <w:r>
        <w:tab/>
      </w:r>
      <w:r>
        <w:fldChar w:fldCharType="begin"/>
      </w:r>
      <w:r>
        <w:instrText xml:space="preserve"> PAGEREF _Toc239063088 \h </w:instrText>
      </w:r>
      <w:r>
        <w:fldChar w:fldCharType="separate"/>
      </w:r>
      <w:r w:rsidR="00B75400">
        <w:t>216</w:t>
      </w:r>
      <w:r>
        <w:fldChar w:fldCharType="end"/>
      </w:r>
    </w:p>
    <w:p w14:paraId="47260644" w14:textId="7D9274D6" w:rsidR="004B33D0" w:rsidRDefault="004B33D0">
      <w:pPr>
        <w:pStyle w:val="TOC8"/>
        <w:rPr>
          <w:rFonts w:asciiTheme="minorHAnsi" w:eastAsiaTheme="minorEastAsia" w:hAnsiTheme="minorHAnsi" w:cstheme="minorBidi"/>
          <w:kern w:val="2"/>
          <w:sz w:val="24"/>
          <w:szCs w:val="24"/>
          <w14:ligatures w14:val="standardContextual"/>
        </w:rPr>
      </w:pPr>
      <w:r>
        <w:t>301.</w:t>
      </w:r>
      <w:r>
        <w:tab/>
        <w:t>External cabin lights</w:t>
      </w:r>
      <w:r>
        <w:tab/>
      </w:r>
      <w:r>
        <w:fldChar w:fldCharType="begin"/>
      </w:r>
      <w:r>
        <w:instrText xml:space="preserve"> PAGEREF _Toc239063089 \h </w:instrText>
      </w:r>
      <w:r>
        <w:fldChar w:fldCharType="separate"/>
      </w:r>
      <w:r w:rsidR="00B75400">
        <w:t>216</w:t>
      </w:r>
      <w:r>
        <w:fldChar w:fldCharType="end"/>
      </w:r>
    </w:p>
    <w:p w14:paraId="18CB2C08" w14:textId="34ACB90B" w:rsidR="004B33D0" w:rsidRDefault="004B33D0">
      <w:pPr>
        <w:pStyle w:val="TOC8"/>
        <w:rPr>
          <w:rFonts w:asciiTheme="minorHAnsi" w:eastAsiaTheme="minorEastAsia" w:hAnsiTheme="minorHAnsi" w:cstheme="minorBidi"/>
          <w:kern w:val="2"/>
          <w:sz w:val="24"/>
          <w:szCs w:val="24"/>
          <w14:ligatures w14:val="standardContextual"/>
        </w:rPr>
      </w:pPr>
      <w:r>
        <w:t>302.</w:t>
      </w:r>
      <w:r>
        <w:tab/>
        <w:t>Rear clearance lights for certain vehicles at least 1.8 m wide</w:t>
      </w:r>
      <w:r>
        <w:tab/>
      </w:r>
      <w:r>
        <w:fldChar w:fldCharType="begin"/>
      </w:r>
      <w:r>
        <w:instrText xml:space="preserve"> PAGEREF _Toc239063090 \h </w:instrText>
      </w:r>
      <w:r>
        <w:fldChar w:fldCharType="separate"/>
      </w:r>
      <w:r w:rsidR="00B75400">
        <w:t>217</w:t>
      </w:r>
      <w:r>
        <w:fldChar w:fldCharType="end"/>
      </w:r>
    </w:p>
    <w:p w14:paraId="4564F3C4"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8 — Side marker lights</w:t>
      </w:r>
    </w:p>
    <w:p w14:paraId="4CE87D45" w14:textId="09FFD411" w:rsidR="004B33D0" w:rsidRDefault="004B33D0">
      <w:pPr>
        <w:pStyle w:val="TOC8"/>
        <w:rPr>
          <w:rFonts w:asciiTheme="minorHAnsi" w:eastAsiaTheme="minorEastAsia" w:hAnsiTheme="minorHAnsi" w:cstheme="minorBidi"/>
          <w:kern w:val="2"/>
          <w:sz w:val="24"/>
          <w:szCs w:val="24"/>
          <w14:ligatures w14:val="standardContextual"/>
        </w:rPr>
      </w:pPr>
      <w:r>
        <w:t>303.</w:t>
      </w:r>
      <w:r>
        <w:tab/>
        <w:t>Side marker lights for various vehicles</w:t>
      </w:r>
      <w:r>
        <w:tab/>
      </w:r>
      <w:r>
        <w:fldChar w:fldCharType="begin"/>
      </w:r>
      <w:r>
        <w:instrText xml:space="preserve"> PAGEREF _Toc239063092 \h </w:instrText>
      </w:r>
      <w:r>
        <w:fldChar w:fldCharType="separate"/>
      </w:r>
      <w:r w:rsidR="00B75400">
        <w:t>217</w:t>
      </w:r>
      <w:r>
        <w:fldChar w:fldCharType="end"/>
      </w:r>
    </w:p>
    <w:p w14:paraId="0E1A9C75" w14:textId="2434F9DB" w:rsidR="004B33D0" w:rsidRDefault="004B33D0">
      <w:pPr>
        <w:pStyle w:val="TOC8"/>
        <w:rPr>
          <w:rFonts w:asciiTheme="minorHAnsi" w:eastAsiaTheme="minorEastAsia" w:hAnsiTheme="minorHAnsi" w:cstheme="minorBidi"/>
          <w:kern w:val="2"/>
          <w:sz w:val="24"/>
          <w:szCs w:val="24"/>
          <w14:ligatures w14:val="standardContextual"/>
        </w:rPr>
      </w:pPr>
      <w:r>
        <w:t>304.</w:t>
      </w:r>
      <w:r>
        <w:tab/>
        <w:t>Location of side marker lights for various vehicles</w:t>
      </w:r>
      <w:r>
        <w:tab/>
      </w:r>
      <w:r>
        <w:fldChar w:fldCharType="begin"/>
      </w:r>
      <w:r>
        <w:instrText xml:space="preserve"> PAGEREF _Toc239063093 \h </w:instrText>
      </w:r>
      <w:r>
        <w:fldChar w:fldCharType="separate"/>
      </w:r>
      <w:r w:rsidR="00B75400">
        <w:t>218</w:t>
      </w:r>
      <w:r>
        <w:fldChar w:fldCharType="end"/>
      </w:r>
    </w:p>
    <w:p w14:paraId="2DF0E68F" w14:textId="1828E84E" w:rsidR="004B33D0" w:rsidRDefault="004B33D0">
      <w:pPr>
        <w:pStyle w:val="TOC8"/>
        <w:rPr>
          <w:rFonts w:asciiTheme="minorHAnsi" w:eastAsiaTheme="minorEastAsia" w:hAnsiTheme="minorHAnsi" w:cstheme="minorBidi"/>
          <w:kern w:val="2"/>
          <w:sz w:val="24"/>
          <w:szCs w:val="24"/>
          <w14:ligatures w14:val="standardContextual"/>
        </w:rPr>
      </w:pPr>
      <w:r>
        <w:t>305.</w:t>
      </w:r>
      <w:r>
        <w:tab/>
        <w:t>Performance of side marker lights for various vehicles</w:t>
      </w:r>
      <w:r>
        <w:tab/>
      </w:r>
      <w:r>
        <w:fldChar w:fldCharType="begin"/>
      </w:r>
      <w:r>
        <w:instrText xml:space="preserve"> PAGEREF _Toc239063094 \h </w:instrText>
      </w:r>
      <w:r>
        <w:fldChar w:fldCharType="separate"/>
      </w:r>
      <w:r w:rsidR="00B75400">
        <w:t>220</w:t>
      </w:r>
      <w:r>
        <w:fldChar w:fldCharType="end"/>
      </w:r>
    </w:p>
    <w:p w14:paraId="0DC9BC51" w14:textId="2EFC461F" w:rsidR="004B33D0" w:rsidRDefault="004B33D0">
      <w:pPr>
        <w:pStyle w:val="TOC8"/>
        <w:rPr>
          <w:rFonts w:asciiTheme="minorHAnsi" w:eastAsiaTheme="minorEastAsia" w:hAnsiTheme="minorHAnsi" w:cstheme="minorBidi"/>
          <w:kern w:val="2"/>
          <w:sz w:val="24"/>
          <w:szCs w:val="24"/>
          <w14:ligatures w14:val="standardContextual"/>
        </w:rPr>
      </w:pPr>
      <w:r>
        <w:t>306.</w:t>
      </w:r>
      <w:r>
        <w:tab/>
        <w:t>Side marker lights may be rear clearance light in certain cases</w:t>
      </w:r>
      <w:r>
        <w:tab/>
      </w:r>
      <w:r>
        <w:fldChar w:fldCharType="begin"/>
      </w:r>
      <w:r>
        <w:instrText xml:space="preserve"> PAGEREF _Toc239063095 \h </w:instrText>
      </w:r>
      <w:r>
        <w:fldChar w:fldCharType="separate"/>
      </w:r>
      <w:r w:rsidR="00B75400">
        <w:t>220</w:t>
      </w:r>
      <w:r>
        <w:fldChar w:fldCharType="end"/>
      </w:r>
    </w:p>
    <w:p w14:paraId="0F4A2407"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9 — Brake lights</w:t>
      </w:r>
    </w:p>
    <w:p w14:paraId="2A54E7A7" w14:textId="31148E14" w:rsidR="004B33D0" w:rsidRDefault="004B33D0">
      <w:pPr>
        <w:pStyle w:val="TOC8"/>
        <w:rPr>
          <w:rFonts w:asciiTheme="minorHAnsi" w:eastAsiaTheme="minorEastAsia" w:hAnsiTheme="minorHAnsi" w:cstheme="minorBidi"/>
          <w:kern w:val="2"/>
          <w:sz w:val="24"/>
          <w:szCs w:val="24"/>
          <w14:ligatures w14:val="standardContextual"/>
        </w:rPr>
      </w:pPr>
      <w:r>
        <w:t>307.</w:t>
      </w:r>
      <w:r>
        <w:tab/>
        <w:t>Brake lights for various vehicles</w:t>
      </w:r>
      <w:r>
        <w:tab/>
      </w:r>
      <w:r>
        <w:fldChar w:fldCharType="begin"/>
      </w:r>
      <w:r>
        <w:instrText xml:space="preserve"> PAGEREF _Toc239063097 \h </w:instrText>
      </w:r>
      <w:r>
        <w:fldChar w:fldCharType="separate"/>
      </w:r>
      <w:r w:rsidR="00B75400">
        <w:t>220</w:t>
      </w:r>
      <w:r>
        <w:fldChar w:fldCharType="end"/>
      </w:r>
    </w:p>
    <w:p w14:paraId="1647B39C" w14:textId="0CE5F639" w:rsidR="004B33D0" w:rsidRDefault="004B33D0">
      <w:pPr>
        <w:pStyle w:val="TOC8"/>
        <w:rPr>
          <w:rFonts w:asciiTheme="minorHAnsi" w:eastAsiaTheme="minorEastAsia" w:hAnsiTheme="minorHAnsi" w:cstheme="minorBidi"/>
          <w:kern w:val="2"/>
          <w:sz w:val="24"/>
          <w:szCs w:val="24"/>
          <w14:ligatures w14:val="standardContextual"/>
        </w:rPr>
      </w:pPr>
      <w:r>
        <w:t>308.</w:t>
      </w:r>
      <w:r>
        <w:tab/>
        <w:t>Performance and operation of brake lights of various vehicles</w:t>
      </w:r>
      <w:r>
        <w:tab/>
      </w:r>
      <w:r>
        <w:fldChar w:fldCharType="begin"/>
      </w:r>
      <w:r>
        <w:instrText xml:space="preserve"> PAGEREF _Toc239063098 \h </w:instrText>
      </w:r>
      <w:r>
        <w:fldChar w:fldCharType="separate"/>
      </w:r>
      <w:r w:rsidR="00B75400">
        <w:t>222</w:t>
      </w:r>
      <w:r>
        <w:fldChar w:fldCharType="end"/>
      </w:r>
    </w:p>
    <w:p w14:paraId="57C21527"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lastRenderedPageBreak/>
        <w:t>Subdivision 10 — Reversing lights</w:t>
      </w:r>
    </w:p>
    <w:p w14:paraId="4BB25CD2" w14:textId="177990AB" w:rsidR="004B33D0" w:rsidRDefault="004B33D0">
      <w:pPr>
        <w:pStyle w:val="TOC8"/>
        <w:rPr>
          <w:rFonts w:asciiTheme="minorHAnsi" w:eastAsiaTheme="minorEastAsia" w:hAnsiTheme="minorHAnsi" w:cstheme="minorBidi"/>
          <w:kern w:val="2"/>
          <w:sz w:val="24"/>
          <w:szCs w:val="24"/>
          <w14:ligatures w14:val="standardContextual"/>
        </w:rPr>
      </w:pPr>
      <w:r>
        <w:t>309.</w:t>
      </w:r>
      <w:r>
        <w:tab/>
        <w:t>Reversing lights</w:t>
      </w:r>
      <w:r>
        <w:tab/>
      </w:r>
      <w:r>
        <w:fldChar w:fldCharType="begin"/>
      </w:r>
      <w:r>
        <w:instrText xml:space="preserve"> PAGEREF _Toc239063100 \h </w:instrText>
      </w:r>
      <w:r>
        <w:fldChar w:fldCharType="separate"/>
      </w:r>
      <w:r w:rsidR="00B75400">
        <w:t>223</w:t>
      </w:r>
      <w:r>
        <w:fldChar w:fldCharType="end"/>
      </w:r>
    </w:p>
    <w:p w14:paraId="149FD476"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11 — Direction indicator lights</w:t>
      </w:r>
    </w:p>
    <w:p w14:paraId="52A6631F" w14:textId="603E20E8" w:rsidR="004B33D0" w:rsidRDefault="004B33D0">
      <w:pPr>
        <w:pStyle w:val="TOC8"/>
        <w:rPr>
          <w:rFonts w:asciiTheme="minorHAnsi" w:eastAsiaTheme="minorEastAsia" w:hAnsiTheme="minorHAnsi" w:cstheme="minorBidi"/>
          <w:kern w:val="2"/>
          <w:sz w:val="24"/>
          <w:szCs w:val="24"/>
          <w14:ligatures w14:val="standardContextual"/>
        </w:rPr>
      </w:pPr>
      <w:r>
        <w:t>310.</w:t>
      </w:r>
      <w:r>
        <w:tab/>
        <w:t>Motor vehicle direction indicator lights</w:t>
      </w:r>
      <w:r>
        <w:tab/>
      </w:r>
      <w:r>
        <w:fldChar w:fldCharType="begin"/>
      </w:r>
      <w:r>
        <w:instrText xml:space="preserve"> PAGEREF _Toc239063102 \h </w:instrText>
      </w:r>
      <w:r>
        <w:fldChar w:fldCharType="separate"/>
      </w:r>
      <w:r w:rsidR="00B75400">
        <w:t>223</w:t>
      </w:r>
      <w:r>
        <w:fldChar w:fldCharType="end"/>
      </w:r>
    </w:p>
    <w:p w14:paraId="54357533" w14:textId="667F3D9E" w:rsidR="004B33D0" w:rsidRDefault="004B33D0">
      <w:pPr>
        <w:pStyle w:val="TOC8"/>
        <w:rPr>
          <w:rFonts w:asciiTheme="minorHAnsi" w:eastAsiaTheme="minorEastAsia" w:hAnsiTheme="minorHAnsi" w:cstheme="minorBidi"/>
          <w:kern w:val="2"/>
          <w:sz w:val="24"/>
          <w:szCs w:val="24"/>
          <w14:ligatures w14:val="standardContextual"/>
        </w:rPr>
      </w:pPr>
      <w:r>
        <w:t>311.</w:t>
      </w:r>
      <w:r>
        <w:tab/>
        <w:t>Trailer direction indicator lights</w:t>
      </w:r>
      <w:r>
        <w:tab/>
      </w:r>
      <w:r>
        <w:fldChar w:fldCharType="begin"/>
      </w:r>
      <w:r>
        <w:instrText xml:space="preserve"> PAGEREF _Toc239063103 \h </w:instrText>
      </w:r>
      <w:r>
        <w:fldChar w:fldCharType="separate"/>
      </w:r>
      <w:r w:rsidR="00B75400">
        <w:t>224</w:t>
      </w:r>
      <w:r>
        <w:fldChar w:fldCharType="end"/>
      </w:r>
    </w:p>
    <w:p w14:paraId="21DE16AC" w14:textId="5C0108CE" w:rsidR="004B33D0" w:rsidRDefault="004B33D0">
      <w:pPr>
        <w:pStyle w:val="TOC8"/>
        <w:rPr>
          <w:rFonts w:asciiTheme="minorHAnsi" w:eastAsiaTheme="minorEastAsia" w:hAnsiTheme="minorHAnsi" w:cstheme="minorBidi"/>
          <w:kern w:val="2"/>
          <w:sz w:val="24"/>
          <w:szCs w:val="24"/>
          <w14:ligatures w14:val="standardContextual"/>
        </w:rPr>
      </w:pPr>
      <w:r>
        <w:t>312.</w:t>
      </w:r>
      <w:r>
        <w:tab/>
        <w:t>Location of direction indicator lights for various vehicles</w:t>
      </w:r>
      <w:r>
        <w:tab/>
      </w:r>
      <w:r>
        <w:fldChar w:fldCharType="begin"/>
      </w:r>
      <w:r>
        <w:instrText xml:space="preserve"> PAGEREF _Toc239063104 \h </w:instrText>
      </w:r>
      <w:r>
        <w:fldChar w:fldCharType="separate"/>
      </w:r>
      <w:r w:rsidR="00B75400">
        <w:t>224</w:t>
      </w:r>
      <w:r>
        <w:fldChar w:fldCharType="end"/>
      </w:r>
    </w:p>
    <w:p w14:paraId="60188299" w14:textId="537EA096" w:rsidR="004B33D0" w:rsidRDefault="004B33D0">
      <w:pPr>
        <w:pStyle w:val="TOC8"/>
        <w:rPr>
          <w:rFonts w:asciiTheme="minorHAnsi" w:eastAsiaTheme="minorEastAsia" w:hAnsiTheme="minorHAnsi" w:cstheme="minorBidi"/>
          <w:kern w:val="2"/>
          <w:sz w:val="24"/>
          <w:szCs w:val="24"/>
          <w14:ligatures w14:val="standardContextual"/>
        </w:rPr>
      </w:pPr>
      <w:r>
        <w:t>313.</w:t>
      </w:r>
      <w:r>
        <w:tab/>
        <w:t>Operation and visibility of direction indicator lights for various vehicles</w:t>
      </w:r>
      <w:r>
        <w:tab/>
      </w:r>
      <w:r>
        <w:fldChar w:fldCharType="begin"/>
      </w:r>
      <w:r>
        <w:instrText xml:space="preserve"> PAGEREF _Toc239063105 \h </w:instrText>
      </w:r>
      <w:r>
        <w:fldChar w:fldCharType="separate"/>
      </w:r>
      <w:r w:rsidR="00B75400">
        <w:t>225</w:t>
      </w:r>
      <w:r>
        <w:fldChar w:fldCharType="end"/>
      </w:r>
    </w:p>
    <w:p w14:paraId="275717AD"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12 — Fog lights</w:t>
      </w:r>
    </w:p>
    <w:p w14:paraId="5334177F" w14:textId="51F1ADE9" w:rsidR="004B33D0" w:rsidRDefault="004B33D0">
      <w:pPr>
        <w:pStyle w:val="TOC8"/>
        <w:rPr>
          <w:rFonts w:asciiTheme="minorHAnsi" w:eastAsiaTheme="minorEastAsia" w:hAnsiTheme="minorHAnsi" w:cstheme="minorBidi"/>
          <w:kern w:val="2"/>
          <w:sz w:val="24"/>
          <w:szCs w:val="24"/>
          <w14:ligatures w14:val="standardContextual"/>
        </w:rPr>
      </w:pPr>
      <w:r>
        <w:t>314.</w:t>
      </w:r>
      <w:r>
        <w:tab/>
        <w:t>Front fog lights for certain motor vehicles</w:t>
      </w:r>
      <w:r>
        <w:tab/>
      </w:r>
      <w:r>
        <w:fldChar w:fldCharType="begin"/>
      </w:r>
      <w:r>
        <w:instrText xml:space="preserve"> PAGEREF _Toc239063107 \h </w:instrText>
      </w:r>
      <w:r>
        <w:fldChar w:fldCharType="separate"/>
      </w:r>
      <w:r w:rsidR="00B75400">
        <w:t>227</w:t>
      </w:r>
      <w:r>
        <w:fldChar w:fldCharType="end"/>
      </w:r>
    </w:p>
    <w:p w14:paraId="10764033" w14:textId="381E2C4C" w:rsidR="004B33D0" w:rsidRDefault="004B33D0">
      <w:pPr>
        <w:pStyle w:val="TOC8"/>
        <w:rPr>
          <w:rFonts w:asciiTheme="minorHAnsi" w:eastAsiaTheme="minorEastAsia" w:hAnsiTheme="minorHAnsi" w:cstheme="minorBidi"/>
          <w:kern w:val="2"/>
          <w:sz w:val="24"/>
          <w:szCs w:val="24"/>
          <w14:ligatures w14:val="standardContextual"/>
        </w:rPr>
      </w:pPr>
      <w:r>
        <w:t>315.</w:t>
      </w:r>
      <w:r>
        <w:tab/>
        <w:t>Rear fog lights for certain vehicles</w:t>
      </w:r>
      <w:r>
        <w:tab/>
      </w:r>
      <w:r>
        <w:fldChar w:fldCharType="begin"/>
      </w:r>
      <w:r>
        <w:instrText xml:space="preserve"> PAGEREF _Toc239063108 \h </w:instrText>
      </w:r>
      <w:r>
        <w:fldChar w:fldCharType="separate"/>
      </w:r>
      <w:r w:rsidR="00B75400">
        <w:t>228</w:t>
      </w:r>
      <w:r>
        <w:fldChar w:fldCharType="end"/>
      </w:r>
    </w:p>
    <w:p w14:paraId="2389AEEF"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13 — Interior lights</w:t>
      </w:r>
    </w:p>
    <w:p w14:paraId="7408C875" w14:textId="587867D8" w:rsidR="004B33D0" w:rsidRDefault="004B33D0">
      <w:pPr>
        <w:pStyle w:val="TOC8"/>
        <w:rPr>
          <w:rFonts w:asciiTheme="minorHAnsi" w:eastAsiaTheme="minorEastAsia" w:hAnsiTheme="minorHAnsi" w:cstheme="minorBidi"/>
          <w:kern w:val="2"/>
          <w:sz w:val="24"/>
          <w:szCs w:val="24"/>
          <w14:ligatures w14:val="standardContextual"/>
        </w:rPr>
      </w:pPr>
      <w:r>
        <w:t>316.</w:t>
      </w:r>
      <w:r>
        <w:tab/>
        <w:t>Interior lights for certain vehicles</w:t>
      </w:r>
      <w:r>
        <w:tab/>
      </w:r>
      <w:r>
        <w:fldChar w:fldCharType="begin"/>
      </w:r>
      <w:r>
        <w:instrText xml:space="preserve"> PAGEREF _Toc239063110 \h </w:instrText>
      </w:r>
      <w:r>
        <w:fldChar w:fldCharType="separate"/>
      </w:r>
      <w:r w:rsidR="00B75400">
        <w:t>229</w:t>
      </w:r>
      <w:r>
        <w:fldChar w:fldCharType="end"/>
      </w:r>
    </w:p>
    <w:p w14:paraId="0FFF3535"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14 — Reflectors generally</w:t>
      </w:r>
    </w:p>
    <w:p w14:paraId="4CA8D9BE" w14:textId="31104029" w:rsidR="004B33D0" w:rsidRDefault="004B33D0">
      <w:pPr>
        <w:pStyle w:val="TOC8"/>
        <w:rPr>
          <w:rFonts w:asciiTheme="minorHAnsi" w:eastAsiaTheme="minorEastAsia" w:hAnsiTheme="minorHAnsi" w:cstheme="minorBidi"/>
          <w:kern w:val="2"/>
          <w:sz w:val="24"/>
          <w:szCs w:val="24"/>
          <w14:ligatures w14:val="standardContextual"/>
        </w:rPr>
      </w:pPr>
      <w:r>
        <w:t>317.</w:t>
      </w:r>
      <w:r>
        <w:tab/>
        <w:t>General requirements for reflectors for certain vehicles</w:t>
      </w:r>
      <w:r>
        <w:tab/>
      </w:r>
      <w:r>
        <w:fldChar w:fldCharType="begin"/>
      </w:r>
      <w:r>
        <w:instrText xml:space="preserve"> PAGEREF _Toc239063112 \h </w:instrText>
      </w:r>
      <w:r>
        <w:fldChar w:fldCharType="separate"/>
      </w:r>
      <w:r w:rsidR="00B75400">
        <w:t>229</w:t>
      </w:r>
      <w:r>
        <w:fldChar w:fldCharType="end"/>
      </w:r>
    </w:p>
    <w:p w14:paraId="04B61D4D"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15 — Rear reflectors</w:t>
      </w:r>
    </w:p>
    <w:p w14:paraId="598ECD31" w14:textId="65D15F0A" w:rsidR="004B33D0" w:rsidRDefault="004B33D0">
      <w:pPr>
        <w:pStyle w:val="TOC8"/>
        <w:rPr>
          <w:rFonts w:asciiTheme="minorHAnsi" w:eastAsiaTheme="minorEastAsia" w:hAnsiTheme="minorHAnsi" w:cstheme="minorBidi"/>
          <w:kern w:val="2"/>
          <w:sz w:val="24"/>
          <w:szCs w:val="24"/>
          <w14:ligatures w14:val="standardContextual"/>
        </w:rPr>
      </w:pPr>
      <w:r>
        <w:t>318.</w:t>
      </w:r>
      <w:r>
        <w:tab/>
        <w:t>Rear reflectors for certain vehicles</w:t>
      </w:r>
      <w:r>
        <w:tab/>
      </w:r>
      <w:r>
        <w:fldChar w:fldCharType="begin"/>
      </w:r>
      <w:r>
        <w:instrText xml:space="preserve"> PAGEREF _Toc239063114 \h </w:instrText>
      </w:r>
      <w:r>
        <w:fldChar w:fldCharType="separate"/>
      </w:r>
      <w:r w:rsidR="00B75400">
        <w:t>229</w:t>
      </w:r>
      <w:r>
        <w:fldChar w:fldCharType="end"/>
      </w:r>
    </w:p>
    <w:p w14:paraId="5662AFCF"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16 — Side reflectors</w:t>
      </w:r>
    </w:p>
    <w:p w14:paraId="22FF7E54" w14:textId="507C2E1B" w:rsidR="004B33D0" w:rsidRDefault="004B33D0">
      <w:pPr>
        <w:pStyle w:val="TOC8"/>
        <w:rPr>
          <w:rFonts w:asciiTheme="minorHAnsi" w:eastAsiaTheme="minorEastAsia" w:hAnsiTheme="minorHAnsi" w:cstheme="minorBidi"/>
          <w:kern w:val="2"/>
          <w:sz w:val="24"/>
          <w:szCs w:val="24"/>
          <w14:ligatures w14:val="standardContextual"/>
        </w:rPr>
      </w:pPr>
      <w:r>
        <w:t>319.</w:t>
      </w:r>
      <w:r>
        <w:tab/>
        <w:t>Compulsory and optional side reflectors on pole</w:t>
      </w:r>
      <w:r>
        <w:noBreakHyphen/>
        <w:t>type trailers</w:t>
      </w:r>
      <w:r>
        <w:tab/>
      </w:r>
      <w:r>
        <w:fldChar w:fldCharType="begin"/>
      </w:r>
      <w:r>
        <w:instrText xml:space="preserve"> PAGEREF _Toc239063116 \h </w:instrText>
      </w:r>
      <w:r>
        <w:fldChar w:fldCharType="separate"/>
      </w:r>
      <w:r w:rsidR="00B75400">
        <w:t>230</w:t>
      </w:r>
      <w:r>
        <w:fldChar w:fldCharType="end"/>
      </w:r>
    </w:p>
    <w:p w14:paraId="3E9E2618" w14:textId="07990929" w:rsidR="004B33D0" w:rsidRDefault="004B33D0">
      <w:pPr>
        <w:pStyle w:val="TOC8"/>
        <w:rPr>
          <w:rFonts w:asciiTheme="minorHAnsi" w:eastAsiaTheme="minorEastAsia" w:hAnsiTheme="minorHAnsi" w:cstheme="minorBidi"/>
          <w:kern w:val="2"/>
          <w:sz w:val="24"/>
          <w:szCs w:val="24"/>
          <w14:ligatures w14:val="standardContextual"/>
        </w:rPr>
      </w:pPr>
      <w:r>
        <w:t>320.</w:t>
      </w:r>
      <w:r>
        <w:tab/>
        <w:t>Optional side reflectors</w:t>
      </w:r>
      <w:r>
        <w:tab/>
      </w:r>
      <w:r>
        <w:fldChar w:fldCharType="begin"/>
      </w:r>
      <w:r>
        <w:instrText xml:space="preserve"> PAGEREF _Toc239063117 \h </w:instrText>
      </w:r>
      <w:r>
        <w:fldChar w:fldCharType="separate"/>
      </w:r>
      <w:r w:rsidR="00B75400">
        <w:t>230</w:t>
      </w:r>
      <w:r>
        <w:fldChar w:fldCharType="end"/>
      </w:r>
    </w:p>
    <w:p w14:paraId="54284ECB"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17 — Front reflectors</w:t>
      </w:r>
    </w:p>
    <w:p w14:paraId="2963A70D" w14:textId="64A19043" w:rsidR="004B33D0" w:rsidRDefault="004B33D0">
      <w:pPr>
        <w:pStyle w:val="TOC8"/>
        <w:rPr>
          <w:rFonts w:asciiTheme="minorHAnsi" w:eastAsiaTheme="minorEastAsia" w:hAnsiTheme="minorHAnsi" w:cstheme="minorBidi"/>
          <w:kern w:val="2"/>
          <w:sz w:val="24"/>
          <w:szCs w:val="24"/>
          <w14:ligatures w14:val="standardContextual"/>
        </w:rPr>
      </w:pPr>
      <w:r>
        <w:t>321.</w:t>
      </w:r>
      <w:r>
        <w:tab/>
        <w:t>Compulsory and optional front reflectors on trailers</w:t>
      </w:r>
      <w:r>
        <w:tab/>
      </w:r>
      <w:r>
        <w:fldChar w:fldCharType="begin"/>
      </w:r>
      <w:r>
        <w:instrText xml:space="preserve"> PAGEREF _Toc239063119 \h </w:instrText>
      </w:r>
      <w:r>
        <w:fldChar w:fldCharType="separate"/>
      </w:r>
      <w:r w:rsidR="00B75400">
        <w:t>231</w:t>
      </w:r>
      <w:r>
        <w:fldChar w:fldCharType="end"/>
      </w:r>
    </w:p>
    <w:p w14:paraId="6F0C6760" w14:textId="35EC2B63" w:rsidR="004B33D0" w:rsidRDefault="004B33D0">
      <w:pPr>
        <w:pStyle w:val="TOC8"/>
        <w:rPr>
          <w:rFonts w:asciiTheme="minorHAnsi" w:eastAsiaTheme="minorEastAsia" w:hAnsiTheme="minorHAnsi" w:cstheme="minorBidi"/>
          <w:kern w:val="2"/>
          <w:sz w:val="24"/>
          <w:szCs w:val="24"/>
          <w14:ligatures w14:val="standardContextual"/>
        </w:rPr>
      </w:pPr>
      <w:r>
        <w:t>322.</w:t>
      </w:r>
      <w:r>
        <w:tab/>
        <w:t>Optional front reflectors for various vehicles</w:t>
      </w:r>
      <w:r>
        <w:tab/>
      </w:r>
      <w:r>
        <w:fldChar w:fldCharType="begin"/>
      </w:r>
      <w:r>
        <w:instrText xml:space="preserve"> PAGEREF _Toc239063120 \h </w:instrText>
      </w:r>
      <w:r>
        <w:fldChar w:fldCharType="separate"/>
      </w:r>
      <w:r w:rsidR="00B75400">
        <w:t>231</w:t>
      </w:r>
      <w:r>
        <w:fldChar w:fldCharType="end"/>
      </w:r>
    </w:p>
    <w:p w14:paraId="49E6BCEB"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18 — Warning lights and signs on buses carrying children</w:t>
      </w:r>
    </w:p>
    <w:p w14:paraId="33EA64B4" w14:textId="61879D6D" w:rsidR="004B33D0" w:rsidRDefault="004B33D0">
      <w:pPr>
        <w:pStyle w:val="TOC8"/>
        <w:rPr>
          <w:rFonts w:asciiTheme="minorHAnsi" w:eastAsiaTheme="minorEastAsia" w:hAnsiTheme="minorHAnsi" w:cstheme="minorBidi"/>
          <w:kern w:val="2"/>
          <w:sz w:val="24"/>
          <w:szCs w:val="24"/>
          <w14:ligatures w14:val="standardContextual"/>
        </w:rPr>
      </w:pPr>
      <w:r>
        <w:t>323.</w:t>
      </w:r>
      <w:r>
        <w:tab/>
        <w:t>Term used: bus</w:t>
      </w:r>
      <w:r>
        <w:tab/>
      </w:r>
      <w:r>
        <w:fldChar w:fldCharType="begin"/>
      </w:r>
      <w:r>
        <w:instrText xml:space="preserve"> PAGEREF _Toc239063122 \h </w:instrText>
      </w:r>
      <w:r>
        <w:fldChar w:fldCharType="separate"/>
      </w:r>
      <w:r w:rsidR="00B75400">
        <w:t>232</w:t>
      </w:r>
      <w:r>
        <w:fldChar w:fldCharType="end"/>
      </w:r>
    </w:p>
    <w:p w14:paraId="4226255B" w14:textId="48886DD4" w:rsidR="004B33D0" w:rsidRDefault="004B33D0">
      <w:pPr>
        <w:pStyle w:val="TOC8"/>
        <w:rPr>
          <w:rFonts w:asciiTheme="minorHAnsi" w:eastAsiaTheme="minorEastAsia" w:hAnsiTheme="minorHAnsi" w:cstheme="minorBidi"/>
          <w:kern w:val="2"/>
          <w:sz w:val="24"/>
          <w:szCs w:val="24"/>
          <w14:ligatures w14:val="standardContextual"/>
        </w:rPr>
      </w:pPr>
      <w:r>
        <w:t>324.</w:t>
      </w:r>
      <w:r>
        <w:tab/>
        <w:t>Fitting of warning lights and signs</w:t>
      </w:r>
      <w:r>
        <w:tab/>
      </w:r>
      <w:r>
        <w:fldChar w:fldCharType="begin"/>
      </w:r>
      <w:r>
        <w:instrText xml:space="preserve"> PAGEREF _Toc239063123 \h </w:instrText>
      </w:r>
      <w:r>
        <w:fldChar w:fldCharType="separate"/>
      </w:r>
      <w:r w:rsidR="00B75400">
        <w:t>232</w:t>
      </w:r>
      <w:r>
        <w:fldChar w:fldCharType="end"/>
      </w:r>
    </w:p>
    <w:p w14:paraId="4C73F757" w14:textId="0358F29F" w:rsidR="004B33D0" w:rsidRDefault="004B33D0">
      <w:pPr>
        <w:pStyle w:val="TOC8"/>
        <w:rPr>
          <w:rFonts w:asciiTheme="minorHAnsi" w:eastAsiaTheme="minorEastAsia" w:hAnsiTheme="minorHAnsi" w:cstheme="minorBidi"/>
          <w:kern w:val="2"/>
          <w:sz w:val="24"/>
          <w:szCs w:val="24"/>
          <w14:ligatures w14:val="standardContextual"/>
        </w:rPr>
      </w:pPr>
      <w:r>
        <w:t>325.</w:t>
      </w:r>
      <w:r>
        <w:tab/>
        <w:t>Operation and performance of warning lights</w:t>
      </w:r>
      <w:r>
        <w:tab/>
      </w:r>
      <w:r>
        <w:fldChar w:fldCharType="begin"/>
      </w:r>
      <w:r>
        <w:instrText xml:space="preserve"> PAGEREF _Toc239063124 \h </w:instrText>
      </w:r>
      <w:r>
        <w:fldChar w:fldCharType="separate"/>
      </w:r>
      <w:r w:rsidR="00B75400">
        <w:t>233</w:t>
      </w:r>
      <w:r>
        <w:fldChar w:fldCharType="end"/>
      </w:r>
    </w:p>
    <w:p w14:paraId="17E491EF" w14:textId="5249D3D6" w:rsidR="004B33D0" w:rsidRDefault="004B33D0">
      <w:pPr>
        <w:pStyle w:val="TOC8"/>
        <w:rPr>
          <w:rFonts w:asciiTheme="minorHAnsi" w:eastAsiaTheme="minorEastAsia" w:hAnsiTheme="minorHAnsi" w:cstheme="minorBidi"/>
          <w:kern w:val="2"/>
          <w:sz w:val="24"/>
          <w:szCs w:val="24"/>
          <w14:ligatures w14:val="standardContextual"/>
        </w:rPr>
      </w:pPr>
      <w:r>
        <w:t>326.</w:t>
      </w:r>
      <w:r>
        <w:tab/>
        <w:t>Specifications for warning signs</w:t>
      </w:r>
      <w:r>
        <w:tab/>
      </w:r>
      <w:r>
        <w:fldChar w:fldCharType="begin"/>
      </w:r>
      <w:r>
        <w:instrText xml:space="preserve"> PAGEREF _Toc239063125 \h </w:instrText>
      </w:r>
      <w:r>
        <w:fldChar w:fldCharType="separate"/>
      </w:r>
      <w:r w:rsidR="00B75400">
        <w:t>234</w:t>
      </w:r>
      <w:r>
        <w:fldChar w:fldCharType="end"/>
      </w:r>
    </w:p>
    <w:p w14:paraId="36BF42AF"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19 — Other lights, reflectors, rear marking plates or signals</w:t>
      </w:r>
    </w:p>
    <w:p w14:paraId="626E0AA4" w14:textId="095EC084" w:rsidR="004B33D0" w:rsidRDefault="004B33D0">
      <w:pPr>
        <w:pStyle w:val="TOC8"/>
        <w:rPr>
          <w:rFonts w:asciiTheme="minorHAnsi" w:eastAsiaTheme="minorEastAsia" w:hAnsiTheme="minorHAnsi" w:cstheme="minorBidi"/>
          <w:kern w:val="2"/>
          <w:sz w:val="24"/>
          <w:szCs w:val="24"/>
          <w14:ligatures w14:val="standardContextual"/>
        </w:rPr>
      </w:pPr>
      <w:r>
        <w:t>327.</w:t>
      </w:r>
      <w:r>
        <w:tab/>
        <w:t>Other lights and reflectors</w:t>
      </w:r>
      <w:r>
        <w:tab/>
      </w:r>
      <w:r>
        <w:fldChar w:fldCharType="begin"/>
      </w:r>
      <w:r>
        <w:instrText xml:space="preserve"> PAGEREF _Toc239063127 \h </w:instrText>
      </w:r>
      <w:r>
        <w:fldChar w:fldCharType="separate"/>
      </w:r>
      <w:r w:rsidR="00B75400">
        <w:t>235</w:t>
      </w:r>
      <w:r>
        <w:fldChar w:fldCharType="end"/>
      </w:r>
    </w:p>
    <w:p w14:paraId="329B11F7" w14:textId="42F387F3" w:rsidR="004B33D0" w:rsidRDefault="004B33D0">
      <w:pPr>
        <w:pStyle w:val="TOC8"/>
        <w:rPr>
          <w:rFonts w:asciiTheme="minorHAnsi" w:eastAsiaTheme="minorEastAsia" w:hAnsiTheme="minorHAnsi" w:cstheme="minorBidi"/>
          <w:kern w:val="2"/>
          <w:sz w:val="24"/>
          <w:szCs w:val="24"/>
          <w14:ligatures w14:val="standardContextual"/>
        </w:rPr>
      </w:pPr>
      <w:r>
        <w:t>328.</w:t>
      </w:r>
      <w:r>
        <w:tab/>
        <w:t>Rear marking plates for certain vehicles</w:t>
      </w:r>
      <w:r>
        <w:tab/>
      </w:r>
      <w:r>
        <w:fldChar w:fldCharType="begin"/>
      </w:r>
      <w:r>
        <w:instrText xml:space="preserve"> PAGEREF _Toc239063128 \h </w:instrText>
      </w:r>
      <w:r>
        <w:fldChar w:fldCharType="separate"/>
      </w:r>
      <w:r w:rsidR="00B75400">
        <w:t>237</w:t>
      </w:r>
      <w:r>
        <w:fldChar w:fldCharType="end"/>
      </w:r>
    </w:p>
    <w:p w14:paraId="020D0926" w14:textId="3096A243" w:rsidR="004B33D0" w:rsidRDefault="004B33D0">
      <w:pPr>
        <w:pStyle w:val="TOC8"/>
        <w:rPr>
          <w:rFonts w:asciiTheme="minorHAnsi" w:eastAsiaTheme="minorEastAsia" w:hAnsiTheme="minorHAnsi" w:cstheme="minorBidi"/>
          <w:kern w:val="2"/>
          <w:sz w:val="24"/>
          <w:szCs w:val="24"/>
          <w14:ligatures w14:val="standardContextual"/>
        </w:rPr>
      </w:pPr>
      <w:r>
        <w:t>329.</w:t>
      </w:r>
      <w:r>
        <w:tab/>
        <w:t>Signalling devices for certain motor vehicles</w:t>
      </w:r>
      <w:r>
        <w:tab/>
      </w:r>
      <w:r>
        <w:fldChar w:fldCharType="begin"/>
      </w:r>
      <w:r>
        <w:instrText xml:space="preserve"> PAGEREF _Toc239063129 \h </w:instrText>
      </w:r>
      <w:r>
        <w:fldChar w:fldCharType="separate"/>
      </w:r>
      <w:r w:rsidR="00B75400">
        <w:t>238</w:t>
      </w:r>
      <w:r>
        <w:fldChar w:fldCharType="end"/>
      </w:r>
    </w:p>
    <w:p w14:paraId="4924B72B" w14:textId="5BF1220D" w:rsidR="004B33D0" w:rsidRDefault="004B33D0">
      <w:pPr>
        <w:pStyle w:val="TOC8"/>
        <w:rPr>
          <w:rFonts w:asciiTheme="minorHAnsi" w:eastAsiaTheme="minorEastAsia" w:hAnsiTheme="minorHAnsi" w:cstheme="minorBidi"/>
          <w:kern w:val="2"/>
          <w:sz w:val="24"/>
          <w:szCs w:val="24"/>
          <w14:ligatures w14:val="standardContextual"/>
        </w:rPr>
      </w:pPr>
      <w:r>
        <w:lastRenderedPageBreak/>
        <w:t>330.</w:t>
      </w:r>
      <w:r>
        <w:tab/>
        <w:t>Mechanical signalling devices</w:t>
      </w:r>
      <w:r>
        <w:tab/>
      </w:r>
      <w:r>
        <w:fldChar w:fldCharType="begin"/>
      </w:r>
      <w:r>
        <w:instrText xml:space="preserve"> PAGEREF _Toc239063130 \h </w:instrText>
      </w:r>
      <w:r>
        <w:fldChar w:fldCharType="separate"/>
      </w:r>
      <w:r w:rsidR="00B75400">
        <w:t>238</w:t>
      </w:r>
      <w:r>
        <w:fldChar w:fldCharType="end"/>
      </w:r>
    </w:p>
    <w:p w14:paraId="2093C797" w14:textId="45DFD0BE" w:rsidR="004B33D0" w:rsidRDefault="004B33D0">
      <w:pPr>
        <w:pStyle w:val="TOC8"/>
        <w:rPr>
          <w:rFonts w:asciiTheme="minorHAnsi" w:eastAsiaTheme="minorEastAsia" w:hAnsiTheme="minorHAnsi" w:cstheme="minorBidi"/>
          <w:kern w:val="2"/>
          <w:sz w:val="24"/>
          <w:szCs w:val="24"/>
          <w14:ligatures w14:val="standardContextual"/>
        </w:rPr>
      </w:pPr>
      <w:r>
        <w:t>331.</w:t>
      </w:r>
      <w:r>
        <w:tab/>
        <w:t>Turn signals</w:t>
      </w:r>
      <w:r>
        <w:tab/>
      </w:r>
      <w:r>
        <w:fldChar w:fldCharType="begin"/>
      </w:r>
      <w:r>
        <w:instrText xml:space="preserve"> PAGEREF _Toc239063131 \h </w:instrText>
      </w:r>
      <w:r>
        <w:fldChar w:fldCharType="separate"/>
      </w:r>
      <w:r w:rsidR="00B75400">
        <w:t>239</w:t>
      </w:r>
      <w:r>
        <w:fldChar w:fldCharType="end"/>
      </w:r>
    </w:p>
    <w:p w14:paraId="605CA39A"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9 — Braking systems</w:t>
      </w:r>
    </w:p>
    <w:p w14:paraId="5CFD2A2D"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Brake requirements for motor vehicles, trailers, combinations</w:t>
      </w:r>
    </w:p>
    <w:p w14:paraId="7747FB60" w14:textId="583ED53F" w:rsidR="004B33D0" w:rsidRDefault="004B33D0">
      <w:pPr>
        <w:pStyle w:val="TOC8"/>
        <w:rPr>
          <w:rFonts w:asciiTheme="minorHAnsi" w:eastAsiaTheme="minorEastAsia" w:hAnsiTheme="minorHAnsi" w:cstheme="minorBidi"/>
          <w:kern w:val="2"/>
          <w:sz w:val="24"/>
          <w:szCs w:val="24"/>
          <w14:ligatures w14:val="standardContextual"/>
        </w:rPr>
      </w:pPr>
      <w:r>
        <w:t>332.</w:t>
      </w:r>
      <w:r>
        <w:tab/>
        <w:t>Braking system materials, components for certain vehicles</w:t>
      </w:r>
      <w:r>
        <w:tab/>
      </w:r>
      <w:r>
        <w:fldChar w:fldCharType="begin"/>
      </w:r>
      <w:r>
        <w:instrText xml:space="preserve"> PAGEREF _Toc239063134 \h </w:instrText>
      </w:r>
      <w:r>
        <w:fldChar w:fldCharType="separate"/>
      </w:r>
      <w:r w:rsidR="00B75400">
        <w:t>240</w:t>
      </w:r>
      <w:r>
        <w:fldChar w:fldCharType="end"/>
      </w:r>
    </w:p>
    <w:p w14:paraId="1F839BD2" w14:textId="1BC3FEE7" w:rsidR="004B33D0" w:rsidRDefault="004B33D0">
      <w:pPr>
        <w:pStyle w:val="TOC8"/>
        <w:rPr>
          <w:rFonts w:asciiTheme="minorHAnsi" w:eastAsiaTheme="minorEastAsia" w:hAnsiTheme="minorHAnsi" w:cstheme="minorBidi"/>
          <w:kern w:val="2"/>
          <w:sz w:val="24"/>
          <w:szCs w:val="24"/>
          <w14:ligatures w14:val="standardContextual"/>
        </w:rPr>
      </w:pPr>
      <w:r>
        <w:t>333.</w:t>
      </w:r>
      <w:r>
        <w:tab/>
        <w:t>Provision for wear</w:t>
      </w:r>
      <w:r>
        <w:tab/>
      </w:r>
      <w:r>
        <w:fldChar w:fldCharType="begin"/>
      </w:r>
      <w:r>
        <w:instrText xml:space="preserve"> PAGEREF _Toc239063135 \h </w:instrText>
      </w:r>
      <w:r>
        <w:fldChar w:fldCharType="separate"/>
      </w:r>
      <w:r w:rsidR="00B75400">
        <w:t>241</w:t>
      </w:r>
      <w:r>
        <w:fldChar w:fldCharType="end"/>
      </w:r>
    </w:p>
    <w:p w14:paraId="16FD8A34" w14:textId="4B24847F" w:rsidR="004B33D0" w:rsidRDefault="004B33D0">
      <w:pPr>
        <w:pStyle w:val="TOC8"/>
        <w:rPr>
          <w:rFonts w:asciiTheme="minorHAnsi" w:eastAsiaTheme="minorEastAsia" w:hAnsiTheme="minorHAnsi" w:cstheme="minorBidi"/>
          <w:kern w:val="2"/>
          <w:sz w:val="24"/>
          <w:szCs w:val="24"/>
          <w14:ligatures w14:val="standardContextual"/>
        </w:rPr>
      </w:pPr>
      <w:r>
        <w:t>334.</w:t>
      </w:r>
      <w:r>
        <w:tab/>
        <w:t>Supply of air or vacuum to brakes of certain vehicles</w:t>
      </w:r>
      <w:r>
        <w:tab/>
      </w:r>
      <w:r>
        <w:fldChar w:fldCharType="begin"/>
      </w:r>
      <w:r>
        <w:instrText xml:space="preserve"> PAGEREF _Toc239063136 \h </w:instrText>
      </w:r>
      <w:r>
        <w:fldChar w:fldCharType="separate"/>
      </w:r>
      <w:r w:rsidR="00B75400">
        <w:t>241</w:t>
      </w:r>
      <w:r>
        <w:fldChar w:fldCharType="end"/>
      </w:r>
    </w:p>
    <w:p w14:paraId="17ABA83D" w14:textId="7A083D0C" w:rsidR="004B33D0" w:rsidRDefault="004B33D0">
      <w:pPr>
        <w:pStyle w:val="TOC8"/>
        <w:rPr>
          <w:rFonts w:asciiTheme="minorHAnsi" w:eastAsiaTheme="minorEastAsia" w:hAnsiTheme="minorHAnsi" w:cstheme="minorBidi"/>
          <w:kern w:val="2"/>
          <w:sz w:val="24"/>
          <w:szCs w:val="24"/>
          <w14:ligatures w14:val="standardContextual"/>
        </w:rPr>
      </w:pPr>
      <w:r>
        <w:t>335.</w:t>
      </w:r>
      <w:r>
        <w:tab/>
        <w:t>Performance of braking systems of certain vehicles</w:t>
      </w:r>
      <w:r>
        <w:tab/>
      </w:r>
      <w:r>
        <w:fldChar w:fldCharType="begin"/>
      </w:r>
      <w:r>
        <w:instrText xml:space="preserve"> PAGEREF _Toc239063137 \h </w:instrText>
      </w:r>
      <w:r>
        <w:fldChar w:fldCharType="separate"/>
      </w:r>
      <w:r w:rsidR="00B75400">
        <w:t>242</w:t>
      </w:r>
      <w:r>
        <w:fldChar w:fldCharType="end"/>
      </w:r>
    </w:p>
    <w:p w14:paraId="2F61DA3E"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Motor vehicle braking systems</w:t>
      </w:r>
    </w:p>
    <w:p w14:paraId="57FE4B32" w14:textId="60880261" w:rsidR="004B33D0" w:rsidRDefault="004B33D0">
      <w:pPr>
        <w:pStyle w:val="TOC8"/>
        <w:rPr>
          <w:rFonts w:asciiTheme="minorHAnsi" w:eastAsiaTheme="minorEastAsia" w:hAnsiTheme="minorHAnsi" w:cstheme="minorBidi"/>
          <w:kern w:val="2"/>
          <w:sz w:val="24"/>
          <w:szCs w:val="24"/>
          <w14:ligatures w14:val="standardContextual"/>
        </w:rPr>
      </w:pPr>
      <w:r>
        <w:t>336.</w:t>
      </w:r>
      <w:r>
        <w:tab/>
        <w:t>Motor vehicle braking system requirements</w:t>
      </w:r>
      <w:r>
        <w:tab/>
      </w:r>
      <w:r>
        <w:fldChar w:fldCharType="begin"/>
      </w:r>
      <w:r>
        <w:instrText xml:space="preserve"> PAGEREF _Toc239063139 \h </w:instrText>
      </w:r>
      <w:r>
        <w:fldChar w:fldCharType="separate"/>
      </w:r>
      <w:r w:rsidR="00B75400">
        <w:t>244</w:t>
      </w:r>
      <w:r>
        <w:fldChar w:fldCharType="end"/>
      </w:r>
    </w:p>
    <w:p w14:paraId="5197B2BA" w14:textId="42C93DC6" w:rsidR="004B33D0" w:rsidRDefault="004B33D0">
      <w:pPr>
        <w:pStyle w:val="TOC8"/>
        <w:rPr>
          <w:rFonts w:asciiTheme="minorHAnsi" w:eastAsiaTheme="minorEastAsia" w:hAnsiTheme="minorHAnsi" w:cstheme="minorBidi"/>
          <w:kern w:val="2"/>
          <w:sz w:val="24"/>
          <w:szCs w:val="24"/>
          <w14:ligatures w14:val="standardContextual"/>
        </w:rPr>
      </w:pPr>
      <w:r>
        <w:t>337.</w:t>
      </w:r>
      <w:r>
        <w:tab/>
        <w:t>Operation of brakes on motor vehicles</w:t>
      </w:r>
      <w:r>
        <w:tab/>
      </w:r>
      <w:r>
        <w:fldChar w:fldCharType="begin"/>
      </w:r>
      <w:r>
        <w:instrText xml:space="preserve"> PAGEREF _Toc239063140 \h </w:instrText>
      </w:r>
      <w:r>
        <w:fldChar w:fldCharType="separate"/>
      </w:r>
      <w:r w:rsidR="00B75400">
        <w:t>246</w:t>
      </w:r>
      <w:r>
        <w:fldChar w:fldCharType="end"/>
      </w:r>
    </w:p>
    <w:p w14:paraId="43B0632F" w14:textId="1978FED3" w:rsidR="004B33D0" w:rsidRDefault="004B33D0">
      <w:pPr>
        <w:pStyle w:val="TOC8"/>
        <w:rPr>
          <w:rFonts w:asciiTheme="minorHAnsi" w:eastAsiaTheme="minorEastAsia" w:hAnsiTheme="minorHAnsi" w:cstheme="minorBidi"/>
          <w:kern w:val="2"/>
          <w:sz w:val="24"/>
          <w:szCs w:val="24"/>
          <w14:ligatures w14:val="standardContextual"/>
        </w:rPr>
      </w:pPr>
      <w:r>
        <w:t>338.</w:t>
      </w:r>
      <w:r>
        <w:tab/>
        <w:t>Air or vacuum brakes on motor vehicles</w:t>
      </w:r>
      <w:r>
        <w:tab/>
      </w:r>
      <w:r>
        <w:fldChar w:fldCharType="begin"/>
      </w:r>
      <w:r>
        <w:instrText xml:space="preserve"> PAGEREF _Toc239063141 \h </w:instrText>
      </w:r>
      <w:r>
        <w:fldChar w:fldCharType="separate"/>
      </w:r>
      <w:r w:rsidR="00B75400">
        <w:t>246</w:t>
      </w:r>
      <w:r>
        <w:fldChar w:fldCharType="end"/>
      </w:r>
    </w:p>
    <w:p w14:paraId="60D9E534"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Trailer braking systems</w:t>
      </w:r>
    </w:p>
    <w:p w14:paraId="223AE1A5" w14:textId="07CACCBB" w:rsidR="004B33D0" w:rsidRDefault="004B33D0">
      <w:pPr>
        <w:pStyle w:val="TOC8"/>
        <w:rPr>
          <w:rFonts w:asciiTheme="minorHAnsi" w:eastAsiaTheme="minorEastAsia" w:hAnsiTheme="minorHAnsi" w:cstheme="minorBidi"/>
          <w:kern w:val="2"/>
          <w:sz w:val="24"/>
          <w:szCs w:val="24"/>
          <w14:ligatures w14:val="standardContextual"/>
        </w:rPr>
      </w:pPr>
      <w:r>
        <w:t>339.</w:t>
      </w:r>
      <w:r>
        <w:tab/>
        <w:t>Trailer braking system requirements</w:t>
      </w:r>
      <w:r>
        <w:tab/>
      </w:r>
      <w:r>
        <w:fldChar w:fldCharType="begin"/>
      </w:r>
      <w:r>
        <w:instrText xml:space="preserve"> PAGEREF _Toc239063143 \h </w:instrText>
      </w:r>
      <w:r>
        <w:fldChar w:fldCharType="separate"/>
      </w:r>
      <w:r w:rsidR="00B75400">
        <w:t>247</w:t>
      </w:r>
      <w:r>
        <w:fldChar w:fldCharType="end"/>
      </w:r>
    </w:p>
    <w:p w14:paraId="47EF440B" w14:textId="51EA3A59" w:rsidR="004B33D0" w:rsidRDefault="004B33D0">
      <w:pPr>
        <w:pStyle w:val="TOC8"/>
        <w:rPr>
          <w:rFonts w:asciiTheme="minorHAnsi" w:eastAsiaTheme="minorEastAsia" w:hAnsiTheme="minorHAnsi" w:cstheme="minorBidi"/>
          <w:kern w:val="2"/>
          <w:sz w:val="24"/>
          <w:szCs w:val="24"/>
          <w14:ligatures w14:val="standardContextual"/>
        </w:rPr>
      </w:pPr>
      <w:r>
        <w:t>340.</w:t>
      </w:r>
      <w:r>
        <w:tab/>
        <w:t>Operation of brakes on trailers</w:t>
      </w:r>
      <w:r>
        <w:tab/>
      </w:r>
      <w:r>
        <w:fldChar w:fldCharType="begin"/>
      </w:r>
      <w:r>
        <w:instrText xml:space="preserve"> PAGEREF _Toc239063144 \h </w:instrText>
      </w:r>
      <w:r>
        <w:fldChar w:fldCharType="separate"/>
      </w:r>
      <w:r w:rsidR="00B75400">
        <w:t>247</w:t>
      </w:r>
      <w:r>
        <w:fldChar w:fldCharType="end"/>
      </w:r>
    </w:p>
    <w:p w14:paraId="41123050" w14:textId="622F2AC4" w:rsidR="004B33D0" w:rsidRDefault="004B33D0">
      <w:pPr>
        <w:pStyle w:val="TOC8"/>
        <w:rPr>
          <w:rFonts w:asciiTheme="minorHAnsi" w:eastAsiaTheme="minorEastAsia" w:hAnsiTheme="minorHAnsi" w:cstheme="minorBidi"/>
          <w:kern w:val="2"/>
          <w:sz w:val="24"/>
          <w:szCs w:val="24"/>
          <w14:ligatures w14:val="standardContextual"/>
        </w:rPr>
      </w:pPr>
      <w:r>
        <w:t>341.</w:t>
      </w:r>
      <w:r>
        <w:tab/>
        <w:t>Air brakes or vacuum brakes on trailers</w:t>
      </w:r>
      <w:r>
        <w:tab/>
      </w:r>
      <w:r>
        <w:fldChar w:fldCharType="begin"/>
      </w:r>
      <w:r>
        <w:instrText xml:space="preserve"> PAGEREF _Toc239063145 \h </w:instrText>
      </w:r>
      <w:r>
        <w:fldChar w:fldCharType="separate"/>
      </w:r>
      <w:r w:rsidR="00B75400">
        <w:t>248</w:t>
      </w:r>
      <w:r>
        <w:fldChar w:fldCharType="end"/>
      </w:r>
    </w:p>
    <w:p w14:paraId="71D4507D"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Additional brake requirements for B</w:t>
      </w:r>
      <w:r>
        <w:noBreakHyphen/>
        <w:t>doubles and long road trains</w:t>
      </w:r>
    </w:p>
    <w:p w14:paraId="7920CD08" w14:textId="56031065" w:rsidR="004B33D0" w:rsidRDefault="004B33D0">
      <w:pPr>
        <w:pStyle w:val="TOC8"/>
        <w:rPr>
          <w:rFonts w:asciiTheme="minorHAnsi" w:eastAsiaTheme="minorEastAsia" w:hAnsiTheme="minorHAnsi" w:cstheme="minorBidi"/>
          <w:kern w:val="2"/>
          <w:sz w:val="24"/>
          <w:szCs w:val="24"/>
          <w14:ligatures w14:val="standardContextual"/>
        </w:rPr>
      </w:pPr>
      <w:r>
        <w:t>342.</w:t>
      </w:r>
      <w:r>
        <w:tab/>
        <w:t>Subdivision does not apply to certain road trains</w:t>
      </w:r>
      <w:r>
        <w:tab/>
      </w:r>
      <w:r>
        <w:fldChar w:fldCharType="begin"/>
      </w:r>
      <w:r>
        <w:instrText xml:space="preserve"> PAGEREF _Toc239063147 \h </w:instrText>
      </w:r>
      <w:r>
        <w:fldChar w:fldCharType="separate"/>
      </w:r>
      <w:r w:rsidR="00B75400">
        <w:t>248</w:t>
      </w:r>
      <w:r>
        <w:fldChar w:fldCharType="end"/>
      </w:r>
    </w:p>
    <w:p w14:paraId="7A66B565" w14:textId="7C423A29" w:rsidR="004B33D0" w:rsidRDefault="004B33D0">
      <w:pPr>
        <w:pStyle w:val="TOC8"/>
        <w:rPr>
          <w:rFonts w:asciiTheme="minorHAnsi" w:eastAsiaTheme="minorEastAsia" w:hAnsiTheme="minorHAnsi" w:cstheme="minorBidi"/>
          <w:kern w:val="2"/>
          <w:sz w:val="24"/>
          <w:szCs w:val="24"/>
          <w14:ligatures w14:val="standardContextual"/>
        </w:rPr>
      </w:pPr>
      <w:r>
        <w:t>343.</w:t>
      </w:r>
      <w:r>
        <w:tab/>
        <w:t>Braking system design for a prime mover in a B</w:t>
      </w:r>
      <w:r>
        <w:noBreakHyphen/>
        <w:t>double</w:t>
      </w:r>
      <w:r>
        <w:tab/>
      </w:r>
      <w:r>
        <w:fldChar w:fldCharType="begin"/>
      </w:r>
      <w:r>
        <w:instrText xml:space="preserve"> PAGEREF _Toc239063148 \h </w:instrText>
      </w:r>
      <w:r>
        <w:fldChar w:fldCharType="separate"/>
      </w:r>
      <w:r w:rsidR="00B75400">
        <w:t>249</w:t>
      </w:r>
      <w:r>
        <w:fldChar w:fldCharType="end"/>
      </w:r>
    </w:p>
    <w:p w14:paraId="5149EFE2" w14:textId="3D16BBB9" w:rsidR="004B33D0" w:rsidRDefault="004B33D0">
      <w:pPr>
        <w:pStyle w:val="TOC8"/>
        <w:rPr>
          <w:rFonts w:asciiTheme="minorHAnsi" w:eastAsiaTheme="minorEastAsia" w:hAnsiTheme="minorHAnsi" w:cstheme="minorBidi"/>
          <w:kern w:val="2"/>
          <w:sz w:val="24"/>
          <w:szCs w:val="24"/>
          <w14:ligatures w14:val="standardContextual"/>
        </w:rPr>
      </w:pPr>
      <w:r>
        <w:t>344.</w:t>
      </w:r>
      <w:r>
        <w:tab/>
        <w:t>Braking system design for motor vehicles in road trains</w:t>
      </w:r>
      <w:r>
        <w:tab/>
      </w:r>
      <w:r>
        <w:fldChar w:fldCharType="begin"/>
      </w:r>
      <w:r>
        <w:instrText xml:space="preserve"> PAGEREF _Toc239063149 \h </w:instrText>
      </w:r>
      <w:r>
        <w:fldChar w:fldCharType="separate"/>
      </w:r>
      <w:r w:rsidR="00B75400">
        <w:t>249</w:t>
      </w:r>
      <w:r>
        <w:fldChar w:fldCharType="end"/>
      </w:r>
    </w:p>
    <w:p w14:paraId="1C848540" w14:textId="10AF8141" w:rsidR="004B33D0" w:rsidRDefault="004B33D0">
      <w:pPr>
        <w:pStyle w:val="TOC8"/>
        <w:rPr>
          <w:rFonts w:asciiTheme="minorHAnsi" w:eastAsiaTheme="minorEastAsia" w:hAnsiTheme="minorHAnsi" w:cstheme="minorBidi"/>
          <w:kern w:val="2"/>
          <w:sz w:val="24"/>
          <w:szCs w:val="24"/>
          <w14:ligatures w14:val="standardContextual"/>
        </w:rPr>
      </w:pPr>
      <w:r>
        <w:t>345.</w:t>
      </w:r>
      <w:r>
        <w:tab/>
        <w:t>Braking system design for trailers in B</w:t>
      </w:r>
      <w:r>
        <w:noBreakHyphen/>
        <w:t>doubles or road trains</w:t>
      </w:r>
      <w:r>
        <w:tab/>
      </w:r>
      <w:r>
        <w:fldChar w:fldCharType="begin"/>
      </w:r>
      <w:r>
        <w:instrText xml:space="preserve"> PAGEREF _Toc239063150 \h </w:instrText>
      </w:r>
      <w:r>
        <w:fldChar w:fldCharType="separate"/>
      </w:r>
      <w:r w:rsidR="00B75400">
        <w:t>249</w:t>
      </w:r>
      <w:r>
        <w:fldChar w:fldCharType="end"/>
      </w:r>
    </w:p>
    <w:p w14:paraId="22F89B0E" w14:textId="6E31A47D" w:rsidR="004B33D0" w:rsidRDefault="004B33D0">
      <w:pPr>
        <w:pStyle w:val="TOC8"/>
        <w:rPr>
          <w:rFonts w:asciiTheme="minorHAnsi" w:eastAsiaTheme="minorEastAsia" w:hAnsiTheme="minorHAnsi" w:cstheme="minorBidi"/>
          <w:kern w:val="2"/>
          <w:sz w:val="24"/>
          <w:szCs w:val="24"/>
          <w14:ligatures w14:val="standardContextual"/>
        </w:rPr>
      </w:pPr>
      <w:r>
        <w:t>346.</w:t>
      </w:r>
      <w:r>
        <w:tab/>
        <w:t>Air brakes of motor vehicles in B</w:t>
      </w:r>
      <w:r>
        <w:noBreakHyphen/>
        <w:t>doubles or road trains</w:t>
      </w:r>
      <w:r>
        <w:tab/>
      </w:r>
      <w:r>
        <w:fldChar w:fldCharType="begin"/>
      </w:r>
      <w:r>
        <w:instrText xml:space="preserve"> PAGEREF _Toc239063151 \h </w:instrText>
      </w:r>
      <w:r>
        <w:fldChar w:fldCharType="separate"/>
      </w:r>
      <w:r w:rsidR="00B75400">
        <w:t>250</w:t>
      </w:r>
      <w:r>
        <w:fldChar w:fldCharType="end"/>
      </w:r>
    </w:p>
    <w:p w14:paraId="36612168" w14:textId="7B65304B" w:rsidR="004B33D0" w:rsidRDefault="004B33D0">
      <w:pPr>
        <w:pStyle w:val="TOC8"/>
        <w:rPr>
          <w:rFonts w:asciiTheme="minorHAnsi" w:eastAsiaTheme="minorEastAsia" w:hAnsiTheme="minorHAnsi" w:cstheme="minorBidi"/>
          <w:kern w:val="2"/>
          <w:sz w:val="24"/>
          <w:szCs w:val="24"/>
          <w14:ligatures w14:val="standardContextual"/>
        </w:rPr>
      </w:pPr>
      <w:r>
        <w:t>347.</w:t>
      </w:r>
      <w:r>
        <w:tab/>
        <w:t>Air brakes in a B</w:t>
      </w:r>
      <w:r>
        <w:noBreakHyphen/>
        <w:t>double or road train — least favoured chamber</w:t>
      </w:r>
      <w:r>
        <w:tab/>
      </w:r>
      <w:r>
        <w:fldChar w:fldCharType="begin"/>
      </w:r>
      <w:r>
        <w:instrText xml:space="preserve"> PAGEREF _Toc239063152 \h </w:instrText>
      </w:r>
      <w:r>
        <w:fldChar w:fldCharType="separate"/>
      </w:r>
      <w:r w:rsidR="00B75400">
        <w:t>251</w:t>
      </w:r>
      <w:r>
        <w:fldChar w:fldCharType="end"/>
      </w:r>
    </w:p>
    <w:p w14:paraId="474B6AE6" w14:textId="2E325F46" w:rsidR="004B33D0" w:rsidRDefault="004B33D0">
      <w:pPr>
        <w:pStyle w:val="TOC8"/>
        <w:rPr>
          <w:rFonts w:asciiTheme="minorHAnsi" w:eastAsiaTheme="minorEastAsia" w:hAnsiTheme="minorHAnsi" w:cstheme="minorBidi"/>
          <w:kern w:val="2"/>
          <w:sz w:val="24"/>
          <w:szCs w:val="24"/>
          <w14:ligatures w14:val="standardContextual"/>
        </w:rPr>
      </w:pPr>
      <w:r>
        <w:t>348.</w:t>
      </w:r>
      <w:r>
        <w:tab/>
        <w:t>Recovery of air pressure for brakes in B</w:t>
      </w:r>
      <w:r>
        <w:noBreakHyphen/>
        <w:t>doubles and road trains</w:t>
      </w:r>
      <w:r>
        <w:tab/>
      </w:r>
      <w:r>
        <w:fldChar w:fldCharType="begin"/>
      </w:r>
      <w:r>
        <w:instrText xml:space="preserve"> PAGEREF _Toc239063153 \h </w:instrText>
      </w:r>
      <w:r>
        <w:fldChar w:fldCharType="separate"/>
      </w:r>
      <w:r w:rsidR="00B75400">
        <w:t>251</w:t>
      </w:r>
      <w:r>
        <w:fldChar w:fldCharType="end"/>
      </w:r>
    </w:p>
    <w:p w14:paraId="3350C469" w14:textId="333DA7C2" w:rsidR="004B33D0" w:rsidRDefault="004B33D0">
      <w:pPr>
        <w:pStyle w:val="TOC8"/>
        <w:rPr>
          <w:rFonts w:asciiTheme="minorHAnsi" w:eastAsiaTheme="minorEastAsia" w:hAnsiTheme="minorHAnsi" w:cstheme="minorBidi"/>
          <w:kern w:val="2"/>
          <w:sz w:val="24"/>
          <w:szCs w:val="24"/>
          <w14:ligatures w14:val="standardContextual"/>
        </w:rPr>
      </w:pPr>
      <w:r>
        <w:t>349.</w:t>
      </w:r>
      <w:r>
        <w:tab/>
        <w:t>Air supply for brakes in B</w:t>
      </w:r>
      <w:r>
        <w:noBreakHyphen/>
        <w:t>doubles and road trains</w:t>
      </w:r>
      <w:r>
        <w:tab/>
      </w:r>
      <w:r>
        <w:fldChar w:fldCharType="begin"/>
      </w:r>
      <w:r>
        <w:instrText xml:space="preserve"> PAGEREF _Toc239063154 \h </w:instrText>
      </w:r>
      <w:r>
        <w:fldChar w:fldCharType="separate"/>
      </w:r>
      <w:r w:rsidR="00B75400">
        <w:t>252</w:t>
      </w:r>
      <w:r>
        <w:fldChar w:fldCharType="end"/>
      </w:r>
    </w:p>
    <w:p w14:paraId="3C8BB53B" w14:textId="3221700D" w:rsidR="004B33D0" w:rsidRDefault="004B33D0">
      <w:pPr>
        <w:pStyle w:val="TOC8"/>
        <w:rPr>
          <w:rFonts w:asciiTheme="minorHAnsi" w:eastAsiaTheme="minorEastAsia" w:hAnsiTheme="minorHAnsi" w:cstheme="minorBidi"/>
          <w:kern w:val="2"/>
          <w:sz w:val="24"/>
          <w:szCs w:val="24"/>
          <w14:ligatures w14:val="standardContextual"/>
        </w:rPr>
      </w:pPr>
      <w:r>
        <w:t>350.</w:t>
      </w:r>
      <w:r>
        <w:tab/>
        <w:t>Brake line couplings</w:t>
      </w:r>
      <w:r>
        <w:tab/>
      </w:r>
      <w:r>
        <w:fldChar w:fldCharType="begin"/>
      </w:r>
      <w:r>
        <w:instrText xml:space="preserve"> PAGEREF _Toc239063155 \h </w:instrText>
      </w:r>
      <w:r>
        <w:fldChar w:fldCharType="separate"/>
      </w:r>
      <w:r w:rsidR="00B75400">
        <w:t>252</w:t>
      </w:r>
      <w:r>
        <w:fldChar w:fldCharType="end"/>
      </w:r>
    </w:p>
    <w:p w14:paraId="56B45E0A" w14:textId="7883E6C0" w:rsidR="004B33D0" w:rsidRDefault="004B33D0">
      <w:pPr>
        <w:pStyle w:val="TOC8"/>
        <w:rPr>
          <w:rFonts w:asciiTheme="minorHAnsi" w:eastAsiaTheme="minorEastAsia" w:hAnsiTheme="minorHAnsi" w:cstheme="minorBidi"/>
          <w:kern w:val="2"/>
          <w:sz w:val="24"/>
          <w:szCs w:val="24"/>
          <w14:ligatures w14:val="standardContextual"/>
        </w:rPr>
      </w:pPr>
      <w:r>
        <w:t>351.</w:t>
      </w:r>
      <w:r>
        <w:tab/>
        <w:t>Simultaneous parking brake application</w:t>
      </w:r>
      <w:r>
        <w:tab/>
      </w:r>
      <w:r>
        <w:fldChar w:fldCharType="begin"/>
      </w:r>
      <w:r>
        <w:instrText xml:space="preserve"> PAGEREF _Toc239063156 \h </w:instrText>
      </w:r>
      <w:r>
        <w:fldChar w:fldCharType="separate"/>
      </w:r>
      <w:r w:rsidR="00B75400">
        <w:t>253</w:t>
      </w:r>
      <w:r>
        <w:fldChar w:fldCharType="end"/>
      </w:r>
    </w:p>
    <w:p w14:paraId="60889C05" w14:textId="0349EAC3" w:rsidR="004B33D0" w:rsidRDefault="004B33D0">
      <w:pPr>
        <w:pStyle w:val="TOC8"/>
        <w:rPr>
          <w:rFonts w:asciiTheme="minorHAnsi" w:eastAsiaTheme="minorEastAsia" w:hAnsiTheme="minorHAnsi" w:cstheme="minorBidi"/>
          <w:kern w:val="2"/>
          <w:sz w:val="24"/>
          <w:szCs w:val="24"/>
          <w14:ligatures w14:val="standardContextual"/>
        </w:rPr>
      </w:pPr>
      <w:r>
        <w:t>352.</w:t>
      </w:r>
      <w:r>
        <w:tab/>
        <w:t>Capacity of air reservoirs</w:t>
      </w:r>
      <w:r>
        <w:tab/>
      </w:r>
      <w:r>
        <w:fldChar w:fldCharType="begin"/>
      </w:r>
      <w:r>
        <w:instrText xml:space="preserve"> PAGEREF _Toc239063157 \h </w:instrText>
      </w:r>
      <w:r>
        <w:fldChar w:fldCharType="separate"/>
      </w:r>
      <w:r w:rsidR="00B75400">
        <w:t>253</w:t>
      </w:r>
      <w:r>
        <w:fldChar w:fldCharType="end"/>
      </w:r>
    </w:p>
    <w:p w14:paraId="73D6455A"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10 — Vehicle emissions</w:t>
      </w:r>
    </w:p>
    <w:p w14:paraId="7E2F9038"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Crank case gases and visible emissions</w:t>
      </w:r>
    </w:p>
    <w:p w14:paraId="01BC9E5F" w14:textId="1A90DF98" w:rsidR="004B33D0" w:rsidRDefault="004B33D0">
      <w:pPr>
        <w:pStyle w:val="TOC8"/>
        <w:rPr>
          <w:rFonts w:asciiTheme="minorHAnsi" w:eastAsiaTheme="minorEastAsia" w:hAnsiTheme="minorHAnsi" w:cstheme="minorBidi"/>
          <w:kern w:val="2"/>
          <w:sz w:val="24"/>
          <w:szCs w:val="24"/>
          <w14:ligatures w14:val="standardContextual"/>
        </w:rPr>
      </w:pPr>
      <w:r>
        <w:t>353.</w:t>
      </w:r>
      <w:r>
        <w:tab/>
        <w:t>Crank case gases of various motor vehicles</w:t>
      </w:r>
      <w:r>
        <w:tab/>
      </w:r>
      <w:r>
        <w:fldChar w:fldCharType="begin"/>
      </w:r>
      <w:r>
        <w:instrText xml:space="preserve"> PAGEREF _Toc239063160 \h </w:instrText>
      </w:r>
      <w:r>
        <w:fldChar w:fldCharType="separate"/>
      </w:r>
      <w:r w:rsidR="00B75400">
        <w:t>253</w:t>
      </w:r>
      <w:r>
        <w:fldChar w:fldCharType="end"/>
      </w:r>
    </w:p>
    <w:p w14:paraId="3C1456E3" w14:textId="12A0E7BD" w:rsidR="004B33D0" w:rsidRDefault="004B33D0">
      <w:pPr>
        <w:pStyle w:val="TOC8"/>
        <w:rPr>
          <w:rFonts w:asciiTheme="minorHAnsi" w:eastAsiaTheme="minorEastAsia" w:hAnsiTheme="minorHAnsi" w:cstheme="minorBidi"/>
          <w:kern w:val="2"/>
          <w:sz w:val="24"/>
          <w:szCs w:val="24"/>
          <w14:ligatures w14:val="standardContextual"/>
        </w:rPr>
      </w:pPr>
      <w:r>
        <w:t>354.</w:t>
      </w:r>
      <w:r>
        <w:tab/>
        <w:t>Visible emissions of certain motor vehicles</w:t>
      </w:r>
      <w:r>
        <w:tab/>
      </w:r>
      <w:r>
        <w:fldChar w:fldCharType="begin"/>
      </w:r>
      <w:r>
        <w:instrText xml:space="preserve"> PAGEREF _Toc239063161 \h </w:instrText>
      </w:r>
      <w:r>
        <w:fldChar w:fldCharType="separate"/>
      </w:r>
      <w:r w:rsidR="00B75400">
        <w:t>253</w:t>
      </w:r>
      <w:r>
        <w:fldChar w:fldCharType="end"/>
      </w:r>
    </w:p>
    <w:p w14:paraId="73561B08"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Exhaust systems</w:t>
      </w:r>
    </w:p>
    <w:p w14:paraId="4957E736" w14:textId="6731FA93" w:rsidR="004B33D0" w:rsidRDefault="004B33D0">
      <w:pPr>
        <w:pStyle w:val="TOC8"/>
        <w:rPr>
          <w:rFonts w:asciiTheme="minorHAnsi" w:eastAsiaTheme="minorEastAsia" w:hAnsiTheme="minorHAnsi" w:cstheme="minorBidi"/>
          <w:kern w:val="2"/>
          <w:sz w:val="24"/>
          <w:szCs w:val="24"/>
          <w14:ligatures w14:val="standardContextual"/>
        </w:rPr>
      </w:pPr>
      <w:r>
        <w:t>355.</w:t>
      </w:r>
      <w:r>
        <w:tab/>
        <w:t>Exhaust systems for various motor vehicles</w:t>
      </w:r>
      <w:r>
        <w:tab/>
      </w:r>
      <w:r>
        <w:fldChar w:fldCharType="begin"/>
      </w:r>
      <w:r>
        <w:instrText xml:space="preserve"> PAGEREF _Toc239063163 \h </w:instrText>
      </w:r>
      <w:r>
        <w:fldChar w:fldCharType="separate"/>
      </w:r>
      <w:r w:rsidR="00B75400">
        <w:t>254</w:t>
      </w:r>
      <w:r>
        <w:fldChar w:fldCharType="end"/>
      </w:r>
    </w:p>
    <w:p w14:paraId="4C4DCC45"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Emission control systems</w:t>
      </w:r>
    </w:p>
    <w:p w14:paraId="5FA2621C" w14:textId="52338692" w:rsidR="004B33D0" w:rsidRDefault="004B33D0">
      <w:pPr>
        <w:pStyle w:val="TOC8"/>
        <w:rPr>
          <w:rFonts w:asciiTheme="minorHAnsi" w:eastAsiaTheme="minorEastAsia" w:hAnsiTheme="minorHAnsi" w:cstheme="minorBidi"/>
          <w:kern w:val="2"/>
          <w:sz w:val="24"/>
          <w:szCs w:val="24"/>
          <w14:ligatures w14:val="standardContextual"/>
        </w:rPr>
      </w:pPr>
      <w:r>
        <w:t>356.</w:t>
      </w:r>
      <w:r>
        <w:tab/>
        <w:t>Emission control systems to be fitted and properly maintained</w:t>
      </w:r>
      <w:r>
        <w:tab/>
      </w:r>
      <w:r>
        <w:fldChar w:fldCharType="begin"/>
      </w:r>
      <w:r>
        <w:instrText xml:space="preserve"> PAGEREF _Toc239063165 \h </w:instrText>
      </w:r>
      <w:r>
        <w:fldChar w:fldCharType="separate"/>
      </w:r>
      <w:r w:rsidR="00B75400">
        <w:t>256</w:t>
      </w:r>
      <w:r>
        <w:fldChar w:fldCharType="end"/>
      </w:r>
    </w:p>
    <w:p w14:paraId="739AAD5A"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Noise emissions</w:t>
      </w:r>
    </w:p>
    <w:p w14:paraId="0FF94617" w14:textId="3E70E08C" w:rsidR="004B33D0" w:rsidRDefault="004B33D0">
      <w:pPr>
        <w:pStyle w:val="TOC8"/>
        <w:rPr>
          <w:rFonts w:asciiTheme="minorHAnsi" w:eastAsiaTheme="minorEastAsia" w:hAnsiTheme="minorHAnsi" w:cstheme="minorBidi"/>
          <w:kern w:val="2"/>
          <w:sz w:val="24"/>
          <w:szCs w:val="24"/>
          <w14:ligatures w14:val="standardContextual"/>
        </w:rPr>
      </w:pPr>
      <w:r>
        <w:t>357.</w:t>
      </w:r>
      <w:r>
        <w:tab/>
        <w:t>Measurement of stationary noise levels</w:t>
      </w:r>
      <w:r>
        <w:tab/>
      </w:r>
      <w:r>
        <w:fldChar w:fldCharType="begin"/>
      </w:r>
      <w:r>
        <w:instrText xml:space="preserve"> PAGEREF _Toc239063167 \h </w:instrText>
      </w:r>
      <w:r>
        <w:fldChar w:fldCharType="separate"/>
      </w:r>
      <w:r w:rsidR="00B75400">
        <w:t>257</w:t>
      </w:r>
      <w:r>
        <w:fldChar w:fldCharType="end"/>
      </w:r>
    </w:p>
    <w:p w14:paraId="6902A583" w14:textId="20ADCC9F" w:rsidR="004B33D0" w:rsidRDefault="004B33D0">
      <w:pPr>
        <w:pStyle w:val="TOC8"/>
        <w:rPr>
          <w:rFonts w:asciiTheme="minorHAnsi" w:eastAsiaTheme="minorEastAsia" w:hAnsiTheme="minorHAnsi" w:cstheme="minorBidi"/>
          <w:kern w:val="2"/>
          <w:sz w:val="24"/>
          <w:szCs w:val="24"/>
          <w14:ligatures w14:val="standardContextual"/>
        </w:rPr>
      </w:pPr>
      <w:r>
        <w:t>357A.</w:t>
      </w:r>
      <w:r>
        <w:tab/>
        <w:t xml:space="preserve">Meaning of </w:t>
      </w:r>
      <w:r w:rsidRPr="00EB4FEF">
        <w:rPr>
          <w:i/>
        </w:rPr>
        <w:t>certified to ADR 83/00</w:t>
      </w:r>
      <w:r>
        <w:tab/>
      </w:r>
      <w:r>
        <w:fldChar w:fldCharType="begin"/>
      </w:r>
      <w:r>
        <w:instrText xml:space="preserve"> PAGEREF _Toc239063168 \h </w:instrText>
      </w:r>
      <w:r>
        <w:fldChar w:fldCharType="separate"/>
      </w:r>
      <w:r w:rsidR="00B75400">
        <w:t>257</w:t>
      </w:r>
      <w:r>
        <w:fldChar w:fldCharType="end"/>
      </w:r>
    </w:p>
    <w:p w14:paraId="25948588" w14:textId="5C22913E" w:rsidR="004B33D0" w:rsidRDefault="004B33D0">
      <w:pPr>
        <w:pStyle w:val="TOC8"/>
        <w:rPr>
          <w:rFonts w:asciiTheme="minorHAnsi" w:eastAsiaTheme="minorEastAsia" w:hAnsiTheme="minorHAnsi" w:cstheme="minorBidi"/>
          <w:kern w:val="2"/>
          <w:sz w:val="24"/>
          <w:szCs w:val="24"/>
          <w14:ligatures w14:val="standardContextual"/>
        </w:rPr>
      </w:pPr>
      <w:r>
        <w:t>358.</w:t>
      </w:r>
      <w:r>
        <w:tab/>
        <w:t>Silencing device for exhaust systems</w:t>
      </w:r>
      <w:r>
        <w:tab/>
      </w:r>
      <w:r>
        <w:fldChar w:fldCharType="begin"/>
      </w:r>
      <w:r>
        <w:instrText xml:space="preserve"> PAGEREF _Toc239063169 \h </w:instrText>
      </w:r>
      <w:r>
        <w:fldChar w:fldCharType="separate"/>
      </w:r>
      <w:r w:rsidR="00B75400">
        <w:t>258</w:t>
      </w:r>
      <w:r>
        <w:fldChar w:fldCharType="end"/>
      </w:r>
    </w:p>
    <w:p w14:paraId="4DD37E4F" w14:textId="6C216A3E" w:rsidR="004B33D0" w:rsidRDefault="004B33D0">
      <w:pPr>
        <w:pStyle w:val="TOC8"/>
        <w:rPr>
          <w:rFonts w:asciiTheme="minorHAnsi" w:eastAsiaTheme="minorEastAsia" w:hAnsiTheme="minorHAnsi" w:cstheme="minorBidi"/>
          <w:kern w:val="2"/>
          <w:sz w:val="24"/>
          <w:szCs w:val="24"/>
          <w14:ligatures w14:val="standardContextual"/>
        </w:rPr>
      </w:pPr>
      <w:r>
        <w:t>358A.</w:t>
      </w:r>
      <w:r>
        <w:tab/>
        <w:t>Application of regulations 359 to 361</w:t>
      </w:r>
      <w:r>
        <w:tab/>
      </w:r>
      <w:r>
        <w:fldChar w:fldCharType="begin"/>
      </w:r>
      <w:r>
        <w:instrText xml:space="preserve"> PAGEREF _Toc239063170 \h </w:instrText>
      </w:r>
      <w:r>
        <w:fldChar w:fldCharType="separate"/>
      </w:r>
      <w:r w:rsidR="00B75400">
        <w:t>258</w:t>
      </w:r>
      <w:r>
        <w:fldChar w:fldCharType="end"/>
      </w:r>
    </w:p>
    <w:p w14:paraId="45A1769D" w14:textId="5F1DD551" w:rsidR="004B33D0" w:rsidRDefault="004B33D0">
      <w:pPr>
        <w:pStyle w:val="TOC8"/>
        <w:rPr>
          <w:rFonts w:asciiTheme="minorHAnsi" w:eastAsiaTheme="minorEastAsia" w:hAnsiTheme="minorHAnsi" w:cstheme="minorBidi"/>
          <w:kern w:val="2"/>
          <w:sz w:val="24"/>
          <w:szCs w:val="24"/>
          <w14:ligatures w14:val="standardContextual"/>
        </w:rPr>
      </w:pPr>
      <w:r>
        <w:t>359.</w:t>
      </w:r>
      <w:r>
        <w:tab/>
        <w:t>Stationary noise levels: car</w:t>
      </w:r>
      <w:r>
        <w:noBreakHyphen/>
        <w:t>type vehicles and motor cycles and motor tricycles</w:t>
      </w:r>
      <w:r>
        <w:tab/>
      </w:r>
      <w:r>
        <w:fldChar w:fldCharType="begin"/>
      </w:r>
      <w:r>
        <w:instrText xml:space="preserve"> PAGEREF _Toc239063171 \h </w:instrText>
      </w:r>
      <w:r>
        <w:fldChar w:fldCharType="separate"/>
      </w:r>
      <w:r w:rsidR="00B75400">
        <w:t>258</w:t>
      </w:r>
      <w:r>
        <w:fldChar w:fldCharType="end"/>
      </w:r>
    </w:p>
    <w:p w14:paraId="5E503DAC" w14:textId="72027516" w:rsidR="004B33D0" w:rsidRDefault="004B33D0">
      <w:pPr>
        <w:pStyle w:val="TOC8"/>
        <w:rPr>
          <w:rFonts w:asciiTheme="minorHAnsi" w:eastAsiaTheme="minorEastAsia" w:hAnsiTheme="minorHAnsi" w:cstheme="minorBidi"/>
          <w:kern w:val="2"/>
          <w:sz w:val="24"/>
          <w:szCs w:val="24"/>
          <w14:ligatures w14:val="standardContextual"/>
        </w:rPr>
      </w:pPr>
      <w:r>
        <w:t>360.</w:t>
      </w:r>
      <w:r>
        <w:tab/>
        <w:t>Stationary noise levels: other vehicles with spark ignition engines</w:t>
      </w:r>
      <w:r>
        <w:tab/>
      </w:r>
      <w:r>
        <w:fldChar w:fldCharType="begin"/>
      </w:r>
      <w:r>
        <w:instrText xml:space="preserve"> PAGEREF _Toc239063172 \h </w:instrText>
      </w:r>
      <w:r>
        <w:fldChar w:fldCharType="separate"/>
      </w:r>
      <w:r w:rsidR="00B75400">
        <w:t>259</w:t>
      </w:r>
      <w:r>
        <w:fldChar w:fldCharType="end"/>
      </w:r>
    </w:p>
    <w:p w14:paraId="475AEB1E" w14:textId="3ECA8D2E" w:rsidR="004B33D0" w:rsidRDefault="004B33D0">
      <w:pPr>
        <w:pStyle w:val="TOC8"/>
        <w:rPr>
          <w:rFonts w:asciiTheme="minorHAnsi" w:eastAsiaTheme="minorEastAsia" w:hAnsiTheme="minorHAnsi" w:cstheme="minorBidi"/>
          <w:kern w:val="2"/>
          <w:sz w:val="24"/>
          <w:szCs w:val="24"/>
          <w14:ligatures w14:val="standardContextual"/>
        </w:rPr>
      </w:pPr>
      <w:r>
        <w:t>361.</w:t>
      </w:r>
      <w:r>
        <w:tab/>
        <w:t>Stationary noise levels: other vehicles with diesel engines</w:t>
      </w:r>
      <w:r>
        <w:tab/>
      </w:r>
      <w:r>
        <w:fldChar w:fldCharType="begin"/>
      </w:r>
      <w:r>
        <w:instrText xml:space="preserve"> PAGEREF _Toc239063173 \h </w:instrText>
      </w:r>
      <w:r>
        <w:fldChar w:fldCharType="separate"/>
      </w:r>
      <w:r w:rsidR="00B75400">
        <w:t>259</w:t>
      </w:r>
      <w:r>
        <w:fldChar w:fldCharType="end"/>
      </w:r>
    </w:p>
    <w:p w14:paraId="05FAAC81" w14:textId="6A2ACDDB" w:rsidR="004B33D0" w:rsidRDefault="004B33D0">
      <w:pPr>
        <w:pStyle w:val="TOC8"/>
        <w:rPr>
          <w:rFonts w:asciiTheme="minorHAnsi" w:eastAsiaTheme="minorEastAsia" w:hAnsiTheme="minorHAnsi" w:cstheme="minorBidi"/>
          <w:kern w:val="2"/>
          <w:sz w:val="24"/>
          <w:szCs w:val="24"/>
          <w14:ligatures w14:val="standardContextual"/>
        </w:rPr>
      </w:pPr>
      <w:r>
        <w:t>361A.</w:t>
      </w:r>
      <w:r>
        <w:tab/>
        <w:t>Stationary noise levels: vehicles certified to ADR 83/00</w:t>
      </w:r>
      <w:r>
        <w:tab/>
      </w:r>
      <w:r>
        <w:fldChar w:fldCharType="begin"/>
      </w:r>
      <w:r>
        <w:instrText xml:space="preserve"> PAGEREF _Toc239063174 \h </w:instrText>
      </w:r>
      <w:r>
        <w:fldChar w:fldCharType="separate"/>
      </w:r>
      <w:r w:rsidR="00B75400">
        <w:t>261</w:t>
      </w:r>
      <w:r>
        <w:fldChar w:fldCharType="end"/>
      </w:r>
    </w:p>
    <w:p w14:paraId="7CB872BA"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 — LPG fuel systems</w:t>
      </w:r>
    </w:p>
    <w:p w14:paraId="4B164DAB" w14:textId="150402FF" w:rsidR="004B33D0" w:rsidRDefault="004B33D0">
      <w:pPr>
        <w:pStyle w:val="TOC8"/>
        <w:rPr>
          <w:rFonts w:asciiTheme="minorHAnsi" w:eastAsiaTheme="minorEastAsia" w:hAnsiTheme="minorHAnsi" w:cstheme="minorBidi"/>
          <w:kern w:val="2"/>
          <w:sz w:val="24"/>
          <w:szCs w:val="24"/>
          <w14:ligatures w14:val="standardContextual"/>
        </w:rPr>
      </w:pPr>
      <w:r>
        <w:t>362.</w:t>
      </w:r>
      <w:r>
        <w:tab/>
        <w:t>LPG</w:t>
      </w:r>
      <w:r>
        <w:noBreakHyphen/>
        <w:t>powered vehicles</w:t>
      </w:r>
      <w:r>
        <w:tab/>
      </w:r>
      <w:r>
        <w:fldChar w:fldCharType="begin"/>
      </w:r>
      <w:r>
        <w:instrText xml:space="preserve"> PAGEREF _Toc239063176 \h </w:instrText>
      </w:r>
      <w:r>
        <w:fldChar w:fldCharType="separate"/>
      </w:r>
      <w:r w:rsidR="00B75400">
        <w:t>261</w:t>
      </w:r>
      <w:r>
        <w:fldChar w:fldCharType="end"/>
      </w:r>
    </w:p>
    <w:p w14:paraId="31AE7BF4" w14:textId="2904426F" w:rsidR="004B33D0" w:rsidRDefault="004B33D0">
      <w:pPr>
        <w:pStyle w:val="TOC8"/>
        <w:rPr>
          <w:rFonts w:asciiTheme="minorHAnsi" w:eastAsiaTheme="minorEastAsia" w:hAnsiTheme="minorHAnsi" w:cstheme="minorBidi"/>
          <w:kern w:val="2"/>
          <w:sz w:val="24"/>
          <w:szCs w:val="24"/>
          <w14:ligatures w14:val="standardContextual"/>
        </w:rPr>
      </w:pPr>
      <w:r>
        <w:t>362A.</w:t>
      </w:r>
      <w:r>
        <w:tab/>
        <w:t>Vehicles powered by natural gas</w:t>
      </w:r>
      <w:r>
        <w:tab/>
      </w:r>
      <w:r>
        <w:fldChar w:fldCharType="begin"/>
      </w:r>
      <w:r>
        <w:instrText xml:space="preserve"> PAGEREF _Toc239063177 \h </w:instrText>
      </w:r>
      <w:r>
        <w:fldChar w:fldCharType="separate"/>
      </w:r>
      <w:r w:rsidR="00B75400">
        <w:t>262</w:t>
      </w:r>
      <w:r>
        <w:fldChar w:fldCharType="end"/>
      </w:r>
    </w:p>
    <w:p w14:paraId="0DD6098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11A — Hydrogen-powered vehicles</w:t>
      </w:r>
    </w:p>
    <w:p w14:paraId="673810E6" w14:textId="53EF6794" w:rsidR="004B33D0" w:rsidRDefault="004B33D0">
      <w:pPr>
        <w:pStyle w:val="TOC8"/>
        <w:rPr>
          <w:rFonts w:asciiTheme="minorHAnsi" w:eastAsiaTheme="minorEastAsia" w:hAnsiTheme="minorHAnsi" w:cstheme="minorBidi"/>
          <w:kern w:val="2"/>
          <w:sz w:val="24"/>
          <w:szCs w:val="24"/>
          <w14:ligatures w14:val="standardContextual"/>
        </w:rPr>
      </w:pPr>
      <w:r>
        <w:t>362B.</w:t>
      </w:r>
      <w:r>
        <w:tab/>
        <w:t>Label requirements for hydrogen</w:t>
      </w:r>
      <w:r>
        <w:noBreakHyphen/>
        <w:t>powered vehicles</w:t>
      </w:r>
      <w:r>
        <w:tab/>
      </w:r>
      <w:r>
        <w:fldChar w:fldCharType="begin"/>
      </w:r>
      <w:r>
        <w:instrText xml:space="preserve"> PAGEREF _Toc239063179 \h </w:instrText>
      </w:r>
      <w:r>
        <w:fldChar w:fldCharType="separate"/>
      </w:r>
      <w:r w:rsidR="00B75400">
        <w:t>262</w:t>
      </w:r>
      <w:r>
        <w:fldChar w:fldCharType="end"/>
      </w:r>
    </w:p>
    <w:p w14:paraId="6CED42BC"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11B — Electric</w:t>
      </w:r>
      <w:r>
        <w:noBreakHyphen/>
        <w:t>powered vehicles</w:t>
      </w:r>
    </w:p>
    <w:p w14:paraId="652617D0" w14:textId="7FBF198B" w:rsidR="004B33D0" w:rsidRDefault="004B33D0">
      <w:pPr>
        <w:pStyle w:val="TOC8"/>
        <w:rPr>
          <w:rFonts w:asciiTheme="minorHAnsi" w:eastAsiaTheme="minorEastAsia" w:hAnsiTheme="minorHAnsi" w:cstheme="minorBidi"/>
          <w:kern w:val="2"/>
          <w:sz w:val="24"/>
          <w:szCs w:val="24"/>
          <w14:ligatures w14:val="standardContextual"/>
        </w:rPr>
      </w:pPr>
      <w:r>
        <w:t>362C.</w:t>
      </w:r>
      <w:r>
        <w:tab/>
        <w:t>Label requirements for electric</w:t>
      </w:r>
      <w:r>
        <w:noBreakHyphen/>
        <w:t>powered vehicles</w:t>
      </w:r>
      <w:r>
        <w:tab/>
      </w:r>
      <w:r>
        <w:fldChar w:fldCharType="begin"/>
      </w:r>
      <w:r>
        <w:instrText xml:space="preserve"> PAGEREF _Toc239063181 \h </w:instrText>
      </w:r>
      <w:r>
        <w:fldChar w:fldCharType="separate"/>
      </w:r>
      <w:r w:rsidR="00B75400">
        <w:t>264</w:t>
      </w:r>
      <w:r>
        <w:fldChar w:fldCharType="end"/>
      </w:r>
    </w:p>
    <w:p w14:paraId="016C6799"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12 — Maximum road speed limiting</w:t>
      </w:r>
    </w:p>
    <w:p w14:paraId="36CF14AD" w14:textId="7D152375" w:rsidR="004B33D0" w:rsidRDefault="004B33D0">
      <w:pPr>
        <w:pStyle w:val="TOC8"/>
        <w:rPr>
          <w:rFonts w:asciiTheme="minorHAnsi" w:eastAsiaTheme="minorEastAsia" w:hAnsiTheme="minorHAnsi" w:cstheme="minorBidi"/>
          <w:kern w:val="2"/>
          <w:sz w:val="24"/>
          <w:szCs w:val="24"/>
          <w14:ligatures w14:val="standardContextual"/>
        </w:rPr>
      </w:pPr>
      <w:r>
        <w:t>363.</w:t>
      </w:r>
      <w:r>
        <w:tab/>
        <w:t>Speed limiting for certain heavy vehicles</w:t>
      </w:r>
      <w:r>
        <w:tab/>
      </w:r>
      <w:r>
        <w:fldChar w:fldCharType="begin"/>
      </w:r>
      <w:r>
        <w:instrText xml:space="preserve"> PAGEREF _Toc239063183 \h </w:instrText>
      </w:r>
      <w:r>
        <w:fldChar w:fldCharType="separate"/>
      </w:r>
      <w:r w:rsidR="00B75400">
        <w:t>265</w:t>
      </w:r>
      <w:r>
        <w:fldChar w:fldCharType="end"/>
      </w:r>
    </w:p>
    <w:p w14:paraId="4158FE4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13 — Mechanical connections between vehicles</w:t>
      </w:r>
    </w:p>
    <w:p w14:paraId="0E1EB48B"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Coupling requirements for all motor vehicles, trailers and combinations</w:t>
      </w:r>
    </w:p>
    <w:p w14:paraId="4B01036D" w14:textId="0E27253A" w:rsidR="004B33D0" w:rsidRDefault="004B33D0">
      <w:pPr>
        <w:pStyle w:val="TOC8"/>
        <w:rPr>
          <w:rFonts w:asciiTheme="minorHAnsi" w:eastAsiaTheme="minorEastAsia" w:hAnsiTheme="minorHAnsi" w:cstheme="minorBidi"/>
          <w:kern w:val="2"/>
          <w:sz w:val="24"/>
          <w:szCs w:val="24"/>
          <w14:ligatures w14:val="standardContextual"/>
        </w:rPr>
      </w:pPr>
      <w:r>
        <w:t>364.</w:t>
      </w:r>
      <w:r>
        <w:tab/>
        <w:t>General coupling requirements</w:t>
      </w:r>
      <w:r>
        <w:tab/>
      </w:r>
      <w:r>
        <w:fldChar w:fldCharType="begin"/>
      </w:r>
      <w:r>
        <w:instrText xml:space="preserve"> PAGEREF _Toc239063186 \h </w:instrText>
      </w:r>
      <w:r>
        <w:fldChar w:fldCharType="separate"/>
      </w:r>
      <w:r w:rsidR="00B75400">
        <w:t>266</w:t>
      </w:r>
      <w:r>
        <w:fldChar w:fldCharType="end"/>
      </w:r>
    </w:p>
    <w:p w14:paraId="00ED38A7" w14:textId="49E1DF8C" w:rsidR="004B33D0" w:rsidRDefault="004B33D0">
      <w:pPr>
        <w:pStyle w:val="TOC8"/>
        <w:rPr>
          <w:rFonts w:asciiTheme="minorHAnsi" w:eastAsiaTheme="minorEastAsia" w:hAnsiTheme="minorHAnsi" w:cstheme="minorBidi"/>
          <w:kern w:val="2"/>
          <w:sz w:val="24"/>
          <w:szCs w:val="24"/>
          <w14:ligatures w14:val="standardContextual"/>
        </w:rPr>
      </w:pPr>
      <w:r>
        <w:t>365.</w:t>
      </w:r>
      <w:r>
        <w:tab/>
        <w:t>Trailer connections</w:t>
      </w:r>
      <w:r>
        <w:tab/>
      </w:r>
      <w:r>
        <w:fldChar w:fldCharType="begin"/>
      </w:r>
      <w:r>
        <w:instrText xml:space="preserve"> PAGEREF _Toc239063187 \h </w:instrText>
      </w:r>
      <w:r>
        <w:fldChar w:fldCharType="separate"/>
      </w:r>
      <w:r w:rsidR="00B75400">
        <w:t>266</w:t>
      </w:r>
      <w:r>
        <w:fldChar w:fldCharType="end"/>
      </w:r>
    </w:p>
    <w:p w14:paraId="27A32028" w14:textId="1D755F96" w:rsidR="004B33D0" w:rsidRDefault="004B33D0">
      <w:pPr>
        <w:pStyle w:val="TOC8"/>
        <w:rPr>
          <w:rFonts w:asciiTheme="minorHAnsi" w:eastAsiaTheme="minorEastAsia" w:hAnsiTheme="minorHAnsi" w:cstheme="minorBidi"/>
          <w:kern w:val="2"/>
          <w:sz w:val="24"/>
          <w:szCs w:val="24"/>
          <w14:ligatures w14:val="standardContextual"/>
        </w:rPr>
      </w:pPr>
      <w:r>
        <w:lastRenderedPageBreak/>
        <w:t>366.</w:t>
      </w:r>
      <w:r>
        <w:tab/>
        <w:t>Drawbar couplings</w:t>
      </w:r>
      <w:r>
        <w:tab/>
      </w:r>
      <w:r>
        <w:fldChar w:fldCharType="begin"/>
      </w:r>
      <w:r>
        <w:instrText xml:space="preserve"> PAGEREF _Toc239063188 \h </w:instrText>
      </w:r>
      <w:r>
        <w:fldChar w:fldCharType="separate"/>
      </w:r>
      <w:r w:rsidR="00B75400">
        <w:t>267</w:t>
      </w:r>
      <w:r>
        <w:fldChar w:fldCharType="end"/>
      </w:r>
    </w:p>
    <w:p w14:paraId="38156EEE"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Additional coupling requirements for B</w:t>
      </w:r>
      <w:r>
        <w:noBreakHyphen/>
        <w:t>doubles and long road trains</w:t>
      </w:r>
    </w:p>
    <w:p w14:paraId="294D81FB" w14:textId="631905E2" w:rsidR="004B33D0" w:rsidRDefault="004B33D0">
      <w:pPr>
        <w:pStyle w:val="TOC8"/>
        <w:rPr>
          <w:rFonts w:asciiTheme="minorHAnsi" w:eastAsiaTheme="minorEastAsia" w:hAnsiTheme="minorHAnsi" w:cstheme="minorBidi"/>
          <w:kern w:val="2"/>
          <w:sz w:val="24"/>
          <w:szCs w:val="24"/>
          <w14:ligatures w14:val="standardContextual"/>
        </w:rPr>
      </w:pPr>
      <w:r>
        <w:t>367.</w:t>
      </w:r>
      <w:r>
        <w:tab/>
        <w:t>Various kingpins</w:t>
      </w:r>
      <w:r>
        <w:tab/>
      </w:r>
      <w:r>
        <w:fldChar w:fldCharType="begin"/>
      </w:r>
      <w:r>
        <w:instrText xml:space="preserve"> PAGEREF _Toc239063190 \h </w:instrText>
      </w:r>
      <w:r>
        <w:fldChar w:fldCharType="separate"/>
      </w:r>
      <w:r w:rsidR="00B75400">
        <w:t>268</w:t>
      </w:r>
      <w:r>
        <w:fldChar w:fldCharType="end"/>
      </w:r>
    </w:p>
    <w:p w14:paraId="1D80505B" w14:textId="19A5FCD8" w:rsidR="004B33D0" w:rsidRDefault="004B33D0">
      <w:pPr>
        <w:pStyle w:val="TOC8"/>
        <w:rPr>
          <w:rFonts w:asciiTheme="minorHAnsi" w:eastAsiaTheme="minorEastAsia" w:hAnsiTheme="minorHAnsi" w:cstheme="minorBidi"/>
          <w:kern w:val="2"/>
          <w:sz w:val="24"/>
          <w:szCs w:val="24"/>
          <w14:ligatures w14:val="standardContextual"/>
        </w:rPr>
      </w:pPr>
      <w:r>
        <w:t>368.</w:t>
      </w:r>
      <w:r>
        <w:tab/>
        <w:t>Couplings for B</w:t>
      </w:r>
      <w:r>
        <w:noBreakHyphen/>
        <w:t>doubles and road trains</w:t>
      </w:r>
      <w:r>
        <w:tab/>
      </w:r>
      <w:r>
        <w:fldChar w:fldCharType="begin"/>
      </w:r>
      <w:r>
        <w:instrText xml:space="preserve"> PAGEREF _Toc239063191 \h </w:instrText>
      </w:r>
      <w:r>
        <w:fldChar w:fldCharType="separate"/>
      </w:r>
      <w:r w:rsidR="00B75400">
        <w:t>268</w:t>
      </w:r>
      <w:r>
        <w:fldChar w:fldCharType="end"/>
      </w:r>
    </w:p>
    <w:p w14:paraId="5E976230" w14:textId="55EECB03" w:rsidR="004B33D0" w:rsidRDefault="004B33D0">
      <w:pPr>
        <w:pStyle w:val="TOC8"/>
        <w:rPr>
          <w:rFonts w:asciiTheme="minorHAnsi" w:eastAsiaTheme="minorEastAsia" w:hAnsiTheme="minorHAnsi" w:cstheme="minorBidi"/>
          <w:kern w:val="2"/>
          <w:sz w:val="24"/>
          <w:szCs w:val="24"/>
          <w14:ligatures w14:val="standardContextual"/>
        </w:rPr>
      </w:pPr>
      <w:r>
        <w:t>369.</w:t>
      </w:r>
      <w:r>
        <w:tab/>
        <w:t>Selection of fifth wheel couplings for B</w:t>
      </w:r>
      <w:r>
        <w:noBreakHyphen/>
        <w:t>doubles and road trains</w:t>
      </w:r>
      <w:r>
        <w:tab/>
      </w:r>
      <w:r>
        <w:fldChar w:fldCharType="begin"/>
      </w:r>
      <w:r>
        <w:instrText xml:space="preserve"> PAGEREF _Toc239063192 \h </w:instrText>
      </w:r>
      <w:r>
        <w:fldChar w:fldCharType="separate"/>
      </w:r>
      <w:r w:rsidR="00B75400">
        <w:t>269</w:t>
      </w:r>
      <w:r>
        <w:fldChar w:fldCharType="end"/>
      </w:r>
    </w:p>
    <w:p w14:paraId="709EAEF1" w14:textId="2007B453" w:rsidR="004B33D0" w:rsidRDefault="004B33D0">
      <w:pPr>
        <w:pStyle w:val="TOC8"/>
        <w:rPr>
          <w:rFonts w:asciiTheme="minorHAnsi" w:eastAsiaTheme="minorEastAsia" w:hAnsiTheme="minorHAnsi" w:cstheme="minorBidi"/>
          <w:kern w:val="2"/>
          <w:sz w:val="24"/>
          <w:szCs w:val="24"/>
          <w14:ligatures w14:val="standardContextual"/>
        </w:rPr>
      </w:pPr>
      <w:r>
        <w:t>370.</w:t>
      </w:r>
      <w:r>
        <w:tab/>
        <w:t>D</w:t>
      </w:r>
      <w:r>
        <w:noBreakHyphen/>
        <w:t>value of a fifth wheel coupling</w:t>
      </w:r>
      <w:r>
        <w:tab/>
      </w:r>
      <w:r>
        <w:fldChar w:fldCharType="begin"/>
      </w:r>
      <w:r>
        <w:instrText xml:space="preserve"> PAGEREF _Toc239063193 \h </w:instrText>
      </w:r>
      <w:r>
        <w:fldChar w:fldCharType="separate"/>
      </w:r>
      <w:r w:rsidR="00B75400">
        <w:t>269</w:t>
      </w:r>
      <w:r>
        <w:fldChar w:fldCharType="end"/>
      </w:r>
    </w:p>
    <w:p w14:paraId="12AA35C9" w14:textId="2608A9CE" w:rsidR="004B33D0" w:rsidRDefault="004B33D0">
      <w:pPr>
        <w:pStyle w:val="TOC8"/>
        <w:rPr>
          <w:rFonts w:asciiTheme="minorHAnsi" w:eastAsiaTheme="minorEastAsia" w:hAnsiTheme="minorHAnsi" w:cstheme="minorBidi"/>
          <w:kern w:val="2"/>
          <w:sz w:val="24"/>
          <w:szCs w:val="24"/>
          <w14:ligatures w14:val="standardContextual"/>
        </w:rPr>
      </w:pPr>
      <w:r>
        <w:t>371.</w:t>
      </w:r>
      <w:r>
        <w:tab/>
        <w:t>Mounting of fifth wheel couplings on B</w:t>
      </w:r>
      <w:r>
        <w:noBreakHyphen/>
        <w:t>doubles and road trains</w:t>
      </w:r>
      <w:r>
        <w:tab/>
      </w:r>
      <w:r>
        <w:fldChar w:fldCharType="begin"/>
      </w:r>
      <w:r>
        <w:instrText xml:space="preserve"> PAGEREF _Toc239063194 \h </w:instrText>
      </w:r>
      <w:r>
        <w:fldChar w:fldCharType="separate"/>
      </w:r>
      <w:r w:rsidR="00B75400">
        <w:t>270</w:t>
      </w:r>
      <w:r>
        <w:fldChar w:fldCharType="end"/>
      </w:r>
    </w:p>
    <w:p w14:paraId="26DE1898" w14:textId="25DBC616" w:rsidR="004B33D0" w:rsidRDefault="004B33D0">
      <w:pPr>
        <w:pStyle w:val="TOC8"/>
        <w:rPr>
          <w:rFonts w:asciiTheme="minorHAnsi" w:eastAsiaTheme="minorEastAsia" w:hAnsiTheme="minorHAnsi" w:cstheme="minorBidi"/>
          <w:kern w:val="2"/>
          <w:sz w:val="24"/>
          <w:szCs w:val="24"/>
          <w14:ligatures w14:val="standardContextual"/>
        </w:rPr>
      </w:pPr>
      <w:r>
        <w:t>372.</w:t>
      </w:r>
      <w:r>
        <w:tab/>
        <w:t>Branding of fifth wheel couplings and turntables on B</w:t>
      </w:r>
      <w:r>
        <w:noBreakHyphen/>
        <w:t>doubles and road trains</w:t>
      </w:r>
      <w:r>
        <w:tab/>
      </w:r>
      <w:r>
        <w:fldChar w:fldCharType="begin"/>
      </w:r>
      <w:r>
        <w:instrText xml:space="preserve"> PAGEREF _Toc239063195 \h </w:instrText>
      </w:r>
      <w:r>
        <w:fldChar w:fldCharType="separate"/>
      </w:r>
      <w:r w:rsidR="00B75400">
        <w:t>270</w:t>
      </w:r>
      <w:r>
        <w:fldChar w:fldCharType="end"/>
      </w:r>
    </w:p>
    <w:p w14:paraId="31623804" w14:textId="0FDF9922" w:rsidR="004B33D0" w:rsidRDefault="004B33D0">
      <w:pPr>
        <w:pStyle w:val="TOC8"/>
        <w:rPr>
          <w:rFonts w:asciiTheme="minorHAnsi" w:eastAsiaTheme="minorEastAsia" w:hAnsiTheme="minorHAnsi" w:cstheme="minorBidi"/>
          <w:kern w:val="2"/>
          <w:sz w:val="24"/>
          <w:szCs w:val="24"/>
          <w14:ligatures w14:val="standardContextual"/>
        </w:rPr>
      </w:pPr>
      <w:r>
        <w:t>373.</w:t>
      </w:r>
      <w:r>
        <w:tab/>
        <w:t>Selection of kingpins for B</w:t>
      </w:r>
      <w:r>
        <w:noBreakHyphen/>
        <w:t>doubles and road trains</w:t>
      </w:r>
      <w:r>
        <w:tab/>
      </w:r>
      <w:r>
        <w:fldChar w:fldCharType="begin"/>
      </w:r>
      <w:r>
        <w:instrText xml:space="preserve"> PAGEREF _Toc239063196 \h </w:instrText>
      </w:r>
      <w:r>
        <w:fldChar w:fldCharType="separate"/>
      </w:r>
      <w:r w:rsidR="00B75400">
        <w:t>270</w:t>
      </w:r>
      <w:r>
        <w:fldChar w:fldCharType="end"/>
      </w:r>
    </w:p>
    <w:p w14:paraId="200BBF28" w14:textId="5AB56BEA" w:rsidR="004B33D0" w:rsidRDefault="004B33D0">
      <w:pPr>
        <w:pStyle w:val="TOC8"/>
        <w:rPr>
          <w:rFonts w:asciiTheme="minorHAnsi" w:eastAsiaTheme="minorEastAsia" w:hAnsiTheme="minorHAnsi" w:cstheme="minorBidi"/>
          <w:kern w:val="2"/>
          <w:sz w:val="24"/>
          <w:szCs w:val="24"/>
          <w14:ligatures w14:val="standardContextual"/>
        </w:rPr>
      </w:pPr>
      <w:r>
        <w:t>374.</w:t>
      </w:r>
      <w:r>
        <w:tab/>
        <w:t>Attachment of kingpins on B</w:t>
      </w:r>
      <w:r>
        <w:noBreakHyphen/>
        <w:t>doubles and road trains</w:t>
      </w:r>
      <w:r>
        <w:tab/>
      </w:r>
      <w:r>
        <w:fldChar w:fldCharType="begin"/>
      </w:r>
      <w:r>
        <w:instrText xml:space="preserve"> PAGEREF _Toc239063197 \h </w:instrText>
      </w:r>
      <w:r>
        <w:fldChar w:fldCharType="separate"/>
      </w:r>
      <w:r w:rsidR="00B75400">
        <w:t>272</w:t>
      </w:r>
      <w:r>
        <w:fldChar w:fldCharType="end"/>
      </w:r>
    </w:p>
    <w:p w14:paraId="7DB122DE" w14:textId="68EA11B7" w:rsidR="004B33D0" w:rsidRDefault="004B33D0">
      <w:pPr>
        <w:pStyle w:val="TOC8"/>
        <w:rPr>
          <w:rFonts w:asciiTheme="minorHAnsi" w:eastAsiaTheme="minorEastAsia" w:hAnsiTheme="minorHAnsi" w:cstheme="minorBidi"/>
          <w:kern w:val="2"/>
          <w:sz w:val="24"/>
          <w:szCs w:val="24"/>
          <w14:ligatures w14:val="standardContextual"/>
        </w:rPr>
      </w:pPr>
      <w:r>
        <w:t>375.</w:t>
      </w:r>
      <w:r>
        <w:tab/>
        <w:t>Branding of kingpins on B</w:t>
      </w:r>
      <w:r>
        <w:noBreakHyphen/>
        <w:t>doubles and road trains</w:t>
      </w:r>
      <w:r>
        <w:tab/>
      </w:r>
      <w:r>
        <w:fldChar w:fldCharType="begin"/>
      </w:r>
      <w:r>
        <w:instrText xml:space="preserve"> PAGEREF _Toc239063198 \h </w:instrText>
      </w:r>
      <w:r>
        <w:fldChar w:fldCharType="separate"/>
      </w:r>
      <w:r w:rsidR="00B75400">
        <w:t>272</w:t>
      </w:r>
      <w:r>
        <w:fldChar w:fldCharType="end"/>
      </w:r>
    </w:p>
    <w:p w14:paraId="0F93877A" w14:textId="27E037A6" w:rsidR="004B33D0" w:rsidRDefault="004B33D0">
      <w:pPr>
        <w:pStyle w:val="TOC8"/>
        <w:rPr>
          <w:rFonts w:asciiTheme="minorHAnsi" w:eastAsiaTheme="minorEastAsia" w:hAnsiTheme="minorHAnsi" w:cstheme="minorBidi"/>
          <w:kern w:val="2"/>
          <w:sz w:val="24"/>
          <w:szCs w:val="24"/>
          <w14:ligatures w14:val="standardContextual"/>
        </w:rPr>
      </w:pPr>
      <w:r>
        <w:t>376.</w:t>
      </w:r>
      <w:r>
        <w:tab/>
        <w:t>Selection of couplings and drawbar eyes for road trains</w:t>
      </w:r>
      <w:r>
        <w:tab/>
      </w:r>
      <w:r>
        <w:fldChar w:fldCharType="begin"/>
      </w:r>
      <w:r>
        <w:instrText xml:space="preserve"> PAGEREF _Toc239063199 \h </w:instrText>
      </w:r>
      <w:r>
        <w:fldChar w:fldCharType="separate"/>
      </w:r>
      <w:r w:rsidR="00B75400">
        <w:t>272</w:t>
      </w:r>
      <w:r>
        <w:fldChar w:fldCharType="end"/>
      </w:r>
    </w:p>
    <w:p w14:paraId="29C10B4B" w14:textId="283A09F4" w:rsidR="004B33D0" w:rsidRDefault="004B33D0">
      <w:pPr>
        <w:pStyle w:val="TOC8"/>
        <w:rPr>
          <w:rFonts w:asciiTheme="minorHAnsi" w:eastAsiaTheme="minorEastAsia" w:hAnsiTheme="minorHAnsi" w:cstheme="minorBidi"/>
          <w:kern w:val="2"/>
          <w:sz w:val="24"/>
          <w:szCs w:val="24"/>
          <w14:ligatures w14:val="standardContextual"/>
        </w:rPr>
      </w:pPr>
      <w:r>
        <w:t>377.</w:t>
      </w:r>
      <w:r>
        <w:tab/>
        <w:t>Attachment of couplings and drawbar eyes on road trains</w:t>
      </w:r>
      <w:r>
        <w:tab/>
      </w:r>
      <w:r>
        <w:fldChar w:fldCharType="begin"/>
      </w:r>
      <w:r>
        <w:instrText xml:space="preserve"> PAGEREF _Toc239063200 \h </w:instrText>
      </w:r>
      <w:r>
        <w:fldChar w:fldCharType="separate"/>
      </w:r>
      <w:r w:rsidR="00B75400">
        <w:t>272</w:t>
      </w:r>
      <w:r>
        <w:fldChar w:fldCharType="end"/>
      </w:r>
    </w:p>
    <w:p w14:paraId="6DDB0A05" w14:textId="4ADDF89B" w:rsidR="004B33D0" w:rsidRDefault="004B33D0">
      <w:pPr>
        <w:pStyle w:val="TOC8"/>
        <w:rPr>
          <w:rFonts w:asciiTheme="minorHAnsi" w:eastAsiaTheme="minorEastAsia" w:hAnsiTheme="minorHAnsi" w:cstheme="minorBidi"/>
          <w:kern w:val="2"/>
          <w:sz w:val="24"/>
          <w:szCs w:val="24"/>
          <w14:ligatures w14:val="standardContextual"/>
        </w:rPr>
      </w:pPr>
      <w:r>
        <w:t>378.</w:t>
      </w:r>
      <w:r>
        <w:tab/>
        <w:t>Branding of couplings and drawbar eyes on road trains</w:t>
      </w:r>
      <w:r>
        <w:tab/>
      </w:r>
      <w:r>
        <w:fldChar w:fldCharType="begin"/>
      </w:r>
      <w:r>
        <w:instrText xml:space="preserve"> PAGEREF _Toc239063201 \h </w:instrText>
      </w:r>
      <w:r>
        <w:fldChar w:fldCharType="separate"/>
      </w:r>
      <w:r w:rsidR="00B75400">
        <w:t>273</w:t>
      </w:r>
      <w:r>
        <w:fldChar w:fldCharType="end"/>
      </w:r>
    </w:p>
    <w:p w14:paraId="071C507D" w14:textId="05DD0A41" w:rsidR="004B33D0" w:rsidRDefault="004B33D0">
      <w:pPr>
        <w:pStyle w:val="TOC8"/>
        <w:rPr>
          <w:rFonts w:asciiTheme="minorHAnsi" w:eastAsiaTheme="minorEastAsia" w:hAnsiTheme="minorHAnsi" w:cstheme="minorBidi"/>
          <w:kern w:val="2"/>
          <w:sz w:val="24"/>
          <w:szCs w:val="24"/>
          <w14:ligatures w14:val="standardContextual"/>
        </w:rPr>
      </w:pPr>
      <w:r>
        <w:t>379.</w:t>
      </w:r>
      <w:r>
        <w:tab/>
        <w:t>Tow coupling overhang on road trains</w:t>
      </w:r>
      <w:r>
        <w:tab/>
      </w:r>
      <w:r>
        <w:fldChar w:fldCharType="begin"/>
      </w:r>
      <w:r>
        <w:instrText xml:space="preserve"> PAGEREF _Toc239063202 \h </w:instrText>
      </w:r>
      <w:r>
        <w:fldChar w:fldCharType="separate"/>
      </w:r>
      <w:r w:rsidR="00B75400">
        <w:t>273</w:t>
      </w:r>
      <w:r>
        <w:fldChar w:fldCharType="end"/>
      </w:r>
    </w:p>
    <w:p w14:paraId="644889D3"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14 — Omnibuses, illuminated signs, immobilisers, compliance plates</w:t>
      </w:r>
    </w:p>
    <w:p w14:paraId="4DDC4941" w14:textId="19EC6545" w:rsidR="004B33D0" w:rsidRDefault="004B33D0">
      <w:pPr>
        <w:pStyle w:val="TOC8"/>
        <w:rPr>
          <w:rFonts w:asciiTheme="minorHAnsi" w:eastAsiaTheme="minorEastAsia" w:hAnsiTheme="minorHAnsi" w:cstheme="minorBidi"/>
          <w:kern w:val="2"/>
          <w:sz w:val="24"/>
          <w:szCs w:val="24"/>
          <w14:ligatures w14:val="standardContextual"/>
        </w:rPr>
      </w:pPr>
      <w:r>
        <w:t>380.</w:t>
      </w:r>
      <w:r>
        <w:tab/>
        <w:t>Passengers on omnibus with minimum 1.5 m interior height</w:t>
      </w:r>
      <w:r>
        <w:tab/>
      </w:r>
      <w:r>
        <w:fldChar w:fldCharType="begin"/>
      </w:r>
      <w:r>
        <w:instrText xml:space="preserve"> PAGEREF _Toc239063204 \h </w:instrText>
      </w:r>
      <w:r>
        <w:fldChar w:fldCharType="separate"/>
      </w:r>
      <w:r w:rsidR="00B75400">
        <w:t>275</w:t>
      </w:r>
      <w:r>
        <w:fldChar w:fldCharType="end"/>
      </w:r>
    </w:p>
    <w:p w14:paraId="16F32825" w14:textId="09DB5C13" w:rsidR="004B33D0" w:rsidRDefault="004B33D0">
      <w:pPr>
        <w:pStyle w:val="TOC8"/>
        <w:rPr>
          <w:rFonts w:asciiTheme="minorHAnsi" w:eastAsiaTheme="minorEastAsia" w:hAnsiTheme="minorHAnsi" w:cstheme="minorBidi"/>
          <w:kern w:val="2"/>
          <w:sz w:val="24"/>
          <w:szCs w:val="24"/>
          <w14:ligatures w14:val="standardContextual"/>
        </w:rPr>
      </w:pPr>
      <w:r>
        <w:t>381.</w:t>
      </w:r>
      <w:r>
        <w:tab/>
      </w:r>
      <w:r w:rsidRPr="00EB4FEF">
        <w:rPr>
          <w:snapToGrid w:val="0"/>
        </w:rPr>
        <w:t>Passengers on omnibus with less than 1.5 m interior height</w:t>
      </w:r>
      <w:r>
        <w:tab/>
      </w:r>
      <w:r>
        <w:fldChar w:fldCharType="begin"/>
      </w:r>
      <w:r>
        <w:instrText xml:space="preserve"> PAGEREF _Toc239063205 \h </w:instrText>
      </w:r>
      <w:r>
        <w:fldChar w:fldCharType="separate"/>
      </w:r>
      <w:r w:rsidR="00B75400">
        <w:t>276</w:t>
      </w:r>
      <w:r>
        <w:fldChar w:fldCharType="end"/>
      </w:r>
    </w:p>
    <w:p w14:paraId="0957CBA4" w14:textId="111396D5" w:rsidR="004B33D0" w:rsidRDefault="004B33D0">
      <w:pPr>
        <w:pStyle w:val="TOC8"/>
        <w:rPr>
          <w:rFonts w:asciiTheme="minorHAnsi" w:eastAsiaTheme="minorEastAsia" w:hAnsiTheme="minorHAnsi" w:cstheme="minorBidi"/>
          <w:kern w:val="2"/>
          <w:sz w:val="24"/>
          <w:szCs w:val="24"/>
          <w14:ligatures w14:val="standardContextual"/>
        </w:rPr>
      </w:pPr>
      <w:r>
        <w:t>382.</w:t>
      </w:r>
      <w:r>
        <w:tab/>
        <w:t>Display of number of passengers permitted on omnibuses</w:t>
      </w:r>
      <w:r>
        <w:tab/>
      </w:r>
      <w:r>
        <w:fldChar w:fldCharType="begin"/>
      </w:r>
      <w:r>
        <w:instrText xml:space="preserve"> PAGEREF _Toc239063206 \h </w:instrText>
      </w:r>
      <w:r>
        <w:fldChar w:fldCharType="separate"/>
      </w:r>
      <w:r w:rsidR="00B75400">
        <w:t>276</w:t>
      </w:r>
      <w:r>
        <w:fldChar w:fldCharType="end"/>
      </w:r>
    </w:p>
    <w:p w14:paraId="082C0EE6" w14:textId="29A584FB" w:rsidR="004B33D0" w:rsidRDefault="004B33D0">
      <w:pPr>
        <w:pStyle w:val="TOC8"/>
        <w:rPr>
          <w:rFonts w:asciiTheme="minorHAnsi" w:eastAsiaTheme="minorEastAsia" w:hAnsiTheme="minorHAnsi" w:cstheme="minorBidi"/>
          <w:kern w:val="2"/>
          <w:sz w:val="24"/>
          <w:szCs w:val="24"/>
          <w14:ligatures w14:val="standardContextual"/>
        </w:rPr>
      </w:pPr>
      <w:r>
        <w:t>383.</w:t>
      </w:r>
      <w:r>
        <w:tab/>
        <w:t>Omnibus s</w:t>
      </w:r>
      <w:r w:rsidRPr="00EB4FEF">
        <w:rPr>
          <w:snapToGrid w:val="0"/>
        </w:rPr>
        <w:t>tanding positions and equipment</w:t>
      </w:r>
      <w:r>
        <w:tab/>
      </w:r>
      <w:r>
        <w:fldChar w:fldCharType="begin"/>
      </w:r>
      <w:r>
        <w:instrText xml:space="preserve"> PAGEREF _Toc239063207 \h </w:instrText>
      </w:r>
      <w:r>
        <w:fldChar w:fldCharType="separate"/>
      </w:r>
      <w:r w:rsidR="00B75400">
        <w:t>276</w:t>
      </w:r>
      <w:r>
        <w:fldChar w:fldCharType="end"/>
      </w:r>
    </w:p>
    <w:p w14:paraId="1D444980" w14:textId="0BC59484" w:rsidR="004B33D0" w:rsidRDefault="004B33D0">
      <w:pPr>
        <w:pStyle w:val="TOC8"/>
        <w:rPr>
          <w:rFonts w:asciiTheme="minorHAnsi" w:eastAsiaTheme="minorEastAsia" w:hAnsiTheme="minorHAnsi" w:cstheme="minorBidi"/>
          <w:kern w:val="2"/>
          <w:sz w:val="24"/>
          <w:szCs w:val="24"/>
          <w14:ligatures w14:val="standardContextual"/>
        </w:rPr>
      </w:pPr>
      <w:r>
        <w:t>384.</w:t>
      </w:r>
      <w:r>
        <w:tab/>
        <w:t>Omnibus d</w:t>
      </w:r>
      <w:r w:rsidRPr="00EB4FEF">
        <w:rPr>
          <w:snapToGrid w:val="0"/>
        </w:rPr>
        <w:t>estination signs</w:t>
      </w:r>
      <w:r>
        <w:tab/>
      </w:r>
      <w:r>
        <w:fldChar w:fldCharType="begin"/>
      </w:r>
      <w:r>
        <w:instrText xml:space="preserve"> PAGEREF _Toc239063208 \h </w:instrText>
      </w:r>
      <w:r>
        <w:fldChar w:fldCharType="separate"/>
      </w:r>
      <w:r w:rsidR="00B75400">
        <w:t>277</w:t>
      </w:r>
      <w:r>
        <w:fldChar w:fldCharType="end"/>
      </w:r>
    </w:p>
    <w:p w14:paraId="5FC472F6" w14:textId="2865ED2E" w:rsidR="004B33D0" w:rsidRDefault="004B33D0">
      <w:pPr>
        <w:pStyle w:val="TOC8"/>
        <w:rPr>
          <w:rFonts w:asciiTheme="minorHAnsi" w:eastAsiaTheme="minorEastAsia" w:hAnsiTheme="minorHAnsi" w:cstheme="minorBidi"/>
          <w:kern w:val="2"/>
          <w:sz w:val="24"/>
          <w:szCs w:val="24"/>
          <w14:ligatures w14:val="standardContextual"/>
        </w:rPr>
      </w:pPr>
      <w:r>
        <w:t>385.</w:t>
      </w:r>
      <w:r>
        <w:tab/>
      </w:r>
      <w:r w:rsidRPr="00EB4FEF">
        <w:rPr>
          <w:snapToGrid w:val="0"/>
        </w:rPr>
        <w:t>School bus exterior colours and signs</w:t>
      </w:r>
      <w:r>
        <w:tab/>
      </w:r>
      <w:r>
        <w:fldChar w:fldCharType="begin"/>
      </w:r>
      <w:r>
        <w:instrText xml:space="preserve"> PAGEREF _Toc239063209 \h </w:instrText>
      </w:r>
      <w:r>
        <w:fldChar w:fldCharType="separate"/>
      </w:r>
      <w:r w:rsidR="00B75400">
        <w:t>278</w:t>
      </w:r>
      <w:r>
        <w:fldChar w:fldCharType="end"/>
      </w:r>
    </w:p>
    <w:p w14:paraId="0E7B41CE" w14:textId="43561751" w:rsidR="004B33D0" w:rsidRDefault="004B33D0">
      <w:pPr>
        <w:pStyle w:val="TOC8"/>
        <w:rPr>
          <w:rFonts w:asciiTheme="minorHAnsi" w:eastAsiaTheme="minorEastAsia" w:hAnsiTheme="minorHAnsi" w:cstheme="minorBidi"/>
          <w:kern w:val="2"/>
          <w:sz w:val="24"/>
          <w:szCs w:val="24"/>
          <w14:ligatures w14:val="standardContextual"/>
        </w:rPr>
      </w:pPr>
      <w:r>
        <w:t>386.</w:t>
      </w:r>
      <w:r>
        <w:tab/>
        <w:t>First aid kit on non</w:t>
      </w:r>
      <w:r>
        <w:noBreakHyphen/>
        <w:t>metropolitan omnibus</w:t>
      </w:r>
      <w:r>
        <w:tab/>
      </w:r>
      <w:r>
        <w:fldChar w:fldCharType="begin"/>
      </w:r>
      <w:r>
        <w:instrText xml:space="preserve"> PAGEREF _Toc239063210 \h </w:instrText>
      </w:r>
      <w:r>
        <w:fldChar w:fldCharType="separate"/>
      </w:r>
      <w:r w:rsidR="00B75400">
        <w:t>278</w:t>
      </w:r>
      <w:r>
        <w:fldChar w:fldCharType="end"/>
      </w:r>
    </w:p>
    <w:p w14:paraId="299827AC" w14:textId="3B20D8DA" w:rsidR="004B33D0" w:rsidRDefault="004B33D0">
      <w:pPr>
        <w:pStyle w:val="TOC8"/>
        <w:rPr>
          <w:rFonts w:asciiTheme="minorHAnsi" w:eastAsiaTheme="minorEastAsia" w:hAnsiTheme="minorHAnsi" w:cstheme="minorBidi"/>
          <w:kern w:val="2"/>
          <w:sz w:val="24"/>
          <w:szCs w:val="24"/>
          <w14:ligatures w14:val="standardContextual"/>
        </w:rPr>
      </w:pPr>
      <w:r>
        <w:t>387.</w:t>
      </w:r>
      <w:r>
        <w:tab/>
      </w:r>
      <w:r w:rsidRPr="00EB4FEF">
        <w:rPr>
          <w:snapToGrid w:val="0"/>
        </w:rPr>
        <w:t>Fitting of illuminated signs to certain vehicles</w:t>
      </w:r>
      <w:r>
        <w:tab/>
      </w:r>
      <w:r>
        <w:fldChar w:fldCharType="begin"/>
      </w:r>
      <w:r>
        <w:instrText xml:space="preserve"> PAGEREF _Toc239063211 \h </w:instrText>
      </w:r>
      <w:r>
        <w:fldChar w:fldCharType="separate"/>
      </w:r>
      <w:r w:rsidR="00B75400">
        <w:t>278</w:t>
      </w:r>
      <w:r>
        <w:fldChar w:fldCharType="end"/>
      </w:r>
    </w:p>
    <w:p w14:paraId="4D36AEED" w14:textId="26BC8E41" w:rsidR="004B33D0" w:rsidRDefault="004B33D0">
      <w:pPr>
        <w:pStyle w:val="TOC8"/>
        <w:rPr>
          <w:rFonts w:asciiTheme="minorHAnsi" w:eastAsiaTheme="minorEastAsia" w:hAnsiTheme="minorHAnsi" w:cstheme="minorBidi"/>
          <w:kern w:val="2"/>
          <w:sz w:val="24"/>
          <w:szCs w:val="24"/>
          <w14:ligatures w14:val="standardContextual"/>
        </w:rPr>
      </w:pPr>
      <w:r>
        <w:t>388.</w:t>
      </w:r>
      <w:r>
        <w:tab/>
        <w:t>Required immobilisers for certain motor vehicles</w:t>
      </w:r>
      <w:r>
        <w:tab/>
      </w:r>
      <w:r>
        <w:fldChar w:fldCharType="begin"/>
      </w:r>
      <w:r>
        <w:instrText xml:space="preserve"> PAGEREF _Toc239063212 \h </w:instrText>
      </w:r>
      <w:r>
        <w:fldChar w:fldCharType="separate"/>
      </w:r>
      <w:r w:rsidR="00B75400">
        <w:t>279</w:t>
      </w:r>
      <w:r>
        <w:fldChar w:fldCharType="end"/>
      </w:r>
    </w:p>
    <w:p w14:paraId="45E191D7" w14:textId="4D9E6834" w:rsidR="004B33D0" w:rsidRDefault="004B33D0">
      <w:pPr>
        <w:pStyle w:val="TOC8"/>
        <w:rPr>
          <w:rFonts w:asciiTheme="minorHAnsi" w:eastAsiaTheme="minorEastAsia" w:hAnsiTheme="minorHAnsi" w:cstheme="minorBidi"/>
          <w:kern w:val="2"/>
          <w:sz w:val="24"/>
          <w:szCs w:val="24"/>
          <w14:ligatures w14:val="standardContextual"/>
        </w:rPr>
      </w:pPr>
      <w:r>
        <w:t>389.</w:t>
      </w:r>
      <w:r>
        <w:tab/>
      </w:r>
      <w:r w:rsidRPr="00EB4FEF">
        <w:rPr>
          <w:snapToGrid w:val="0"/>
        </w:rPr>
        <w:t>Compliance plates</w:t>
      </w:r>
      <w:r>
        <w:tab/>
      </w:r>
      <w:r>
        <w:fldChar w:fldCharType="begin"/>
      </w:r>
      <w:r>
        <w:instrText xml:space="preserve"> PAGEREF _Toc239063213 \h </w:instrText>
      </w:r>
      <w:r>
        <w:fldChar w:fldCharType="separate"/>
      </w:r>
      <w:r w:rsidR="00B75400">
        <w:t>281</w:t>
      </w:r>
      <w:r>
        <w:fldChar w:fldCharType="end"/>
      </w:r>
    </w:p>
    <w:p w14:paraId="79A4B37A"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11 — Standards and requirements for animal drawn vehicles and bicycles</w:t>
      </w:r>
    </w:p>
    <w:p w14:paraId="3E864F6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Animal drawn vehicles</w:t>
      </w:r>
    </w:p>
    <w:p w14:paraId="419FD9AF" w14:textId="43690D76" w:rsidR="004B33D0" w:rsidRDefault="004B33D0">
      <w:pPr>
        <w:pStyle w:val="TOC8"/>
        <w:rPr>
          <w:rFonts w:asciiTheme="minorHAnsi" w:eastAsiaTheme="minorEastAsia" w:hAnsiTheme="minorHAnsi" w:cstheme="minorBidi"/>
          <w:kern w:val="2"/>
          <w:sz w:val="24"/>
          <w:szCs w:val="24"/>
          <w14:ligatures w14:val="standardContextual"/>
        </w:rPr>
      </w:pPr>
      <w:r>
        <w:t>390.</w:t>
      </w:r>
      <w:r>
        <w:tab/>
        <w:t>Terms used</w:t>
      </w:r>
      <w:r>
        <w:tab/>
      </w:r>
      <w:r>
        <w:fldChar w:fldCharType="begin"/>
      </w:r>
      <w:r>
        <w:instrText xml:space="preserve"> PAGEREF _Toc239063216 \h </w:instrText>
      </w:r>
      <w:r>
        <w:fldChar w:fldCharType="separate"/>
      </w:r>
      <w:r w:rsidR="00B75400">
        <w:t>282</w:t>
      </w:r>
      <w:r>
        <w:fldChar w:fldCharType="end"/>
      </w:r>
    </w:p>
    <w:p w14:paraId="2C6EF72D" w14:textId="5D3AFBE6" w:rsidR="004B33D0" w:rsidRDefault="004B33D0">
      <w:pPr>
        <w:pStyle w:val="TOC8"/>
        <w:rPr>
          <w:rFonts w:asciiTheme="minorHAnsi" w:eastAsiaTheme="minorEastAsia" w:hAnsiTheme="minorHAnsi" w:cstheme="minorBidi"/>
          <w:kern w:val="2"/>
          <w:sz w:val="24"/>
          <w:szCs w:val="24"/>
          <w14:ligatures w14:val="standardContextual"/>
        </w:rPr>
      </w:pPr>
      <w:r>
        <w:t>391.</w:t>
      </w:r>
      <w:r>
        <w:tab/>
        <w:t>Light visibility</w:t>
      </w:r>
      <w:r>
        <w:tab/>
      </w:r>
      <w:r>
        <w:fldChar w:fldCharType="begin"/>
      </w:r>
      <w:r>
        <w:instrText xml:space="preserve"> PAGEREF _Toc239063217 \h </w:instrText>
      </w:r>
      <w:r>
        <w:fldChar w:fldCharType="separate"/>
      </w:r>
      <w:r w:rsidR="00B75400">
        <w:t>282</w:t>
      </w:r>
      <w:r>
        <w:fldChar w:fldCharType="end"/>
      </w:r>
    </w:p>
    <w:p w14:paraId="380D42B4" w14:textId="6E65B241" w:rsidR="004B33D0" w:rsidRDefault="004B33D0">
      <w:pPr>
        <w:pStyle w:val="TOC8"/>
        <w:rPr>
          <w:rFonts w:asciiTheme="minorHAnsi" w:eastAsiaTheme="minorEastAsia" w:hAnsiTheme="minorHAnsi" w:cstheme="minorBidi"/>
          <w:kern w:val="2"/>
          <w:sz w:val="24"/>
          <w:szCs w:val="24"/>
          <w14:ligatures w14:val="standardContextual"/>
        </w:rPr>
      </w:pPr>
      <w:r>
        <w:t>392.</w:t>
      </w:r>
      <w:r>
        <w:tab/>
        <w:t>Compliance with standards and requirements</w:t>
      </w:r>
      <w:r>
        <w:tab/>
      </w:r>
      <w:r>
        <w:fldChar w:fldCharType="begin"/>
      </w:r>
      <w:r>
        <w:instrText xml:space="preserve"> PAGEREF _Toc239063218 \h </w:instrText>
      </w:r>
      <w:r>
        <w:fldChar w:fldCharType="separate"/>
      </w:r>
      <w:r w:rsidR="00B75400">
        <w:t>282</w:t>
      </w:r>
      <w:r>
        <w:fldChar w:fldCharType="end"/>
      </w:r>
    </w:p>
    <w:p w14:paraId="6FC4C68F" w14:textId="5574D62C" w:rsidR="004B33D0" w:rsidRDefault="004B33D0">
      <w:pPr>
        <w:pStyle w:val="TOC8"/>
        <w:rPr>
          <w:rFonts w:asciiTheme="minorHAnsi" w:eastAsiaTheme="minorEastAsia" w:hAnsiTheme="minorHAnsi" w:cstheme="minorBidi"/>
          <w:kern w:val="2"/>
          <w:sz w:val="24"/>
          <w:szCs w:val="24"/>
          <w14:ligatures w14:val="standardContextual"/>
        </w:rPr>
      </w:pPr>
      <w:r>
        <w:t>393.</w:t>
      </w:r>
      <w:r>
        <w:tab/>
      </w:r>
      <w:r w:rsidRPr="00EB4FEF">
        <w:rPr>
          <w:spacing w:val="-2"/>
        </w:rPr>
        <w:t>Front and rear lights</w:t>
      </w:r>
      <w:r>
        <w:tab/>
      </w:r>
      <w:r>
        <w:fldChar w:fldCharType="begin"/>
      </w:r>
      <w:r>
        <w:instrText xml:space="preserve"> PAGEREF _Toc239063219 \h </w:instrText>
      </w:r>
      <w:r>
        <w:fldChar w:fldCharType="separate"/>
      </w:r>
      <w:r w:rsidR="00B75400">
        <w:t>282</w:t>
      </w:r>
      <w:r>
        <w:fldChar w:fldCharType="end"/>
      </w:r>
    </w:p>
    <w:p w14:paraId="6B024D9D" w14:textId="484BB564" w:rsidR="004B33D0" w:rsidRDefault="004B33D0">
      <w:pPr>
        <w:pStyle w:val="TOC8"/>
        <w:rPr>
          <w:rFonts w:asciiTheme="minorHAnsi" w:eastAsiaTheme="minorEastAsia" w:hAnsiTheme="minorHAnsi" w:cstheme="minorBidi"/>
          <w:kern w:val="2"/>
          <w:sz w:val="24"/>
          <w:szCs w:val="24"/>
          <w14:ligatures w14:val="standardContextual"/>
        </w:rPr>
      </w:pPr>
      <w:r>
        <w:t>394.</w:t>
      </w:r>
      <w:r>
        <w:tab/>
      </w:r>
      <w:r w:rsidRPr="00EB4FEF">
        <w:rPr>
          <w:spacing w:val="-2"/>
        </w:rPr>
        <w:t>Rear reflectors</w:t>
      </w:r>
      <w:r>
        <w:tab/>
      </w:r>
      <w:r>
        <w:fldChar w:fldCharType="begin"/>
      </w:r>
      <w:r>
        <w:instrText xml:space="preserve"> PAGEREF _Toc239063220 \h </w:instrText>
      </w:r>
      <w:r>
        <w:fldChar w:fldCharType="separate"/>
      </w:r>
      <w:r w:rsidR="00B75400">
        <w:t>283</w:t>
      </w:r>
      <w:r>
        <w:fldChar w:fldCharType="end"/>
      </w:r>
    </w:p>
    <w:p w14:paraId="52686F01" w14:textId="3BE56490" w:rsidR="004B33D0" w:rsidRDefault="004B33D0">
      <w:pPr>
        <w:pStyle w:val="TOC8"/>
        <w:rPr>
          <w:rFonts w:asciiTheme="minorHAnsi" w:eastAsiaTheme="minorEastAsia" w:hAnsiTheme="minorHAnsi" w:cstheme="minorBidi"/>
          <w:kern w:val="2"/>
          <w:sz w:val="24"/>
          <w:szCs w:val="24"/>
          <w14:ligatures w14:val="standardContextual"/>
        </w:rPr>
      </w:pPr>
      <w:r>
        <w:t>395.</w:t>
      </w:r>
      <w:r>
        <w:tab/>
      </w:r>
      <w:r w:rsidRPr="00EB4FEF">
        <w:rPr>
          <w:spacing w:val="-2"/>
        </w:rPr>
        <w:t>Front clearance lamps</w:t>
      </w:r>
      <w:r>
        <w:tab/>
      </w:r>
      <w:r>
        <w:fldChar w:fldCharType="begin"/>
      </w:r>
      <w:r>
        <w:instrText xml:space="preserve"> PAGEREF _Toc239063221 \h </w:instrText>
      </w:r>
      <w:r>
        <w:fldChar w:fldCharType="separate"/>
      </w:r>
      <w:r w:rsidR="00B75400">
        <w:t>284</w:t>
      </w:r>
      <w:r>
        <w:fldChar w:fldCharType="end"/>
      </w:r>
    </w:p>
    <w:p w14:paraId="0B7753A8" w14:textId="3EF1A307" w:rsidR="004B33D0" w:rsidRDefault="004B33D0">
      <w:pPr>
        <w:pStyle w:val="TOC8"/>
        <w:rPr>
          <w:rFonts w:asciiTheme="minorHAnsi" w:eastAsiaTheme="minorEastAsia" w:hAnsiTheme="minorHAnsi" w:cstheme="minorBidi"/>
          <w:kern w:val="2"/>
          <w:sz w:val="24"/>
          <w:szCs w:val="24"/>
          <w14:ligatures w14:val="standardContextual"/>
        </w:rPr>
      </w:pPr>
      <w:r>
        <w:t>396.</w:t>
      </w:r>
      <w:r>
        <w:tab/>
      </w:r>
      <w:r w:rsidRPr="00EB4FEF">
        <w:rPr>
          <w:spacing w:val="-2"/>
        </w:rPr>
        <w:t>Rear clearance lamps or reflectors</w:t>
      </w:r>
      <w:r>
        <w:tab/>
      </w:r>
      <w:r>
        <w:fldChar w:fldCharType="begin"/>
      </w:r>
      <w:r>
        <w:instrText xml:space="preserve"> PAGEREF _Toc239063222 \h </w:instrText>
      </w:r>
      <w:r>
        <w:fldChar w:fldCharType="separate"/>
      </w:r>
      <w:r w:rsidR="00B75400">
        <w:t>284</w:t>
      </w:r>
      <w:r>
        <w:fldChar w:fldCharType="end"/>
      </w:r>
    </w:p>
    <w:p w14:paraId="7BD102C8" w14:textId="4FEE963F" w:rsidR="004B33D0" w:rsidRDefault="004B33D0">
      <w:pPr>
        <w:pStyle w:val="TOC8"/>
        <w:rPr>
          <w:rFonts w:asciiTheme="minorHAnsi" w:eastAsiaTheme="minorEastAsia" w:hAnsiTheme="minorHAnsi" w:cstheme="minorBidi"/>
          <w:kern w:val="2"/>
          <w:sz w:val="24"/>
          <w:szCs w:val="24"/>
          <w14:ligatures w14:val="standardContextual"/>
        </w:rPr>
      </w:pPr>
      <w:r>
        <w:t>397.</w:t>
      </w:r>
      <w:r>
        <w:tab/>
      </w:r>
      <w:r w:rsidRPr="00EB4FEF">
        <w:rPr>
          <w:spacing w:val="-2"/>
        </w:rPr>
        <w:t>Requirements in regard to reflectors</w:t>
      </w:r>
      <w:r>
        <w:tab/>
      </w:r>
      <w:r>
        <w:fldChar w:fldCharType="begin"/>
      </w:r>
      <w:r>
        <w:instrText xml:space="preserve"> PAGEREF _Toc239063223 \h </w:instrText>
      </w:r>
      <w:r>
        <w:fldChar w:fldCharType="separate"/>
      </w:r>
      <w:r w:rsidR="00B75400">
        <w:t>285</w:t>
      </w:r>
      <w:r>
        <w:fldChar w:fldCharType="end"/>
      </w:r>
    </w:p>
    <w:p w14:paraId="1C64C00C" w14:textId="31F66395" w:rsidR="004B33D0" w:rsidRDefault="004B33D0">
      <w:pPr>
        <w:pStyle w:val="TOC8"/>
        <w:rPr>
          <w:rFonts w:asciiTheme="minorHAnsi" w:eastAsiaTheme="minorEastAsia" w:hAnsiTheme="minorHAnsi" w:cstheme="minorBidi"/>
          <w:kern w:val="2"/>
          <w:sz w:val="24"/>
          <w:szCs w:val="24"/>
          <w14:ligatures w14:val="standardContextual"/>
        </w:rPr>
      </w:pPr>
      <w:r>
        <w:t>398.</w:t>
      </w:r>
      <w:r>
        <w:tab/>
      </w:r>
      <w:r w:rsidRPr="00EB4FEF">
        <w:rPr>
          <w:spacing w:val="-2"/>
        </w:rPr>
        <w:t>Light on projecting load</w:t>
      </w:r>
      <w:r>
        <w:tab/>
      </w:r>
      <w:r>
        <w:fldChar w:fldCharType="begin"/>
      </w:r>
      <w:r>
        <w:instrText xml:space="preserve"> PAGEREF _Toc239063224 \h </w:instrText>
      </w:r>
      <w:r>
        <w:fldChar w:fldCharType="separate"/>
      </w:r>
      <w:r w:rsidR="00B75400">
        <w:t>285</w:t>
      </w:r>
      <w:r>
        <w:fldChar w:fldCharType="end"/>
      </w:r>
    </w:p>
    <w:p w14:paraId="60285CE8" w14:textId="1D5FFA60" w:rsidR="004B33D0" w:rsidRDefault="004B33D0">
      <w:pPr>
        <w:pStyle w:val="TOC8"/>
        <w:rPr>
          <w:rFonts w:asciiTheme="minorHAnsi" w:eastAsiaTheme="minorEastAsia" w:hAnsiTheme="minorHAnsi" w:cstheme="minorBidi"/>
          <w:kern w:val="2"/>
          <w:sz w:val="24"/>
          <w:szCs w:val="24"/>
          <w14:ligatures w14:val="standardContextual"/>
        </w:rPr>
      </w:pPr>
      <w:r>
        <w:t>399.</w:t>
      </w:r>
      <w:r>
        <w:tab/>
        <w:t>Dimension requirements for animal drawn vehicles and their loads</w:t>
      </w:r>
      <w:r>
        <w:tab/>
      </w:r>
      <w:r>
        <w:fldChar w:fldCharType="begin"/>
      </w:r>
      <w:r>
        <w:instrText xml:space="preserve"> PAGEREF _Toc239063225 \h </w:instrText>
      </w:r>
      <w:r>
        <w:fldChar w:fldCharType="separate"/>
      </w:r>
      <w:r w:rsidR="00B75400">
        <w:t>286</w:t>
      </w:r>
      <w:r>
        <w:fldChar w:fldCharType="end"/>
      </w:r>
    </w:p>
    <w:p w14:paraId="0781143D" w14:textId="5A427319" w:rsidR="004B33D0" w:rsidRDefault="004B33D0">
      <w:pPr>
        <w:pStyle w:val="TOC8"/>
        <w:rPr>
          <w:rFonts w:asciiTheme="minorHAnsi" w:eastAsiaTheme="minorEastAsia" w:hAnsiTheme="minorHAnsi" w:cstheme="minorBidi"/>
          <w:kern w:val="2"/>
          <w:sz w:val="24"/>
          <w:szCs w:val="24"/>
          <w14:ligatures w14:val="standardContextual"/>
        </w:rPr>
      </w:pPr>
      <w:r>
        <w:t>400.</w:t>
      </w:r>
      <w:r>
        <w:tab/>
      </w:r>
      <w:r w:rsidRPr="00EB4FEF">
        <w:rPr>
          <w:spacing w:val="-2"/>
        </w:rPr>
        <w:t>Brakes</w:t>
      </w:r>
      <w:r>
        <w:tab/>
      </w:r>
      <w:r>
        <w:fldChar w:fldCharType="begin"/>
      </w:r>
      <w:r>
        <w:instrText xml:space="preserve"> PAGEREF _Toc239063226 \h </w:instrText>
      </w:r>
      <w:r>
        <w:fldChar w:fldCharType="separate"/>
      </w:r>
      <w:r w:rsidR="00B75400">
        <w:t>286</w:t>
      </w:r>
      <w:r>
        <w:fldChar w:fldCharType="end"/>
      </w:r>
    </w:p>
    <w:p w14:paraId="7DF22779"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Bicycles</w:t>
      </w:r>
    </w:p>
    <w:p w14:paraId="4DE13974" w14:textId="10F46CA6" w:rsidR="004B33D0" w:rsidRDefault="004B33D0">
      <w:pPr>
        <w:pStyle w:val="TOC8"/>
        <w:rPr>
          <w:rFonts w:asciiTheme="minorHAnsi" w:eastAsiaTheme="minorEastAsia" w:hAnsiTheme="minorHAnsi" w:cstheme="minorBidi"/>
          <w:kern w:val="2"/>
          <w:sz w:val="24"/>
          <w:szCs w:val="24"/>
          <w14:ligatures w14:val="standardContextual"/>
        </w:rPr>
      </w:pPr>
      <w:r>
        <w:t>401.</w:t>
      </w:r>
      <w:r>
        <w:tab/>
        <w:t>Compliance with standards and requirements</w:t>
      </w:r>
      <w:r>
        <w:tab/>
      </w:r>
      <w:r>
        <w:fldChar w:fldCharType="begin"/>
      </w:r>
      <w:r>
        <w:instrText xml:space="preserve"> PAGEREF _Toc239063228 \h </w:instrText>
      </w:r>
      <w:r>
        <w:fldChar w:fldCharType="separate"/>
      </w:r>
      <w:r w:rsidR="00B75400">
        <w:t>287</w:t>
      </w:r>
      <w:r>
        <w:fldChar w:fldCharType="end"/>
      </w:r>
    </w:p>
    <w:p w14:paraId="5465F194" w14:textId="64A89050" w:rsidR="004B33D0" w:rsidRDefault="004B33D0">
      <w:pPr>
        <w:pStyle w:val="TOC8"/>
        <w:rPr>
          <w:rFonts w:asciiTheme="minorHAnsi" w:eastAsiaTheme="minorEastAsia" w:hAnsiTheme="minorHAnsi" w:cstheme="minorBidi"/>
          <w:kern w:val="2"/>
          <w:sz w:val="24"/>
          <w:szCs w:val="24"/>
          <w14:ligatures w14:val="standardContextual"/>
        </w:rPr>
      </w:pPr>
      <w:r>
        <w:t>402.</w:t>
      </w:r>
      <w:r>
        <w:tab/>
      </w:r>
      <w:r w:rsidRPr="00EB4FEF">
        <w:rPr>
          <w:spacing w:val="-2"/>
        </w:rPr>
        <w:t>Brakes</w:t>
      </w:r>
      <w:r>
        <w:tab/>
      </w:r>
      <w:r>
        <w:fldChar w:fldCharType="begin"/>
      </w:r>
      <w:r>
        <w:instrText xml:space="preserve"> PAGEREF _Toc239063229 \h </w:instrText>
      </w:r>
      <w:r>
        <w:fldChar w:fldCharType="separate"/>
      </w:r>
      <w:r w:rsidR="00B75400">
        <w:t>287</w:t>
      </w:r>
      <w:r>
        <w:fldChar w:fldCharType="end"/>
      </w:r>
    </w:p>
    <w:p w14:paraId="65F19DD2" w14:textId="06084778" w:rsidR="004B33D0" w:rsidRDefault="004B33D0">
      <w:pPr>
        <w:pStyle w:val="TOC8"/>
        <w:rPr>
          <w:rFonts w:asciiTheme="minorHAnsi" w:eastAsiaTheme="minorEastAsia" w:hAnsiTheme="minorHAnsi" w:cstheme="minorBidi"/>
          <w:kern w:val="2"/>
          <w:sz w:val="24"/>
          <w:szCs w:val="24"/>
          <w14:ligatures w14:val="standardContextual"/>
        </w:rPr>
      </w:pPr>
      <w:r>
        <w:t>403.</w:t>
      </w:r>
      <w:r>
        <w:tab/>
      </w:r>
      <w:r w:rsidRPr="00EB4FEF">
        <w:rPr>
          <w:spacing w:val="-2"/>
        </w:rPr>
        <w:t>Bell</w:t>
      </w:r>
      <w:r>
        <w:tab/>
      </w:r>
      <w:r>
        <w:fldChar w:fldCharType="begin"/>
      </w:r>
      <w:r>
        <w:instrText xml:space="preserve"> PAGEREF _Toc239063230 \h </w:instrText>
      </w:r>
      <w:r>
        <w:fldChar w:fldCharType="separate"/>
      </w:r>
      <w:r w:rsidR="00B75400">
        <w:t>287</w:t>
      </w:r>
      <w:r>
        <w:fldChar w:fldCharType="end"/>
      </w:r>
    </w:p>
    <w:p w14:paraId="01406014" w14:textId="0169F829" w:rsidR="004B33D0" w:rsidRDefault="004B33D0">
      <w:pPr>
        <w:pStyle w:val="TOC8"/>
        <w:rPr>
          <w:rFonts w:asciiTheme="minorHAnsi" w:eastAsiaTheme="minorEastAsia" w:hAnsiTheme="minorHAnsi" w:cstheme="minorBidi"/>
          <w:kern w:val="2"/>
          <w:sz w:val="24"/>
          <w:szCs w:val="24"/>
          <w14:ligatures w14:val="standardContextual"/>
        </w:rPr>
      </w:pPr>
      <w:r>
        <w:t>404.</w:t>
      </w:r>
      <w:r>
        <w:tab/>
      </w:r>
      <w:r w:rsidRPr="00EB4FEF">
        <w:rPr>
          <w:spacing w:val="-2"/>
        </w:rPr>
        <w:t>Handlebar</w:t>
      </w:r>
      <w:r>
        <w:tab/>
      </w:r>
      <w:r>
        <w:fldChar w:fldCharType="begin"/>
      </w:r>
      <w:r>
        <w:instrText xml:space="preserve"> PAGEREF _Toc239063231 \h </w:instrText>
      </w:r>
      <w:r>
        <w:fldChar w:fldCharType="separate"/>
      </w:r>
      <w:r w:rsidR="00B75400">
        <w:t>287</w:t>
      </w:r>
      <w:r>
        <w:fldChar w:fldCharType="end"/>
      </w:r>
    </w:p>
    <w:p w14:paraId="1DB28A21" w14:textId="45D587C1" w:rsidR="004B33D0" w:rsidRDefault="004B33D0">
      <w:pPr>
        <w:pStyle w:val="TOC8"/>
        <w:rPr>
          <w:rFonts w:asciiTheme="minorHAnsi" w:eastAsiaTheme="minorEastAsia" w:hAnsiTheme="minorHAnsi" w:cstheme="minorBidi"/>
          <w:kern w:val="2"/>
          <w:sz w:val="24"/>
          <w:szCs w:val="24"/>
          <w14:ligatures w14:val="standardContextual"/>
        </w:rPr>
      </w:pPr>
      <w:r>
        <w:t>405.</w:t>
      </w:r>
      <w:r>
        <w:tab/>
      </w:r>
      <w:r w:rsidRPr="00EB4FEF">
        <w:rPr>
          <w:spacing w:val="-2"/>
        </w:rPr>
        <w:t>Rake and angle of front forks</w:t>
      </w:r>
      <w:r>
        <w:tab/>
      </w:r>
      <w:r>
        <w:fldChar w:fldCharType="begin"/>
      </w:r>
      <w:r>
        <w:instrText xml:space="preserve"> PAGEREF _Toc239063232 \h </w:instrText>
      </w:r>
      <w:r>
        <w:fldChar w:fldCharType="separate"/>
      </w:r>
      <w:r w:rsidR="00B75400">
        <w:t>288</w:t>
      </w:r>
      <w:r>
        <w:fldChar w:fldCharType="end"/>
      </w:r>
    </w:p>
    <w:p w14:paraId="6569C391" w14:textId="0E6D088B" w:rsidR="004B33D0" w:rsidRDefault="004B33D0">
      <w:pPr>
        <w:pStyle w:val="TOC8"/>
        <w:rPr>
          <w:rFonts w:asciiTheme="minorHAnsi" w:eastAsiaTheme="minorEastAsia" w:hAnsiTheme="minorHAnsi" w:cstheme="minorBidi"/>
          <w:kern w:val="2"/>
          <w:sz w:val="24"/>
          <w:szCs w:val="24"/>
          <w14:ligatures w14:val="standardContextual"/>
        </w:rPr>
      </w:pPr>
      <w:r>
        <w:t>406.</w:t>
      </w:r>
      <w:r>
        <w:tab/>
        <w:t>Dimension requirements for bicycles and their loads</w:t>
      </w:r>
      <w:r>
        <w:tab/>
      </w:r>
      <w:r>
        <w:fldChar w:fldCharType="begin"/>
      </w:r>
      <w:r>
        <w:instrText xml:space="preserve"> PAGEREF _Toc239063233 \h </w:instrText>
      </w:r>
      <w:r>
        <w:fldChar w:fldCharType="separate"/>
      </w:r>
      <w:r w:rsidR="00B75400">
        <w:t>288</w:t>
      </w:r>
      <w:r>
        <w:fldChar w:fldCharType="end"/>
      </w:r>
    </w:p>
    <w:p w14:paraId="25808421" w14:textId="64B99517" w:rsidR="004B33D0" w:rsidRDefault="004B33D0">
      <w:pPr>
        <w:pStyle w:val="TOC8"/>
        <w:rPr>
          <w:rFonts w:asciiTheme="minorHAnsi" w:eastAsiaTheme="minorEastAsia" w:hAnsiTheme="minorHAnsi" w:cstheme="minorBidi"/>
          <w:kern w:val="2"/>
          <w:sz w:val="24"/>
          <w:szCs w:val="24"/>
          <w14:ligatures w14:val="standardContextual"/>
        </w:rPr>
      </w:pPr>
      <w:r>
        <w:t>407.</w:t>
      </w:r>
      <w:r>
        <w:tab/>
      </w:r>
      <w:r w:rsidRPr="00EB4FEF">
        <w:rPr>
          <w:spacing w:val="-2"/>
        </w:rPr>
        <w:t>Child</w:t>
      </w:r>
      <w:r w:rsidRPr="00EB4FEF">
        <w:rPr>
          <w:spacing w:val="-2"/>
        </w:rPr>
        <w:noBreakHyphen/>
        <w:t>carrying seats</w:t>
      </w:r>
      <w:r>
        <w:tab/>
      </w:r>
      <w:r>
        <w:fldChar w:fldCharType="begin"/>
      </w:r>
      <w:r>
        <w:instrText xml:space="preserve"> PAGEREF _Toc239063234 \h </w:instrText>
      </w:r>
      <w:r>
        <w:fldChar w:fldCharType="separate"/>
      </w:r>
      <w:r w:rsidR="00B75400">
        <w:t>288</w:t>
      </w:r>
      <w:r>
        <w:fldChar w:fldCharType="end"/>
      </w:r>
    </w:p>
    <w:p w14:paraId="4E59BE1A"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Tow trucks and towed vehicles</w:t>
      </w:r>
    </w:p>
    <w:p w14:paraId="63DEDCA9"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Standards and requirements in respect of tow trucks</w:t>
      </w:r>
    </w:p>
    <w:p w14:paraId="77C42AD7" w14:textId="64BE9E55" w:rsidR="004B33D0" w:rsidRDefault="004B33D0">
      <w:pPr>
        <w:pStyle w:val="TOC8"/>
        <w:rPr>
          <w:rFonts w:asciiTheme="minorHAnsi" w:eastAsiaTheme="minorEastAsia" w:hAnsiTheme="minorHAnsi" w:cstheme="minorBidi"/>
          <w:kern w:val="2"/>
          <w:sz w:val="24"/>
          <w:szCs w:val="24"/>
          <w14:ligatures w14:val="standardContextual"/>
        </w:rPr>
      </w:pPr>
      <w:r>
        <w:t>407A.</w:t>
      </w:r>
      <w:r>
        <w:tab/>
        <w:t>Terms used</w:t>
      </w:r>
      <w:r>
        <w:tab/>
      </w:r>
      <w:r>
        <w:fldChar w:fldCharType="begin"/>
      </w:r>
      <w:r>
        <w:instrText xml:space="preserve"> PAGEREF _Toc239063237 \h </w:instrText>
      </w:r>
      <w:r>
        <w:fldChar w:fldCharType="separate"/>
      </w:r>
      <w:r w:rsidR="00B75400">
        <w:t>289</w:t>
      </w:r>
      <w:r>
        <w:fldChar w:fldCharType="end"/>
      </w:r>
    </w:p>
    <w:p w14:paraId="3BAC6614" w14:textId="5C25017C" w:rsidR="004B33D0" w:rsidRDefault="004B33D0">
      <w:pPr>
        <w:pStyle w:val="TOC8"/>
        <w:rPr>
          <w:rFonts w:asciiTheme="minorHAnsi" w:eastAsiaTheme="minorEastAsia" w:hAnsiTheme="minorHAnsi" w:cstheme="minorBidi"/>
          <w:kern w:val="2"/>
          <w:sz w:val="24"/>
          <w:szCs w:val="24"/>
          <w14:ligatures w14:val="standardContextual"/>
        </w:rPr>
      </w:pPr>
      <w:r>
        <w:t>408.</w:t>
      </w:r>
      <w:r>
        <w:tab/>
        <w:t>Compliance with standards and requirements</w:t>
      </w:r>
      <w:r>
        <w:tab/>
      </w:r>
      <w:r>
        <w:fldChar w:fldCharType="begin"/>
      </w:r>
      <w:r>
        <w:instrText xml:space="preserve"> PAGEREF _Toc239063238 \h </w:instrText>
      </w:r>
      <w:r>
        <w:fldChar w:fldCharType="separate"/>
      </w:r>
      <w:r w:rsidR="00B75400">
        <w:t>289</w:t>
      </w:r>
      <w:r>
        <w:fldChar w:fldCharType="end"/>
      </w:r>
    </w:p>
    <w:p w14:paraId="5FD4DD5D" w14:textId="6D196C89" w:rsidR="004B33D0" w:rsidRDefault="004B33D0">
      <w:pPr>
        <w:pStyle w:val="TOC8"/>
        <w:rPr>
          <w:rFonts w:asciiTheme="minorHAnsi" w:eastAsiaTheme="minorEastAsia" w:hAnsiTheme="minorHAnsi" w:cstheme="minorBidi"/>
          <w:kern w:val="2"/>
          <w:sz w:val="24"/>
          <w:szCs w:val="24"/>
          <w14:ligatures w14:val="standardContextual"/>
        </w:rPr>
      </w:pPr>
      <w:r>
        <w:t>409.</w:t>
      </w:r>
      <w:r>
        <w:tab/>
      </w:r>
      <w:r w:rsidRPr="00EB4FEF">
        <w:rPr>
          <w:snapToGrid w:val="0"/>
        </w:rPr>
        <w:t>General equipment</w:t>
      </w:r>
      <w:r>
        <w:tab/>
      </w:r>
      <w:r>
        <w:fldChar w:fldCharType="begin"/>
      </w:r>
      <w:r>
        <w:instrText xml:space="preserve"> PAGEREF _Toc239063239 \h </w:instrText>
      </w:r>
      <w:r>
        <w:fldChar w:fldCharType="separate"/>
      </w:r>
      <w:r w:rsidR="00B75400">
        <w:t>289</w:t>
      </w:r>
      <w:r>
        <w:fldChar w:fldCharType="end"/>
      </w:r>
    </w:p>
    <w:p w14:paraId="043D194C" w14:textId="1AE8BE3B" w:rsidR="004B33D0" w:rsidRDefault="004B33D0">
      <w:pPr>
        <w:pStyle w:val="TOC8"/>
        <w:rPr>
          <w:rFonts w:asciiTheme="minorHAnsi" w:eastAsiaTheme="minorEastAsia" w:hAnsiTheme="minorHAnsi" w:cstheme="minorBidi"/>
          <w:kern w:val="2"/>
          <w:sz w:val="24"/>
          <w:szCs w:val="24"/>
          <w14:ligatures w14:val="standardContextual"/>
        </w:rPr>
      </w:pPr>
      <w:r>
        <w:t>410.</w:t>
      </w:r>
      <w:r>
        <w:tab/>
        <w:t>Lights, warning devices and signs</w:t>
      </w:r>
      <w:r>
        <w:tab/>
      </w:r>
      <w:r>
        <w:fldChar w:fldCharType="begin"/>
      </w:r>
      <w:r>
        <w:instrText xml:space="preserve"> PAGEREF _Toc239063240 \h </w:instrText>
      </w:r>
      <w:r>
        <w:fldChar w:fldCharType="separate"/>
      </w:r>
      <w:r w:rsidR="00B75400">
        <w:t>291</w:t>
      </w:r>
      <w:r>
        <w:fldChar w:fldCharType="end"/>
      </w:r>
    </w:p>
    <w:p w14:paraId="37002A4A" w14:textId="51A9BA57" w:rsidR="004B33D0" w:rsidRDefault="004B33D0">
      <w:pPr>
        <w:pStyle w:val="TOC8"/>
        <w:rPr>
          <w:rFonts w:asciiTheme="minorHAnsi" w:eastAsiaTheme="minorEastAsia" w:hAnsiTheme="minorHAnsi" w:cstheme="minorBidi"/>
          <w:kern w:val="2"/>
          <w:sz w:val="24"/>
          <w:szCs w:val="24"/>
          <w14:ligatures w14:val="standardContextual"/>
        </w:rPr>
      </w:pPr>
      <w:r>
        <w:t>414.</w:t>
      </w:r>
      <w:r>
        <w:tab/>
      </w:r>
      <w:r w:rsidRPr="00EB4FEF">
        <w:rPr>
          <w:snapToGrid w:val="0"/>
        </w:rPr>
        <w:t>Classification and limitation</w:t>
      </w:r>
      <w:r>
        <w:tab/>
      </w:r>
      <w:r>
        <w:fldChar w:fldCharType="begin"/>
      </w:r>
      <w:r>
        <w:instrText xml:space="preserve"> PAGEREF _Toc239063241 \h </w:instrText>
      </w:r>
      <w:r>
        <w:fldChar w:fldCharType="separate"/>
      </w:r>
      <w:r w:rsidR="00B75400">
        <w:t>291</w:t>
      </w:r>
      <w:r>
        <w:fldChar w:fldCharType="end"/>
      </w:r>
    </w:p>
    <w:p w14:paraId="1C631CC5" w14:textId="7D297D3B" w:rsidR="004B33D0" w:rsidRDefault="004B33D0">
      <w:pPr>
        <w:pStyle w:val="TOC8"/>
        <w:rPr>
          <w:rFonts w:asciiTheme="minorHAnsi" w:eastAsiaTheme="minorEastAsia" w:hAnsiTheme="minorHAnsi" w:cstheme="minorBidi"/>
          <w:kern w:val="2"/>
          <w:sz w:val="24"/>
          <w:szCs w:val="24"/>
          <w14:ligatures w14:val="standardContextual"/>
        </w:rPr>
      </w:pPr>
      <w:r>
        <w:t>415.</w:t>
      </w:r>
      <w:r>
        <w:tab/>
      </w:r>
      <w:r w:rsidRPr="00EB4FEF">
        <w:rPr>
          <w:snapToGrid w:val="0"/>
        </w:rPr>
        <w:t>Lifting requirements</w:t>
      </w:r>
      <w:r>
        <w:tab/>
      </w:r>
      <w:r>
        <w:fldChar w:fldCharType="begin"/>
      </w:r>
      <w:r>
        <w:instrText xml:space="preserve"> PAGEREF _Toc239063242 \h </w:instrText>
      </w:r>
      <w:r>
        <w:fldChar w:fldCharType="separate"/>
      </w:r>
      <w:r w:rsidR="00B75400">
        <w:t>293</w:t>
      </w:r>
      <w:r>
        <w:fldChar w:fldCharType="end"/>
      </w:r>
    </w:p>
    <w:p w14:paraId="21537AC6" w14:textId="7F81F530" w:rsidR="004B33D0" w:rsidRDefault="004B33D0">
      <w:pPr>
        <w:pStyle w:val="TOC8"/>
        <w:rPr>
          <w:rFonts w:asciiTheme="minorHAnsi" w:eastAsiaTheme="minorEastAsia" w:hAnsiTheme="minorHAnsi" w:cstheme="minorBidi"/>
          <w:kern w:val="2"/>
          <w:sz w:val="24"/>
          <w:szCs w:val="24"/>
          <w14:ligatures w14:val="standardContextual"/>
        </w:rPr>
      </w:pPr>
      <w:r>
        <w:t>417.</w:t>
      </w:r>
      <w:r>
        <w:tab/>
        <w:t>B</w:t>
      </w:r>
      <w:r w:rsidRPr="00EB4FEF">
        <w:rPr>
          <w:snapToGrid w:val="0"/>
        </w:rPr>
        <w:t>rakes of towed vehicle</w:t>
      </w:r>
      <w:r>
        <w:tab/>
      </w:r>
      <w:r>
        <w:fldChar w:fldCharType="begin"/>
      </w:r>
      <w:r>
        <w:instrText xml:space="preserve"> PAGEREF _Toc239063243 \h </w:instrText>
      </w:r>
      <w:r>
        <w:fldChar w:fldCharType="separate"/>
      </w:r>
      <w:r w:rsidR="00B75400">
        <w:t>294</w:t>
      </w:r>
      <w:r>
        <w:fldChar w:fldCharType="end"/>
      </w:r>
    </w:p>
    <w:p w14:paraId="1A99C32B"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Authorisation to tow articulated vehicle</w:t>
      </w:r>
    </w:p>
    <w:p w14:paraId="17E0F5CE" w14:textId="2DB26D61" w:rsidR="004B33D0" w:rsidRDefault="004B33D0">
      <w:pPr>
        <w:pStyle w:val="TOC8"/>
        <w:rPr>
          <w:rFonts w:asciiTheme="minorHAnsi" w:eastAsiaTheme="minorEastAsia" w:hAnsiTheme="minorHAnsi" w:cstheme="minorBidi"/>
          <w:kern w:val="2"/>
          <w:sz w:val="24"/>
          <w:szCs w:val="24"/>
          <w14:ligatures w14:val="standardContextual"/>
        </w:rPr>
      </w:pPr>
      <w:r>
        <w:t>418.</w:t>
      </w:r>
      <w:r>
        <w:tab/>
        <w:t>T</w:t>
      </w:r>
      <w:r w:rsidRPr="00EB4FEF">
        <w:rPr>
          <w:snapToGrid w:val="0"/>
        </w:rPr>
        <w:t>owing articulated vehicles</w:t>
      </w:r>
      <w:r>
        <w:tab/>
      </w:r>
      <w:r>
        <w:fldChar w:fldCharType="begin"/>
      </w:r>
      <w:r>
        <w:instrText xml:space="preserve"> PAGEREF _Toc239063245 \h </w:instrText>
      </w:r>
      <w:r>
        <w:fldChar w:fldCharType="separate"/>
      </w:r>
      <w:r w:rsidR="00B75400">
        <w:t>295</w:t>
      </w:r>
      <w:r>
        <w:fldChar w:fldCharType="end"/>
      </w:r>
    </w:p>
    <w:p w14:paraId="2C42A79E" w14:textId="5EAE757C" w:rsidR="004B33D0" w:rsidRDefault="004B33D0">
      <w:pPr>
        <w:pStyle w:val="TOC8"/>
        <w:rPr>
          <w:rFonts w:asciiTheme="minorHAnsi" w:eastAsiaTheme="minorEastAsia" w:hAnsiTheme="minorHAnsi" w:cstheme="minorBidi"/>
          <w:kern w:val="2"/>
          <w:sz w:val="24"/>
          <w:szCs w:val="24"/>
          <w14:ligatures w14:val="standardContextual"/>
        </w:rPr>
      </w:pPr>
      <w:r>
        <w:t>421.</w:t>
      </w:r>
      <w:r>
        <w:tab/>
        <w:t>Extent of authorisation</w:t>
      </w:r>
      <w:r>
        <w:tab/>
      </w:r>
      <w:r>
        <w:fldChar w:fldCharType="begin"/>
      </w:r>
      <w:r>
        <w:instrText xml:space="preserve"> PAGEREF _Toc239063246 \h </w:instrText>
      </w:r>
      <w:r>
        <w:fldChar w:fldCharType="separate"/>
      </w:r>
      <w:r w:rsidR="00B75400">
        <w:t>297</w:t>
      </w:r>
      <w:r>
        <w:fldChar w:fldCharType="end"/>
      </w:r>
    </w:p>
    <w:p w14:paraId="142532B1"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Towed agricultural implements</w:t>
      </w:r>
    </w:p>
    <w:p w14:paraId="72165F0E"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F49831C" w14:textId="21E63330" w:rsidR="004B33D0" w:rsidRDefault="004B33D0">
      <w:pPr>
        <w:pStyle w:val="TOC8"/>
        <w:rPr>
          <w:rFonts w:asciiTheme="minorHAnsi" w:eastAsiaTheme="minorEastAsia" w:hAnsiTheme="minorHAnsi" w:cstheme="minorBidi"/>
          <w:kern w:val="2"/>
          <w:sz w:val="24"/>
          <w:szCs w:val="24"/>
          <w14:ligatures w14:val="standardContextual"/>
        </w:rPr>
      </w:pPr>
      <w:r>
        <w:t>423.</w:t>
      </w:r>
      <w:r>
        <w:tab/>
      </w:r>
      <w:r w:rsidRPr="00EB4FEF">
        <w:rPr>
          <w:snapToGrid w:val="0"/>
        </w:rPr>
        <w:t>Terms used</w:t>
      </w:r>
      <w:r>
        <w:tab/>
      </w:r>
      <w:r>
        <w:fldChar w:fldCharType="begin"/>
      </w:r>
      <w:r>
        <w:instrText xml:space="preserve"> PAGEREF _Toc239063249 \h </w:instrText>
      </w:r>
      <w:r>
        <w:fldChar w:fldCharType="separate"/>
      </w:r>
      <w:r w:rsidR="00B75400">
        <w:t>298</w:t>
      </w:r>
      <w:r>
        <w:fldChar w:fldCharType="end"/>
      </w:r>
    </w:p>
    <w:p w14:paraId="2237C016" w14:textId="0E7EB6F0" w:rsidR="004B33D0" w:rsidRDefault="004B33D0">
      <w:pPr>
        <w:pStyle w:val="TOC8"/>
        <w:rPr>
          <w:rFonts w:asciiTheme="minorHAnsi" w:eastAsiaTheme="minorEastAsia" w:hAnsiTheme="minorHAnsi" w:cstheme="minorBidi"/>
          <w:kern w:val="2"/>
          <w:sz w:val="24"/>
          <w:szCs w:val="24"/>
          <w14:ligatures w14:val="standardContextual"/>
        </w:rPr>
      </w:pPr>
      <w:r>
        <w:t>424.</w:t>
      </w:r>
      <w:r>
        <w:tab/>
        <w:t>Compliance with standards and requirements</w:t>
      </w:r>
      <w:r>
        <w:tab/>
      </w:r>
      <w:r>
        <w:fldChar w:fldCharType="begin"/>
      </w:r>
      <w:r>
        <w:instrText xml:space="preserve"> PAGEREF _Toc239063250 \h </w:instrText>
      </w:r>
      <w:r>
        <w:fldChar w:fldCharType="separate"/>
      </w:r>
      <w:r w:rsidR="00B75400">
        <w:t>298</w:t>
      </w:r>
      <w:r>
        <w:fldChar w:fldCharType="end"/>
      </w:r>
    </w:p>
    <w:p w14:paraId="4FD0C995" w14:textId="072F948A" w:rsidR="004B33D0" w:rsidRDefault="004B33D0">
      <w:pPr>
        <w:pStyle w:val="TOC8"/>
        <w:rPr>
          <w:rFonts w:asciiTheme="minorHAnsi" w:eastAsiaTheme="minorEastAsia" w:hAnsiTheme="minorHAnsi" w:cstheme="minorBidi"/>
          <w:kern w:val="2"/>
          <w:sz w:val="24"/>
          <w:szCs w:val="24"/>
          <w14:ligatures w14:val="standardContextual"/>
        </w:rPr>
      </w:pPr>
      <w:r>
        <w:t>425.</w:t>
      </w:r>
      <w:r>
        <w:tab/>
        <w:t>Gate to gate towing</w:t>
      </w:r>
      <w:r>
        <w:tab/>
      </w:r>
      <w:r>
        <w:fldChar w:fldCharType="begin"/>
      </w:r>
      <w:r>
        <w:instrText xml:space="preserve"> PAGEREF _Toc239063251 \h </w:instrText>
      </w:r>
      <w:r>
        <w:fldChar w:fldCharType="separate"/>
      </w:r>
      <w:r w:rsidR="00B75400">
        <w:t>299</w:t>
      </w:r>
      <w:r>
        <w:fldChar w:fldCharType="end"/>
      </w:r>
    </w:p>
    <w:p w14:paraId="17D23ECF"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Standards and requirements in respect of towing and towed agricultural implements</w:t>
      </w:r>
    </w:p>
    <w:p w14:paraId="77C05154" w14:textId="433A9BD9" w:rsidR="004B33D0" w:rsidRDefault="004B33D0">
      <w:pPr>
        <w:pStyle w:val="TOC8"/>
        <w:rPr>
          <w:rFonts w:asciiTheme="minorHAnsi" w:eastAsiaTheme="minorEastAsia" w:hAnsiTheme="minorHAnsi" w:cstheme="minorBidi"/>
          <w:kern w:val="2"/>
          <w:sz w:val="24"/>
          <w:szCs w:val="24"/>
          <w14:ligatures w14:val="standardContextual"/>
        </w:rPr>
      </w:pPr>
      <w:r>
        <w:t>426.</w:t>
      </w:r>
      <w:r>
        <w:tab/>
      </w:r>
      <w:r w:rsidRPr="00EB4FEF">
        <w:rPr>
          <w:snapToGrid w:val="0"/>
        </w:rPr>
        <w:t>Lighting equipment generally</w:t>
      </w:r>
      <w:r>
        <w:tab/>
      </w:r>
      <w:r>
        <w:fldChar w:fldCharType="begin"/>
      </w:r>
      <w:r>
        <w:instrText xml:space="preserve"> PAGEREF _Toc239063253 \h </w:instrText>
      </w:r>
      <w:r>
        <w:fldChar w:fldCharType="separate"/>
      </w:r>
      <w:r w:rsidR="00B75400">
        <w:t>300</w:t>
      </w:r>
      <w:r>
        <w:fldChar w:fldCharType="end"/>
      </w:r>
    </w:p>
    <w:p w14:paraId="27FD0452" w14:textId="340D18DE" w:rsidR="004B33D0" w:rsidRDefault="004B33D0">
      <w:pPr>
        <w:pStyle w:val="TOC8"/>
        <w:rPr>
          <w:rFonts w:asciiTheme="minorHAnsi" w:eastAsiaTheme="minorEastAsia" w:hAnsiTheme="minorHAnsi" w:cstheme="minorBidi"/>
          <w:kern w:val="2"/>
          <w:sz w:val="24"/>
          <w:szCs w:val="24"/>
          <w14:ligatures w14:val="standardContextual"/>
        </w:rPr>
      </w:pPr>
      <w:r>
        <w:t>427.</w:t>
      </w:r>
      <w:r>
        <w:tab/>
      </w:r>
      <w:r w:rsidRPr="00EB4FEF">
        <w:rPr>
          <w:snapToGrid w:val="0"/>
        </w:rPr>
        <w:t>Positioning of lights and reflectors</w:t>
      </w:r>
      <w:r>
        <w:tab/>
      </w:r>
      <w:r>
        <w:fldChar w:fldCharType="begin"/>
      </w:r>
      <w:r>
        <w:instrText xml:space="preserve"> PAGEREF _Toc239063254 \h </w:instrText>
      </w:r>
      <w:r>
        <w:fldChar w:fldCharType="separate"/>
      </w:r>
      <w:r w:rsidR="00B75400">
        <w:t>300</w:t>
      </w:r>
      <w:r>
        <w:fldChar w:fldCharType="end"/>
      </w:r>
    </w:p>
    <w:p w14:paraId="309B7A8F" w14:textId="1D2DF639" w:rsidR="004B33D0" w:rsidRDefault="004B33D0">
      <w:pPr>
        <w:pStyle w:val="TOC8"/>
        <w:rPr>
          <w:rFonts w:asciiTheme="minorHAnsi" w:eastAsiaTheme="minorEastAsia" w:hAnsiTheme="minorHAnsi" w:cstheme="minorBidi"/>
          <w:kern w:val="2"/>
          <w:sz w:val="24"/>
          <w:szCs w:val="24"/>
          <w14:ligatures w14:val="standardContextual"/>
        </w:rPr>
      </w:pPr>
      <w:r>
        <w:t>428.</w:t>
      </w:r>
      <w:r>
        <w:tab/>
      </w:r>
      <w:r w:rsidRPr="00EB4FEF">
        <w:rPr>
          <w:snapToGrid w:val="0"/>
        </w:rPr>
        <w:t>Stop lights</w:t>
      </w:r>
      <w:r>
        <w:tab/>
      </w:r>
      <w:r>
        <w:fldChar w:fldCharType="begin"/>
      </w:r>
      <w:r>
        <w:instrText xml:space="preserve"> PAGEREF _Toc239063255 \h </w:instrText>
      </w:r>
      <w:r>
        <w:fldChar w:fldCharType="separate"/>
      </w:r>
      <w:r w:rsidR="00B75400">
        <w:t>301</w:t>
      </w:r>
      <w:r>
        <w:fldChar w:fldCharType="end"/>
      </w:r>
    </w:p>
    <w:p w14:paraId="57B97F56" w14:textId="148D8B44" w:rsidR="004B33D0" w:rsidRDefault="004B33D0">
      <w:pPr>
        <w:pStyle w:val="TOC8"/>
        <w:rPr>
          <w:rFonts w:asciiTheme="minorHAnsi" w:eastAsiaTheme="minorEastAsia" w:hAnsiTheme="minorHAnsi" w:cstheme="minorBidi"/>
          <w:kern w:val="2"/>
          <w:sz w:val="24"/>
          <w:szCs w:val="24"/>
          <w14:ligatures w14:val="standardContextual"/>
        </w:rPr>
      </w:pPr>
      <w:r>
        <w:t>429.</w:t>
      </w:r>
      <w:r>
        <w:tab/>
      </w:r>
      <w:r w:rsidRPr="00EB4FEF">
        <w:rPr>
          <w:snapToGrid w:val="0"/>
        </w:rPr>
        <w:t>Reflectors</w:t>
      </w:r>
      <w:r>
        <w:tab/>
      </w:r>
      <w:r>
        <w:fldChar w:fldCharType="begin"/>
      </w:r>
      <w:r>
        <w:instrText xml:space="preserve"> PAGEREF _Toc239063256 \h </w:instrText>
      </w:r>
      <w:r>
        <w:fldChar w:fldCharType="separate"/>
      </w:r>
      <w:r w:rsidR="00B75400">
        <w:t>302</w:t>
      </w:r>
      <w:r>
        <w:fldChar w:fldCharType="end"/>
      </w:r>
    </w:p>
    <w:p w14:paraId="0256F9B6" w14:textId="56E222A5" w:rsidR="004B33D0" w:rsidRDefault="004B33D0">
      <w:pPr>
        <w:pStyle w:val="TOC8"/>
        <w:rPr>
          <w:rFonts w:asciiTheme="minorHAnsi" w:eastAsiaTheme="minorEastAsia" w:hAnsiTheme="minorHAnsi" w:cstheme="minorBidi"/>
          <w:kern w:val="2"/>
          <w:sz w:val="24"/>
          <w:szCs w:val="24"/>
          <w14:ligatures w14:val="standardContextual"/>
        </w:rPr>
      </w:pPr>
      <w:r>
        <w:t>430.</w:t>
      </w:r>
      <w:r>
        <w:tab/>
      </w:r>
      <w:r w:rsidRPr="00EB4FEF">
        <w:rPr>
          <w:snapToGrid w:val="0"/>
        </w:rPr>
        <w:t xml:space="preserve">Rear </w:t>
      </w:r>
      <w:r>
        <w:t>lights</w:t>
      </w:r>
      <w:r>
        <w:tab/>
      </w:r>
      <w:r>
        <w:fldChar w:fldCharType="begin"/>
      </w:r>
      <w:r>
        <w:instrText xml:space="preserve"> PAGEREF _Toc239063257 \h </w:instrText>
      </w:r>
      <w:r>
        <w:fldChar w:fldCharType="separate"/>
      </w:r>
      <w:r w:rsidR="00B75400">
        <w:t>302</w:t>
      </w:r>
      <w:r>
        <w:fldChar w:fldCharType="end"/>
      </w:r>
    </w:p>
    <w:p w14:paraId="5DB66B12" w14:textId="36261D1F" w:rsidR="004B33D0" w:rsidRDefault="004B33D0">
      <w:pPr>
        <w:pStyle w:val="TOC8"/>
        <w:rPr>
          <w:rFonts w:asciiTheme="minorHAnsi" w:eastAsiaTheme="minorEastAsia" w:hAnsiTheme="minorHAnsi" w:cstheme="minorBidi"/>
          <w:kern w:val="2"/>
          <w:sz w:val="24"/>
          <w:szCs w:val="24"/>
          <w14:ligatures w14:val="standardContextual"/>
        </w:rPr>
      </w:pPr>
      <w:r>
        <w:t>431.</w:t>
      </w:r>
      <w:r>
        <w:tab/>
      </w:r>
      <w:r w:rsidRPr="00EB4FEF">
        <w:rPr>
          <w:snapToGrid w:val="0"/>
        </w:rPr>
        <w:t xml:space="preserve">Signalling </w:t>
      </w:r>
      <w:r>
        <w:t>lights</w:t>
      </w:r>
      <w:r>
        <w:tab/>
      </w:r>
      <w:r>
        <w:fldChar w:fldCharType="begin"/>
      </w:r>
      <w:r>
        <w:instrText xml:space="preserve"> PAGEREF _Toc239063258 \h </w:instrText>
      </w:r>
      <w:r>
        <w:fldChar w:fldCharType="separate"/>
      </w:r>
      <w:r w:rsidR="00B75400">
        <w:t>303</w:t>
      </w:r>
      <w:r>
        <w:fldChar w:fldCharType="end"/>
      </w:r>
    </w:p>
    <w:p w14:paraId="3A3674F9" w14:textId="0E76C3A6" w:rsidR="004B33D0" w:rsidRDefault="004B33D0">
      <w:pPr>
        <w:pStyle w:val="TOC8"/>
        <w:rPr>
          <w:rFonts w:asciiTheme="minorHAnsi" w:eastAsiaTheme="minorEastAsia" w:hAnsiTheme="minorHAnsi" w:cstheme="minorBidi"/>
          <w:kern w:val="2"/>
          <w:sz w:val="24"/>
          <w:szCs w:val="24"/>
          <w14:ligatures w14:val="standardContextual"/>
        </w:rPr>
      </w:pPr>
      <w:r>
        <w:t>432.</w:t>
      </w:r>
      <w:r>
        <w:tab/>
      </w:r>
      <w:r w:rsidRPr="00EB4FEF">
        <w:rPr>
          <w:snapToGrid w:val="0"/>
        </w:rPr>
        <w:t>Clearance lights</w:t>
      </w:r>
      <w:r>
        <w:tab/>
      </w:r>
      <w:r>
        <w:fldChar w:fldCharType="begin"/>
      </w:r>
      <w:r>
        <w:instrText xml:space="preserve"> PAGEREF _Toc239063259 \h </w:instrText>
      </w:r>
      <w:r>
        <w:fldChar w:fldCharType="separate"/>
      </w:r>
      <w:r w:rsidR="00B75400">
        <w:t>303</w:t>
      </w:r>
      <w:r>
        <w:fldChar w:fldCharType="end"/>
      </w:r>
    </w:p>
    <w:p w14:paraId="5632405C" w14:textId="4C0C3951" w:rsidR="004B33D0" w:rsidRDefault="004B33D0">
      <w:pPr>
        <w:pStyle w:val="TOC8"/>
        <w:rPr>
          <w:rFonts w:asciiTheme="minorHAnsi" w:eastAsiaTheme="minorEastAsia" w:hAnsiTheme="minorHAnsi" w:cstheme="minorBidi"/>
          <w:kern w:val="2"/>
          <w:sz w:val="24"/>
          <w:szCs w:val="24"/>
          <w14:ligatures w14:val="standardContextual"/>
        </w:rPr>
      </w:pPr>
      <w:r>
        <w:t>433.</w:t>
      </w:r>
      <w:r>
        <w:tab/>
        <w:t>Flashing amber light</w:t>
      </w:r>
      <w:r>
        <w:tab/>
      </w:r>
      <w:r>
        <w:fldChar w:fldCharType="begin"/>
      </w:r>
      <w:r>
        <w:instrText xml:space="preserve"> PAGEREF _Toc239063260 \h </w:instrText>
      </w:r>
      <w:r>
        <w:fldChar w:fldCharType="separate"/>
      </w:r>
      <w:r w:rsidR="00B75400">
        <w:t>304</w:t>
      </w:r>
      <w:r>
        <w:fldChar w:fldCharType="end"/>
      </w:r>
    </w:p>
    <w:p w14:paraId="60DBE356" w14:textId="1E51A8AC" w:rsidR="004B33D0" w:rsidRDefault="004B33D0">
      <w:pPr>
        <w:pStyle w:val="TOC8"/>
        <w:rPr>
          <w:rFonts w:asciiTheme="minorHAnsi" w:eastAsiaTheme="minorEastAsia" w:hAnsiTheme="minorHAnsi" w:cstheme="minorBidi"/>
          <w:kern w:val="2"/>
          <w:sz w:val="24"/>
          <w:szCs w:val="24"/>
          <w14:ligatures w14:val="standardContextual"/>
        </w:rPr>
      </w:pPr>
      <w:r>
        <w:t>434.</w:t>
      </w:r>
      <w:r>
        <w:tab/>
      </w:r>
      <w:r w:rsidRPr="00EB4FEF">
        <w:rPr>
          <w:snapToGrid w:val="0"/>
        </w:rPr>
        <w:t>Safety of components and attachments</w:t>
      </w:r>
      <w:r>
        <w:tab/>
      </w:r>
      <w:r>
        <w:fldChar w:fldCharType="begin"/>
      </w:r>
      <w:r>
        <w:instrText xml:space="preserve"> PAGEREF _Toc239063261 \h </w:instrText>
      </w:r>
      <w:r>
        <w:fldChar w:fldCharType="separate"/>
      </w:r>
      <w:r w:rsidR="00B75400">
        <w:t>304</w:t>
      </w:r>
      <w:r>
        <w:fldChar w:fldCharType="end"/>
      </w:r>
    </w:p>
    <w:p w14:paraId="6EAD32E1" w14:textId="38B4DBBA" w:rsidR="004B33D0" w:rsidRDefault="004B33D0">
      <w:pPr>
        <w:pStyle w:val="TOC8"/>
        <w:rPr>
          <w:rFonts w:asciiTheme="minorHAnsi" w:eastAsiaTheme="minorEastAsia" w:hAnsiTheme="minorHAnsi" w:cstheme="minorBidi"/>
          <w:kern w:val="2"/>
          <w:sz w:val="24"/>
          <w:szCs w:val="24"/>
          <w14:ligatures w14:val="standardContextual"/>
        </w:rPr>
      </w:pPr>
      <w:r>
        <w:t>435.</w:t>
      </w:r>
      <w:r>
        <w:tab/>
      </w:r>
      <w:r w:rsidRPr="00EB4FEF">
        <w:rPr>
          <w:snapToGrid w:val="0"/>
        </w:rPr>
        <w:t>Safety chains</w:t>
      </w:r>
      <w:r>
        <w:tab/>
      </w:r>
      <w:r>
        <w:fldChar w:fldCharType="begin"/>
      </w:r>
      <w:r>
        <w:instrText xml:space="preserve"> PAGEREF _Toc239063262 \h </w:instrText>
      </w:r>
      <w:r>
        <w:fldChar w:fldCharType="separate"/>
      </w:r>
      <w:r w:rsidR="00B75400">
        <w:t>305</w:t>
      </w:r>
      <w:r>
        <w:fldChar w:fldCharType="end"/>
      </w:r>
    </w:p>
    <w:p w14:paraId="0585DD60" w14:textId="1E5D61B2" w:rsidR="004B33D0" w:rsidRDefault="004B33D0">
      <w:pPr>
        <w:pStyle w:val="TOC8"/>
        <w:rPr>
          <w:rFonts w:asciiTheme="minorHAnsi" w:eastAsiaTheme="minorEastAsia" w:hAnsiTheme="minorHAnsi" w:cstheme="minorBidi"/>
          <w:kern w:val="2"/>
          <w:sz w:val="24"/>
          <w:szCs w:val="24"/>
          <w14:ligatures w14:val="standardContextual"/>
        </w:rPr>
      </w:pPr>
      <w:r>
        <w:t>436.</w:t>
      </w:r>
      <w:r>
        <w:tab/>
      </w:r>
      <w:r w:rsidRPr="00EB4FEF">
        <w:rPr>
          <w:snapToGrid w:val="0"/>
        </w:rPr>
        <w:t>Portable warning signs</w:t>
      </w:r>
      <w:r>
        <w:tab/>
      </w:r>
      <w:r>
        <w:fldChar w:fldCharType="begin"/>
      </w:r>
      <w:r>
        <w:instrText xml:space="preserve"> PAGEREF _Toc239063263 \h </w:instrText>
      </w:r>
      <w:r>
        <w:fldChar w:fldCharType="separate"/>
      </w:r>
      <w:r w:rsidR="00B75400">
        <w:t>306</w:t>
      </w:r>
      <w:r>
        <w:fldChar w:fldCharType="end"/>
      </w:r>
    </w:p>
    <w:p w14:paraId="7B8A5442" w14:textId="0F2F6DC6" w:rsidR="004B33D0" w:rsidRDefault="004B33D0">
      <w:pPr>
        <w:pStyle w:val="TOC8"/>
        <w:rPr>
          <w:rFonts w:asciiTheme="minorHAnsi" w:eastAsiaTheme="minorEastAsia" w:hAnsiTheme="minorHAnsi" w:cstheme="minorBidi"/>
          <w:kern w:val="2"/>
          <w:sz w:val="24"/>
          <w:szCs w:val="24"/>
          <w14:ligatures w14:val="standardContextual"/>
        </w:rPr>
      </w:pPr>
      <w:r>
        <w:t>437.</w:t>
      </w:r>
      <w:r>
        <w:tab/>
      </w:r>
      <w:r w:rsidRPr="00EB4FEF">
        <w:rPr>
          <w:snapToGrid w:val="0"/>
        </w:rPr>
        <w:t>Towed mass ratios</w:t>
      </w:r>
      <w:r>
        <w:tab/>
      </w:r>
      <w:r>
        <w:fldChar w:fldCharType="begin"/>
      </w:r>
      <w:r>
        <w:instrText xml:space="preserve"> PAGEREF _Toc239063264 \h </w:instrText>
      </w:r>
      <w:r>
        <w:fldChar w:fldCharType="separate"/>
      </w:r>
      <w:r w:rsidR="00B75400">
        <w:t>306</w:t>
      </w:r>
      <w:r>
        <w:fldChar w:fldCharType="end"/>
      </w:r>
    </w:p>
    <w:p w14:paraId="04CF6483" w14:textId="3A35A10D" w:rsidR="004B33D0" w:rsidRDefault="004B33D0">
      <w:pPr>
        <w:pStyle w:val="TOC8"/>
        <w:rPr>
          <w:rFonts w:asciiTheme="minorHAnsi" w:eastAsiaTheme="minorEastAsia" w:hAnsiTheme="minorHAnsi" w:cstheme="minorBidi"/>
          <w:kern w:val="2"/>
          <w:sz w:val="24"/>
          <w:szCs w:val="24"/>
          <w14:ligatures w14:val="standardContextual"/>
        </w:rPr>
      </w:pPr>
      <w:r>
        <w:t>438.</w:t>
      </w:r>
      <w:r>
        <w:tab/>
        <w:t>Lighting for night t</w:t>
      </w:r>
      <w:r w:rsidRPr="00EB4FEF">
        <w:rPr>
          <w:snapToGrid w:val="0"/>
        </w:rPr>
        <w:t>owing</w:t>
      </w:r>
      <w:r>
        <w:tab/>
      </w:r>
      <w:r>
        <w:fldChar w:fldCharType="begin"/>
      </w:r>
      <w:r>
        <w:instrText xml:space="preserve"> PAGEREF _Toc239063265 \h </w:instrText>
      </w:r>
      <w:r>
        <w:fldChar w:fldCharType="separate"/>
      </w:r>
      <w:r w:rsidR="00B75400">
        <w:t>306</w:t>
      </w:r>
      <w:r>
        <w:fldChar w:fldCharType="end"/>
      </w:r>
    </w:p>
    <w:p w14:paraId="234FA4DF" w14:textId="0E0C09AF" w:rsidR="004B33D0" w:rsidRDefault="004B33D0">
      <w:pPr>
        <w:pStyle w:val="TOC8"/>
        <w:rPr>
          <w:rFonts w:asciiTheme="minorHAnsi" w:eastAsiaTheme="minorEastAsia" w:hAnsiTheme="minorHAnsi" w:cstheme="minorBidi"/>
          <w:kern w:val="2"/>
          <w:sz w:val="24"/>
          <w:szCs w:val="24"/>
          <w14:ligatures w14:val="standardContextual"/>
        </w:rPr>
      </w:pPr>
      <w:r>
        <w:t>439.</w:t>
      </w:r>
      <w:r>
        <w:tab/>
      </w:r>
      <w:r w:rsidRPr="00EB4FEF">
        <w:rPr>
          <w:snapToGrid w:val="0"/>
        </w:rPr>
        <w:t>Brakes</w:t>
      </w:r>
      <w:r>
        <w:tab/>
      </w:r>
      <w:r>
        <w:fldChar w:fldCharType="begin"/>
      </w:r>
      <w:r>
        <w:instrText xml:space="preserve"> PAGEREF _Toc239063266 \h </w:instrText>
      </w:r>
      <w:r>
        <w:fldChar w:fldCharType="separate"/>
      </w:r>
      <w:r w:rsidR="00B75400">
        <w:t>307</w:t>
      </w:r>
      <w:r>
        <w:fldChar w:fldCharType="end"/>
      </w:r>
    </w:p>
    <w:p w14:paraId="4174CA17" w14:textId="213CB1CF" w:rsidR="004B33D0" w:rsidRDefault="004B33D0">
      <w:pPr>
        <w:pStyle w:val="TOC8"/>
        <w:rPr>
          <w:rFonts w:asciiTheme="minorHAnsi" w:eastAsiaTheme="minorEastAsia" w:hAnsiTheme="minorHAnsi" w:cstheme="minorBidi"/>
          <w:kern w:val="2"/>
          <w:sz w:val="24"/>
          <w:szCs w:val="24"/>
          <w14:ligatures w14:val="standardContextual"/>
        </w:rPr>
      </w:pPr>
      <w:r>
        <w:t>440.</w:t>
      </w:r>
      <w:r>
        <w:tab/>
        <w:t>Headlights</w:t>
      </w:r>
      <w:r>
        <w:tab/>
      </w:r>
      <w:r>
        <w:fldChar w:fldCharType="begin"/>
      </w:r>
      <w:r>
        <w:instrText xml:space="preserve"> PAGEREF _Toc239063267 \h </w:instrText>
      </w:r>
      <w:r>
        <w:fldChar w:fldCharType="separate"/>
      </w:r>
      <w:r w:rsidR="00B75400">
        <w:t>307</w:t>
      </w:r>
      <w:r>
        <w:fldChar w:fldCharType="end"/>
      </w:r>
    </w:p>
    <w:p w14:paraId="3879AE58" w14:textId="70147F5E" w:rsidR="004B33D0" w:rsidRDefault="004B33D0">
      <w:pPr>
        <w:pStyle w:val="TOC8"/>
        <w:rPr>
          <w:rFonts w:asciiTheme="minorHAnsi" w:eastAsiaTheme="minorEastAsia" w:hAnsiTheme="minorHAnsi" w:cstheme="minorBidi"/>
          <w:kern w:val="2"/>
          <w:sz w:val="24"/>
          <w:szCs w:val="24"/>
          <w14:ligatures w14:val="standardContextual"/>
        </w:rPr>
      </w:pPr>
      <w:r>
        <w:t>441.</w:t>
      </w:r>
      <w:r>
        <w:tab/>
      </w:r>
      <w:r w:rsidRPr="00EB4FEF">
        <w:rPr>
          <w:snapToGrid w:val="0"/>
        </w:rPr>
        <w:t>Mirrors</w:t>
      </w:r>
      <w:r>
        <w:tab/>
      </w:r>
      <w:r>
        <w:fldChar w:fldCharType="begin"/>
      </w:r>
      <w:r>
        <w:instrText xml:space="preserve"> PAGEREF _Toc239063268 \h </w:instrText>
      </w:r>
      <w:r>
        <w:fldChar w:fldCharType="separate"/>
      </w:r>
      <w:r w:rsidR="00B75400">
        <w:t>307</w:t>
      </w:r>
      <w:r>
        <w:fldChar w:fldCharType="end"/>
      </w:r>
    </w:p>
    <w:p w14:paraId="2F224594" w14:textId="5C8EB480" w:rsidR="004B33D0" w:rsidRDefault="004B33D0">
      <w:pPr>
        <w:pStyle w:val="TOC8"/>
        <w:rPr>
          <w:rFonts w:asciiTheme="minorHAnsi" w:eastAsiaTheme="minorEastAsia" w:hAnsiTheme="minorHAnsi" w:cstheme="minorBidi"/>
          <w:kern w:val="2"/>
          <w:sz w:val="24"/>
          <w:szCs w:val="24"/>
          <w14:ligatures w14:val="standardContextual"/>
        </w:rPr>
      </w:pPr>
      <w:r>
        <w:t>442.</w:t>
      </w:r>
      <w:r>
        <w:tab/>
      </w:r>
      <w:r w:rsidRPr="00EB4FEF">
        <w:rPr>
          <w:snapToGrid w:val="0"/>
        </w:rPr>
        <w:t>Warning flags</w:t>
      </w:r>
      <w:r>
        <w:tab/>
      </w:r>
      <w:r>
        <w:fldChar w:fldCharType="begin"/>
      </w:r>
      <w:r>
        <w:instrText xml:space="preserve"> PAGEREF _Toc239063269 \h </w:instrText>
      </w:r>
      <w:r>
        <w:fldChar w:fldCharType="separate"/>
      </w:r>
      <w:r w:rsidR="00B75400">
        <w:t>307</w:t>
      </w:r>
      <w:r>
        <w:fldChar w:fldCharType="end"/>
      </w:r>
    </w:p>
    <w:p w14:paraId="50D40FEA" w14:textId="2DA476EE" w:rsidR="004B33D0" w:rsidRDefault="004B33D0">
      <w:pPr>
        <w:pStyle w:val="TOC8"/>
        <w:rPr>
          <w:rFonts w:asciiTheme="minorHAnsi" w:eastAsiaTheme="minorEastAsia" w:hAnsiTheme="minorHAnsi" w:cstheme="minorBidi"/>
          <w:kern w:val="2"/>
          <w:sz w:val="24"/>
          <w:szCs w:val="24"/>
          <w14:ligatures w14:val="standardContextual"/>
        </w:rPr>
      </w:pPr>
      <w:r>
        <w:t>443.</w:t>
      </w:r>
      <w:r>
        <w:tab/>
      </w:r>
      <w:r w:rsidRPr="00EB4FEF">
        <w:rPr>
          <w:snapToGrid w:val="0"/>
        </w:rPr>
        <w:t>Certain vehicles may be equipped with flashing amber light</w:t>
      </w:r>
      <w:r>
        <w:tab/>
      </w:r>
      <w:r>
        <w:fldChar w:fldCharType="begin"/>
      </w:r>
      <w:r>
        <w:instrText xml:space="preserve"> PAGEREF _Toc239063270 \h </w:instrText>
      </w:r>
      <w:r>
        <w:fldChar w:fldCharType="separate"/>
      </w:r>
      <w:r w:rsidR="00B75400">
        <w:t>308</w:t>
      </w:r>
      <w:r>
        <w:fldChar w:fldCharType="end"/>
      </w:r>
    </w:p>
    <w:p w14:paraId="727352FB" w14:textId="691ACFB2" w:rsidR="004B33D0" w:rsidRDefault="004B33D0">
      <w:pPr>
        <w:pStyle w:val="TOC8"/>
        <w:rPr>
          <w:rFonts w:asciiTheme="minorHAnsi" w:eastAsiaTheme="minorEastAsia" w:hAnsiTheme="minorHAnsi" w:cstheme="minorBidi"/>
          <w:kern w:val="2"/>
          <w:sz w:val="24"/>
          <w:szCs w:val="24"/>
          <w14:ligatures w14:val="standardContextual"/>
        </w:rPr>
      </w:pPr>
      <w:r>
        <w:t>444.</w:t>
      </w:r>
      <w:r>
        <w:tab/>
      </w:r>
      <w:r w:rsidRPr="00EB4FEF">
        <w:rPr>
          <w:snapToGrid w:val="0"/>
        </w:rPr>
        <w:t xml:space="preserve">Warning signs for oversize </w:t>
      </w:r>
      <w:r>
        <w:t>agricultural</w:t>
      </w:r>
      <w:r w:rsidRPr="00EB4FEF">
        <w:rPr>
          <w:snapToGrid w:val="0"/>
        </w:rPr>
        <w:t xml:space="preserve"> combinations</w:t>
      </w:r>
      <w:r>
        <w:tab/>
      </w:r>
      <w:r>
        <w:fldChar w:fldCharType="begin"/>
      </w:r>
      <w:r>
        <w:instrText xml:space="preserve"> PAGEREF _Toc239063271 \h </w:instrText>
      </w:r>
      <w:r>
        <w:fldChar w:fldCharType="separate"/>
      </w:r>
      <w:r w:rsidR="00B75400">
        <w:t>308</w:t>
      </w:r>
      <w:r>
        <w:fldChar w:fldCharType="end"/>
      </w:r>
    </w:p>
    <w:p w14:paraId="4D435241" w14:textId="3825464E" w:rsidR="004B33D0" w:rsidRDefault="004B33D0">
      <w:pPr>
        <w:pStyle w:val="TOC8"/>
        <w:rPr>
          <w:rFonts w:asciiTheme="minorHAnsi" w:eastAsiaTheme="minorEastAsia" w:hAnsiTheme="minorHAnsi" w:cstheme="minorBidi"/>
          <w:kern w:val="2"/>
          <w:sz w:val="24"/>
          <w:szCs w:val="24"/>
          <w14:ligatures w14:val="standardContextual"/>
        </w:rPr>
      </w:pPr>
      <w:r>
        <w:t>445.</w:t>
      </w:r>
      <w:r>
        <w:tab/>
        <w:t>Communication devices</w:t>
      </w:r>
      <w:r>
        <w:tab/>
      </w:r>
      <w:r>
        <w:fldChar w:fldCharType="begin"/>
      </w:r>
      <w:r>
        <w:instrText xml:space="preserve"> PAGEREF _Toc239063272 \h </w:instrText>
      </w:r>
      <w:r>
        <w:fldChar w:fldCharType="separate"/>
      </w:r>
      <w:r w:rsidR="00B75400">
        <w:t>310</w:t>
      </w:r>
      <w:r>
        <w:fldChar w:fldCharType="end"/>
      </w:r>
    </w:p>
    <w:p w14:paraId="2AB7772F" w14:textId="7EFAFF68" w:rsidR="004B33D0" w:rsidRDefault="004B33D0">
      <w:pPr>
        <w:pStyle w:val="TOC8"/>
        <w:rPr>
          <w:rFonts w:asciiTheme="minorHAnsi" w:eastAsiaTheme="minorEastAsia" w:hAnsiTheme="minorHAnsi" w:cstheme="minorBidi"/>
          <w:kern w:val="2"/>
          <w:sz w:val="24"/>
          <w:szCs w:val="24"/>
          <w14:ligatures w14:val="standardContextual"/>
        </w:rPr>
      </w:pPr>
      <w:r>
        <w:t>446.</w:t>
      </w:r>
      <w:r>
        <w:tab/>
        <w:t>Vehicles other than agricultural implements</w:t>
      </w:r>
      <w:r>
        <w:tab/>
      </w:r>
      <w:r>
        <w:fldChar w:fldCharType="begin"/>
      </w:r>
      <w:r>
        <w:instrText xml:space="preserve"> PAGEREF _Toc239063273 \h </w:instrText>
      </w:r>
      <w:r>
        <w:fldChar w:fldCharType="separate"/>
      </w:r>
      <w:r w:rsidR="00B75400">
        <w:t>310</w:t>
      </w:r>
      <w:r>
        <w:fldChar w:fldCharType="end"/>
      </w:r>
    </w:p>
    <w:p w14:paraId="5B640B4E"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Other obligations in relation to towing and towed agricultural implements</w:t>
      </w:r>
    </w:p>
    <w:p w14:paraId="2812A93F" w14:textId="56A34F82" w:rsidR="004B33D0" w:rsidRDefault="004B33D0">
      <w:pPr>
        <w:pStyle w:val="TOC8"/>
        <w:rPr>
          <w:rFonts w:asciiTheme="minorHAnsi" w:eastAsiaTheme="minorEastAsia" w:hAnsiTheme="minorHAnsi" w:cstheme="minorBidi"/>
          <w:kern w:val="2"/>
          <w:sz w:val="24"/>
          <w:szCs w:val="24"/>
          <w14:ligatures w14:val="standardContextual"/>
        </w:rPr>
      </w:pPr>
      <w:r>
        <w:t>447.</w:t>
      </w:r>
      <w:r>
        <w:tab/>
      </w:r>
      <w:r w:rsidRPr="00EB4FEF">
        <w:rPr>
          <w:snapToGrid w:val="0"/>
        </w:rPr>
        <w:t>Speed restrictions</w:t>
      </w:r>
      <w:r>
        <w:tab/>
      </w:r>
      <w:r>
        <w:fldChar w:fldCharType="begin"/>
      </w:r>
      <w:r>
        <w:instrText xml:space="preserve"> PAGEREF _Toc239063275 \h </w:instrText>
      </w:r>
      <w:r>
        <w:fldChar w:fldCharType="separate"/>
      </w:r>
      <w:r w:rsidR="00B75400">
        <w:t>311</w:t>
      </w:r>
      <w:r>
        <w:fldChar w:fldCharType="end"/>
      </w:r>
    </w:p>
    <w:p w14:paraId="6EF39DAA" w14:textId="76B7FFA8" w:rsidR="004B33D0" w:rsidRDefault="004B33D0">
      <w:pPr>
        <w:pStyle w:val="TOC8"/>
        <w:rPr>
          <w:rFonts w:asciiTheme="minorHAnsi" w:eastAsiaTheme="minorEastAsia" w:hAnsiTheme="minorHAnsi" w:cstheme="minorBidi"/>
          <w:kern w:val="2"/>
          <w:sz w:val="24"/>
          <w:szCs w:val="24"/>
          <w14:ligatures w14:val="standardContextual"/>
        </w:rPr>
      </w:pPr>
      <w:r>
        <w:t>448.</w:t>
      </w:r>
      <w:r>
        <w:tab/>
      </w:r>
      <w:r w:rsidRPr="00EB4FEF">
        <w:rPr>
          <w:snapToGrid w:val="0"/>
        </w:rPr>
        <w:t xml:space="preserve">Movements of </w:t>
      </w:r>
      <w:r>
        <w:t>agricultural</w:t>
      </w:r>
      <w:r w:rsidRPr="00EB4FEF">
        <w:rPr>
          <w:snapToGrid w:val="0"/>
        </w:rPr>
        <w:t xml:space="preserve"> combinations in metropolitan region, during peak hours, on freeways</w:t>
      </w:r>
      <w:r>
        <w:tab/>
      </w:r>
      <w:r>
        <w:fldChar w:fldCharType="begin"/>
      </w:r>
      <w:r>
        <w:instrText xml:space="preserve"> PAGEREF _Toc239063276 \h </w:instrText>
      </w:r>
      <w:r>
        <w:fldChar w:fldCharType="separate"/>
      </w:r>
      <w:r w:rsidR="00B75400">
        <w:t>311</w:t>
      </w:r>
      <w:r>
        <w:fldChar w:fldCharType="end"/>
      </w:r>
    </w:p>
    <w:p w14:paraId="12F4836A" w14:textId="5AF38456" w:rsidR="004B33D0" w:rsidRDefault="004B33D0">
      <w:pPr>
        <w:pStyle w:val="TOC8"/>
        <w:rPr>
          <w:rFonts w:asciiTheme="minorHAnsi" w:eastAsiaTheme="minorEastAsia" w:hAnsiTheme="minorHAnsi" w:cstheme="minorBidi"/>
          <w:kern w:val="2"/>
          <w:sz w:val="24"/>
          <w:szCs w:val="24"/>
          <w14:ligatures w14:val="standardContextual"/>
        </w:rPr>
      </w:pPr>
      <w:r>
        <w:t>449.</w:t>
      </w:r>
      <w:r>
        <w:tab/>
      </w:r>
      <w:r w:rsidRPr="00EB4FEF">
        <w:rPr>
          <w:snapToGrid w:val="0"/>
        </w:rPr>
        <w:t xml:space="preserve">Parking of </w:t>
      </w:r>
      <w:r>
        <w:t>agricultural</w:t>
      </w:r>
      <w:r w:rsidRPr="00EB4FEF">
        <w:rPr>
          <w:snapToGrid w:val="0"/>
        </w:rPr>
        <w:t xml:space="preserve"> combinations on a carriageway</w:t>
      </w:r>
      <w:r>
        <w:tab/>
      </w:r>
      <w:r>
        <w:fldChar w:fldCharType="begin"/>
      </w:r>
      <w:r>
        <w:instrText xml:space="preserve"> PAGEREF _Toc239063277 \h </w:instrText>
      </w:r>
      <w:r>
        <w:fldChar w:fldCharType="separate"/>
      </w:r>
      <w:r w:rsidR="00B75400">
        <w:t>311</w:t>
      </w:r>
      <w:r>
        <w:fldChar w:fldCharType="end"/>
      </w:r>
    </w:p>
    <w:p w14:paraId="49622856" w14:textId="0F907B33" w:rsidR="004B33D0" w:rsidRDefault="004B33D0">
      <w:pPr>
        <w:pStyle w:val="TOC8"/>
        <w:rPr>
          <w:rFonts w:asciiTheme="minorHAnsi" w:eastAsiaTheme="minorEastAsia" w:hAnsiTheme="minorHAnsi" w:cstheme="minorBidi"/>
          <w:kern w:val="2"/>
          <w:sz w:val="24"/>
          <w:szCs w:val="24"/>
          <w14:ligatures w14:val="standardContextual"/>
        </w:rPr>
      </w:pPr>
      <w:r>
        <w:t>450.</w:t>
      </w:r>
      <w:r>
        <w:tab/>
      </w:r>
      <w:r w:rsidRPr="00EB4FEF">
        <w:rPr>
          <w:snapToGrid w:val="0"/>
        </w:rPr>
        <w:t>Convoys</w:t>
      </w:r>
      <w:r>
        <w:tab/>
      </w:r>
      <w:r>
        <w:fldChar w:fldCharType="begin"/>
      </w:r>
      <w:r>
        <w:instrText xml:space="preserve"> PAGEREF _Toc239063278 \h </w:instrText>
      </w:r>
      <w:r>
        <w:fldChar w:fldCharType="separate"/>
      </w:r>
      <w:r w:rsidR="00B75400">
        <w:t>312</w:t>
      </w:r>
      <w:r>
        <w:fldChar w:fldCharType="end"/>
      </w:r>
    </w:p>
    <w:p w14:paraId="55B2593C" w14:textId="4AC48164" w:rsidR="004B33D0" w:rsidRDefault="004B33D0">
      <w:pPr>
        <w:pStyle w:val="TOC8"/>
        <w:rPr>
          <w:rFonts w:asciiTheme="minorHAnsi" w:eastAsiaTheme="minorEastAsia" w:hAnsiTheme="minorHAnsi" w:cstheme="minorBidi"/>
          <w:kern w:val="2"/>
          <w:sz w:val="24"/>
          <w:szCs w:val="24"/>
          <w14:ligatures w14:val="standardContextual"/>
        </w:rPr>
      </w:pPr>
      <w:r>
        <w:t>451.</w:t>
      </w:r>
      <w:r>
        <w:tab/>
        <w:t>Limit on number of towed vehicles</w:t>
      </w:r>
      <w:r>
        <w:tab/>
      </w:r>
      <w:r>
        <w:fldChar w:fldCharType="begin"/>
      </w:r>
      <w:r>
        <w:instrText xml:space="preserve"> PAGEREF _Toc239063279 \h </w:instrText>
      </w:r>
      <w:r>
        <w:fldChar w:fldCharType="separate"/>
      </w:r>
      <w:r w:rsidR="00B75400">
        <w:t>312</w:t>
      </w:r>
      <w:r>
        <w:fldChar w:fldCharType="end"/>
      </w:r>
    </w:p>
    <w:p w14:paraId="36164583" w14:textId="770828F5" w:rsidR="004B33D0" w:rsidRDefault="004B33D0">
      <w:pPr>
        <w:pStyle w:val="TOC8"/>
        <w:rPr>
          <w:rFonts w:asciiTheme="minorHAnsi" w:eastAsiaTheme="minorEastAsia" w:hAnsiTheme="minorHAnsi" w:cstheme="minorBidi"/>
          <w:kern w:val="2"/>
          <w:sz w:val="24"/>
          <w:szCs w:val="24"/>
          <w14:ligatures w14:val="standardContextual"/>
        </w:rPr>
      </w:pPr>
      <w:r>
        <w:t>452.</w:t>
      </w:r>
      <w:r>
        <w:tab/>
        <w:t>Permission for m</w:t>
      </w:r>
      <w:r w:rsidRPr="00EB4FEF">
        <w:rPr>
          <w:snapToGrid w:val="0"/>
        </w:rPr>
        <w:t xml:space="preserve">ovement of excessively high </w:t>
      </w:r>
      <w:r>
        <w:t>agricultural</w:t>
      </w:r>
      <w:r w:rsidRPr="00EB4FEF">
        <w:rPr>
          <w:snapToGrid w:val="0"/>
        </w:rPr>
        <w:t xml:space="preserve"> combinations</w:t>
      </w:r>
      <w:r>
        <w:tab/>
      </w:r>
      <w:r>
        <w:fldChar w:fldCharType="begin"/>
      </w:r>
      <w:r>
        <w:instrText xml:space="preserve"> PAGEREF _Toc239063280 \h </w:instrText>
      </w:r>
      <w:r>
        <w:fldChar w:fldCharType="separate"/>
      </w:r>
      <w:r w:rsidR="00B75400">
        <w:t>313</w:t>
      </w:r>
      <w:r>
        <w:fldChar w:fldCharType="end"/>
      </w:r>
    </w:p>
    <w:p w14:paraId="0F758FF4" w14:textId="73D24B83" w:rsidR="004B33D0" w:rsidRDefault="004B33D0">
      <w:pPr>
        <w:pStyle w:val="TOC8"/>
        <w:rPr>
          <w:rFonts w:asciiTheme="minorHAnsi" w:eastAsiaTheme="minorEastAsia" w:hAnsiTheme="minorHAnsi" w:cstheme="minorBidi"/>
          <w:kern w:val="2"/>
          <w:sz w:val="24"/>
          <w:szCs w:val="24"/>
          <w14:ligatures w14:val="standardContextual"/>
        </w:rPr>
      </w:pPr>
      <w:r>
        <w:t>453.</w:t>
      </w:r>
      <w:r>
        <w:tab/>
        <w:t>Permits for m</w:t>
      </w:r>
      <w:r w:rsidRPr="00EB4FEF">
        <w:rPr>
          <w:snapToGrid w:val="0"/>
        </w:rPr>
        <w:t xml:space="preserve">ovement of excessively wide or long </w:t>
      </w:r>
      <w:r>
        <w:t>agricultural</w:t>
      </w:r>
      <w:r w:rsidRPr="00EB4FEF">
        <w:rPr>
          <w:snapToGrid w:val="0"/>
        </w:rPr>
        <w:t xml:space="preserve"> combinations</w:t>
      </w:r>
      <w:r>
        <w:tab/>
      </w:r>
      <w:r>
        <w:fldChar w:fldCharType="begin"/>
      </w:r>
      <w:r>
        <w:instrText xml:space="preserve"> PAGEREF _Toc239063281 \h </w:instrText>
      </w:r>
      <w:r>
        <w:fldChar w:fldCharType="separate"/>
      </w:r>
      <w:r w:rsidR="00B75400">
        <w:t>313</w:t>
      </w:r>
      <w:r>
        <w:fldChar w:fldCharType="end"/>
      </w:r>
    </w:p>
    <w:p w14:paraId="2C20438E" w14:textId="66625F5A" w:rsidR="004B33D0" w:rsidRDefault="004B33D0">
      <w:pPr>
        <w:pStyle w:val="TOC8"/>
        <w:rPr>
          <w:rFonts w:asciiTheme="minorHAnsi" w:eastAsiaTheme="minorEastAsia" w:hAnsiTheme="minorHAnsi" w:cstheme="minorBidi"/>
          <w:kern w:val="2"/>
          <w:sz w:val="24"/>
          <w:szCs w:val="24"/>
          <w14:ligatures w14:val="standardContextual"/>
        </w:rPr>
      </w:pPr>
      <w:r>
        <w:t>454.</w:t>
      </w:r>
      <w:r>
        <w:tab/>
        <w:t>Permits in relation to movements of agricultural combinations</w:t>
      </w:r>
      <w:r>
        <w:tab/>
      </w:r>
      <w:r>
        <w:fldChar w:fldCharType="begin"/>
      </w:r>
      <w:r>
        <w:instrText xml:space="preserve"> PAGEREF _Toc239063282 \h </w:instrText>
      </w:r>
      <w:r>
        <w:fldChar w:fldCharType="separate"/>
      </w:r>
      <w:r w:rsidR="00B75400">
        <w:t>314</w:t>
      </w:r>
      <w:r>
        <w:fldChar w:fldCharType="end"/>
      </w:r>
    </w:p>
    <w:p w14:paraId="6CCC761A"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13A</w:t>
      </w:r>
      <w:r w:rsidRPr="00EB4FEF">
        <w:rPr>
          <w:b w:val="0"/>
        </w:rPr>
        <w:t> </w:t>
      </w:r>
      <w:r>
        <w:t>—</w:t>
      </w:r>
      <w:r w:rsidRPr="00EB4FEF">
        <w:rPr>
          <w:b w:val="0"/>
        </w:rPr>
        <w:t> </w:t>
      </w:r>
      <w:r>
        <w:t>Pilot vehicles</w:t>
      </w:r>
    </w:p>
    <w:p w14:paraId="7ADBA34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5713C0EB" w14:textId="08DE82BB" w:rsidR="004B33D0" w:rsidRDefault="004B33D0">
      <w:pPr>
        <w:pStyle w:val="TOC8"/>
        <w:rPr>
          <w:rFonts w:asciiTheme="minorHAnsi" w:eastAsiaTheme="minorEastAsia" w:hAnsiTheme="minorHAnsi" w:cstheme="minorBidi"/>
          <w:kern w:val="2"/>
          <w:sz w:val="24"/>
          <w:szCs w:val="24"/>
          <w14:ligatures w14:val="standardContextual"/>
        </w:rPr>
      </w:pPr>
      <w:r>
        <w:t>454A.</w:t>
      </w:r>
      <w:r>
        <w:tab/>
        <w:t>Terms used</w:t>
      </w:r>
      <w:r>
        <w:tab/>
      </w:r>
      <w:r>
        <w:fldChar w:fldCharType="begin"/>
      </w:r>
      <w:r>
        <w:instrText xml:space="preserve"> PAGEREF _Toc239063285 \h </w:instrText>
      </w:r>
      <w:r>
        <w:fldChar w:fldCharType="separate"/>
      </w:r>
      <w:r w:rsidR="00B75400">
        <w:t>316</w:t>
      </w:r>
      <w:r>
        <w:fldChar w:fldCharType="end"/>
      </w:r>
    </w:p>
    <w:p w14:paraId="2BDCE764" w14:textId="23E01485" w:rsidR="004B33D0" w:rsidRDefault="004B33D0">
      <w:pPr>
        <w:pStyle w:val="TOC8"/>
        <w:rPr>
          <w:rFonts w:asciiTheme="minorHAnsi" w:eastAsiaTheme="minorEastAsia" w:hAnsiTheme="minorHAnsi" w:cstheme="minorBidi"/>
          <w:kern w:val="2"/>
          <w:sz w:val="24"/>
          <w:szCs w:val="24"/>
          <w14:ligatures w14:val="standardContextual"/>
        </w:rPr>
      </w:pPr>
      <w:r>
        <w:t>454B.</w:t>
      </w:r>
      <w:r>
        <w:tab/>
        <w:t>Pilot vehicle must be driven by holder of heavy vehicle pilot licence or authorised person</w:t>
      </w:r>
      <w:r>
        <w:tab/>
      </w:r>
      <w:r>
        <w:fldChar w:fldCharType="begin"/>
      </w:r>
      <w:r>
        <w:instrText xml:space="preserve"> PAGEREF _Toc239063286 \h </w:instrText>
      </w:r>
      <w:r>
        <w:fldChar w:fldCharType="separate"/>
      </w:r>
      <w:r w:rsidR="00B75400">
        <w:t>316</w:t>
      </w:r>
      <w:r>
        <w:fldChar w:fldCharType="end"/>
      </w:r>
    </w:p>
    <w:p w14:paraId="54A5B002"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Licensing of pilots</w:t>
      </w:r>
    </w:p>
    <w:p w14:paraId="735E1DE8"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General matters</w:t>
      </w:r>
    </w:p>
    <w:p w14:paraId="7CAE3DAC" w14:textId="7C3A110D" w:rsidR="004B33D0" w:rsidRDefault="004B33D0">
      <w:pPr>
        <w:pStyle w:val="TOC8"/>
        <w:rPr>
          <w:rFonts w:asciiTheme="minorHAnsi" w:eastAsiaTheme="minorEastAsia" w:hAnsiTheme="minorHAnsi" w:cstheme="minorBidi"/>
          <w:kern w:val="2"/>
          <w:sz w:val="24"/>
          <w:szCs w:val="24"/>
          <w14:ligatures w14:val="standardContextual"/>
        </w:rPr>
      </w:pPr>
      <w:r>
        <w:t>454C.</w:t>
      </w:r>
      <w:r>
        <w:tab/>
        <w:t>Applying for a heavy vehicle pilot licence</w:t>
      </w:r>
      <w:r>
        <w:tab/>
      </w:r>
      <w:r>
        <w:fldChar w:fldCharType="begin"/>
      </w:r>
      <w:r>
        <w:instrText xml:space="preserve"> PAGEREF _Toc239063289 \h </w:instrText>
      </w:r>
      <w:r>
        <w:fldChar w:fldCharType="separate"/>
      </w:r>
      <w:r w:rsidR="00B75400">
        <w:t>317</w:t>
      </w:r>
      <w:r>
        <w:fldChar w:fldCharType="end"/>
      </w:r>
    </w:p>
    <w:p w14:paraId="4380DB02" w14:textId="1DB960A0" w:rsidR="004B33D0" w:rsidRDefault="004B33D0">
      <w:pPr>
        <w:pStyle w:val="TOC8"/>
        <w:rPr>
          <w:rFonts w:asciiTheme="minorHAnsi" w:eastAsiaTheme="minorEastAsia" w:hAnsiTheme="minorHAnsi" w:cstheme="minorBidi"/>
          <w:kern w:val="2"/>
          <w:sz w:val="24"/>
          <w:szCs w:val="24"/>
          <w14:ligatures w14:val="standardContextual"/>
        </w:rPr>
      </w:pPr>
      <w:r>
        <w:t>454D.</w:t>
      </w:r>
      <w:r>
        <w:tab/>
        <w:t>Medical evidence</w:t>
      </w:r>
      <w:r>
        <w:tab/>
      </w:r>
      <w:r>
        <w:fldChar w:fldCharType="begin"/>
      </w:r>
      <w:r>
        <w:instrText xml:space="preserve"> PAGEREF _Toc239063290 \h </w:instrText>
      </w:r>
      <w:r>
        <w:fldChar w:fldCharType="separate"/>
      </w:r>
      <w:r w:rsidR="00B75400">
        <w:t>318</w:t>
      </w:r>
      <w:r>
        <w:fldChar w:fldCharType="end"/>
      </w:r>
    </w:p>
    <w:p w14:paraId="415EA861" w14:textId="15B36BCD" w:rsidR="004B33D0" w:rsidRDefault="004B33D0">
      <w:pPr>
        <w:pStyle w:val="TOC8"/>
        <w:rPr>
          <w:rFonts w:asciiTheme="minorHAnsi" w:eastAsiaTheme="minorEastAsia" w:hAnsiTheme="minorHAnsi" w:cstheme="minorBidi"/>
          <w:kern w:val="2"/>
          <w:sz w:val="24"/>
          <w:szCs w:val="24"/>
          <w14:ligatures w14:val="standardContextual"/>
        </w:rPr>
      </w:pPr>
      <w:r>
        <w:t>454E.</w:t>
      </w:r>
      <w:r>
        <w:tab/>
        <w:t>Competency evidence</w:t>
      </w:r>
      <w:r>
        <w:tab/>
      </w:r>
      <w:r>
        <w:fldChar w:fldCharType="begin"/>
      </w:r>
      <w:r>
        <w:instrText xml:space="preserve"> PAGEREF _Toc239063291 \h </w:instrText>
      </w:r>
      <w:r>
        <w:fldChar w:fldCharType="separate"/>
      </w:r>
      <w:r w:rsidR="00B75400">
        <w:t>319</w:t>
      </w:r>
      <w:r>
        <w:fldChar w:fldCharType="end"/>
      </w:r>
    </w:p>
    <w:p w14:paraId="676E641B" w14:textId="3BDA8AFB" w:rsidR="004B33D0" w:rsidRDefault="004B33D0">
      <w:pPr>
        <w:pStyle w:val="TOC8"/>
        <w:rPr>
          <w:rFonts w:asciiTheme="minorHAnsi" w:eastAsiaTheme="minorEastAsia" w:hAnsiTheme="minorHAnsi" w:cstheme="minorBidi"/>
          <w:kern w:val="2"/>
          <w:sz w:val="24"/>
          <w:szCs w:val="24"/>
          <w14:ligatures w14:val="standardContextual"/>
        </w:rPr>
      </w:pPr>
      <w:r>
        <w:t>454F.</w:t>
      </w:r>
      <w:r>
        <w:tab/>
        <w:t>Powers for dealing with applications for heavy vehicle pilot licence</w:t>
      </w:r>
      <w:r>
        <w:tab/>
      </w:r>
      <w:r>
        <w:fldChar w:fldCharType="begin"/>
      </w:r>
      <w:r>
        <w:instrText xml:space="preserve"> PAGEREF _Toc239063292 \h </w:instrText>
      </w:r>
      <w:r>
        <w:fldChar w:fldCharType="separate"/>
      </w:r>
      <w:r w:rsidR="00B75400">
        <w:t>320</w:t>
      </w:r>
      <w:r>
        <w:fldChar w:fldCharType="end"/>
      </w:r>
    </w:p>
    <w:p w14:paraId="11035BF8" w14:textId="4F95CE21" w:rsidR="004B33D0" w:rsidRDefault="004B33D0">
      <w:pPr>
        <w:pStyle w:val="TOC8"/>
        <w:rPr>
          <w:rFonts w:asciiTheme="minorHAnsi" w:eastAsiaTheme="minorEastAsia" w:hAnsiTheme="minorHAnsi" w:cstheme="minorBidi"/>
          <w:kern w:val="2"/>
          <w:sz w:val="24"/>
          <w:szCs w:val="24"/>
          <w14:ligatures w14:val="standardContextual"/>
        </w:rPr>
      </w:pPr>
      <w:r>
        <w:t>454G.</w:t>
      </w:r>
      <w:r>
        <w:tab/>
        <w:t>Deciding applications for heavy vehicle pilot licence</w:t>
      </w:r>
      <w:r>
        <w:tab/>
      </w:r>
      <w:r>
        <w:fldChar w:fldCharType="begin"/>
      </w:r>
      <w:r>
        <w:instrText xml:space="preserve"> PAGEREF _Toc239063293 \h </w:instrText>
      </w:r>
      <w:r>
        <w:fldChar w:fldCharType="separate"/>
      </w:r>
      <w:r w:rsidR="00B75400">
        <w:t>321</w:t>
      </w:r>
      <w:r>
        <w:fldChar w:fldCharType="end"/>
      </w:r>
    </w:p>
    <w:p w14:paraId="48EBEBBF" w14:textId="412152ED" w:rsidR="004B33D0" w:rsidRDefault="004B33D0">
      <w:pPr>
        <w:pStyle w:val="TOC8"/>
        <w:rPr>
          <w:rFonts w:asciiTheme="minorHAnsi" w:eastAsiaTheme="minorEastAsia" w:hAnsiTheme="minorHAnsi" w:cstheme="minorBidi"/>
          <w:kern w:val="2"/>
          <w:sz w:val="24"/>
          <w:szCs w:val="24"/>
          <w14:ligatures w14:val="standardContextual"/>
        </w:rPr>
      </w:pPr>
      <w:r>
        <w:t>454H.</w:t>
      </w:r>
      <w:r>
        <w:tab/>
        <w:t>Conditions of heavy vehicle pilot licence</w:t>
      </w:r>
      <w:r>
        <w:tab/>
      </w:r>
      <w:r>
        <w:fldChar w:fldCharType="begin"/>
      </w:r>
      <w:r>
        <w:instrText xml:space="preserve"> PAGEREF _Toc239063294 \h </w:instrText>
      </w:r>
      <w:r>
        <w:fldChar w:fldCharType="separate"/>
      </w:r>
      <w:r w:rsidR="00B75400">
        <w:t>322</w:t>
      </w:r>
      <w:r>
        <w:fldChar w:fldCharType="end"/>
      </w:r>
    </w:p>
    <w:p w14:paraId="1DBFD023" w14:textId="1745CB1A" w:rsidR="004B33D0" w:rsidRDefault="004B33D0">
      <w:pPr>
        <w:pStyle w:val="TOC8"/>
        <w:rPr>
          <w:rFonts w:asciiTheme="minorHAnsi" w:eastAsiaTheme="minorEastAsia" w:hAnsiTheme="minorHAnsi" w:cstheme="minorBidi"/>
          <w:kern w:val="2"/>
          <w:sz w:val="24"/>
          <w:szCs w:val="24"/>
          <w14:ligatures w14:val="standardContextual"/>
        </w:rPr>
      </w:pPr>
      <w:r>
        <w:t>454I.</w:t>
      </w:r>
      <w:r>
        <w:tab/>
        <w:t>Duration of heavy vehicle pilot licence</w:t>
      </w:r>
      <w:r>
        <w:tab/>
      </w:r>
      <w:r>
        <w:fldChar w:fldCharType="begin"/>
      </w:r>
      <w:r>
        <w:instrText xml:space="preserve"> PAGEREF _Toc239063295 \h </w:instrText>
      </w:r>
      <w:r>
        <w:fldChar w:fldCharType="separate"/>
      </w:r>
      <w:r w:rsidR="00B75400">
        <w:t>323</w:t>
      </w:r>
      <w:r>
        <w:fldChar w:fldCharType="end"/>
      </w:r>
    </w:p>
    <w:p w14:paraId="62A088B5" w14:textId="343E317E" w:rsidR="004B33D0" w:rsidRDefault="004B33D0">
      <w:pPr>
        <w:pStyle w:val="TOC8"/>
        <w:rPr>
          <w:rFonts w:asciiTheme="minorHAnsi" w:eastAsiaTheme="minorEastAsia" w:hAnsiTheme="minorHAnsi" w:cstheme="minorBidi"/>
          <w:kern w:val="2"/>
          <w:sz w:val="24"/>
          <w:szCs w:val="24"/>
          <w14:ligatures w14:val="standardContextual"/>
        </w:rPr>
      </w:pPr>
      <w:r>
        <w:t>454J.</w:t>
      </w:r>
      <w:r>
        <w:tab/>
        <w:t>Form of heavy vehicle pilot licence</w:t>
      </w:r>
      <w:r>
        <w:tab/>
      </w:r>
      <w:r>
        <w:fldChar w:fldCharType="begin"/>
      </w:r>
      <w:r>
        <w:instrText xml:space="preserve"> PAGEREF _Toc239063296 \h </w:instrText>
      </w:r>
      <w:r>
        <w:fldChar w:fldCharType="separate"/>
      </w:r>
      <w:r w:rsidR="00B75400">
        <w:t>323</w:t>
      </w:r>
      <w:r>
        <w:fldChar w:fldCharType="end"/>
      </w:r>
    </w:p>
    <w:p w14:paraId="43A97839" w14:textId="096B3DCA" w:rsidR="004B33D0" w:rsidRDefault="004B33D0">
      <w:pPr>
        <w:pStyle w:val="TOC8"/>
        <w:rPr>
          <w:rFonts w:asciiTheme="minorHAnsi" w:eastAsiaTheme="minorEastAsia" w:hAnsiTheme="minorHAnsi" w:cstheme="minorBidi"/>
          <w:kern w:val="2"/>
          <w:sz w:val="24"/>
          <w:szCs w:val="24"/>
          <w14:ligatures w14:val="standardContextual"/>
        </w:rPr>
      </w:pPr>
      <w:r>
        <w:t>454K.</w:t>
      </w:r>
      <w:r>
        <w:tab/>
        <w:t>Heavy vehicle pilot licence not transferable</w:t>
      </w:r>
      <w:r>
        <w:tab/>
      </w:r>
      <w:r>
        <w:fldChar w:fldCharType="begin"/>
      </w:r>
      <w:r>
        <w:instrText xml:space="preserve"> PAGEREF _Toc239063297 \h </w:instrText>
      </w:r>
      <w:r>
        <w:fldChar w:fldCharType="separate"/>
      </w:r>
      <w:r w:rsidR="00B75400">
        <w:t>323</w:t>
      </w:r>
      <w:r>
        <w:fldChar w:fldCharType="end"/>
      </w:r>
    </w:p>
    <w:p w14:paraId="5775EED5" w14:textId="32F54FC9" w:rsidR="004B33D0" w:rsidRDefault="004B33D0">
      <w:pPr>
        <w:pStyle w:val="TOC8"/>
        <w:rPr>
          <w:rFonts w:asciiTheme="minorHAnsi" w:eastAsiaTheme="minorEastAsia" w:hAnsiTheme="minorHAnsi" w:cstheme="minorBidi"/>
          <w:kern w:val="2"/>
          <w:sz w:val="24"/>
          <w:szCs w:val="24"/>
          <w14:ligatures w14:val="standardContextual"/>
        </w:rPr>
      </w:pPr>
      <w:r>
        <w:t>454L.</w:t>
      </w:r>
      <w:r>
        <w:tab/>
        <w:t>Heavy vehicle pilot licence may be surrendered</w:t>
      </w:r>
      <w:r>
        <w:tab/>
      </w:r>
      <w:r>
        <w:fldChar w:fldCharType="begin"/>
      </w:r>
      <w:r>
        <w:instrText xml:space="preserve"> PAGEREF _Toc239063298 \h </w:instrText>
      </w:r>
      <w:r>
        <w:fldChar w:fldCharType="separate"/>
      </w:r>
      <w:r w:rsidR="00B75400">
        <w:t>323</w:t>
      </w:r>
      <w:r>
        <w:fldChar w:fldCharType="end"/>
      </w:r>
    </w:p>
    <w:p w14:paraId="62585032" w14:textId="0AE3E8FC" w:rsidR="004B33D0" w:rsidRDefault="004B33D0">
      <w:pPr>
        <w:pStyle w:val="TOC8"/>
        <w:rPr>
          <w:rFonts w:asciiTheme="minorHAnsi" w:eastAsiaTheme="minorEastAsia" w:hAnsiTheme="minorHAnsi" w:cstheme="minorBidi"/>
          <w:kern w:val="2"/>
          <w:sz w:val="24"/>
          <w:szCs w:val="24"/>
          <w14:ligatures w14:val="standardContextual"/>
        </w:rPr>
      </w:pPr>
      <w:r>
        <w:t>454M.</w:t>
      </w:r>
      <w:r>
        <w:tab/>
        <w:t>Lost heavy vehicle pilot licence may be replaced</w:t>
      </w:r>
      <w:r>
        <w:tab/>
      </w:r>
      <w:r>
        <w:fldChar w:fldCharType="begin"/>
      </w:r>
      <w:r>
        <w:instrText xml:space="preserve"> PAGEREF _Toc239063299 \h </w:instrText>
      </w:r>
      <w:r>
        <w:fldChar w:fldCharType="separate"/>
      </w:r>
      <w:r w:rsidR="00B75400">
        <w:t>323</w:t>
      </w:r>
      <w:r>
        <w:fldChar w:fldCharType="end"/>
      </w:r>
    </w:p>
    <w:p w14:paraId="710980CD" w14:textId="1F0BF02C" w:rsidR="004B33D0" w:rsidRDefault="004B33D0">
      <w:pPr>
        <w:pStyle w:val="TOC8"/>
        <w:rPr>
          <w:rFonts w:asciiTheme="minorHAnsi" w:eastAsiaTheme="minorEastAsia" w:hAnsiTheme="minorHAnsi" w:cstheme="minorBidi"/>
          <w:kern w:val="2"/>
          <w:sz w:val="24"/>
          <w:szCs w:val="24"/>
          <w14:ligatures w14:val="standardContextual"/>
        </w:rPr>
      </w:pPr>
      <w:r>
        <w:t>454N.</w:t>
      </w:r>
      <w:r>
        <w:tab/>
        <w:t>Amending heavy vehicle pilot licence</w:t>
      </w:r>
      <w:r>
        <w:tab/>
      </w:r>
      <w:r>
        <w:fldChar w:fldCharType="begin"/>
      </w:r>
      <w:r>
        <w:instrText xml:space="preserve"> PAGEREF _Toc239063300 \h </w:instrText>
      </w:r>
      <w:r>
        <w:fldChar w:fldCharType="separate"/>
      </w:r>
      <w:r w:rsidR="00B75400">
        <w:t>324</w:t>
      </w:r>
      <w:r>
        <w:fldChar w:fldCharType="end"/>
      </w:r>
    </w:p>
    <w:p w14:paraId="149F353B" w14:textId="43316846" w:rsidR="004B33D0" w:rsidRDefault="004B33D0">
      <w:pPr>
        <w:pStyle w:val="TOC8"/>
        <w:rPr>
          <w:rFonts w:asciiTheme="minorHAnsi" w:eastAsiaTheme="minorEastAsia" w:hAnsiTheme="minorHAnsi" w:cstheme="minorBidi"/>
          <w:kern w:val="2"/>
          <w:sz w:val="24"/>
          <w:szCs w:val="24"/>
          <w14:ligatures w14:val="standardContextual"/>
        </w:rPr>
      </w:pPr>
      <w:r>
        <w:lastRenderedPageBreak/>
        <w:t>454O.</w:t>
      </w:r>
      <w:r>
        <w:tab/>
        <w:t>Renewing heavy vehicle pilot licence</w:t>
      </w:r>
      <w:r>
        <w:tab/>
      </w:r>
      <w:r>
        <w:fldChar w:fldCharType="begin"/>
      </w:r>
      <w:r>
        <w:instrText xml:space="preserve"> PAGEREF _Toc239063301 \h </w:instrText>
      </w:r>
      <w:r>
        <w:fldChar w:fldCharType="separate"/>
      </w:r>
      <w:r w:rsidR="00B75400">
        <w:t>325</w:t>
      </w:r>
      <w:r>
        <w:fldChar w:fldCharType="end"/>
      </w:r>
    </w:p>
    <w:p w14:paraId="3AC9DC8B"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Suspending and cancelling heavy vehicle pilot licence</w:t>
      </w:r>
    </w:p>
    <w:p w14:paraId="6D1E9E9B" w14:textId="1BAA5CA2" w:rsidR="004B33D0" w:rsidRDefault="004B33D0">
      <w:pPr>
        <w:pStyle w:val="TOC8"/>
        <w:rPr>
          <w:rFonts w:asciiTheme="minorHAnsi" w:eastAsiaTheme="minorEastAsia" w:hAnsiTheme="minorHAnsi" w:cstheme="minorBidi"/>
          <w:kern w:val="2"/>
          <w:sz w:val="24"/>
          <w:szCs w:val="24"/>
          <w14:ligatures w14:val="standardContextual"/>
        </w:rPr>
      </w:pPr>
      <w:r>
        <w:t>454P.</w:t>
      </w:r>
      <w:r>
        <w:tab/>
        <w:t>Grounds for suspending or cancelling</w:t>
      </w:r>
      <w:r>
        <w:tab/>
      </w:r>
      <w:r>
        <w:fldChar w:fldCharType="begin"/>
      </w:r>
      <w:r>
        <w:instrText xml:space="preserve"> PAGEREF _Toc239063303 \h </w:instrText>
      </w:r>
      <w:r>
        <w:fldChar w:fldCharType="separate"/>
      </w:r>
      <w:r w:rsidR="00B75400">
        <w:t>326</w:t>
      </w:r>
      <w:r>
        <w:fldChar w:fldCharType="end"/>
      </w:r>
    </w:p>
    <w:p w14:paraId="4AB77F8B" w14:textId="33207AC2" w:rsidR="004B33D0" w:rsidRDefault="004B33D0">
      <w:pPr>
        <w:pStyle w:val="TOC8"/>
        <w:rPr>
          <w:rFonts w:asciiTheme="minorHAnsi" w:eastAsiaTheme="minorEastAsia" w:hAnsiTheme="minorHAnsi" w:cstheme="minorBidi"/>
          <w:kern w:val="2"/>
          <w:sz w:val="24"/>
          <w:szCs w:val="24"/>
          <w14:ligatures w14:val="standardContextual"/>
        </w:rPr>
      </w:pPr>
      <w:r>
        <w:t>454Q.</w:t>
      </w:r>
      <w:r>
        <w:tab/>
        <w:t>Procedure for suspending or cancelling heavy vehicle pilot licence</w:t>
      </w:r>
      <w:r>
        <w:tab/>
      </w:r>
      <w:r>
        <w:fldChar w:fldCharType="begin"/>
      </w:r>
      <w:r>
        <w:instrText xml:space="preserve"> PAGEREF _Toc239063304 \h </w:instrText>
      </w:r>
      <w:r>
        <w:fldChar w:fldCharType="separate"/>
      </w:r>
      <w:r w:rsidR="00B75400">
        <w:t>327</w:t>
      </w:r>
      <w:r>
        <w:fldChar w:fldCharType="end"/>
      </w:r>
    </w:p>
    <w:p w14:paraId="7CA4CC3D" w14:textId="711E5AF0" w:rsidR="004B33D0" w:rsidRDefault="004B33D0">
      <w:pPr>
        <w:pStyle w:val="TOC8"/>
        <w:rPr>
          <w:rFonts w:asciiTheme="minorHAnsi" w:eastAsiaTheme="minorEastAsia" w:hAnsiTheme="minorHAnsi" w:cstheme="minorBidi"/>
          <w:kern w:val="2"/>
          <w:sz w:val="24"/>
          <w:szCs w:val="24"/>
          <w14:ligatures w14:val="standardContextual"/>
        </w:rPr>
      </w:pPr>
      <w:r>
        <w:t>454R.</w:t>
      </w:r>
      <w:r>
        <w:tab/>
        <w:t>Suspension in urgent circumstances</w:t>
      </w:r>
      <w:r>
        <w:tab/>
      </w:r>
      <w:r>
        <w:fldChar w:fldCharType="begin"/>
      </w:r>
      <w:r>
        <w:instrText xml:space="preserve"> PAGEREF _Toc239063305 \h </w:instrText>
      </w:r>
      <w:r>
        <w:fldChar w:fldCharType="separate"/>
      </w:r>
      <w:r w:rsidR="00B75400">
        <w:t>328</w:t>
      </w:r>
      <w:r>
        <w:fldChar w:fldCharType="end"/>
      </w:r>
    </w:p>
    <w:p w14:paraId="593C2AB5" w14:textId="13D66AF6" w:rsidR="004B33D0" w:rsidRDefault="004B33D0">
      <w:pPr>
        <w:pStyle w:val="TOC8"/>
        <w:rPr>
          <w:rFonts w:asciiTheme="minorHAnsi" w:eastAsiaTheme="minorEastAsia" w:hAnsiTheme="minorHAnsi" w:cstheme="minorBidi"/>
          <w:kern w:val="2"/>
          <w:sz w:val="24"/>
          <w:szCs w:val="24"/>
          <w14:ligatures w14:val="standardContextual"/>
        </w:rPr>
      </w:pPr>
      <w:r>
        <w:t>454S.</w:t>
      </w:r>
      <w:r>
        <w:tab/>
        <w:t>Heavy vehicle pilot licence to be returned if cancelled or suspended</w:t>
      </w:r>
      <w:r>
        <w:tab/>
      </w:r>
      <w:r>
        <w:fldChar w:fldCharType="begin"/>
      </w:r>
      <w:r>
        <w:instrText xml:space="preserve"> PAGEREF _Toc239063306 \h </w:instrText>
      </w:r>
      <w:r>
        <w:fldChar w:fldCharType="separate"/>
      </w:r>
      <w:r w:rsidR="00B75400">
        <w:t>328</w:t>
      </w:r>
      <w:r>
        <w:fldChar w:fldCharType="end"/>
      </w:r>
    </w:p>
    <w:p w14:paraId="743F46FB" w14:textId="363EDDD6" w:rsidR="004B33D0" w:rsidRDefault="004B33D0">
      <w:pPr>
        <w:pStyle w:val="TOC8"/>
        <w:rPr>
          <w:rFonts w:asciiTheme="minorHAnsi" w:eastAsiaTheme="minorEastAsia" w:hAnsiTheme="minorHAnsi" w:cstheme="minorBidi"/>
          <w:kern w:val="2"/>
          <w:sz w:val="24"/>
          <w:szCs w:val="24"/>
          <w14:ligatures w14:val="standardContextual"/>
        </w:rPr>
      </w:pPr>
      <w:r>
        <w:t>454T.</w:t>
      </w:r>
      <w:r>
        <w:tab/>
        <w:t>Suspension may be lifted</w:t>
      </w:r>
      <w:r>
        <w:tab/>
      </w:r>
      <w:r>
        <w:fldChar w:fldCharType="begin"/>
      </w:r>
      <w:r>
        <w:instrText xml:space="preserve"> PAGEREF _Toc239063307 \h </w:instrText>
      </w:r>
      <w:r>
        <w:fldChar w:fldCharType="separate"/>
      </w:r>
      <w:r w:rsidR="00B75400">
        <w:t>329</w:t>
      </w:r>
      <w:r>
        <w:fldChar w:fldCharType="end"/>
      </w:r>
    </w:p>
    <w:p w14:paraId="3A92F43C"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Duties of heavy vehicle pilot licence holder</w:t>
      </w:r>
    </w:p>
    <w:p w14:paraId="32B06EC0" w14:textId="68EB7E70" w:rsidR="004B33D0" w:rsidRDefault="004B33D0">
      <w:pPr>
        <w:pStyle w:val="TOC8"/>
        <w:rPr>
          <w:rFonts w:asciiTheme="minorHAnsi" w:eastAsiaTheme="minorEastAsia" w:hAnsiTheme="minorHAnsi" w:cstheme="minorBidi"/>
          <w:kern w:val="2"/>
          <w:sz w:val="24"/>
          <w:szCs w:val="24"/>
          <w14:ligatures w14:val="standardContextual"/>
        </w:rPr>
      </w:pPr>
      <w:r>
        <w:t>454U.</w:t>
      </w:r>
      <w:r>
        <w:tab/>
        <w:t>Duty to correct wrong information</w:t>
      </w:r>
      <w:r>
        <w:tab/>
      </w:r>
      <w:r>
        <w:fldChar w:fldCharType="begin"/>
      </w:r>
      <w:r>
        <w:instrText xml:space="preserve"> PAGEREF _Toc239063309 \h </w:instrText>
      </w:r>
      <w:r>
        <w:fldChar w:fldCharType="separate"/>
      </w:r>
      <w:r w:rsidR="00B75400">
        <w:t>329</w:t>
      </w:r>
      <w:r>
        <w:fldChar w:fldCharType="end"/>
      </w:r>
    </w:p>
    <w:p w14:paraId="35958422" w14:textId="5515F44E" w:rsidR="004B33D0" w:rsidRDefault="004B33D0">
      <w:pPr>
        <w:pStyle w:val="TOC8"/>
        <w:rPr>
          <w:rFonts w:asciiTheme="minorHAnsi" w:eastAsiaTheme="minorEastAsia" w:hAnsiTheme="minorHAnsi" w:cstheme="minorBidi"/>
          <w:kern w:val="2"/>
          <w:sz w:val="24"/>
          <w:szCs w:val="24"/>
          <w14:ligatures w14:val="standardContextual"/>
        </w:rPr>
      </w:pPr>
      <w:r>
        <w:t>454V.</w:t>
      </w:r>
      <w:r>
        <w:tab/>
        <w:t>Duty to notify Commissioner of Main Roads if no longer authorised to drive</w:t>
      </w:r>
      <w:r>
        <w:tab/>
      </w:r>
      <w:r>
        <w:fldChar w:fldCharType="begin"/>
      </w:r>
      <w:r>
        <w:instrText xml:space="preserve"> PAGEREF _Toc239063310 \h </w:instrText>
      </w:r>
      <w:r>
        <w:fldChar w:fldCharType="separate"/>
      </w:r>
      <w:r w:rsidR="00B75400">
        <w:t>330</w:t>
      </w:r>
      <w:r>
        <w:fldChar w:fldCharType="end"/>
      </w:r>
    </w:p>
    <w:p w14:paraId="43FAD1A9" w14:textId="499863E4" w:rsidR="004B33D0" w:rsidRDefault="004B33D0">
      <w:pPr>
        <w:pStyle w:val="TOC8"/>
        <w:rPr>
          <w:rFonts w:asciiTheme="minorHAnsi" w:eastAsiaTheme="minorEastAsia" w:hAnsiTheme="minorHAnsi" w:cstheme="minorBidi"/>
          <w:kern w:val="2"/>
          <w:sz w:val="24"/>
          <w:szCs w:val="24"/>
          <w14:ligatures w14:val="standardContextual"/>
        </w:rPr>
      </w:pPr>
      <w:r>
        <w:t>454W.</w:t>
      </w:r>
      <w:r>
        <w:tab/>
        <w:t>Duty to notify Commissioner of Main Roads of medical impairment</w:t>
      </w:r>
      <w:r>
        <w:tab/>
      </w:r>
      <w:r>
        <w:fldChar w:fldCharType="begin"/>
      </w:r>
      <w:r>
        <w:instrText xml:space="preserve"> PAGEREF _Toc239063311 \h </w:instrText>
      </w:r>
      <w:r>
        <w:fldChar w:fldCharType="separate"/>
      </w:r>
      <w:r w:rsidR="00B75400">
        <w:t>330</w:t>
      </w:r>
      <w:r>
        <w:fldChar w:fldCharType="end"/>
      </w:r>
    </w:p>
    <w:p w14:paraId="084A1AE9" w14:textId="082BE8C9" w:rsidR="004B33D0" w:rsidRDefault="004B33D0">
      <w:pPr>
        <w:pStyle w:val="TOC8"/>
        <w:rPr>
          <w:rFonts w:asciiTheme="minorHAnsi" w:eastAsiaTheme="minorEastAsia" w:hAnsiTheme="minorHAnsi" w:cstheme="minorBidi"/>
          <w:kern w:val="2"/>
          <w:sz w:val="24"/>
          <w:szCs w:val="24"/>
          <w14:ligatures w14:val="standardContextual"/>
        </w:rPr>
      </w:pPr>
      <w:r>
        <w:t>454X.</w:t>
      </w:r>
      <w:r>
        <w:tab/>
        <w:t>Licence to be carried and produced on request</w:t>
      </w:r>
      <w:r>
        <w:tab/>
      </w:r>
      <w:r>
        <w:fldChar w:fldCharType="begin"/>
      </w:r>
      <w:r>
        <w:instrText xml:space="preserve"> PAGEREF _Toc239063312 \h </w:instrText>
      </w:r>
      <w:r>
        <w:fldChar w:fldCharType="separate"/>
      </w:r>
      <w:r w:rsidR="00B75400">
        <w:t>331</w:t>
      </w:r>
      <w:r>
        <w:fldChar w:fldCharType="end"/>
      </w:r>
    </w:p>
    <w:p w14:paraId="1DF7204F" w14:textId="23D06EBC" w:rsidR="004B33D0" w:rsidRDefault="004B33D0">
      <w:pPr>
        <w:pStyle w:val="TOC8"/>
        <w:rPr>
          <w:rFonts w:asciiTheme="minorHAnsi" w:eastAsiaTheme="minorEastAsia" w:hAnsiTheme="minorHAnsi" w:cstheme="minorBidi"/>
          <w:kern w:val="2"/>
          <w:sz w:val="24"/>
          <w:szCs w:val="24"/>
          <w14:ligatures w14:val="standardContextual"/>
        </w:rPr>
      </w:pPr>
      <w:r>
        <w:t>454Y.</w:t>
      </w:r>
      <w:r>
        <w:tab/>
        <w:t>Facilitating movement of oversize or over</w:t>
      </w:r>
      <w:r>
        <w:noBreakHyphen/>
        <w:t>mass vehicle in accordance with order or permit</w:t>
      </w:r>
      <w:r>
        <w:tab/>
      </w:r>
      <w:r>
        <w:fldChar w:fldCharType="begin"/>
      </w:r>
      <w:r>
        <w:instrText xml:space="preserve"> PAGEREF _Toc239063313 \h </w:instrText>
      </w:r>
      <w:r>
        <w:fldChar w:fldCharType="separate"/>
      </w:r>
      <w:r w:rsidR="00B75400">
        <w:t>331</w:t>
      </w:r>
      <w:r>
        <w:fldChar w:fldCharType="end"/>
      </w:r>
    </w:p>
    <w:p w14:paraId="2C9F2B00" w14:textId="47BA27A9" w:rsidR="004B33D0" w:rsidRDefault="004B33D0">
      <w:pPr>
        <w:pStyle w:val="TOC8"/>
        <w:rPr>
          <w:rFonts w:asciiTheme="minorHAnsi" w:eastAsiaTheme="minorEastAsia" w:hAnsiTheme="minorHAnsi" w:cstheme="minorBidi"/>
          <w:kern w:val="2"/>
          <w:sz w:val="24"/>
          <w:szCs w:val="24"/>
          <w14:ligatures w14:val="standardContextual"/>
        </w:rPr>
      </w:pPr>
      <w:r>
        <w:t>454Z.</w:t>
      </w:r>
      <w:r>
        <w:tab/>
        <w:t>Contravening condition of heavy vehicle pilot licence</w:t>
      </w:r>
      <w:r>
        <w:tab/>
      </w:r>
      <w:r>
        <w:fldChar w:fldCharType="begin"/>
      </w:r>
      <w:r>
        <w:instrText xml:space="preserve"> PAGEREF _Toc239063314 \h </w:instrText>
      </w:r>
      <w:r>
        <w:fldChar w:fldCharType="separate"/>
      </w:r>
      <w:r w:rsidR="00B75400">
        <w:t>332</w:t>
      </w:r>
      <w:r>
        <w:fldChar w:fldCharType="end"/>
      </w:r>
    </w:p>
    <w:p w14:paraId="71417098" w14:textId="77777777" w:rsidR="004B33D0" w:rsidRDefault="004B33D0">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Miscellaneous matters</w:t>
      </w:r>
    </w:p>
    <w:p w14:paraId="76897000" w14:textId="4F52A97C" w:rsidR="004B33D0" w:rsidRDefault="004B33D0">
      <w:pPr>
        <w:pStyle w:val="TOC8"/>
        <w:rPr>
          <w:rFonts w:asciiTheme="minorHAnsi" w:eastAsiaTheme="minorEastAsia" w:hAnsiTheme="minorHAnsi" w:cstheme="minorBidi"/>
          <w:kern w:val="2"/>
          <w:sz w:val="24"/>
          <w:szCs w:val="24"/>
          <w14:ligatures w14:val="standardContextual"/>
        </w:rPr>
      </w:pPr>
      <w:r>
        <w:t>454ZA.</w:t>
      </w:r>
      <w:r>
        <w:tab/>
        <w:t>Register of heavy vehicle pilot licences</w:t>
      </w:r>
      <w:r>
        <w:tab/>
      </w:r>
      <w:r>
        <w:fldChar w:fldCharType="begin"/>
      </w:r>
      <w:r>
        <w:instrText xml:space="preserve"> PAGEREF _Toc239063316 \h </w:instrText>
      </w:r>
      <w:r>
        <w:fldChar w:fldCharType="separate"/>
      </w:r>
      <w:r w:rsidR="00B75400">
        <w:t>332</w:t>
      </w:r>
      <w:r>
        <w:fldChar w:fldCharType="end"/>
      </w:r>
    </w:p>
    <w:p w14:paraId="119AA8B6" w14:textId="0E3ED777" w:rsidR="004B33D0" w:rsidRDefault="004B33D0">
      <w:pPr>
        <w:pStyle w:val="TOC8"/>
        <w:rPr>
          <w:rFonts w:asciiTheme="minorHAnsi" w:eastAsiaTheme="minorEastAsia" w:hAnsiTheme="minorHAnsi" w:cstheme="minorBidi"/>
          <w:kern w:val="2"/>
          <w:sz w:val="24"/>
          <w:szCs w:val="24"/>
          <w14:ligatures w14:val="standardContextual"/>
        </w:rPr>
      </w:pPr>
      <w:r>
        <w:t>454ZB.</w:t>
      </w:r>
      <w:r>
        <w:tab/>
        <w:t>Notification and reconsideration of decisions under this Part</w:t>
      </w:r>
      <w:r>
        <w:tab/>
      </w:r>
      <w:r>
        <w:fldChar w:fldCharType="begin"/>
      </w:r>
      <w:r>
        <w:instrText xml:space="preserve"> PAGEREF _Toc239063317 \h </w:instrText>
      </w:r>
      <w:r>
        <w:fldChar w:fldCharType="separate"/>
      </w:r>
      <w:r w:rsidR="00B75400">
        <w:t>333</w:t>
      </w:r>
      <w:r>
        <w:fldChar w:fldCharType="end"/>
      </w:r>
    </w:p>
    <w:p w14:paraId="75471991" w14:textId="795CCB85" w:rsidR="004B33D0" w:rsidRDefault="004B33D0">
      <w:pPr>
        <w:pStyle w:val="TOC8"/>
        <w:rPr>
          <w:rFonts w:asciiTheme="minorHAnsi" w:eastAsiaTheme="minorEastAsia" w:hAnsiTheme="minorHAnsi" w:cstheme="minorBidi"/>
          <w:kern w:val="2"/>
          <w:sz w:val="24"/>
          <w:szCs w:val="24"/>
          <w14:ligatures w14:val="standardContextual"/>
        </w:rPr>
      </w:pPr>
      <w:r>
        <w:t>454ZC.</w:t>
      </w:r>
      <w:r>
        <w:tab/>
        <w:t>Transitional arrangements for accredited pilots</w:t>
      </w:r>
      <w:r>
        <w:tab/>
      </w:r>
      <w:r>
        <w:fldChar w:fldCharType="begin"/>
      </w:r>
      <w:r>
        <w:instrText xml:space="preserve"> PAGEREF _Toc239063318 \h </w:instrText>
      </w:r>
      <w:r>
        <w:fldChar w:fldCharType="separate"/>
      </w:r>
      <w:r w:rsidR="00B75400">
        <w:t>333</w:t>
      </w:r>
      <w:r>
        <w:fldChar w:fldCharType="end"/>
      </w:r>
    </w:p>
    <w:p w14:paraId="43ACCC82"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Minister’s declarations and CEO’s exemptions</w:t>
      </w:r>
    </w:p>
    <w:p w14:paraId="572E6261"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29810432" w14:textId="4FE75D12" w:rsidR="004B33D0" w:rsidRDefault="004B33D0">
      <w:pPr>
        <w:pStyle w:val="TOC8"/>
        <w:rPr>
          <w:rFonts w:asciiTheme="minorHAnsi" w:eastAsiaTheme="minorEastAsia" w:hAnsiTheme="minorHAnsi" w:cstheme="minorBidi"/>
          <w:kern w:val="2"/>
          <w:sz w:val="24"/>
          <w:szCs w:val="24"/>
          <w14:ligatures w14:val="standardContextual"/>
        </w:rPr>
      </w:pPr>
      <w:r>
        <w:t>455.</w:t>
      </w:r>
      <w:r>
        <w:tab/>
        <w:t>Terms used</w:t>
      </w:r>
      <w:r>
        <w:tab/>
      </w:r>
      <w:r>
        <w:fldChar w:fldCharType="begin"/>
      </w:r>
      <w:r>
        <w:instrText xml:space="preserve"> PAGEREF _Toc239063321 \h </w:instrText>
      </w:r>
      <w:r>
        <w:fldChar w:fldCharType="separate"/>
      </w:r>
      <w:r w:rsidR="00B75400">
        <w:t>335</w:t>
      </w:r>
      <w:r>
        <w:fldChar w:fldCharType="end"/>
      </w:r>
    </w:p>
    <w:p w14:paraId="558ACDA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Minister’s declarations</w:t>
      </w:r>
    </w:p>
    <w:p w14:paraId="49005131" w14:textId="73CE2ACA" w:rsidR="004B33D0" w:rsidRDefault="004B33D0">
      <w:pPr>
        <w:pStyle w:val="TOC8"/>
        <w:rPr>
          <w:rFonts w:asciiTheme="minorHAnsi" w:eastAsiaTheme="minorEastAsia" w:hAnsiTheme="minorHAnsi" w:cstheme="minorBidi"/>
          <w:kern w:val="2"/>
          <w:sz w:val="24"/>
          <w:szCs w:val="24"/>
          <w14:ligatures w14:val="standardContextual"/>
        </w:rPr>
      </w:pPr>
      <w:r>
        <w:t>456.</w:t>
      </w:r>
      <w:r>
        <w:tab/>
        <w:t>Instigating action as to Ministerial declarations</w:t>
      </w:r>
      <w:r>
        <w:tab/>
      </w:r>
      <w:r>
        <w:fldChar w:fldCharType="begin"/>
      </w:r>
      <w:r>
        <w:instrText xml:space="preserve"> PAGEREF _Toc239063323 \h </w:instrText>
      </w:r>
      <w:r>
        <w:fldChar w:fldCharType="separate"/>
      </w:r>
      <w:r w:rsidR="00B75400">
        <w:t>335</w:t>
      </w:r>
      <w:r>
        <w:fldChar w:fldCharType="end"/>
      </w:r>
    </w:p>
    <w:p w14:paraId="2C379041" w14:textId="4C6FB7BE" w:rsidR="004B33D0" w:rsidRDefault="004B33D0">
      <w:pPr>
        <w:pStyle w:val="TOC8"/>
        <w:rPr>
          <w:rFonts w:asciiTheme="minorHAnsi" w:eastAsiaTheme="minorEastAsia" w:hAnsiTheme="minorHAnsi" w:cstheme="minorBidi"/>
          <w:kern w:val="2"/>
          <w:sz w:val="24"/>
          <w:szCs w:val="24"/>
          <w14:ligatures w14:val="standardContextual"/>
        </w:rPr>
      </w:pPr>
      <w:r>
        <w:t>457.</w:t>
      </w:r>
      <w:r>
        <w:tab/>
        <w:t>Minister’s declarations that specified regulations do not apply to specified persons or vehicles (s. 138)</w:t>
      </w:r>
      <w:r>
        <w:tab/>
      </w:r>
      <w:r>
        <w:fldChar w:fldCharType="begin"/>
      </w:r>
      <w:r>
        <w:instrText xml:space="preserve"> PAGEREF _Toc239063324 \h </w:instrText>
      </w:r>
      <w:r>
        <w:fldChar w:fldCharType="separate"/>
      </w:r>
      <w:r w:rsidR="00B75400">
        <w:t>336</w:t>
      </w:r>
      <w:r>
        <w:fldChar w:fldCharType="end"/>
      </w:r>
    </w:p>
    <w:p w14:paraId="6AA5E414" w14:textId="431CA5BF" w:rsidR="004B33D0" w:rsidRDefault="004B33D0">
      <w:pPr>
        <w:pStyle w:val="TOC8"/>
        <w:rPr>
          <w:rFonts w:asciiTheme="minorHAnsi" w:eastAsiaTheme="minorEastAsia" w:hAnsiTheme="minorHAnsi" w:cstheme="minorBidi"/>
          <w:kern w:val="2"/>
          <w:sz w:val="24"/>
          <w:szCs w:val="24"/>
          <w14:ligatures w14:val="standardContextual"/>
        </w:rPr>
      </w:pPr>
      <w:r>
        <w:t>458.</w:t>
      </w:r>
      <w:r>
        <w:tab/>
        <w:t>Variation of a declaration</w:t>
      </w:r>
      <w:r>
        <w:tab/>
      </w:r>
      <w:r>
        <w:fldChar w:fldCharType="begin"/>
      </w:r>
      <w:r>
        <w:instrText xml:space="preserve"> PAGEREF _Toc239063325 \h </w:instrText>
      </w:r>
      <w:r>
        <w:fldChar w:fldCharType="separate"/>
      </w:r>
      <w:r w:rsidR="00B75400">
        <w:t>336</w:t>
      </w:r>
      <w:r>
        <w:fldChar w:fldCharType="end"/>
      </w:r>
    </w:p>
    <w:p w14:paraId="792BC4A1" w14:textId="7A9AE579" w:rsidR="004B33D0" w:rsidRDefault="004B33D0">
      <w:pPr>
        <w:pStyle w:val="TOC8"/>
        <w:rPr>
          <w:rFonts w:asciiTheme="minorHAnsi" w:eastAsiaTheme="minorEastAsia" w:hAnsiTheme="minorHAnsi" w:cstheme="minorBidi"/>
          <w:kern w:val="2"/>
          <w:sz w:val="24"/>
          <w:szCs w:val="24"/>
          <w14:ligatures w14:val="standardContextual"/>
        </w:rPr>
      </w:pPr>
      <w:r>
        <w:t>459.</w:t>
      </w:r>
      <w:r>
        <w:tab/>
        <w:t>Revocation of declaration</w:t>
      </w:r>
      <w:r>
        <w:tab/>
      </w:r>
      <w:r>
        <w:fldChar w:fldCharType="begin"/>
      </w:r>
      <w:r>
        <w:instrText xml:space="preserve"> PAGEREF _Toc239063326 \h </w:instrText>
      </w:r>
      <w:r>
        <w:fldChar w:fldCharType="separate"/>
      </w:r>
      <w:r w:rsidR="00B75400">
        <w:t>337</w:t>
      </w:r>
      <w:r>
        <w:fldChar w:fldCharType="end"/>
      </w:r>
    </w:p>
    <w:p w14:paraId="1F234DE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3 — CEO’s exemptions from regulations about standards or other requirements in respect of vehicles</w:t>
      </w:r>
    </w:p>
    <w:p w14:paraId="286F47BE" w14:textId="3D206EDE" w:rsidR="004B33D0" w:rsidRDefault="004B33D0">
      <w:pPr>
        <w:pStyle w:val="TOC8"/>
        <w:rPr>
          <w:rFonts w:asciiTheme="minorHAnsi" w:eastAsiaTheme="minorEastAsia" w:hAnsiTheme="minorHAnsi" w:cstheme="minorBidi"/>
          <w:kern w:val="2"/>
          <w:sz w:val="24"/>
          <w:szCs w:val="24"/>
          <w14:ligatures w14:val="standardContextual"/>
        </w:rPr>
      </w:pPr>
      <w:r>
        <w:t>460.</w:t>
      </w:r>
      <w:r>
        <w:tab/>
        <w:t>Term used: vehicle standard regulation</w:t>
      </w:r>
      <w:r>
        <w:tab/>
      </w:r>
      <w:r>
        <w:fldChar w:fldCharType="begin"/>
      </w:r>
      <w:r>
        <w:instrText xml:space="preserve"> PAGEREF _Toc239063328 \h </w:instrText>
      </w:r>
      <w:r>
        <w:fldChar w:fldCharType="separate"/>
      </w:r>
      <w:r w:rsidR="00B75400">
        <w:t>337</w:t>
      </w:r>
      <w:r>
        <w:fldChar w:fldCharType="end"/>
      </w:r>
    </w:p>
    <w:p w14:paraId="502014CC" w14:textId="6E2795EC" w:rsidR="004B33D0" w:rsidRDefault="004B33D0">
      <w:pPr>
        <w:pStyle w:val="TOC8"/>
        <w:rPr>
          <w:rFonts w:asciiTheme="minorHAnsi" w:eastAsiaTheme="minorEastAsia" w:hAnsiTheme="minorHAnsi" w:cstheme="minorBidi"/>
          <w:kern w:val="2"/>
          <w:sz w:val="24"/>
          <w:szCs w:val="24"/>
          <w14:ligatures w14:val="standardContextual"/>
        </w:rPr>
      </w:pPr>
      <w:r>
        <w:t>461.</w:t>
      </w:r>
      <w:r>
        <w:tab/>
        <w:t>Instigating action as to CEO exemptions</w:t>
      </w:r>
      <w:r>
        <w:tab/>
      </w:r>
      <w:r>
        <w:fldChar w:fldCharType="begin"/>
      </w:r>
      <w:r>
        <w:instrText xml:space="preserve"> PAGEREF _Toc239063329 \h </w:instrText>
      </w:r>
      <w:r>
        <w:fldChar w:fldCharType="separate"/>
      </w:r>
      <w:r w:rsidR="00B75400">
        <w:t>337</w:t>
      </w:r>
      <w:r>
        <w:fldChar w:fldCharType="end"/>
      </w:r>
    </w:p>
    <w:p w14:paraId="79CAA89A" w14:textId="36170FCB" w:rsidR="004B33D0" w:rsidRDefault="004B33D0">
      <w:pPr>
        <w:pStyle w:val="TOC8"/>
        <w:rPr>
          <w:rFonts w:asciiTheme="minorHAnsi" w:eastAsiaTheme="minorEastAsia" w:hAnsiTheme="minorHAnsi" w:cstheme="minorBidi"/>
          <w:kern w:val="2"/>
          <w:sz w:val="24"/>
          <w:szCs w:val="24"/>
          <w14:ligatures w14:val="standardContextual"/>
        </w:rPr>
      </w:pPr>
      <w:r>
        <w:t>462.</w:t>
      </w:r>
      <w:r>
        <w:tab/>
        <w:t>CEO’s exemptions from specified provisions of vehicle standard regulations</w:t>
      </w:r>
      <w:r>
        <w:tab/>
      </w:r>
      <w:r>
        <w:fldChar w:fldCharType="begin"/>
      </w:r>
      <w:r>
        <w:instrText xml:space="preserve"> PAGEREF _Toc239063330 \h </w:instrText>
      </w:r>
      <w:r>
        <w:fldChar w:fldCharType="separate"/>
      </w:r>
      <w:r w:rsidR="00B75400">
        <w:t>338</w:t>
      </w:r>
      <w:r>
        <w:fldChar w:fldCharType="end"/>
      </w:r>
    </w:p>
    <w:p w14:paraId="6EB31B9F" w14:textId="20272EAF" w:rsidR="004B33D0" w:rsidRDefault="004B33D0">
      <w:pPr>
        <w:pStyle w:val="TOC8"/>
        <w:rPr>
          <w:rFonts w:asciiTheme="minorHAnsi" w:eastAsiaTheme="minorEastAsia" w:hAnsiTheme="minorHAnsi" w:cstheme="minorBidi"/>
          <w:kern w:val="2"/>
          <w:sz w:val="24"/>
          <w:szCs w:val="24"/>
          <w14:ligatures w14:val="standardContextual"/>
        </w:rPr>
      </w:pPr>
      <w:r>
        <w:t>463.</w:t>
      </w:r>
      <w:r>
        <w:tab/>
        <w:t>Variation of a CEO exemption</w:t>
      </w:r>
      <w:r>
        <w:tab/>
      </w:r>
      <w:r>
        <w:fldChar w:fldCharType="begin"/>
      </w:r>
      <w:r>
        <w:instrText xml:space="preserve"> PAGEREF _Toc239063331 \h </w:instrText>
      </w:r>
      <w:r>
        <w:fldChar w:fldCharType="separate"/>
      </w:r>
      <w:r w:rsidR="00B75400">
        <w:t>340</w:t>
      </w:r>
      <w:r>
        <w:fldChar w:fldCharType="end"/>
      </w:r>
    </w:p>
    <w:p w14:paraId="68379061" w14:textId="67482457" w:rsidR="004B33D0" w:rsidRDefault="004B33D0">
      <w:pPr>
        <w:pStyle w:val="TOC8"/>
        <w:rPr>
          <w:rFonts w:asciiTheme="minorHAnsi" w:eastAsiaTheme="minorEastAsia" w:hAnsiTheme="minorHAnsi" w:cstheme="minorBidi"/>
          <w:kern w:val="2"/>
          <w:sz w:val="24"/>
          <w:szCs w:val="24"/>
          <w14:ligatures w14:val="standardContextual"/>
        </w:rPr>
      </w:pPr>
      <w:r>
        <w:t>464.</w:t>
      </w:r>
      <w:r>
        <w:tab/>
        <w:t>Cancellation of CEO exemptions</w:t>
      </w:r>
      <w:r>
        <w:tab/>
      </w:r>
      <w:r>
        <w:fldChar w:fldCharType="begin"/>
      </w:r>
      <w:r>
        <w:instrText xml:space="preserve"> PAGEREF _Toc239063332 \h </w:instrText>
      </w:r>
      <w:r>
        <w:fldChar w:fldCharType="separate"/>
      </w:r>
      <w:r w:rsidR="00B75400">
        <w:t>340</w:t>
      </w:r>
      <w:r>
        <w:fldChar w:fldCharType="end"/>
      </w:r>
    </w:p>
    <w:p w14:paraId="36AACF8D" w14:textId="46D1783E" w:rsidR="004B33D0" w:rsidRDefault="004B33D0">
      <w:pPr>
        <w:pStyle w:val="TOC8"/>
        <w:rPr>
          <w:rFonts w:asciiTheme="minorHAnsi" w:eastAsiaTheme="minorEastAsia" w:hAnsiTheme="minorHAnsi" w:cstheme="minorBidi"/>
          <w:kern w:val="2"/>
          <w:sz w:val="24"/>
          <w:szCs w:val="24"/>
          <w14:ligatures w14:val="standardContextual"/>
        </w:rPr>
      </w:pPr>
      <w:r>
        <w:t>465.</w:t>
      </w:r>
      <w:r>
        <w:tab/>
        <w:t>Variation or cancellation of CEO exemption in urgent circumstances</w:t>
      </w:r>
      <w:r>
        <w:tab/>
      </w:r>
      <w:r>
        <w:fldChar w:fldCharType="begin"/>
      </w:r>
      <w:r>
        <w:instrText xml:space="preserve"> PAGEREF _Toc239063333 \h </w:instrText>
      </w:r>
      <w:r>
        <w:fldChar w:fldCharType="separate"/>
      </w:r>
      <w:r w:rsidR="00B75400">
        <w:t>341</w:t>
      </w:r>
      <w:r>
        <w:fldChar w:fldCharType="end"/>
      </w:r>
    </w:p>
    <w:p w14:paraId="51E926CB" w14:textId="0D55E32D" w:rsidR="004B33D0" w:rsidRDefault="004B33D0">
      <w:pPr>
        <w:pStyle w:val="TOC8"/>
        <w:rPr>
          <w:rFonts w:asciiTheme="minorHAnsi" w:eastAsiaTheme="minorEastAsia" w:hAnsiTheme="minorHAnsi" w:cstheme="minorBidi"/>
          <w:kern w:val="2"/>
          <w:sz w:val="24"/>
          <w:szCs w:val="24"/>
          <w14:ligatures w14:val="standardContextual"/>
        </w:rPr>
      </w:pPr>
      <w:r>
        <w:t>466.</w:t>
      </w:r>
      <w:r>
        <w:tab/>
        <w:t>Variation or cancellation of CEO exemption other than in urgent circumstances</w:t>
      </w:r>
      <w:r>
        <w:tab/>
      </w:r>
      <w:r>
        <w:fldChar w:fldCharType="begin"/>
      </w:r>
      <w:r>
        <w:instrText xml:space="preserve"> PAGEREF _Toc239063334 \h </w:instrText>
      </w:r>
      <w:r>
        <w:fldChar w:fldCharType="separate"/>
      </w:r>
      <w:r w:rsidR="00B75400">
        <w:t>341</w:t>
      </w:r>
      <w:r>
        <w:fldChar w:fldCharType="end"/>
      </w:r>
    </w:p>
    <w:p w14:paraId="78821A07"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General provisions about Ministerial declarations and CEO exemptions</w:t>
      </w:r>
    </w:p>
    <w:p w14:paraId="322D680B" w14:textId="6D062ACF" w:rsidR="004B33D0" w:rsidRDefault="004B33D0">
      <w:pPr>
        <w:pStyle w:val="TOC8"/>
        <w:rPr>
          <w:rFonts w:asciiTheme="minorHAnsi" w:eastAsiaTheme="minorEastAsia" w:hAnsiTheme="minorHAnsi" w:cstheme="minorBidi"/>
          <w:kern w:val="2"/>
          <w:sz w:val="24"/>
          <w:szCs w:val="24"/>
          <w14:ligatures w14:val="standardContextual"/>
        </w:rPr>
      </w:pPr>
      <w:r>
        <w:t>467.</w:t>
      </w:r>
      <w:r>
        <w:tab/>
        <w:t>Applications</w:t>
      </w:r>
      <w:r>
        <w:tab/>
      </w:r>
      <w:r>
        <w:fldChar w:fldCharType="begin"/>
      </w:r>
      <w:r>
        <w:instrText xml:space="preserve"> PAGEREF _Toc239063336 \h </w:instrText>
      </w:r>
      <w:r>
        <w:fldChar w:fldCharType="separate"/>
      </w:r>
      <w:r w:rsidR="00B75400">
        <w:t>342</w:t>
      </w:r>
      <w:r>
        <w:fldChar w:fldCharType="end"/>
      </w:r>
    </w:p>
    <w:p w14:paraId="12FD3E3F" w14:textId="3A222843" w:rsidR="004B33D0" w:rsidRDefault="004B33D0">
      <w:pPr>
        <w:pStyle w:val="TOC8"/>
        <w:rPr>
          <w:rFonts w:asciiTheme="minorHAnsi" w:eastAsiaTheme="minorEastAsia" w:hAnsiTheme="minorHAnsi" w:cstheme="minorBidi"/>
          <w:kern w:val="2"/>
          <w:sz w:val="24"/>
          <w:szCs w:val="24"/>
          <w14:ligatures w14:val="standardContextual"/>
        </w:rPr>
      </w:pPr>
      <w:r>
        <w:t>468.</w:t>
      </w:r>
      <w:r>
        <w:tab/>
        <w:t>Fees for applications</w:t>
      </w:r>
      <w:r>
        <w:tab/>
      </w:r>
      <w:r>
        <w:fldChar w:fldCharType="begin"/>
      </w:r>
      <w:r>
        <w:instrText xml:space="preserve"> PAGEREF _Toc239063337 \h </w:instrText>
      </w:r>
      <w:r>
        <w:fldChar w:fldCharType="separate"/>
      </w:r>
      <w:r w:rsidR="00B75400">
        <w:t>342</w:t>
      </w:r>
      <w:r>
        <w:fldChar w:fldCharType="end"/>
      </w:r>
    </w:p>
    <w:p w14:paraId="1849BEF8" w14:textId="46597894" w:rsidR="004B33D0" w:rsidRDefault="004B33D0">
      <w:pPr>
        <w:pStyle w:val="TOC8"/>
        <w:rPr>
          <w:rFonts w:asciiTheme="minorHAnsi" w:eastAsiaTheme="minorEastAsia" w:hAnsiTheme="minorHAnsi" w:cstheme="minorBidi"/>
          <w:kern w:val="2"/>
          <w:sz w:val="24"/>
          <w:szCs w:val="24"/>
          <w14:ligatures w14:val="standardContextual"/>
        </w:rPr>
      </w:pPr>
      <w:r>
        <w:t>469.</w:t>
      </w:r>
      <w:r>
        <w:tab/>
        <w:t>Conditions on declarations, CEO exemptions</w:t>
      </w:r>
      <w:r>
        <w:tab/>
      </w:r>
      <w:r>
        <w:fldChar w:fldCharType="begin"/>
      </w:r>
      <w:r>
        <w:instrText xml:space="preserve"> PAGEREF _Toc239063338 \h </w:instrText>
      </w:r>
      <w:r>
        <w:fldChar w:fldCharType="separate"/>
      </w:r>
      <w:r w:rsidR="00B75400">
        <w:t>343</w:t>
      </w:r>
      <w:r>
        <w:fldChar w:fldCharType="end"/>
      </w:r>
    </w:p>
    <w:p w14:paraId="602FFFE4" w14:textId="73045488" w:rsidR="004B33D0" w:rsidRDefault="004B33D0">
      <w:pPr>
        <w:pStyle w:val="TOC8"/>
        <w:rPr>
          <w:rFonts w:asciiTheme="minorHAnsi" w:eastAsiaTheme="minorEastAsia" w:hAnsiTheme="minorHAnsi" w:cstheme="minorBidi"/>
          <w:kern w:val="2"/>
          <w:sz w:val="24"/>
          <w:szCs w:val="24"/>
          <w14:ligatures w14:val="standardContextual"/>
        </w:rPr>
      </w:pPr>
      <w:r>
        <w:t>470.</w:t>
      </w:r>
      <w:r>
        <w:tab/>
        <w:t>Notification of Minister’s decisions</w:t>
      </w:r>
      <w:r>
        <w:tab/>
      </w:r>
      <w:r>
        <w:fldChar w:fldCharType="begin"/>
      </w:r>
      <w:r>
        <w:instrText xml:space="preserve"> PAGEREF _Toc239063339 \h </w:instrText>
      </w:r>
      <w:r>
        <w:fldChar w:fldCharType="separate"/>
      </w:r>
      <w:r w:rsidR="00B75400">
        <w:t>343</w:t>
      </w:r>
      <w:r>
        <w:fldChar w:fldCharType="end"/>
      </w:r>
    </w:p>
    <w:p w14:paraId="2C78B8D4" w14:textId="385A827E" w:rsidR="004B33D0" w:rsidRDefault="004B33D0">
      <w:pPr>
        <w:pStyle w:val="TOC8"/>
        <w:rPr>
          <w:rFonts w:asciiTheme="minorHAnsi" w:eastAsiaTheme="minorEastAsia" w:hAnsiTheme="minorHAnsi" w:cstheme="minorBidi"/>
          <w:kern w:val="2"/>
          <w:sz w:val="24"/>
          <w:szCs w:val="24"/>
          <w14:ligatures w14:val="standardContextual"/>
        </w:rPr>
      </w:pPr>
      <w:r>
        <w:t>471.</w:t>
      </w:r>
      <w:r>
        <w:tab/>
        <w:t>Notification and reconsideration of CEO exemption decisions</w:t>
      </w:r>
      <w:r>
        <w:tab/>
      </w:r>
      <w:r>
        <w:fldChar w:fldCharType="begin"/>
      </w:r>
      <w:r>
        <w:instrText xml:space="preserve"> PAGEREF _Toc239063340 \h </w:instrText>
      </w:r>
      <w:r>
        <w:fldChar w:fldCharType="separate"/>
      </w:r>
      <w:r w:rsidR="00B75400">
        <w:t>344</w:t>
      </w:r>
      <w:r>
        <w:fldChar w:fldCharType="end"/>
      </w:r>
    </w:p>
    <w:p w14:paraId="2E575F2E" w14:textId="43D1BFD9" w:rsidR="004B33D0" w:rsidRDefault="004B33D0">
      <w:pPr>
        <w:pStyle w:val="TOC8"/>
        <w:rPr>
          <w:rFonts w:asciiTheme="minorHAnsi" w:eastAsiaTheme="minorEastAsia" w:hAnsiTheme="minorHAnsi" w:cstheme="minorBidi"/>
          <w:kern w:val="2"/>
          <w:sz w:val="24"/>
          <w:szCs w:val="24"/>
          <w14:ligatures w14:val="standardContextual"/>
        </w:rPr>
      </w:pPr>
      <w:r>
        <w:t>472.</w:t>
      </w:r>
      <w:r>
        <w:tab/>
        <w:t>When decisions take effect</w:t>
      </w:r>
      <w:r>
        <w:tab/>
      </w:r>
      <w:r>
        <w:fldChar w:fldCharType="begin"/>
      </w:r>
      <w:r>
        <w:instrText xml:space="preserve"> PAGEREF _Toc239063341 \h </w:instrText>
      </w:r>
      <w:r>
        <w:fldChar w:fldCharType="separate"/>
      </w:r>
      <w:r w:rsidR="00B75400">
        <w:t>344</w:t>
      </w:r>
      <w:r>
        <w:fldChar w:fldCharType="end"/>
      </w:r>
    </w:p>
    <w:p w14:paraId="68EB2A18" w14:textId="1E726882" w:rsidR="004B33D0" w:rsidRDefault="004B33D0">
      <w:pPr>
        <w:pStyle w:val="TOC8"/>
        <w:rPr>
          <w:rFonts w:asciiTheme="minorHAnsi" w:eastAsiaTheme="minorEastAsia" w:hAnsiTheme="minorHAnsi" w:cstheme="minorBidi"/>
          <w:kern w:val="2"/>
          <w:sz w:val="24"/>
          <w:szCs w:val="24"/>
          <w14:ligatures w14:val="standardContextual"/>
        </w:rPr>
      </w:pPr>
      <w:r>
        <w:t>473.</w:t>
      </w:r>
      <w:r>
        <w:tab/>
        <w:t>Duration of declaration, CEO exemption</w:t>
      </w:r>
      <w:r>
        <w:tab/>
      </w:r>
      <w:r>
        <w:fldChar w:fldCharType="begin"/>
      </w:r>
      <w:r>
        <w:instrText xml:space="preserve"> PAGEREF _Toc239063342 \h </w:instrText>
      </w:r>
      <w:r>
        <w:fldChar w:fldCharType="separate"/>
      </w:r>
      <w:r w:rsidR="00B75400">
        <w:t>345</w:t>
      </w:r>
      <w:r>
        <w:fldChar w:fldCharType="end"/>
      </w:r>
    </w:p>
    <w:p w14:paraId="20BAD860" w14:textId="363C9CE2" w:rsidR="004B33D0" w:rsidRDefault="004B33D0">
      <w:pPr>
        <w:pStyle w:val="TOC8"/>
        <w:rPr>
          <w:rFonts w:asciiTheme="minorHAnsi" w:eastAsiaTheme="minorEastAsia" w:hAnsiTheme="minorHAnsi" w:cstheme="minorBidi"/>
          <w:kern w:val="2"/>
          <w:sz w:val="24"/>
          <w:szCs w:val="24"/>
          <w14:ligatures w14:val="standardContextual"/>
        </w:rPr>
      </w:pPr>
      <w:r>
        <w:t>474.</w:t>
      </w:r>
      <w:r>
        <w:tab/>
        <w:t>Effect of declaration, CEO exemption</w:t>
      </w:r>
      <w:r>
        <w:tab/>
      </w:r>
      <w:r>
        <w:fldChar w:fldCharType="begin"/>
      </w:r>
      <w:r>
        <w:instrText xml:space="preserve"> PAGEREF _Toc239063343 \h </w:instrText>
      </w:r>
      <w:r>
        <w:fldChar w:fldCharType="separate"/>
      </w:r>
      <w:r w:rsidR="00B75400">
        <w:t>345</w:t>
      </w:r>
      <w:r>
        <w:fldChar w:fldCharType="end"/>
      </w:r>
    </w:p>
    <w:p w14:paraId="3B0BA5CE" w14:textId="4EFBD735" w:rsidR="004B33D0" w:rsidRDefault="004B33D0">
      <w:pPr>
        <w:pStyle w:val="TOC8"/>
        <w:rPr>
          <w:rFonts w:asciiTheme="minorHAnsi" w:eastAsiaTheme="minorEastAsia" w:hAnsiTheme="minorHAnsi" w:cstheme="minorBidi"/>
          <w:kern w:val="2"/>
          <w:sz w:val="24"/>
          <w:szCs w:val="24"/>
          <w14:ligatures w14:val="standardContextual"/>
        </w:rPr>
      </w:pPr>
      <w:r>
        <w:t>475.</w:t>
      </w:r>
      <w:r>
        <w:tab/>
        <w:t>Evidence of declarations, CEO exemption</w:t>
      </w:r>
      <w:r>
        <w:tab/>
      </w:r>
      <w:r>
        <w:fldChar w:fldCharType="begin"/>
      </w:r>
      <w:r>
        <w:instrText xml:space="preserve"> PAGEREF _Toc239063344 \h </w:instrText>
      </w:r>
      <w:r>
        <w:fldChar w:fldCharType="separate"/>
      </w:r>
      <w:r w:rsidR="00B75400">
        <w:t>345</w:t>
      </w:r>
      <w:r>
        <w:fldChar w:fldCharType="end"/>
      </w:r>
    </w:p>
    <w:p w14:paraId="48E49BE3" w14:textId="42809911" w:rsidR="004B33D0" w:rsidRDefault="004B33D0">
      <w:pPr>
        <w:pStyle w:val="TOC8"/>
        <w:rPr>
          <w:rFonts w:asciiTheme="minorHAnsi" w:eastAsiaTheme="minorEastAsia" w:hAnsiTheme="minorHAnsi" w:cstheme="minorBidi"/>
          <w:kern w:val="2"/>
          <w:sz w:val="24"/>
          <w:szCs w:val="24"/>
          <w14:ligatures w14:val="standardContextual"/>
        </w:rPr>
      </w:pPr>
      <w:r>
        <w:t>476.</w:t>
      </w:r>
      <w:r>
        <w:tab/>
        <w:t>Driver to produce declaration, CEO exemption document to police officers</w:t>
      </w:r>
      <w:r>
        <w:tab/>
      </w:r>
      <w:r>
        <w:fldChar w:fldCharType="begin"/>
      </w:r>
      <w:r>
        <w:instrText xml:space="preserve"> PAGEREF _Toc239063345 \h </w:instrText>
      </w:r>
      <w:r>
        <w:fldChar w:fldCharType="separate"/>
      </w:r>
      <w:r w:rsidR="00B75400">
        <w:t>345</w:t>
      </w:r>
      <w:r>
        <w:fldChar w:fldCharType="end"/>
      </w:r>
    </w:p>
    <w:p w14:paraId="053D3B52" w14:textId="1F06F0C4" w:rsidR="004B33D0" w:rsidRDefault="004B33D0">
      <w:pPr>
        <w:pStyle w:val="TOC8"/>
        <w:rPr>
          <w:rFonts w:asciiTheme="minorHAnsi" w:eastAsiaTheme="minorEastAsia" w:hAnsiTheme="minorHAnsi" w:cstheme="minorBidi"/>
          <w:kern w:val="2"/>
          <w:sz w:val="24"/>
          <w:szCs w:val="24"/>
          <w14:ligatures w14:val="standardContextual"/>
        </w:rPr>
      </w:pPr>
      <w:r>
        <w:t>477.</w:t>
      </w:r>
      <w:r>
        <w:tab/>
        <w:t>Return of documents</w:t>
      </w:r>
      <w:r>
        <w:tab/>
      </w:r>
      <w:r>
        <w:fldChar w:fldCharType="begin"/>
      </w:r>
      <w:r>
        <w:instrText xml:space="preserve"> PAGEREF _Toc239063346 \h </w:instrText>
      </w:r>
      <w:r>
        <w:fldChar w:fldCharType="separate"/>
      </w:r>
      <w:r w:rsidR="00B75400">
        <w:t>346</w:t>
      </w:r>
      <w:r>
        <w:fldChar w:fldCharType="end"/>
      </w:r>
    </w:p>
    <w:p w14:paraId="191962D4"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15 — Notification and reconsideration of reviewable decisions</w:t>
      </w:r>
    </w:p>
    <w:p w14:paraId="7DF10EAB"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Reviewable decisions other than improvement notice reviewable decisions</w:t>
      </w:r>
    </w:p>
    <w:p w14:paraId="23CCA40B" w14:textId="34989FF7" w:rsidR="004B33D0" w:rsidRDefault="004B33D0">
      <w:pPr>
        <w:pStyle w:val="TOC8"/>
        <w:rPr>
          <w:rFonts w:asciiTheme="minorHAnsi" w:eastAsiaTheme="minorEastAsia" w:hAnsiTheme="minorHAnsi" w:cstheme="minorBidi"/>
          <w:kern w:val="2"/>
          <w:sz w:val="24"/>
          <w:szCs w:val="24"/>
          <w14:ligatures w14:val="standardContextual"/>
        </w:rPr>
      </w:pPr>
      <w:r>
        <w:t>478.</w:t>
      </w:r>
      <w:r>
        <w:tab/>
        <w:t>Terms used</w:t>
      </w:r>
      <w:r>
        <w:tab/>
      </w:r>
      <w:r>
        <w:fldChar w:fldCharType="begin"/>
      </w:r>
      <w:r>
        <w:instrText xml:space="preserve"> PAGEREF _Toc239063349 \h </w:instrText>
      </w:r>
      <w:r>
        <w:fldChar w:fldCharType="separate"/>
      </w:r>
      <w:r w:rsidR="00B75400">
        <w:t>347</w:t>
      </w:r>
      <w:r>
        <w:fldChar w:fldCharType="end"/>
      </w:r>
    </w:p>
    <w:p w14:paraId="7CBDFF74" w14:textId="6EAAB28C" w:rsidR="004B33D0" w:rsidRDefault="004B33D0">
      <w:pPr>
        <w:pStyle w:val="TOC8"/>
        <w:rPr>
          <w:rFonts w:asciiTheme="minorHAnsi" w:eastAsiaTheme="minorEastAsia" w:hAnsiTheme="minorHAnsi" w:cstheme="minorBidi"/>
          <w:kern w:val="2"/>
          <w:sz w:val="24"/>
          <w:szCs w:val="24"/>
          <w14:ligatures w14:val="standardContextual"/>
        </w:rPr>
      </w:pPr>
      <w:r>
        <w:t>479.</w:t>
      </w:r>
      <w:r>
        <w:tab/>
        <w:t>Notification of reviewable decisions</w:t>
      </w:r>
      <w:r>
        <w:tab/>
      </w:r>
      <w:r>
        <w:fldChar w:fldCharType="begin"/>
      </w:r>
      <w:r>
        <w:instrText xml:space="preserve"> PAGEREF _Toc239063350 \h </w:instrText>
      </w:r>
      <w:r>
        <w:fldChar w:fldCharType="separate"/>
      </w:r>
      <w:r w:rsidR="00B75400">
        <w:t>349</w:t>
      </w:r>
      <w:r>
        <w:fldChar w:fldCharType="end"/>
      </w:r>
    </w:p>
    <w:p w14:paraId="1FFDED98" w14:textId="64DC13C2" w:rsidR="004B33D0" w:rsidRDefault="004B33D0">
      <w:pPr>
        <w:pStyle w:val="TOC8"/>
        <w:rPr>
          <w:rFonts w:asciiTheme="minorHAnsi" w:eastAsiaTheme="minorEastAsia" w:hAnsiTheme="minorHAnsi" w:cstheme="minorBidi"/>
          <w:kern w:val="2"/>
          <w:sz w:val="24"/>
          <w:szCs w:val="24"/>
          <w14:ligatures w14:val="standardContextual"/>
        </w:rPr>
      </w:pPr>
      <w:r>
        <w:t>480.</w:t>
      </w:r>
      <w:r>
        <w:tab/>
        <w:t>Reconsideration of reviewable decisions</w:t>
      </w:r>
      <w:r>
        <w:tab/>
      </w:r>
      <w:r>
        <w:fldChar w:fldCharType="begin"/>
      </w:r>
      <w:r>
        <w:instrText xml:space="preserve"> PAGEREF _Toc239063351 \h </w:instrText>
      </w:r>
      <w:r>
        <w:fldChar w:fldCharType="separate"/>
      </w:r>
      <w:r w:rsidR="00B75400">
        <w:t>350</w:t>
      </w:r>
      <w:r>
        <w:fldChar w:fldCharType="end"/>
      </w:r>
    </w:p>
    <w:p w14:paraId="6B909BC9"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lastRenderedPageBreak/>
        <w:t>Division 2 — Improvement notices and notices of amendments to improvement notices</w:t>
      </w:r>
    </w:p>
    <w:p w14:paraId="25B5575F" w14:textId="2433DB3F" w:rsidR="004B33D0" w:rsidRDefault="004B33D0">
      <w:pPr>
        <w:pStyle w:val="TOC8"/>
        <w:rPr>
          <w:rFonts w:asciiTheme="minorHAnsi" w:eastAsiaTheme="minorEastAsia" w:hAnsiTheme="minorHAnsi" w:cstheme="minorBidi"/>
          <w:kern w:val="2"/>
          <w:sz w:val="24"/>
          <w:szCs w:val="24"/>
          <w14:ligatures w14:val="standardContextual"/>
        </w:rPr>
      </w:pPr>
      <w:r>
        <w:t>481.</w:t>
      </w:r>
      <w:r>
        <w:tab/>
        <w:t>Terms used</w:t>
      </w:r>
      <w:r>
        <w:tab/>
      </w:r>
      <w:r>
        <w:fldChar w:fldCharType="begin"/>
      </w:r>
      <w:r>
        <w:instrText xml:space="preserve"> PAGEREF _Toc239063353 \h </w:instrText>
      </w:r>
      <w:r>
        <w:fldChar w:fldCharType="separate"/>
      </w:r>
      <w:r w:rsidR="00B75400">
        <w:t>351</w:t>
      </w:r>
      <w:r>
        <w:fldChar w:fldCharType="end"/>
      </w:r>
    </w:p>
    <w:p w14:paraId="38E599F9" w14:textId="1F7DF145" w:rsidR="004B33D0" w:rsidRDefault="004B33D0">
      <w:pPr>
        <w:pStyle w:val="TOC8"/>
        <w:rPr>
          <w:rFonts w:asciiTheme="minorHAnsi" w:eastAsiaTheme="minorEastAsia" w:hAnsiTheme="minorHAnsi" w:cstheme="minorBidi"/>
          <w:kern w:val="2"/>
          <w:sz w:val="24"/>
          <w:szCs w:val="24"/>
          <w14:ligatures w14:val="standardContextual"/>
        </w:rPr>
      </w:pPr>
      <w:r>
        <w:t>482.</w:t>
      </w:r>
      <w:r>
        <w:tab/>
        <w:t>Content of improvement notices, notices of amendment of improvement notices</w:t>
      </w:r>
      <w:r>
        <w:tab/>
      </w:r>
      <w:r>
        <w:fldChar w:fldCharType="begin"/>
      </w:r>
      <w:r>
        <w:instrText xml:space="preserve"> PAGEREF _Toc239063354 \h </w:instrText>
      </w:r>
      <w:r>
        <w:fldChar w:fldCharType="separate"/>
      </w:r>
      <w:r w:rsidR="00B75400">
        <w:t>352</w:t>
      </w:r>
      <w:r>
        <w:fldChar w:fldCharType="end"/>
      </w:r>
    </w:p>
    <w:p w14:paraId="5B50C3B7" w14:textId="0420A582" w:rsidR="004B33D0" w:rsidRDefault="004B33D0">
      <w:pPr>
        <w:pStyle w:val="TOC8"/>
        <w:rPr>
          <w:rFonts w:asciiTheme="minorHAnsi" w:eastAsiaTheme="minorEastAsia" w:hAnsiTheme="minorHAnsi" w:cstheme="minorBidi"/>
          <w:kern w:val="2"/>
          <w:sz w:val="24"/>
          <w:szCs w:val="24"/>
          <w14:ligatures w14:val="standardContextual"/>
        </w:rPr>
      </w:pPr>
      <w:r>
        <w:t>483.</w:t>
      </w:r>
      <w:r>
        <w:tab/>
        <w:t>Reconsideration of improvement notice reviewable decisions</w:t>
      </w:r>
      <w:r>
        <w:tab/>
      </w:r>
      <w:r>
        <w:fldChar w:fldCharType="begin"/>
      </w:r>
      <w:r>
        <w:instrText xml:space="preserve"> PAGEREF _Toc239063355 \h </w:instrText>
      </w:r>
      <w:r>
        <w:fldChar w:fldCharType="separate"/>
      </w:r>
      <w:r w:rsidR="00B75400">
        <w:t>353</w:t>
      </w:r>
      <w:r>
        <w:fldChar w:fldCharType="end"/>
      </w:r>
    </w:p>
    <w:p w14:paraId="447130A7"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 xml:space="preserve">Part 16 — Transitional provisions relating to </w:t>
      </w:r>
      <w:r w:rsidRPr="00EB4FEF">
        <w:rPr>
          <w:i/>
        </w:rPr>
        <w:t>Road Traffic (Vehicles) Regulations 2014</w:t>
      </w:r>
    </w:p>
    <w:p w14:paraId="45644318" w14:textId="55613700" w:rsidR="004B33D0" w:rsidRDefault="004B33D0">
      <w:pPr>
        <w:pStyle w:val="TOC8"/>
        <w:rPr>
          <w:rFonts w:asciiTheme="minorHAnsi" w:eastAsiaTheme="minorEastAsia" w:hAnsiTheme="minorHAnsi" w:cstheme="minorBidi"/>
          <w:kern w:val="2"/>
          <w:sz w:val="24"/>
          <w:szCs w:val="24"/>
          <w14:ligatures w14:val="standardContextual"/>
        </w:rPr>
      </w:pPr>
      <w:r>
        <w:t>484.</w:t>
      </w:r>
      <w:r>
        <w:tab/>
        <w:t>Term used: commencement day</w:t>
      </w:r>
      <w:r>
        <w:tab/>
      </w:r>
      <w:r>
        <w:fldChar w:fldCharType="begin"/>
      </w:r>
      <w:r>
        <w:instrText xml:space="preserve"> PAGEREF _Toc239063357 \h </w:instrText>
      </w:r>
      <w:r>
        <w:fldChar w:fldCharType="separate"/>
      </w:r>
      <w:r w:rsidR="00B75400">
        <w:t>354</w:t>
      </w:r>
      <w:r>
        <w:fldChar w:fldCharType="end"/>
      </w:r>
    </w:p>
    <w:p w14:paraId="326ED40D" w14:textId="4BCECC19" w:rsidR="004B33D0" w:rsidRDefault="004B33D0">
      <w:pPr>
        <w:pStyle w:val="TOC8"/>
        <w:rPr>
          <w:rFonts w:asciiTheme="minorHAnsi" w:eastAsiaTheme="minorEastAsia" w:hAnsiTheme="minorHAnsi" w:cstheme="minorBidi"/>
          <w:kern w:val="2"/>
          <w:sz w:val="24"/>
          <w:szCs w:val="24"/>
          <w14:ligatures w14:val="standardContextual"/>
        </w:rPr>
      </w:pPr>
      <w:r>
        <w:t>485.</w:t>
      </w:r>
      <w:r>
        <w:tab/>
        <w:t>Application for permits for unlicensed vehicles</w:t>
      </w:r>
      <w:r>
        <w:tab/>
      </w:r>
      <w:r>
        <w:fldChar w:fldCharType="begin"/>
      </w:r>
      <w:r>
        <w:instrText xml:space="preserve"> PAGEREF _Toc239063358 \h </w:instrText>
      </w:r>
      <w:r>
        <w:fldChar w:fldCharType="separate"/>
      </w:r>
      <w:r w:rsidR="00B75400">
        <w:t>354</w:t>
      </w:r>
      <w:r>
        <w:fldChar w:fldCharType="end"/>
      </w:r>
    </w:p>
    <w:p w14:paraId="60C9B284" w14:textId="10B02C77" w:rsidR="004B33D0" w:rsidRDefault="004B33D0">
      <w:pPr>
        <w:pStyle w:val="TOC8"/>
        <w:rPr>
          <w:rFonts w:asciiTheme="minorHAnsi" w:eastAsiaTheme="minorEastAsia" w:hAnsiTheme="minorHAnsi" w:cstheme="minorBidi"/>
          <w:kern w:val="2"/>
          <w:sz w:val="24"/>
          <w:szCs w:val="24"/>
          <w14:ligatures w14:val="standardContextual"/>
        </w:rPr>
      </w:pPr>
      <w:r>
        <w:t>486.</w:t>
      </w:r>
      <w:r>
        <w:tab/>
        <w:t>Permit documents</w:t>
      </w:r>
      <w:r>
        <w:tab/>
      </w:r>
      <w:r>
        <w:fldChar w:fldCharType="begin"/>
      </w:r>
      <w:r>
        <w:instrText xml:space="preserve"> PAGEREF _Toc239063359 \h </w:instrText>
      </w:r>
      <w:r>
        <w:fldChar w:fldCharType="separate"/>
      </w:r>
      <w:r w:rsidR="00B75400">
        <w:t>354</w:t>
      </w:r>
      <w:r>
        <w:fldChar w:fldCharType="end"/>
      </w:r>
    </w:p>
    <w:p w14:paraId="34D249D8" w14:textId="2F21E237" w:rsidR="004B33D0" w:rsidRDefault="004B33D0">
      <w:pPr>
        <w:pStyle w:val="TOC8"/>
        <w:rPr>
          <w:rFonts w:asciiTheme="minorHAnsi" w:eastAsiaTheme="minorEastAsia" w:hAnsiTheme="minorHAnsi" w:cstheme="minorBidi"/>
          <w:kern w:val="2"/>
          <w:sz w:val="24"/>
          <w:szCs w:val="24"/>
          <w14:ligatures w14:val="standardContextual"/>
        </w:rPr>
      </w:pPr>
      <w:r>
        <w:t>487.</w:t>
      </w:r>
      <w:r>
        <w:tab/>
        <w:t>Authorisations to carry goods other than stock</w:t>
      </w:r>
      <w:r>
        <w:tab/>
      </w:r>
      <w:r>
        <w:fldChar w:fldCharType="begin"/>
      </w:r>
      <w:r>
        <w:instrText xml:space="preserve"> PAGEREF _Toc239063360 \h </w:instrText>
      </w:r>
      <w:r>
        <w:fldChar w:fldCharType="separate"/>
      </w:r>
      <w:r w:rsidR="00B75400">
        <w:t>354</w:t>
      </w:r>
      <w:r>
        <w:fldChar w:fldCharType="end"/>
      </w:r>
    </w:p>
    <w:p w14:paraId="0267BFC9" w14:textId="389272D8" w:rsidR="004B33D0" w:rsidRDefault="004B33D0">
      <w:pPr>
        <w:pStyle w:val="TOC8"/>
        <w:rPr>
          <w:rFonts w:asciiTheme="minorHAnsi" w:eastAsiaTheme="minorEastAsia" w:hAnsiTheme="minorHAnsi" w:cstheme="minorBidi"/>
          <w:kern w:val="2"/>
          <w:sz w:val="24"/>
          <w:szCs w:val="24"/>
          <w14:ligatures w14:val="standardContextual"/>
        </w:rPr>
      </w:pPr>
      <w:r>
        <w:t>488.</w:t>
      </w:r>
      <w:r>
        <w:tab/>
        <w:t>Number plate non</w:t>
      </w:r>
      <w:r>
        <w:noBreakHyphen/>
        <w:t>reflective film, cover</w:t>
      </w:r>
      <w:r>
        <w:tab/>
      </w:r>
      <w:r>
        <w:fldChar w:fldCharType="begin"/>
      </w:r>
      <w:r>
        <w:instrText xml:space="preserve"> PAGEREF _Toc239063361 \h </w:instrText>
      </w:r>
      <w:r>
        <w:fldChar w:fldCharType="separate"/>
      </w:r>
      <w:r w:rsidR="00B75400">
        <w:t>354</w:t>
      </w:r>
      <w:r>
        <w:fldChar w:fldCharType="end"/>
      </w:r>
    </w:p>
    <w:p w14:paraId="61352D1A" w14:textId="5E0481B2" w:rsidR="004B33D0" w:rsidRDefault="004B33D0">
      <w:pPr>
        <w:pStyle w:val="TOC8"/>
        <w:rPr>
          <w:rFonts w:asciiTheme="minorHAnsi" w:eastAsiaTheme="minorEastAsia" w:hAnsiTheme="minorHAnsi" w:cstheme="minorBidi"/>
          <w:kern w:val="2"/>
          <w:sz w:val="24"/>
          <w:szCs w:val="24"/>
          <w14:ligatures w14:val="standardContextual"/>
        </w:rPr>
      </w:pPr>
      <w:r>
        <w:t>491.</w:t>
      </w:r>
      <w:r>
        <w:tab/>
        <w:t>Written</w:t>
      </w:r>
      <w:r>
        <w:noBreakHyphen/>
        <w:t>off vehicles</w:t>
      </w:r>
      <w:r>
        <w:tab/>
      </w:r>
      <w:r>
        <w:fldChar w:fldCharType="begin"/>
      </w:r>
      <w:r>
        <w:instrText xml:space="preserve"> PAGEREF _Toc239063362 \h </w:instrText>
      </w:r>
      <w:r>
        <w:fldChar w:fldCharType="separate"/>
      </w:r>
      <w:r w:rsidR="00B75400">
        <w:t>355</w:t>
      </w:r>
      <w:r>
        <w:fldChar w:fldCharType="end"/>
      </w:r>
    </w:p>
    <w:p w14:paraId="5010294B" w14:textId="2E3DB240" w:rsidR="004B33D0" w:rsidRDefault="004B33D0">
      <w:pPr>
        <w:pStyle w:val="TOC8"/>
        <w:rPr>
          <w:rFonts w:asciiTheme="minorHAnsi" w:eastAsiaTheme="minorEastAsia" w:hAnsiTheme="minorHAnsi" w:cstheme="minorBidi"/>
          <w:kern w:val="2"/>
          <w:sz w:val="24"/>
          <w:szCs w:val="24"/>
          <w14:ligatures w14:val="standardContextual"/>
        </w:rPr>
      </w:pPr>
      <w:r>
        <w:t>492.</w:t>
      </w:r>
      <w:r>
        <w:tab/>
        <w:t>RAV notices or RAV permits to have effect as orders or permits by which mass or dimension requirements modified</w:t>
      </w:r>
      <w:r>
        <w:tab/>
      </w:r>
      <w:r>
        <w:fldChar w:fldCharType="begin"/>
      </w:r>
      <w:r>
        <w:instrText xml:space="preserve"> PAGEREF _Toc239063363 \h </w:instrText>
      </w:r>
      <w:r>
        <w:fldChar w:fldCharType="separate"/>
      </w:r>
      <w:r w:rsidR="00B75400">
        <w:t>355</w:t>
      </w:r>
      <w:r>
        <w:fldChar w:fldCharType="end"/>
      </w:r>
    </w:p>
    <w:p w14:paraId="170D13D7" w14:textId="0DC96EAD" w:rsidR="004B33D0" w:rsidRDefault="004B33D0">
      <w:pPr>
        <w:pStyle w:val="TOC8"/>
        <w:rPr>
          <w:rFonts w:asciiTheme="minorHAnsi" w:eastAsiaTheme="minorEastAsia" w:hAnsiTheme="minorHAnsi" w:cstheme="minorBidi"/>
          <w:kern w:val="2"/>
          <w:sz w:val="24"/>
          <w:szCs w:val="24"/>
          <w14:ligatures w14:val="standardContextual"/>
        </w:rPr>
      </w:pPr>
      <w:r>
        <w:t>493.</w:t>
      </w:r>
      <w:r>
        <w:tab/>
        <w:t>Class 2 notices or permits to have effect as orders or permits by which access approvals given</w:t>
      </w:r>
      <w:r>
        <w:tab/>
      </w:r>
      <w:r>
        <w:fldChar w:fldCharType="begin"/>
      </w:r>
      <w:r>
        <w:instrText xml:space="preserve"> PAGEREF _Toc239063364 \h </w:instrText>
      </w:r>
      <w:r>
        <w:fldChar w:fldCharType="separate"/>
      </w:r>
      <w:r w:rsidR="00B75400">
        <w:t>356</w:t>
      </w:r>
      <w:r>
        <w:fldChar w:fldCharType="end"/>
      </w:r>
    </w:p>
    <w:p w14:paraId="6BBEE0AA" w14:textId="24097F18" w:rsidR="004B33D0" w:rsidRDefault="004B33D0">
      <w:pPr>
        <w:pStyle w:val="TOC8"/>
        <w:rPr>
          <w:rFonts w:asciiTheme="minorHAnsi" w:eastAsiaTheme="minorEastAsia" w:hAnsiTheme="minorHAnsi" w:cstheme="minorBidi"/>
          <w:kern w:val="2"/>
          <w:sz w:val="24"/>
          <w:szCs w:val="24"/>
          <w14:ligatures w14:val="standardContextual"/>
        </w:rPr>
      </w:pPr>
      <w:r>
        <w:t>494.</w:t>
      </w:r>
      <w:r>
        <w:tab/>
        <w:t>Accreditation</w:t>
      </w:r>
      <w:r>
        <w:tab/>
      </w:r>
      <w:r>
        <w:fldChar w:fldCharType="begin"/>
      </w:r>
      <w:r>
        <w:instrText xml:space="preserve"> PAGEREF _Toc239063365 \h </w:instrText>
      </w:r>
      <w:r>
        <w:fldChar w:fldCharType="separate"/>
      </w:r>
      <w:r w:rsidR="00B75400">
        <w:t>356</w:t>
      </w:r>
      <w:r>
        <w:fldChar w:fldCharType="end"/>
      </w:r>
    </w:p>
    <w:p w14:paraId="14BDD77E" w14:textId="44F6ABA3" w:rsidR="004B33D0" w:rsidRDefault="004B33D0">
      <w:pPr>
        <w:pStyle w:val="TOC8"/>
        <w:rPr>
          <w:rFonts w:asciiTheme="minorHAnsi" w:eastAsiaTheme="minorEastAsia" w:hAnsiTheme="minorHAnsi" w:cstheme="minorBidi"/>
          <w:kern w:val="2"/>
          <w:sz w:val="24"/>
          <w:szCs w:val="24"/>
          <w14:ligatures w14:val="standardContextual"/>
        </w:rPr>
      </w:pPr>
      <w:r>
        <w:t>495.</w:t>
      </w:r>
      <w:r>
        <w:tab/>
        <w:t>Emergency vehicles, transport enforcement vehicles</w:t>
      </w:r>
      <w:r>
        <w:tab/>
      </w:r>
      <w:r>
        <w:fldChar w:fldCharType="begin"/>
      </w:r>
      <w:r>
        <w:instrText xml:space="preserve"> PAGEREF _Toc239063366 \h </w:instrText>
      </w:r>
      <w:r>
        <w:fldChar w:fldCharType="separate"/>
      </w:r>
      <w:r w:rsidR="00B75400">
        <w:t>357</w:t>
      </w:r>
      <w:r>
        <w:fldChar w:fldCharType="end"/>
      </w:r>
    </w:p>
    <w:p w14:paraId="5200A875" w14:textId="60F4F7DD" w:rsidR="004B33D0" w:rsidRDefault="004B33D0">
      <w:pPr>
        <w:pStyle w:val="TOC8"/>
        <w:rPr>
          <w:rFonts w:asciiTheme="minorHAnsi" w:eastAsiaTheme="minorEastAsia" w:hAnsiTheme="minorHAnsi" w:cstheme="minorBidi"/>
          <w:kern w:val="2"/>
          <w:sz w:val="24"/>
          <w:szCs w:val="24"/>
          <w14:ligatures w14:val="standardContextual"/>
        </w:rPr>
      </w:pPr>
      <w:r>
        <w:t>496.</w:t>
      </w:r>
      <w:r>
        <w:tab/>
        <w:t>Tow truck crane certificates</w:t>
      </w:r>
      <w:r>
        <w:tab/>
      </w:r>
      <w:r>
        <w:fldChar w:fldCharType="begin"/>
      </w:r>
      <w:r>
        <w:instrText xml:space="preserve"> PAGEREF _Toc239063367 \h </w:instrText>
      </w:r>
      <w:r>
        <w:fldChar w:fldCharType="separate"/>
      </w:r>
      <w:r w:rsidR="00B75400">
        <w:t>357</w:t>
      </w:r>
      <w:r>
        <w:fldChar w:fldCharType="end"/>
      </w:r>
    </w:p>
    <w:p w14:paraId="7E4B665E" w14:textId="4B213760" w:rsidR="004B33D0" w:rsidRDefault="004B33D0">
      <w:pPr>
        <w:pStyle w:val="TOC8"/>
        <w:rPr>
          <w:rFonts w:asciiTheme="minorHAnsi" w:eastAsiaTheme="minorEastAsia" w:hAnsiTheme="minorHAnsi" w:cstheme="minorBidi"/>
          <w:kern w:val="2"/>
          <w:sz w:val="24"/>
          <w:szCs w:val="24"/>
          <w14:ligatures w14:val="standardContextual"/>
        </w:rPr>
      </w:pPr>
      <w:r>
        <w:t>497.</w:t>
      </w:r>
      <w:r>
        <w:tab/>
        <w:t>Gate to gate towing</w:t>
      </w:r>
      <w:r>
        <w:tab/>
      </w:r>
      <w:r>
        <w:fldChar w:fldCharType="begin"/>
      </w:r>
      <w:r>
        <w:instrText xml:space="preserve"> PAGEREF _Toc239063368 \h </w:instrText>
      </w:r>
      <w:r>
        <w:fldChar w:fldCharType="separate"/>
      </w:r>
      <w:r w:rsidR="00B75400">
        <w:t>357</w:t>
      </w:r>
      <w:r>
        <w:fldChar w:fldCharType="end"/>
      </w:r>
    </w:p>
    <w:p w14:paraId="2DA32A7F" w14:textId="691884CA" w:rsidR="004B33D0" w:rsidRDefault="004B33D0">
      <w:pPr>
        <w:pStyle w:val="TOC8"/>
        <w:rPr>
          <w:rFonts w:asciiTheme="minorHAnsi" w:eastAsiaTheme="minorEastAsia" w:hAnsiTheme="minorHAnsi" w:cstheme="minorBidi"/>
          <w:kern w:val="2"/>
          <w:sz w:val="24"/>
          <w:szCs w:val="24"/>
          <w14:ligatures w14:val="standardContextual"/>
        </w:rPr>
      </w:pPr>
      <w:r>
        <w:t>498.</w:t>
      </w:r>
      <w:r>
        <w:tab/>
        <w:t>Approval to use oversize agricultural combinations on metropolitan roads</w:t>
      </w:r>
      <w:r>
        <w:tab/>
      </w:r>
      <w:r>
        <w:fldChar w:fldCharType="begin"/>
      </w:r>
      <w:r>
        <w:instrText xml:space="preserve"> PAGEREF _Toc239063369 \h </w:instrText>
      </w:r>
      <w:r>
        <w:fldChar w:fldCharType="separate"/>
      </w:r>
      <w:r w:rsidR="00B75400">
        <w:t>357</w:t>
      </w:r>
      <w:r>
        <w:fldChar w:fldCharType="end"/>
      </w:r>
    </w:p>
    <w:p w14:paraId="67A217D6" w14:textId="38F4006B" w:rsidR="004B33D0" w:rsidRDefault="004B33D0">
      <w:pPr>
        <w:pStyle w:val="TOC8"/>
        <w:rPr>
          <w:rFonts w:asciiTheme="minorHAnsi" w:eastAsiaTheme="minorEastAsia" w:hAnsiTheme="minorHAnsi" w:cstheme="minorBidi"/>
          <w:kern w:val="2"/>
          <w:sz w:val="24"/>
          <w:szCs w:val="24"/>
          <w14:ligatures w14:val="standardContextual"/>
        </w:rPr>
      </w:pPr>
      <w:r>
        <w:t>499.</w:t>
      </w:r>
      <w:r>
        <w:tab/>
        <w:t>Permissions to move excessively high agricultural combinations</w:t>
      </w:r>
      <w:r>
        <w:tab/>
      </w:r>
      <w:r>
        <w:fldChar w:fldCharType="begin"/>
      </w:r>
      <w:r>
        <w:instrText xml:space="preserve"> PAGEREF _Toc239063370 \h </w:instrText>
      </w:r>
      <w:r>
        <w:fldChar w:fldCharType="separate"/>
      </w:r>
      <w:r w:rsidR="00B75400">
        <w:t>358</w:t>
      </w:r>
      <w:r>
        <w:fldChar w:fldCharType="end"/>
      </w:r>
    </w:p>
    <w:p w14:paraId="50795471" w14:textId="6C446ADC" w:rsidR="004B33D0" w:rsidRDefault="004B33D0">
      <w:pPr>
        <w:pStyle w:val="TOC8"/>
        <w:rPr>
          <w:rFonts w:asciiTheme="minorHAnsi" w:eastAsiaTheme="minorEastAsia" w:hAnsiTheme="minorHAnsi" w:cstheme="minorBidi"/>
          <w:kern w:val="2"/>
          <w:sz w:val="24"/>
          <w:szCs w:val="24"/>
          <w14:ligatures w14:val="standardContextual"/>
        </w:rPr>
      </w:pPr>
      <w:r>
        <w:t>500.</w:t>
      </w:r>
      <w:r>
        <w:tab/>
        <w:t>Permits to move excessively wide or long agricultural combinations</w:t>
      </w:r>
      <w:r>
        <w:tab/>
      </w:r>
      <w:r>
        <w:fldChar w:fldCharType="begin"/>
      </w:r>
      <w:r>
        <w:instrText xml:space="preserve"> PAGEREF _Toc239063371 \h </w:instrText>
      </w:r>
      <w:r>
        <w:fldChar w:fldCharType="separate"/>
      </w:r>
      <w:r w:rsidR="00B75400">
        <w:t>358</w:t>
      </w:r>
      <w:r>
        <w:fldChar w:fldCharType="end"/>
      </w:r>
    </w:p>
    <w:p w14:paraId="59A95BE0" w14:textId="50B53155" w:rsidR="004B33D0" w:rsidRDefault="004B33D0">
      <w:pPr>
        <w:pStyle w:val="TOC8"/>
        <w:rPr>
          <w:rFonts w:asciiTheme="minorHAnsi" w:eastAsiaTheme="minorEastAsia" w:hAnsiTheme="minorHAnsi" w:cstheme="minorBidi"/>
          <w:kern w:val="2"/>
          <w:sz w:val="24"/>
          <w:szCs w:val="24"/>
          <w14:ligatures w14:val="standardContextual"/>
        </w:rPr>
      </w:pPr>
      <w:r>
        <w:t>501.</w:t>
      </w:r>
      <w:r>
        <w:tab/>
        <w:t>Permits to move agricultural combinations</w:t>
      </w:r>
      <w:r>
        <w:tab/>
      </w:r>
      <w:r>
        <w:fldChar w:fldCharType="begin"/>
      </w:r>
      <w:r>
        <w:instrText xml:space="preserve"> PAGEREF _Toc239063372 \h </w:instrText>
      </w:r>
      <w:r>
        <w:fldChar w:fldCharType="separate"/>
      </w:r>
      <w:r w:rsidR="00B75400">
        <w:t>358</w:t>
      </w:r>
      <w:r>
        <w:fldChar w:fldCharType="end"/>
      </w:r>
    </w:p>
    <w:p w14:paraId="51367EA2" w14:textId="6C6FC3E9" w:rsidR="004B33D0" w:rsidRDefault="004B33D0">
      <w:pPr>
        <w:pStyle w:val="TOC8"/>
        <w:rPr>
          <w:rFonts w:asciiTheme="minorHAnsi" w:eastAsiaTheme="minorEastAsia" w:hAnsiTheme="minorHAnsi" w:cstheme="minorBidi"/>
          <w:kern w:val="2"/>
          <w:sz w:val="24"/>
          <w:szCs w:val="24"/>
          <w14:ligatures w14:val="standardContextual"/>
        </w:rPr>
      </w:pPr>
      <w:r>
        <w:t>502.</w:t>
      </w:r>
      <w:r>
        <w:tab/>
        <w:t>Agricultural implement exemptions</w:t>
      </w:r>
      <w:r>
        <w:tab/>
      </w:r>
      <w:r>
        <w:fldChar w:fldCharType="begin"/>
      </w:r>
      <w:r>
        <w:instrText xml:space="preserve"> PAGEREF _Toc239063373 \h </w:instrText>
      </w:r>
      <w:r>
        <w:fldChar w:fldCharType="separate"/>
      </w:r>
      <w:r w:rsidR="00B75400">
        <w:t>358</w:t>
      </w:r>
      <w:r>
        <w:fldChar w:fldCharType="end"/>
      </w:r>
    </w:p>
    <w:p w14:paraId="32A4FA06" w14:textId="14848FF9" w:rsidR="004B33D0" w:rsidRDefault="004B33D0">
      <w:pPr>
        <w:pStyle w:val="TOC8"/>
        <w:rPr>
          <w:rFonts w:asciiTheme="minorHAnsi" w:eastAsiaTheme="minorEastAsia" w:hAnsiTheme="minorHAnsi" w:cstheme="minorBidi"/>
          <w:kern w:val="2"/>
          <w:sz w:val="24"/>
          <w:szCs w:val="24"/>
          <w14:ligatures w14:val="standardContextual"/>
        </w:rPr>
      </w:pPr>
      <w:r>
        <w:t>503.</w:t>
      </w:r>
      <w:r>
        <w:tab/>
        <w:t>SAT reviews of certain vehicle licensing decisions</w:t>
      </w:r>
      <w:r>
        <w:tab/>
      </w:r>
      <w:r>
        <w:fldChar w:fldCharType="begin"/>
      </w:r>
      <w:r>
        <w:instrText xml:space="preserve"> PAGEREF _Toc239063374 \h </w:instrText>
      </w:r>
      <w:r>
        <w:fldChar w:fldCharType="separate"/>
      </w:r>
      <w:r w:rsidR="00B75400">
        <w:t>359</w:t>
      </w:r>
      <w:r>
        <w:fldChar w:fldCharType="end"/>
      </w:r>
    </w:p>
    <w:p w14:paraId="7E18849A" w14:textId="5BD99996" w:rsidR="004B33D0" w:rsidRDefault="004B33D0">
      <w:pPr>
        <w:pStyle w:val="TOC8"/>
        <w:rPr>
          <w:rFonts w:asciiTheme="minorHAnsi" w:eastAsiaTheme="minorEastAsia" w:hAnsiTheme="minorHAnsi" w:cstheme="minorBidi"/>
          <w:kern w:val="2"/>
          <w:sz w:val="24"/>
          <w:szCs w:val="24"/>
          <w14:ligatures w14:val="standardContextual"/>
        </w:rPr>
      </w:pPr>
      <w:r>
        <w:t>504.</w:t>
      </w:r>
      <w:r>
        <w:tab/>
        <w:t>Ministerial exemptions</w:t>
      </w:r>
      <w:r>
        <w:tab/>
      </w:r>
      <w:r>
        <w:fldChar w:fldCharType="begin"/>
      </w:r>
      <w:r>
        <w:instrText xml:space="preserve"> PAGEREF _Toc239063375 \h </w:instrText>
      </w:r>
      <w:r>
        <w:fldChar w:fldCharType="separate"/>
      </w:r>
      <w:r w:rsidR="00B75400">
        <w:t>360</w:t>
      </w:r>
      <w:r>
        <w:fldChar w:fldCharType="end"/>
      </w:r>
    </w:p>
    <w:p w14:paraId="0DA412A4" w14:textId="439E89F5" w:rsidR="004B33D0" w:rsidRDefault="004B33D0">
      <w:pPr>
        <w:pStyle w:val="TOC8"/>
        <w:rPr>
          <w:rFonts w:asciiTheme="minorHAnsi" w:eastAsiaTheme="minorEastAsia" w:hAnsiTheme="minorHAnsi" w:cstheme="minorBidi"/>
          <w:kern w:val="2"/>
          <w:sz w:val="24"/>
          <w:szCs w:val="24"/>
          <w14:ligatures w14:val="standardContextual"/>
        </w:rPr>
      </w:pPr>
      <w:r>
        <w:t>505.</w:t>
      </w:r>
      <w:r>
        <w:tab/>
        <w:t>Departmental exemptions</w:t>
      </w:r>
      <w:r>
        <w:tab/>
      </w:r>
      <w:r>
        <w:fldChar w:fldCharType="begin"/>
      </w:r>
      <w:r>
        <w:instrText xml:space="preserve"> PAGEREF _Toc239063376 \h </w:instrText>
      </w:r>
      <w:r>
        <w:fldChar w:fldCharType="separate"/>
      </w:r>
      <w:r w:rsidR="00B75400">
        <w:t>360</w:t>
      </w:r>
      <w:r>
        <w:fldChar w:fldCharType="end"/>
      </w:r>
    </w:p>
    <w:p w14:paraId="6A6BD972" w14:textId="3990947D" w:rsidR="004B33D0" w:rsidRDefault="004B33D0">
      <w:pPr>
        <w:pStyle w:val="TOC8"/>
        <w:rPr>
          <w:rFonts w:asciiTheme="minorHAnsi" w:eastAsiaTheme="minorEastAsia" w:hAnsiTheme="minorHAnsi" w:cstheme="minorBidi"/>
          <w:kern w:val="2"/>
          <w:sz w:val="24"/>
          <w:szCs w:val="24"/>
          <w14:ligatures w14:val="standardContextual"/>
        </w:rPr>
      </w:pPr>
      <w:r>
        <w:lastRenderedPageBreak/>
        <w:t>506.</w:t>
      </w:r>
      <w:r>
        <w:tab/>
        <w:t>Magistrates Court reviews of reconsidered decisions about departmental exemptions</w:t>
      </w:r>
      <w:r>
        <w:tab/>
      </w:r>
      <w:r>
        <w:fldChar w:fldCharType="begin"/>
      </w:r>
      <w:r>
        <w:instrText xml:space="preserve"> PAGEREF _Toc239063377 \h </w:instrText>
      </w:r>
      <w:r>
        <w:fldChar w:fldCharType="separate"/>
      </w:r>
      <w:r w:rsidR="00B75400">
        <w:t>361</w:t>
      </w:r>
      <w:r>
        <w:fldChar w:fldCharType="end"/>
      </w:r>
    </w:p>
    <w:p w14:paraId="4681C946" w14:textId="5D06AE8B" w:rsidR="004B33D0" w:rsidRDefault="004B33D0">
      <w:pPr>
        <w:pStyle w:val="TOC8"/>
        <w:rPr>
          <w:rFonts w:asciiTheme="minorHAnsi" w:eastAsiaTheme="minorEastAsia" w:hAnsiTheme="minorHAnsi" w:cstheme="minorBidi"/>
          <w:kern w:val="2"/>
          <w:sz w:val="24"/>
          <w:szCs w:val="24"/>
          <w14:ligatures w14:val="standardContextual"/>
        </w:rPr>
      </w:pPr>
      <w:r>
        <w:t>507.</w:t>
      </w:r>
      <w:r>
        <w:tab/>
        <w:t>Certain vehicle standards approvals</w:t>
      </w:r>
      <w:r>
        <w:tab/>
      </w:r>
      <w:r>
        <w:fldChar w:fldCharType="begin"/>
      </w:r>
      <w:r>
        <w:instrText xml:space="preserve"> PAGEREF _Toc239063378 \h </w:instrText>
      </w:r>
      <w:r>
        <w:fldChar w:fldCharType="separate"/>
      </w:r>
      <w:r w:rsidR="00B75400">
        <w:t>362</w:t>
      </w:r>
      <w:r>
        <w:fldChar w:fldCharType="end"/>
      </w:r>
    </w:p>
    <w:p w14:paraId="7C135A9E"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Part 17 — Other transitional provisions</w:t>
      </w:r>
    </w:p>
    <w:p w14:paraId="0D88579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 relating to </w:t>
      </w:r>
      <w:r w:rsidRPr="00EB4FEF">
        <w:rPr>
          <w:i/>
          <w:iCs/>
        </w:rPr>
        <w:t>Transport Regulations Amendment (Fees and Charges) Regulations 2019</w:t>
      </w:r>
      <w:r>
        <w:t xml:space="preserve"> Part 3 Division 2</w:t>
      </w:r>
    </w:p>
    <w:p w14:paraId="4294D675" w14:textId="0915B6DA" w:rsidR="004B33D0" w:rsidRDefault="004B33D0">
      <w:pPr>
        <w:pStyle w:val="TOC8"/>
        <w:rPr>
          <w:rFonts w:asciiTheme="minorHAnsi" w:eastAsiaTheme="minorEastAsia" w:hAnsiTheme="minorHAnsi" w:cstheme="minorBidi"/>
          <w:kern w:val="2"/>
          <w:sz w:val="24"/>
          <w:szCs w:val="24"/>
          <w14:ligatures w14:val="standardContextual"/>
        </w:rPr>
      </w:pPr>
      <w:r>
        <w:t>508.</w:t>
      </w:r>
      <w:r>
        <w:tab/>
        <w:t>Recording fees</w:t>
      </w:r>
      <w:r>
        <w:tab/>
      </w:r>
      <w:r>
        <w:fldChar w:fldCharType="begin"/>
      </w:r>
      <w:r>
        <w:instrText xml:space="preserve"> PAGEREF _Toc239063381 \h </w:instrText>
      </w:r>
      <w:r>
        <w:fldChar w:fldCharType="separate"/>
      </w:r>
      <w:r w:rsidR="00B75400">
        <w:t>363</w:t>
      </w:r>
      <w:r>
        <w:fldChar w:fldCharType="end"/>
      </w:r>
    </w:p>
    <w:p w14:paraId="62F40C7C"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provision relating to </w:t>
      </w:r>
      <w:r w:rsidRPr="00EB4FEF">
        <w:rPr>
          <w:i/>
          <w:iCs/>
        </w:rPr>
        <w:t>Road Traffic (Vehicles) Amendment Regulations (No. 4) 2022</w:t>
      </w:r>
    </w:p>
    <w:p w14:paraId="478FE3E9" w14:textId="60890A29" w:rsidR="004B33D0" w:rsidRDefault="004B33D0">
      <w:pPr>
        <w:pStyle w:val="TOC8"/>
        <w:rPr>
          <w:rFonts w:asciiTheme="minorHAnsi" w:eastAsiaTheme="minorEastAsia" w:hAnsiTheme="minorHAnsi" w:cstheme="minorBidi"/>
          <w:kern w:val="2"/>
          <w:sz w:val="24"/>
          <w:szCs w:val="24"/>
          <w14:ligatures w14:val="standardContextual"/>
        </w:rPr>
      </w:pPr>
      <w:r>
        <w:t>509.</w:t>
      </w:r>
      <w:r>
        <w:tab/>
        <w:t>Renewal by direct debit</w:t>
      </w:r>
      <w:r>
        <w:tab/>
      </w:r>
      <w:r>
        <w:fldChar w:fldCharType="begin"/>
      </w:r>
      <w:r>
        <w:instrText xml:space="preserve"> PAGEREF _Toc239063383 \h </w:instrText>
      </w:r>
      <w:r>
        <w:fldChar w:fldCharType="separate"/>
      </w:r>
      <w:r w:rsidR="00B75400">
        <w:t>363</w:t>
      </w:r>
      <w:r>
        <w:fldChar w:fldCharType="end"/>
      </w:r>
    </w:p>
    <w:p w14:paraId="76274CF0"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 relating to </w:t>
      </w:r>
      <w:r w:rsidRPr="00EB4FEF">
        <w:rPr>
          <w:i/>
          <w:iCs/>
        </w:rPr>
        <w:t>Road Traffic (Vehicles) Amendment Regulations (No. 2) 2022</w:t>
      </w:r>
    </w:p>
    <w:p w14:paraId="5CBF9796" w14:textId="34D92EE4" w:rsidR="004B33D0" w:rsidRDefault="004B33D0">
      <w:pPr>
        <w:pStyle w:val="TOC8"/>
        <w:rPr>
          <w:rFonts w:asciiTheme="minorHAnsi" w:eastAsiaTheme="minorEastAsia" w:hAnsiTheme="minorHAnsi" w:cstheme="minorBidi"/>
          <w:kern w:val="2"/>
          <w:sz w:val="24"/>
          <w:szCs w:val="24"/>
          <w14:ligatures w14:val="standardContextual"/>
        </w:rPr>
      </w:pPr>
      <w:r>
        <w:t>510.</w:t>
      </w:r>
      <w:r>
        <w:tab/>
        <w:t>Tow trucks licensed during transitional period taken to comply with regulations</w:t>
      </w:r>
      <w:r>
        <w:tab/>
      </w:r>
      <w:r>
        <w:fldChar w:fldCharType="begin"/>
      </w:r>
      <w:r>
        <w:instrText xml:space="preserve"> PAGEREF _Toc239063385 \h </w:instrText>
      </w:r>
      <w:r>
        <w:fldChar w:fldCharType="separate"/>
      </w:r>
      <w:r w:rsidR="00B75400">
        <w:t>364</w:t>
      </w:r>
      <w:r>
        <w:fldChar w:fldCharType="end"/>
      </w:r>
    </w:p>
    <w:p w14:paraId="3D272DD5"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4 — Transitional provision relating to </w:t>
      </w:r>
      <w:r w:rsidRPr="00EB4FEF">
        <w:rPr>
          <w:i/>
          <w:iCs/>
        </w:rPr>
        <w:t>Transport Regulations Amendment (Fees and Charges) Regulations 2024</w:t>
      </w:r>
      <w:r>
        <w:t xml:space="preserve"> Part 4 Division 2</w:t>
      </w:r>
    </w:p>
    <w:p w14:paraId="23162424" w14:textId="0A433047" w:rsidR="004B33D0" w:rsidRDefault="004B33D0">
      <w:pPr>
        <w:pStyle w:val="TOC8"/>
        <w:rPr>
          <w:rFonts w:asciiTheme="minorHAnsi" w:eastAsiaTheme="minorEastAsia" w:hAnsiTheme="minorHAnsi" w:cstheme="minorBidi"/>
          <w:kern w:val="2"/>
          <w:sz w:val="24"/>
          <w:szCs w:val="24"/>
          <w14:ligatures w14:val="standardContextual"/>
        </w:rPr>
      </w:pPr>
      <w:r>
        <w:t>511.</w:t>
      </w:r>
      <w:r>
        <w:tab/>
        <w:t>Recording fees</w:t>
      </w:r>
      <w:r>
        <w:tab/>
      </w:r>
      <w:r>
        <w:fldChar w:fldCharType="begin"/>
      </w:r>
      <w:r>
        <w:instrText xml:space="preserve"> PAGEREF _Toc239063387 \h </w:instrText>
      </w:r>
      <w:r>
        <w:fldChar w:fldCharType="separate"/>
      </w:r>
      <w:r w:rsidR="00B75400">
        <w:t>364</w:t>
      </w:r>
      <w:r>
        <w:fldChar w:fldCharType="end"/>
      </w:r>
    </w:p>
    <w:p w14:paraId="237531CD"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5 — Transitional provision relating to </w:t>
      </w:r>
      <w:r w:rsidRPr="00EB4FEF">
        <w:rPr>
          <w:i/>
        </w:rPr>
        <w:t xml:space="preserve">Transport Regulations Amendment (Fees and Charges) Regulations 2025 </w:t>
      </w:r>
      <w:r w:rsidRPr="00EB4FEF">
        <w:rPr>
          <w:iCs/>
        </w:rPr>
        <w:t>Part 4 Division 2</w:t>
      </w:r>
    </w:p>
    <w:p w14:paraId="62044C34" w14:textId="0854CA82" w:rsidR="004B33D0" w:rsidRDefault="004B33D0">
      <w:pPr>
        <w:pStyle w:val="TOC8"/>
        <w:rPr>
          <w:rFonts w:asciiTheme="minorHAnsi" w:eastAsiaTheme="minorEastAsia" w:hAnsiTheme="minorHAnsi" w:cstheme="minorBidi"/>
          <w:kern w:val="2"/>
          <w:sz w:val="24"/>
          <w:szCs w:val="24"/>
          <w14:ligatures w14:val="standardContextual"/>
        </w:rPr>
      </w:pPr>
      <w:r>
        <w:t>512.</w:t>
      </w:r>
      <w:r>
        <w:tab/>
        <w:t>Recording fees</w:t>
      </w:r>
      <w:r>
        <w:tab/>
      </w:r>
      <w:r>
        <w:fldChar w:fldCharType="begin"/>
      </w:r>
      <w:r>
        <w:instrText xml:space="preserve"> PAGEREF _Toc239063389 \h </w:instrText>
      </w:r>
      <w:r>
        <w:fldChar w:fldCharType="separate"/>
      </w:r>
      <w:r w:rsidR="00B75400">
        <w:t>365</w:t>
      </w:r>
      <w:r>
        <w:fldChar w:fldCharType="end"/>
      </w:r>
    </w:p>
    <w:p w14:paraId="59EC52B6" w14:textId="77777777" w:rsidR="004B33D0" w:rsidRDefault="004B33D0">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6 — Transitional provision relating to </w:t>
      </w:r>
      <w:r w:rsidRPr="00EB4FEF">
        <w:rPr>
          <w:i/>
        </w:rPr>
        <w:t>Transport Regulations Amendment (Fees and Charges) Regulations 2026</w:t>
      </w:r>
      <w:r>
        <w:t xml:space="preserve"> Part 3 Division 2</w:t>
      </w:r>
    </w:p>
    <w:p w14:paraId="5A2DF891" w14:textId="1FA68A71" w:rsidR="004B33D0" w:rsidRDefault="004B33D0">
      <w:pPr>
        <w:pStyle w:val="TOC8"/>
        <w:rPr>
          <w:rFonts w:asciiTheme="minorHAnsi" w:eastAsiaTheme="minorEastAsia" w:hAnsiTheme="minorHAnsi" w:cstheme="minorBidi"/>
          <w:kern w:val="2"/>
          <w:sz w:val="24"/>
          <w:szCs w:val="24"/>
          <w14:ligatures w14:val="standardContextual"/>
        </w:rPr>
      </w:pPr>
      <w:r>
        <w:t>513.</w:t>
      </w:r>
      <w:r>
        <w:tab/>
        <w:t>Recording fees</w:t>
      </w:r>
      <w:r>
        <w:tab/>
      </w:r>
      <w:r>
        <w:fldChar w:fldCharType="begin"/>
      </w:r>
      <w:r>
        <w:instrText xml:space="preserve"> PAGEREF _Toc239063391 \h </w:instrText>
      </w:r>
      <w:r>
        <w:fldChar w:fldCharType="separate"/>
      </w:r>
      <w:r w:rsidR="00B75400">
        <w:t>366</w:t>
      </w:r>
      <w:r>
        <w:fldChar w:fldCharType="end"/>
      </w:r>
    </w:p>
    <w:p w14:paraId="30A5B475" w14:textId="77777777" w:rsidR="004B33D0" w:rsidRDefault="004B33D0" w:rsidP="00586B1F">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6008C7EA" w14:textId="0CBB7D8C" w:rsidR="004B33D0" w:rsidRDefault="004B33D0" w:rsidP="00586B1F">
      <w:pPr>
        <w:pStyle w:val="TOC8"/>
        <w:keepNext/>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_Toc239063393 \h </w:instrText>
      </w:r>
      <w:r>
        <w:fldChar w:fldCharType="separate"/>
      </w:r>
      <w:r w:rsidR="00B75400">
        <w:t>367</w:t>
      </w:r>
      <w:r>
        <w:fldChar w:fldCharType="end"/>
      </w:r>
    </w:p>
    <w:p w14:paraId="4BEA4CED" w14:textId="2FDDB811" w:rsidR="004B33D0" w:rsidRDefault="004B33D0" w:rsidP="004B33D0">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_Toc239063394 \h </w:instrText>
      </w:r>
      <w:r>
        <w:fldChar w:fldCharType="separate"/>
      </w:r>
      <w:r w:rsidR="00B75400">
        <w:t>371</w:t>
      </w:r>
      <w:r>
        <w:fldChar w:fldCharType="end"/>
      </w:r>
    </w:p>
    <w:p w14:paraId="7695EFAB" w14:textId="77777777" w:rsidR="004B33D0" w:rsidRDefault="004B33D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7BDA9AB9" w14:textId="71186F93" w:rsidR="00566303" w:rsidRDefault="00566303">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0C6E965C" w14:textId="77777777" w:rsidR="00566303" w:rsidRDefault="00566303">
      <w:pPr>
        <w:pStyle w:val="NoteHeading"/>
        <w:sectPr w:rsidR="0056630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98AF14F" w14:textId="77777777" w:rsidR="00566303" w:rsidRDefault="00566303">
      <w:pPr>
        <w:pStyle w:val="PrincipalActReg"/>
      </w:pPr>
      <w:r>
        <w:lastRenderedPageBreak/>
        <w:t>Road Traffic (Vehicles) Act 2012</w:t>
      </w:r>
    </w:p>
    <w:p w14:paraId="32582BC8" w14:textId="77777777" w:rsidR="00566303" w:rsidRDefault="00566303">
      <w:pPr>
        <w:pStyle w:val="NameofActReg"/>
      </w:pPr>
      <w:r>
        <w:t>Road Traffic (Vehicles) Regulations 2014</w:t>
      </w:r>
    </w:p>
    <w:p w14:paraId="7B946774" w14:textId="77777777" w:rsidR="00566303" w:rsidRDefault="00566303">
      <w:pPr>
        <w:pStyle w:val="Heading2"/>
        <w:keepLines/>
        <w:pageBreakBefore w:val="0"/>
        <w:widowControl w:val="0"/>
        <w:spacing w:before="240"/>
      </w:pPr>
      <w:bookmarkStart w:id="2" w:name="_Toc238740045"/>
      <w:bookmarkStart w:id="3" w:name="_Toc238741142"/>
      <w:bookmarkStart w:id="4" w:name="_Toc239062725"/>
      <w:r>
        <w:rPr>
          <w:rStyle w:val="CharPartNo"/>
        </w:rPr>
        <w:t>Part 1</w:t>
      </w:r>
      <w:r>
        <w:rPr>
          <w:rStyle w:val="CharDivNo"/>
        </w:rPr>
        <w:t> </w:t>
      </w:r>
      <w:r>
        <w:t>—</w:t>
      </w:r>
      <w:r>
        <w:rPr>
          <w:rStyle w:val="CharDivText"/>
        </w:rPr>
        <w:t> </w:t>
      </w:r>
      <w:r>
        <w:rPr>
          <w:rStyle w:val="CharPartText"/>
        </w:rPr>
        <w:t>Preliminary</w:t>
      </w:r>
      <w:bookmarkEnd w:id="2"/>
      <w:bookmarkEnd w:id="3"/>
      <w:bookmarkEnd w:id="4"/>
    </w:p>
    <w:p w14:paraId="0751B824" w14:textId="77777777" w:rsidR="00566303" w:rsidRDefault="00566303">
      <w:pPr>
        <w:pStyle w:val="Heading5"/>
      </w:pPr>
      <w:bookmarkStart w:id="5" w:name="_Toc239062726"/>
      <w:r>
        <w:rPr>
          <w:rStyle w:val="CharSectno"/>
        </w:rPr>
        <w:t>1</w:t>
      </w:r>
      <w:r>
        <w:t>.</w:t>
      </w:r>
      <w:r>
        <w:tab/>
        <w:t>Citation</w:t>
      </w:r>
      <w:bookmarkEnd w:id="5"/>
    </w:p>
    <w:p w14:paraId="6511FF3D" w14:textId="77777777" w:rsidR="00566303" w:rsidRDefault="00566303">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14:paraId="7E79AFE8" w14:textId="77777777" w:rsidR="00566303" w:rsidRDefault="00566303">
      <w:pPr>
        <w:pStyle w:val="Heading5"/>
        <w:rPr>
          <w:spacing w:val="-2"/>
        </w:rPr>
      </w:pPr>
      <w:bookmarkStart w:id="6" w:name="_Toc239062727"/>
      <w:r>
        <w:rPr>
          <w:rStyle w:val="CharSectno"/>
        </w:rPr>
        <w:t>2</w:t>
      </w:r>
      <w:r>
        <w:rPr>
          <w:spacing w:val="-2"/>
        </w:rPr>
        <w:t>.</w:t>
      </w:r>
      <w:r>
        <w:rPr>
          <w:spacing w:val="-2"/>
        </w:rPr>
        <w:tab/>
        <w:t>Commencement</w:t>
      </w:r>
      <w:bookmarkEnd w:id="6"/>
    </w:p>
    <w:p w14:paraId="1D5E54F0" w14:textId="77777777" w:rsidR="00566303" w:rsidRDefault="00566303">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14:paraId="46ED4631" w14:textId="77777777" w:rsidR="00566303" w:rsidRDefault="00566303">
      <w:pPr>
        <w:pStyle w:val="Heading5"/>
      </w:pPr>
      <w:bookmarkStart w:id="7" w:name="_Toc239062728"/>
      <w:r>
        <w:rPr>
          <w:rStyle w:val="CharSectno"/>
        </w:rPr>
        <w:t>3</w:t>
      </w:r>
      <w:r>
        <w:t>.</w:t>
      </w:r>
      <w:r>
        <w:tab/>
        <w:t>Terms used</w:t>
      </w:r>
      <w:bookmarkEnd w:id="7"/>
    </w:p>
    <w:p w14:paraId="17AA98D3" w14:textId="77777777" w:rsidR="00566303" w:rsidRDefault="00566303">
      <w:pPr>
        <w:pStyle w:val="Subsection"/>
      </w:pPr>
      <w:r>
        <w:tab/>
      </w:r>
      <w:r>
        <w:tab/>
        <w:t xml:space="preserve">In these regulations, unless the contrary intention appears — </w:t>
      </w:r>
    </w:p>
    <w:p w14:paraId="06B59406" w14:textId="77777777" w:rsidR="00566303" w:rsidRDefault="00566303">
      <w:pPr>
        <w:pStyle w:val="Defstart"/>
      </w:pPr>
      <w:r>
        <w:tab/>
      </w:r>
      <w:r>
        <w:rPr>
          <w:rStyle w:val="CharDefText"/>
        </w:rPr>
        <w:t>agricultural combination</w:t>
      </w:r>
      <w:r>
        <w:t xml:space="preserve"> means a combination that includes at least one agricultural vehicle;</w:t>
      </w:r>
    </w:p>
    <w:p w14:paraId="7EFC5496" w14:textId="77777777" w:rsidR="00566303" w:rsidRDefault="00566303">
      <w:pPr>
        <w:pStyle w:val="Defstart"/>
      </w:pPr>
      <w:r>
        <w:tab/>
      </w:r>
      <w:r>
        <w:rPr>
          <w:rStyle w:val="CharDefText"/>
        </w:rPr>
        <w:t>agricultural implement</w:t>
      </w:r>
      <w:r>
        <w:t xml:space="preserve"> means a vehicle without its own motive power, built to perform agricultural tasks;</w:t>
      </w:r>
    </w:p>
    <w:p w14:paraId="3145F75A" w14:textId="77777777" w:rsidR="00566303" w:rsidRDefault="00566303">
      <w:pPr>
        <w:pStyle w:val="Defstart"/>
      </w:pPr>
      <w:r>
        <w:tab/>
      </w:r>
      <w:r>
        <w:rPr>
          <w:rStyle w:val="CharDefText"/>
        </w:rPr>
        <w:t xml:space="preserve">agricultural machine </w:t>
      </w:r>
      <w:r>
        <w:t>means a machine with its own motive power, built to perform agricultural tasks;</w:t>
      </w:r>
    </w:p>
    <w:p w14:paraId="642F1115" w14:textId="77777777" w:rsidR="00566303" w:rsidRDefault="00566303">
      <w:pPr>
        <w:pStyle w:val="Defstart"/>
      </w:pPr>
      <w:r>
        <w:tab/>
      </w:r>
      <w:r>
        <w:rPr>
          <w:rStyle w:val="CharDefText"/>
        </w:rPr>
        <w:t>agricultural vehicle</w:t>
      </w:r>
      <w:r>
        <w:t xml:space="preserve"> means an agricultural implement or agricultural machine;</w:t>
      </w:r>
    </w:p>
    <w:p w14:paraId="7CAF4737" w14:textId="77777777" w:rsidR="00566303" w:rsidRDefault="00566303">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14:paraId="6B4BFB18" w14:textId="77777777" w:rsidR="00566303" w:rsidRDefault="00566303">
      <w:pPr>
        <w:pStyle w:val="Defstart"/>
      </w:pPr>
      <w:r>
        <w:tab/>
      </w:r>
      <w:r>
        <w:rPr>
          <w:rStyle w:val="CharDefText"/>
        </w:rPr>
        <w:t>Airservices Australia vehicle</w:t>
      </w:r>
      <w:r>
        <w:t xml:space="preserve"> means a vehicle driven by any of the following persons in the course of the person’s duty to Airservices Australia — </w:t>
      </w:r>
    </w:p>
    <w:p w14:paraId="5CECBA22" w14:textId="77777777" w:rsidR="00566303" w:rsidRDefault="00566303">
      <w:pPr>
        <w:pStyle w:val="Defpara"/>
      </w:pPr>
      <w:r>
        <w:tab/>
        <w:t>(a)</w:t>
      </w:r>
      <w:r>
        <w:tab/>
        <w:t xml:space="preserve">the Chief Executive Officer appointed under the </w:t>
      </w:r>
      <w:r>
        <w:rPr>
          <w:i/>
        </w:rPr>
        <w:t xml:space="preserve">Air Services Act 1995 </w:t>
      </w:r>
      <w:r>
        <w:t>(Commonwealth) section 34;</w:t>
      </w:r>
    </w:p>
    <w:p w14:paraId="00AD9248" w14:textId="77777777" w:rsidR="00566303" w:rsidRDefault="00566303">
      <w:pPr>
        <w:pStyle w:val="Defpara"/>
      </w:pPr>
      <w:r>
        <w:lastRenderedPageBreak/>
        <w:tab/>
        <w:t>(b)</w:t>
      </w:r>
      <w:r>
        <w:tab/>
        <w:t xml:space="preserve">a person appointed to act as the Chief Executive Officer under the </w:t>
      </w:r>
      <w:r>
        <w:rPr>
          <w:i/>
        </w:rPr>
        <w:t xml:space="preserve">Air Services Act 1995 </w:t>
      </w:r>
      <w:r>
        <w:t>(Commonwealth) section 41;</w:t>
      </w:r>
    </w:p>
    <w:p w14:paraId="1DD18529" w14:textId="77777777" w:rsidR="00566303" w:rsidRDefault="00566303">
      <w:pPr>
        <w:pStyle w:val="Defpara"/>
      </w:pPr>
      <w:r>
        <w:tab/>
        <w:t>(c)</w:t>
      </w:r>
      <w:r>
        <w:tab/>
        <w:t xml:space="preserve">a person employed under the </w:t>
      </w:r>
      <w:r>
        <w:rPr>
          <w:i/>
        </w:rPr>
        <w:t xml:space="preserve">Air Services Act 1995 </w:t>
      </w:r>
      <w:r>
        <w:t>(Commonwealth) section 42;</w:t>
      </w:r>
    </w:p>
    <w:p w14:paraId="09EE47CC" w14:textId="77777777" w:rsidR="00566303" w:rsidRDefault="00566303">
      <w:pPr>
        <w:pStyle w:val="Defpara"/>
      </w:pPr>
      <w:r>
        <w:tab/>
        <w:t>(d)</w:t>
      </w:r>
      <w:r>
        <w:tab/>
        <w:t xml:space="preserve">a person engaged as a consultant under the </w:t>
      </w:r>
      <w:r>
        <w:rPr>
          <w:i/>
        </w:rPr>
        <w:t xml:space="preserve">Air Services Act 1995 </w:t>
      </w:r>
      <w:r>
        <w:t>(Commonwealth) section 43;</w:t>
      </w:r>
    </w:p>
    <w:p w14:paraId="15450A2F" w14:textId="77777777" w:rsidR="00566303" w:rsidRDefault="00566303">
      <w:pPr>
        <w:pStyle w:val="Defstart"/>
      </w:pPr>
      <w:r>
        <w:tab/>
      </w:r>
      <w:r>
        <w:rPr>
          <w:rStyle w:val="CharDefText"/>
        </w:rPr>
        <w:t>air storage tank</w:t>
      </w:r>
      <w:r>
        <w:t>, of a vehicle, means a tank fitted to the vehicle for storing compressed air;</w:t>
      </w:r>
    </w:p>
    <w:p w14:paraId="14A45739" w14:textId="77777777" w:rsidR="00566303" w:rsidRDefault="00566303">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14:paraId="7FB2F2FE" w14:textId="77777777" w:rsidR="00566303" w:rsidRDefault="00566303">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14:paraId="0F20F532" w14:textId="77777777" w:rsidR="00566303" w:rsidRDefault="00566303">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14:paraId="7E6B4538" w14:textId="77777777" w:rsidR="00566303" w:rsidRDefault="00566303">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14:paraId="744B6F2D" w14:textId="77777777" w:rsidR="00566303" w:rsidRDefault="00566303">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14:paraId="0CF4F8AD" w14:textId="77777777" w:rsidR="00566303" w:rsidRDefault="00566303">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14:paraId="2CF4CAE8" w14:textId="77777777" w:rsidR="00566303" w:rsidRDefault="00566303">
      <w:pPr>
        <w:pStyle w:val="Graphics"/>
        <w:spacing w:before="240" w:after="240"/>
        <w:jc w:val="center"/>
      </w:pPr>
      <w:r>
        <w:drawing>
          <wp:inline distT="0" distB="0" distL="0" distR="0" wp14:anchorId="4CB368E4" wp14:editId="19CBD463">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14:paraId="4618F9C0" w14:textId="77777777" w:rsidR="00566303" w:rsidRDefault="00566303">
      <w:pPr>
        <w:pStyle w:val="MiscellaneousHeading"/>
        <w:rPr>
          <w:b/>
          <w:bCs/>
        </w:rPr>
      </w:pPr>
      <w:r>
        <w:rPr>
          <w:b/>
          <w:bCs/>
        </w:rPr>
        <w:t>B</w:t>
      </w:r>
      <w:r>
        <w:rPr>
          <w:b/>
          <w:bCs/>
        </w:rPr>
        <w:noBreakHyphen/>
        <w:t>double</w:t>
      </w:r>
    </w:p>
    <w:p w14:paraId="473221ED" w14:textId="77777777" w:rsidR="00566303" w:rsidRDefault="00566303">
      <w:pPr>
        <w:pStyle w:val="Defstart"/>
      </w:pPr>
      <w:r>
        <w:tab/>
      </w:r>
      <w:r>
        <w:rPr>
          <w:rStyle w:val="CharDefText"/>
        </w:rPr>
        <w:t>bicycle</w:t>
      </w:r>
      <w:r>
        <w:t xml:space="preserve"> has the meaning given in the </w:t>
      </w:r>
      <w:r>
        <w:rPr>
          <w:i/>
        </w:rPr>
        <w:t>Road Traffic Code 2000</w:t>
      </w:r>
      <w:r>
        <w:t xml:space="preserve"> regulation 3(1);</w:t>
      </w:r>
    </w:p>
    <w:p w14:paraId="694C5F81" w14:textId="77777777" w:rsidR="00566303" w:rsidRDefault="00566303">
      <w:pPr>
        <w:pStyle w:val="Defstart"/>
      </w:pPr>
      <w:r>
        <w:lastRenderedPageBreak/>
        <w:tab/>
      </w:r>
      <w:r>
        <w:rPr>
          <w:rStyle w:val="CharDefText"/>
        </w:rPr>
        <w:t>bus</w:t>
      </w:r>
      <w:r>
        <w:t xml:space="preserve"> means a motor vehicle built mainly to carry people that seats more than 9 adults (including the driver);</w:t>
      </w:r>
    </w:p>
    <w:p w14:paraId="31F8D2F9" w14:textId="77777777" w:rsidR="00566303" w:rsidRDefault="00566303">
      <w:pPr>
        <w:pStyle w:val="Defstart"/>
      </w:pPr>
      <w:r>
        <w:tab/>
      </w:r>
      <w:r>
        <w:rPr>
          <w:rStyle w:val="CharDefText"/>
        </w:rPr>
        <w:t>car</w:t>
      </w:r>
      <w:r>
        <w:t xml:space="preserve"> means a motor vehicle built mainly to carry people that —</w:t>
      </w:r>
    </w:p>
    <w:p w14:paraId="31C25EA5" w14:textId="77777777" w:rsidR="00566303" w:rsidRDefault="00566303">
      <w:pPr>
        <w:pStyle w:val="Defpara"/>
      </w:pPr>
      <w:r>
        <w:tab/>
        <w:t>(a)</w:t>
      </w:r>
      <w:r>
        <w:tab/>
        <w:t>seats not more than 9 adults (including the driver); and</w:t>
      </w:r>
    </w:p>
    <w:p w14:paraId="08B59EA9" w14:textId="77777777" w:rsidR="00566303" w:rsidRDefault="00566303">
      <w:pPr>
        <w:pStyle w:val="Defpara"/>
      </w:pPr>
      <w:r>
        <w:tab/>
        <w:t>(b)</w:t>
      </w:r>
      <w:r>
        <w:tab/>
        <w:t>has a body commonly known as a sedan, station wagon, utility, coupe, convertible or roadster; and</w:t>
      </w:r>
    </w:p>
    <w:p w14:paraId="3A946E25" w14:textId="77777777" w:rsidR="00566303" w:rsidRDefault="00566303">
      <w:pPr>
        <w:pStyle w:val="Defpara"/>
      </w:pPr>
      <w:r>
        <w:tab/>
        <w:t>(c)</w:t>
      </w:r>
      <w:r>
        <w:tab/>
        <w:t>has 4 or more wheels;</w:t>
      </w:r>
    </w:p>
    <w:p w14:paraId="6B52567C" w14:textId="77777777" w:rsidR="00566303" w:rsidRDefault="00566303">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14:paraId="50CCB31B" w14:textId="77777777" w:rsidR="00566303" w:rsidRDefault="00566303">
      <w:pPr>
        <w:pStyle w:val="Defstart"/>
      </w:pPr>
      <w:r>
        <w:tab/>
      </w:r>
      <w:r>
        <w:rPr>
          <w:rStyle w:val="CharDefText"/>
        </w:rPr>
        <w:t>centre line</w:t>
      </w:r>
      <w:r>
        <w:t xml:space="preserve">, of an axle, means — </w:t>
      </w:r>
    </w:p>
    <w:p w14:paraId="57FFE78D" w14:textId="77777777" w:rsidR="00566303" w:rsidRDefault="00566303">
      <w:pPr>
        <w:pStyle w:val="Defpara"/>
      </w:pPr>
      <w:r>
        <w:tab/>
        <w:t>(a)</w:t>
      </w:r>
      <w:r>
        <w:tab/>
        <w:t>for an axle consisting of 1 shaft — a line parallel to the length of the axle and passing through the centre of the axle; or</w:t>
      </w:r>
    </w:p>
    <w:p w14:paraId="0F62F6C6" w14:textId="77777777" w:rsidR="00566303" w:rsidRDefault="00566303">
      <w:pPr>
        <w:pStyle w:val="Defpara"/>
      </w:pPr>
      <w:r>
        <w:tab/>
        <w:t>(b)</w:t>
      </w:r>
      <w:r>
        <w:tab/>
        <w:t>for an axle consisting of 2 shafts — a line in the vertical plane passing through —</w:t>
      </w:r>
    </w:p>
    <w:p w14:paraId="62A1C8A5" w14:textId="77777777" w:rsidR="00566303" w:rsidRDefault="00566303">
      <w:pPr>
        <w:pStyle w:val="Defsubpara"/>
      </w:pPr>
      <w:r>
        <w:tab/>
        <w:t>(i)</w:t>
      </w:r>
      <w:r>
        <w:tab/>
        <w:t>the centres of both shafts; and</w:t>
      </w:r>
    </w:p>
    <w:p w14:paraId="739B3D0D" w14:textId="77777777" w:rsidR="00566303" w:rsidRDefault="00566303">
      <w:pPr>
        <w:pStyle w:val="Defsubpara"/>
      </w:pPr>
      <w:r>
        <w:tab/>
        <w:t>(ii)</w:t>
      </w:r>
      <w:r>
        <w:tab/>
        <w:t>the centres of the wheels on the shafts;</w:t>
      </w:r>
    </w:p>
    <w:p w14:paraId="25821722" w14:textId="77777777" w:rsidR="00566303" w:rsidRDefault="00566303">
      <w:pPr>
        <w:pStyle w:val="Defstart"/>
      </w:pPr>
      <w:r>
        <w:tab/>
      </w:r>
      <w:r>
        <w:rPr>
          <w:rStyle w:val="CharDefText"/>
        </w:rPr>
        <w:t>centre line</w:t>
      </w:r>
      <w:r>
        <w:t xml:space="preserve">, of an axle group, means — </w:t>
      </w:r>
    </w:p>
    <w:p w14:paraId="0ABE2D20" w14:textId="77777777" w:rsidR="00566303" w:rsidRDefault="00566303">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14:paraId="3CD5D9D3" w14:textId="77777777" w:rsidR="00566303" w:rsidRDefault="00566303">
      <w:pPr>
        <w:pStyle w:val="Defpara"/>
      </w:pPr>
      <w:r>
        <w:tab/>
        <w:t>(b)</w:t>
      </w:r>
      <w:r>
        <w:tab/>
        <w:t>in any other case — a line located midway between the centre lines of the outermost axles of the group;</w:t>
      </w:r>
    </w:p>
    <w:p w14:paraId="73124C24" w14:textId="77777777" w:rsidR="00566303" w:rsidRDefault="00566303">
      <w:pPr>
        <w:pStyle w:val="Defstart"/>
      </w:pPr>
      <w:r>
        <w:tab/>
      </w:r>
      <w:r>
        <w:rPr>
          <w:rStyle w:val="CharDefText"/>
        </w:rPr>
        <w:t>certificate of inspection</w:t>
      </w:r>
      <w:r>
        <w:t xml:space="preserve"> means a certificate of inspection issued under regulation 18;</w:t>
      </w:r>
    </w:p>
    <w:p w14:paraId="1FFFEEC7" w14:textId="77777777" w:rsidR="00566303" w:rsidRDefault="00566303">
      <w:pPr>
        <w:pStyle w:val="Defstart"/>
      </w:pPr>
      <w:r>
        <w:tab/>
      </w:r>
      <w:r>
        <w:rPr>
          <w:rStyle w:val="CharDefText"/>
        </w:rPr>
        <w:t>character</w:t>
      </w:r>
      <w:r>
        <w:t xml:space="preserve"> includes letter and numeral;</w:t>
      </w:r>
    </w:p>
    <w:p w14:paraId="3877F8C6" w14:textId="77777777" w:rsidR="00566303" w:rsidRDefault="00566303">
      <w:pPr>
        <w:pStyle w:val="Defstart"/>
      </w:pPr>
      <w:r>
        <w:tab/>
      </w:r>
      <w:r>
        <w:rPr>
          <w:rStyle w:val="CharDefText"/>
        </w:rPr>
        <w:t>combination</w:t>
      </w:r>
      <w:r>
        <w:t xml:space="preserve"> means a group of vehicles consisting of a motor vehicle connected to one or more vehicles;</w:t>
      </w:r>
    </w:p>
    <w:p w14:paraId="6D8F8B69" w14:textId="77777777" w:rsidR="00566303" w:rsidRDefault="00566303">
      <w:pPr>
        <w:pStyle w:val="Defstart"/>
        <w:keepNext/>
      </w:pPr>
      <w:r>
        <w:lastRenderedPageBreak/>
        <w:tab/>
      </w:r>
      <w:r>
        <w:rPr>
          <w:rStyle w:val="CharDefText"/>
        </w:rPr>
        <w:t>compliance plate</w:t>
      </w:r>
      <w:r>
        <w:t>, in relation to a vehicle, means a plate that —</w:t>
      </w:r>
    </w:p>
    <w:p w14:paraId="36E41FED" w14:textId="77777777" w:rsidR="00566303" w:rsidRDefault="00566303">
      <w:pPr>
        <w:pStyle w:val="Defpara"/>
      </w:pPr>
      <w:r>
        <w:tab/>
        <w:t>(a)</w:t>
      </w:r>
      <w:r>
        <w:tab/>
        <w:t>is approved by the Australian Motor Vehicle Certification Board; and</w:t>
      </w:r>
    </w:p>
    <w:p w14:paraId="68A98669" w14:textId="77777777" w:rsidR="00566303" w:rsidRDefault="00566303">
      <w:pPr>
        <w:pStyle w:val="Defpara"/>
      </w:pPr>
      <w:r>
        <w:tab/>
        <w:t>(b)</w:t>
      </w:r>
      <w:r>
        <w:tab/>
        <w:t>relates to the vehicle; and</w:t>
      </w:r>
    </w:p>
    <w:p w14:paraId="4A9656A4" w14:textId="77777777" w:rsidR="00566303" w:rsidRDefault="00566303">
      <w:pPr>
        <w:pStyle w:val="Defpara"/>
      </w:pPr>
      <w:r>
        <w:tab/>
        <w:t>(c)</w:t>
      </w:r>
      <w:r>
        <w:tab/>
        <w:t>indicates that the vehicle complies with each ADR applicable to vehicles of that make, model and year of manufacture;</w:t>
      </w:r>
    </w:p>
    <w:p w14:paraId="0486AC05" w14:textId="77777777" w:rsidR="00566303" w:rsidRDefault="00566303">
      <w:pPr>
        <w:pStyle w:val="Defstart"/>
      </w:pPr>
      <w:r>
        <w:tab/>
      </w:r>
      <w:r>
        <w:rPr>
          <w:rStyle w:val="CharDefText"/>
        </w:rPr>
        <w:t>controlled access bus</w:t>
      </w:r>
      <w:r>
        <w:t xml:space="preserve"> means a bus, except an articulated bus, over 12.5 m long;</w:t>
      </w:r>
    </w:p>
    <w:p w14:paraId="3D81F882" w14:textId="77777777" w:rsidR="00566303" w:rsidRDefault="00566303">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14:paraId="3E277203" w14:textId="77777777" w:rsidR="00566303" w:rsidRDefault="00566303">
      <w:pPr>
        <w:pStyle w:val="Graphics"/>
        <w:spacing w:before="240" w:after="240"/>
        <w:jc w:val="center"/>
      </w:pPr>
      <w:r>
        <w:drawing>
          <wp:inline distT="0" distB="0" distL="0" distR="0" wp14:anchorId="3B9FA079" wp14:editId="75DC18DF">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14:paraId="0A4DAE51" w14:textId="77777777" w:rsidR="00566303" w:rsidRDefault="00566303">
      <w:pPr>
        <w:pStyle w:val="MiscellaneousHeading"/>
        <w:rPr>
          <w:b/>
          <w:bCs/>
        </w:rPr>
      </w:pPr>
      <w:r>
        <w:rPr>
          <w:b/>
          <w:bCs/>
        </w:rPr>
        <w:t>Converter dolly</w:t>
      </w:r>
    </w:p>
    <w:p w14:paraId="61250901" w14:textId="77777777" w:rsidR="00566303" w:rsidRDefault="00566303">
      <w:pPr>
        <w:pStyle w:val="Defstart"/>
      </w:pPr>
      <w:r>
        <w:tab/>
      </w:r>
      <w:r>
        <w:rPr>
          <w:rStyle w:val="CharDefText"/>
        </w:rPr>
        <w:t>dangerous goods</w:t>
      </w:r>
      <w:r>
        <w:t xml:space="preserve"> has the meaning given the </w:t>
      </w:r>
      <w:r>
        <w:rPr>
          <w:i/>
        </w:rPr>
        <w:t>Dangerous Goods Safety Act 2004</w:t>
      </w:r>
      <w:r>
        <w:t xml:space="preserve"> section 3(1);</w:t>
      </w:r>
    </w:p>
    <w:p w14:paraId="64D75250" w14:textId="77777777" w:rsidR="00566303" w:rsidRDefault="00566303">
      <w:pPr>
        <w:pStyle w:val="Defstart"/>
      </w:pPr>
      <w:r>
        <w:tab/>
      </w:r>
      <w:r>
        <w:rPr>
          <w:rStyle w:val="CharDefText"/>
        </w:rPr>
        <w:t>daytime</w:t>
      </w:r>
      <w:r>
        <w:t xml:space="preserve"> means the period from sunrise to sunset;</w:t>
      </w:r>
    </w:p>
    <w:p w14:paraId="337DB6EE" w14:textId="77777777" w:rsidR="00566303" w:rsidRDefault="00566303">
      <w:pPr>
        <w:pStyle w:val="Defstart"/>
      </w:pPr>
      <w:r>
        <w:tab/>
      </w:r>
      <w:r>
        <w:rPr>
          <w:rStyle w:val="CharDefText"/>
        </w:rPr>
        <w:t>defect notice</w:t>
      </w:r>
      <w:r>
        <w:t xml:space="preserve"> means a notice mentioned in section 71(1);</w:t>
      </w:r>
    </w:p>
    <w:p w14:paraId="78DFA991" w14:textId="77777777" w:rsidR="00566303" w:rsidRDefault="00566303">
      <w:pPr>
        <w:pStyle w:val="Defstart"/>
      </w:pPr>
      <w:r>
        <w:tab/>
      </w:r>
      <w:r>
        <w:rPr>
          <w:rStyle w:val="CharDefText"/>
        </w:rPr>
        <w:t>diesel engine</w:t>
      </w:r>
      <w:r>
        <w:t xml:space="preserve"> means an engine that works on the compression</w:t>
      </w:r>
      <w:r>
        <w:noBreakHyphen/>
        <w:t>ignition principle;</w:t>
      </w:r>
    </w:p>
    <w:p w14:paraId="3779091A" w14:textId="77777777" w:rsidR="00566303" w:rsidRDefault="00566303">
      <w:pPr>
        <w:pStyle w:val="Defstart"/>
      </w:pPr>
      <w:r>
        <w:tab/>
      </w:r>
      <w:r>
        <w:rPr>
          <w:rStyle w:val="CharDefText"/>
        </w:rPr>
        <w:t>dog trailer</w:t>
      </w:r>
      <w:r>
        <w:t xml:space="preserve"> means a trailer (including a trailer consisting of a semi</w:t>
      </w:r>
      <w:r>
        <w:noBreakHyphen/>
        <w:t>trailer and converter dolly) with —</w:t>
      </w:r>
    </w:p>
    <w:p w14:paraId="395EF3CD" w14:textId="77777777" w:rsidR="00566303" w:rsidRDefault="00566303">
      <w:pPr>
        <w:pStyle w:val="Defpara"/>
      </w:pPr>
      <w:r>
        <w:tab/>
        <w:t>(a)</w:t>
      </w:r>
      <w:r>
        <w:tab/>
        <w:t>one axle group or single axle at the front that is steered by connection to the towing vehicle by a drawbar; and</w:t>
      </w:r>
    </w:p>
    <w:p w14:paraId="0ABBD2A6" w14:textId="77777777" w:rsidR="00566303" w:rsidRDefault="00566303">
      <w:pPr>
        <w:pStyle w:val="Defpara"/>
        <w:keepNext/>
      </w:pPr>
      <w:r>
        <w:lastRenderedPageBreak/>
        <w:tab/>
        <w:t>(b)</w:t>
      </w:r>
      <w:r>
        <w:tab/>
        <w:t>one axle group or single axle at the rear;</w:t>
      </w:r>
    </w:p>
    <w:p w14:paraId="628CCF3E" w14:textId="77777777" w:rsidR="00566303" w:rsidRDefault="00566303">
      <w:pPr>
        <w:pStyle w:val="Graphics"/>
        <w:spacing w:before="240" w:after="240"/>
        <w:jc w:val="center"/>
      </w:pPr>
      <w:r>
        <w:drawing>
          <wp:inline distT="0" distB="0" distL="0" distR="0" wp14:anchorId="17B317D4" wp14:editId="4CA5DA62">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14:paraId="4EF76C6B" w14:textId="77777777" w:rsidR="00566303" w:rsidRDefault="00566303">
      <w:pPr>
        <w:pStyle w:val="MiscellaneousHeading"/>
        <w:keepNext w:val="0"/>
        <w:rPr>
          <w:b/>
          <w:bCs/>
        </w:rPr>
      </w:pPr>
      <w:r>
        <w:rPr>
          <w:b/>
          <w:bCs/>
        </w:rPr>
        <w:t>Dog trailer</w:t>
      </w:r>
    </w:p>
    <w:p w14:paraId="0507181F" w14:textId="77777777" w:rsidR="00566303" w:rsidRDefault="00566303">
      <w:pPr>
        <w:pStyle w:val="Defstart"/>
      </w:pPr>
      <w:r>
        <w:tab/>
      </w:r>
      <w:r>
        <w:rPr>
          <w:rStyle w:val="CharDefText"/>
        </w:rPr>
        <w:t>drawbar</w:t>
      </w:r>
      <w:r>
        <w:t xml:space="preserve"> means a part of a trailer (except a semi</w:t>
      </w:r>
      <w:r>
        <w:noBreakHyphen/>
        <w:t>trailer) connecting the trailer body to a coupling for towing purposes;</w:t>
      </w:r>
    </w:p>
    <w:p w14:paraId="7C35092B" w14:textId="77777777" w:rsidR="00566303" w:rsidRDefault="00566303">
      <w:pPr>
        <w:pStyle w:val="Defstart"/>
      </w:pPr>
      <w:r>
        <w:tab/>
      </w:r>
      <w:r>
        <w:rPr>
          <w:rStyle w:val="CharDefText"/>
        </w:rPr>
        <w:t>electric rideable device</w:t>
      </w:r>
      <w:r>
        <w:t xml:space="preserve"> has the meaning given in the </w:t>
      </w:r>
      <w:r>
        <w:rPr>
          <w:i/>
        </w:rPr>
        <w:t>Road Traffic Code 2000</w:t>
      </w:r>
      <w:r>
        <w:t xml:space="preserve"> regulation 3A;</w:t>
      </w:r>
    </w:p>
    <w:p w14:paraId="19ADA166" w14:textId="77777777" w:rsidR="00566303" w:rsidRDefault="00566303">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14:paraId="35157363" w14:textId="77777777" w:rsidR="00566303" w:rsidRDefault="00566303">
      <w:pPr>
        <w:pStyle w:val="Defstart"/>
      </w:pPr>
      <w:r>
        <w:tab/>
      </w:r>
      <w:r>
        <w:rPr>
          <w:rStyle w:val="CharDefText"/>
        </w:rPr>
        <w:t>escort vehicle</w:t>
      </w:r>
      <w:r>
        <w:t xml:space="preserve"> means a motor vehicle that is being used —</w:t>
      </w:r>
    </w:p>
    <w:p w14:paraId="12F872B0" w14:textId="77777777" w:rsidR="00566303" w:rsidRDefault="00566303">
      <w:pPr>
        <w:pStyle w:val="Defpara"/>
      </w:pPr>
      <w:r>
        <w:tab/>
        <w:t>(a)</w:t>
      </w:r>
      <w:r>
        <w:tab/>
        <w:t xml:space="preserve">to transport a police officer or an authorised person as defined in the </w:t>
      </w:r>
      <w:r>
        <w:rPr>
          <w:i/>
        </w:rPr>
        <w:t>Road Traffic Code 2000</w:t>
      </w:r>
      <w:r>
        <w:t xml:space="preserve"> regulation 3(1); and</w:t>
      </w:r>
    </w:p>
    <w:p w14:paraId="6054759E" w14:textId="77777777" w:rsidR="00566303" w:rsidRDefault="00566303">
      <w:pPr>
        <w:pStyle w:val="Defpara"/>
      </w:pPr>
      <w:r>
        <w:tab/>
        <w:t>(b)</w:t>
      </w:r>
      <w:r>
        <w:tab/>
        <w:t>to warn other road users of the presence of an oversize vehicle;</w:t>
      </w:r>
    </w:p>
    <w:p w14:paraId="23312AA2" w14:textId="77777777" w:rsidR="00566303" w:rsidRDefault="00566303">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14:paraId="303D4279" w14:textId="77777777" w:rsidR="00566303" w:rsidRDefault="00566303">
      <w:pPr>
        <w:pStyle w:val="Defstart"/>
      </w:pPr>
      <w:r>
        <w:tab/>
      </w:r>
      <w:r>
        <w:rPr>
          <w:rStyle w:val="CharDefText"/>
        </w:rPr>
        <w:t>front fog light</w:t>
      </w:r>
      <w:r>
        <w:t xml:space="preserve"> means a light used to improve the illumination of the road in case of fog, snowfall, heavy rain or a dust storm;</w:t>
      </w:r>
    </w:p>
    <w:p w14:paraId="392BE995" w14:textId="77777777" w:rsidR="00566303" w:rsidRDefault="00566303">
      <w:pPr>
        <w:pStyle w:val="Defstart"/>
      </w:pPr>
      <w:r>
        <w:tab/>
      </w:r>
      <w:r>
        <w:rPr>
          <w:rStyle w:val="CharDefText"/>
        </w:rPr>
        <w:t>goods vehicle</w:t>
      </w:r>
      <w:r>
        <w:t xml:space="preserve"> means a motor vehicle built or modified to be used primarily to carry goods or materials used in any trade, business or industry;</w:t>
      </w:r>
    </w:p>
    <w:p w14:paraId="64ACD9DC" w14:textId="77777777" w:rsidR="00566303" w:rsidRDefault="00566303">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14:paraId="562EB9DE" w14:textId="77777777" w:rsidR="00566303" w:rsidRDefault="00566303">
      <w:pPr>
        <w:pStyle w:val="Defstart"/>
      </w:pPr>
      <w:r>
        <w:lastRenderedPageBreak/>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14:paraId="599D5788" w14:textId="77777777" w:rsidR="00566303" w:rsidRDefault="00566303">
      <w:pPr>
        <w:pStyle w:val="Defstart"/>
      </w:pPr>
      <w:r>
        <w:rPr>
          <w:b/>
        </w:rPr>
        <w:tab/>
      </w:r>
      <w:r>
        <w:rPr>
          <w:rStyle w:val="CharDefText"/>
        </w:rPr>
        <w:t>identifier</w:t>
      </w:r>
      <w:r>
        <w:t xml:space="preserve"> means — </w:t>
      </w:r>
    </w:p>
    <w:p w14:paraId="0433ED1A" w14:textId="77777777" w:rsidR="00566303" w:rsidRDefault="00566303">
      <w:pPr>
        <w:pStyle w:val="Defpara"/>
      </w:pPr>
      <w:r>
        <w:tab/>
        <w:t>(a)</w:t>
      </w:r>
      <w:r>
        <w:tab/>
        <w:t xml:space="preserve">in relation to a vehicle manufactured before 1 July 1988 — </w:t>
      </w:r>
    </w:p>
    <w:p w14:paraId="571BB91D" w14:textId="77777777" w:rsidR="00566303" w:rsidRDefault="00566303">
      <w:pPr>
        <w:pStyle w:val="Defsubpara"/>
      </w:pPr>
      <w:r>
        <w:tab/>
        <w:t>(i)</w:t>
      </w:r>
      <w:r>
        <w:tab/>
        <w:t>if the vehicle has an engine identification number or an individual chassis identification number — that number; or</w:t>
      </w:r>
    </w:p>
    <w:p w14:paraId="5D996FFD" w14:textId="77777777" w:rsidR="00566303" w:rsidRDefault="00566303">
      <w:pPr>
        <w:pStyle w:val="Defsubpara"/>
      </w:pPr>
      <w:r>
        <w:tab/>
        <w:t>(ii)</w:t>
      </w:r>
      <w:r>
        <w:tab/>
        <w:t>if there is no such number — any number legibly and durably stamped on the vehicle by the vehicle’s manufacturer;</w:t>
      </w:r>
    </w:p>
    <w:p w14:paraId="626A30AC" w14:textId="77777777" w:rsidR="00566303" w:rsidRDefault="00566303">
      <w:pPr>
        <w:pStyle w:val="Defpara"/>
      </w:pPr>
      <w:r>
        <w:tab/>
        <w:t>(b)</w:t>
      </w:r>
      <w:r>
        <w:tab/>
        <w:t xml:space="preserve">in relation to a vehicle manufactured after 30 June 1988 — </w:t>
      </w:r>
    </w:p>
    <w:p w14:paraId="1EDA28AD" w14:textId="77777777" w:rsidR="00566303" w:rsidRDefault="00566303">
      <w:pPr>
        <w:pStyle w:val="Defsubpara"/>
      </w:pPr>
      <w:r>
        <w:tab/>
        <w:t>(i)</w:t>
      </w:r>
      <w:r>
        <w:tab/>
        <w:t>if the vehicle has a VIN — that number; or</w:t>
      </w:r>
    </w:p>
    <w:p w14:paraId="325747CB" w14:textId="77777777" w:rsidR="00566303" w:rsidRDefault="00566303">
      <w:pPr>
        <w:pStyle w:val="Defsubpara"/>
      </w:pPr>
      <w:r>
        <w:tab/>
        <w:t>(ii)</w:t>
      </w:r>
      <w:r>
        <w:tab/>
        <w:t>in any other case — any number legibly and durably stamped on the vehicle by the vehicle’s manufacturer to identify the vehicle;</w:t>
      </w:r>
    </w:p>
    <w:p w14:paraId="596A1382" w14:textId="77777777" w:rsidR="00566303" w:rsidRDefault="00566303">
      <w:pPr>
        <w:pStyle w:val="Defpara"/>
      </w:pPr>
      <w:r>
        <w:tab/>
        <w:t>(c)</w:t>
      </w:r>
      <w:r>
        <w:tab/>
        <w:t>if the CEO has, under a written law, allotted a number to replace a number mentioned in paragraph (a) or (b) — the replacement number;</w:t>
      </w:r>
    </w:p>
    <w:p w14:paraId="557B371F" w14:textId="77777777" w:rsidR="00566303" w:rsidRDefault="00566303">
      <w:pPr>
        <w:pStyle w:val="Defpara"/>
      </w:pPr>
      <w:r>
        <w:tab/>
        <w:t>(d)</w:t>
      </w:r>
      <w:r>
        <w:tab/>
        <w:t>if a number mentioned in paragraph (a), (b) or (c) has been replaced under a corresponding law — the replacement number;</w:t>
      </w:r>
    </w:p>
    <w:p w14:paraId="72FE7261" w14:textId="77777777" w:rsidR="00566303" w:rsidRDefault="00566303">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14:paraId="2676F671" w14:textId="77777777" w:rsidR="00566303" w:rsidRDefault="00566303">
      <w:pPr>
        <w:pStyle w:val="Defstart"/>
      </w:pPr>
      <w:r>
        <w:tab/>
      </w:r>
      <w:r>
        <w:rPr>
          <w:rStyle w:val="CharDefText"/>
        </w:rPr>
        <w:t>inspection station</w:t>
      </w:r>
      <w:r>
        <w:t xml:space="preserve"> has the meaning given in section 70;</w:t>
      </w:r>
    </w:p>
    <w:p w14:paraId="3CD902A0" w14:textId="77777777" w:rsidR="00566303" w:rsidRDefault="00566303">
      <w:pPr>
        <w:pStyle w:val="Defstart"/>
      </w:pPr>
      <w:r>
        <w:tab/>
      </w:r>
      <w:r>
        <w:rPr>
          <w:rStyle w:val="CharDefText"/>
        </w:rPr>
        <w:t>left</w:t>
      </w:r>
      <w:r>
        <w:t>, for a vehicle, means to the left of the centre of the vehicle when viewed by a person in the vehicle who is facing to the front of the vehicle;</w:t>
      </w:r>
    </w:p>
    <w:p w14:paraId="6C468917" w14:textId="77777777" w:rsidR="00566303" w:rsidRDefault="00566303">
      <w:pPr>
        <w:pStyle w:val="Defstart"/>
      </w:pPr>
      <w:r>
        <w:lastRenderedPageBreak/>
        <w:tab/>
      </w:r>
      <w:r>
        <w:rPr>
          <w:rStyle w:val="CharDefText"/>
        </w:rPr>
        <w:t>licence holder</w:t>
      </w:r>
      <w:r>
        <w:t>, in relation to a vehicle, means a person in whose name the vehicle is licensed;</w:t>
      </w:r>
    </w:p>
    <w:p w14:paraId="690636CE" w14:textId="77777777" w:rsidR="00566303" w:rsidRDefault="00566303">
      <w:pPr>
        <w:pStyle w:val="Defstart"/>
        <w:keepNext/>
      </w:pPr>
      <w:r>
        <w:tab/>
      </w:r>
      <w:r>
        <w:rPr>
          <w:rStyle w:val="CharDefText"/>
        </w:rPr>
        <w:t>load</w:t>
      </w:r>
      <w:r>
        <w:rPr>
          <w:rStyle w:val="CharDefText"/>
        </w:rPr>
        <w:noBreakHyphen/>
        <w:t>sharing suspension system</w:t>
      </w:r>
      <w:r>
        <w:t xml:space="preserve"> means an axle group suspension system that —</w:t>
      </w:r>
    </w:p>
    <w:p w14:paraId="2E717BFE" w14:textId="77777777" w:rsidR="00566303" w:rsidRDefault="00566303">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14:paraId="52AE7C1D" w14:textId="77777777" w:rsidR="00566303" w:rsidRDefault="00566303">
      <w:pPr>
        <w:pStyle w:val="Defpara"/>
      </w:pPr>
      <w:r>
        <w:tab/>
        <w:t>(b)</w:t>
      </w:r>
      <w:r>
        <w:tab/>
        <w:t>has effective damping characteristics on all axles of the group;</w:t>
      </w:r>
    </w:p>
    <w:p w14:paraId="0ADC5142" w14:textId="77777777" w:rsidR="00566303" w:rsidRDefault="00566303">
      <w:pPr>
        <w:pStyle w:val="Defstart"/>
      </w:pPr>
      <w:r>
        <w:tab/>
      </w:r>
      <w:r>
        <w:rPr>
          <w:rStyle w:val="CharDefText"/>
        </w:rPr>
        <w:t>loaded mass</w:t>
      </w:r>
      <w:r>
        <w:t>, of a vehicle, means the total mass of the vehicle and its load;</w:t>
      </w:r>
    </w:p>
    <w:p w14:paraId="412619F5" w14:textId="77777777" w:rsidR="00566303" w:rsidRDefault="00566303">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14:paraId="6DBEA2B2" w14:textId="77777777" w:rsidR="00566303" w:rsidRDefault="00566303">
      <w:pPr>
        <w:pStyle w:val="Defpara"/>
      </w:pPr>
      <w:r>
        <w:tab/>
        <w:t>(a)</w:t>
      </w:r>
      <w:r>
        <w:tab/>
        <w:t>not higher than the centre of the headlight or fog light, when measured 8 m in front of the vehicle; and</w:t>
      </w:r>
    </w:p>
    <w:p w14:paraId="45746693" w14:textId="77777777" w:rsidR="00566303" w:rsidRDefault="00566303">
      <w:pPr>
        <w:pStyle w:val="Defpara"/>
      </w:pPr>
      <w:r>
        <w:tab/>
        <w:t>(b)</w:t>
      </w:r>
      <w:r>
        <w:tab/>
        <w:t>not more than 1 m higher than the level where the motor vehicle is standing, when measured 25 m in front of the vehicle;</w:t>
      </w:r>
    </w:p>
    <w:p w14:paraId="1D8FDC10" w14:textId="77777777" w:rsidR="00566303" w:rsidRDefault="00566303">
      <w:pPr>
        <w:pStyle w:val="Graphics"/>
        <w:keepNext/>
        <w:keepLines/>
        <w:widowControl w:val="0"/>
        <w:spacing w:before="240" w:after="240"/>
        <w:jc w:val="center"/>
      </w:pPr>
      <w:r>
        <w:drawing>
          <wp:inline distT="0" distB="0" distL="0" distR="0" wp14:anchorId="11B7CE8D" wp14:editId="537BAEBE">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14:paraId="32FA104E" w14:textId="77777777" w:rsidR="00566303" w:rsidRDefault="00566303">
      <w:pPr>
        <w:pStyle w:val="MiscellaneousHeading"/>
        <w:keepLines/>
        <w:widowControl w:val="0"/>
        <w:rPr>
          <w:b/>
          <w:bCs/>
        </w:rPr>
      </w:pPr>
      <w:r>
        <w:rPr>
          <w:b/>
          <w:bCs/>
        </w:rPr>
        <w:t>A headlight in the low</w:t>
      </w:r>
      <w:r>
        <w:rPr>
          <w:b/>
          <w:bCs/>
        </w:rPr>
        <w:noBreakHyphen/>
        <w:t>beam position</w:t>
      </w:r>
    </w:p>
    <w:p w14:paraId="3E50468B" w14:textId="77777777" w:rsidR="00566303" w:rsidRDefault="00566303">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14:paraId="28AF23E8" w14:textId="77777777" w:rsidR="00566303" w:rsidRDefault="00566303">
      <w:pPr>
        <w:pStyle w:val="Defpara"/>
      </w:pPr>
      <w:r>
        <w:tab/>
        <w:t>(a)</w:t>
      </w:r>
      <w:r>
        <w:tab/>
        <w:t>the maximum permissible loaded mass of the vehicle as stated on the RAV for that vehicle; or</w:t>
      </w:r>
    </w:p>
    <w:p w14:paraId="620133DA" w14:textId="77777777" w:rsidR="00566303" w:rsidRDefault="00566303">
      <w:pPr>
        <w:pStyle w:val="Defpara"/>
        <w:keepNext/>
      </w:pPr>
      <w:r>
        <w:lastRenderedPageBreak/>
        <w:tab/>
        <w:t>(b)</w:t>
      </w:r>
      <w:r>
        <w:tab/>
        <w:t xml:space="preserve">if the maximum permissible loaded mass of the vehicle is not stated on the RAV — the mass recorded on the compliance plate as — </w:t>
      </w:r>
    </w:p>
    <w:p w14:paraId="632F115A" w14:textId="77777777" w:rsidR="00566303" w:rsidRDefault="00566303">
      <w:pPr>
        <w:pStyle w:val="Defsubpara"/>
      </w:pPr>
      <w:r>
        <w:tab/>
        <w:t>(i)</w:t>
      </w:r>
      <w:r>
        <w:tab/>
        <w:t>the aggregate trailer mass; or</w:t>
      </w:r>
    </w:p>
    <w:p w14:paraId="1FB99DC3" w14:textId="77777777" w:rsidR="00566303" w:rsidRDefault="00566303">
      <w:pPr>
        <w:pStyle w:val="Defsubpara"/>
      </w:pPr>
      <w:r>
        <w:tab/>
        <w:t>(ii)</w:t>
      </w:r>
      <w:r>
        <w:tab/>
        <w:t>the gross trailer mass rating; or</w:t>
      </w:r>
    </w:p>
    <w:p w14:paraId="2EE6032E" w14:textId="77777777" w:rsidR="00566303" w:rsidRDefault="00566303">
      <w:pPr>
        <w:pStyle w:val="Defsubpara"/>
      </w:pPr>
      <w:r>
        <w:tab/>
        <w:t>(iii)</w:t>
      </w:r>
      <w:r>
        <w:tab/>
        <w:t>the GVM;</w:t>
      </w:r>
    </w:p>
    <w:p w14:paraId="4914BE2C" w14:textId="77777777" w:rsidR="00566303" w:rsidRDefault="00566303">
      <w:pPr>
        <w:pStyle w:val="Defpara"/>
      </w:pPr>
      <w:r>
        <w:tab/>
      </w:r>
      <w:r>
        <w:tab/>
        <w:t>or</w:t>
      </w:r>
    </w:p>
    <w:p w14:paraId="3BD07C3F" w14:textId="77777777" w:rsidR="00566303" w:rsidRDefault="00566303">
      <w:pPr>
        <w:pStyle w:val="Defpara"/>
      </w:pPr>
      <w:r>
        <w:tab/>
        <w:t>(c)</w:t>
      </w:r>
      <w:r>
        <w:tab/>
        <w:t>if the vehicle is not entered on the RAV and does not have a compliance plate — the maximum permissible loaded mass of the vehicle as determined by the CEO;</w:t>
      </w:r>
    </w:p>
    <w:p w14:paraId="483B43B2" w14:textId="77777777" w:rsidR="00566303" w:rsidRDefault="00566303">
      <w:pPr>
        <w:pStyle w:val="Defstart"/>
      </w:pPr>
      <w:r>
        <w:tab/>
      </w:r>
      <w:r>
        <w:rPr>
          <w:rStyle w:val="CharDefText"/>
        </w:rPr>
        <w:t>metropolitan region</w:t>
      </w:r>
      <w:r>
        <w:t xml:space="preserve"> means the region described in the </w:t>
      </w:r>
      <w:r>
        <w:rPr>
          <w:i/>
        </w:rPr>
        <w:t>Planning and Development Act 2005</w:t>
      </w:r>
      <w:r>
        <w:t xml:space="preserve"> Schedule 3;</w:t>
      </w:r>
    </w:p>
    <w:p w14:paraId="24A0D018" w14:textId="77777777" w:rsidR="00566303" w:rsidRDefault="00566303">
      <w:pPr>
        <w:pStyle w:val="Defstart"/>
      </w:pPr>
      <w:r>
        <w:tab/>
      </w:r>
      <w:r>
        <w:rPr>
          <w:rStyle w:val="CharDefText"/>
        </w:rPr>
        <w:t>moped</w:t>
      </w:r>
      <w:r>
        <w:t xml:space="preserve"> means a motor cycle or motor tricycle that —</w:t>
      </w:r>
    </w:p>
    <w:p w14:paraId="485BE6AF" w14:textId="77777777" w:rsidR="00566303" w:rsidRDefault="00566303">
      <w:pPr>
        <w:pStyle w:val="Defpara"/>
      </w:pPr>
      <w:r>
        <w:tab/>
        <w:t>(a)</w:t>
      </w:r>
      <w:r>
        <w:tab/>
        <w:t>is designed so as not to be capable of a speed exceeding 50 km/h; and</w:t>
      </w:r>
    </w:p>
    <w:p w14:paraId="08ADA9BC" w14:textId="77777777" w:rsidR="00566303" w:rsidRDefault="00566303">
      <w:pPr>
        <w:pStyle w:val="Defpara"/>
      </w:pPr>
      <w:r>
        <w:tab/>
        <w:t>(b)</w:t>
      </w:r>
      <w:r>
        <w:tab/>
        <w:t xml:space="preserve">either — </w:t>
      </w:r>
    </w:p>
    <w:p w14:paraId="095542D4" w14:textId="77777777" w:rsidR="00566303" w:rsidRDefault="00566303">
      <w:pPr>
        <w:pStyle w:val="Defsubpara"/>
      </w:pPr>
      <w:r>
        <w:tab/>
        <w:t>(i)</w:t>
      </w:r>
      <w:r>
        <w:tab/>
        <w:t>has an engine capacity not exceeding 50 cm</w:t>
      </w:r>
      <w:r>
        <w:rPr>
          <w:vertAlign w:val="superscript"/>
        </w:rPr>
        <w:t>3</w:t>
      </w:r>
      <w:r>
        <w:t>; or</w:t>
      </w:r>
    </w:p>
    <w:p w14:paraId="26F174F7" w14:textId="77777777" w:rsidR="00566303" w:rsidRDefault="00566303">
      <w:pPr>
        <w:pStyle w:val="Defsubpara"/>
      </w:pPr>
      <w:r>
        <w:tab/>
        <w:t>(ii)</w:t>
      </w:r>
      <w:r>
        <w:tab/>
        <w:t>is not powered by a piston engine;</w:t>
      </w:r>
    </w:p>
    <w:p w14:paraId="1820F92E" w14:textId="77777777" w:rsidR="00566303" w:rsidRDefault="00566303">
      <w:pPr>
        <w:pStyle w:val="Defstart"/>
      </w:pPr>
      <w:r>
        <w:tab/>
      </w:r>
      <w:r>
        <w:rPr>
          <w:rStyle w:val="CharDefText"/>
        </w:rPr>
        <w:t>motor cycle</w:t>
      </w:r>
      <w:r>
        <w:t xml:space="preserve"> means a motor vehicle, other than a motorised wheelchair or a goods vehicle, that is not equipped with a permanent cab and cab roof and that —</w:t>
      </w:r>
    </w:p>
    <w:p w14:paraId="44041E32" w14:textId="77777777" w:rsidR="00566303" w:rsidRDefault="00566303">
      <w:pPr>
        <w:pStyle w:val="Defpara"/>
      </w:pPr>
      <w:r>
        <w:tab/>
        <w:t>(a)</w:t>
      </w:r>
      <w:r>
        <w:tab/>
        <w:t>is designed to travel on 2 wheels, or, with a sidecar attached, 3 wheels; or</w:t>
      </w:r>
    </w:p>
    <w:p w14:paraId="6D073EC0" w14:textId="77777777" w:rsidR="00566303" w:rsidRDefault="00566303">
      <w:pPr>
        <w:pStyle w:val="Defpara"/>
      </w:pPr>
      <w:r>
        <w:tab/>
        <w:t>(b)</w:t>
      </w:r>
      <w:r>
        <w:tab/>
        <w:t>has 3 wheels arranged so that the axis of rotation of 2 wheels lies on the same straight line and each of those 2 wheels is equidistant from the third;</w:t>
      </w:r>
    </w:p>
    <w:p w14:paraId="49FF3CBE" w14:textId="77777777" w:rsidR="00566303" w:rsidRDefault="00566303">
      <w:pPr>
        <w:pStyle w:val="Defstart"/>
      </w:pPr>
      <w:r>
        <w:tab/>
      </w:r>
      <w:r>
        <w:rPr>
          <w:rStyle w:val="CharDefText"/>
        </w:rPr>
        <w:t>motor home</w:t>
      </w:r>
      <w:r>
        <w:t xml:space="preserve"> means a motor vehicle built for human habitation;</w:t>
      </w:r>
    </w:p>
    <w:p w14:paraId="5FCA1B90" w14:textId="77777777" w:rsidR="00566303" w:rsidRDefault="00566303">
      <w:pPr>
        <w:pStyle w:val="Defstart"/>
      </w:pPr>
      <w:r>
        <w:tab/>
      </w:r>
      <w:r>
        <w:rPr>
          <w:rStyle w:val="CharDefText"/>
        </w:rPr>
        <w:t>motorised scooter</w:t>
      </w:r>
      <w:r>
        <w:t xml:space="preserve"> has the meaning given in the </w:t>
      </w:r>
      <w:r>
        <w:rPr>
          <w:i/>
        </w:rPr>
        <w:t>Road Traffic Code 2000</w:t>
      </w:r>
      <w:r>
        <w:t xml:space="preserve"> regulation 3(1);</w:t>
      </w:r>
    </w:p>
    <w:p w14:paraId="67905BA5" w14:textId="77777777" w:rsidR="00566303" w:rsidRDefault="00566303">
      <w:pPr>
        <w:pStyle w:val="Defstart"/>
      </w:pPr>
      <w:r>
        <w:tab/>
      </w:r>
      <w:r>
        <w:rPr>
          <w:rStyle w:val="CharDefText"/>
        </w:rPr>
        <w:t>motorised wheelchair</w:t>
      </w:r>
      <w:r>
        <w:t xml:space="preserve"> means a chair</w:t>
      </w:r>
      <w:r>
        <w:noBreakHyphen/>
        <w:t>type vehicle that —</w:t>
      </w:r>
    </w:p>
    <w:p w14:paraId="2818BE35" w14:textId="77777777" w:rsidR="00566303" w:rsidRDefault="00566303">
      <w:pPr>
        <w:pStyle w:val="Defpara"/>
      </w:pPr>
      <w:r>
        <w:tab/>
        <w:t>(a)</w:t>
      </w:r>
      <w:r>
        <w:tab/>
        <w:t>is fitted with 3 or more wheels; and</w:t>
      </w:r>
    </w:p>
    <w:p w14:paraId="5845B4FE" w14:textId="77777777" w:rsidR="00566303" w:rsidRDefault="00566303">
      <w:pPr>
        <w:pStyle w:val="Defpara"/>
      </w:pPr>
      <w:r>
        <w:lastRenderedPageBreak/>
        <w:tab/>
        <w:t>(b)</w:t>
      </w:r>
      <w:r>
        <w:tab/>
        <w:t>is fitted and designed only for the use of persons with a physical disability;</w:t>
      </w:r>
    </w:p>
    <w:p w14:paraId="053D67E4" w14:textId="77777777" w:rsidR="00566303" w:rsidRDefault="00566303">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14:paraId="1FC753B9" w14:textId="77777777" w:rsidR="00566303" w:rsidRDefault="00566303">
      <w:pPr>
        <w:pStyle w:val="Defstart"/>
      </w:pPr>
      <w:r>
        <w:tab/>
      </w:r>
      <w:r>
        <w:rPr>
          <w:rStyle w:val="CharDefText"/>
        </w:rPr>
        <w:t>motor vehicle</w:t>
      </w:r>
      <w:r>
        <w:t xml:space="preserve"> means a vehicle to be propelled by a motor that forms part of the vehicle;</w:t>
      </w:r>
    </w:p>
    <w:p w14:paraId="3CE39508" w14:textId="77777777" w:rsidR="00566303" w:rsidRDefault="00566303">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14:paraId="01D92FEC" w14:textId="77777777" w:rsidR="00566303" w:rsidRDefault="00566303">
      <w:pPr>
        <w:pStyle w:val="Defstart"/>
      </w:pPr>
      <w:r>
        <w:tab/>
      </w:r>
      <w:r>
        <w:rPr>
          <w:rStyle w:val="CharDefText"/>
        </w:rPr>
        <w:t>nearer side of the vehicle</w:t>
      </w:r>
      <w:r>
        <w:t>, in relation to a light or reflector fitted to a vehicle, means the side of the vehicle that is closest to where the light or reflector is fitted;</w:t>
      </w:r>
    </w:p>
    <w:p w14:paraId="04102650" w14:textId="77777777" w:rsidR="00566303" w:rsidRDefault="00566303">
      <w:pPr>
        <w:pStyle w:val="Defstart"/>
      </w:pPr>
      <w:r>
        <w:tab/>
      </w:r>
      <w:r>
        <w:rPr>
          <w:rStyle w:val="CharDefText"/>
        </w:rPr>
        <w:t>omnibus</w:t>
      </w:r>
      <w:r>
        <w:t xml:space="preserve"> has the meaning given in section 130;</w:t>
      </w:r>
    </w:p>
    <w:p w14:paraId="7A9A79AB" w14:textId="77777777" w:rsidR="00566303" w:rsidRDefault="00566303">
      <w:pPr>
        <w:pStyle w:val="Defstart"/>
      </w:pPr>
      <w:r>
        <w:tab/>
      </w:r>
      <w:r>
        <w:rPr>
          <w:rStyle w:val="CharDefText"/>
        </w:rPr>
        <w:t>operator</w:t>
      </w:r>
      <w:r>
        <w:t>, in relation to a vehicle, means a person who otherwise controls or directs the operations of the vehicle;</w:t>
      </w:r>
    </w:p>
    <w:p w14:paraId="133A8535" w14:textId="77777777" w:rsidR="00566303" w:rsidRDefault="00566303">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14:paraId="471502C4" w14:textId="77777777" w:rsidR="00566303" w:rsidRDefault="00566303">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14:paraId="0C18021B" w14:textId="77777777" w:rsidR="00566303" w:rsidRDefault="00566303">
      <w:pPr>
        <w:pStyle w:val="Defstart"/>
      </w:pPr>
      <w:r>
        <w:tab/>
      </w:r>
      <w:r>
        <w:rPr>
          <w:rStyle w:val="CharDefText"/>
        </w:rPr>
        <w:t>parking brake</w:t>
      </w:r>
      <w:r>
        <w:t>, of a vehicle, means the brake usually used to keep the vehicle stationary while the vehicle is parked;</w:t>
      </w:r>
    </w:p>
    <w:p w14:paraId="101584AD" w14:textId="77777777" w:rsidR="00566303" w:rsidRDefault="00566303">
      <w:pPr>
        <w:pStyle w:val="Defstart"/>
      </w:pPr>
      <w:r>
        <w:rPr>
          <w:b/>
        </w:rPr>
        <w:tab/>
      </w:r>
      <w:r>
        <w:rPr>
          <w:rStyle w:val="CharDefText"/>
        </w:rPr>
        <w:t>peak hours</w:t>
      </w:r>
      <w:r>
        <w:t xml:space="preserve"> means 7.30 a.m. to 9.00 a.m. and 4.30 p.m. to 6.00 p.m. on a Monday, Tuesday, Wednesday, Thursday or Friday, other than a public holiday;</w:t>
      </w:r>
    </w:p>
    <w:p w14:paraId="248FA389" w14:textId="77777777" w:rsidR="00566303" w:rsidRDefault="00566303">
      <w:pPr>
        <w:pStyle w:val="Defstart"/>
      </w:pPr>
      <w:r>
        <w:lastRenderedPageBreak/>
        <w:tab/>
      </w:r>
      <w:r>
        <w:rPr>
          <w:rStyle w:val="CharDefText"/>
        </w:rPr>
        <w:t>pig trailer</w:t>
      </w:r>
      <w:r>
        <w:t xml:space="preserve"> means a trailer with one axle group or a single axle near the middle of its load</w:t>
      </w:r>
      <w:r>
        <w:noBreakHyphen/>
        <w:t>carrying surface, and connected to the towing vehicle by a drawbar;</w:t>
      </w:r>
    </w:p>
    <w:p w14:paraId="35818B92" w14:textId="77777777" w:rsidR="00566303" w:rsidRDefault="00566303">
      <w:pPr>
        <w:pStyle w:val="Graphics"/>
        <w:spacing w:before="240" w:after="240"/>
        <w:jc w:val="center"/>
      </w:pPr>
      <w:r>
        <w:drawing>
          <wp:inline distT="0" distB="0" distL="0" distR="0" wp14:anchorId="4AEB9FB7" wp14:editId="4C5B1083">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14:paraId="45D440D9" w14:textId="77777777" w:rsidR="00566303" w:rsidRDefault="00566303">
      <w:pPr>
        <w:pStyle w:val="MiscellaneousHeading"/>
        <w:rPr>
          <w:b/>
          <w:bCs/>
        </w:rPr>
      </w:pPr>
      <w:r>
        <w:rPr>
          <w:b/>
          <w:bCs/>
        </w:rPr>
        <w:t>Pig trailer</w:t>
      </w:r>
    </w:p>
    <w:p w14:paraId="7AC89261" w14:textId="77777777" w:rsidR="00566303" w:rsidRDefault="00566303">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14:paraId="7BA4935D" w14:textId="77777777" w:rsidR="00566303" w:rsidRDefault="00566303">
      <w:pPr>
        <w:pStyle w:val="Defstart"/>
        <w:keepNext/>
      </w:pPr>
      <w:r>
        <w:tab/>
      </w:r>
      <w:r>
        <w:rPr>
          <w:rStyle w:val="CharDefText"/>
        </w:rPr>
        <w:t>point of articulation</w:t>
      </w:r>
      <w:r>
        <w:t xml:space="preserve"> means —</w:t>
      </w:r>
    </w:p>
    <w:p w14:paraId="73B64800" w14:textId="77777777" w:rsidR="00566303" w:rsidRDefault="00566303">
      <w:pPr>
        <w:pStyle w:val="Defpara"/>
      </w:pPr>
      <w:r>
        <w:tab/>
        <w:t>(a)</w:t>
      </w:r>
      <w:r>
        <w:tab/>
        <w:t>the axis of a kingpin for a fifth wheel; or</w:t>
      </w:r>
    </w:p>
    <w:p w14:paraId="32F51386" w14:textId="77777777" w:rsidR="00566303" w:rsidRDefault="00566303">
      <w:pPr>
        <w:pStyle w:val="Defpara"/>
      </w:pPr>
      <w:r>
        <w:tab/>
        <w:t>(b)</w:t>
      </w:r>
      <w:r>
        <w:tab/>
        <w:t>the vertical axis of rotation of a fifth wheel coupling; or</w:t>
      </w:r>
    </w:p>
    <w:p w14:paraId="7EFAC854" w14:textId="77777777" w:rsidR="00566303" w:rsidRDefault="00566303">
      <w:pPr>
        <w:pStyle w:val="Defpara"/>
      </w:pPr>
      <w:r>
        <w:tab/>
        <w:t>(c)</w:t>
      </w:r>
      <w:r>
        <w:tab/>
        <w:t>the vertical axis of rotation of a turntable assembly; or</w:t>
      </w:r>
    </w:p>
    <w:p w14:paraId="75E437BF" w14:textId="77777777" w:rsidR="00566303" w:rsidRDefault="00566303">
      <w:pPr>
        <w:pStyle w:val="Defpara"/>
      </w:pPr>
      <w:r>
        <w:tab/>
        <w:t>(d)</w:t>
      </w:r>
      <w:r>
        <w:tab/>
        <w:t>the vertical axis of rotation of the front axle group, or single axle, of a dog trailer; or</w:t>
      </w:r>
    </w:p>
    <w:p w14:paraId="4F3B96B1" w14:textId="77777777" w:rsidR="00566303" w:rsidRDefault="00566303">
      <w:pPr>
        <w:pStyle w:val="Defpara"/>
      </w:pPr>
      <w:r>
        <w:tab/>
        <w:t>(e)</w:t>
      </w:r>
      <w:r>
        <w:tab/>
        <w:t>the coupling pivot point of a semi</w:t>
      </w:r>
      <w:r>
        <w:noBreakHyphen/>
        <w:t>trailer;</w:t>
      </w:r>
    </w:p>
    <w:p w14:paraId="3C10EB54" w14:textId="77777777" w:rsidR="00566303" w:rsidRDefault="00566303">
      <w:pPr>
        <w:pStyle w:val="Graphics"/>
        <w:spacing w:before="240" w:after="240"/>
        <w:jc w:val="center"/>
      </w:pPr>
      <w:r>
        <w:drawing>
          <wp:inline distT="0" distB="0" distL="0" distR="0" wp14:anchorId="5C95540B" wp14:editId="67C61DC2">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14:paraId="7020C5FC" w14:textId="77777777" w:rsidR="00566303" w:rsidRDefault="00566303">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14:paraId="345857E6" w14:textId="77777777" w:rsidR="00566303" w:rsidRDefault="00566303">
      <w:pPr>
        <w:pStyle w:val="Graphics"/>
        <w:spacing w:before="240" w:after="240"/>
        <w:jc w:val="center"/>
      </w:pPr>
      <w:r>
        <w:lastRenderedPageBreak/>
        <w:drawing>
          <wp:inline distT="0" distB="0" distL="0" distR="0" wp14:anchorId="36708DAB" wp14:editId="16F7AC12">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14:paraId="3C30D611" w14:textId="77777777" w:rsidR="00566303" w:rsidRDefault="00566303">
      <w:pPr>
        <w:pStyle w:val="MiscellaneousHeading"/>
        <w:rPr>
          <w:b/>
          <w:bCs/>
        </w:rPr>
      </w:pPr>
      <w:r>
        <w:rPr>
          <w:b/>
          <w:bCs/>
        </w:rPr>
        <w:t>Point of articulation — fifth wheel on a prime mover</w:t>
      </w:r>
    </w:p>
    <w:p w14:paraId="389116E7" w14:textId="77777777" w:rsidR="00566303" w:rsidRDefault="00566303">
      <w:pPr>
        <w:pStyle w:val="Graphics"/>
        <w:spacing w:before="240" w:after="240"/>
        <w:jc w:val="center"/>
      </w:pPr>
      <w:r>
        <w:drawing>
          <wp:inline distT="0" distB="0" distL="0" distR="0" wp14:anchorId="3690E4F0" wp14:editId="6FABA014">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14:paraId="312875C2" w14:textId="77777777" w:rsidR="00566303" w:rsidRDefault="00566303">
      <w:pPr>
        <w:pStyle w:val="MiscellaneousHeading"/>
        <w:rPr>
          <w:b/>
          <w:bCs/>
        </w:rPr>
      </w:pPr>
      <w:r>
        <w:rPr>
          <w:b/>
          <w:bCs/>
        </w:rPr>
        <w:t>Point of articulation — kingpin for fifth wheel</w:t>
      </w:r>
    </w:p>
    <w:p w14:paraId="783A6525" w14:textId="77777777" w:rsidR="00566303" w:rsidRDefault="00566303">
      <w:pPr>
        <w:pStyle w:val="Defstart"/>
      </w:pPr>
      <w:r>
        <w:tab/>
      </w:r>
      <w:r>
        <w:rPr>
          <w:rStyle w:val="CharDefText"/>
        </w:rPr>
        <w:t>pole</w:t>
      </w:r>
      <w:r>
        <w:rPr>
          <w:rStyle w:val="CharDefText"/>
        </w:rPr>
        <w:noBreakHyphen/>
        <w:t>type trailer</w:t>
      </w:r>
      <w:r>
        <w:t>, except in Part 11 Division 1 means a trailer that —</w:t>
      </w:r>
    </w:p>
    <w:p w14:paraId="73473C31" w14:textId="77777777" w:rsidR="00566303" w:rsidRDefault="00566303">
      <w:pPr>
        <w:pStyle w:val="Defpara"/>
      </w:pPr>
      <w:r>
        <w:tab/>
        <w:t>(a)</w:t>
      </w:r>
      <w:r>
        <w:tab/>
        <w:t>is attached to a towing vehicle by a pole, or an attachment fitted to the pole; and</w:t>
      </w:r>
    </w:p>
    <w:p w14:paraId="0EDD1878" w14:textId="77777777" w:rsidR="00566303" w:rsidRDefault="00566303">
      <w:pPr>
        <w:pStyle w:val="Defpara"/>
      </w:pPr>
      <w:r>
        <w:tab/>
        <w:t>(b)</w:t>
      </w:r>
      <w:r>
        <w:tab/>
        <w:t>is ordinarily used for transporting loads, such as logs, pipes, structural members, or other long objects, that can generally support themselves like beams between supports;</w:t>
      </w:r>
    </w:p>
    <w:p w14:paraId="53006007" w14:textId="77777777" w:rsidR="00566303" w:rsidRDefault="00566303">
      <w:pPr>
        <w:pStyle w:val="Graphics"/>
        <w:spacing w:before="240" w:after="240"/>
        <w:jc w:val="center"/>
      </w:pPr>
      <w:r>
        <w:drawing>
          <wp:inline distT="0" distB="0" distL="0" distR="0" wp14:anchorId="262917C1" wp14:editId="1180FD97">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14:paraId="5070BB5E" w14:textId="77777777" w:rsidR="00566303" w:rsidRDefault="00566303">
      <w:pPr>
        <w:pStyle w:val="MiscellaneousHeading"/>
        <w:rPr>
          <w:b/>
          <w:bCs/>
        </w:rPr>
      </w:pPr>
      <w:r>
        <w:rPr>
          <w:b/>
          <w:bCs/>
        </w:rPr>
        <w:t>Pole</w:t>
      </w:r>
      <w:r>
        <w:rPr>
          <w:b/>
          <w:bCs/>
        </w:rPr>
        <w:noBreakHyphen/>
        <w:t>type trailer</w:t>
      </w:r>
    </w:p>
    <w:p w14:paraId="0FD0E24A" w14:textId="77777777" w:rsidR="00566303" w:rsidRDefault="00566303">
      <w:pPr>
        <w:pStyle w:val="Defstart"/>
      </w:pPr>
      <w:r>
        <w:tab/>
      </w:r>
      <w:r>
        <w:rPr>
          <w:rStyle w:val="CharDefText"/>
        </w:rPr>
        <w:t>prime mover</w:t>
      </w:r>
      <w:r>
        <w:t xml:space="preserve"> means a motor vehicle built to tow a semi</w:t>
      </w:r>
      <w:r>
        <w:noBreakHyphen/>
        <w:t>trailer;</w:t>
      </w:r>
    </w:p>
    <w:p w14:paraId="5B85DBE4" w14:textId="77777777" w:rsidR="00566303" w:rsidRDefault="00566303">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14:paraId="39519DB5" w14:textId="77777777" w:rsidR="00566303" w:rsidRDefault="00566303">
      <w:pPr>
        <w:pStyle w:val="Defstart"/>
      </w:pPr>
      <w:r>
        <w:lastRenderedPageBreak/>
        <w:tab/>
      </w:r>
      <w:r>
        <w:rPr>
          <w:rStyle w:val="CharDefText"/>
        </w:rPr>
        <w:t>rear overhang</w:t>
      </w:r>
      <w:r>
        <w:t>, of a vehicle, means the distance between the rear overhang line and the rear of the vehicle;</w:t>
      </w:r>
    </w:p>
    <w:p w14:paraId="0B1C0778" w14:textId="77777777" w:rsidR="00566303" w:rsidRDefault="00566303">
      <w:pPr>
        <w:pStyle w:val="Graphics"/>
        <w:spacing w:before="240" w:after="240"/>
        <w:jc w:val="center"/>
      </w:pPr>
      <w:r>
        <w:drawing>
          <wp:inline distT="0" distB="0" distL="0" distR="0" wp14:anchorId="1C8D3F5B" wp14:editId="71C4540E">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14:paraId="4D572A7C" w14:textId="77777777" w:rsidR="00566303" w:rsidRDefault="00566303">
      <w:pPr>
        <w:pStyle w:val="MiscellaneousHeading"/>
        <w:keepNext w:val="0"/>
        <w:rPr>
          <w:b/>
          <w:bCs/>
        </w:rPr>
      </w:pPr>
      <w:r>
        <w:rPr>
          <w:b/>
          <w:bCs/>
        </w:rPr>
        <w:t>Rear overhang and rear overhang line</w:t>
      </w:r>
    </w:p>
    <w:p w14:paraId="2405B11D" w14:textId="77777777" w:rsidR="00566303" w:rsidRDefault="00566303">
      <w:pPr>
        <w:pStyle w:val="Graphics"/>
        <w:spacing w:before="240" w:after="240"/>
        <w:jc w:val="center"/>
      </w:pPr>
      <w:r>
        <w:drawing>
          <wp:inline distT="0" distB="0" distL="0" distR="0" wp14:anchorId="13D9A0AA" wp14:editId="1EF54BBD">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14:paraId="096865C1" w14:textId="77777777" w:rsidR="00566303" w:rsidRDefault="00566303">
      <w:pPr>
        <w:pStyle w:val="MiscellaneousHeading"/>
        <w:keepNext w:val="0"/>
        <w:rPr>
          <w:b/>
          <w:bCs/>
        </w:rPr>
      </w:pPr>
      <w:r>
        <w:rPr>
          <w:b/>
          <w:bCs/>
        </w:rPr>
        <w:t>Rear overhang and rear overhang line —</w:t>
      </w:r>
      <w:r>
        <w:rPr>
          <w:b/>
          <w:bCs/>
        </w:rPr>
        <w:br/>
        <w:t>vehicle with tri</w:t>
      </w:r>
      <w:r>
        <w:rPr>
          <w:b/>
          <w:bCs/>
        </w:rPr>
        <w:noBreakHyphen/>
        <w:t>axle group at rear</w:t>
      </w:r>
    </w:p>
    <w:p w14:paraId="051443C8" w14:textId="77777777" w:rsidR="00566303" w:rsidRDefault="00566303">
      <w:pPr>
        <w:pStyle w:val="Graphics"/>
        <w:jc w:val="center"/>
      </w:pPr>
      <w:r>
        <w:drawing>
          <wp:inline distT="0" distB="0" distL="0" distR="0" wp14:anchorId="43674B0E" wp14:editId="6CB7372B">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14:paraId="7578F8A4" w14:textId="77777777" w:rsidR="00566303" w:rsidRDefault="00566303">
      <w:pPr>
        <w:pStyle w:val="MiscellaneousHeading"/>
        <w:keepNext w:val="0"/>
        <w:rPr>
          <w:b/>
          <w:bCs/>
        </w:rPr>
      </w:pPr>
      <w:r>
        <w:rPr>
          <w:b/>
          <w:bCs/>
        </w:rPr>
        <w:t>Rear overhang and rear overhang line — semi</w:t>
      </w:r>
      <w:r>
        <w:rPr>
          <w:b/>
          <w:bCs/>
        </w:rPr>
        <w:noBreakHyphen/>
        <w:t>trailer</w:t>
      </w:r>
    </w:p>
    <w:p w14:paraId="3CE79321" w14:textId="77777777" w:rsidR="00566303" w:rsidRDefault="00566303">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14:paraId="1B043407" w14:textId="77777777" w:rsidR="00566303" w:rsidRDefault="00566303">
      <w:pPr>
        <w:pStyle w:val="Defstart"/>
      </w:pPr>
      <w:r>
        <w:tab/>
      </w:r>
      <w:r>
        <w:rPr>
          <w:rStyle w:val="CharDefText"/>
        </w:rPr>
        <w:t>right</w:t>
      </w:r>
      <w:r>
        <w:t>, for a vehicle, means to the right of the centre of the vehicle when viewed by a person in the vehicle who is facing to the front of the vehicle;</w:t>
      </w:r>
    </w:p>
    <w:p w14:paraId="0B4CBE9F" w14:textId="77777777" w:rsidR="00566303" w:rsidRDefault="00566303">
      <w:pPr>
        <w:pStyle w:val="Defstart"/>
      </w:pPr>
      <w:r>
        <w:lastRenderedPageBreak/>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14:paraId="1A399795" w14:textId="77777777" w:rsidR="00566303" w:rsidRDefault="00566303">
      <w:pPr>
        <w:pStyle w:val="Graphics"/>
        <w:spacing w:before="240" w:after="240"/>
        <w:jc w:val="center"/>
      </w:pPr>
      <w:r>
        <w:drawing>
          <wp:inline distT="0" distB="0" distL="0" distR="0" wp14:anchorId="4BCC59B7" wp14:editId="799AAD4D">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14:paraId="2E78DCFD" w14:textId="77777777" w:rsidR="00566303" w:rsidRDefault="00566303">
      <w:pPr>
        <w:pStyle w:val="MiscellaneousHeading"/>
        <w:rPr>
          <w:b/>
          <w:bCs/>
        </w:rPr>
      </w:pPr>
      <w:r>
        <w:rPr>
          <w:b/>
          <w:bCs/>
        </w:rPr>
        <w:t>Road train</w:t>
      </w:r>
    </w:p>
    <w:p w14:paraId="6DC28FAD" w14:textId="77777777" w:rsidR="00566303" w:rsidRDefault="00566303">
      <w:pPr>
        <w:pStyle w:val="Defstart"/>
      </w:pPr>
      <w:r>
        <w:rPr>
          <w:b/>
        </w:rPr>
        <w:tab/>
      </w:r>
      <w:r>
        <w:rPr>
          <w:rStyle w:val="CharDefText"/>
        </w:rPr>
        <w:t>seasonal heavy vehicle licence</w:t>
      </w:r>
      <w:r>
        <w:t xml:space="preserve"> means a heavy vehicle licence that is endorsed “seasonal” under regulation 40;</w:t>
      </w:r>
    </w:p>
    <w:p w14:paraId="5C0EE1C6" w14:textId="77777777" w:rsidR="00566303" w:rsidRDefault="00566303">
      <w:pPr>
        <w:pStyle w:val="Defstart"/>
      </w:pPr>
      <w:r>
        <w:tab/>
      </w:r>
      <w:r>
        <w:rPr>
          <w:rStyle w:val="CharDefText"/>
        </w:rPr>
        <w:t>section</w:t>
      </w:r>
      <w:r>
        <w:t xml:space="preserve"> means section of the Act; </w:t>
      </w:r>
    </w:p>
    <w:p w14:paraId="41F84192" w14:textId="77777777" w:rsidR="00566303" w:rsidRDefault="00566303">
      <w:pPr>
        <w:pStyle w:val="Defstart"/>
      </w:pPr>
      <w:r>
        <w:tab/>
      </w:r>
      <w:r>
        <w:rPr>
          <w:rStyle w:val="CharDefText"/>
        </w:rPr>
        <w:t>semi</w:t>
      </w:r>
      <w:r>
        <w:rPr>
          <w:rStyle w:val="CharDefText"/>
        </w:rPr>
        <w:noBreakHyphen/>
        <w:t>trailer</w:t>
      </w:r>
      <w:r>
        <w:t xml:space="preserve"> means a trailer (including a pole</w:t>
      </w:r>
      <w:r>
        <w:noBreakHyphen/>
        <w:t>type trailer) that has —</w:t>
      </w:r>
    </w:p>
    <w:p w14:paraId="6BF8534E" w14:textId="77777777" w:rsidR="00566303" w:rsidRDefault="00566303">
      <w:pPr>
        <w:pStyle w:val="Defpara"/>
      </w:pPr>
      <w:r>
        <w:tab/>
        <w:t>(a)</w:t>
      </w:r>
      <w:r>
        <w:tab/>
        <w:t>one axle group or single axle to the rear; and</w:t>
      </w:r>
    </w:p>
    <w:p w14:paraId="30A0CC4D" w14:textId="77777777" w:rsidR="00566303" w:rsidRDefault="00566303">
      <w:pPr>
        <w:pStyle w:val="Defpara"/>
      </w:pPr>
      <w:r>
        <w:tab/>
        <w:t>(b)</w:t>
      </w:r>
      <w:r>
        <w:tab/>
        <w:t>a means of attachment to a prime mover that results in some of the load being imposed on the prime mover;</w:t>
      </w:r>
    </w:p>
    <w:p w14:paraId="23CA6E48" w14:textId="77777777" w:rsidR="00566303" w:rsidRDefault="00566303">
      <w:pPr>
        <w:pStyle w:val="Defstart"/>
      </w:pPr>
      <w:r>
        <w:tab/>
      </w:r>
      <w:r>
        <w:rPr>
          <w:rStyle w:val="CharDefText"/>
        </w:rPr>
        <w:t>service brake</w:t>
      </w:r>
      <w:r>
        <w:t>, for a vehicle, means the brake normally used to decelerate the vehicle;</w:t>
      </w:r>
    </w:p>
    <w:p w14:paraId="27F57E80" w14:textId="77777777" w:rsidR="00566303" w:rsidRDefault="00566303">
      <w:pPr>
        <w:pStyle w:val="Defstart"/>
      </w:pPr>
      <w:r>
        <w:tab/>
      </w:r>
      <w:r>
        <w:rPr>
          <w:rStyle w:val="CharDefText"/>
        </w:rPr>
        <w:t>set</w:t>
      </w:r>
      <w:r>
        <w:t>, in relation to number plates of any kind, means one or more plates each of which bears the same characters;</w:t>
      </w:r>
    </w:p>
    <w:p w14:paraId="1002ACC6" w14:textId="77777777" w:rsidR="00566303" w:rsidRDefault="00566303">
      <w:pPr>
        <w:pStyle w:val="Defstart"/>
      </w:pPr>
      <w:r>
        <w:tab/>
      </w:r>
      <w:r>
        <w:rPr>
          <w:rStyle w:val="CharDefText"/>
        </w:rPr>
        <w:t>side marker light</w:t>
      </w:r>
      <w:r>
        <w:t xml:space="preserve"> means a light fitted to the side of a vehicle indicating the presence and length of the vehicle when viewed on that side;</w:t>
      </w:r>
    </w:p>
    <w:p w14:paraId="51AAEB37" w14:textId="77777777" w:rsidR="00566303" w:rsidRDefault="00566303">
      <w:pPr>
        <w:pStyle w:val="Defstart"/>
      </w:pPr>
      <w:r>
        <w:tab/>
      </w:r>
      <w:r>
        <w:rPr>
          <w:rStyle w:val="CharDefText"/>
        </w:rPr>
        <w:t>single axle</w:t>
      </w:r>
      <w:r>
        <w:t xml:space="preserve"> means an axle not forming part of an axle group;</w:t>
      </w:r>
    </w:p>
    <w:p w14:paraId="250E7B2B" w14:textId="77777777" w:rsidR="00566303" w:rsidRDefault="00566303">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14:paraId="3797E076" w14:textId="77777777" w:rsidR="00566303" w:rsidRDefault="00566303">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14:paraId="588ADF6A" w14:textId="77777777" w:rsidR="00566303" w:rsidRDefault="00566303">
      <w:pPr>
        <w:pStyle w:val="Defstart"/>
        <w:keepNext/>
      </w:pPr>
      <w:r>
        <w:tab/>
      </w:r>
      <w:r>
        <w:rPr>
          <w:rStyle w:val="CharDefText"/>
        </w:rPr>
        <w:t>street rod vehicle</w:t>
      </w:r>
      <w:r>
        <w:t xml:space="preserve"> means a vehicle that has been modified for safe road use and that — </w:t>
      </w:r>
    </w:p>
    <w:p w14:paraId="62A9C976" w14:textId="77777777" w:rsidR="00566303" w:rsidRDefault="00566303">
      <w:pPr>
        <w:pStyle w:val="Defpara"/>
      </w:pPr>
      <w:r>
        <w:tab/>
        <w:t>(a)</w:t>
      </w:r>
      <w:r>
        <w:tab/>
        <w:t>has a body and frame that were built before 1949; or</w:t>
      </w:r>
    </w:p>
    <w:p w14:paraId="26A2998C" w14:textId="77777777" w:rsidR="00566303" w:rsidRDefault="00566303">
      <w:pPr>
        <w:pStyle w:val="Defpara"/>
      </w:pPr>
      <w:r>
        <w:lastRenderedPageBreak/>
        <w:tab/>
        <w:t>(b)</w:t>
      </w:r>
      <w:r>
        <w:tab/>
        <w:t>is a replica of a vehicle the body and frame of which were built before 1949;</w:t>
      </w:r>
    </w:p>
    <w:p w14:paraId="46E955FE" w14:textId="77777777" w:rsidR="00566303" w:rsidRDefault="00566303">
      <w:pPr>
        <w:pStyle w:val="Defstart"/>
      </w:pPr>
      <w:r>
        <w:rPr>
          <w:b/>
        </w:rPr>
        <w:tab/>
      </w:r>
      <w:r>
        <w:rPr>
          <w:rStyle w:val="CharDefText"/>
        </w:rPr>
        <w:t>tow</w:t>
      </w:r>
      <w:r>
        <w:t xml:space="preserve"> includes the following — </w:t>
      </w:r>
    </w:p>
    <w:p w14:paraId="0094CBB7" w14:textId="77777777" w:rsidR="00566303" w:rsidRDefault="00566303">
      <w:pPr>
        <w:pStyle w:val="Defpara"/>
      </w:pPr>
      <w:r>
        <w:tab/>
        <w:t>(a)</w:t>
      </w:r>
      <w:r>
        <w:tab/>
        <w:t>to carry;</w:t>
      </w:r>
    </w:p>
    <w:p w14:paraId="6757E82C" w14:textId="77777777" w:rsidR="00566303" w:rsidRDefault="00566303">
      <w:pPr>
        <w:pStyle w:val="Defpara"/>
      </w:pPr>
      <w:r>
        <w:tab/>
        <w:t>(b)</w:t>
      </w:r>
      <w:r>
        <w:tab/>
        <w:t>to lift and tow;</w:t>
      </w:r>
    </w:p>
    <w:p w14:paraId="3272BEC5" w14:textId="77777777" w:rsidR="00566303" w:rsidRDefault="00566303">
      <w:pPr>
        <w:pStyle w:val="Defpara"/>
      </w:pPr>
      <w:r>
        <w:tab/>
        <w:t>(c)</w:t>
      </w:r>
      <w:r>
        <w:tab/>
        <w:t>to lift and carry;</w:t>
      </w:r>
    </w:p>
    <w:p w14:paraId="770D6840" w14:textId="77777777" w:rsidR="00566303" w:rsidRDefault="00566303">
      <w:pPr>
        <w:pStyle w:val="Defpara"/>
      </w:pPr>
      <w:r>
        <w:tab/>
        <w:t>(d)</w:t>
      </w:r>
      <w:r>
        <w:tab/>
        <w:t>to lift for the purpose of towing;</w:t>
      </w:r>
    </w:p>
    <w:p w14:paraId="5865538A" w14:textId="77777777" w:rsidR="00566303" w:rsidRDefault="00566303">
      <w:pPr>
        <w:pStyle w:val="Defstart"/>
      </w:pPr>
      <w:r>
        <w:rPr>
          <w:b/>
        </w:rPr>
        <w:tab/>
      </w:r>
      <w:r>
        <w:rPr>
          <w:rStyle w:val="CharDefText"/>
        </w:rPr>
        <w:t>tow truck</w:t>
      </w:r>
      <w:r>
        <w:t xml:space="preserve"> means — </w:t>
      </w:r>
    </w:p>
    <w:p w14:paraId="4242AB60" w14:textId="77777777" w:rsidR="00566303" w:rsidRDefault="00566303">
      <w:pPr>
        <w:pStyle w:val="Defpara"/>
      </w:pPr>
      <w:r>
        <w:tab/>
        <w:t>(a)</w:t>
      </w:r>
      <w:r>
        <w:tab/>
        <w:t>a motor vehicle that is —</w:t>
      </w:r>
    </w:p>
    <w:p w14:paraId="12B55E57" w14:textId="77777777" w:rsidR="00566303" w:rsidRDefault="00566303">
      <w:pPr>
        <w:pStyle w:val="Defsubpara"/>
      </w:pPr>
      <w:r>
        <w:tab/>
        <w:t>(i)</w:t>
      </w:r>
      <w:r>
        <w:tab/>
        <w:t>equipped with a crane, winch, ramp or other lifting or loading device; and</w:t>
      </w:r>
    </w:p>
    <w:p w14:paraId="52F0E8A0" w14:textId="77777777" w:rsidR="00566303" w:rsidRDefault="00566303">
      <w:pPr>
        <w:pStyle w:val="Defsubpara"/>
      </w:pPr>
      <w:r>
        <w:tab/>
        <w:t>(ii)</w:t>
      </w:r>
      <w:r>
        <w:tab/>
        <w:t>used or intended to be used for the towing or salvaging of a motor vehicle;</w:t>
      </w:r>
    </w:p>
    <w:p w14:paraId="7F1924BA" w14:textId="77777777" w:rsidR="00566303" w:rsidRDefault="00566303">
      <w:pPr>
        <w:pStyle w:val="Defpara"/>
      </w:pPr>
      <w:r>
        <w:tab/>
      </w:r>
      <w:r>
        <w:tab/>
        <w:t>or</w:t>
      </w:r>
    </w:p>
    <w:p w14:paraId="02A2F546" w14:textId="77777777" w:rsidR="00566303" w:rsidRDefault="00566303">
      <w:pPr>
        <w:pStyle w:val="Defpara"/>
      </w:pPr>
      <w:r>
        <w:tab/>
        <w:t>(b)</w:t>
      </w:r>
      <w:r>
        <w:tab/>
        <w:t>a combination consisting of a prime mover towing a semi</w:t>
      </w:r>
      <w:r>
        <w:noBreakHyphen/>
        <w:t xml:space="preserve">trailer that is — </w:t>
      </w:r>
    </w:p>
    <w:p w14:paraId="40A84217" w14:textId="77777777" w:rsidR="00566303" w:rsidRDefault="00566303">
      <w:pPr>
        <w:pStyle w:val="Defsubpara"/>
      </w:pPr>
      <w:r>
        <w:tab/>
        <w:t>(i)</w:t>
      </w:r>
      <w:r>
        <w:tab/>
        <w:t>equipped with a crane, winch, ramp or other lifting or loading device; and</w:t>
      </w:r>
    </w:p>
    <w:p w14:paraId="11FC4706" w14:textId="77777777" w:rsidR="00566303" w:rsidRDefault="00566303">
      <w:pPr>
        <w:pStyle w:val="Defsubpara"/>
      </w:pPr>
      <w:r>
        <w:tab/>
        <w:t>(ii)</w:t>
      </w:r>
      <w:r>
        <w:tab/>
        <w:t>used or intended to be used for the towing or salvaging of a motor vehicle.</w:t>
      </w:r>
    </w:p>
    <w:p w14:paraId="163D736B" w14:textId="77777777" w:rsidR="00566303" w:rsidRDefault="00566303">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14:paraId="4E81993A" w14:textId="77777777" w:rsidR="00566303" w:rsidRDefault="00566303">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14:paraId="5CE0193D" w14:textId="77777777" w:rsidR="00566303" w:rsidRDefault="00566303">
      <w:pPr>
        <w:pStyle w:val="Defpara"/>
      </w:pPr>
      <w:r>
        <w:tab/>
        <w:t>(a)</w:t>
      </w:r>
      <w:r>
        <w:tab/>
        <w:t>a prime mover and semi</w:t>
      </w:r>
      <w:r>
        <w:noBreakHyphen/>
        <w:t>trailer; or</w:t>
      </w:r>
    </w:p>
    <w:p w14:paraId="1C352AD4" w14:textId="77777777" w:rsidR="00566303" w:rsidRDefault="00566303">
      <w:pPr>
        <w:pStyle w:val="Defpara"/>
      </w:pPr>
      <w:r>
        <w:tab/>
        <w:t>(b)</w:t>
      </w:r>
      <w:r>
        <w:tab/>
        <w:t>the steering axle or axle group of a dog trailer and the body of the trailer; or</w:t>
      </w:r>
    </w:p>
    <w:p w14:paraId="3EB8CF8C" w14:textId="77777777" w:rsidR="00566303" w:rsidRDefault="00566303">
      <w:pPr>
        <w:pStyle w:val="Defpara"/>
      </w:pPr>
      <w:r>
        <w:lastRenderedPageBreak/>
        <w:tab/>
        <w:t>(c)</w:t>
      </w:r>
      <w:r>
        <w:tab/>
        <w:t>a fifth wheel coupling and the vehicle to which it is mounted;</w:t>
      </w:r>
    </w:p>
    <w:p w14:paraId="52FF011B" w14:textId="77777777" w:rsidR="00566303" w:rsidRDefault="00566303">
      <w:pPr>
        <w:pStyle w:val="Defstart"/>
      </w:pPr>
      <w:r>
        <w:tab/>
      </w:r>
      <w:r>
        <w:rPr>
          <w:rStyle w:val="CharDefText"/>
        </w:rPr>
        <w:t>unloaded mass</w:t>
      </w:r>
      <w:r>
        <w:t xml:space="preserve"> has the meaning given in the </w:t>
      </w:r>
      <w:r>
        <w:rPr>
          <w:i/>
        </w:rPr>
        <w:t>Road Traffic (Administration) Act 2008</w:t>
      </w:r>
      <w:r>
        <w:t xml:space="preserve"> section 16(2);</w:t>
      </w:r>
    </w:p>
    <w:p w14:paraId="1BDA3B15" w14:textId="77777777" w:rsidR="00566303" w:rsidRDefault="00566303">
      <w:pPr>
        <w:pStyle w:val="Defstart"/>
      </w:pPr>
      <w:r>
        <w:tab/>
      </w:r>
      <w:r>
        <w:rPr>
          <w:rStyle w:val="CharDefText"/>
        </w:rPr>
        <w:t>vacuum storage tank</w:t>
      </w:r>
      <w:r>
        <w:t>, of a vehicle, means a tank fitted to the vehicle for storing air at low pressure;</w:t>
      </w:r>
    </w:p>
    <w:p w14:paraId="1E19590A" w14:textId="77777777" w:rsidR="00566303" w:rsidRDefault="00566303">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14:paraId="4D79A841" w14:textId="77777777" w:rsidR="00566303" w:rsidRDefault="00566303">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14:paraId="4F38945D" w14:textId="77777777" w:rsidR="00566303" w:rsidRDefault="00566303">
      <w:pPr>
        <w:pStyle w:val="Defstart"/>
        <w:keepNext/>
      </w:pPr>
      <w:r>
        <w:tab/>
      </w:r>
      <w:r>
        <w:rPr>
          <w:rStyle w:val="CharDefText"/>
        </w:rPr>
        <w:t>yellow</w:t>
      </w:r>
      <w:r>
        <w:t xml:space="preserve"> includes amber.</w:t>
      </w:r>
    </w:p>
    <w:p w14:paraId="48A089F4" w14:textId="77777777" w:rsidR="00566303" w:rsidRDefault="00566303">
      <w:pPr>
        <w:pStyle w:val="Footnotesection"/>
      </w:pPr>
      <w:r>
        <w:tab/>
        <w:t>[Regulation 3 amended: Gazette 15 Nov 2016 p. 5063; 29 Mar 2019 p. 962</w:t>
      </w:r>
      <w:r>
        <w:noBreakHyphen/>
        <w:t>4; SL 2021/37 r. 4; SL 2021/93 r. 9; SL 2021/81 r. 4; SL 2021/199 r. 8; SL 2022/149 r. 5; SL 2022/174 r. 4.]</w:t>
      </w:r>
    </w:p>
    <w:p w14:paraId="51D92B22" w14:textId="77777777" w:rsidR="00566303" w:rsidRDefault="00566303">
      <w:pPr>
        <w:pStyle w:val="Heading5"/>
      </w:pPr>
      <w:bookmarkStart w:id="8" w:name="_Toc239062729"/>
      <w:r>
        <w:rPr>
          <w:rStyle w:val="CharSectno"/>
        </w:rPr>
        <w:t>4</w:t>
      </w:r>
      <w:r>
        <w:t>.</w:t>
      </w:r>
      <w:r>
        <w:tab/>
        <w:t>Use or driving of a vehicle relates to roads</w:t>
      </w:r>
      <w:bookmarkEnd w:id="8"/>
    </w:p>
    <w:p w14:paraId="13589ADC" w14:textId="77777777" w:rsidR="00566303" w:rsidRDefault="00566303">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14:paraId="4939A5CA" w14:textId="77777777" w:rsidR="00566303" w:rsidRDefault="00566303">
      <w:pPr>
        <w:pStyle w:val="Heading5"/>
      </w:pPr>
      <w:bookmarkStart w:id="9" w:name="_Toc239062730"/>
      <w:r>
        <w:rPr>
          <w:rStyle w:val="CharSectno"/>
        </w:rPr>
        <w:t>5</w:t>
      </w:r>
      <w:r>
        <w:t>.</w:t>
      </w:r>
      <w:r>
        <w:tab/>
        <w:t>Measuring distances between parallel lines</w:t>
      </w:r>
      <w:bookmarkEnd w:id="9"/>
    </w:p>
    <w:p w14:paraId="439A153E" w14:textId="77777777" w:rsidR="00566303" w:rsidRDefault="00566303">
      <w:pPr>
        <w:pStyle w:val="Subsection"/>
      </w:pPr>
      <w:r>
        <w:tab/>
      </w:r>
      <w:r>
        <w:tab/>
        <w:t>Unless the contrary intention appears, a reference to a distance between 2 lines that are parallel is a reference to the distance measured at right angles between the lines.</w:t>
      </w:r>
    </w:p>
    <w:p w14:paraId="092DC3B8" w14:textId="77777777" w:rsidR="00566303" w:rsidRDefault="00566303">
      <w:pPr>
        <w:pStyle w:val="Heading5"/>
      </w:pPr>
      <w:bookmarkStart w:id="10" w:name="_Toc239062731"/>
      <w:r>
        <w:rPr>
          <w:rStyle w:val="CharSectno"/>
        </w:rPr>
        <w:t>6</w:t>
      </w:r>
      <w:r>
        <w:t>.</w:t>
      </w:r>
      <w:r>
        <w:tab/>
        <w:t>Required equipment to be in working order</w:t>
      </w:r>
      <w:bookmarkEnd w:id="10"/>
    </w:p>
    <w:p w14:paraId="3BBA154E" w14:textId="77777777" w:rsidR="00566303" w:rsidRDefault="00566303">
      <w:pPr>
        <w:pStyle w:val="Subsection"/>
      </w:pPr>
      <w:r>
        <w:tab/>
      </w:r>
      <w:r>
        <w:tab/>
        <w:t>If a provision of these regulations requires a vehicle to have any kind of equipment, the provision must be taken to be not complied with if the equipment is not in working order.</w:t>
      </w:r>
    </w:p>
    <w:p w14:paraId="6CD0124C" w14:textId="77777777" w:rsidR="00566303" w:rsidRDefault="00566303">
      <w:pPr>
        <w:pStyle w:val="Heading5"/>
      </w:pPr>
      <w:bookmarkStart w:id="11" w:name="_Toc239062732"/>
      <w:r>
        <w:rPr>
          <w:rStyle w:val="CharSectno"/>
        </w:rPr>
        <w:lastRenderedPageBreak/>
        <w:t>7</w:t>
      </w:r>
      <w:r>
        <w:t>.</w:t>
      </w:r>
      <w:r>
        <w:tab/>
        <w:t>Restored vehicles</w:t>
      </w:r>
      <w:bookmarkEnd w:id="11"/>
    </w:p>
    <w:p w14:paraId="055AD9F6" w14:textId="77777777" w:rsidR="00566303" w:rsidRDefault="00566303">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14:paraId="096858A9" w14:textId="77777777" w:rsidR="00566303" w:rsidRDefault="00566303">
      <w:pPr>
        <w:pStyle w:val="Heading5"/>
      </w:pPr>
      <w:bookmarkStart w:id="12" w:name="_Toc239062733"/>
      <w:r>
        <w:rPr>
          <w:rStyle w:val="CharSectno"/>
        </w:rPr>
        <w:t>8</w:t>
      </w:r>
      <w:r>
        <w:t>.</w:t>
      </w:r>
      <w:r>
        <w:tab/>
        <w:t>Diagrams</w:t>
      </w:r>
      <w:bookmarkEnd w:id="12"/>
    </w:p>
    <w:p w14:paraId="031DF7E8" w14:textId="77777777" w:rsidR="00566303" w:rsidRDefault="00566303">
      <w:pPr>
        <w:pStyle w:val="Subsection"/>
      </w:pPr>
      <w:r>
        <w:tab/>
        <w:t>(1)</w:t>
      </w:r>
      <w:r>
        <w:tab/>
        <w:t>A diagram in these regulations is part of the regulations.</w:t>
      </w:r>
    </w:p>
    <w:p w14:paraId="2FBC2EB6" w14:textId="77777777" w:rsidR="00566303" w:rsidRDefault="00566303">
      <w:pPr>
        <w:pStyle w:val="Subsection"/>
      </w:pPr>
      <w:r>
        <w:tab/>
        <w:t>(2)</w:t>
      </w:r>
      <w:r>
        <w:tab/>
        <w:t>If a diagram is referred to in a provision, the diagram has effect in accordance with the provision.</w:t>
      </w:r>
    </w:p>
    <w:p w14:paraId="6158D522" w14:textId="77777777" w:rsidR="00566303" w:rsidRDefault="00566303">
      <w:pPr>
        <w:pStyle w:val="PermNoteHeading"/>
      </w:pPr>
      <w:r>
        <w:tab/>
        <w:t>Note for this subregulation:</w:t>
      </w:r>
    </w:p>
    <w:p w14:paraId="27F5621A" w14:textId="77777777" w:rsidR="00566303" w:rsidRDefault="00566303">
      <w:pPr>
        <w:pStyle w:val="PermNoteText"/>
      </w:pPr>
      <w:r>
        <w:tab/>
      </w:r>
      <w:r>
        <w:tab/>
        <w:t>See regulations 362B(4)(d), 362C(4)(d) and 373(3)(a).</w:t>
      </w:r>
    </w:p>
    <w:p w14:paraId="0BC156BE" w14:textId="77777777" w:rsidR="00566303" w:rsidRDefault="00566303">
      <w:pPr>
        <w:pStyle w:val="Subsection"/>
      </w:pPr>
      <w:r>
        <w:tab/>
        <w:t>(3)</w:t>
      </w:r>
      <w:r>
        <w:tab/>
        <w:t>A diagram is otherwise for illustrative purposes only and is not intended to represent the actual size, dimensions or colour of the thing shown.</w:t>
      </w:r>
    </w:p>
    <w:p w14:paraId="34AB7BE9" w14:textId="77777777" w:rsidR="00566303" w:rsidRDefault="00566303">
      <w:pPr>
        <w:pStyle w:val="Footnotesection"/>
      </w:pPr>
      <w:r>
        <w:tab/>
        <w:t>[Regulation 8 amended: SL 2025/164 r. 4.]</w:t>
      </w:r>
    </w:p>
    <w:p w14:paraId="31BD5B22" w14:textId="77777777" w:rsidR="00566303" w:rsidRDefault="00566303">
      <w:pPr>
        <w:pStyle w:val="Heading5"/>
        <w:rPr>
          <w:b w:val="0"/>
        </w:rPr>
      </w:pPr>
      <w:bookmarkStart w:id="13" w:name="_Toc239062734"/>
      <w:r>
        <w:rPr>
          <w:rStyle w:val="CharSectno"/>
        </w:rPr>
        <w:t>9</w:t>
      </w:r>
      <w:r>
        <w:t>.</w:t>
      </w:r>
      <w:r>
        <w:tab/>
        <w:t>Standards and requirements that do not apply to certain written</w:t>
      </w:r>
      <w:r>
        <w:noBreakHyphen/>
        <w:t>off vehicles</w:t>
      </w:r>
      <w:bookmarkEnd w:id="13"/>
    </w:p>
    <w:p w14:paraId="485DF7C0" w14:textId="77777777" w:rsidR="00566303" w:rsidRDefault="00566303">
      <w:pPr>
        <w:pStyle w:val="Subsection"/>
      </w:pPr>
      <w:r>
        <w:tab/>
      </w:r>
      <w:r>
        <w:tab/>
        <w:t>For the purposes of these regulations, a vehicle must be taken not to comply with the standards and requirements set out in Parts 8, 10 and 11 that apply to that kind of vehicle if —</w:t>
      </w:r>
    </w:p>
    <w:p w14:paraId="57F656C4" w14:textId="77777777" w:rsidR="00566303" w:rsidRDefault="00566303">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14:paraId="206B8B20" w14:textId="77777777" w:rsidR="00566303" w:rsidRDefault="00566303">
      <w:pPr>
        <w:pStyle w:val="Indenta"/>
      </w:pPr>
      <w:r>
        <w:tab/>
        <w:t>(b)</w:t>
      </w:r>
      <w:r>
        <w:tab/>
        <w:t>the vehicle’s identifier is the same number as a number that is registered in the Written</w:t>
      </w:r>
      <w:r>
        <w:noBreakHyphen/>
        <w:t>Off Vehicle Register as the identifier of a vehicle to which paragraph (a) applies; or</w:t>
      </w:r>
    </w:p>
    <w:p w14:paraId="58C51002" w14:textId="77777777" w:rsidR="00566303" w:rsidRDefault="00566303">
      <w:pPr>
        <w:pStyle w:val="Indenta"/>
      </w:pPr>
      <w:r>
        <w:lastRenderedPageBreak/>
        <w:tab/>
        <w:t>(c)</w:t>
      </w:r>
      <w:r>
        <w:tab/>
        <w:t>the vehicle is registered in the Written</w:t>
      </w:r>
      <w:r>
        <w:noBreakHyphen/>
        <w:t>Off Vehicle Register under regulation 158A, and the registration has not been cancelled under regulation 158B; or</w:t>
      </w:r>
    </w:p>
    <w:p w14:paraId="1B03FE36" w14:textId="77777777" w:rsidR="00566303" w:rsidRDefault="00566303">
      <w:pPr>
        <w:pStyle w:val="Indenta"/>
        <w:keepNext/>
      </w:pPr>
      <w:r>
        <w:tab/>
        <w:t>(d)</w:t>
      </w:r>
      <w:r>
        <w:tab/>
        <w:t>the vehicle’s identifier is the same number as a number that is registered in the Written</w:t>
      </w:r>
      <w:r>
        <w:noBreakHyphen/>
        <w:t>Off Vehicle Register as the identifier of a vehicle to which paragraph (c) applies.</w:t>
      </w:r>
    </w:p>
    <w:p w14:paraId="033C1D29" w14:textId="77777777" w:rsidR="00566303" w:rsidRDefault="00566303">
      <w:pPr>
        <w:pStyle w:val="Footnotesection"/>
      </w:pPr>
      <w:r>
        <w:tab/>
        <w:t>[Regulation 9 amended: SL 2022/16 r. 4.]</w:t>
      </w:r>
    </w:p>
    <w:p w14:paraId="34376292" w14:textId="77777777" w:rsidR="00566303" w:rsidRDefault="00566303">
      <w:pPr>
        <w:pStyle w:val="Heading5"/>
      </w:pPr>
      <w:bookmarkStart w:id="14" w:name="_Toc239062735"/>
      <w:r>
        <w:rPr>
          <w:rStyle w:val="CharSectno"/>
        </w:rPr>
        <w:t>10</w:t>
      </w:r>
      <w:r>
        <w:t>.</w:t>
      </w:r>
      <w:r>
        <w:tab/>
        <w:t>Freight containers</w:t>
      </w:r>
      <w:bookmarkEnd w:id="14"/>
    </w:p>
    <w:p w14:paraId="4BCD491E" w14:textId="77777777" w:rsidR="00566303" w:rsidRDefault="00566303">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14:paraId="1D7AD8B8" w14:textId="77777777" w:rsidR="00566303" w:rsidRDefault="00566303">
      <w:pPr>
        <w:pStyle w:val="Heading5"/>
        <w:rPr>
          <w:snapToGrid w:val="0"/>
        </w:rPr>
      </w:pPr>
      <w:bookmarkStart w:id="15" w:name="_Toc239062736"/>
      <w:r>
        <w:rPr>
          <w:rStyle w:val="CharSectno"/>
        </w:rPr>
        <w:t>11</w:t>
      </w:r>
      <w:r>
        <w:t>.</w:t>
      </w:r>
      <w:r>
        <w:tab/>
      </w:r>
      <w:r>
        <w:rPr>
          <w:snapToGrid w:val="0"/>
        </w:rPr>
        <w:t>Subsequent offences</w:t>
      </w:r>
      <w:bookmarkEnd w:id="15"/>
    </w:p>
    <w:p w14:paraId="0CD8D600" w14:textId="77777777" w:rsidR="00566303" w:rsidRDefault="00566303">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14:paraId="75967897" w14:textId="77777777" w:rsidR="00566303" w:rsidRDefault="00566303">
      <w:pPr>
        <w:pStyle w:val="Indenta"/>
      </w:pPr>
      <w:r>
        <w:rPr>
          <w:snapToGrid w:val="0"/>
        </w:rPr>
        <w:tab/>
        <w:t>(a)</w:t>
      </w:r>
      <w:r>
        <w:rPr>
          <w:snapToGrid w:val="0"/>
        </w:rPr>
        <w:tab/>
        <w:t>under a provision of any of those Parts</w:t>
      </w:r>
      <w:r>
        <w:t>; or</w:t>
      </w:r>
    </w:p>
    <w:p w14:paraId="289D3AB5" w14:textId="77777777" w:rsidR="00566303" w:rsidRDefault="00566303">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14:paraId="32E2035A" w14:textId="77777777" w:rsidR="00566303" w:rsidRDefault="00566303">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14:paraId="23A7661E" w14:textId="77777777" w:rsidR="00566303" w:rsidRDefault="00566303">
      <w:pPr>
        <w:pStyle w:val="Indenta"/>
      </w:pPr>
      <w:r>
        <w:rPr>
          <w:snapToGrid w:val="0"/>
        </w:rPr>
        <w:tab/>
        <w:t>(a)</w:t>
      </w:r>
      <w:r>
        <w:rPr>
          <w:snapToGrid w:val="0"/>
        </w:rPr>
        <w:tab/>
        <w:t>under any provision of that Part</w:t>
      </w:r>
      <w:r>
        <w:t>; or</w:t>
      </w:r>
    </w:p>
    <w:p w14:paraId="68055F3E" w14:textId="77777777" w:rsidR="00566303" w:rsidRDefault="00566303">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14:paraId="3123BF44" w14:textId="77777777" w:rsidR="00566303" w:rsidRDefault="00566303">
      <w:pPr>
        <w:pStyle w:val="Heading2"/>
      </w:pPr>
      <w:bookmarkStart w:id="16" w:name="_Toc238740057"/>
      <w:bookmarkStart w:id="17" w:name="_Toc238741154"/>
      <w:bookmarkStart w:id="18" w:name="_Toc239062737"/>
      <w:r>
        <w:rPr>
          <w:rStyle w:val="CharPartNo"/>
        </w:rPr>
        <w:lastRenderedPageBreak/>
        <w:t>Part 2</w:t>
      </w:r>
      <w:r>
        <w:t> — </w:t>
      </w:r>
      <w:r>
        <w:rPr>
          <w:rStyle w:val="CharPartText"/>
        </w:rPr>
        <w:t>Licensing of vehicles</w:t>
      </w:r>
      <w:bookmarkEnd w:id="16"/>
      <w:bookmarkEnd w:id="17"/>
      <w:bookmarkEnd w:id="18"/>
    </w:p>
    <w:p w14:paraId="436D6334" w14:textId="77777777" w:rsidR="00566303" w:rsidRDefault="00566303">
      <w:pPr>
        <w:pStyle w:val="Heading3"/>
      </w:pPr>
      <w:bookmarkStart w:id="19" w:name="_Toc238740058"/>
      <w:bookmarkStart w:id="20" w:name="_Toc238741155"/>
      <w:bookmarkStart w:id="21" w:name="_Toc239062738"/>
      <w:r>
        <w:rPr>
          <w:rStyle w:val="CharDivNo"/>
        </w:rPr>
        <w:t>Division 1</w:t>
      </w:r>
      <w:r>
        <w:t> — </w:t>
      </w:r>
      <w:r>
        <w:rPr>
          <w:rStyle w:val="CharDivText"/>
        </w:rPr>
        <w:t>Preliminary</w:t>
      </w:r>
      <w:bookmarkEnd w:id="19"/>
      <w:bookmarkEnd w:id="20"/>
      <w:bookmarkEnd w:id="21"/>
    </w:p>
    <w:p w14:paraId="56839104" w14:textId="77777777" w:rsidR="00566303" w:rsidRDefault="00566303">
      <w:pPr>
        <w:pStyle w:val="Heading5"/>
      </w:pPr>
      <w:bookmarkStart w:id="22" w:name="_Toc239062739"/>
      <w:r>
        <w:rPr>
          <w:rStyle w:val="CharSectno"/>
        </w:rPr>
        <w:t>12</w:t>
      </w:r>
      <w:r>
        <w:t>.</w:t>
      </w:r>
      <w:r>
        <w:tab/>
        <w:t>Terms used</w:t>
      </w:r>
      <w:bookmarkEnd w:id="22"/>
    </w:p>
    <w:p w14:paraId="105F191A" w14:textId="77777777" w:rsidR="00566303" w:rsidRDefault="00566303">
      <w:pPr>
        <w:pStyle w:val="Subsection"/>
      </w:pPr>
      <w:r>
        <w:tab/>
      </w:r>
      <w:r>
        <w:tab/>
        <w:t xml:space="preserve">In this Part — </w:t>
      </w:r>
    </w:p>
    <w:p w14:paraId="2B52BB56" w14:textId="77777777" w:rsidR="00566303" w:rsidRDefault="00566303">
      <w:pPr>
        <w:pStyle w:val="Defstart"/>
      </w:pPr>
      <w:r>
        <w:rPr>
          <w:b/>
          <w:i/>
        </w:rPr>
        <w:tab/>
      </w:r>
      <w:r>
        <w:rPr>
          <w:rStyle w:val="CharDefText"/>
        </w:rPr>
        <w:t>heavy trailer</w:t>
      </w:r>
      <w:r>
        <w:t xml:space="preserve"> means a trailer, other than a towed special purpose vehicle, with an MRC exceeding 4 500 kg;</w:t>
      </w:r>
    </w:p>
    <w:p w14:paraId="1FE99142" w14:textId="77777777" w:rsidR="00566303" w:rsidRDefault="00566303">
      <w:pPr>
        <w:pStyle w:val="Defstart"/>
      </w:pPr>
      <w:r>
        <w:tab/>
      </w:r>
      <w:r>
        <w:rPr>
          <w:rStyle w:val="CharDefText"/>
        </w:rPr>
        <w:t>heavy vehicle</w:t>
      </w:r>
      <w:r>
        <w:t xml:space="preserve"> means — </w:t>
      </w:r>
    </w:p>
    <w:p w14:paraId="5E766199" w14:textId="77777777" w:rsidR="00566303" w:rsidRDefault="00566303">
      <w:pPr>
        <w:pStyle w:val="Defpara"/>
      </w:pPr>
      <w:r>
        <w:tab/>
        <w:t>(a)</w:t>
      </w:r>
      <w:r>
        <w:tab/>
        <w:t>a vehicle with an MRC exceeding 4 500 kg that is an agricultural vehicle, a car or bus, a goods vehicle, a motor home, a prime mover or a special purpose vehicle; or</w:t>
      </w:r>
    </w:p>
    <w:p w14:paraId="7E8B1580" w14:textId="77777777" w:rsidR="00566303" w:rsidRDefault="00566303">
      <w:pPr>
        <w:pStyle w:val="Defpara"/>
      </w:pPr>
      <w:r>
        <w:tab/>
        <w:t>(b)</w:t>
      </w:r>
      <w:r>
        <w:tab/>
        <w:t>a heavy trailer;</w:t>
      </w:r>
    </w:p>
    <w:p w14:paraId="38C4D76C" w14:textId="77777777" w:rsidR="00566303" w:rsidRDefault="00566303">
      <w:pPr>
        <w:pStyle w:val="Defstart"/>
      </w:pPr>
      <w:r>
        <w:tab/>
      </w:r>
      <w:r>
        <w:rPr>
          <w:rStyle w:val="CharDefText"/>
        </w:rPr>
        <w:t>vehicle examiner</w:t>
      </w:r>
      <w:r>
        <w:t xml:space="preserve"> has the meaning given in section 70.</w:t>
      </w:r>
    </w:p>
    <w:p w14:paraId="728910E4" w14:textId="77777777" w:rsidR="00566303" w:rsidRDefault="00566303">
      <w:pPr>
        <w:pStyle w:val="Heading5"/>
      </w:pPr>
      <w:bookmarkStart w:id="23" w:name="_Toc239062740"/>
      <w:r>
        <w:rPr>
          <w:rStyle w:val="CharSectno"/>
        </w:rPr>
        <w:t>13</w:t>
      </w:r>
      <w:r>
        <w:t>.</w:t>
      </w:r>
      <w:r>
        <w:tab/>
        <w:t>Counting axles</w:t>
      </w:r>
      <w:bookmarkEnd w:id="23"/>
    </w:p>
    <w:p w14:paraId="0F59DFAF" w14:textId="77777777" w:rsidR="00566303" w:rsidRDefault="00566303">
      <w:pPr>
        <w:pStyle w:val="Subsection"/>
        <w:rPr>
          <w:snapToGrid w:val="0"/>
        </w:rPr>
      </w:pPr>
      <w:r>
        <w:rPr>
          <w:snapToGrid w:val="0"/>
        </w:rPr>
        <w:tab/>
      </w:r>
      <w:r>
        <w:rPr>
          <w:snapToGrid w:val="0"/>
        </w:rPr>
        <w:tab/>
        <w:t xml:space="preserve">For the purposes of this Part — </w:t>
      </w:r>
    </w:p>
    <w:p w14:paraId="05E702F0" w14:textId="77777777" w:rsidR="00566303" w:rsidRDefault="00566303">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14:paraId="0A6853CF" w14:textId="77777777" w:rsidR="00566303" w:rsidRDefault="00566303">
      <w:pPr>
        <w:pStyle w:val="Indenta"/>
        <w:rPr>
          <w:snapToGrid w:val="0"/>
        </w:rPr>
      </w:pPr>
      <w:r>
        <w:rPr>
          <w:snapToGrid w:val="0"/>
        </w:rPr>
        <w:tab/>
        <w:t>(b)</w:t>
      </w:r>
      <w:r>
        <w:rPr>
          <w:snapToGrid w:val="0"/>
        </w:rPr>
        <w:tab/>
        <w:t>3 axles, if the outside axles are not more than 2 m apart, must be taken to be 2 axles; and</w:t>
      </w:r>
    </w:p>
    <w:p w14:paraId="5F63DC87" w14:textId="77777777" w:rsidR="00566303" w:rsidRDefault="00566303">
      <w:pPr>
        <w:pStyle w:val="Indenta"/>
        <w:rPr>
          <w:snapToGrid w:val="0"/>
        </w:rPr>
      </w:pPr>
      <w:r>
        <w:rPr>
          <w:snapToGrid w:val="0"/>
        </w:rPr>
        <w:tab/>
        <w:t>(c)</w:t>
      </w:r>
      <w:r>
        <w:rPr>
          <w:snapToGrid w:val="0"/>
        </w:rPr>
        <w:tab/>
        <w:t>4 axles, if the outside axles are not more than 3.2 m apart, must be taken to be 3 axles.</w:t>
      </w:r>
    </w:p>
    <w:p w14:paraId="151006F4" w14:textId="77777777" w:rsidR="00566303" w:rsidRDefault="00566303">
      <w:pPr>
        <w:pStyle w:val="Heading5"/>
        <w:keepNext w:val="0"/>
        <w:keepLines w:val="0"/>
      </w:pPr>
      <w:bookmarkStart w:id="24" w:name="_Toc239062741"/>
      <w:r>
        <w:rPr>
          <w:rStyle w:val="CharSectno"/>
        </w:rPr>
        <w:t>14</w:t>
      </w:r>
      <w:r>
        <w:t>.</w:t>
      </w:r>
      <w:r>
        <w:tab/>
        <w:t>Notification and reconsideration of vehicle licensing decisions</w:t>
      </w:r>
      <w:bookmarkEnd w:id="24"/>
    </w:p>
    <w:p w14:paraId="22E7854D" w14:textId="77777777" w:rsidR="00566303" w:rsidRDefault="00566303">
      <w:pPr>
        <w:pStyle w:val="Subsection"/>
      </w:pPr>
      <w:r>
        <w:tab/>
      </w:r>
      <w:r>
        <w:tab/>
        <w:t>Part 15 provides for the notification and reconsideration of certain decisions made under Part 2 of the Act.</w:t>
      </w:r>
    </w:p>
    <w:p w14:paraId="26F19977" w14:textId="77777777" w:rsidR="00566303" w:rsidRDefault="00566303">
      <w:pPr>
        <w:pStyle w:val="Heading3"/>
      </w:pPr>
      <w:bookmarkStart w:id="25" w:name="_Toc238740062"/>
      <w:bookmarkStart w:id="26" w:name="_Toc238741159"/>
      <w:bookmarkStart w:id="27" w:name="_Toc239062742"/>
      <w:r>
        <w:rPr>
          <w:rStyle w:val="CharDivNo"/>
        </w:rPr>
        <w:lastRenderedPageBreak/>
        <w:t>Division 2</w:t>
      </w:r>
      <w:r>
        <w:t> — </w:t>
      </w:r>
      <w:r>
        <w:rPr>
          <w:rStyle w:val="CharDivText"/>
        </w:rPr>
        <w:t>Vehicle licences</w:t>
      </w:r>
      <w:bookmarkEnd w:id="25"/>
      <w:bookmarkEnd w:id="26"/>
      <w:bookmarkEnd w:id="27"/>
    </w:p>
    <w:p w14:paraId="1D993071" w14:textId="77777777" w:rsidR="00566303" w:rsidRDefault="00566303">
      <w:pPr>
        <w:pStyle w:val="Heading5"/>
      </w:pPr>
      <w:bookmarkStart w:id="28" w:name="_Toc239062743"/>
      <w:r>
        <w:rPr>
          <w:rStyle w:val="CharSectno"/>
        </w:rPr>
        <w:t>15</w:t>
      </w:r>
      <w:r>
        <w:t>.</w:t>
      </w:r>
      <w:r>
        <w:tab/>
        <w:t>Vehicles required to be licensed</w:t>
      </w:r>
      <w:bookmarkEnd w:id="28"/>
    </w:p>
    <w:p w14:paraId="18E41A19" w14:textId="77777777" w:rsidR="00566303" w:rsidRDefault="00566303">
      <w:pPr>
        <w:pStyle w:val="Subsection"/>
        <w:spacing w:before="240"/>
      </w:pPr>
      <w:r>
        <w:tab/>
        <w:t>(1)</w:t>
      </w:r>
      <w:r>
        <w:tab/>
        <w:t>For section 4(1), a vehicle licence is required for a vehicle that is a motor vehicle or a trailer.</w:t>
      </w:r>
    </w:p>
    <w:p w14:paraId="01C9E9A8" w14:textId="77777777" w:rsidR="00566303" w:rsidRDefault="00566303">
      <w:pPr>
        <w:pStyle w:val="Subsection"/>
      </w:pPr>
      <w:r>
        <w:tab/>
        <w:t>(2)</w:t>
      </w:r>
      <w:r>
        <w:tab/>
        <w:t>However, a vehicle licence is not required for a motor vehicle or trailer that is —</w:t>
      </w:r>
    </w:p>
    <w:p w14:paraId="3A158AD4" w14:textId="77777777" w:rsidR="00566303" w:rsidRDefault="00566303">
      <w:pPr>
        <w:pStyle w:val="Indenta"/>
      </w:pPr>
      <w:r>
        <w:tab/>
        <w:t>(a)</w:t>
      </w:r>
      <w:r>
        <w:tab/>
        <w:t>an agricultural implement being towed on a road by another vehicle in respect of which a licence or permit under section 13(1) has been granted and is current; or</w:t>
      </w:r>
    </w:p>
    <w:p w14:paraId="677BB4B7" w14:textId="77777777" w:rsidR="00566303" w:rsidRDefault="00566303">
      <w:pPr>
        <w:pStyle w:val="Indenta"/>
      </w:pPr>
      <w:r>
        <w:tab/>
        <w:t>(b)</w:t>
      </w:r>
      <w:r>
        <w:tab/>
        <w:t>an unlicensed vehicle of any type being towed on a road by a tow truck in respect of which a licence or permit under section 13(1) has been granted and is current; or</w:t>
      </w:r>
    </w:p>
    <w:p w14:paraId="0FD0CF30" w14:textId="77777777" w:rsidR="00566303" w:rsidRDefault="00566303">
      <w:pPr>
        <w:pStyle w:val="Indenta"/>
      </w:pPr>
      <w:r>
        <w:tab/>
        <w:t>(c)</w:t>
      </w:r>
      <w:r>
        <w:tab/>
        <w:t>a motor vehicle that is designed so as not to be capable of a speed exceeding 10 km/h; or</w:t>
      </w:r>
    </w:p>
    <w:p w14:paraId="58A91DD5" w14:textId="77777777" w:rsidR="00566303" w:rsidRDefault="00566303">
      <w:pPr>
        <w:pStyle w:val="Indenta"/>
      </w:pPr>
      <w:r>
        <w:tab/>
        <w:t>(d)</w:t>
      </w:r>
      <w:r>
        <w:tab/>
        <w:t xml:space="preserve">a vehicle declared as an electric personal transporter under the </w:t>
      </w:r>
      <w:r>
        <w:rPr>
          <w:i/>
        </w:rPr>
        <w:t>Road Traffic Code 2000</w:t>
      </w:r>
      <w:r>
        <w:t xml:space="preserve"> regulation 230B; or</w:t>
      </w:r>
    </w:p>
    <w:p w14:paraId="6AEA5376" w14:textId="77777777" w:rsidR="00566303" w:rsidRDefault="00566303">
      <w:pPr>
        <w:pStyle w:val="Indenta"/>
      </w:pPr>
      <w:r>
        <w:tab/>
        <w:t>(e)</w:t>
      </w:r>
      <w:r>
        <w:tab/>
        <w:t>a motorised scooter or electric rideable device.</w:t>
      </w:r>
    </w:p>
    <w:p w14:paraId="3A90C2F7" w14:textId="77777777" w:rsidR="00566303" w:rsidRDefault="00566303">
      <w:pPr>
        <w:pStyle w:val="Footnotesection"/>
      </w:pPr>
      <w:r>
        <w:tab/>
        <w:t>[Regulation 15 amended: Gazette 24 Jun 2016 p. 2343; SL 2021/199 r. 9.]</w:t>
      </w:r>
    </w:p>
    <w:p w14:paraId="5E944330" w14:textId="77777777" w:rsidR="00566303" w:rsidRDefault="00566303">
      <w:pPr>
        <w:pStyle w:val="Heading5"/>
      </w:pPr>
      <w:bookmarkStart w:id="29" w:name="_Toc239062744"/>
      <w:r>
        <w:rPr>
          <w:rStyle w:val="CharSectno"/>
        </w:rPr>
        <w:t>16</w:t>
      </w:r>
      <w:r>
        <w:t>.</w:t>
      </w:r>
      <w:r>
        <w:tab/>
        <w:t>Period within renewal period and after the expiry of vehicle licence in which offence under s. 4(2) not committed</w:t>
      </w:r>
      <w:bookmarkEnd w:id="29"/>
    </w:p>
    <w:p w14:paraId="78E270E2" w14:textId="77777777" w:rsidR="00566303" w:rsidRDefault="00566303">
      <w:pPr>
        <w:pStyle w:val="Subsection"/>
      </w:pPr>
      <w:r>
        <w:tab/>
      </w:r>
      <w:r>
        <w:tab/>
        <w:t>For section 4(3)(b), the period after the expiry of the licence is 15 days.</w:t>
      </w:r>
    </w:p>
    <w:p w14:paraId="22119640" w14:textId="77777777" w:rsidR="00566303" w:rsidRDefault="00566303">
      <w:pPr>
        <w:pStyle w:val="Heading5"/>
      </w:pPr>
      <w:bookmarkStart w:id="30" w:name="_Toc239062745"/>
      <w:r>
        <w:rPr>
          <w:rStyle w:val="CharSectno"/>
        </w:rPr>
        <w:t>17</w:t>
      </w:r>
      <w:r>
        <w:t>.</w:t>
      </w:r>
      <w:r>
        <w:tab/>
        <w:t>Prescribed standards and requirements</w:t>
      </w:r>
      <w:bookmarkEnd w:id="30"/>
    </w:p>
    <w:p w14:paraId="17BDCA60" w14:textId="77777777" w:rsidR="00566303" w:rsidRDefault="00566303">
      <w:pPr>
        <w:pStyle w:val="Subsection"/>
      </w:pPr>
      <w:r>
        <w:tab/>
      </w:r>
      <w:r>
        <w:tab/>
        <w:t>For sections 5(3)(a), 9(1)(b) and 19 the standards and requirements for a vehicle are the standards and requirements set out in Parts 8, 10 and 11 that apply to that kind of vehicle.</w:t>
      </w:r>
    </w:p>
    <w:p w14:paraId="67099665" w14:textId="77777777" w:rsidR="00566303" w:rsidRDefault="00566303">
      <w:pPr>
        <w:pStyle w:val="Heading5"/>
        <w:rPr>
          <w:b w:val="0"/>
        </w:rPr>
      </w:pPr>
      <w:bookmarkStart w:id="31" w:name="_Toc239062746"/>
      <w:r>
        <w:rPr>
          <w:rStyle w:val="CharSectno"/>
        </w:rPr>
        <w:lastRenderedPageBreak/>
        <w:t>18</w:t>
      </w:r>
      <w:r>
        <w:t>.</w:t>
      </w:r>
      <w:r>
        <w:tab/>
        <w:t>Who can issue c</w:t>
      </w:r>
      <w:r>
        <w:rPr>
          <w:snapToGrid w:val="0"/>
        </w:rPr>
        <w:t>ertificates of inspection</w:t>
      </w:r>
      <w:bookmarkEnd w:id="31"/>
    </w:p>
    <w:p w14:paraId="75DB9281" w14:textId="77777777" w:rsidR="00566303" w:rsidRDefault="00566303">
      <w:pPr>
        <w:pStyle w:val="Subsection"/>
        <w:keepNext/>
      </w:pPr>
      <w:r>
        <w:tab/>
      </w:r>
      <w:r>
        <w:tab/>
        <w:t xml:space="preserve">For the purposes of section 19(1) and regulation 24(2) only these persons may examine a vehicle and issue a certificate of inspection — </w:t>
      </w:r>
    </w:p>
    <w:p w14:paraId="03905BB3" w14:textId="77777777" w:rsidR="00566303" w:rsidRDefault="00566303">
      <w:pPr>
        <w:pStyle w:val="Indenta"/>
      </w:pPr>
      <w:r>
        <w:tab/>
        <w:t>(a)</w:t>
      </w:r>
      <w:r>
        <w:tab/>
        <w:t>a vehicle examiner;</w:t>
      </w:r>
    </w:p>
    <w:p w14:paraId="541A86D1" w14:textId="77777777" w:rsidR="00566303" w:rsidRDefault="00566303">
      <w:pPr>
        <w:pStyle w:val="Indenta"/>
      </w:pPr>
      <w:r>
        <w:tab/>
        <w:t>(b)</w:t>
      </w:r>
      <w:r>
        <w:tab/>
        <w:t>a police officer.</w:t>
      </w:r>
    </w:p>
    <w:p w14:paraId="18B2E0E3" w14:textId="77777777" w:rsidR="00566303" w:rsidRDefault="00566303">
      <w:pPr>
        <w:pStyle w:val="Heading5"/>
        <w:rPr>
          <w:b w:val="0"/>
        </w:rPr>
      </w:pPr>
      <w:bookmarkStart w:id="32" w:name="_Toc239062747"/>
      <w:r>
        <w:rPr>
          <w:rStyle w:val="CharSectno"/>
        </w:rPr>
        <w:t>19</w:t>
      </w:r>
      <w:r>
        <w:t>.</w:t>
      </w:r>
      <w:r>
        <w:tab/>
        <w:t>Certain vehicle examiners to display authorisation at inspection stations</w:t>
      </w:r>
      <w:bookmarkEnd w:id="32"/>
    </w:p>
    <w:p w14:paraId="216A1997" w14:textId="77777777" w:rsidR="00566303" w:rsidRDefault="00566303">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14:paraId="7E648760" w14:textId="77777777" w:rsidR="00566303" w:rsidRDefault="00566303">
      <w:pPr>
        <w:pStyle w:val="Heading5"/>
      </w:pPr>
      <w:bookmarkStart w:id="33" w:name="_Toc239062748"/>
      <w:r>
        <w:rPr>
          <w:rStyle w:val="CharSectno"/>
        </w:rPr>
        <w:t>20</w:t>
      </w:r>
      <w:r>
        <w:t>.</w:t>
      </w:r>
      <w:r>
        <w:tab/>
        <w:t>Place of vehicle examination</w:t>
      </w:r>
      <w:bookmarkEnd w:id="33"/>
    </w:p>
    <w:p w14:paraId="71AA5FB0" w14:textId="77777777" w:rsidR="00566303" w:rsidRDefault="00566303">
      <w:pPr>
        <w:pStyle w:val="Subsection"/>
      </w:pPr>
      <w:r>
        <w:tab/>
        <w:t>(1)</w:t>
      </w:r>
      <w:r>
        <w:tab/>
        <w:t xml:space="preserve">In this regulation — </w:t>
      </w:r>
    </w:p>
    <w:p w14:paraId="3025DFD8" w14:textId="77777777" w:rsidR="00566303" w:rsidRDefault="00566303">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14:paraId="38093384" w14:textId="77777777" w:rsidR="00566303" w:rsidRDefault="00566303">
      <w:pPr>
        <w:pStyle w:val="Subsection"/>
      </w:pPr>
      <w:r>
        <w:tab/>
        <w:t>(2)</w:t>
      </w:r>
      <w:r>
        <w:tab/>
        <w:t>The authorisation of a vehicle examiner may specify a class of vehicle the examination of which may be undertaken at a place other than an inspection station.</w:t>
      </w:r>
    </w:p>
    <w:p w14:paraId="540A24D2" w14:textId="77777777" w:rsidR="00566303" w:rsidRDefault="00566303">
      <w:pPr>
        <w:pStyle w:val="Subsection"/>
      </w:pPr>
      <w:r>
        <w:tab/>
        <w:t>(3)</w:t>
      </w:r>
      <w:r>
        <w:tab/>
        <w:t xml:space="preserve">A certificate of inspection in relation to a vehicle examined by a vehicle examiner is of no effect unless — </w:t>
      </w:r>
    </w:p>
    <w:p w14:paraId="24336C46" w14:textId="77777777" w:rsidR="00566303" w:rsidRDefault="00566303">
      <w:pPr>
        <w:pStyle w:val="Indenta"/>
      </w:pPr>
      <w:r>
        <w:tab/>
        <w:t>(a)</w:t>
      </w:r>
      <w:r>
        <w:tab/>
        <w:t>the examination of the vehicle is undertaken at an inspection station; or</w:t>
      </w:r>
    </w:p>
    <w:p w14:paraId="63CD870E" w14:textId="77777777" w:rsidR="00566303" w:rsidRDefault="00566303">
      <w:pPr>
        <w:pStyle w:val="Indenta"/>
      </w:pPr>
      <w:r>
        <w:tab/>
        <w:t>(b)</w:t>
      </w:r>
      <w:r>
        <w:tab/>
        <w:t>the vehicle is of a class specified under subregulation (2) in the authorisation of the vehicle examiner.</w:t>
      </w:r>
    </w:p>
    <w:p w14:paraId="5EC304D1" w14:textId="77777777" w:rsidR="00566303" w:rsidRDefault="00566303">
      <w:pPr>
        <w:pStyle w:val="Heading3"/>
      </w:pPr>
      <w:bookmarkStart w:id="34" w:name="_Toc238740069"/>
      <w:bookmarkStart w:id="35" w:name="_Toc238741166"/>
      <w:bookmarkStart w:id="36" w:name="_Toc239062749"/>
      <w:r>
        <w:rPr>
          <w:rStyle w:val="CharDivNo"/>
        </w:rPr>
        <w:lastRenderedPageBreak/>
        <w:t>Division 3</w:t>
      </w:r>
      <w:r>
        <w:t> — </w:t>
      </w:r>
      <w:r>
        <w:rPr>
          <w:rStyle w:val="CharDivText"/>
        </w:rPr>
        <w:t>Grant, renewal, transfer and variation of vehicle licences</w:t>
      </w:r>
      <w:bookmarkEnd w:id="34"/>
      <w:bookmarkEnd w:id="35"/>
      <w:bookmarkEnd w:id="36"/>
    </w:p>
    <w:p w14:paraId="7A9CB2DE" w14:textId="77777777" w:rsidR="00566303" w:rsidRDefault="00566303">
      <w:pPr>
        <w:pStyle w:val="Heading5"/>
        <w:spacing w:before="120"/>
      </w:pPr>
      <w:bookmarkStart w:id="37" w:name="_Toc239062750"/>
      <w:r>
        <w:rPr>
          <w:rStyle w:val="CharSectno"/>
        </w:rPr>
        <w:t>21</w:t>
      </w:r>
      <w:r>
        <w:t>.</w:t>
      </w:r>
      <w:r>
        <w:tab/>
        <w:t>Minimum age for application for grant, transfer of vehicle licence</w:t>
      </w:r>
      <w:bookmarkEnd w:id="37"/>
    </w:p>
    <w:p w14:paraId="6886F2E5" w14:textId="77777777" w:rsidR="00566303" w:rsidRDefault="00566303">
      <w:pPr>
        <w:pStyle w:val="Subsection"/>
        <w:keepNext/>
      </w:pPr>
      <w:r>
        <w:tab/>
      </w:r>
      <w:r>
        <w:tab/>
        <w:t xml:space="preserve">The minimum age at which an individual may apply for the grant or transfer of a vehicle licence for — </w:t>
      </w:r>
    </w:p>
    <w:p w14:paraId="1C212BF6" w14:textId="77777777" w:rsidR="00566303" w:rsidRDefault="00566303">
      <w:pPr>
        <w:pStyle w:val="Indenta"/>
      </w:pPr>
      <w:r>
        <w:tab/>
        <w:t>(a)</w:t>
      </w:r>
      <w:r>
        <w:tab/>
        <w:t>a vehicle that is not a heavy vehicle is 16 years; or</w:t>
      </w:r>
    </w:p>
    <w:p w14:paraId="3FA03E01" w14:textId="77777777" w:rsidR="00566303" w:rsidRDefault="00566303">
      <w:pPr>
        <w:pStyle w:val="Indenta"/>
      </w:pPr>
      <w:r>
        <w:tab/>
        <w:t>(b)</w:t>
      </w:r>
      <w:r>
        <w:tab/>
        <w:t>a heavy vehicle is 18 years.</w:t>
      </w:r>
    </w:p>
    <w:p w14:paraId="01778AB4" w14:textId="77777777" w:rsidR="00566303" w:rsidRDefault="00566303">
      <w:pPr>
        <w:pStyle w:val="Heading5"/>
      </w:pPr>
      <w:bookmarkStart w:id="38" w:name="_Toc239062751"/>
      <w:r>
        <w:rPr>
          <w:rStyle w:val="CharSectno"/>
        </w:rPr>
        <w:t>22</w:t>
      </w:r>
      <w:r>
        <w:t>.</w:t>
      </w:r>
      <w:r>
        <w:tab/>
        <w:t>Proof of age and identity of applicant for grant, transfer of vehicle licence</w:t>
      </w:r>
      <w:bookmarkEnd w:id="38"/>
    </w:p>
    <w:p w14:paraId="6210C2CD" w14:textId="77777777" w:rsidR="00566303" w:rsidRDefault="00566303">
      <w:pPr>
        <w:pStyle w:val="Subsection"/>
      </w:pPr>
      <w:r>
        <w:tab/>
      </w:r>
      <w:r>
        <w:tab/>
        <w:t>An application for the grant or transfer of a vehicle licence must be accompanied by proof of the applicant’s age and identity that the CEO requires.</w:t>
      </w:r>
    </w:p>
    <w:p w14:paraId="380E2125" w14:textId="77777777" w:rsidR="00566303" w:rsidRDefault="00566303">
      <w:pPr>
        <w:pStyle w:val="Heading5"/>
        <w:spacing w:before="180"/>
        <w:rPr>
          <w:snapToGrid w:val="0"/>
        </w:rPr>
      </w:pPr>
      <w:bookmarkStart w:id="39" w:name="_Toc239062752"/>
      <w:r>
        <w:rPr>
          <w:rStyle w:val="CharSectno"/>
        </w:rPr>
        <w:t>23</w:t>
      </w:r>
      <w:r>
        <w:t>.</w:t>
      </w:r>
      <w:r>
        <w:tab/>
      </w:r>
      <w:r>
        <w:rPr>
          <w:snapToGrid w:val="0"/>
        </w:rPr>
        <w:t>Proof of ownership</w:t>
      </w:r>
      <w:bookmarkEnd w:id="39"/>
    </w:p>
    <w:p w14:paraId="111A5240" w14:textId="77777777" w:rsidR="00566303" w:rsidRDefault="00566303">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14:paraId="39D21181" w14:textId="77777777" w:rsidR="00566303" w:rsidRDefault="00566303">
      <w:pPr>
        <w:pStyle w:val="Subsection"/>
      </w:pPr>
      <w:r>
        <w:tab/>
        <w:t>(2)</w:t>
      </w:r>
      <w:r>
        <w:tab/>
        <w:t>The CEO may refuse to consider an application if the applicant does not comply with a requirement under subregulation (1) within the specified time.</w:t>
      </w:r>
    </w:p>
    <w:p w14:paraId="4AF65ACE" w14:textId="77777777" w:rsidR="00566303" w:rsidRDefault="00566303">
      <w:pPr>
        <w:pStyle w:val="Heading5"/>
        <w:rPr>
          <w:snapToGrid w:val="0"/>
        </w:rPr>
      </w:pPr>
      <w:bookmarkStart w:id="40" w:name="_Toc239062753"/>
      <w:r>
        <w:rPr>
          <w:rStyle w:val="CharSectno"/>
        </w:rPr>
        <w:t>24</w:t>
      </w:r>
      <w:r>
        <w:t>.</w:t>
      </w:r>
      <w:r>
        <w:tab/>
        <w:t>Examination</w:t>
      </w:r>
      <w:r>
        <w:rPr>
          <w:snapToGrid w:val="0"/>
        </w:rPr>
        <w:t xml:space="preserve"> for licensing purposes</w:t>
      </w:r>
      <w:bookmarkEnd w:id="40"/>
    </w:p>
    <w:p w14:paraId="68065B9D" w14:textId="77777777" w:rsidR="00566303" w:rsidRDefault="00566303">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14:paraId="56F57A83" w14:textId="77777777" w:rsidR="00566303" w:rsidRDefault="00566303">
      <w:pPr>
        <w:pStyle w:val="Indenta"/>
        <w:rPr>
          <w:snapToGrid w:val="0"/>
        </w:rPr>
      </w:pPr>
      <w:r>
        <w:rPr>
          <w:snapToGrid w:val="0"/>
        </w:rPr>
        <w:tab/>
        <w:t>(a)</w:t>
      </w:r>
      <w:r>
        <w:rPr>
          <w:snapToGrid w:val="0"/>
        </w:rPr>
        <w:tab/>
        <w:t>examine the vehicle; or</w:t>
      </w:r>
    </w:p>
    <w:p w14:paraId="2269E3AF" w14:textId="77777777" w:rsidR="00566303" w:rsidRDefault="00566303">
      <w:pPr>
        <w:pStyle w:val="Indenta"/>
        <w:rPr>
          <w:snapToGrid w:val="0"/>
        </w:rPr>
      </w:pPr>
      <w:r>
        <w:rPr>
          <w:snapToGrid w:val="0"/>
        </w:rPr>
        <w:lastRenderedPageBreak/>
        <w:tab/>
        <w:t>(b)</w:t>
      </w:r>
      <w:r>
        <w:rPr>
          <w:snapToGrid w:val="0"/>
        </w:rPr>
        <w:tab/>
        <w:t>require the applicant to produce to the CEO a certificate of inspection that was issued not more than 3 months before the date of the application.</w:t>
      </w:r>
    </w:p>
    <w:p w14:paraId="53508039" w14:textId="77777777" w:rsidR="00566303" w:rsidRDefault="00566303">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14:paraId="5253E7C4" w14:textId="77777777" w:rsidR="00566303" w:rsidRDefault="00566303">
      <w:pPr>
        <w:pStyle w:val="Indenta"/>
        <w:rPr>
          <w:snapToGrid w:val="0"/>
        </w:rPr>
      </w:pPr>
      <w:r>
        <w:rPr>
          <w:snapToGrid w:val="0"/>
        </w:rPr>
        <w:tab/>
        <w:t>(a)</w:t>
      </w:r>
      <w:r>
        <w:rPr>
          <w:snapToGrid w:val="0"/>
        </w:rPr>
        <w:tab/>
        <w:t>examine the vehicle; or</w:t>
      </w:r>
    </w:p>
    <w:p w14:paraId="77EF3AF8" w14:textId="77777777" w:rsidR="00566303" w:rsidRDefault="00566303">
      <w:pPr>
        <w:pStyle w:val="Indenta"/>
        <w:rPr>
          <w:snapToGrid w:val="0"/>
        </w:rPr>
      </w:pPr>
      <w:r>
        <w:rPr>
          <w:snapToGrid w:val="0"/>
        </w:rPr>
        <w:tab/>
        <w:t>(b)</w:t>
      </w:r>
      <w:r>
        <w:rPr>
          <w:snapToGrid w:val="0"/>
        </w:rPr>
        <w:tab/>
        <w:t>require the applicant to cause the vehicle to be examined by a vehicle examiner or police officer,</w:t>
      </w:r>
    </w:p>
    <w:p w14:paraId="2FB62418" w14:textId="77777777" w:rsidR="00566303" w:rsidRDefault="00566303">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14:paraId="79938B0D" w14:textId="77777777" w:rsidR="00566303" w:rsidRDefault="00566303">
      <w:pPr>
        <w:pStyle w:val="Ednotesection"/>
      </w:pPr>
      <w:r>
        <w:t>[</w:t>
      </w:r>
      <w:r>
        <w:rPr>
          <w:b/>
        </w:rPr>
        <w:t>25.</w:t>
      </w:r>
      <w:r>
        <w:tab/>
        <w:t>Deleted: Gazette 18 Jun 2019 p. 2061.]</w:t>
      </w:r>
    </w:p>
    <w:p w14:paraId="2C4A65DD" w14:textId="77777777" w:rsidR="00566303" w:rsidRDefault="00566303">
      <w:pPr>
        <w:pStyle w:val="Heading5"/>
        <w:rPr>
          <w:snapToGrid w:val="0"/>
        </w:rPr>
      </w:pPr>
      <w:bookmarkStart w:id="41" w:name="_Toc239062754"/>
      <w:r>
        <w:rPr>
          <w:rStyle w:val="CharSectno"/>
        </w:rPr>
        <w:t>26</w:t>
      </w:r>
      <w:r>
        <w:t>.</w:t>
      </w:r>
      <w:r>
        <w:tab/>
      </w:r>
      <w:r>
        <w:rPr>
          <w:snapToGrid w:val="0"/>
        </w:rPr>
        <w:t>Weighbridge record</w:t>
      </w:r>
      <w:bookmarkEnd w:id="41"/>
    </w:p>
    <w:p w14:paraId="3D3297BE" w14:textId="77777777" w:rsidR="00566303" w:rsidRDefault="00566303">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14:paraId="58F4204D" w14:textId="77777777" w:rsidR="00566303" w:rsidRDefault="00566303">
      <w:pPr>
        <w:pStyle w:val="Indenta"/>
        <w:rPr>
          <w:snapToGrid w:val="0"/>
        </w:rPr>
      </w:pPr>
      <w:r>
        <w:rPr>
          <w:snapToGrid w:val="0"/>
        </w:rPr>
        <w:tab/>
        <w:t>(a)</w:t>
      </w:r>
      <w:r>
        <w:rPr>
          <w:snapToGrid w:val="0"/>
        </w:rPr>
        <w:tab/>
        <w:t>the unladen mass supported on the vehicle’s front axle including the mass of the axle or any axle group; and</w:t>
      </w:r>
    </w:p>
    <w:p w14:paraId="2888005E" w14:textId="77777777" w:rsidR="00566303" w:rsidRDefault="00566303">
      <w:pPr>
        <w:pStyle w:val="Indenta"/>
        <w:rPr>
          <w:snapToGrid w:val="0"/>
        </w:rPr>
      </w:pPr>
      <w:r>
        <w:rPr>
          <w:snapToGrid w:val="0"/>
        </w:rPr>
        <w:tab/>
        <w:t>(b)</w:t>
      </w:r>
      <w:r>
        <w:rPr>
          <w:snapToGrid w:val="0"/>
        </w:rPr>
        <w:tab/>
        <w:t>the unladen mass supported on the vehicle’s rear axle or axle group including the mass of the axle or any axle group.</w:t>
      </w:r>
    </w:p>
    <w:p w14:paraId="0482DA30" w14:textId="77777777" w:rsidR="00566303" w:rsidRDefault="00566303">
      <w:pPr>
        <w:pStyle w:val="Heading5"/>
        <w:rPr>
          <w:snapToGrid w:val="0"/>
        </w:rPr>
      </w:pPr>
      <w:bookmarkStart w:id="42" w:name="_Toc239062755"/>
      <w:r>
        <w:rPr>
          <w:rStyle w:val="CharSectno"/>
        </w:rPr>
        <w:t>27</w:t>
      </w:r>
      <w:r>
        <w:t>.</w:t>
      </w:r>
      <w:r>
        <w:tab/>
        <w:t>E</w:t>
      </w:r>
      <w:r>
        <w:rPr>
          <w:snapToGrid w:val="0"/>
        </w:rPr>
        <w:t>ngine and vehicle identification numbers</w:t>
      </w:r>
      <w:bookmarkEnd w:id="42"/>
    </w:p>
    <w:p w14:paraId="2AF91438" w14:textId="77777777" w:rsidR="00566303" w:rsidRDefault="00566303">
      <w:pPr>
        <w:pStyle w:val="Subsection"/>
        <w:keepNext/>
        <w:rPr>
          <w:snapToGrid w:val="0"/>
        </w:rPr>
      </w:pPr>
      <w:r>
        <w:tab/>
        <w:t>(1)</w:t>
      </w:r>
      <w:r>
        <w:tab/>
        <w:t>T</w:t>
      </w:r>
      <w:r>
        <w:rPr>
          <w:snapToGrid w:val="0"/>
        </w:rPr>
        <w:t>he CEO must not grant a licence for a vehicle —</w:t>
      </w:r>
    </w:p>
    <w:p w14:paraId="30896556" w14:textId="77777777" w:rsidR="00566303" w:rsidRDefault="00566303">
      <w:pPr>
        <w:pStyle w:val="Indenta"/>
        <w:rPr>
          <w:snapToGrid w:val="0"/>
        </w:rPr>
      </w:pPr>
      <w:r>
        <w:rPr>
          <w:snapToGrid w:val="0"/>
        </w:rPr>
        <w:tab/>
        <w:t>(a)</w:t>
      </w:r>
      <w:r>
        <w:rPr>
          <w:snapToGrid w:val="0"/>
        </w:rPr>
        <w:tab/>
        <w:t>unless the vehicle has an engine identification number and there is compliance with regulation 274; or</w:t>
      </w:r>
    </w:p>
    <w:p w14:paraId="2201688A" w14:textId="77777777" w:rsidR="00566303" w:rsidRDefault="00566303">
      <w:pPr>
        <w:pStyle w:val="Indenta"/>
        <w:rPr>
          <w:snapToGrid w:val="0"/>
        </w:rPr>
      </w:pPr>
      <w:r>
        <w:rPr>
          <w:snapToGrid w:val="0"/>
        </w:rPr>
        <w:tab/>
        <w:t>(b)</w:t>
      </w:r>
      <w:r>
        <w:rPr>
          <w:snapToGrid w:val="0"/>
        </w:rPr>
        <w:tab/>
        <w:t>if the vehicle’s engine identification number has been, or appears to have been altered, defaced, obliterated or removed.</w:t>
      </w:r>
    </w:p>
    <w:p w14:paraId="2B1436DF" w14:textId="77777777" w:rsidR="00566303" w:rsidRDefault="00566303">
      <w:pPr>
        <w:pStyle w:val="Subsection"/>
        <w:rPr>
          <w:snapToGrid w:val="0"/>
        </w:rPr>
      </w:pPr>
      <w:r>
        <w:rPr>
          <w:snapToGrid w:val="0"/>
        </w:rPr>
        <w:lastRenderedPageBreak/>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14:paraId="4189E074" w14:textId="77777777" w:rsidR="00566303" w:rsidRDefault="00566303">
      <w:pPr>
        <w:pStyle w:val="Indenta"/>
        <w:rPr>
          <w:snapToGrid w:val="0"/>
        </w:rPr>
      </w:pPr>
      <w:r>
        <w:rPr>
          <w:snapToGrid w:val="0"/>
        </w:rPr>
        <w:tab/>
        <w:t>(a)</w:t>
      </w:r>
      <w:r>
        <w:rPr>
          <w:snapToGrid w:val="0"/>
        </w:rPr>
        <w:tab/>
        <w:t>unless the vehicle has a VIN and there is compliance with regulation 274; or</w:t>
      </w:r>
    </w:p>
    <w:p w14:paraId="61749B01" w14:textId="77777777" w:rsidR="00566303" w:rsidRDefault="00566303">
      <w:pPr>
        <w:pStyle w:val="Indenta"/>
        <w:rPr>
          <w:snapToGrid w:val="0"/>
        </w:rPr>
      </w:pPr>
      <w:r>
        <w:rPr>
          <w:snapToGrid w:val="0"/>
        </w:rPr>
        <w:tab/>
        <w:t>(b)</w:t>
      </w:r>
      <w:r>
        <w:rPr>
          <w:snapToGrid w:val="0"/>
        </w:rPr>
        <w:tab/>
        <w:t>if the VIN has been, or appears to have been altered, defaced, obliterated or removed.</w:t>
      </w:r>
    </w:p>
    <w:p w14:paraId="516B5F89" w14:textId="77777777" w:rsidR="00566303" w:rsidRDefault="00566303">
      <w:pPr>
        <w:pStyle w:val="Heading5"/>
        <w:rPr>
          <w:snapToGrid w:val="0"/>
        </w:rPr>
      </w:pPr>
      <w:bookmarkStart w:id="43" w:name="_Toc239062756"/>
      <w:r>
        <w:rPr>
          <w:rStyle w:val="CharSectno"/>
        </w:rPr>
        <w:t>28</w:t>
      </w:r>
      <w:r>
        <w:t>.</w:t>
      </w:r>
      <w:r>
        <w:tab/>
      </w:r>
      <w:r>
        <w:rPr>
          <w:snapToGrid w:val="0"/>
        </w:rPr>
        <w:t>Form of licence</w:t>
      </w:r>
      <w:bookmarkEnd w:id="43"/>
    </w:p>
    <w:p w14:paraId="1F3CF35F" w14:textId="77777777" w:rsidR="00566303" w:rsidRDefault="00566303">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14:paraId="00514CDF" w14:textId="77777777" w:rsidR="00566303" w:rsidRDefault="00566303">
      <w:pPr>
        <w:pStyle w:val="Heading5"/>
        <w:spacing w:before="180"/>
      </w:pPr>
      <w:bookmarkStart w:id="44" w:name="_Toc239062757"/>
      <w:r>
        <w:rPr>
          <w:rStyle w:val="CharSectno"/>
        </w:rPr>
        <w:t>29</w:t>
      </w:r>
      <w:r>
        <w:t>.</w:t>
      </w:r>
      <w:r>
        <w:tab/>
        <w:t>Grant of vehicle licence</w:t>
      </w:r>
      <w:bookmarkEnd w:id="44"/>
    </w:p>
    <w:p w14:paraId="49FEB3D2" w14:textId="77777777" w:rsidR="00566303" w:rsidRDefault="00566303">
      <w:pPr>
        <w:pStyle w:val="Subsection"/>
      </w:pPr>
      <w:r>
        <w:tab/>
        <w:t>(1)</w:t>
      </w:r>
      <w:r>
        <w:tab/>
        <w:t>Except as provided in section 5 and subregulation (2), if an application is made for the grant of a licence —</w:t>
      </w:r>
    </w:p>
    <w:p w14:paraId="4B454A98" w14:textId="77777777" w:rsidR="00566303" w:rsidRDefault="00566303">
      <w:pPr>
        <w:pStyle w:val="Indenta"/>
      </w:pPr>
      <w:r>
        <w:tab/>
        <w:t>(a)</w:t>
      </w:r>
      <w:r>
        <w:tab/>
        <w:t>for a vehicle not previously licensed under the Act, the CEO must grant a licence for the vehicle to the applicant for a period mentioned in regulation 31; or</w:t>
      </w:r>
    </w:p>
    <w:p w14:paraId="3C4B8023" w14:textId="77777777" w:rsidR="00566303" w:rsidRDefault="00566303">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14:paraId="377F8D2A" w14:textId="77777777" w:rsidR="00566303" w:rsidRDefault="00566303">
      <w:pPr>
        <w:pStyle w:val="Subsection"/>
      </w:pPr>
      <w:r>
        <w:tab/>
        <w:t>(2)</w:t>
      </w:r>
      <w:r>
        <w:tab/>
        <w:t xml:space="preserve">If — </w:t>
      </w:r>
    </w:p>
    <w:p w14:paraId="335764EB" w14:textId="77777777" w:rsidR="00566303" w:rsidRDefault="00566303">
      <w:pPr>
        <w:pStyle w:val="Indenta"/>
      </w:pPr>
      <w:r>
        <w:tab/>
        <w:t>(a)</w:t>
      </w:r>
      <w:r>
        <w:tab/>
        <w:t>an application is made for the grant of a vehicle licence mentioned in subregulation (1)(b); and</w:t>
      </w:r>
    </w:p>
    <w:p w14:paraId="3AC74AFC" w14:textId="77777777" w:rsidR="00566303" w:rsidRDefault="00566303">
      <w:pPr>
        <w:pStyle w:val="Indenta"/>
      </w:pPr>
      <w:r>
        <w:tab/>
        <w:t>(b)</w:t>
      </w:r>
      <w:r>
        <w:tab/>
        <w:t>the application is made within the renewal period under regulation 30 in relation to the vehicle licence; and</w:t>
      </w:r>
    </w:p>
    <w:p w14:paraId="0A94878F" w14:textId="77777777" w:rsidR="00566303" w:rsidRDefault="00566303">
      <w:pPr>
        <w:pStyle w:val="Indenta"/>
      </w:pPr>
      <w:r>
        <w:tab/>
        <w:t>(c)</w:t>
      </w:r>
      <w:r>
        <w:tab/>
        <w:t>any number plate issued for the vehicle has not been returned to the CEO,</w:t>
      </w:r>
    </w:p>
    <w:p w14:paraId="7F211C89" w14:textId="77777777" w:rsidR="00566303" w:rsidRDefault="00566303">
      <w:pPr>
        <w:pStyle w:val="Subsection"/>
      </w:pPr>
      <w:r>
        <w:tab/>
      </w:r>
      <w:r>
        <w:tab/>
        <w:t>the CEO may refuse to grant the licence, in which case the application must be taken to be an application for a renewal of the licence last granted or renewed for that vehicle.</w:t>
      </w:r>
    </w:p>
    <w:p w14:paraId="3450BEB0" w14:textId="77777777" w:rsidR="00566303" w:rsidRDefault="00566303">
      <w:pPr>
        <w:pStyle w:val="Heading5"/>
        <w:spacing w:before="180"/>
        <w:rPr>
          <w:b w:val="0"/>
        </w:rPr>
      </w:pPr>
      <w:bookmarkStart w:id="45" w:name="_Toc239062758"/>
      <w:r>
        <w:rPr>
          <w:rStyle w:val="CharSectno"/>
        </w:rPr>
        <w:lastRenderedPageBreak/>
        <w:t>30</w:t>
      </w:r>
      <w:r>
        <w:t>.</w:t>
      </w:r>
      <w:r>
        <w:tab/>
        <w:t>Renewal of vehicle licence</w:t>
      </w:r>
      <w:bookmarkEnd w:id="45"/>
      <w:r>
        <w:t xml:space="preserve"> </w:t>
      </w:r>
    </w:p>
    <w:p w14:paraId="18B036CA" w14:textId="77777777" w:rsidR="00566303" w:rsidRDefault="00566303">
      <w:pPr>
        <w:pStyle w:val="Subsection"/>
      </w:pPr>
      <w:r>
        <w:tab/>
        <w:t>(1)</w:t>
      </w:r>
      <w:r>
        <w:tab/>
        <w:t xml:space="preserve">In this regulation — </w:t>
      </w:r>
    </w:p>
    <w:p w14:paraId="3B32967C" w14:textId="77777777" w:rsidR="00566303" w:rsidRDefault="00566303">
      <w:pPr>
        <w:pStyle w:val="Defstart"/>
      </w:pPr>
      <w:r>
        <w:tab/>
      </w:r>
      <w:r>
        <w:rPr>
          <w:rStyle w:val="CharDefText"/>
        </w:rPr>
        <w:t>renewal period</w:t>
      </w:r>
      <w:r>
        <w:t xml:space="preserve">, in relation to a vehicle licence, means the period — </w:t>
      </w:r>
    </w:p>
    <w:p w14:paraId="1EC3E83E" w14:textId="77777777" w:rsidR="00566303" w:rsidRDefault="00566303">
      <w:pPr>
        <w:pStyle w:val="Defpara"/>
        <w:spacing w:before="60"/>
      </w:pPr>
      <w:r>
        <w:tab/>
        <w:t>(a)</w:t>
      </w:r>
      <w:r>
        <w:tab/>
        <w:t>beginning 3 months before the day on which the licence is to expire; and</w:t>
      </w:r>
    </w:p>
    <w:p w14:paraId="5CB15A27" w14:textId="77777777" w:rsidR="00566303" w:rsidRDefault="00566303">
      <w:pPr>
        <w:pStyle w:val="Defpara"/>
        <w:spacing w:before="60"/>
      </w:pPr>
      <w:r>
        <w:tab/>
        <w:t>(b)</w:t>
      </w:r>
      <w:r>
        <w:tab/>
        <w:t>in the case of a licence except a seasonal heavy vehicle licence, ending 3 months after the day on which the licence expired; and</w:t>
      </w:r>
    </w:p>
    <w:p w14:paraId="1ADC7CE3" w14:textId="77777777" w:rsidR="00566303" w:rsidRDefault="00566303">
      <w:pPr>
        <w:pStyle w:val="Defpara"/>
        <w:spacing w:before="60"/>
      </w:pPr>
      <w:r>
        <w:tab/>
        <w:t>(c)</w:t>
      </w:r>
      <w:r>
        <w:tab/>
        <w:t xml:space="preserve">in the case of a seasonal heavy vehicle licence, ending — </w:t>
      </w:r>
    </w:p>
    <w:p w14:paraId="17AFC777" w14:textId="77777777" w:rsidR="00566303" w:rsidRDefault="00566303">
      <w:pPr>
        <w:pStyle w:val="Defsubpara"/>
      </w:pPr>
      <w:r>
        <w:tab/>
        <w:t>(i)</w:t>
      </w:r>
      <w:r>
        <w:tab/>
        <w:t>2 months after the day on which the licence expired; or</w:t>
      </w:r>
    </w:p>
    <w:p w14:paraId="4D83E025" w14:textId="77777777" w:rsidR="00566303" w:rsidRDefault="00566303">
      <w:pPr>
        <w:pStyle w:val="Defsubpara"/>
      </w:pPr>
      <w:r>
        <w:tab/>
        <w:t>(ii)</w:t>
      </w:r>
      <w:r>
        <w:tab/>
        <w:t>11 months after the day on which the licence was granted,</w:t>
      </w:r>
    </w:p>
    <w:p w14:paraId="573AC2F5" w14:textId="77777777" w:rsidR="00566303" w:rsidRDefault="00566303">
      <w:pPr>
        <w:pStyle w:val="Defpara"/>
      </w:pPr>
      <w:r>
        <w:tab/>
      </w:r>
      <w:r>
        <w:tab/>
        <w:t>whichever comes first.</w:t>
      </w:r>
    </w:p>
    <w:p w14:paraId="045610D7" w14:textId="77777777" w:rsidR="00566303" w:rsidRDefault="00566303">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14:paraId="74D0C7CB" w14:textId="77777777" w:rsidR="00566303" w:rsidRDefault="00566303">
      <w:pPr>
        <w:pStyle w:val="Subsection"/>
      </w:pPr>
      <w:r>
        <w:tab/>
        <w:t>(3)</w:t>
      </w:r>
      <w:r>
        <w:tab/>
        <w:t>If an application for the renewal of a vehicle licence is made before the renewal period, the CEO must refuse to renew the licence.</w:t>
      </w:r>
    </w:p>
    <w:p w14:paraId="088D9FB9" w14:textId="77777777" w:rsidR="00566303" w:rsidRDefault="00566303">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14:paraId="3C35421E" w14:textId="77777777" w:rsidR="00566303" w:rsidRDefault="00566303">
      <w:pPr>
        <w:pStyle w:val="Subsection"/>
      </w:pPr>
      <w:r>
        <w:tab/>
        <w:t>(5)</w:t>
      </w:r>
      <w:r>
        <w:tab/>
        <w:t>For the purposes of section 6(2)(c), a renewal of a vehicle licence within the period beginning 15 days after the day on which the licence expired continues the licence.</w:t>
      </w:r>
    </w:p>
    <w:p w14:paraId="62363E6E" w14:textId="77777777" w:rsidR="00566303" w:rsidRDefault="00566303">
      <w:pPr>
        <w:pStyle w:val="Subsection"/>
        <w:keepLines/>
      </w:pPr>
      <w:r>
        <w:lastRenderedPageBreak/>
        <w:tab/>
        <w:t>(6)</w:t>
      </w:r>
      <w:r>
        <w:tab/>
        <w:t>For the purposes of section 6(2)(d), when a vehicle licence is renewed more than 15 days after the day on which the licence expired, the licence must be taken as having effect from the time the licence is renewed.</w:t>
      </w:r>
    </w:p>
    <w:p w14:paraId="5605F161" w14:textId="77777777" w:rsidR="00566303" w:rsidRDefault="00566303">
      <w:pPr>
        <w:pStyle w:val="Heading5"/>
        <w:spacing w:before="180"/>
      </w:pPr>
      <w:bookmarkStart w:id="46" w:name="_Toc239062759"/>
      <w:r>
        <w:rPr>
          <w:rStyle w:val="CharSectno"/>
        </w:rPr>
        <w:t>31</w:t>
      </w:r>
      <w:r>
        <w:t>.</w:t>
      </w:r>
      <w:r>
        <w:tab/>
        <w:t>Period of grant or renewal of vehicle licence</w:t>
      </w:r>
      <w:bookmarkEnd w:id="46"/>
    </w:p>
    <w:p w14:paraId="3D09F3E6" w14:textId="77777777" w:rsidR="00566303" w:rsidRDefault="00566303">
      <w:pPr>
        <w:pStyle w:val="Subsection"/>
      </w:pPr>
      <w:r>
        <w:tab/>
        <w:t>(1)</w:t>
      </w:r>
      <w:r>
        <w:tab/>
        <w:t xml:space="preserve">The period for which a vehicle licence, except a seasonal heavy vehicle licence, must be granted is a period elected by the applicant for the grant, being — </w:t>
      </w:r>
    </w:p>
    <w:p w14:paraId="41DE9A58" w14:textId="77777777" w:rsidR="00566303" w:rsidRDefault="00566303">
      <w:pPr>
        <w:pStyle w:val="Indenta"/>
      </w:pPr>
      <w:r>
        <w:tab/>
        <w:t>(a)</w:t>
      </w:r>
      <w:r>
        <w:tab/>
        <w:t>a period of 1 year, 6 months or 3 months; or</w:t>
      </w:r>
    </w:p>
    <w:p w14:paraId="13D3E901" w14:textId="77777777" w:rsidR="00566303" w:rsidRDefault="00566303">
      <w:pPr>
        <w:pStyle w:val="Indenta"/>
      </w:pPr>
      <w:r>
        <w:tab/>
        <w:t>(b)</w:t>
      </w:r>
      <w:r>
        <w:tab/>
        <w:t>if the CEO so approves in a particular case — any period up to 1 year.</w:t>
      </w:r>
    </w:p>
    <w:p w14:paraId="439E8655" w14:textId="77777777" w:rsidR="00566303" w:rsidRDefault="00566303">
      <w:pPr>
        <w:pStyle w:val="Subsection"/>
      </w:pPr>
      <w:r>
        <w:tab/>
        <w:t>(1A)</w:t>
      </w:r>
      <w:r>
        <w:tab/>
        <w:t xml:space="preserve">The period for which a vehicle licence, except a seasonal heavy vehicle licence, must be renewed is a period elected by the applicant for the renewal, being — </w:t>
      </w:r>
    </w:p>
    <w:p w14:paraId="339442D9" w14:textId="77777777" w:rsidR="00566303" w:rsidRDefault="00566303">
      <w:pPr>
        <w:pStyle w:val="Indenta"/>
      </w:pPr>
      <w:r>
        <w:tab/>
        <w:t>(a)</w:t>
      </w:r>
      <w:r>
        <w:tab/>
        <w:t>a period of 1 year, 6 months or 3 months; or</w:t>
      </w:r>
    </w:p>
    <w:p w14:paraId="59D53BBF" w14:textId="1A55737C" w:rsidR="00566303" w:rsidRDefault="00566303">
      <w:pPr>
        <w:pStyle w:val="Indenta"/>
      </w:pPr>
      <w:r>
        <w:tab/>
        <w:t>(b)</w:t>
      </w:r>
      <w:r>
        <w:tab/>
        <w:t xml:space="preserve">if regulation 31A applies to the licence holder in relation to renewal of the vehicle licence — a period of </w:t>
      </w:r>
      <w:r w:rsidR="003E3AB4">
        <w:t>1 year, 6 months, 3 months or 1 month; or</w:t>
      </w:r>
    </w:p>
    <w:p w14:paraId="64620213" w14:textId="77777777" w:rsidR="00566303" w:rsidRDefault="00566303">
      <w:pPr>
        <w:pStyle w:val="Indenta"/>
      </w:pPr>
      <w:r>
        <w:tab/>
        <w:t>(c)</w:t>
      </w:r>
      <w:r>
        <w:tab/>
        <w:t>if the CEO so approves in a particular case — any period up to 1 year.</w:t>
      </w:r>
    </w:p>
    <w:p w14:paraId="1EF67E21" w14:textId="77777777" w:rsidR="00566303" w:rsidRDefault="00566303">
      <w:pPr>
        <w:pStyle w:val="Subsection"/>
      </w:pPr>
      <w:r>
        <w:tab/>
        <w:t>(2)</w:t>
      </w:r>
      <w:r>
        <w:tab/>
        <w:t>The period for which a seasonal heavy vehicle licence must be granted is a period elected by the applicant for the grant, being —</w:t>
      </w:r>
    </w:p>
    <w:p w14:paraId="715168B0" w14:textId="77777777" w:rsidR="00566303" w:rsidRDefault="00566303">
      <w:pPr>
        <w:pStyle w:val="Indenta"/>
      </w:pPr>
      <w:r>
        <w:tab/>
        <w:t>(a)</w:t>
      </w:r>
      <w:r>
        <w:tab/>
        <w:t>a period of 6 months, 5 months, 4 months or 3 months; or</w:t>
      </w:r>
    </w:p>
    <w:p w14:paraId="5B2A2AB0" w14:textId="77777777" w:rsidR="00566303" w:rsidRDefault="00566303">
      <w:pPr>
        <w:pStyle w:val="Indenta"/>
      </w:pPr>
      <w:r>
        <w:tab/>
        <w:t>(b)</w:t>
      </w:r>
      <w:r>
        <w:tab/>
        <w:t>if the CEO so approves in a particular case — any period up to one year.</w:t>
      </w:r>
    </w:p>
    <w:p w14:paraId="7BB47A6D" w14:textId="77777777" w:rsidR="00566303" w:rsidRDefault="00566303">
      <w:pPr>
        <w:pStyle w:val="Subsection"/>
      </w:pPr>
      <w:r>
        <w:tab/>
        <w:t>(3)</w:t>
      </w:r>
      <w:r>
        <w:tab/>
        <w:t>The period for which a seasonal heavy vehicle licence must be renewed is a period elected by the applicant for the renewal, being —</w:t>
      </w:r>
    </w:p>
    <w:p w14:paraId="55C9954B" w14:textId="77777777" w:rsidR="00566303" w:rsidRDefault="00566303">
      <w:pPr>
        <w:pStyle w:val="Indenta"/>
      </w:pPr>
      <w:r>
        <w:tab/>
        <w:t>(a)</w:t>
      </w:r>
      <w:r>
        <w:tab/>
        <w:t>a period of one month; or</w:t>
      </w:r>
    </w:p>
    <w:p w14:paraId="31713517" w14:textId="77777777" w:rsidR="00566303" w:rsidRDefault="00566303">
      <w:pPr>
        <w:pStyle w:val="Indenta"/>
      </w:pPr>
      <w:r>
        <w:lastRenderedPageBreak/>
        <w:tab/>
        <w:t>(b)</w:t>
      </w:r>
      <w:r>
        <w:tab/>
        <w:t>if the CEO so approves in a particular case — any period up to one year.</w:t>
      </w:r>
    </w:p>
    <w:p w14:paraId="5F0E7AD6" w14:textId="77777777" w:rsidR="00566303" w:rsidRDefault="00566303">
      <w:pPr>
        <w:pStyle w:val="Subsection"/>
      </w:pPr>
      <w:r>
        <w:tab/>
        <w:t>(4)</w:t>
      </w:r>
      <w:r>
        <w:tab/>
        <w:t>The period for which a licence is granted begins on the day on which the licence is granted.</w:t>
      </w:r>
    </w:p>
    <w:p w14:paraId="498B4885" w14:textId="77777777" w:rsidR="00566303" w:rsidRDefault="00566303">
      <w:pPr>
        <w:pStyle w:val="Subsection"/>
      </w:pPr>
      <w:r>
        <w:tab/>
        <w:t>(5)</w:t>
      </w:r>
      <w:r>
        <w:tab/>
        <w:t>The period for which a licence is renewed begins on the day after the day on which the licence expires.</w:t>
      </w:r>
    </w:p>
    <w:p w14:paraId="7F69FBEA" w14:textId="6B5E2366" w:rsidR="00566303" w:rsidRDefault="00566303">
      <w:pPr>
        <w:pStyle w:val="Footnotesection"/>
      </w:pPr>
      <w:r>
        <w:tab/>
        <w:t>[Regulation 31 amended: SL 2022/149 r. 6</w:t>
      </w:r>
      <w:r w:rsidR="00323344">
        <w:t>; SL 2026/1</w:t>
      </w:r>
      <w:r w:rsidR="0097111B">
        <w:t>8</w:t>
      </w:r>
      <w:r w:rsidR="00323344">
        <w:t>8 r. </w:t>
      </w:r>
      <w:r w:rsidR="00A72F1D">
        <w:t>4</w:t>
      </w:r>
      <w:r>
        <w:t>.]</w:t>
      </w:r>
    </w:p>
    <w:p w14:paraId="1FF24BE7" w14:textId="728F2D53" w:rsidR="00566303" w:rsidRDefault="00566303">
      <w:pPr>
        <w:pStyle w:val="Heading5"/>
      </w:pPr>
      <w:bookmarkStart w:id="47" w:name="_Toc239062760"/>
      <w:r>
        <w:rPr>
          <w:rStyle w:val="CharSectno"/>
        </w:rPr>
        <w:t>31A</w:t>
      </w:r>
      <w:r>
        <w:t>.</w:t>
      </w:r>
      <w:r>
        <w:tab/>
      </w:r>
      <w:r w:rsidR="00725107">
        <w:t>Renewal of vehicle licence by direct debit</w:t>
      </w:r>
      <w:bookmarkEnd w:id="47"/>
    </w:p>
    <w:p w14:paraId="2D569531" w14:textId="77777777" w:rsidR="00566303" w:rsidRDefault="00566303">
      <w:pPr>
        <w:pStyle w:val="Subsection"/>
      </w:pPr>
      <w:r>
        <w:tab/>
        <w:t>(1)</w:t>
      </w:r>
      <w:r>
        <w:tab/>
        <w:t xml:space="preserve">In this regulation — </w:t>
      </w:r>
    </w:p>
    <w:p w14:paraId="6DA63C15" w14:textId="77777777" w:rsidR="00566303" w:rsidRDefault="00566303">
      <w:pPr>
        <w:pStyle w:val="Defstart"/>
      </w:pPr>
      <w:r>
        <w:tab/>
      </w:r>
      <w:r>
        <w:rPr>
          <w:rStyle w:val="CharDefText"/>
        </w:rPr>
        <w:t>direct debit agreement</w:t>
      </w:r>
      <w:r>
        <w:t xml:space="preserve"> means an agreement, in a form approved by the CEO, for the payment of a renewal charge by direct debit;</w:t>
      </w:r>
    </w:p>
    <w:p w14:paraId="1D5BF62E" w14:textId="77777777" w:rsidR="00566303" w:rsidRDefault="00566303">
      <w:pPr>
        <w:pStyle w:val="Defstart"/>
      </w:pPr>
      <w:r>
        <w:tab/>
      </w:r>
      <w:r>
        <w:rPr>
          <w:rStyle w:val="CharDefText"/>
        </w:rPr>
        <w:t>renewal charge</w:t>
      </w:r>
      <w:r>
        <w:t>, for the renewal of a vehicle licence, means the amount required to be paid under section 5(1)(b)(i) for the renewal of the vehicle licence.</w:t>
      </w:r>
    </w:p>
    <w:p w14:paraId="6C00029F" w14:textId="77777777" w:rsidR="00566303" w:rsidRDefault="00566303">
      <w:pPr>
        <w:pStyle w:val="Subsection"/>
      </w:pPr>
      <w:r>
        <w:tab/>
        <w:t>(2)</w:t>
      </w:r>
      <w:r>
        <w:tab/>
        <w:t>For the purposes of regulation 31(1A)(b), this regulation applies to a licence holder in relation to renewal of a vehicle licence if —</w:t>
      </w:r>
    </w:p>
    <w:p w14:paraId="57718BA4" w14:textId="3BA1C520" w:rsidR="00566303" w:rsidRDefault="00566303">
      <w:pPr>
        <w:pStyle w:val="Indenta"/>
      </w:pPr>
      <w:r>
        <w:tab/>
        <w:t>(a)</w:t>
      </w:r>
      <w:r>
        <w:tab/>
        <w:t xml:space="preserve">the licence holder is not prohibited under subregulation (3) from </w:t>
      </w:r>
      <w:r w:rsidR="00215D0A">
        <w:t>paying a renewal charge by direct debit for the vehicle licence; and</w:t>
      </w:r>
    </w:p>
    <w:p w14:paraId="3A06F269" w14:textId="77777777" w:rsidR="00566303" w:rsidRDefault="00566303">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14:paraId="378E8C33" w14:textId="77777777" w:rsidR="00566303" w:rsidRDefault="00566303">
      <w:pPr>
        <w:pStyle w:val="Indenta"/>
      </w:pPr>
      <w:r>
        <w:tab/>
        <w:t>(c)</w:t>
      </w:r>
      <w:r>
        <w:tab/>
        <w:t>the licence holder has accepted the terms of the direct debit agreement; and</w:t>
      </w:r>
    </w:p>
    <w:p w14:paraId="72A54323" w14:textId="77777777" w:rsidR="00566303" w:rsidRDefault="00566303">
      <w:pPr>
        <w:pStyle w:val="Indenta"/>
      </w:pPr>
      <w:r>
        <w:tab/>
        <w:t>(d)</w:t>
      </w:r>
      <w:r>
        <w:tab/>
        <w:t>neither the direct debit request nor the direct debit agreement have been cancelled or suspended in accordance with their terms; and</w:t>
      </w:r>
    </w:p>
    <w:p w14:paraId="490D81E9" w14:textId="77777777" w:rsidR="00566303" w:rsidRDefault="00566303">
      <w:pPr>
        <w:pStyle w:val="Indenta"/>
      </w:pPr>
      <w:r>
        <w:lastRenderedPageBreak/>
        <w:tab/>
        <w:t>(e)</w:t>
      </w:r>
      <w:r>
        <w:tab/>
        <w:t>the licence holder pays the renewal charge by direct debit in accordance with the direct debit request and the direct debit agreement; and</w:t>
      </w:r>
    </w:p>
    <w:p w14:paraId="263DAC93" w14:textId="2F81FF9A" w:rsidR="00566303" w:rsidRDefault="00566303">
      <w:pPr>
        <w:pStyle w:val="Indenta"/>
      </w:pPr>
      <w:r>
        <w:tab/>
        <w:t>(f)</w:t>
      </w:r>
      <w:r>
        <w:tab/>
        <w:t>there are at least 27 clear days between the day on which the direct debit request is submitted and the day on which the licence is to expire; and</w:t>
      </w:r>
    </w:p>
    <w:p w14:paraId="27125095" w14:textId="77777777" w:rsidR="00566303" w:rsidRDefault="00566303">
      <w:pPr>
        <w:pStyle w:val="Indenta"/>
      </w:pPr>
      <w:r>
        <w:tab/>
        <w:t>(g)</w:t>
      </w:r>
      <w:r>
        <w:tab/>
        <w:t>the vehicle for which the renewal of a vehicle licence is sought is of a type approved by the CEO under subregulation (4).</w:t>
      </w:r>
    </w:p>
    <w:p w14:paraId="04AA1B0E" w14:textId="6CF8E382" w:rsidR="00566303" w:rsidRDefault="00566303">
      <w:pPr>
        <w:pStyle w:val="Subsection"/>
      </w:pPr>
      <w:r>
        <w:tab/>
        <w:t>(3)</w:t>
      </w:r>
      <w:r>
        <w:tab/>
        <w:t xml:space="preserve">The CEO may, by written notice to the licence holder of a vehicle licence, prohibit the licence holder from </w:t>
      </w:r>
      <w:r w:rsidR="0066709D">
        <w:t>paying a renewal charge by direct debit for that vehicle licence.</w:t>
      </w:r>
    </w:p>
    <w:p w14:paraId="0CDCA109" w14:textId="77777777" w:rsidR="00566303" w:rsidRDefault="00566303">
      <w:pPr>
        <w:pStyle w:val="Subsection"/>
      </w:pPr>
      <w:r>
        <w:tab/>
        <w:t>(4)</w:t>
      </w:r>
      <w:r>
        <w:tab/>
        <w:t>The CEO may approve, in writing, a type of vehicle for the purposes of subregulation (2)(g).</w:t>
      </w:r>
    </w:p>
    <w:p w14:paraId="071A8B8C" w14:textId="77777777" w:rsidR="00566303" w:rsidRDefault="00566303">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14:paraId="206832F5" w14:textId="5F2CE7F5" w:rsidR="00566303" w:rsidRDefault="00566303">
      <w:pPr>
        <w:pStyle w:val="Footnotesection"/>
      </w:pPr>
      <w:r>
        <w:tab/>
        <w:t>[Regulation 31A inserted: SL 2022/149 r. 7</w:t>
      </w:r>
      <w:r w:rsidR="00D10B8F">
        <w:t>; amended: SL 2026/1</w:t>
      </w:r>
      <w:r w:rsidR="0097111B">
        <w:t>8</w:t>
      </w:r>
      <w:r w:rsidR="00D10B8F">
        <w:t>8 r. 5</w:t>
      </w:r>
      <w:r>
        <w:t>.]</w:t>
      </w:r>
    </w:p>
    <w:p w14:paraId="5877A437" w14:textId="77777777" w:rsidR="00566303" w:rsidRDefault="00566303">
      <w:pPr>
        <w:pStyle w:val="Heading5"/>
        <w:spacing w:before="120"/>
      </w:pPr>
      <w:bookmarkStart w:id="48" w:name="_Toc239062761"/>
      <w:r>
        <w:rPr>
          <w:rStyle w:val="CharSectno"/>
        </w:rPr>
        <w:t>32</w:t>
      </w:r>
      <w:r>
        <w:t>.</w:t>
      </w:r>
      <w:r>
        <w:tab/>
        <w:t>CEO may vary, grant or renew licences so that they expire on the same day</w:t>
      </w:r>
      <w:bookmarkEnd w:id="48"/>
    </w:p>
    <w:p w14:paraId="00E3A934" w14:textId="77777777" w:rsidR="00566303" w:rsidRDefault="00566303">
      <w:pPr>
        <w:pStyle w:val="Subsection"/>
        <w:keepNext/>
      </w:pPr>
      <w:r>
        <w:tab/>
      </w:r>
      <w:r>
        <w:tab/>
        <w:t>Despite regulations 29, 30 and 31, the CEO may, on the application of a licence holder of 3 or more vehicle licences —</w:t>
      </w:r>
    </w:p>
    <w:p w14:paraId="38DECD7D" w14:textId="77777777" w:rsidR="00566303" w:rsidRDefault="00566303">
      <w:pPr>
        <w:pStyle w:val="Indenta"/>
      </w:pPr>
      <w:r>
        <w:tab/>
        <w:t>(a)</w:t>
      </w:r>
      <w:r>
        <w:tab/>
        <w:t>vary the licences so that they all expire on the same day, being a day selected by the CEO; and</w:t>
      </w:r>
    </w:p>
    <w:p w14:paraId="567E0495" w14:textId="77777777" w:rsidR="00566303" w:rsidRDefault="00566303">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14:paraId="3B82BB12" w14:textId="77777777" w:rsidR="00566303" w:rsidRDefault="00566303">
      <w:pPr>
        <w:pStyle w:val="Heading3"/>
        <w:spacing w:before="120"/>
      </w:pPr>
      <w:bookmarkStart w:id="49" w:name="_Toc238740082"/>
      <w:bookmarkStart w:id="50" w:name="_Toc238741179"/>
      <w:bookmarkStart w:id="51" w:name="_Toc239062762"/>
      <w:r>
        <w:rPr>
          <w:rStyle w:val="CharDivNo"/>
        </w:rPr>
        <w:lastRenderedPageBreak/>
        <w:t>Division 4</w:t>
      </w:r>
      <w:r>
        <w:t> — </w:t>
      </w:r>
      <w:r>
        <w:rPr>
          <w:rStyle w:val="CharDivText"/>
        </w:rPr>
        <w:t>Classification of vehicle licences</w:t>
      </w:r>
      <w:bookmarkEnd w:id="49"/>
      <w:bookmarkEnd w:id="50"/>
      <w:bookmarkEnd w:id="51"/>
    </w:p>
    <w:p w14:paraId="214F6D72" w14:textId="77777777" w:rsidR="00566303" w:rsidRDefault="00566303">
      <w:pPr>
        <w:pStyle w:val="Heading5"/>
        <w:spacing w:before="120"/>
        <w:rPr>
          <w:snapToGrid w:val="0"/>
        </w:rPr>
      </w:pPr>
      <w:bookmarkStart w:id="52" w:name="_Toc239062763"/>
      <w:r>
        <w:rPr>
          <w:rStyle w:val="CharSectno"/>
        </w:rPr>
        <w:t>33</w:t>
      </w:r>
      <w:r>
        <w:t>.</w:t>
      </w:r>
      <w:r>
        <w:tab/>
      </w:r>
      <w:r>
        <w:rPr>
          <w:snapToGrid w:val="0"/>
        </w:rPr>
        <w:t>Classes of vehicle licences</w:t>
      </w:r>
      <w:bookmarkEnd w:id="52"/>
    </w:p>
    <w:p w14:paraId="7F2661F6" w14:textId="77777777" w:rsidR="00566303" w:rsidRDefault="00566303">
      <w:pPr>
        <w:pStyle w:val="Subsection"/>
        <w:rPr>
          <w:snapToGrid w:val="0"/>
        </w:rPr>
      </w:pPr>
      <w:r>
        <w:rPr>
          <w:snapToGrid w:val="0"/>
        </w:rPr>
        <w:tab/>
      </w:r>
      <w:r>
        <w:rPr>
          <w:snapToGrid w:val="0"/>
        </w:rPr>
        <w:tab/>
        <w:t>For section 17, the classes of vehicle licences are Class A, Class B and Class C.</w:t>
      </w:r>
    </w:p>
    <w:p w14:paraId="7E89195E" w14:textId="77777777" w:rsidR="00566303" w:rsidRDefault="00566303">
      <w:pPr>
        <w:pStyle w:val="Heading5"/>
        <w:rPr>
          <w:snapToGrid w:val="0"/>
        </w:rPr>
      </w:pPr>
      <w:bookmarkStart w:id="53" w:name="_Toc239062764"/>
      <w:r>
        <w:rPr>
          <w:rStyle w:val="CharSectno"/>
        </w:rPr>
        <w:t>34</w:t>
      </w:r>
      <w:r>
        <w:t>.</w:t>
      </w:r>
      <w:r>
        <w:tab/>
        <w:t>Class A vehicle licences</w:t>
      </w:r>
      <w:bookmarkEnd w:id="53"/>
    </w:p>
    <w:p w14:paraId="6C9F26DA" w14:textId="77777777" w:rsidR="00566303" w:rsidRDefault="00566303">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14:paraId="30A27534" w14:textId="77777777" w:rsidR="00566303" w:rsidRDefault="00566303">
      <w:pPr>
        <w:pStyle w:val="Heading5"/>
        <w:rPr>
          <w:snapToGrid w:val="0"/>
        </w:rPr>
      </w:pPr>
      <w:bookmarkStart w:id="54" w:name="_Toc239062765"/>
      <w:r>
        <w:rPr>
          <w:rStyle w:val="CharSectno"/>
        </w:rPr>
        <w:t>35</w:t>
      </w:r>
      <w:r>
        <w:t>.</w:t>
      </w:r>
      <w:r>
        <w:tab/>
        <w:t>Class B vehicle licences</w:t>
      </w:r>
      <w:bookmarkEnd w:id="54"/>
    </w:p>
    <w:p w14:paraId="6377170B" w14:textId="77777777" w:rsidR="00566303" w:rsidRDefault="00566303">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14:paraId="6ABBE1F3" w14:textId="77777777" w:rsidR="00566303" w:rsidRDefault="00566303">
      <w:pPr>
        <w:pStyle w:val="Indenta"/>
      </w:pPr>
      <w:r>
        <w:tab/>
        <w:t>(a)</w:t>
      </w:r>
      <w:r>
        <w:tab/>
        <w:t>the vehicle complies with Part 8; and</w:t>
      </w:r>
    </w:p>
    <w:p w14:paraId="44D82921" w14:textId="77777777" w:rsidR="00566303" w:rsidRDefault="00566303">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14:paraId="33AEA883" w14:textId="77777777" w:rsidR="00566303" w:rsidRDefault="00566303">
      <w:pPr>
        <w:pStyle w:val="Subsection"/>
        <w:keepNext/>
      </w:pPr>
      <w:r>
        <w:rPr>
          <w:snapToGrid w:val="0"/>
        </w:rPr>
        <w:tab/>
        <w:t>(2)</w:t>
      </w:r>
      <w:r>
        <w:rPr>
          <w:snapToGrid w:val="0"/>
        </w:rPr>
        <w:tab/>
        <w:t xml:space="preserve">The CEO may license a motor vehicle as of Class B if the vehicle — </w:t>
      </w:r>
    </w:p>
    <w:p w14:paraId="4E83750B" w14:textId="77777777" w:rsidR="00566303" w:rsidRDefault="00566303">
      <w:pPr>
        <w:pStyle w:val="Indenta"/>
      </w:pPr>
      <w:r>
        <w:tab/>
        <w:t>(a)</w:t>
      </w:r>
      <w:r>
        <w:tab/>
        <w:t>is an agricultural machine; or</w:t>
      </w:r>
    </w:p>
    <w:p w14:paraId="242DFD77" w14:textId="77777777" w:rsidR="00566303" w:rsidRDefault="00566303">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14:paraId="1361893D" w14:textId="77777777" w:rsidR="00566303" w:rsidRDefault="00566303">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14:paraId="1FDA95D2" w14:textId="77777777" w:rsidR="00566303" w:rsidRDefault="00566303">
      <w:pPr>
        <w:pStyle w:val="Heading5"/>
        <w:rPr>
          <w:snapToGrid w:val="0"/>
        </w:rPr>
      </w:pPr>
      <w:bookmarkStart w:id="55" w:name="_Toc239062766"/>
      <w:r>
        <w:rPr>
          <w:rStyle w:val="CharSectno"/>
        </w:rPr>
        <w:lastRenderedPageBreak/>
        <w:t>36</w:t>
      </w:r>
      <w:r>
        <w:t>.</w:t>
      </w:r>
      <w:r>
        <w:tab/>
        <w:t>Class C vehicle licences</w:t>
      </w:r>
      <w:bookmarkEnd w:id="55"/>
    </w:p>
    <w:p w14:paraId="1FB256A8" w14:textId="77777777" w:rsidR="00566303" w:rsidRDefault="00566303">
      <w:pPr>
        <w:pStyle w:val="Subsection"/>
        <w:rPr>
          <w:snapToGrid w:val="0"/>
        </w:rPr>
      </w:pPr>
      <w:r>
        <w:rPr>
          <w:snapToGrid w:val="0"/>
        </w:rPr>
        <w:tab/>
        <w:t>(1)</w:t>
      </w:r>
      <w:r>
        <w:rPr>
          <w:snapToGrid w:val="0"/>
        </w:rPr>
        <w:tab/>
        <w:t>The CEO may license, as of Class C, a vehicle that —</w:t>
      </w:r>
    </w:p>
    <w:p w14:paraId="17B33BCF" w14:textId="77777777" w:rsidR="00566303" w:rsidRDefault="00566303">
      <w:pPr>
        <w:pStyle w:val="Indenta"/>
      </w:pPr>
      <w:r>
        <w:tab/>
        <w:t>(a)</w:t>
      </w:r>
      <w:r>
        <w:tab/>
        <w:t>does not comply with Part 8; and</w:t>
      </w:r>
    </w:p>
    <w:p w14:paraId="520A2055" w14:textId="77777777" w:rsidR="00566303" w:rsidRDefault="00566303">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14:paraId="69873631" w14:textId="77777777" w:rsidR="00566303" w:rsidRDefault="00566303">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14:paraId="0336E36D" w14:textId="77777777" w:rsidR="00566303" w:rsidRDefault="00566303">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14:paraId="6BBF761B" w14:textId="77777777" w:rsidR="00566303" w:rsidRDefault="00566303">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14:paraId="2B22DBC7" w14:textId="77777777" w:rsidR="00566303" w:rsidRDefault="00566303">
      <w:pPr>
        <w:pStyle w:val="Heading5"/>
      </w:pPr>
      <w:bookmarkStart w:id="56" w:name="_Toc239062767"/>
      <w:r>
        <w:rPr>
          <w:rStyle w:val="CharSectno"/>
        </w:rPr>
        <w:t>37</w:t>
      </w:r>
      <w:r>
        <w:t>.</w:t>
      </w:r>
      <w:r>
        <w:tab/>
        <w:t>Vehicle use to be in accordance with licence conditions</w:t>
      </w:r>
      <w:bookmarkEnd w:id="56"/>
    </w:p>
    <w:p w14:paraId="73563655" w14:textId="77777777" w:rsidR="00566303" w:rsidRDefault="00566303">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14:paraId="4D6F614D" w14:textId="77777777" w:rsidR="00566303" w:rsidRDefault="00566303">
      <w:pPr>
        <w:pStyle w:val="Penstart"/>
      </w:pPr>
      <w:r>
        <w:tab/>
        <w:t xml:space="preserve">Penalty: </w:t>
      </w:r>
    </w:p>
    <w:p w14:paraId="44F49BB7" w14:textId="77777777" w:rsidR="00566303" w:rsidRDefault="00566303">
      <w:pPr>
        <w:pStyle w:val="Penpara"/>
      </w:pPr>
      <w:r>
        <w:tab/>
        <w:t>(a)</w:t>
      </w:r>
      <w:r>
        <w:tab/>
        <w:t>for a first offence, a fine of 4 PU;</w:t>
      </w:r>
    </w:p>
    <w:p w14:paraId="7706A607" w14:textId="77777777" w:rsidR="00566303" w:rsidRDefault="00566303">
      <w:pPr>
        <w:pStyle w:val="Penpara"/>
      </w:pPr>
      <w:r>
        <w:tab/>
        <w:t>(b)</w:t>
      </w:r>
      <w:r>
        <w:tab/>
        <w:t>for a subsequent offence, a fine of 8 PU.</w:t>
      </w:r>
    </w:p>
    <w:p w14:paraId="551C3F9F" w14:textId="77777777" w:rsidR="00566303" w:rsidRDefault="00566303">
      <w:pPr>
        <w:pStyle w:val="Penstart"/>
        <w:rPr>
          <w:rStyle w:val="DraftersNotes"/>
        </w:rPr>
      </w:pPr>
      <w:r>
        <w:tab/>
        <w:t>Modified penalty: 1 PU.</w:t>
      </w:r>
    </w:p>
    <w:p w14:paraId="37C191F3" w14:textId="77777777" w:rsidR="00566303" w:rsidRDefault="00566303">
      <w:pPr>
        <w:pStyle w:val="Heading5"/>
        <w:spacing w:before="180"/>
      </w:pPr>
      <w:bookmarkStart w:id="57" w:name="_Toc239062768"/>
      <w:r>
        <w:rPr>
          <w:rStyle w:val="CharSectno"/>
        </w:rPr>
        <w:t>38</w:t>
      </w:r>
      <w:r>
        <w:t>.</w:t>
      </w:r>
      <w:r>
        <w:tab/>
      </w:r>
      <w:r>
        <w:rPr>
          <w:snapToGrid w:val="0"/>
        </w:rPr>
        <w:t>Classes of licences for heavy vehicles</w:t>
      </w:r>
      <w:bookmarkEnd w:id="57"/>
    </w:p>
    <w:p w14:paraId="1808F34B" w14:textId="77777777" w:rsidR="00566303" w:rsidRDefault="00566303">
      <w:pPr>
        <w:pStyle w:val="Subsection"/>
      </w:pPr>
      <w:r>
        <w:tab/>
        <w:t>(1)</w:t>
      </w:r>
      <w:r>
        <w:tab/>
        <w:t xml:space="preserve">In this regulation — </w:t>
      </w:r>
    </w:p>
    <w:p w14:paraId="2A6A39D2" w14:textId="77777777" w:rsidR="00566303" w:rsidRDefault="00566303">
      <w:pPr>
        <w:pStyle w:val="Defstart"/>
      </w:pPr>
      <w:r>
        <w:tab/>
      </w:r>
      <w:r>
        <w:rPr>
          <w:rStyle w:val="CharDefText"/>
        </w:rPr>
        <w:t>goods vehicle derivative</w:t>
      </w:r>
      <w:r>
        <w:t xml:space="preserve"> means a self</w:t>
      </w:r>
      <w:r>
        <w:noBreakHyphen/>
        <w:t xml:space="preserve">propelled special purpose vehicle in which the forward part of the body form and the </w:t>
      </w:r>
      <w:r>
        <w:lastRenderedPageBreak/>
        <w:t>greater part of the mechanical equipment are the same as in a goods vehicle;</w:t>
      </w:r>
    </w:p>
    <w:p w14:paraId="48390242" w14:textId="77777777" w:rsidR="00566303" w:rsidRDefault="00566303">
      <w:pPr>
        <w:pStyle w:val="Defstart"/>
      </w:pPr>
      <w:r>
        <w:tab/>
      </w:r>
      <w:r>
        <w:rPr>
          <w:rStyle w:val="CharDefText"/>
        </w:rPr>
        <w:t>Table</w:t>
      </w:r>
      <w:r>
        <w:t xml:space="preserve"> means the Table to subregulation (4);</w:t>
      </w:r>
    </w:p>
    <w:p w14:paraId="4E187711" w14:textId="77777777" w:rsidR="00566303" w:rsidRDefault="00566303">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14:paraId="1B9C9FE5" w14:textId="77777777" w:rsidR="00566303" w:rsidRDefault="00566303">
      <w:pPr>
        <w:pStyle w:val="Subsection"/>
      </w:pPr>
      <w:r>
        <w:tab/>
        <w:t>(2)</w:t>
      </w:r>
      <w:r>
        <w:tab/>
        <w:t xml:space="preserve">For the purposes of this regulation — </w:t>
      </w:r>
    </w:p>
    <w:p w14:paraId="62AECA10" w14:textId="77777777" w:rsidR="00566303" w:rsidRDefault="00566303">
      <w:pPr>
        <w:pStyle w:val="Indenta"/>
      </w:pPr>
      <w:r>
        <w:tab/>
        <w:t>(a)</w:t>
      </w:r>
      <w:r>
        <w:tab/>
      </w:r>
      <w:r>
        <w:rPr>
          <w:snapToGrid w:val="0"/>
        </w:rPr>
        <w:t>a converter dolly and a semi</w:t>
      </w:r>
      <w:r>
        <w:rPr>
          <w:snapToGrid w:val="0"/>
        </w:rPr>
        <w:noBreakHyphen/>
        <w:t>trailer when used together are to be regarded as one trailer; and</w:t>
      </w:r>
    </w:p>
    <w:p w14:paraId="668AB8A7" w14:textId="77777777" w:rsidR="00566303" w:rsidRDefault="00566303">
      <w:pPr>
        <w:pStyle w:val="Indenta"/>
      </w:pPr>
      <w:r>
        <w:tab/>
        <w:t>(b)</w:t>
      </w:r>
      <w:r>
        <w:tab/>
        <w:t>a vehicle exceeds the maximum permissible axle loading if, and only if, the mass supported on any axle or axle group of the vehicle exceeds the applicable mass requirement.</w:t>
      </w:r>
    </w:p>
    <w:p w14:paraId="72DACDA2" w14:textId="77777777" w:rsidR="00566303" w:rsidRDefault="00566303">
      <w:pPr>
        <w:pStyle w:val="Subsection"/>
        <w:rPr>
          <w:snapToGrid w:val="0"/>
        </w:rPr>
      </w:pPr>
      <w:r>
        <w:rPr>
          <w:snapToGrid w:val="0"/>
        </w:rPr>
        <w:tab/>
        <w:t>(3)</w:t>
      </w:r>
      <w:r>
        <w:rPr>
          <w:snapToGrid w:val="0"/>
        </w:rPr>
        <w:tab/>
        <w:t>For section 17, and without limiting regulation 33, the classes of licences for heavy vehicles are set out in the Table.</w:t>
      </w:r>
    </w:p>
    <w:p w14:paraId="4F0FC06E" w14:textId="77777777" w:rsidR="00566303" w:rsidRDefault="00566303">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14:paraId="2A560A1D" w14:textId="77777777" w:rsidR="00566303" w:rsidRDefault="00566303">
      <w:pPr>
        <w:pStyle w:val="Indenta"/>
        <w:rPr>
          <w:snapToGrid w:val="0"/>
        </w:rPr>
      </w:pPr>
      <w:r>
        <w:rPr>
          <w:snapToGrid w:val="0"/>
        </w:rPr>
        <w:tab/>
        <w:t>(a)</w:t>
      </w:r>
      <w:r>
        <w:rPr>
          <w:snapToGrid w:val="0"/>
        </w:rPr>
        <w:tab/>
        <w:t>the description of the vehicle;</w:t>
      </w:r>
    </w:p>
    <w:p w14:paraId="41CEBF52" w14:textId="77777777" w:rsidR="00566303" w:rsidRDefault="00566303">
      <w:pPr>
        <w:pStyle w:val="Indenta"/>
        <w:rPr>
          <w:snapToGrid w:val="0"/>
        </w:rPr>
      </w:pPr>
      <w:r>
        <w:rPr>
          <w:snapToGrid w:val="0"/>
        </w:rPr>
        <w:tab/>
        <w:t>(b)</w:t>
      </w:r>
      <w:r>
        <w:rPr>
          <w:snapToGrid w:val="0"/>
        </w:rPr>
        <w:tab/>
        <w:t>the number of axles that the vehicle has;</w:t>
      </w:r>
    </w:p>
    <w:p w14:paraId="338E7CE3" w14:textId="77777777" w:rsidR="00566303" w:rsidRDefault="00566303">
      <w:pPr>
        <w:pStyle w:val="Indenta"/>
        <w:rPr>
          <w:snapToGrid w:val="0"/>
        </w:rPr>
      </w:pPr>
      <w:r>
        <w:rPr>
          <w:snapToGrid w:val="0"/>
        </w:rPr>
        <w:tab/>
        <w:t>(c)</w:t>
      </w:r>
      <w:r>
        <w:rPr>
          <w:snapToGrid w:val="0"/>
        </w:rPr>
        <w:tab/>
        <w:t>the MRC of the vehicle.</w:t>
      </w:r>
    </w:p>
    <w:p w14:paraId="7C59F0F8" w14:textId="77777777" w:rsidR="00566303" w:rsidRDefault="00566303">
      <w:pPr>
        <w:pStyle w:val="THeadingNAm"/>
      </w:pPr>
      <w:r>
        <w:t>Table — Classes of licences for heavy vehicles</w:t>
      </w:r>
    </w:p>
    <w:tbl>
      <w:tblPr>
        <w:tblW w:w="0" w:type="auto"/>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rsidR="003A42BF" w14:paraId="125ACEDA" w14:textId="77777777">
        <w:trPr>
          <w:trHeight w:val="240"/>
          <w:tblHeader/>
        </w:trPr>
        <w:tc>
          <w:tcPr>
            <w:tcW w:w="639" w:type="dxa"/>
            <w:tcBorders>
              <w:top w:val="single" w:sz="4" w:space="0" w:color="auto"/>
            </w:tcBorders>
          </w:tcPr>
          <w:p w14:paraId="217E5880" w14:textId="77777777" w:rsidR="00566303" w:rsidRDefault="00566303">
            <w:pPr>
              <w:pStyle w:val="TableNAm"/>
              <w:jc w:val="center"/>
              <w:rPr>
                <w:b/>
              </w:rPr>
            </w:pPr>
          </w:p>
        </w:tc>
        <w:tc>
          <w:tcPr>
            <w:tcW w:w="1195" w:type="dxa"/>
            <w:tcBorders>
              <w:top w:val="single" w:sz="4" w:space="0" w:color="auto"/>
            </w:tcBorders>
          </w:tcPr>
          <w:p w14:paraId="0715EA77" w14:textId="77777777" w:rsidR="00566303" w:rsidRDefault="00566303">
            <w:pPr>
              <w:pStyle w:val="TableNAm"/>
              <w:jc w:val="center"/>
              <w:rPr>
                <w:b/>
              </w:rPr>
            </w:pPr>
            <w:r>
              <w:rPr>
                <w:b/>
              </w:rPr>
              <w:t>Column 1</w:t>
            </w:r>
          </w:p>
        </w:tc>
        <w:tc>
          <w:tcPr>
            <w:tcW w:w="1357" w:type="dxa"/>
            <w:tcBorders>
              <w:top w:val="single" w:sz="4" w:space="0" w:color="auto"/>
            </w:tcBorders>
          </w:tcPr>
          <w:p w14:paraId="6ED0810A" w14:textId="77777777" w:rsidR="00566303" w:rsidRDefault="00566303">
            <w:pPr>
              <w:pStyle w:val="TableNAm"/>
              <w:jc w:val="center"/>
              <w:rPr>
                <w:b/>
              </w:rPr>
            </w:pPr>
            <w:r>
              <w:rPr>
                <w:b/>
              </w:rPr>
              <w:t>Column 2</w:t>
            </w:r>
          </w:p>
        </w:tc>
        <w:tc>
          <w:tcPr>
            <w:tcW w:w="1417" w:type="dxa"/>
            <w:gridSpan w:val="2"/>
            <w:tcBorders>
              <w:top w:val="single" w:sz="4" w:space="0" w:color="auto"/>
            </w:tcBorders>
          </w:tcPr>
          <w:p w14:paraId="4FF3441C" w14:textId="77777777" w:rsidR="00566303" w:rsidRDefault="00566303">
            <w:pPr>
              <w:pStyle w:val="TableNAm"/>
              <w:jc w:val="center"/>
              <w:rPr>
                <w:b/>
              </w:rPr>
            </w:pPr>
            <w:r>
              <w:rPr>
                <w:b/>
              </w:rPr>
              <w:t>Column 3</w:t>
            </w:r>
          </w:p>
        </w:tc>
        <w:tc>
          <w:tcPr>
            <w:tcW w:w="2419" w:type="dxa"/>
            <w:gridSpan w:val="3"/>
            <w:tcBorders>
              <w:top w:val="single" w:sz="4" w:space="0" w:color="auto"/>
            </w:tcBorders>
          </w:tcPr>
          <w:p w14:paraId="4288BA2B" w14:textId="77777777" w:rsidR="00566303" w:rsidRDefault="00566303">
            <w:pPr>
              <w:pStyle w:val="TableNAm"/>
              <w:jc w:val="center"/>
              <w:rPr>
                <w:b/>
              </w:rPr>
            </w:pPr>
            <w:r>
              <w:rPr>
                <w:b/>
              </w:rPr>
              <w:t>Column 4</w:t>
            </w:r>
          </w:p>
        </w:tc>
      </w:tr>
      <w:tr w:rsidR="003A42BF" w14:paraId="20222AA7" w14:textId="77777777">
        <w:trPr>
          <w:trHeight w:val="240"/>
          <w:tblHeader/>
        </w:trPr>
        <w:tc>
          <w:tcPr>
            <w:tcW w:w="639" w:type="dxa"/>
            <w:tcBorders>
              <w:bottom w:val="single" w:sz="4" w:space="0" w:color="auto"/>
            </w:tcBorders>
          </w:tcPr>
          <w:p w14:paraId="40BE42C2" w14:textId="77777777" w:rsidR="00566303" w:rsidRDefault="00566303">
            <w:pPr>
              <w:pStyle w:val="TableNAm"/>
              <w:jc w:val="center"/>
              <w:rPr>
                <w:b/>
              </w:rPr>
            </w:pPr>
          </w:p>
        </w:tc>
        <w:tc>
          <w:tcPr>
            <w:tcW w:w="1195" w:type="dxa"/>
            <w:tcBorders>
              <w:bottom w:val="single" w:sz="4" w:space="0" w:color="auto"/>
            </w:tcBorders>
          </w:tcPr>
          <w:p w14:paraId="5E13E3D7" w14:textId="77777777" w:rsidR="00566303" w:rsidRDefault="00566303">
            <w:pPr>
              <w:pStyle w:val="TableNAm"/>
              <w:jc w:val="center"/>
              <w:rPr>
                <w:b/>
              </w:rPr>
            </w:pPr>
            <w:r>
              <w:rPr>
                <w:b/>
              </w:rPr>
              <w:t>Class</w:t>
            </w:r>
          </w:p>
        </w:tc>
        <w:tc>
          <w:tcPr>
            <w:tcW w:w="1357" w:type="dxa"/>
            <w:tcBorders>
              <w:bottom w:val="single" w:sz="4" w:space="0" w:color="auto"/>
            </w:tcBorders>
          </w:tcPr>
          <w:p w14:paraId="3C18A75E" w14:textId="77777777" w:rsidR="00566303" w:rsidRDefault="00566303">
            <w:pPr>
              <w:pStyle w:val="TableNAm"/>
              <w:jc w:val="center"/>
              <w:rPr>
                <w:b/>
              </w:rPr>
            </w:pPr>
            <w:r>
              <w:rPr>
                <w:b/>
              </w:rPr>
              <w:t>No. of axles</w:t>
            </w:r>
          </w:p>
        </w:tc>
        <w:tc>
          <w:tcPr>
            <w:tcW w:w="1417" w:type="dxa"/>
            <w:gridSpan w:val="2"/>
            <w:tcBorders>
              <w:bottom w:val="single" w:sz="4" w:space="0" w:color="auto"/>
            </w:tcBorders>
          </w:tcPr>
          <w:p w14:paraId="18D98915" w14:textId="77777777" w:rsidR="00566303" w:rsidRDefault="00566303">
            <w:pPr>
              <w:pStyle w:val="TableNAm"/>
              <w:jc w:val="center"/>
              <w:rPr>
                <w:b/>
              </w:rPr>
            </w:pPr>
            <w:r>
              <w:rPr>
                <w:b/>
              </w:rPr>
              <w:t>MRC</w:t>
            </w:r>
          </w:p>
        </w:tc>
        <w:tc>
          <w:tcPr>
            <w:tcW w:w="2419" w:type="dxa"/>
            <w:gridSpan w:val="3"/>
            <w:tcBorders>
              <w:bottom w:val="single" w:sz="4" w:space="0" w:color="auto"/>
            </w:tcBorders>
          </w:tcPr>
          <w:p w14:paraId="6C6CAC7D" w14:textId="77777777" w:rsidR="00566303" w:rsidRDefault="00566303">
            <w:pPr>
              <w:pStyle w:val="TableNAm"/>
              <w:jc w:val="center"/>
              <w:rPr>
                <w:b/>
              </w:rPr>
            </w:pPr>
            <w:r>
              <w:rPr>
                <w:b/>
              </w:rPr>
              <w:t>Conditions as to heavy trailers hauled</w:t>
            </w:r>
          </w:p>
        </w:tc>
      </w:tr>
      <w:tr w:rsidR="003A42BF" w14:paraId="5D5450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9CB0A3B" w14:textId="77777777" w:rsidR="00566303" w:rsidRDefault="00566303">
            <w:pPr>
              <w:pStyle w:val="TableNAm"/>
              <w:rPr>
                <w:b/>
              </w:rPr>
            </w:pPr>
            <w:r>
              <w:rPr>
                <w:b/>
              </w:rPr>
              <w:t>Car or bus (not articulated)</w:t>
            </w:r>
          </w:p>
        </w:tc>
      </w:tr>
      <w:tr w:rsidR="003A42BF" w14:paraId="7A6944FB" w14:textId="77777777">
        <w:trPr>
          <w:trHeight w:val="240"/>
        </w:trPr>
        <w:tc>
          <w:tcPr>
            <w:tcW w:w="639" w:type="dxa"/>
          </w:tcPr>
          <w:p w14:paraId="06AC9A60" w14:textId="77777777" w:rsidR="00566303" w:rsidRDefault="00566303">
            <w:pPr>
              <w:pStyle w:val="TableNAm"/>
            </w:pPr>
          </w:p>
        </w:tc>
        <w:tc>
          <w:tcPr>
            <w:tcW w:w="1195" w:type="dxa"/>
          </w:tcPr>
          <w:p w14:paraId="26AAF672" w14:textId="77777777" w:rsidR="00566303" w:rsidRDefault="00566303">
            <w:pPr>
              <w:pStyle w:val="TableNAm"/>
            </w:pPr>
            <w:r>
              <w:t>1B2</w:t>
            </w:r>
          </w:p>
        </w:tc>
        <w:tc>
          <w:tcPr>
            <w:tcW w:w="1357" w:type="dxa"/>
          </w:tcPr>
          <w:p w14:paraId="07BD3548" w14:textId="77777777" w:rsidR="00566303" w:rsidRDefault="00566303">
            <w:pPr>
              <w:pStyle w:val="TableNAm"/>
            </w:pPr>
            <w:r>
              <w:t>2</w:t>
            </w:r>
          </w:p>
        </w:tc>
        <w:tc>
          <w:tcPr>
            <w:tcW w:w="1417" w:type="dxa"/>
            <w:gridSpan w:val="2"/>
          </w:tcPr>
          <w:p w14:paraId="00B1B1AC" w14:textId="77777777" w:rsidR="00566303" w:rsidRDefault="00566303">
            <w:pPr>
              <w:pStyle w:val="TableNAm"/>
            </w:pPr>
            <w:r>
              <w:t>12 000 kg or under</w:t>
            </w:r>
          </w:p>
        </w:tc>
        <w:tc>
          <w:tcPr>
            <w:tcW w:w="2419" w:type="dxa"/>
            <w:gridSpan w:val="3"/>
          </w:tcPr>
          <w:p w14:paraId="3BF9D4E6" w14:textId="77777777" w:rsidR="00566303" w:rsidRDefault="00566303">
            <w:pPr>
              <w:pStyle w:val="TableNAm"/>
              <w:jc w:val="center"/>
            </w:pPr>
          </w:p>
        </w:tc>
      </w:tr>
      <w:tr w:rsidR="003A42BF" w14:paraId="095509F9" w14:textId="77777777">
        <w:trPr>
          <w:trHeight w:val="240"/>
        </w:trPr>
        <w:tc>
          <w:tcPr>
            <w:tcW w:w="639" w:type="dxa"/>
          </w:tcPr>
          <w:p w14:paraId="33885D27" w14:textId="77777777" w:rsidR="00566303" w:rsidRDefault="00566303">
            <w:pPr>
              <w:pStyle w:val="TableNAm"/>
            </w:pPr>
          </w:p>
        </w:tc>
        <w:tc>
          <w:tcPr>
            <w:tcW w:w="1195" w:type="dxa"/>
          </w:tcPr>
          <w:p w14:paraId="116A6056" w14:textId="77777777" w:rsidR="00566303" w:rsidRDefault="00566303">
            <w:pPr>
              <w:pStyle w:val="TableNAm"/>
            </w:pPr>
            <w:r>
              <w:t>2B2</w:t>
            </w:r>
          </w:p>
        </w:tc>
        <w:tc>
          <w:tcPr>
            <w:tcW w:w="1357" w:type="dxa"/>
          </w:tcPr>
          <w:p w14:paraId="38FE7B70" w14:textId="77777777" w:rsidR="00566303" w:rsidRDefault="00566303">
            <w:pPr>
              <w:pStyle w:val="TableNAm"/>
            </w:pPr>
            <w:r>
              <w:t>2</w:t>
            </w:r>
          </w:p>
        </w:tc>
        <w:tc>
          <w:tcPr>
            <w:tcW w:w="1417" w:type="dxa"/>
            <w:gridSpan w:val="2"/>
          </w:tcPr>
          <w:p w14:paraId="15D25A5F" w14:textId="77777777" w:rsidR="00566303" w:rsidRDefault="00566303">
            <w:pPr>
              <w:pStyle w:val="TableNAm"/>
            </w:pPr>
            <w:r>
              <w:t>over 12 000 kg</w:t>
            </w:r>
          </w:p>
        </w:tc>
        <w:tc>
          <w:tcPr>
            <w:tcW w:w="2419" w:type="dxa"/>
            <w:gridSpan w:val="3"/>
          </w:tcPr>
          <w:p w14:paraId="41E1AA74" w14:textId="77777777" w:rsidR="00566303" w:rsidRDefault="00566303">
            <w:pPr>
              <w:pStyle w:val="TableNAm"/>
              <w:jc w:val="center"/>
            </w:pPr>
          </w:p>
        </w:tc>
      </w:tr>
      <w:tr w:rsidR="003A42BF" w14:paraId="07DADE79" w14:textId="77777777">
        <w:trPr>
          <w:trHeight w:val="240"/>
        </w:trPr>
        <w:tc>
          <w:tcPr>
            <w:tcW w:w="639" w:type="dxa"/>
          </w:tcPr>
          <w:p w14:paraId="1E6C432A" w14:textId="77777777" w:rsidR="00566303" w:rsidRDefault="00566303">
            <w:pPr>
              <w:pStyle w:val="TableNAm"/>
            </w:pPr>
          </w:p>
        </w:tc>
        <w:tc>
          <w:tcPr>
            <w:tcW w:w="1195" w:type="dxa"/>
          </w:tcPr>
          <w:p w14:paraId="3A597474" w14:textId="77777777" w:rsidR="00566303" w:rsidRDefault="00566303">
            <w:pPr>
              <w:pStyle w:val="TableNAm"/>
            </w:pPr>
            <w:r>
              <w:t>2B3</w:t>
            </w:r>
          </w:p>
        </w:tc>
        <w:tc>
          <w:tcPr>
            <w:tcW w:w="1357" w:type="dxa"/>
          </w:tcPr>
          <w:p w14:paraId="14D569F3" w14:textId="77777777" w:rsidR="00566303" w:rsidRDefault="00566303">
            <w:pPr>
              <w:pStyle w:val="TableNAm"/>
            </w:pPr>
            <w:r>
              <w:t>3</w:t>
            </w:r>
          </w:p>
        </w:tc>
        <w:tc>
          <w:tcPr>
            <w:tcW w:w="1417" w:type="dxa"/>
            <w:gridSpan w:val="2"/>
          </w:tcPr>
          <w:p w14:paraId="5A4E40A7" w14:textId="77777777" w:rsidR="00566303" w:rsidRDefault="00566303">
            <w:pPr>
              <w:pStyle w:val="TableNAm"/>
            </w:pPr>
            <w:r>
              <w:t>any</w:t>
            </w:r>
          </w:p>
        </w:tc>
        <w:tc>
          <w:tcPr>
            <w:tcW w:w="2419" w:type="dxa"/>
            <w:gridSpan w:val="3"/>
          </w:tcPr>
          <w:p w14:paraId="07133B69" w14:textId="77777777" w:rsidR="00566303" w:rsidRDefault="00566303">
            <w:pPr>
              <w:pStyle w:val="TableNAm"/>
              <w:jc w:val="center"/>
            </w:pPr>
          </w:p>
        </w:tc>
      </w:tr>
      <w:tr w:rsidR="003A42BF" w14:paraId="6E1CE6E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72958BB0" w14:textId="77777777" w:rsidR="00566303" w:rsidRDefault="00566303">
            <w:pPr>
              <w:pStyle w:val="TableNAm"/>
              <w:keepNext/>
              <w:rPr>
                <w:b/>
              </w:rPr>
            </w:pPr>
            <w:r>
              <w:rPr>
                <w:b/>
              </w:rPr>
              <w:t>Car or bus (articulated)</w:t>
            </w:r>
          </w:p>
        </w:tc>
      </w:tr>
      <w:tr w:rsidR="003A42BF" w14:paraId="4F1E1CF8" w14:textId="77777777">
        <w:trPr>
          <w:trHeight w:val="240"/>
        </w:trPr>
        <w:tc>
          <w:tcPr>
            <w:tcW w:w="639" w:type="dxa"/>
          </w:tcPr>
          <w:p w14:paraId="65D42C5F" w14:textId="77777777" w:rsidR="00566303" w:rsidRDefault="00566303">
            <w:pPr>
              <w:pStyle w:val="TableNAm"/>
            </w:pPr>
          </w:p>
        </w:tc>
        <w:tc>
          <w:tcPr>
            <w:tcW w:w="1195" w:type="dxa"/>
          </w:tcPr>
          <w:p w14:paraId="17B738B8" w14:textId="77777777" w:rsidR="00566303" w:rsidRDefault="00566303">
            <w:pPr>
              <w:pStyle w:val="TableNAm"/>
            </w:pPr>
            <w:r>
              <w:t>AB3</w:t>
            </w:r>
          </w:p>
        </w:tc>
        <w:tc>
          <w:tcPr>
            <w:tcW w:w="1357" w:type="dxa"/>
          </w:tcPr>
          <w:p w14:paraId="6B079626" w14:textId="77777777" w:rsidR="00566303" w:rsidRDefault="00566303">
            <w:pPr>
              <w:pStyle w:val="TableNAm"/>
            </w:pPr>
            <w:r>
              <w:t>3</w:t>
            </w:r>
          </w:p>
        </w:tc>
        <w:tc>
          <w:tcPr>
            <w:tcW w:w="1417" w:type="dxa"/>
            <w:gridSpan w:val="2"/>
          </w:tcPr>
          <w:p w14:paraId="1D182F8F" w14:textId="77777777" w:rsidR="00566303" w:rsidRDefault="00566303">
            <w:pPr>
              <w:pStyle w:val="TableNAm"/>
            </w:pPr>
            <w:r>
              <w:t>any</w:t>
            </w:r>
          </w:p>
        </w:tc>
        <w:tc>
          <w:tcPr>
            <w:tcW w:w="2419" w:type="dxa"/>
            <w:gridSpan w:val="3"/>
          </w:tcPr>
          <w:p w14:paraId="43E54F40" w14:textId="77777777" w:rsidR="00566303" w:rsidRDefault="00566303">
            <w:pPr>
              <w:pStyle w:val="TableNAm"/>
              <w:jc w:val="center"/>
            </w:pPr>
          </w:p>
        </w:tc>
      </w:tr>
      <w:tr w:rsidR="003A42BF" w14:paraId="292B925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14:paraId="514A4450" w14:textId="77777777" w:rsidR="00566303" w:rsidRDefault="00566303">
            <w:pPr>
              <w:pStyle w:val="TableNAm"/>
              <w:rPr>
                <w:b/>
              </w:rPr>
            </w:pPr>
            <w:r>
              <w:rPr>
                <w:b/>
              </w:rPr>
              <w:t>Goods vehicle or motor home</w:t>
            </w:r>
          </w:p>
        </w:tc>
      </w:tr>
      <w:tr w:rsidR="003A42BF" w14:paraId="68F89818" w14:textId="77777777">
        <w:trPr>
          <w:trHeight w:val="240"/>
        </w:trPr>
        <w:tc>
          <w:tcPr>
            <w:tcW w:w="639" w:type="dxa"/>
          </w:tcPr>
          <w:p w14:paraId="079924CA" w14:textId="77777777" w:rsidR="00566303" w:rsidRDefault="00566303">
            <w:pPr>
              <w:pStyle w:val="TableNAm"/>
            </w:pPr>
          </w:p>
        </w:tc>
        <w:tc>
          <w:tcPr>
            <w:tcW w:w="1195" w:type="dxa"/>
          </w:tcPr>
          <w:p w14:paraId="19251A6C" w14:textId="77777777" w:rsidR="00566303" w:rsidRDefault="00566303">
            <w:pPr>
              <w:pStyle w:val="TableNAm"/>
            </w:pPr>
            <w:r>
              <w:t>1R2</w:t>
            </w:r>
          </w:p>
        </w:tc>
        <w:tc>
          <w:tcPr>
            <w:tcW w:w="1357" w:type="dxa"/>
          </w:tcPr>
          <w:p w14:paraId="3F736E30" w14:textId="77777777" w:rsidR="00566303" w:rsidRDefault="00566303">
            <w:pPr>
              <w:pStyle w:val="TableNAm"/>
            </w:pPr>
            <w:r>
              <w:t>2</w:t>
            </w:r>
          </w:p>
        </w:tc>
        <w:tc>
          <w:tcPr>
            <w:tcW w:w="1417" w:type="dxa"/>
            <w:gridSpan w:val="2"/>
          </w:tcPr>
          <w:p w14:paraId="4A56EFD1" w14:textId="77777777" w:rsidR="00566303" w:rsidRDefault="00566303">
            <w:pPr>
              <w:pStyle w:val="TableNAm"/>
            </w:pPr>
            <w:r>
              <w:t>12 000 kg or under</w:t>
            </w:r>
          </w:p>
        </w:tc>
        <w:tc>
          <w:tcPr>
            <w:tcW w:w="2419" w:type="dxa"/>
            <w:gridSpan w:val="3"/>
          </w:tcPr>
          <w:p w14:paraId="043B109A" w14:textId="77777777" w:rsidR="00566303" w:rsidRDefault="00566303">
            <w:pPr>
              <w:pStyle w:val="TableNAm"/>
              <w:jc w:val="center"/>
            </w:pPr>
            <w:r>
              <w:t>nil</w:t>
            </w:r>
          </w:p>
        </w:tc>
      </w:tr>
      <w:tr w:rsidR="003A42BF" w14:paraId="75F8532E" w14:textId="77777777">
        <w:trPr>
          <w:trHeight w:val="240"/>
        </w:trPr>
        <w:tc>
          <w:tcPr>
            <w:tcW w:w="639" w:type="dxa"/>
          </w:tcPr>
          <w:p w14:paraId="23EFBABF" w14:textId="77777777" w:rsidR="00566303" w:rsidRDefault="00566303">
            <w:pPr>
              <w:pStyle w:val="TableNAm"/>
            </w:pPr>
          </w:p>
        </w:tc>
        <w:tc>
          <w:tcPr>
            <w:tcW w:w="1195" w:type="dxa"/>
          </w:tcPr>
          <w:p w14:paraId="3EDBE5B0" w14:textId="77777777" w:rsidR="00566303" w:rsidRDefault="00566303">
            <w:pPr>
              <w:pStyle w:val="TableNAm"/>
            </w:pPr>
            <w:r>
              <w:t>2R2</w:t>
            </w:r>
          </w:p>
        </w:tc>
        <w:tc>
          <w:tcPr>
            <w:tcW w:w="1357" w:type="dxa"/>
          </w:tcPr>
          <w:p w14:paraId="1507628A" w14:textId="77777777" w:rsidR="00566303" w:rsidRDefault="00566303">
            <w:pPr>
              <w:pStyle w:val="TableNAm"/>
            </w:pPr>
            <w:r>
              <w:t>2</w:t>
            </w:r>
          </w:p>
        </w:tc>
        <w:tc>
          <w:tcPr>
            <w:tcW w:w="1417" w:type="dxa"/>
            <w:gridSpan w:val="2"/>
          </w:tcPr>
          <w:p w14:paraId="575BF431" w14:textId="77777777" w:rsidR="00566303" w:rsidRDefault="00566303">
            <w:pPr>
              <w:pStyle w:val="TableNAm"/>
            </w:pPr>
            <w:r>
              <w:t>over 12 000 kg</w:t>
            </w:r>
          </w:p>
        </w:tc>
        <w:tc>
          <w:tcPr>
            <w:tcW w:w="2419" w:type="dxa"/>
            <w:gridSpan w:val="3"/>
          </w:tcPr>
          <w:p w14:paraId="7DB3CE25" w14:textId="77777777" w:rsidR="00566303" w:rsidRDefault="00566303">
            <w:pPr>
              <w:pStyle w:val="TableNAm"/>
              <w:jc w:val="center"/>
            </w:pPr>
            <w:r>
              <w:t>nil</w:t>
            </w:r>
          </w:p>
        </w:tc>
      </w:tr>
      <w:tr w:rsidR="003A42BF" w14:paraId="03EC20BC" w14:textId="77777777">
        <w:trPr>
          <w:trHeight w:val="240"/>
        </w:trPr>
        <w:tc>
          <w:tcPr>
            <w:tcW w:w="639" w:type="dxa"/>
          </w:tcPr>
          <w:p w14:paraId="529C01B9" w14:textId="77777777" w:rsidR="00566303" w:rsidRDefault="00566303">
            <w:pPr>
              <w:pStyle w:val="TableNAm"/>
            </w:pPr>
          </w:p>
        </w:tc>
        <w:tc>
          <w:tcPr>
            <w:tcW w:w="1195" w:type="dxa"/>
          </w:tcPr>
          <w:p w14:paraId="45FAF358" w14:textId="77777777" w:rsidR="00566303" w:rsidRDefault="00566303">
            <w:pPr>
              <w:pStyle w:val="TableNAm"/>
            </w:pPr>
            <w:r>
              <w:t>1R3</w:t>
            </w:r>
          </w:p>
        </w:tc>
        <w:tc>
          <w:tcPr>
            <w:tcW w:w="1357" w:type="dxa"/>
          </w:tcPr>
          <w:p w14:paraId="47564857" w14:textId="77777777" w:rsidR="00566303" w:rsidRDefault="00566303">
            <w:pPr>
              <w:pStyle w:val="TableNAm"/>
            </w:pPr>
            <w:r>
              <w:t>3</w:t>
            </w:r>
          </w:p>
        </w:tc>
        <w:tc>
          <w:tcPr>
            <w:tcW w:w="1417" w:type="dxa"/>
            <w:gridSpan w:val="2"/>
          </w:tcPr>
          <w:p w14:paraId="5422157C" w14:textId="77777777" w:rsidR="00566303" w:rsidRDefault="00566303">
            <w:pPr>
              <w:pStyle w:val="TableNAm"/>
            </w:pPr>
            <w:r>
              <w:t>16 500 kg or under</w:t>
            </w:r>
          </w:p>
        </w:tc>
        <w:tc>
          <w:tcPr>
            <w:tcW w:w="2419" w:type="dxa"/>
            <w:gridSpan w:val="3"/>
          </w:tcPr>
          <w:p w14:paraId="3A9F14C2" w14:textId="77777777" w:rsidR="00566303" w:rsidRDefault="00566303">
            <w:pPr>
              <w:pStyle w:val="TableNAm"/>
              <w:jc w:val="center"/>
            </w:pPr>
            <w:r>
              <w:t>nil</w:t>
            </w:r>
          </w:p>
        </w:tc>
      </w:tr>
      <w:tr w:rsidR="003A42BF" w14:paraId="1A5E7008" w14:textId="77777777">
        <w:trPr>
          <w:trHeight w:val="240"/>
        </w:trPr>
        <w:tc>
          <w:tcPr>
            <w:tcW w:w="639" w:type="dxa"/>
          </w:tcPr>
          <w:p w14:paraId="14B08000" w14:textId="77777777" w:rsidR="00566303" w:rsidRDefault="00566303">
            <w:pPr>
              <w:pStyle w:val="TableNAm"/>
            </w:pPr>
          </w:p>
        </w:tc>
        <w:tc>
          <w:tcPr>
            <w:tcW w:w="1195" w:type="dxa"/>
          </w:tcPr>
          <w:p w14:paraId="522B4036" w14:textId="77777777" w:rsidR="00566303" w:rsidRDefault="00566303">
            <w:pPr>
              <w:pStyle w:val="TableNAm"/>
            </w:pPr>
            <w:r>
              <w:t>2R3</w:t>
            </w:r>
          </w:p>
        </w:tc>
        <w:tc>
          <w:tcPr>
            <w:tcW w:w="1357" w:type="dxa"/>
          </w:tcPr>
          <w:p w14:paraId="604B4B01" w14:textId="77777777" w:rsidR="00566303" w:rsidRDefault="00566303">
            <w:pPr>
              <w:pStyle w:val="TableNAm"/>
            </w:pPr>
            <w:r>
              <w:t>3</w:t>
            </w:r>
          </w:p>
        </w:tc>
        <w:tc>
          <w:tcPr>
            <w:tcW w:w="1417" w:type="dxa"/>
            <w:gridSpan w:val="2"/>
          </w:tcPr>
          <w:p w14:paraId="43895B13" w14:textId="77777777" w:rsidR="00566303" w:rsidRDefault="00566303">
            <w:pPr>
              <w:pStyle w:val="TableNAm"/>
            </w:pPr>
            <w:r>
              <w:t>over 16 500 kg</w:t>
            </w:r>
          </w:p>
        </w:tc>
        <w:tc>
          <w:tcPr>
            <w:tcW w:w="2419" w:type="dxa"/>
            <w:gridSpan w:val="3"/>
          </w:tcPr>
          <w:p w14:paraId="0777CF75" w14:textId="77777777" w:rsidR="00566303" w:rsidRDefault="00566303">
            <w:pPr>
              <w:pStyle w:val="TableNAm"/>
              <w:jc w:val="center"/>
            </w:pPr>
            <w:r>
              <w:t>nil</w:t>
            </w:r>
          </w:p>
        </w:tc>
      </w:tr>
      <w:tr w:rsidR="003A42BF" w14:paraId="3D4E24B4" w14:textId="77777777">
        <w:trPr>
          <w:trHeight w:val="240"/>
        </w:trPr>
        <w:tc>
          <w:tcPr>
            <w:tcW w:w="639" w:type="dxa"/>
          </w:tcPr>
          <w:p w14:paraId="33FCA30C" w14:textId="77777777" w:rsidR="00566303" w:rsidRDefault="00566303">
            <w:pPr>
              <w:pStyle w:val="TableNAm"/>
            </w:pPr>
          </w:p>
        </w:tc>
        <w:tc>
          <w:tcPr>
            <w:tcW w:w="1195" w:type="dxa"/>
          </w:tcPr>
          <w:p w14:paraId="7E07C96A" w14:textId="77777777" w:rsidR="00566303" w:rsidRDefault="00566303">
            <w:pPr>
              <w:pStyle w:val="TableNAm"/>
            </w:pPr>
            <w:r>
              <w:t>1R4</w:t>
            </w:r>
          </w:p>
        </w:tc>
        <w:tc>
          <w:tcPr>
            <w:tcW w:w="1357" w:type="dxa"/>
          </w:tcPr>
          <w:p w14:paraId="0BC6E158" w14:textId="77777777" w:rsidR="00566303" w:rsidRDefault="00566303">
            <w:pPr>
              <w:pStyle w:val="TableNAm"/>
            </w:pPr>
            <w:r>
              <w:t>4</w:t>
            </w:r>
          </w:p>
        </w:tc>
        <w:tc>
          <w:tcPr>
            <w:tcW w:w="1417" w:type="dxa"/>
            <w:gridSpan w:val="2"/>
          </w:tcPr>
          <w:p w14:paraId="67BFADEE" w14:textId="77777777" w:rsidR="00566303" w:rsidRDefault="00566303">
            <w:pPr>
              <w:pStyle w:val="TableNAm"/>
            </w:pPr>
            <w:r>
              <w:t>20 000 kg or under</w:t>
            </w:r>
          </w:p>
        </w:tc>
        <w:tc>
          <w:tcPr>
            <w:tcW w:w="2419" w:type="dxa"/>
            <w:gridSpan w:val="3"/>
          </w:tcPr>
          <w:p w14:paraId="3F806FCF" w14:textId="77777777" w:rsidR="00566303" w:rsidRDefault="00566303">
            <w:pPr>
              <w:pStyle w:val="TableNAm"/>
              <w:jc w:val="center"/>
            </w:pPr>
            <w:r>
              <w:t>nil</w:t>
            </w:r>
          </w:p>
        </w:tc>
      </w:tr>
      <w:tr w:rsidR="003A42BF" w14:paraId="172EBFEF" w14:textId="77777777">
        <w:trPr>
          <w:trHeight w:val="240"/>
        </w:trPr>
        <w:tc>
          <w:tcPr>
            <w:tcW w:w="639" w:type="dxa"/>
          </w:tcPr>
          <w:p w14:paraId="79E2D252" w14:textId="77777777" w:rsidR="00566303" w:rsidRDefault="00566303">
            <w:pPr>
              <w:pStyle w:val="TableNAm"/>
            </w:pPr>
          </w:p>
        </w:tc>
        <w:tc>
          <w:tcPr>
            <w:tcW w:w="1195" w:type="dxa"/>
          </w:tcPr>
          <w:p w14:paraId="0DAB9831" w14:textId="77777777" w:rsidR="00566303" w:rsidRDefault="00566303">
            <w:pPr>
              <w:pStyle w:val="TableNAm"/>
            </w:pPr>
            <w:r>
              <w:t>2R4</w:t>
            </w:r>
          </w:p>
        </w:tc>
        <w:tc>
          <w:tcPr>
            <w:tcW w:w="1357" w:type="dxa"/>
          </w:tcPr>
          <w:p w14:paraId="0AFA41C8" w14:textId="77777777" w:rsidR="00566303" w:rsidRDefault="00566303">
            <w:pPr>
              <w:pStyle w:val="TableNAm"/>
            </w:pPr>
            <w:r>
              <w:t>4</w:t>
            </w:r>
          </w:p>
        </w:tc>
        <w:tc>
          <w:tcPr>
            <w:tcW w:w="1417" w:type="dxa"/>
            <w:gridSpan w:val="2"/>
          </w:tcPr>
          <w:p w14:paraId="3DBA4F0D" w14:textId="77777777" w:rsidR="00566303" w:rsidRDefault="00566303">
            <w:pPr>
              <w:pStyle w:val="TableNAm"/>
            </w:pPr>
            <w:r>
              <w:t>over 20 000 kg</w:t>
            </w:r>
          </w:p>
        </w:tc>
        <w:tc>
          <w:tcPr>
            <w:tcW w:w="2419" w:type="dxa"/>
            <w:gridSpan w:val="3"/>
          </w:tcPr>
          <w:p w14:paraId="2F7784CF" w14:textId="77777777" w:rsidR="00566303" w:rsidRDefault="00566303">
            <w:pPr>
              <w:pStyle w:val="TableNAm"/>
              <w:jc w:val="center"/>
            </w:pPr>
            <w:r>
              <w:t>nil</w:t>
            </w:r>
          </w:p>
        </w:tc>
      </w:tr>
      <w:tr w:rsidR="003A42BF" w14:paraId="0402BCFD" w14:textId="77777777">
        <w:trPr>
          <w:trHeight w:val="240"/>
        </w:trPr>
        <w:tc>
          <w:tcPr>
            <w:tcW w:w="639" w:type="dxa"/>
          </w:tcPr>
          <w:p w14:paraId="7785F948" w14:textId="77777777" w:rsidR="00566303" w:rsidRDefault="00566303">
            <w:pPr>
              <w:pStyle w:val="TableNAm"/>
              <w:keepNext/>
              <w:keepLines/>
            </w:pPr>
          </w:p>
        </w:tc>
        <w:tc>
          <w:tcPr>
            <w:tcW w:w="1195" w:type="dxa"/>
          </w:tcPr>
          <w:p w14:paraId="69B9279B" w14:textId="77777777" w:rsidR="00566303" w:rsidRDefault="00566303">
            <w:pPr>
              <w:pStyle w:val="TableNAm"/>
              <w:keepNext/>
              <w:keepLines/>
            </w:pPr>
            <w:r>
              <w:t>1R5</w:t>
            </w:r>
          </w:p>
        </w:tc>
        <w:tc>
          <w:tcPr>
            <w:tcW w:w="1357" w:type="dxa"/>
          </w:tcPr>
          <w:p w14:paraId="7F31473D" w14:textId="77777777" w:rsidR="00566303" w:rsidRDefault="00566303">
            <w:pPr>
              <w:pStyle w:val="TableNAm"/>
              <w:keepNext/>
              <w:keepLines/>
            </w:pPr>
            <w:r>
              <w:t>5 or more</w:t>
            </w:r>
          </w:p>
        </w:tc>
        <w:tc>
          <w:tcPr>
            <w:tcW w:w="1417" w:type="dxa"/>
            <w:gridSpan w:val="2"/>
          </w:tcPr>
          <w:p w14:paraId="2086D883" w14:textId="77777777" w:rsidR="00566303" w:rsidRDefault="00566303">
            <w:pPr>
              <w:pStyle w:val="TableNAm"/>
              <w:keepNext/>
              <w:keepLines/>
            </w:pPr>
            <w:r>
              <w:t>20 000 kg or under</w:t>
            </w:r>
          </w:p>
        </w:tc>
        <w:tc>
          <w:tcPr>
            <w:tcW w:w="2419" w:type="dxa"/>
            <w:gridSpan w:val="3"/>
          </w:tcPr>
          <w:p w14:paraId="702CDC0C" w14:textId="77777777" w:rsidR="00566303" w:rsidRDefault="00566303">
            <w:pPr>
              <w:pStyle w:val="TableNAm"/>
              <w:keepNext/>
              <w:keepLines/>
              <w:jc w:val="center"/>
            </w:pPr>
            <w:r>
              <w:t>nil</w:t>
            </w:r>
          </w:p>
        </w:tc>
      </w:tr>
      <w:tr w:rsidR="003A42BF" w14:paraId="4C4FE788" w14:textId="77777777">
        <w:trPr>
          <w:trHeight w:val="240"/>
        </w:trPr>
        <w:tc>
          <w:tcPr>
            <w:tcW w:w="639" w:type="dxa"/>
          </w:tcPr>
          <w:p w14:paraId="7818D680" w14:textId="77777777" w:rsidR="00566303" w:rsidRDefault="00566303">
            <w:pPr>
              <w:pStyle w:val="TableNAm"/>
            </w:pPr>
          </w:p>
        </w:tc>
        <w:tc>
          <w:tcPr>
            <w:tcW w:w="1195" w:type="dxa"/>
          </w:tcPr>
          <w:p w14:paraId="6BE9ED39" w14:textId="77777777" w:rsidR="00566303" w:rsidRDefault="00566303">
            <w:pPr>
              <w:pStyle w:val="TableNAm"/>
            </w:pPr>
            <w:r>
              <w:t>2R5</w:t>
            </w:r>
          </w:p>
        </w:tc>
        <w:tc>
          <w:tcPr>
            <w:tcW w:w="1357" w:type="dxa"/>
          </w:tcPr>
          <w:p w14:paraId="083EA650" w14:textId="77777777" w:rsidR="00566303" w:rsidRDefault="00566303">
            <w:pPr>
              <w:pStyle w:val="TableNAm"/>
            </w:pPr>
            <w:r>
              <w:t>5 or more</w:t>
            </w:r>
          </w:p>
        </w:tc>
        <w:tc>
          <w:tcPr>
            <w:tcW w:w="1417" w:type="dxa"/>
            <w:gridSpan w:val="2"/>
          </w:tcPr>
          <w:p w14:paraId="667EEF40" w14:textId="77777777" w:rsidR="00566303" w:rsidRDefault="00566303">
            <w:pPr>
              <w:pStyle w:val="TableNAm"/>
            </w:pPr>
            <w:r>
              <w:t>over 20 000 kg</w:t>
            </w:r>
          </w:p>
        </w:tc>
        <w:tc>
          <w:tcPr>
            <w:tcW w:w="2419" w:type="dxa"/>
            <w:gridSpan w:val="3"/>
          </w:tcPr>
          <w:p w14:paraId="2EAD6030" w14:textId="77777777" w:rsidR="00566303" w:rsidRDefault="00566303">
            <w:pPr>
              <w:pStyle w:val="TableNAm"/>
              <w:jc w:val="center"/>
            </w:pPr>
            <w:r>
              <w:t>nil</w:t>
            </w:r>
          </w:p>
        </w:tc>
      </w:tr>
      <w:tr w:rsidR="003A42BF" w14:paraId="54A02A75" w14:textId="77777777">
        <w:trPr>
          <w:trHeight w:val="240"/>
        </w:trPr>
        <w:tc>
          <w:tcPr>
            <w:tcW w:w="639" w:type="dxa"/>
          </w:tcPr>
          <w:p w14:paraId="30721AEF" w14:textId="77777777" w:rsidR="00566303" w:rsidRDefault="00566303">
            <w:pPr>
              <w:pStyle w:val="TableNAm"/>
            </w:pPr>
          </w:p>
        </w:tc>
        <w:tc>
          <w:tcPr>
            <w:tcW w:w="1195" w:type="dxa"/>
          </w:tcPr>
          <w:p w14:paraId="24800417" w14:textId="77777777" w:rsidR="00566303" w:rsidRDefault="00566303">
            <w:pPr>
              <w:pStyle w:val="TableNAm"/>
            </w:pPr>
            <w:r>
              <w:t>SR2</w:t>
            </w:r>
          </w:p>
        </w:tc>
        <w:tc>
          <w:tcPr>
            <w:tcW w:w="1357" w:type="dxa"/>
          </w:tcPr>
          <w:p w14:paraId="5E29A1D9" w14:textId="77777777" w:rsidR="00566303" w:rsidRDefault="00566303">
            <w:pPr>
              <w:pStyle w:val="TableNAm"/>
            </w:pPr>
            <w:r>
              <w:t>2</w:t>
            </w:r>
          </w:p>
        </w:tc>
        <w:tc>
          <w:tcPr>
            <w:tcW w:w="1417" w:type="dxa"/>
            <w:gridSpan w:val="2"/>
          </w:tcPr>
          <w:p w14:paraId="7E32E436" w14:textId="77777777" w:rsidR="00566303" w:rsidRDefault="00566303">
            <w:pPr>
              <w:pStyle w:val="TableNAm"/>
            </w:pPr>
            <w:r>
              <w:t>any</w:t>
            </w:r>
          </w:p>
        </w:tc>
        <w:tc>
          <w:tcPr>
            <w:tcW w:w="2419" w:type="dxa"/>
            <w:gridSpan w:val="3"/>
          </w:tcPr>
          <w:p w14:paraId="0169D86B" w14:textId="77777777" w:rsidR="00566303" w:rsidRDefault="00566303">
            <w:pPr>
              <w:pStyle w:val="TableNAm"/>
              <w:jc w:val="center"/>
            </w:pPr>
            <w:r>
              <w:t>1</w:t>
            </w:r>
          </w:p>
        </w:tc>
      </w:tr>
      <w:tr w:rsidR="003A42BF" w14:paraId="25F181E6" w14:textId="77777777">
        <w:trPr>
          <w:trHeight w:val="240"/>
        </w:trPr>
        <w:tc>
          <w:tcPr>
            <w:tcW w:w="639" w:type="dxa"/>
          </w:tcPr>
          <w:p w14:paraId="1F899D14" w14:textId="77777777" w:rsidR="00566303" w:rsidRDefault="00566303">
            <w:pPr>
              <w:pStyle w:val="TableNAm"/>
            </w:pPr>
          </w:p>
        </w:tc>
        <w:tc>
          <w:tcPr>
            <w:tcW w:w="1195" w:type="dxa"/>
          </w:tcPr>
          <w:p w14:paraId="7D5BCDA5" w14:textId="77777777" w:rsidR="00566303" w:rsidRDefault="00566303">
            <w:pPr>
              <w:pStyle w:val="TableNAm"/>
            </w:pPr>
            <w:r>
              <w:t>SR3</w:t>
            </w:r>
          </w:p>
        </w:tc>
        <w:tc>
          <w:tcPr>
            <w:tcW w:w="1357" w:type="dxa"/>
          </w:tcPr>
          <w:p w14:paraId="45ED3AC9" w14:textId="77777777" w:rsidR="00566303" w:rsidRDefault="00566303">
            <w:pPr>
              <w:pStyle w:val="TableNAm"/>
            </w:pPr>
            <w:r>
              <w:t>3</w:t>
            </w:r>
          </w:p>
        </w:tc>
        <w:tc>
          <w:tcPr>
            <w:tcW w:w="1417" w:type="dxa"/>
            <w:gridSpan w:val="2"/>
          </w:tcPr>
          <w:p w14:paraId="38F516FF" w14:textId="77777777" w:rsidR="00566303" w:rsidRDefault="00566303">
            <w:pPr>
              <w:pStyle w:val="TableNAm"/>
            </w:pPr>
            <w:r>
              <w:t>any</w:t>
            </w:r>
          </w:p>
        </w:tc>
        <w:tc>
          <w:tcPr>
            <w:tcW w:w="2419" w:type="dxa"/>
            <w:gridSpan w:val="3"/>
          </w:tcPr>
          <w:p w14:paraId="2D8016A5" w14:textId="77777777" w:rsidR="00566303" w:rsidRDefault="00566303">
            <w:pPr>
              <w:pStyle w:val="TableNAm"/>
              <w:jc w:val="center"/>
            </w:pPr>
            <w:r>
              <w:t>1</w:t>
            </w:r>
          </w:p>
        </w:tc>
      </w:tr>
      <w:tr w:rsidR="003A42BF" w14:paraId="5695A408" w14:textId="77777777">
        <w:trPr>
          <w:trHeight w:val="240"/>
        </w:trPr>
        <w:tc>
          <w:tcPr>
            <w:tcW w:w="639" w:type="dxa"/>
          </w:tcPr>
          <w:p w14:paraId="3D1112BF" w14:textId="77777777" w:rsidR="00566303" w:rsidRDefault="00566303">
            <w:pPr>
              <w:pStyle w:val="TableNAm"/>
            </w:pPr>
          </w:p>
        </w:tc>
        <w:tc>
          <w:tcPr>
            <w:tcW w:w="1195" w:type="dxa"/>
          </w:tcPr>
          <w:p w14:paraId="5308FA15" w14:textId="77777777" w:rsidR="00566303" w:rsidRDefault="00566303">
            <w:pPr>
              <w:pStyle w:val="TableNAm"/>
            </w:pPr>
            <w:r>
              <w:t>SR4</w:t>
            </w:r>
          </w:p>
        </w:tc>
        <w:tc>
          <w:tcPr>
            <w:tcW w:w="1357" w:type="dxa"/>
          </w:tcPr>
          <w:p w14:paraId="1A6EE986" w14:textId="77777777" w:rsidR="00566303" w:rsidRDefault="00566303">
            <w:pPr>
              <w:pStyle w:val="TableNAm"/>
            </w:pPr>
            <w:r>
              <w:t>4</w:t>
            </w:r>
          </w:p>
        </w:tc>
        <w:tc>
          <w:tcPr>
            <w:tcW w:w="1417" w:type="dxa"/>
            <w:gridSpan w:val="2"/>
          </w:tcPr>
          <w:p w14:paraId="2C0170C1" w14:textId="77777777" w:rsidR="00566303" w:rsidRDefault="00566303">
            <w:pPr>
              <w:pStyle w:val="TableNAm"/>
            </w:pPr>
            <w:r>
              <w:t>any</w:t>
            </w:r>
          </w:p>
        </w:tc>
        <w:tc>
          <w:tcPr>
            <w:tcW w:w="2419" w:type="dxa"/>
            <w:gridSpan w:val="3"/>
          </w:tcPr>
          <w:p w14:paraId="4E4F62FF" w14:textId="77777777" w:rsidR="00566303" w:rsidRDefault="00566303">
            <w:pPr>
              <w:pStyle w:val="TableNAm"/>
              <w:jc w:val="center"/>
            </w:pPr>
            <w:r>
              <w:t>1</w:t>
            </w:r>
          </w:p>
        </w:tc>
      </w:tr>
      <w:tr w:rsidR="003A42BF" w14:paraId="2B5D40E1" w14:textId="77777777">
        <w:trPr>
          <w:trHeight w:val="240"/>
        </w:trPr>
        <w:tc>
          <w:tcPr>
            <w:tcW w:w="639" w:type="dxa"/>
          </w:tcPr>
          <w:p w14:paraId="45C2A71D" w14:textId="77777777" w:rsidR="00566303" w:rsidRDefault="00566303">
            <w:pPr>
              <w:pStyle w:val="TableNAm"/>
            </w:pPr>
          </w:p>
        </w:tc>
        <w:tc>
          <w:tcPr>
            <w:tcW w:w="1195" w:type="dxa"/>
          </w:tcPr>
          <w:p w14:paraId="5791E611" w14:textId="77777777" w:rsidR="00566303" w:rsidRDefault="00566303">
            <w:pPr>
              <w:pStyle w:val="TableNAm"/>
            </w:pPr>
            <w:r>
              <w:t>SR5</w:t>
            </w:r>
          </w:p>
        </w:tc>
        <w:tc>
          <w:tcPr>
            <w:tcW w:w="1357" w:type="dxa"/>
          </w:tcPr>
          <w:p w14:paraId="1333EE8C" w14:textId="77777777" w:rsidR="00566303" w:rsidRDefault="00566303">
            <w:pPr>
              <w:pStyle w:val="TableNAm"/>
            </w:pPr>
            <w:r>
              <w:t>5</w:t>
            </w:r>
          </w:p>
        </w:tc>
        <w:tc>
          <w:tcPr>
            <w:tcW w:w="1417" w:type="dxa"/>
            <w:gridSpan w:val="2"/>
          </w:tcPr>
          <w:p w14:paraId="4A533891" w14:textId="77777777" w:rsidR="00566303" w:rsidRDefault="00566303">
            <w:pPr>
              <w:pStyle w:val="TableNAm"/>
            </w:pPr>
            <w:r>
              <w:t>any</w:t>
            </w:r>
          </w:p>
        </w:tc>
        <w:tc>
          <w:tcPr>
            <w:tcW w:w="2419" w:type="dxa"/>
            <w:gridSpan w:val="3"/>
          </w:tcPr>
          <w:p w14:paraId="75ADE5FE" w14:textId="77777777" w:rsidR="00566303" w:rsidRDefault="00566303">
            <w:pPr>
              <w:pStyle w:val="TableNAm"/>
              <w:jc w:val="center"/>
            </w:pPr>
            <w:r>
              <w:t>1</w:t>
            </w:r>
          </w:p>
        </w:tc>
      </w:tr>
      <w:tr w:rsidR="003A42BF" w14:paraId="5943CED4" w14:textId="77777777">
        <w:trPr>
          <w:trHeight w:val="240"/>
        </w:trPr>
        <w:tc>
          <w:tcPr>
            <w:tcW w:w="639" w:type="dxa"/>
          </w:tcPr>
          <w:p w14:paraId="338EB81A" w14:textId="77777777" w:rsidR="00566303" w:rsidRDefault="00566303">
            <w:pPr>
              <w:pStyle w:val="TableNAm"/>
            </w:pPr>
          </w:p>
        </w:tc>
        <w:tc>
          <w:tcPr>
            <w:tcW w:w="1195" w:type="dxa"/>
          </w:tcPr>
          <w:p w14:paraId="0539986A" w14:textId="77777777" w:rsidR="00566303" w:rsidRDefault="00566303">
            <w:pPr>
              <w:pStyle w:val="TableNAm"/>
            </w:pPr>
            <w:r>
              <w:t>MR2</w:t>
            </w:r>
          </w:p>
        </w:tc>
        <w:tc>
          <w:tcPr>
            <w:tcW w:w="1357" w:type="dxa"/>
          </w:tcPr>
          <w:p w14:paraId="0D98BB41" w14:textId="77777777" w:rsidR="00566303" w:rsidRDefault="00566303">
            <w:pPr>
              <w:pStyle w:val="TableNAm"/>
            </w:pPr>
            <w:r>
              <w:t>2</w:t>
            </w:r>
          </w:p>
        </w:tc>
        <w:tc>
          <w:tcPr>
            <w:tcW w:w="1417" w:type="dxa"/>
            <w:gridSpan w:val="2"/>
          </w:tcPr>
          <w:p w14:paraId="37546E8D" w14:textId="77777777" w:rsidR="00566303" w:rsidRDefault="00566303">
            <w:pPr>
              <w:pStyle w:val="TableNAm"/>
            </w:pPr>
            <w:r>
              <w:t>any</w:t>
            </w:r>
          </w:p>
        </w:tc>
        <w:tc>
          <w:tcPr>
            <w:tcW w:w="2419" w:type="dxa"/>
            <w:gridSpan w:val="3"/>
          </w:tcPr>
          <w:p w14:paraId="3D21EB11" w14:textId="77777777" w:rsidR="00566303" w:rsidRDefault="00566303">
            <w:pPr>
              <w:pStyle w:val="TableNAm"/>
              <w:jc w:val="center"/>
            </w:pPr>
            <w:r>
              <w:t>1</w:t>
            </w:r>
          </w:p>
        </w:tc>
      </w:tr>
      <w:tr w:rsidR="003A42BF" w14:paraId="687D43C2" w14:textId="77777777">
        <w:trPr>
          <w:trHeight w:val="240"/>
        </w:trPr>
        <w:tc>
          <w:tcPr>
            <w:tcW w:w="639" w:type="dxa"/>
          </w:tcPr>
          <w:p w14:paraId="19628B30" w14:textId="77777777" w:rsidR="00566303" w:rsidRDefault="00566303">
            <w:pPr>
              <w:pStyle w:val="TableNAm"/>
            </w:pPr>
          </w:p>
        </w:tc>
        <w:tc>
          <w:tcPr>
            <w:tcW w:w="1195" w:type="dxa"/>
          </w:tcPr>
          <w:p w14:paraId="748260B0" w14:textId="77777777" w:rsidR="00566303" w:rsidRDefault="00566303">
            <w:pPr>
              <w:pStyle w:val="TableNAm"/>
            </w:pPr>
            <w:r>
              <w:t>MR3</w:t>
            </w:r>
          </w:p>
        </w:tc>
        <w:tc>
          <w:tcPr>
            <w:tcW w:w="1357" w:type="dxa"/>
          </w:tcPr>
          <w:p w14:paraId="48C43F3E" w14:textId="77777777" w:rsidR="00566303" w:rsidRDefault="00566303">
            <w:pPr>
              <w:pStyle w:val="TableNAm"/>
            </w:pPr>
            <w:r>
              <w:t>3</w:t>
            </w:r>
          </w:p>
        </w:tc>
        <w:tc>
          <w:tcPr>
            <w:tcW w:w="1417" w:type="dxa"/>
            <w:gridSpan w:val="2"/>
          </w:tcPr>
          <w:p w14:paraId="2BBAF861" w14:textId="77777777" w:rsidR="00566303" w:rsidRDefault="00566303">
            <w:pPr>
              <w:pStyle w:val="TableNAm"/>
            </w:pPr>
            <w:r>
              <w:t>any</w:t>
            </w:r>
          </w:p>
        </w:tc>
        <w:tc>
          <w:tcPr>
            <w:tcW w:w="2419" w:type="dxa"/>
            <w:gridSpan w:val="3"/>
          </w:tcPr>
          <w:p w14:paraId="3ED76653" w14:textId="77777777" w:rsidR="00566303" w:rsidRDefault="00566303">
            <w:pPr>
              <w:pStyle w:val="TableNAm"/>
              <w:jc w:val="center"/>
            </w:pPr>
            <w:r>
              <w:t>1</w:t>
            </w:r>
          </w:p>
        </w:tc>
      </w:tr>
      <w:tr w:rsidR="003A42BF" w14:paraId="06A2565A" w14:textId="77777777">
        <w:trPr>
          <w:trHeight w:val="240"/>
        </w:trPr>
        <w:tc>
          <w:tcPr>
            <w:tcW w:w="639" w:type="dxa"/>
          </w:tcPr>
          <w:p w14:paraId="289D5FDD" w14:textId="77777777" w:rsidR="00566303" w:rsidRDefault="00566303">
            <w:pPr>
              <w:pStyle w:val="TableNAm"/>
            </w:pPr>
          </w:p>
        </w:tc>
        <w:tc>
          <w:tcPr>
            <w:tcW w:w="1195" w:type="dxa"/>
          </w:tcPr>
          <w:p w14:paraId="38737AD3" w14:textId="77777777" w:rsidR="00566303" w:rsidRDefault="00566303">
            <w:pPr>
              <w:pStyle w:val="TableNAm"/>
            </w:pPr>
            <w:r>
              <w:t>MR4</w:t>
            </w:r>
          </w:p>
        </w:tc>
        <w:tc>
          <w:tcPr>
            <w:tcW w:w="1357" w:type="dxa"/>
          </w:tcPr>
          <w:p w14:paraId="413BCCD0" w14:textId="77777777" w:rsidR="00566303" w:rsidRDefault="00566303">
            <w:pPr>
              <w:pStyle w:val="TableNAm"/>
            </w:pPr>
            <w:r>
              <w:t>4</w:t>
            </w:r>
          </w:p>
        </w:tc>
        <w:tc>
          <w:tcPr>
            <w:tcW w:w="1417" w:type="dxa"/>
            <w:gridSpan w:val="2"/>
          </w:tcPr>
          <w:p w14:paraId="2E2D3170" w14:textId="77777777" w:rsidR="00566303" w:rsidRDefault="00566303">
            <w:pPr>
              <w:pStyle w:val="TableNAm"/>
            </w:pPr>
            <w:r>
              <w:t>any</w:t>
            </w:r>
          </w:p>
        </w:tc>
        <w:tc>
          <w:tcPr>
            <w:tcW w:w="2419" w:type="dxa"/>
            <w:gridSpan w:val="3"/>
          </w:tcPr>
          <w:p w14:paraId="16CE626B" w14:textId="77777777" w:rsidR="00566303" w:rsidRDefault="00566303">
            <w:pPr>
              <w:pStyle w:val="TableNAm"/>
              <w:jc w:val="center"/>
            </w:pPr>
            <w:r>
              <w:t>1</w:t>
            </w:r>
          </w:p>
        </w:tc>
      </w:tr>
      <w:tr w:rsidR="003A42BF" w14:paraId="0012C6F1" w14:textId="77777777">
        <w:trPr>
          <w:trHeight w:val="240"/>
        </w:trPr>
        <w:tc>
          <w:tcPr>
            <w:tcW w:w="639" w:type="dxa"/>
          </w:tcPr>
          <w:p w14:paraId="1CD76602" w14:textId="77777777" w:rsidR="00566303" w:rsidRDefault="00566303">
            <w:pPr>
              <w:pStyle w:val="TableNAm"/>
            </w:pPr>
          </w:p>
        </w:tc>
        <w:tc>
          <w:tcPr>
            <w:tcW w:w="1195" w:type="dxa"/>
          </w:tcPr>
          <w:p w14:paraId="0E710DC2" w14:textId="77777777" w:rsidR="00566303" w:rsidRDefault="00566303">
            <w:pPr>
              <w:pStyle w:val="TableNAm"/>
            </w:pPr>
            <w:r>
              <w:t>MR5</w:t>
            </w:r>
          </w:p>
        </w:tc>
        <w:tc>
          <w:tcPr>
            <w:tcW w:w="1357" w:type="dxa"/>
          </w:tcPr>
          <w:p w14:paraId="22297357" w14:textId="77777777" w:rsidR="00566303" w:rsidRDefault="00566303">
            <w:pPr>
              <w:pStyle w:val="TableNAm"/>
            </w:pPr>
            <w:r>
              <w:t>5 or more</w:t>
            </w:r>
          </w:p>
        </w:tc>
        <w:tc>
          <w:tcPr>
            <w:tcW w:w="1417" w:type="dxa"/>
            <w:gridSpan w:val="2"/>
          </w:tcPr>
          <w:p w14:paraId="2B3A9C5C" w14:textId="77777777" w:rsidR="00566303" w:rsidRDefault="00566303">
            <w:pPr>
              <w:pStyle w:val="TableNAm"/>
            </w:pPr>
            <w:r>
              <w:t>any</w:t>
            </w:r>
          </w:p>
        </w:tc>
        <w:tc>
          <w:tcPr>
            <w:tcW w:w="2419" w:type="dxa"/>
            <w:gridSpan w:val="3"/>
          </w:tcPr>
          <w:p w14:paraId="028D4167" w14:textId="77777777" w:rsidR="00566303" w:rsidRDefault="00566303">
            <w:pPr>
              <w:pStyle w:val="TableNAm"/>
              <w:jc w:val="center"/>
            </w:pPr>
            <w:r>
              <w:t>1</w:t>
            </w:r>
          </w:p>
        </w:tc>
      </w:tr>
      <w:tr w:rsidR="003A42BF" w14:paraId="3A0C74C5" w14:textId="77777777">
        <w:trPr>
          <w:trHeight w:val="240"/>
        </w:trPr>
        <w:tc>
          <w:tcPr>
            <w:tcW w:w="639" w:type="dxa"/>
          </w:tcPr>
          <w:p w14:paraId="6B66B9B5" w14:textId="77777777" w:rsidR="00566303" w:rsidRDefault="00566303">
            <w:pPr>
              <w:pStyle w:val="TableNAm"/>
            </w:pPr>
          </w:p>
        </w:tc>
        <w:tc>
          <w:tcPr>
            <w:tcW w:w="1195" w:type="dxa"/>
          </w:tcPr>
          <w:p w14:paraId="5EEF4165" w14:textId="77777777" w:rsidR="00566303" w:rsidRDefault="00566303">
            <w:pPr>
              <w:pStyle w:val="TableNAm"/>
            </w:pPr>
            <w:r>
              <w:t>LR2</w:t>
            </w:r>
          </w:p>
        </w:tc>
        <w:tc>
          <w:tcPr>
            <w:tcW w:w="1357" w:type="dxa"/>
          </w:tcPr>
          <w:p w14:paraId="1BAC9723" w14:textId="77777777" w:rsidR="00566303" w:rsidRDefault="00566303">
            <w:pPr>
              <w:pStyle w:val="TableNAm"/>
            </w:pPr>
            <w:r>
              <w:t>2</w:t>
            </w:r>
          </w:p>
        </w:tc>
        <w:tc>
          <w:tcPr>
            <w:tcW w:w="1417" w:type="dxa"/>
            <w:gridSpan w:val="2"/>
          </w:tcPr>
          <w:p w14:paraId="472ECC37" w14:textId="77777777" w:rsidR="00566303" w:rsidRDefault="00566303">
            <w:pPr>
              <w:pStyle w:val="TableNAm"/>
            </w:pPr>
            <w:r>
              <w:t>any</w:t>
            </w:r>
          </w:p>
        </w:tc>
        <w:tc>
          <w:tcPr>
            <w:tcW w:w="2419" w:type="dxa"/>
            <w:gridSpan w:val="3"/>
          </w:tcPr>
          <w:p w14:paraId="695D4427" w14:textId="77777777" w:rsidR="00566303" w:rsidRDefault="00566303">
            <w:pPr>
              <w:pStyle w:val="TableNAm"/>
              <w:jc w:val="center"/>
            </w:pPr>
          </w:p>
        </w:tc>
      </w:tr>
      <w:tr w:rsidR="003A42BF" w14:paraId="37EC7CDF" w14:textId="77777777">
        <w:trPr>
          <w:trHeight w:val="240"/>
        </w:trPr>
        <w:tc>
          <w:tcPr>
            <w:tcW w:w="639" w:type="dxa"/>
          </w:tcPr>
          <w:p w14:paraId="0AE872ED" w14:textId="77777777" w:rsidR="00566303" w:rsidRDefault="00566303">
            <w:pPr>
              <w:pStyle w:val="TableNAm"/>
            </w:pPr>
          </w:p>
        </w:tc>
        <w:tc>
          <w:tcPr>
            <w:tcW w:w="1195" w:type="dxa"/>
          </w:tcPr>
          <w:p w14:paraId="128D9AE8" w14:textId="77777777" w:rsidR="00566303" w:rsidRDefault="00566303">
            <w:pPr>
              <w:pStyle w:val="TableNAm"/>
            </w:pPr>
            <w:r>
              <w:t>LR3</w:t>
            </w:r>
          </w:p>
        </w:tc>
        <w:tc>
          <w:tcPr>
            <w:tcW w:w="1357" w:type="dxa"/>
          </w:tcPr>
          <w:p w14:paraId="5D7C8195" w14:textId="77777777" w:rsidR="00566303" w:rsidRDefault="00566303">
            <w:pPr>
              <w:pStyle w:val="TableNAm"/>
            </w:pPr>
            <w:r>
              <w:t>3</w:t>
            </w:r>
          </w:p>
        </w:tc>
        <w:tc>
          <w:tcPr>
            <w:tcW w:w="1417" w:type="dxa"/>
            <w:gridSpan w:val="2"/>
          </w:tcPr>
          <w:p w14:paraId="0C842007" w14:textId="77777777" w:rsidR="00566303" w:rsidRDefault="00566303">
            <w:pPr>
              <w:pStyle w:val="TableNAm"/>
            </w:pPr>
            <w:r>
              <w:t>any</w:t>
            </w:r>
          </w:p>
        </w:tc>
        <w:tc>
          <w:tcPr>
            <w:tcW w:w="2419" w:type="dxa"/>
            <w:gridSpan w:val="3"/>
          </w:tcPr>
          <w:p w14:paraId="43CD596D" w14:textId="77777777" w:rsidR="00566303" w:rsidRDefault="00566303">
            <w:pPr>
              <w:pStyle w:val="TableNAm"/>
              <w:jc w:val="center"/>
            </w:pPr>
          </w:p>
        </w:tc>
      </w:tr>
      <w:tr w:rsidR="003A42BF" w14:paraId="4C872795" w14:textId="77777777">
        <w:trPr>
          <w:trHeight w:val="240"/>
        </w:trPr>
        <w:tc>
          <w:tcPr>
            <w:tcW w:w="639" w:type="dxa"/>
          </w:tcPr>
          <w:p w14:paraId="067F3B6D" w14:textId="77777777" w:rsidR="00566303" w:rsidRDefault="00566303">
            <w:pPr>
              <w:pStyle w:val="TableNAm"/>
            </w:pPr>
          </w:p>
        </w:tc>
        <w:tc>
          <w:tcPr>
            <w:tcW w:w="1195" w:type="dxa"/>
          </w:tcPr>
          <w:p w14:paraId="5A1771DA" w14:textId="77777777" w:rsidR="00566303" w:rsidRDefault="00566303">
            <w:pPr>
              <w:pStyle w:val="TableNAm"/>
            </w:pPr>
            <w:r>
              <w:t>LR4</w:t>
            </w:r>
          </w:p>
        </w:tc>
        <w:tc>
          <w:tcPr>
            <w:tcW w:w="1357" w:type="dxa"/>
          </w:tcPr>
          <w:p w14:paraId="5077AD4F" w14:textId="77777777" w:rsidR="00566303" w:rsidRDefault="00566303">
            <w:pPr>
              <w:pStyle w:val="TableNAm"/>
            </w:pPr>
            <w:r>
              <w:t>4</w:t>
            </w:r>
          </w:p>
        </w:tc>
        <w:tc>
          <w:tcPr>
            <w:tcW w:w="1417" w:type="dxa"/>
            <w:gridSpan w:val="2"/>
          </w:tcPr>
          <w:p w14:paraId="1A4085DF" w14:textId="77777777" w:rsidR="00566303" w:rsidRDefault="00566303">
            <w:pPr>
              <w:pStyle w:val="TableNAm"/>
            </w:pPr>
            <w:r>
              <w:t>any</w:t>
            </w:r>
          </w:p>
        </w:tc>
        <w:tc>
          <w:tcPr>
            <w:tcW w:w="2419" w:type="dxa"/>
            <w:gridSpan w:val="3"/>
          </w:tcPr>
          <w:p w14:paraId="385C6B24" w14:textId="77777777" w:rsidR="00566303" w:rsidRDefault="00566303">
            <w:pPr>
              <w:pStyle w:val="TableNAm"/>
              <w:jc w:val="center"/>
            </w:pPr>
          </w:p>
        </w:tc>
      </w:tr>
      <w:tr w:rsidR="003A42BF" w14:paraId="48785886" w14:textId="77777777">
        <w:trPr>
          <w:trHeight w:val="240"/>
        </w:trPr>
        <w:tc>
          <w:tcPr>
            <w:tcW w:w="639" w:type="dxa"/>
          </w:tcPr>
          <w:p w14:paraId="7806615B" w14:textId="77777777" w:rsidR="00566303" w:rsidRDefault="00566303">
            <w:pPr>
              <w:pStyle w:val="TableNAm"/>
            </w:pPr>
          </w:p>
        </w:tc>
        <w:tc>
          <w:tcPr>
            <w:tcW w:w="1195" w:type="dxa"/>
          </w:tcPr>
          <w:p w14:paraId="27D1E548" w14:textId="77777777" w:rsidR="00566303" w:rsidRDefault="00566303">
            <w:pPr>
              <w:pStyle w:val="TableNAm"/>
            </w:pPr>
            <w:r>
              <w:t>LR5</w:t>
            </w:r>
          </w:p>
        </w:tc>
        <w:tc>
          <w:tcPr>
            <w:tcW w:w="1357" w:type="dxa"/>
          </w:tcPr>
          <w:p w14:paraId="3A55D37F" w14:textId="77777777" w:rsidR="00566303" w:rsidRDefault="00566303">
            <w:pPr>
              <w:pStyle w:val="TableNAm"/>
            </w:pPr>
            <w:r>
              <w:t>5 or more</w:t>
            </w:r>
          </w:p>
        </w:tc>
        <w:tc>
          <w:tcPr>
            <w:tcW w:w="1417" w:type="dxa"/>
            <w:gridSpan w:val="2"/>
          </w:tcPr>
          <w:p w14:paraId="099F8EE6" w14:textId="77777777" w:rsidR="00566303" w:rsidRDefault="00566303">
            <w:pPr>
              <w:pStyle w:val="TableNAm"/>
            </w:pPr>
            <w:r>
              <w:t>any</w:t>
            </w:r>
          </w:p>
        </w:tc>
        <w:tc>
          <w:tcPr>
            <w:tcW w:w="2419" w:type="dxa"/>
            <w:gridSpan w:val="3"/>
          </w:tcPr>
          <w:p w14:paraId="4939C646" w14:textId="77777777" w:rsidR="00566303" w:rsidRDefault="00566303">
            <w:pPr>
              <w:pStyle w:val="TableNAm"/>
              <w:jc w:val="center"/>
            </w:pPr>
          </w:p>
        </w:tc>
      </w:tr>
      <w:tr w:rsidR="003A42BF" w14:paraId="43922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14:paraId="4BE8F880" w14:textId="77777777" w:rsidR="00566303" w:rsidRDefault="00566303">
            <w:pPr>
              <w:pStyle w:val="TableNAm"/>
              <w:rPr>
                <w:b/>
              </w:rPr>
            </w:pPr>
            <w:r>
              <w:rPr>
                <w:b/>
              </w:rPr>
              <w:t>Prime mover</w:t>
            </w:r>
          </w:p>
        </w:tc>
      </w:tr>
      <w:tr w:rsidR="003A42BF" w14:paraId="61603EDC" w14:textId="77777777">
        <w:tc>
          <w:tcPr>
            <w:tcW w:w="639" w:type="dxa"/>
          </w:tcPr>
          <w:p w14:paraId="5A20020F" w14:textId="77777777" w:rsidR="00566303" w:rsidRDefault="00566303">
            <w:pPr>
              <w:pStyle w:val="TableNAm"/>
            </w:pPr>
          </w:p>
        </w:tc>
        <w:tc>
          <w:tcPr>
            <w:tcW w:w="1195" w:type="dxa"/>
          </w:tcPr>
          <w:p w14:paraId="18FBD4DD" w14:textId="77777777" w:rsidR="00566303" w:rsidRDefault="00566303">
            <w:pPr>
              <w:pStyle w:val="TableNAm"/>
            </w:pPr>
            <w:r>
              <w:t>SP2</w:t>
            </w:r>
          </w:p>
        </w:tc>
        <w:tc>
          <w:tcPr>
            <w:tcW w:w="1357" w:type="dxa"/>
          </w:tcPr>
          <w:p w14:paraId="1021ECD8" w14:textId="77777777" w:rsidR="00566303" w:rsidRDefault="00566303">
            <w:pPr>
              <w:pStyle w:val="TableNAm"/>
            </w:pPr>
            <w:r>
              <w:t>2</w:t>
            </w:r>
          </w:p>
        </w:tc>
        <w:tc>
          <w:tcPr>
            <w:tcW w:w="1373" w:type="dxa"/>
          </w:tcPr>
          <w:p w14:paraId="0087C3AF" w14:textId="77777777" w:rsidR="00566303" w:rsidRDefault="00566303">
            <w:pPr>
              <w:pStyle w:val="TableNAm"/>
            </w:pPr>
            <w:r>
              <w:t>any</w:t>
            </w:r>
          </w:p>
        </w:tc>
        <w:tc>
          <w:tcPr>
            <w:tcW w:w="2463" w:type="dxa"/>
            <w:gridSpan w:val="4"/>
          </w:tcPr>
          <w:p w14:paraId="736AC04D" w14:textId="77777777" w:rsidR="00566303" w:rsidRDefault="00566303">
            <w:pPr>
              <w:pStyle w:val="TableNAm"/>
              <w:tabs>
                <w:tab w:val="clear" w:pos="567"/>
              </w:tabs>
            </w:pPr>
            <w:r>
              <w:t>1 semi</w:t>
            </w:r>
            <w:r>
              <w:noBreakHyphen/>
              <w:t>trailer and nil other trailers</w:t>
            </w:r>
          </w:p>
        </w:tc>
      </w:tr>
      <w:tr w:rsidR="003A42BF" w14:paraId="4426BEE9" w14:textId="77777777">
        <w:tc>
          <w:tcPr>
            <w:tcW w:w="639" w:type="dxa"/>
          </w:tcPr>
          <w:p w14:paraId="44587116" w14:textId="77777777" w:rsidR="00566303" w:rsidRDefault="00566303">
            <w:pPr>
              <w:pStyle w:val="TableNAm"/>
            </w:pPr>
          </w:p>
        </w:tc>
        <w:tc>
          <w:tcPr>
            <w:tcW w:w="1195" w:type="dxa"/>
          </w:tcPr>
          <w:p w14:paraId="0FF739CE" w14:textId="77777777" w:rsidR="00566303" w:rsidRDefault="00566303">
            <w:pPr>
              <w:pStyle w:val="TableNAm"/>
            </w:pPr>
            <w:r>
              <w:t>SP3</w:t>
            </w:r>
          </w:p>
        </w:tc>
        <w:tc>
          <w:tcPr>
            <w:tcW w:w="1357" w:type="dxa"/>
          </w:tcPr>
          <w:p w14:paraId="1A713B07" w14:textId="77777777" w:rsidR="00566303" w:rsidRDefault="00566303">
            <w:pPr>
              <w:pStyle w:val="TableNAm"/>
            </w:pPr>
            <w:r>
              <w:t>3</w:t>
            </w:r>
          </w:p>
        </w:tc>
        <w:tc>
          <w:tcPr>
            <w:tcW w:w="1373" w:type="dxa"/>
          </w:tcPr>
          <w:p w14:paraId="04F22EF3" w14:textId="77777777" w:rsidR="00566303" w:rsidRDefault="00566303">
            <w:pPr>
              <w:pStyle w:val="TableNAm"/>
            </w:pPr>
            <w:r>
              <w:t>any</w:t>
            </w:r>
          </w:p>
        </w:tc>
        <w:tc>
          <w:tcPr>
            <w:tcW w:w="2463" w:type="dxa"/>
            <w:gridSpan w:val="4"/>
          </w:tcPr>
          <w:p w14:paraId="59FFC49E" w14:textId="77777777" w:rsidR="00566303" w:rsidRDefault="00566303">
            <w:pPr>
              <w:pStyle w:val="TableNAm"/>
              <w:tabs>
                <w:tab w:val="clear" w:pos="567"/>
              </w:tabs>
            </w:pPr>
            <w:r>
              <w:t>1 semi</w:t>
            </w:r>
            <w:r>
              <w:noBreakHyphen/>
              <w:t>trailer and nil other trailers</w:t>
            </w:r>
          </w:p>
        </w:tc>
      </w:tr>
      <w:tr w:rsidR="003A42BF" w14:paraId="2BAD12AA" w14:textId="77777777">
        <w:tc>
          <w:tcPr>
            <w:tcW w:w="639" w:type="dxa"/>
          </w:tcPr>
          <w:p w14:paraId="1D76BE7F" w14:textId="77777777" w:rsidR="00566303" w:rsidRDefault="00566303">
            <w:pPr>
              <w:pStyle w:val="TableNAm"/>
            </w:pPr>
          </w:p>
        </w:tc>
        <w:tc>
          <w:tcPr>
            <w:tcW w:w="1195" w:type="dxa"/>
          </w:tcPr>
          <w:p w14:paraId="6F76DD69" w14:textId="77777777" w:rsidR="00566303" w:rsidRDefault="00566303">
            <w:pPr>
              <w:pStyle w:val="TableNAm"/>
            </w:pPr>
            <w:r>
              <w:t>SP4</w:t>
            </w:r>
          </w:p>
        </w:tc>
        <w:tc>
          <w:tcPr>
            <w:tcW w:w="1357" w:type="dxa"/>
          </w:tcPr>
          <w:p w14:paraId="3E18E5BA" w14:textId="77777777" w:rsidR="00566303" w:rsidRDefault="00566303">
            <w:pPr>
              <w:pStyle w:val="TableNAm"/>
            </w:pPr>
            <w:r>
              <w:t>4</w:t>
            </w:r>
          </w:p>
        </w:tc>
        <w:tc>
          <w:tcPr>
            <w:tcW w:w="1373" w:type="dxa"/>
          </w:tcPr>
          <w:p w14:paraId="5C31EFA7" w14:textId="77777777" w:rsidR="00566303" w:rsidRDefault="00566303">
            <w:pPr>
              <w:pStyle w:val="TableNAm"/>
            </w:pPr>
            <w:r>
              <w:t>any</w:t>
            </w:r>
          </w:p>
        </w:tc>
        <w:tc>
          <w:tcPr>
            <w:tcW w:w="2463" w:type="dxa"/>
            <w:gridSpan w:val="4"/>
          </w:tcPr>
          <w:p w14:paraId="02C3C6C5" w14:textId="77777777" w:rsidR="00566303" w:rsidRDefault="00566303">
            <w:pPr>
              <w:pStyle w:val="TableNAm"/>
              <w:tabs>
                <w:tab w:val="clear" w:pos="567"/>
              </w:tabs>
            </w:pPr>
            <w:r>
              <w:t>1 semi</w:t>
            </w:r>
            <w:r>
              <w:noBreakHyphen/>
              <w:t>trailer and nil other trailers</w:t>
            </w:r>
          </w:p>
        </w:tc>
      </w:tr>
      <w:tr w:rsidR="003A42BF" w14:paraId="5901E497" w14:textId="77777777">
        <w:tc>
          <w:tcPr>
            <w:tcW w:w="639" w:type="dxa"/>
          </w:tcPr>
          <w:p w14:paraId="29B1C5D9" w14:textId="77777777" w:rsidR="00566303" w:rsidRDefault="00566303">
            <w:pPr>
              <w:pStyle w:val="TableNAm"/>
              <w:keepNext/>
              <w:keepLines/>
            </w:pPr>
          </w:p>
        </w:tc>
        <w:tc>
          <w:tcPr>
            <w:tcW w:w="1195" w:type="dxa"/>
          </w:tcPr>
          <w:p w14:paraId="23FFE841" w14:textId="77777777" w:rsidR="00566303" w:rsidRDefault="00566303">
            <w:pPr>
              <w:pStyle w:val="TableNAm"/>
              <w:keepNext/>
              <w:keepLines/>
            </w:pPr>
            <w:r>
              <w:t>SP5</w:t>
            </w:r>
          </w:p>
        </w:tc>
        <w:tc>
          <w:tcPr>
            <w:tcW w:w="1357" w:type="dxa"/>
          </w:tcPr>
          <w:p w14:paraId="2B7DD7F6" w14:textId="77777777" w:rsidR="00566303" w:rsidRDefault="00566303">
            <w:pPr>
              <w:pStyle w:val="TableNAm"/>
              <w:keepNext/>
              <w:keepLines/>
            </w:pPr>
            <w:r>
              <w:t>5 or more</w:t>
            </w:r>
          </w:p>
        </w:tc>
        <w:tc>
          <w:tcPr>
            <w:tcW w:w="1373" w:type="dxa"/>
          </w:tcPr>
          <w:p w14:paraId="15D2C3BF" w14:textId="77777777" w:rsidR="00566303" w:rsidRDefault="00566303">
            <w:pPr>
              <w:pStyle w:val="TableNAm"/>
              <w:keepNext/>
              <w:keepLines/>
            </w:pPr>
            <w:r>
              <w:t>any</w:t>
            </w:r>
          </w:p>
        </w:tc>
        <w:tc>
          <w:tcPr>
            <w:tcW w:w="2463" w:type="dxa"/>
            <w:gridSpan w:val="4"/>
          </w:tcPr>
          <w:p w14:paraId="51AC45E3" w14:textId="77777777" w:rsidR="00566303" w:rsidRDefault="00566303">
            <w:pPr>
              <w:pStyle w:val="TableNAm"/>
              <w:keepNext/>
              <w:keepLines/>
              <w:tabs>
                <w:tab w:val="clear" w:pos="567"/>
              </w:tabs>
            </w:pPr>
            <w:r>
              <w:t>1 semi</w:t>
            </w:r>
            <w:r>
              <w:noBreakHyphen/>
              <w:t>trailer and nil other trailers</w:t>
            </w:r>
          </w:p>
        </w:tc>
      </w:tr>
      <w:tr w:rsidR="003A42BF" w14:paraId="2A6170C7" w14:textId="77777777">
        <w:tblPrEx>
          <w:tblCellMar>
            <w:left w:w="108" w:type="dxa"/>
            <w:right w:w="108" w:type="dxa"/>
          </w:tblCellMar>
        </w:tblPrEx>
        <w:tc>
          <w:tcPr>
            <w:tcW w:w="639" w:type="dxa"/>
          </w:tcPr>
          <w:p w14:paraId="38AB4781" w14:textId="77777777" w:rsidR="00566303" w:rsidRDefault="00566303">
            <w:pPr>
              <w:pStyle w:val="TableNAm"/>
            </w:pPr>
          </w:p>
        </w:tc>
        <w:tc>
          <w:tcPr>
            <w:tcW w:w="1195" w:type="dxa"/>
          </w:tcPr>
          <w:p w14:paraId="1DE2E0C1" w14:textId="77777777" w:rsidR="00566303" w:rsidRDefault="00566303">
            <w:pPr>
              <w:pStyle w:val="TableNAm"/>
            </w:pPr>
            <w:r>
              <w:t>MC2</w:t>
            </w:r>
          </w:p>
        </w:tc>
        <w:tc>
          <w:tcPr>
            <w:tcW w:w="1357" w:type="dxa"/>
          </w:tcPr>
          <w:p w14:paraId="23D50B21" w14:textId="77777777" w:rsidR="00566303" w:rsidRDefault="00566303">
            <w:pPr>
              <w:pStyle w:val="TableNAm"/>
            </w:pPr>
            <w:r>
              <w:t>2</w:t>
            </w:r>
          </w:p>
        </w:tc>
        <w:tc>
          <w:tcPr>
            <w:tcW w:w="1373" w:type="dxa"/>
          </w:tcPr>
          <w:p w14:paraId="3F18C19D" w14:textId="77777777" w:rsidR="00566303" w:rsidRDefault="00566303">
            <w:pPr>
              <w:pStyle w:val="TableNAm"/>
            </w:pPr>
            <w:r>
              <w:t>any</w:t>
            </w:r>
          </w:p>
        </w:tc>
        <w:tc>
          <w:tcPr>
            <w:tcW w:w="2463" w:type="dxa"/>
            <w:gridSpan w:val="4"/>
          </w:tcPr>
          <w:p w14:paraId="33C86898"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02D6CAA0" w14:textId="77777777">
        <w:tblPrEx>
          <w:tblCellMar>
            <w:left w:w="108" w:type="dxa"/>
            <w:right w:w="108" w:type="dxa"/>
          </w:tblCellMar>
        </w:tblPrEx>
        <w:tc>
          <w:tcPr>
            <w:tcW w:w="639" w:type="dxa"/>
          </w:tcPr>
          <w:p w14:paraId="773048CC" w14:textId="77777777" w:rsidR="00566303" w:rsidRDefault="00566303">
            <w:pPr>
              <w:pStyle w:val="TableNAm"/>
            </w:pPr>
          </w:p>
        </w:tc>
        <w:tc>
          <w:tcPr>
            <w:tcW w:w="1195" w:type="dxa"/>
          </w:tcPr>
          <w:p w14:paraId="1265B765" w14:textId="77777777" w:rsidR="00566303" w:rsidRDefault="00566303">
            <w:pPr>
              <w:pStyle w:val="TableNAm"/>
            </w:pPr>
            <w:r>
              <w:t>MC3</w:t>
            </w:r>
          </w:p>
        </w:tc>
        <w:tc>
          <w:tcPr>
            <w:tcW w:w="1357" w:type="dxa"/>
          </w:tcPr>
          <w:p w14:paraId="633945C7" w14:textId="77777777" w:rsidR="00566303" w:rsidRDefault="00566303">
            <w:pPr>
              <w:pStyle w:val="TableNAm"/>
            </w:pPr>
            <w:r>
              <w:t>3</w:t>
            </w:r>
          </w:p>
        </w:tc>
        <w:tc>
          <w:tcPr>
            <w:tcW w:w="1373" w:type="dxa"/>
          </w:tcPr>
          <w:p w14:paraId="2736C3F4" w14:textId="77777777" w:rsidR="00566303" w:rsidRDefault="00566303">
            <w:pPr>
              <w:pStyle w:val="TableNAm"/>
            </w:pPr>
            <w:r>
              <w:t>any</w:t>
            </w:r>
          </w:p>
        </w:tc>
        <w:tc>
          <w:tcPr>
            <w:tcW w:w="2463" w:type="dxa"/>
            <w:gridSpan w:val="4"/>
          </w:tcPr>
          <w:p w14:paraId="7B082740"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49A452ED" w14:textId="77777777">
        <w:tblPrEx>
          <w:tblCellMar>
            <w:left w:w="108" w:type="dxa"/>
            <w:right w:w="108" w:type="dxa"/>
          </w:tblCellMar>
        </w:tblPrEx>
        <w:tc>
          <w:tcPr>
            <w:tcW w:w="639" w:type="dxa"/>
          </w:tcPr>
          <w:p w14:paraId="0527FFB8" w14:textId="77777777" w:rsidR="00566303" w:rsidRDefault="00566303">
            <w:pPr>
              <w:pStyle w:val="TableNAm"/>
            </w:pPr>
          </w:p>
        </w:tc>
        <w:tc>
          <w:tcPr>
            <w:tcW w:w="1195" w:type="dxa"/>
          </w:tcPr>
          <w:p w14:paraId="6A89F409" w14:textId="77777777" w:rsidR="00566303" w:rsidRDefault="00566303">
            <w:pPr>
              <w:pStyle w:val="TableNAm"/>
            </w:pPr>
            <w:r>
              <w:t>MC4</w:t>
            </w:r>
          </w:p>
        </w:tc>
        <w:tc>
          <w:tcPr>
            <w:tcW w:w="1357" w:type="dxa"/>
          </w:tcPr>
          <w:p w14:paraId="4963E4F6" w14:textId="77777777" w:rsidR="00566303" w:rsidRDefault="00566303">
            <w:pPr>
              <w:pStyle w:val="TableNAm"/>
            </w:pPr>
            <w:r>
              <w:t>4</w:t>
            </w:r>
          </w:p>
        </w:tc>
        <w:tc>
          <w:tcPr>
            <w:tcW w:w="1373" w:type="dxa"/>
          </w:tcPr>
          <w:p w14:paraId="18538AE9" w14:textId="77777777" w:rsidR="00566303" w:rsidRDefault="00566303">
            <w:pPr>
              <w:pStyle w:val="TableNAm"/>
            </w:pPr>
            <w:r>
              <w:t>any</w:t>
            </w:r>
          </w:p>
        </w:tc>
        <w:tc>
          <w:tcPr>
            <w:tcW w:w="2463" w:type="dxa"/>
            <w:gridSpan w:val="4"/>
          </w:tcPr>
          <w:p w14:paraId="5804C271" w14:textId="77777777" w:rsidR="00566303" w:rsidRDefault="00566303">
            <w:pPr>
              <w:pStyle w:val="TableNAm"/>
              <w:tabs>
                <w:tab w:val="clear" w:pos="567"/>
              </w:tabs>
            </w:pPr>
            <w:r>
              <w:t>2 semi</w:t>
            </w:r>
            <w:r>
              <w:noBreakHyphen/>
              <w:t xml:space="preserve">trailers if no other trailers, </w:t>
            </w:r>
            <w:r>
              <w:lastRenderedPageBreak/>
              <w:t>otherwise 1 semi</w:t>
            </w:r>
            <w:r>
              <w:noBreakHyphen/>
              <w:t>trailer</w:t>
            </w:r>
          </w:p>
        </w:tc>
      </w:tr>
      <w:tr w:rsidR="003A42BF" w14:paraId="0390455A" w14:textId="77777777">
        <w:tblPrEx>
          <w:tblCellMar>
            <w:left w:w="108" w:type="dxa"/>
            <w:right w:w="108" w:type="dxa"/>
          </w:tblCellMar>
        </w:tblPrEx>
        <w:tc>
          <w:tcPr>
            <w:tcW w:w="639" w:type="dxa"/>
          </w:tcPr>
          <w:p w14:paraId="400E1AD3" w14:textId="77777777" w:rsidR="00566303" w:rsidRDefault="00566303">
            <w:pPr>
              <w:pStyle w:val="TableNAm"/>
            </w:pPr>
          </w:p>
        </w:tc>
        <w:tc>
          <w:tcPr>
            <w:tcW w:w="1195" w:type="dxa"/>
          </w:tcPr>
          <w:p w14:paraId="7827EA7D" w14:textId="77777777" w:rsidR="00566303" w:rsidRDefault="00566303">
            <w:pPr>
              <w:pStyle w:val="TableNAm"/>
            </w:pPr>
            <w:r>
              <w:t>MC5</w:t>
            </w:r>
          </w:p>
        </w:tc>
        <w:tc>
          <w:tcPr>
            <w:tcW w:w="1357" w:type="dxa"/>
          </w:tcPr>
          <w:p w14:paraId="2E5BB572" w14:textId="77777777" w:rsidR="00566303" w:rsidRDefault="00566303">
            <w:pPr>
              <w:pStyle w:val="TableNAm"/>
            </w:pPr>
            <w:r>
              <w:t>5 or more</w:t>
            </w:r>
          </w:p>
        </w:tc>
        <w:tc>
          <w:tcPr>
            <w:tcW w:w="1373" w:type="dxa"/>
          </w:tcPr>
          <w:p w14:paraId="0F4CAFF5" w14:textId="77777777" w:rsidR="00566303" w:rsidRDefault="00566303">
            <w:pPr>
              <w:pStyle w:val="TableNAm"/>
            </w:pPr>
            <w:r>
              <w:t>any</w:t>
            </w:r>
          </w:p>
        </w:tc>
        <w:tc>
          <w:tcPr>
            <w:tcW w:w="2463" w:type="dxa"/>
            <w:gridSpan w:val="4"/>
          </w:tcPr>
          <w:p w14:paraId="0C06FFCE" w14:textId="77777777" w:rsidR="00566303" w:rsidRDefault="00566303">
            <w:pPr>
              <w:pStyle w:val="TableNAm"/>
              <w:tabs>
                <w:tab w:val="clear" w:pos="567"/>
              </w:tabs>
            </w:pPr>
            <w:r>
              <w:t>2 semi</w:t>
            </w:r>
            <w:r>
              <w:noBreakHyphen/>
              <w:t>trailers if no other trailers, otherwise 1 semi</w:t>
            </w:r>
            <w:r>
              <w:noBreakHyphen/>
              <w:t>trailer</w:t>
            </w:r>
          </w:p>
        </w:tc>
      </w:tr>
      <w:tr w:rsidR="003A42BF" w14:paraId="1EF6FD4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14:paraId="50C1340F" w14:textId="77777777" w:rsidR="00566303" w:rsidRDefault="00566303">
            <w:pPr>
              <w:pStyle w:val="TableNAm"/>
              <w:rPr>
                <w:b/>
              </w:rPr>
            </w:pPr>
            <w:r>
              <w:rPr>
                <w:b/>
              </w:rPr>
              <w:t>Trailer, not being a towed special purpose vehicle</w:t>
            </w:r>
          </w:p>
        </w:tc>
      </w:tr>
      <w:tr w:rsidR="003A42BF" w14:paraId="6F2FE478" w14:textId="77777777">
        <w:trPr>
          <w:gridAfter w:val="1"/>
          <w:wAfter w:w="9" w:type="dxa"/>
        </w:trPr>
        <w:tc>
          <w:tcPr>
            <w:tcW w:w="639" w:type="dxa"/>
          </w:tcPr>
          <w:p w14:paraId="045FD18F" w14:textId="77777777" w:rsidR="00566303" w:rsidRDefault="00566303">
            <w:pPr>
              <w:pStyle w:val="TableNAm"/>
            </w:pPr>
          </w:p>
        </w:tc>
        <w:tc>
          <w:tcPr>
            <w:tcW w:w="1195" w:type="dxa"/>
          </w:tcPr>
          <w:p w14:paraId="6AF70DF9" w14:textId="77777777" w:rsidR="00566303" w:rsidRDefault="00566303">
            <w:pPr>
              <w:pStyle w:val="TableNAm"/>
            </w:pPr>
            <w:r>
              <w:t>HT</w:t>
            </w:r>
          </w:p>
        </w:tc>
        <w:tc>
          <w:tcPr>
            <w:tcW w:w="1357" w:type="dxa"/>
          </w:tcPr>
          <w:p w14:paraId="22DFFE0C" w14:textId="77777777" w:rsidR="00566303" w:rsidRDefault="00566303">
            <w:pPr>
              <w:pStyle w:val="TableNAm"/>
            </w:pPr>
            <w:r>
              <w:t>any</w:t>
            </w:r>
          </w:p>
        </w:tc>
        <w:tc>
          <w:tcPr>
            <w:tcW w:w="1417" w:type="dxa"/>
            <w:gridSpan w:val="2"/>
          </w:tcPr>
          <w:p w14:paraId="0621DE1E" w14:textId="77777777" w:rsidR="00566303" w:rsidRDefault="00566303">
            <w:pPr>
              <w:pStyle w:val="TableNAm"/>
            </w:pPr>
            <w:r>
              <w:t>any</w:t>
            </w:r>
          </w:p>
        </w:tc>
        <w:tc>
          <w:tcPr>
            <w:tcW w:w="2410" w:type="dxa"/>
            <w:gridSpan w:val="2"/>
          </w:tcPr>
          <w:p w14:paraId="5C52CA83" w14:textId="77777777" w:rsidR="00566303" w:rsidRDefault="00566303">
            <w:pPr>
              <w:pStyle w:val="TableNAm"/>
              <w:tabs>
                <w:tab w:val="clear" w:pos="567"/>
              </w:tabs>
              <w:jc w:val="center"/>
            </w:pPr>
          </w:p>
        </w:tc>
      </w:tr>
      <w:tr w:rsidR="003A42BF" w14:paraId="46C9F1CF" w14:textId="77777777">
        <w:trPr>
          <w:gridAfter w:val="1"/>
          <w:wAfter w:w="9" w:type="dxa"/>
          <w:cantSplit/>
        </w:trPr>
        <w:tc>
          <w:tcPr>
            <w:tcW w:w="7018" w:type="dxa"/>
            <w:gridSpan w:val="7"/>
          </w:tcPr>
          <w:p w14:paraId="1B5CCA7B" w14:textId="77777777" w:rsidR="00566303" w:rsidRDefault="00566303">
            <w:pPr>
              <w:pStyle w:val="TableNAm"/>
              <w:rPr>
                <w:b/>
              </w:rPr>
            </w:pPr>
            <w:r>
              <w:rPr>
                <w:b/>
              </w:rPr>
              <w:t>Special purpose vehicle</w:t>
            </w:r>
          </w:p>
          <w:p w14:paraId="51D07FF6" w14:textId="77777777" w:rsidR="00566303" w:rsidRDefault="00566303">
            <w:pPr>
              <w:pStyle w:val="TableNAm"/>
              <w:rPr>
                <w:b/>
                <w:i/>
              </w:rPr>
            </w:pPr>
            <w:r>
              <w:rPr>
                <w:b/>
                <w:i/>
              </w:rPr>
              <w:t>Other than goods vehicle derivative or trailer derivative</w:t>
            </w:r>
          </w:p>
        </w:tc>
      </w:tr>
      <w:tr w:rsidR="003A42BF" w14:paraId="112C41F8" w14:textId="77777777">
        <w:tblPrEx>
          <w:tblCellMar>
            <w:left w:w="108" w:type="dxa"/>
            <w:right w:w="108" w:type="dxa"/>
          </w:tblCellMar>
        </w:tblPrEx>
        <w:trPr>
          <w:cantSplit/>
        </w:trPr>
        <w:tc>
          <w:tcPr>
            <w:tcW w:w="639" w:type="dxa"/>
          </w:tcPr>
          <w:p w14:paraId="4C4E6C30" w14:textId="77777777" w:rsidR="00566303" w:rsidRDefault="00566303">
            <w:pPr>
              <w:pStyle w:val="TableNAm"/>
            </w:pPr>
          </w:p>
        </w:tc>
        <w:tc>
          <w:tcPr>
            <w:tcW w:w="1195" w:type="dxa"/>
          </w:tcPr>
          <w:p w14:paraId="77994D0B" w14:textId="77777777" w:rsidR="00566303" w:rsidRDefault="00566303">
            <w:pPr>
              <w:pStyle w:val="TableNAm"/>
            </w:pPr>
            <w:r>
              <w:t>PSV</w:t>
            </w:r>
          </w:p>
        </w:tc>
        <w:tc>
          <w:tcPr>
            <w:tcW w:w="1357" w:type="dxa"/>
          </w:tcPr>
          <w:p w14:paraId="4F2D9682" w14:textId="77777777" w:rsidR="00566303" w:rsidRDefault="00566303">
            <w:pPr>
              <w:pStyle w:val="TableNAm"/>
            </w:pPr>
            <w:r>
              <w:t>any</w:t>
            </w:r>
          </w:p>
        </w:tc>
        <w:tc>
          <w:tcPr>
            <w:tcW w:w="1417" w:type="dxa"/>
            <w:gridSpan w:val="2"/>
          </w:tcPr>
          <w:p w14:paraId="22F3C847" w14:textId="77777777" w:rsidR="00566303" w:rsidRDefault="00566303">
            <w:pPr>
              <w:pStyle w:val="TableNAm"/>
            </w:pPr>
            <w:r>
              <w:t>any</w:t>
            </w:r>
          </w:p>
        </w:tc>
        <w:tc>
          <w:tcPr>
            <w:tcW w:w="2419" w:type="dxa"/>
            <w:gridSpan w:val="3"/>
          </w:tcPr>
          <w:p w14:paraId="7D571778" w14:textId="77777777" w:rsidR="00566303" w:rsidRDefault="00566303">
            <w:pPr>
              <w:pStyle w:val="TableNAm"/>
              <w:tabs>
                <w:tab w:val="clear" w:pos="567"/>
              </w:tabs>
              <w:jc w:val="center"/>
            </w:pPr>
          </w:p>
        </w:tc>
      </w:tr>
      <w:tr w:rsidR="003A42BF" w14:paraId="0B793151" w14:textId="77777777">
        <w:trPr>
          <w:gridAfter w:val="1"/>
          <w:wAfter w:w="9" w:type="dxa"/>
          <w:cantSplit/>
        </w:trPr>
        <w:tc>
          <w:tcPr>
            <w:tcW w:w="7018" w:type="dxa"/>
            <w:gridSpan w:val="7"/>
          </w:tcPr>
          <w:p w14:paraId="69EB85CE" w14:textId="77777777" w:rsidR="00566303" w:rsidRDefault="00566303">
            <w:pPr>
              <w:pStyle w:val="TableNAm"/>
              <w:keepNext/>
              <w:rPr>
                <w:b/>
                <w:i/>
              </w:rPr>
            </w:pPr>
            <w:r>
              <w:rPr>
                <w:b/>
                <w:i/>
              </w:rPr>
              <w:t>Goods vehicle derivative or trailer derivative not exceeding maximum permissible axle mass loading</w:t>
            </w:r>
          </w:p>
        </w:tc>
      </w:tr>
      <w:tr w:rsidR="003A42BF" w14:paraId="5B439BD9" w14:textId="77777777">
        <w:tblPrEx>
          <w:tblCellMar>
            <w:left w:w="108" w:type="dxa"/>
            <w:right w:w="108" w:type="dxa"/>
          </w:tblCellMar>
        </w:tblPrEx>
        <w:trPr>
          <w:cantSplit/>
        </w:trPr>
        <w:tc>
          <w:tcPr>
            <w:tcW w:w="639" w:type="dxa"/>
          </w:tcPr>
          <w:p w14:paraId="43659F1B" w14:textId="77777777" w:rsidR="00566303" w:rsidRDefault="00566303">
            <w:pPr>
              <w:pStyle w:val="TableNAm"/>
            </w:pPr>
          </w:p>
        </w:tc>
        <w:tc>
          <w:tcPr>
            <w:tcW w:w="1195" w:type="dxa"/>
          </w:tcPr>
          <w:p w14:paraId="2C95AEDE" w14:textId="77777777" w:rsidR="00566303" w:rsidRDefault="00566303">
            <w:pPr>
              <w:pStyle w:val="TableNAm"/>
            </w:pPr>
            <w:r>
              <w:t>TSV</w:t>
            </w:r>
          </w:p>
        </w:tc>
        <w:tc>
          <w:tcPr>
            <w:tcW w:w="1357" w:type="dxa"/>
          </w:tcPr>
          <w:p w14:paraId="05624F3F" w14:textId="77777777" w:rsidR="00566303" w:rsidRDefault="00566303">
            <w:pPr>
              <w:pStyle w:val="TableNAm"/>
            </w:pPr>
            <w:r>
              <w:t>any</w:t>
            </w:r>
          </w:p>
        </w:tc>
        <w:tc>
          <w:tcPr>
            <w:tcW w:w="1417" w:type="dxa"/>
            <w:gridSpan w:val="2"/>
          </w:tcPr>
          <w:p w14:paraId="2786DA23" w14:textId="77777777" w:rsidR="00566303" w:rsidRDefault="00566303">
            <w:pPr>
              <w:pStyle w:val="TableNAm"/>
            </w:pPr>
            <w:r>
              <w:t>any</w:t>
            </w:r>
          </w:p>
        </w:tc>
        <w:tc>
          <w:tcPr>
            <w:tcW w:w="2419" w:type="dxa"/>
            <w:gridSpan w:val="3"/>
          </w:tcPr>
          <w:p w14:paraId="7B6B37AB" w14:textId="77777777" w:rsidR="00566303" w:rsidRDefault="00566303">
            <w:pPr>
              <w:pStyle w:val="TableNAm"/>
              <w:tabs>
                <w:tab w:val="clear" w:pos="567"/>
              </w:tabs>
              <w:jc w:val="center"/>
            </w:pPr>
          </w:p>
        </w:tc>
      </w:tr>
      <w:tr w:rsidR="003A42BF" w14:paraId="6D756D04" w14:textId="77777777">
        <w:trPr>
          <w:gridAfter w:val="1"/>
          <w:wAfter w:w="9" w:type="dxa"/>
          <w:cantSplit/>
        </w:trPr>
        <w:tc>
          <w:tcPr>
            <w:tcW w:w="7018" w:type="dxa"/>
            <w:gridSpan w:val="7"/>
          </w:tcPr>
          <w:p w14:paraId="4BBEB012" w14:textId="77777777" w:rsidR="00566303" w:rsidRDefault="00566303">
            <w:pPr>
              <w:pStyle w:val="TableNAm"/>
              <w:keepNext/>
              <w:rPr>
                <w:b/>
                <w:i/>
              </w:rPr>
            </w:pPr>
            <w:r>
              <w:rPr>
                <w:b/>
                <w:i/>
              </w:rPr>
              <w:t>Goods vehicle derivative or trailer derivative exceeding maximum permissible axle mass loading</w:t>
            </w:r>
          </w:p>
        </w:tc>
      </w:tr>
      <w:tr w:rsidR="003A42BF" w14:paraId="32C2F56D" w14:textId="77777777">
        <w:tblPrEx>
          <w:tblCellMar>
            <w:left w:w="108" w:type="dxa"/>
            <w:right w:w="108" w:type="dxa"/>
          </w:tblCellMar>
        </w:tblPrEx>
        <w:trPr>
          <w:cantSplit/>
        </w:trPr>
        <w:tc>
          <w:tcPr>
            <w:tcW w:w="639" w:type="dxa"/>
          </w:tcPr>
          <w:p w14:paraId="4CE4216C" w14:textId="77777777" w:rsidR="00566303" w:rsidRDefault="00566303">
            <w:pPr>
              <w:pStyle w:val="TableNAm"/>
            </w:pPr>
          </w:p>
        </w:tc>
        <w:tc>
          <w:tcPr>
            <w:tcW w:w="1195" w:type="dxa"/>
          </w:tcPr>
          <w:p w14:paraId="66E30685" w14:textId="77777777" w:rsidR="00566303" w:rsidRDefault="00566303">
            <w:pPr>
              <w:pStyle w:val="TableNAm"/>
            </w:pPr>
            <w:r>
              <w:t>OSV2</w:t>
            </w:r>
          </w:p>
        </w:tc>
        <w:tc>
          <w:tcPr>
            <w:tcW w:w="1357" w:type="dxa"/>
          </w:tcPr>
          <w:p w14:paraId="2E7E17CD" w14:textId="77777777" w:rsidR="00566303" w:rsidRDefault="00566303">
            <w:pPr>
              <w:pStyle w:val="TableNAm"/>
            </w:pPr>
            <w:r>
              <w:t>1 or 2</w:t>
            </w:r>
          </w:p>
        </w:tc>
        <w:tc>
          <w:tcPr>
            <w:tcW w:w="1417" w:type="dxa"/>
            <w:gridSpan w:val="2"/>
          </w:tcPr>
          <w:p w14:paraId="3663D423" w14:textId="77777777" w:rsidR="00566303" w:rsidRDefault="00566303">
            <w:pPr>
              <w:pStyle w:val="TableNAm"/>
            </w:pPr>
            <w:r>
              <w:t>any</w:t>
            </w:r>
          </w:p>
        </w:tc>
        <w:tc>
          <w:tcPr>
            <w:tcW w:w="2419" w:type="dxa"/>
            <w:gridSpan w:val="3"/>
          </w:tcPr>
          <w:p w14:paraId="2ECE1330" w14:textId="77777777" w:rsidR="00566303" w:rsidRDefault="00566303">
            <w:pPr>
              <w:pStyle w:val="TableNAm"/>
              <w:tabs>
                <w:tab w:val="clear" w:pos="567"/>
              </w:tabs>
              <w:jc w:val="center"/>
            </w:pPr>
          </w:p>
        </w:tc>
      </w:tr>
      <w:tr w:rsidR="003A42BF" w14:paraId="2D4D37DF" w14:textId="77777777">
        <w:tblPrEx>
          <w:tblCellMar>
            <w:left w:w="108" w:type="dxa"/>
            <w:right w:w="108" w:type="dxa"/>
          </w:tblCellMar>
        </w:tblPrEx>
        <w:trPr>
          <w:cantSplit/>
        </w:trPr>
        <w:tc>
          <w:tcPr>
            <w:tcW w:w="639" w:type="dxa"/>
          </w:tcPr>
          <w:p w14:paraId="7C4E1A08" w14:textId="77777777" w:rsidR="00566303" w:rsidRDefault="00566303">
            <w:pPr>
              <w:pStyle w:val="TableNAm"/>
            </w:pPr>
          </w:p>
        </w:tc>
        <w:tc>
          <w:tcPr>
            <w:tcW w:w="1195" w:type="dxa"/>
          </w:tcPr>
          <w:p w14:paraId="5B499107" w14:textId="77777777" w:rsidR="00566303" w:rsidRDefault="00566303">
            <w:pPr>
              <w:pStyle w:val="TableNAm"/>
            </w:pPr>
            <w:r>
              <w:t>OSV3</w:t>
            </w:r>
          </w:p>
        </w:tc>
        <w:tc>
          <w:tcPr>
            <w:tcW w:w="1357" w:type="dxa"/>
          </w:tcPr>
          <w:p w14:paraId="304D9794" w14:textId="77777777" w:rsidR="00566303" w:rsidRDefault="00566303">
            <w:pPr>
              <w:pStyle w:val="TableNAm"/>
            </w:pPr>
            <w:r>
              <w:t>3</w:t>
            </w:r>
          </w:p>
        </w:tc>
        <w:tc>
          <w:tcPr>
            <w:tcW w:w="1417" w:type="dxa"/>
            <w:gridSpan w:val="2"/>
          </w:tcPr>
          <w:p w14:paraId="2BBCE108" w14:textId="77777777" w:rsidR="00566303" w:rsidRDefault="00566303">
            <w:pPr>
              <w:pStyle w:val="TableNAm"/>
            </w:pPr>
            <w:r>
              <w:t>any</w:t>
            </w:r>
          </w:p>
        </w:tc>
        <w:tc>
          <w:tcPr>
            <w:tcW w:w="2419" w:type="dxa"/>
            <w:gridSpan w:val="3"/>
          </w:tcPr>
          <w:p w14:paraId="0811C8B3" w14:textId="77777777" w:rsidR="00566303" w:rsidRDefault="00566303">
            <w:pPr>
              <w:pStyle w:val="TableNAm"/>
              <w:tabs>
                <w:tab w:val="clear" w:pos="567"/>
              </w:tabs>
              <w:jc w:val="center"/>
            </w:pPr>
          </w:p>
        </w:tc>
      </w:tr>
      <w:tr w:rsidR="003A42BF" w14:paraId="4A92AB8B" w14:textId="77777777">
        <w:tblPrEx>
          <w:tblCellMar>
            <w:left w:w="108" w:type="dxa"/>
            <w:right w:w="108" w:type="dxa"/>
          </w:tblCellMar>
        </w:tblPrEx>
        <w:trPr>
          <w:cantSplit/>
        </w:trPr>
        <w:tc>
          <w:tcPr>
            <w:tcW w:w="639" w:type="dxa"/>
          </w:tcPr>
          <w:p w14:paraId="06652C60" w14:textId="77777777" w:rsidR="00566303" w:rsidRDefault="00566303">
            <w:pPr>
              <w:pStyle w:val="TableNAm"/>
            </w:pPr>
          </w:p>
        </w:tc>
        <w:tc>
          <w:tcPr>
            <w:tcW w:w="1195" w:type="dxa"/>
          </w:tcPr>
          <w:p w14:paraId="7264017D" w14:textId="77777777" w:rsidR="00566303" w:rsidRDefault="00566303">
            <w:pPr>
              <w:pStyle w:val="TableNAm"/>
            </w:pPr>
            <w:r>
              <w:t>OSV4</w:t>
            </w:r>
          </w:p>
        </w:tc>
        <w:tc>
          <w:tcPr>
            <w:tcW w:w="1357" w:type="dxa"/>
          </w:tcPr>
          <w:p w14:paraId="019A1578" w14:textId="77777777" w:rsidR="00566303" w:rsidRDefault="00566303">
            <w:pPr>
              <w:pStyle w:val="TableNAm"/>
            </w:pPr>
            <w:r>
              <w:t>4</w:t>
            </w:r>
          </w:p>
        </w:tc>
        <w:tc>
          <w:tcPr>
            <w:tcW w:w="1417" w:type="dxa"/>
            <w:gridSpan w:val="2"/>
          </w:tcPr>
          <w:p w14:paraId="0F365638" w14:textId="77777777" w:rsidR="00566303" w:rsidRDefault="00566303">
            <w:pPr>
              <w:pStyle w:val="TableNAm"/>
            </w:pPr>
            <w:r>
              <w:t>any</w:t>
            </w:r>
          </w:p>
        </w:tc>
        <w:tc>
          <w:tcPr>
            <w:tcW w:w="2419" w:type="dxa"/>
            <w:gridSpan w:val="3"/>
          </w:tcPr>
          <w:p w14:paraId="3296499C" w14:textId="77777777" w:rsidR="00566303" w:rsidRDefault="00566303">
            <w:pPr>
              <w:pStyle w:val="TableNAm"/>
              <w:tabs>
                <w:tab w:val="clear" w:pos="567"/>
              </w:tabs>
              <w:jc w:val="center"/>
            </w:pPr>
          </w:p>
        </w:tc>
      </w:tr>
      <w:tr w:rsidR="003A42BF" w14:paraId="74FF5798" w14:textId="77777777">
        <w:tblPrEx>
          <w:tblCellMar>
            <w:left w:w="108" w:type="dxa"/>
            <w:right w:w="108" w:type="dxa"/>
          </w:tblCellMar>
        </w:tblPrEx>
        <w:trPr>
          <w:cantSplit/>
        </w:trPr>
        <w:tc>
          <w:tcPr>
            <w:tcW w:w="639" w:type="dxa"/>
          </w:tcPr>
          <w:p w14:paraId="77CBC8B9" w14:textId="77777777" w:rsidR="00566303" w:rsidRDefault="00566303">
            <w:pPr>
              <w:pStyle w:val="TableNAm"/>
            </w:pPr>
          </w:p>
        </w:tc>
        <w:tc>
          <w:tcPr>
            <w:tcW w:w="1195" w:type="dxa"/>
          </w:tcPr>
          <w:p w14:paraId="5FE065D4" w14:textId="77777777" w:rsidR="00566303" w:rsidRDefault="00566303">
            <w:pPr>
              <w:pStyle w:val="TableNAm"/>
            </w:pPr>
            <w:r>
              <w:t>OSV5</w:t>
            </w:r>
          </w:p>
        </w:tc>
        <w:tc>
          <w:tcPr>
            <w:tcW w:w="1357" w:type="dxa"/>
          </w:tcPr>
          <w:p w14:paraId="3EAF6356" w14:textId="77777777" w:rsidR="00566303" w:rsidRDefault="00566303">
            <w:pPr>
              <w:pStyle w:val="TableNAm"/>
            </w:pPr>
            <w:r>
              <w:t>5</w:t>
            </w:r>
          </w:p>
        </w:tc>
        <w:tc>
          <w:tcPr>
            <w:tcW w:w="1417" w:type="dxa"/>
            <w:gridSpan w:val="2"/>
          </w:tcPr>
          <w:p w14:paraId="6982B49A" w14:textId="77777777" w:rsidR="00566303" w:rsidRDefault="00566303">
            <w:pPr>
              <w:pStyle w:val="TableNAm"/>
            </w:pPr>
            <w:r>
              <w:t>any</w:t>
            </w:r>
          </w:p>
        </w:tc>
        <w:tc>
          <w:tcPr>
            <w:tcW w:w="2419" w:type="dxa"/>
            <w:gridSpan w:val="3"/>
          </w:tcPr>
          <w:p w14:paraId="56577A65" w14:textId="77777777" w:rsidR="00566303" w:rsidRDefault="00566303">
            <w:pPr>
              <w:pStyle w:val="TableNAm"/>
              <w:tabs>
                <w:tab w:val="clear" w:pos="567"/>
              </w:tabs>
              <w:jc w:val="center"/>
            </w:pPr>
          </w:p>
        </w:tc>
      </w:tr>
      <w:tr w:rsidR="003A42BF" w14:paraId="2718DA05" w14:textId="77777777">
        <w:tblPrEx>
          <w:tblCellMar>
            <w:left w:w="108" w:type="dxa"/>
            <w:right w:w="108" w:type="dxa"/>
          </w:tblCellMar>
        </w:tblPrEx>
        <w:trPr>
          <w:cantSplit/>
        </w:trPr>
        <w:tc>
          <w:tcPr>
            <w:tcW w:w="639" w:type="dxa"/>
          </w:tcPr>
          <w:p w14:paraId="02D0596F" w14:textId="77777777" w:rsidR="00566303" w:rsidRDefault="00566303">
            <w:pPr>
              <w:pStyle w:val="TableNAm"/>
            </w:pPr>
          </w:p>
        </w:tc>
        <w:tc>
          <w:tcPr>
            <w:tcW w:w="1195" w:type="dxa"/>
          </w:tcPr>
          <w:p w14:paraId="0E03AA81" w14:textId="77777777" w:rsidR="00566303" w:rsidRDefault="00566303">
            <w:pPr>
              <w:pStyle w:val="TableNAm"/>
            </w:pPr>
            <w:r>
              <w:t>OSV6</w:t>
            </w:r>
          </w:p>
        </w:tc>
        <w:tc>
          <w:tcPr>
            <w:tcW w:w="1357" w:type="dxa"/>
          </w:tcPr>
          <w:p w14:paraId="3DB0CCAA" w14:textId="77777777" w:rsidR="00566303" w:rsidRDefault="00566303">
            <w:pPr>
              <w:pStyle w:val="TableNAm"/>
            </w:pPr>
            <w:r>
              <w:t>6</w:t>
            </w:r>
          </w:p>
        </w:tc>
        <w:tc>
          <w:tcPr>
            <w:tcW w:w="1417" w:type="dxa"/>
            <w:gridSpan w:val="2"/>
          </w:tcPr>
          <w:p w14:paraId="42A87045" w14:textId="77777777" w:rsidR="00566303" w:rsidRDefault="00566303">
            <w:pPr>
              <w:pStyle w:val="TableNAm"/>
            </w:pPr>
            <w:r>
              <w:t>any</w:t>
            </w:r>
          </w:p>
        </w:tc>
        <w:tc>
          <w:tcPr>
            <w:tcW w:w="2419" w:type="dxa"/>
            <w:gridSpan w:val="3"/>
          </w:tcPr>
          <w:p w14:paraId="52E7F117" w14:textId="77777777" w:rsidR="00566303" w:rsidRDefault="00566303">
            <w:pPr>
              <w:pStyle w:val="TableNAm"/>
              <w:tabs>
                <w:tab w:val="clear" w:pos="567"/>
              </w:tabs>
              <w:jc w:val="center"/>
            </w:pPr>
          </w:p>
        </w:tc>
      </w:tr>
      <w:tr w:rsidR="003A42BF" w14:paraId="26971FD4" w14:textId="77777777">
        <w:tblPrEx>
          <w:tblCellMar>
            <w:left w:w="108" w:type="dxa"/>
            <w:right w:w="108" w:type="dxa"/>
          </w:tblCellMar>
        </w:tblPrEx>
        <w:trPr>
          <w:cantSplit/>
        </w:trPr>
        <w:tc>
          <w:tcPr>
            <w:tcW w:w="639" w:type="dxa"/>
          </w:tcPr>
          <w:p w14:paraId="7F70C369" w14:textId="77777777" w:rsidR="00566303" w:rsidRDefault="00566303">
            <w:pPr>
              <w:pStyle w:val="TableNAm"/>
            </w:pPr>
          </w:p>
        </w:tc>
        <w:tc>
          <w:tcPr>
            <w:tcW w:w="1195" w:type="dxa"/>
          </w:tcPr>
          <w:p w14:paraId="24058BEE" w14:textId="77777777" w:rsidR="00566303" w:rsidRDefault="00566303">
            <w:pPr>
              <w:pStyle w:val="TableNAm"/>
            </w:pPr>
            <w:r>
              <w:t>OSV7</w:t>
            </w:r>
          </w:p>
        </w:tc>
        <w:tc>
          <w:tcPr>
            <w:tcW w:w="1357" w:type="dxa"/>
          </w:tcPr>
          <w:p w14:paraId="03D5FBD0" w14:textId="77777777" w:rsidR="00566303" w:rsidRDefault="00566303">
            <w:pPr>
              <w:pStyle w:val="TableNAm"/>
            </w:pPr>
            <w:r>
              <w:t>7</w:t>
            </w:r>
          </w:p>
        </w:tc>
        <w:tc>
          <w:tcPr>
            <w:tcW w:w="1417" w:type="dxa"/>
            <w:gridSpan w:val="2"/>
          </w:tcPr>
          <w:p w14:paraId="4329FF94" w14:textId="77777777" w:rsidR="00566303" w:rsidRDefault="00566303">
            <w:pPr>
              <w:pStyle w:val="TableNAm"/>
            </w:pPr>
            <w:r>
              <w:t>any</w:t>
            </w:r>
          </w:p>
        </w:tc>
        <w:tc>
          <w:tcPr>
            <w:tcW w:w="2419" w:type="dxa"/>
            <w:gridSpan w:val="3"/>
          </w:tcPr>
          <w:p w14:paraId="3D3EA044" w14:textId="77777777" w:rsidR="00566303" w:rsidRDefault="00566303">
            <w:pPr>
              <w:pStyle w:val="TableNAm"/>
              <w:tabs>
                <w:tab w:val="clear" w:pos="567"/>
              </w:tabs>
              <w:jc w:val="center"/>
            </w:pPr>
          </w:p>
        </w:tc>
      </w:tr>
      <w:tr w:rsidR="003A42BF" w14:paraId="60C6C9BB" w14:textId="77777777">
        <w:tblPrEx>
          <w:tblCellMar>
            <w:left w:w="108" w:type="dxa"/>
            <w:right w:w="108" w:type="dxa"/>
          </w:tblCellMar>
        </w:tblPrEx>
        <w:trPr>
          <w:cantSplit/>
        </w:trPr>
        <w:tc>
          <w:tcPr>
            <w:tcW w:w="639" w:type="dxa"/>
          </w:tcPr>
          <w:p w14:paraId="0EACDAAA" w14:textId="77777777" w:rsidR="00566303" w:rsidRDefault="00566303">
            <w:pPr>
              <w:pStyle w:val="TableNAm"/>
            </w:pPr>
          </w:p>
        </w:tc>
        <w:tc>
          <w:tcPr>
            <w:tcW w:w="1195" w:type="dxa"/>
          </w:tcPr>
          <w:p w14:paraId="184D6CA6" w14:textId="77777777" w:rsidR="00566303" w:rsidRDefault="00566303">
            <w:pPr>
              <w:pStyle w:val="TableNAm"/>
            </w:pPr>
            <w:r>
              <w:t>OSV8</w:t>
            </w:r>
          </w:p>
        </w:tc>
        <w:tc>
          <w:tcPr>
            <w:tcW w:w="1357" w:type="dxa"/>
          </w:tcPr>
          <w:p w14:paraId="6D4DDB51" w14:textId="77777777" w:rsidR="00566303" w:rsidRDefault="00566303">
            <w:pPr>
              <w:pStyle w:val="TableNAm"/>
            </w:pPr>
            <w:r>
              <w:t>8</w:t>
            </w:r>
          </w:p>
        </w:tc>
        <w:tc>
          <w:tcPr>
            <w:tcW w:w="1417" w:type="dxa"/>
            <w:gridSpan w:val="2"/>
          </w:tcPr>
          <w:p w14:paraId="5EE3A969" w14:textId="77777777" w:rsidR="00566303" w:rsidRDefault="00566303">
            <w:pPr>
              <w:pStyle w:val="TableNAm"/>
            </w:pPr>
            <w:r>
              <w:t>any</w:t>
            </w:r>
          </w:p>
        </w:tc>
        <w:tc>
          <w:tcPr>
            <w:tcW w:w="2419" w:type="dxa"/>
            <w:gridSpan w:val="3"/>
          </w:tcPr>
          <w:p w14:paraId="5EE70C11" w14:textId="77777777" w:rsidR="00566303" w:rsidRDefault="00566303">
            <w:pPr>
              <w:pStyle w:val="TableNAm"/>
              <w:tabs>
                <w:tab w:val="clear" w:pos="567"/>
              </w:tabs>
              <w:jc w:val="center"/>
            </w:pPr>
          </w:p>
        </w:tc>
      </w:tr>
      <w:tr w:rsidR="003A42BF" w14:paraId="1E524A4A" w14:textId="77777777">
        <w:tblPrEx>
          <w:tblCellMar>
            <w:left w:w="108" w:type="dxa"/>
            <w:right w:w="108" w:type="dxa"/>
          </w:tblCellMar>
        </w:tblPrEx>
        <w:trPr>
          <w:cantSplit/>
        </w:trPr>
        <w:tc>
          <w:tcPr>
            <w:tcW w:w="639" w:type="dxa"/>
            <w:tcBorders>
              <w:bottom w:val="single" w:sz="4" w:space="0" w:color="auto"/>
            </w:tcBorders>
          </w:tcPr>
          <w:p w14:paraId="4535F7CE" w14:textId="77777777" w:rsidR="00566303" w:rsidRDefault="00566303">
            <w:pPr>
              <w:pStyle w:val="TableNAm"/>
            </w:pPr>
          </w:p>
        </w:tc>
        <w:tc>
          <w:tcPr>
            <w:tcW w:w="1195" w:type="dxa"/>
            <w:tcBorders>
              <w:bottom w:val="single" w:sz="4" w:space="0" w:color="auto"/>
            </w:tcBorders>
          </w:tcPr>
          <w:p w14:paraId="427070C1" w14:textId="77777777" w:rsidR="00566303" w:rsidRDefault="00566303">
            <w:pPr>
              <w:pStyle w:val="TableNAm"/>
            </w:pPr>
            <w:r>
              <w:t>OSV9</w:t>
            </w:r>
          </w:p>
        </w:tc>
        <w:tc>
          <w:tcPr>
            <w:tcW w:w="1357" w:type="dxa"/>
            <w:tcBorders>
              <w:bottom w:val="single" w:sz="4" w:space="0" w:color="auto"/>
            </w:tcBorders>
          </w:tcPr>
          <w:p w14:paraId="6EA26A90" w14:textId="77777777" w:rsidR="00566303" w:rsidRDefault="00566303">
            <w:pPr>
              <w:pStyle w:val="TableNAm"/>
            </w:pPr>
            <w:r>
              <w:t>9</w:t>
            </w:r>
          </w:p>
        </w:tc>
        <w:tc>
          <w:tcPr>
            <w:tcW w:w="1417" w:type="dxa"/>
            <w:gridSpan w:val="2"/>
            <w:tcBorders>
              <w:bottom w:val="single" w:sz="4" w:space="0" w:color="auto"/>
            </w:tcBorders>
          </w:tcPr>
          <w:p w14:paraId="67DEF6F8" w14:textId="77777777" w:rsidR="00566303" w:rsidRDefault="00566303">
            <w:pPr>
              <w:pStyle w:val="TableNAm"/>
            </w:pPr>
            <w:r>
              <w:t>any</w:t>
            </w:r>
          </w:p>
        </w:tc>
        <w:tc>
          <w:tcPr>
            <w:tcW w:w="2419" w:type="dxa"/>
            <w:gridSpan w:val="3"/>
            <w:tcBorders>
              <w:bottom w:val="single" w:sz="4" w:space="0" w:color="auto"/>
            </w:tcBorders>
          </w:tcPr>
          <w:p w14:paraId="6FB56E38" w14:textId="77777777" w:rsidR="00566303" w:rsidRDefault="00566303">
            <w:pPr>
              <w:pStyle w:val="TableNAm"/>
              <w:tabs>
                <w:tab w:val="clear" w:pos="567"/>
              </w:tabs>
              <w:jc w:val="center"/>
            </w:pPr>
          </w:p>
        </w:tc>
      </w:tr>
    </w:tbl>
    <w:p w14:paraId="55F8BABE" w14:textId="77777777" w:rsidR="00566303" w:rsidRDefault="00566303">
      <w:pPr>
        <w:pStyle w:val="Subsection"/>
        <w:keepNext/>
        <w:rPr>
          <w:snapToGrid w:val="0"/>
        </w:rPr>
      </w:pPr>
      <w:r>
        <w:rPr>
          <w:snapToGrid w:val="0"/>
        </w:rPr>
        <w:lastRenderedPageBreak/>
        <w:tab/>
        <w:t>(5)</w:t>
      </w:r>
      <w:r>
        <w:rPr>
          <w:snapToGrid w:val="0"/>
        </w:rPr>
        <w:tab/>
        <w:t>If more than one class is appropriate for a vehicle —</w:t>
      </w:r>
    </w:p>
    <w:p w14:paraId="4220FE43" w14:textId="77777777" w:rsidR="00566303" w:rsidRDefault="00566303">
      <w:pPr>
        <w:pStyle w:val="Indenta"/>
        <w:rPr>
          <w:snapToGrid w:val="0"/>
        </w:rPr>
      </w:pPr>
      <w:r>
        <w:rPr>
          <w:snapToGrid w:val="0"/>
        </w:rPr>
        <w:tab/>
        <w:t>(a)</w:t>
      </w:r>
      <w:r>
        <w:rPr>
          <w:snapToGrid w:val="0"/>
        </w:rPr>
        <w:tab/>
        <w:t>of that description; and</w:t>
      </w:r>
    </w:p>
    <w:p w14:paraId="06C7381F" w14:textId="77777777" w:rsidR="00566303" w:rsidRDefault="00566303">
      <w:pPr>
        <w:pStyle w:val="Indenta"/>
        <w:rPr>
          <w:snapToGrid w:val="0"/>
        </w:rPr>
      </w:pPr>
      <w:r>
        <w:rPr>
          <w:snapToGrid w:val="0"/>
        </w:rPr>
        <w:tab/>
        <w:t>(b)</w:t>
      </w:r>
      <w:r>
        <w:rPr>
          <w:snapToGrid w:val="0"/>
        </w:rPr>
        <w:tab/>
        <w:t>with that number of axles; and</w:t>
      </w:r>
    </w:p>
    <w:p w14:paraId="23C0A055" w14:textId="77777777" w:rsidR="00566303" w:rsidRDefault="00566303">
      <w:pPr>
        <w:pStyle w:val="Indenta"/>
        <w:rPr>
          <w:snapToGrid w:val="0"/>
        </w:rPr>
      </w:pPr>
      <w:r>
        <w:rPr>
          <w:snapToGrid w:val="0"/>
        </w:rPr>
        <w:tab/>
        <w:t>(c)</w:t>
      </w:r>
      <w:r>
        <w:rPr>
          <w:snapToGrid w:val="0"/>
        </w:rPr>
        <w:tab/>
        <w:t>with that MRC,</w:t>
      </w:r>
    </w:p>
    <w:p w14:paraId="2FD390A8" w14:textId="77777777" w:rsidR="00566303" w:rsidRDefault="00566303">
      <w:pPr>
        <w:pStyle w:val="Subsection"/>
        <w:rPr>
          <w:snapToGrid w:val="0"/>
        </w:rPr>
      </w:pPr>
      <w:r>
        <w:rPr>
          <w:snapToGrid w:val="0"/>
        </w:rPr>
        <w:tab/>
      </w:r>
      <w:r>
        <w:rPr>
          <w:snapToGrid w:val="0"/>
        </w:rPr>
        <w:tab/>
        <w:t>the licence must be of whichever of those classes the owner of the vehicle nominates before the licence is granted or renewed.</w:t>
      </w:r>
    </w:p>
    <w:p w14:paraId="62614436" w14:textId="77777777" w:rsidR="00566303" w:rsidRDefault="00566303">
      <w:pPr>
        <w:pStyle w:val="Heading5"/>
        <w:spacing w:before="180"/>
      </w:pPr>
      <w:bookmarkStart w:id="58" w:name="_Toc239062769"/>
      <w:r>
        <w:rPr>
          <w:rStyle w:val="CharSectno"/>
        </w:rPr>
        <w:t>39</w:t>
      </w:r>
      <w:r>
        <w:t>.</w:t>
      </w:r>
      <w:r>
        <w:tab/>
        <w:t>Conditions imposed as to heavy trailers hauled</w:t>
      </w:r>
      <w:bookmarkEnd w:id="58"/>
    </w:p>
    <w:p w14:paraId="4882BAE3" w14:textId="77777777" w:rsidR="00566303" w:rsidRDefault="00566303">
      <w:pPr>
        <w:pStyle w:val="Subsection"/>
        <w:keepNext/>
        <w:rPr>
          <w:snapToGrid w:val="0"/>
        </w:rPr>
      </w:pPr>
      <w:r>
        <w:rPr>
          <w:snapToGrid w:val="0"/>
        </w:rPr>
        <w:tab/>
        <w:t>(1)</w:t>
      </w:r>
      <w:r>
        <w:rPr>
          <w:snapToGrid w:val="0"/>
        </w:rPr>
        <w:tab/>
        <w:t>If in column 4 of the Table to regulation 38(4) —</w:t>
      </w:r>
    </w:p>
    <w:p w14:paraId="5A486630" w14:textId="77777777" w:rsidR="00566303" w:rsidRDefault="00566303">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14:paraId="26852378" w14:textId="77777777" w:rsidR="00566303" w:rsidRDefault="00566303">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14:paraId="5CAE78E0" w14:textId="77777777" w:rsidR="00566303" w:rsidRDefault="00566303">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14:paraId="2C6011C0" w14:textId="77777777" w:rsidR="00566303" w:rsidRDefault="00566303">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14:paraId="7C95CD8F" w14:textId="77777777" w:rsidR="00566303" w:rsidRDefault="00566303">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14:paraId="19FBECD9" w14:textId="77777777" w:rsidR="00566303" w:rsidRDefault="00566303">
      <w:pPr>
        <w:pStyle w:val="Heading5"/>
      </w:pPr>
      <w:bookmarkStart w:id="59" w:name="_Toc239062770"/>
      <w:r>
        <w:rPr>
          <w:rStyle w:val="CharSectno"/>
        </w:rPr>
        <w:lastRenderedPageBreak/>
        <w:t>40</w:t>
      </w:r>
      <w:r>
        <w:t>.</w:t>
      </w:r>
      <w:r>
        <w:tab/>
        <w:t>Certain heavy vehicle licences to be endorsed “seasonal”</w:t>
      </w:r>
      <w:bookmarkEnd w:id="59"/>
    </w:p>
    <w:p w14:paraId="70BA0B15" w14:textId="77777777" w:rsidR="00566303" w:rsidRDefault="00566303">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14:paraId="2C48250F" w14:textId="77777777" w:rsidR="00566303" w:rsidRDefault="00566303">
      <w:pPr>
        <w:pStyle w:val="Indenta"/>
        <w:rPr>
          <w:snapToGrid w:val="0"/>
        </w:rPr>
      </w:pPr>
      <w:r>
        <w:rPr>
          <w:snapToGrid w:val="0"/>
        </w:rPr>
        <w:tab/>
        <w:t>(a)</w:t>
      </w:r>
      <w:r>
        <w:rPr>
          <w:snapToGrid w:val="0"/>
        </w:rPr>
        <w:tab/>
        <w:t>on a road; or</w:t>
      </w:r>
    </w:p>
    <w:p w14:paraId="66C270D0" w14:textId="77777777" w:rsidR="00566303" w:rsidRDefault="00566303">
      <w:pPr>
        <w:pStyle w:val="Indenta"/>
        <w:rPr>
          <w:snapToGrid w:val="0"/>
        </w:rPr>
      </w:pPr>
      <w:r>
        <w:rPr>
          <w:snapToGrid w:val="0"/>
        </w:rPr>
        <w:tab/>
        <w:t>(b)</w:t>
      </w:r>
      <w:r>
        <w:rPr>
          <w:snapToGrid w:val="0"/>
        </w:rPr>
        <w:tab/>
        <w:t>for seasonal work during the year beginning on the day the licence is granted.</w:t>
      </w:r>
    </w:p>
    <w:p w14:paraId="4C6EB686" w14:textId="77777777" w:rsidR="00566303" w:rsidRDefault="00566303">
      <w:pPr>
        <w:pStyle w:val="Heading5"/>
      </w:pPr>
      <w:bookmarkStart w:id="60" w:name="_Toc239062771"/>
      <w:r>
        <w:rPr>
          <w:rStyle w:val="CharSectno"/>
        </w:rPr>
        <w:t>41</w:t>
      </w:r>
      <w:r>
        <w:t>.</w:t>
      </w:r>
      <w:r>
        <w:tab/>
        <w:t>Vehicle use to be in accordance with licence</w:t>
      </w:r>
      <w:bookmarkEnd w:id="60"/>
    </w:p>
    <w:p w14:paraId="4E5D2026" w14:textId="77777777" w:rsidR="00566303" w:rsidRDefault="00566303">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14:paraId="65A73A1A" w14:textId="77777777" w:rsidR="00566303" w:rsidRDefault="00566303">
      <w:pPr>
        <w:pStyle w:val="Penstart"/>
      </w:pPr>
      <w:r>
        <w:tab/>
        <w:t xml:space="preserve">Penalty: </w:t>
      </w:r>
    </w:p>
    <w:p w14:paraId="5B6CF1A7" w14:textId="77777777" w:rsidR="00566303" w:rsidRDefault="00566303">
      <w:pPr>
        <w:pStyle w:val="Penpara"/>
      </w:pPr>
      <w:r>
        <w:tab/>
        <w:t>(a)</w:t>
      </w:r>
      <w:r>
        <w:tab/>
        <w:t>for a first offence, a fine of 4 PU;</w:t>
      </w:r>
    </w:p>
    <w:p w14:paraId="7D7F7752" w14:textId="77777777" w:rsidR="00566303" w:rsidRDefault="00566303">
      <w:pPr>
        <w:pStyle w:val="Penpara"/>
      </w:pPr>
      <w:r>
        <w:tab/>
        <w:t>(b)</w:t>
      </w:r>
      <w:r>
        <w:tab/>
        <w:t>for a subsequent offence, a fine of 8 PU.</w:t>
      </w:r>
    </w:p>
    <w:p w14:paraId="1E1174F6" w14:textId="77777777" w:rsidR="00566303" w:rsidRDefault="00566303">
      <w:pPr>
        <w:pStyle w:val="Penstart"/>
        <w:rPr>
          <w:rStyle w:val="DraftersNotes"/>
        </w:rPr>
      </w:pPr>
      <w:r>
        <w:tab/>
        <w:t>Modified penalty: 1 PU.</w:t>
      </w:r>
    </w:p>
    <w:p w14:paraId="1EC0B1B3" w14:textId="77777777" w:rsidR="00566303" w:rsidRDefault="00566303">
      <w:pPr>
        <w:pStyle w:val="Heading5"/>
        <w:rPr>
          <w:snapToGrid w:val="0"/>
        </w:rPr>
      </w:pPr>
      <w:bookmarkStart w:id="61" w:name="_Toc239062772"/>
      <w:r>
        <w:rPr>
          <w:rStyle w:val="CharSectno"/>
        </w:rPr>
        <w:t>42</w:t>
      </w:r>
      <w:r>
        <w:t>.</w:t>
      </w:r>
      <w:r>
        <w:tab/>
        <w:t>Vehicle l</w:t>
      </w:r>
      <w:r>
        <w:rPr>
          <w:snapToGrid w:val="0"/>
        </w:rPr>
        <w:t>icence to be carried, produced in certain cases</w:t>
      </w:r>
      <w:bookmarkEnd w:id="61"/>
    </w:p>
    <w:p w14:paraId="616DD992" w14:textId="77777777" w:rsidR="00566303" w:rsidRDefault="00566303">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14:paraId="4E40A30F" w14:textId="77777777" w:rsidR="00566303" w:rsidRDefault="00566303">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14:paraId="20BC5B4E" w14:textId="77777777" w:rsidR="00566303" w:rsidRDefault="00566303">
      <w:pPr>
        <w:pStyle w:val="Heading3"/>
        <w:keepNext w:val="0"/>
        <w:widowControl w:val="0"/>
      </w:pPr>
      <w:bookmarkStart w:id="62" w:name="_Toc238740093"/>
      <w:bookmarkStart w:id="63" w:name="_Toc238741190"/>
      <w:bookmarkStart w:id="64" w:name="_Toc239062773"/>
      <w:r>
        <w:rPr>
          <w:rStyle w:val="CharDivNo"/>
        </w:rPr>
        <w:t>Division 5</w:t>
      </w:r>
      <w:r>
        <w:t> — </w:t>
      </w:r>
      <w:r>
        <w:rPr>
          <w:rStyle w:val="CharDivText"/>
        </w:rPr>
        <w:t>Permits for unlicensed vehicles</w:t>
      </w:r>
      <w:bookmarkEnd w:id="62"/>
      <w:bookmarkEnd w:id="63"/>
      <w:bookmarkEnd w:id="64"/>
    </w:p>
    <w:p w14:paraId="7507858A" w14:textId="77777777" w:rsidR="00566303" w:rsidRDefault="00566303">
      <w:pPr>
        <w:pStyle w:val="Heading5"/>
      </w:pPr>
      <w:bookmarkStart w:id="65" w:name="_Toc239062774"/>
      <w:r>
        <w:rPr>
          <w:rStyle w:val="CharSectno"/>
        </w:rPr>
        <w:t>43</w:t>
      </w:r>
      <w:r>
        <w:t>.</w:t>
      </w:r>
      <w:r>
        <w:tab/>
        <w:t>Term used:</w:t>
      </w:r>
      <w:r>
        <w:rPr>
          <w:snapToGrid w:val="0"/>
        </w:rPr>
        <w:t xml:space="preserve"> permit</w:t>
      </w:r>
      <w:bookmarkEnd w:id="65"/>
    </w:p>
    <w:p w14:paraId="3C9B06E7" w14:textId="77777777" w:rsidR="00566303" w:rsidRDefault="00566303">
      <w:pPr>
        <w:pStyle w:val="Subsection"/>
        <w:rPr>
          <w:snapToGrid w:val="0"/>
        </w:rPr>
      </w:pPr>
      <w:r>
        <w:rPr>
          <w:snapToGrid w:val="0"/>
        </w:rPr>
        <w:tab/>
      </w:r>
      <w:r>
        <w:rPr>
          <w:snapToGrid w:val="0"/>
        </w:rPr>
        <w:tab/>
        <w:t xml:space="preserve">In this Division — </w:t>
      </w:r>
    </w:p>
    <w:p w14:paraId="2264AADB" w14:textId="77777777" w:rsidR="00566303" w:rsidRDefault="00566303">
      <w:pPr>
        <w:pStyle w:val="Defstart"/>
      </w:pPr>
      <w:r>
        <w:tab/>
      </w:r>
      <w:r>
        <w:rPr>
          <w:rStyle w:val="CharDefText"/>
        </w:rPr>
        <w:t>permit</w:t>
      </w:r>
      <w:r>
        <w:t xml:space="preserve"> means a permit under section 13(1).</w:t>
      </w:r>
    </w:p>
    <w:p w14:paraId="0AFB4C5C" w14:textId="77777777" w:rsidR="00566303" w:rsidRDefault="00566303">
      <w:pPr>
        <w:pStyle w:val="Heading5"/>
      </w:pPr>
      <w:bookmarkStart w:id="66" w:name="_Toc239062775"/>
      <w:r>
        <w:rPr>
          <w:rStyle w:val="CharSectno"/>
        </w:rPr>
        <w:lastRenderedPageBreak/>
        <w:t>44</w:t>
      </w:r>
      <w:r>
        <w:t>.</w:t>
      </w:r>
      <w:r>
        <w:tab/>
        <w:t>Application for permit</w:t>
      </w:r>
      <w:bookmarkEnd w:id="66"/>
    </w:p>
    <w:p w14:paraId="65AD0CC2" w14:textId="77777777" w:rsidR="00566303" w:rsidRDefault="00566303">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14:paraId="3ACF562E" w14:textId="77777777" w:rsidR="00566303" w:rsidRDefault="00566303">
      <w:pPr>
        <w:pStyle w:val="Indenta"/>
        <w:rPr>
          <w:snapToGrid w:val="0"/>
        </w:rPr>
      </w:pPr>
      <w:r>
        <w:rPr>
          <w:snapToGrid w:val="0"/>
        </w:rPr>
        <w:tab/>
        <w:t>(a)</w:t>
      </w:r>
      <w:r>
        <w:rPr>
          <w:snapToGrid w:val="0"/>
        </w:rPr>
        <w:tab/>
        <w:t>not exceeding 2 days; or</w:t>
      </w:r>
    </w:p>
    <w:p w14:paraId="3F29E52C" w14:textId="77777777" w:rsidR="00566303" w:rsidRDefault="00566303">
      <w:pPr>
        <w:pStyle w:val="Indenta"/>
        <w:rPr>
          <w:snapToGrid w:val="0"/>
        </w:rPr>
      </w:pPr>
      <w:r>
        <w:rPr>
          <w:snapToGrid w:val="0"/>
        </w:rPr>
        <w:tab/>
        <w:t>(b)</w:t>
      </w:r>
      <w:r>
        <w:rPr>
          <w:snapToGrid w:val="0"/>
        </w:rPr>
        <w:tab/>
        <w:t>of one month or any number of months up to and including 12 months.</w:t>
      </w:r>
    </w:p>
    <w:p w14:paraId="4549A73F" w14:textId="77777777" w:rsidR="00566303" w:rsidRDefault="00566303">
      <w:pPr>
        <w:pStyle w:val="Subsection"/>
        <w:keepNext/>
        <w:rPr>
          <w:snapToGrid w:val="0"/>
        </w:rPr>
      </w:pPr>
      <w:r>
        <w:rPr>
          <w:snapToGrid w:val="0"/>
        </w:rPr>
        <w:tab/>
        <w:t>(2)</w:t>
      </w:r>
      <w:r>
        <w:rPr>
          <w:snapToGrid w:val="0"/>
        </w:rPr>
        <w:tab/>
        <w:t>An application for a permit in relation to a vehicle that —</w:t>
      </w:r>
    </w:p>
    <w:p w14:paraId="35A1E2B2" w14:textId="77777777" w:rsidR="00566303" w:rsidRDefault="00566303">
      <w:pPr>
        <w:pStyle w:val="Indenta"/>
        <w:rPr>
          <w:snapToGrid w:val="0"/>
        </w:rPr>
      </w:pPr>
      <w:r>
        <w:rPr>
          <w:snapToGrid w:val="0"/>
        </w:rPr>
        <w:tab/>
        <w:t>(a)</w:t>
      </w:r>
      <w:r>
        <w:rPr>
          <w:snapToGrid w:val="0"/>
        </w:rPr>
        <w:tab/>
        <w:t>does not comply with the requirements necessary for licensing the vehicle under the Act; and</w:t>
      </w:r>
    </w:p>
    <w:p w14:paraId="1E829318" w14:textId="77777777" w:rsidR="00566303" w:rsidRDefault="00566303">
      <w:pPr>
        <w:pStyle w:val="Indenta"/>
        <w:rPr>
          <w:snapToGrid w:val="0"/>
        </w:rPr>
      </w:pPr>
      <w:r>
        <w:rPr>
          <w:snapToGrid w:val="0"/>
        </w:rPr>
        <w:tab/>
        <w:t>(b)</w:t>
      </w:r>
      <w:r>
        <w:rPr>
          <w:snapToGrid w:val="0"/>
        </w:rPr>
        <w:tab/>
        <w:t>is designed or used primarily for recreational, sporting or like purposes,</w:t>
      </w:r>
    </w:p>
    <w:p w14:paraId="1251BDB0" w14:textId="77777777" w:rsidR="00566303" w:rsidRDefault="00566303">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14:paraId="64E6C4BA" w14:textId="77777777" w:rsidR="00566303" w:rsidRDefault="00566303">
      <w:pPr>
        <w:pStyle w:val="Subsection"/>
        <w:rPr>
          <w:snapToGrid w:val="0"/>
        </w:rPr>
      </w:pPr>
      <w:r>
        <w:rPr>
          <w:snapToGrid w:val="0"/>
        </w:rPr>
        <w:tab/>
        <w:t>(3)</w:t>
      </w:r>
      <w:r>
        <w:rPr>
          <w:snapToGrid w:val="0"/>
        </w:rPr>
        <w:tab/>
        <w:t>An application for a permit must be accompanied by the relevant fee under subregulation (4).</w:t>
      </w:r>
    </w:p>
    <w:p w14:paraId="041611D4" w14:textId="77777777" w:rsidR="00566303" w:rsidRDefault="00566303">
      <w:pPr>
        <w:pStyle w:val="Subsection"/>
        <w:keepNext/>
      </w:pPr>
      <w:r>
        <w:tab/>
        <w:t>(4)</w:t>
      </w:r>
      <w:r>
        <w:tab/>
        <w:t xml:space="preserve">The fee payable for a permit is — </w:t>
      </w:r>
    </w:p>
    <w:p w14:paraId="5DB6A7F6" w14:textId="77777777" w:rsidR="00566303" w:rsidRDefault="00566303">
      <w:pPr>
        <w:pStyle w:val="Indenta"/>
      </w:pPr>
      <w:r>
        <w:tab/>
        <w:t>(a)</w:t>
      </w:r>
      <w:r>
        <w:tab/>
        <w:t>if the permit is requested in respect of a period not exceeding 2 days, $6.80; and</w:t>
      </w:r>
    </w:p>
    <w:p w14:paraId="4356802D" w14:textId="77777777" w:rsidR="00566303" w:rsidRDefault="00566303">
      <w:pPr>
        <w:pStyle w:val="Indenta"/>
      </w:pPr>
      <w:r>
        <w:tab/>
        <w:t>(b)</w:t>
      </w:r>
      <w:r>
        <w:tab/>
        <w:t xml:space="preserve">if the permit is requested in respect of a period of one or more months, the greater of — </w:t>
      </w:r>
    </w:p>
    <w:p w14:paraId="68802931" w14:textId="77777777" w:rsidR="00566303" w:rsidRDefault="00566303">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14:paraId="17B93DC1" w14:textId="77777777" w:rsidR="00566303" w:rsidRDefault="00566303">
      <w:pPr>
        <w:pStyle w:val="Indenti"/>
      </w:pPr>
      <w:r>
        <w:tab/>
        <w:t>(ii)</w:t>
      </w:r>
      <w:r>
        <w:tab/>
        <w:t>$26.40.</w:t>
      </w:r>
    </w:p>
    <w:p w14:paraId="3882DFBE" w14:textId="77777777" w:rsidR="00566303" w:rsidRDefault="00566303">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 xml:space="preserve">Motor Vehicle (Third Party Insurance) </w:t>
      </w:r>
      <w:r>
        <w:rPr>
          <w:i/>
          <w:snapToGrid w:val="0"/>
        </w:rPr>
        <w:lastRenderedPageBreak/>
        <w:t>Act 1943</w:t>
      </w:r>
      <w:r>
        <w:rPr>
          <w:snapToGrid w:val="0"/>
        </w:rPr>
        <w:t xml:space="preserve"> to cover a vehicle for the period for which a permit has effect, the application for the permit must be accompanied by —</w:t>
      </w:r>
    </w:p>
    <w:p w14:paraId="0FCE5292" w14:textId="77777777" w:rsidR="00566303" w:rsidRDefault="00566303">
      <w:pPr>
        <w:pStyle w:val="Indenta"/>
        <w:rPr>
          <w:snapToGrid w:val="0"/>
        </w:rPr>
      </w:pPr>
      <w:r>
        <w:rPr>
          <w:snapToGrid w:val="0"/>
        </w:rPr>
        <w:tab/>
        <w:t>(a)</w:t>
      </w:r>
      <w:r>
        <w:rPr>
          <w:snapToGrid w:val="0"/>
        </w:rPr>
        <w:tab/>
        <w:t>the appropriate premium for the policy of insurance under that Act; and</w:t>
      </w:r>
    </w:p>
    <w:p w14:paraId="794256A5" w14:textId="77777777" w:rsidR="00566303" w:rsidRDefault="00566303">
      <w:pPr>
        <w:pStyle w:val="Indenta"/>
      </w:pPr>
      <w:r>
        <w:tab/>
        <w:t>(b)</w:t>
      </w:r>
      <w:r>
        <w:tab/>
        <w:t xml:space="preserve">the duty payable on the policy of insurance under the </w:t>
      </w:r>
      <w:r>
        <w:rPr>
          <w:i/>
        </w:rPr>
        <w:t>Duties Act 2008</w:t>
      </w:r>
      <w:r>
        <w:t>.</w:t>
      </w:r>
    </w:p>
    <w:p w14:paraId="0102ED35" w14:textId="77777777" w:rsidR="00566303" w:rsidRDefault="00566303">
      <w:pPr>
        <w:pStyle w:val="Footnotesection"/>
      </w:pPr>
      <w:r>
        <w:tab/>
        <w:t>[Regulation 44 amended: Gazette 12 Jun 2015 p. 2037; 14 Jun 2016 p. 1996; 23 Jun 2017 p. 3268; 22 Jun 2018 p. 2191; 31 May 2019 p. 1724; SL 2020/74 r. 9; SL 2021/92 r. 20; SL 2023/43 r. 21; SL 2024/58 r. 23.]</w:t>
      </w:r>
    </w:p>
    <w:p w14:paraId="6852C811" w14:textId="77777777" w:rsidR="00566303" w:rsidRDefault="00566303">
      <w:pPr>
        <w:pStyle w:val="Heading5"/>
      </w:pPr>
      <w:bookmarkStart w:id="67" w:name="_Toc239062776"/>
      <w:r>
        <w:rPr>
          <w:rStyle w:val="CharSectno"/>
        </w:rPr>
        <w:t>45</w:t>
      </w:r>
      <w:r>
        <w:t>.</w:t>
      </w:r>
      <w:r>
        <w:tab/>
        <w:t>Grant of permit</w:t>
      </w:r>
      <w:bookmarkEnd w:id="67"/>
    </w:p>
    <w:p w14:paraId="4AD22EC2" w14:textId="77777777" w:rsidR="00566303" w:rsidRDefault="00566303">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14:paraId="7C58B412" w14:textId="77777777" w:rsidR="00566303" w:rsidRDefault="00566303">
      <w:pPr>
        <w:pStyle w:val="Subsection"/>
      </w:pPr>
      <w:r>
        <w:rPr>
          <w:snapToGrid w:val="0"/>
        </w:rPr>
        <w:tab/>
        <w:t>(2)</w:t>
      </w:r>
      <w:r>
        <w:rPr>
          <w:snapToGrid w:val="0"/>
        </w:rPr>
        <w:tab/>
        <w:t xml:space="preserve">The </w:t>
      </w:r>
      <w:r>
        <w:t xml:space="preserve">permit document must set out — </w:t>
      </w:r>
    </w:p>
    <w:p w14:paraId="72011072" w14:textId="77777777" w:rsidR="00566303" w:rsidRDefault="00566303">
      <w:pPr>
        <w:pStyle w:val="Indenta"/>
      </w:pPr>
      <w:r>
        <w:tab/>
        <w:t>(a)</w:t>
      </w:r>
      <w:r>
        <w:tab/>
        <w:t>any conditions imposed on the grant of the permit in addition to the requirements specified by the CEO as mentioned in section 13(1); and</w:t>
      </w:r>
    </w:p>
    <w:p w14:paraId="2DE0D3A3" w14:textId="77777777" w:rsidR="00566303" w:rsidRDefault="00566303">
      <w:pPr>
        <w:pStyle w:val="Indenta"/>
        <w:rPr>
          <w:snapToGrid w:val="0"/>
        </w:rPr>
      </w:pPr>
      <w:r>
        <w:rPr>
          <w:snapToGrid w:val="0"/>
        </w:rPr>
        <w:tab/>
        <w:t>(b)</w:t>
      </w:r>
      <w:r>
        <w:rPr>
          <w:snapToGrid w:val="0"/>
        </w:rPr>
        <w:tab/>
        <w:t>the period for which the permit has effect.</w:t>
      </w:r>
    </w:p>
    <w:p w14:paraId="2523CF2F" w14:textId="77777777" w:rsidR="00566303" w:rsidRDefault="00566303">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14:paraId="69D0160A" w14:textId="77777777" w:rsidR="00566303" w:rsidRDefault="00566303">
      <w:pPr>
        <w:pStyle w:val="Heading5"/>
      </w:pPr>
      <w:bookmarkStart w:id="68" w:name="_Toc239062777"/>
      <w:r>
        <w:rPr>
          <w:rStyle w:val="CharSectno"/>
        </w:rPr>
        <w:t>46</w:t>
      </w:r>
      <w:r>
        <w:t>.</w:t>
      </w:r>
      <w:r>
        <w:tab/>
        <w:t>Vehicle use to be in accordance with permit</w:t>
      </w:r>
      <w:bookmarkEnd w:id="68"/>
    </w:p>
    <w:p w14:paraId="6EEA60E9" w14:textId="77777777" w:rsidR="00566303" w:rsidRDefault="00566303">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14:paraId="3094BE56" w14:textId="77777777" w:rsidR="00566303" w:rsidRDefault="00566303">
      <w:pPr>
        <w:pStyle w:val="Penstart"/>
      </w:pPr>
      <w:r>
        <w:tab/>
        <w:t>Penalty:</w:t>
      </w:r>
    </w:p>
    <w:p w14:paraId="5556AE1A" w14:textId="77777777" w:rsidR="00566303" w:rsidRDefault="00566303">
      <w:pPr>
        <w:pStyle w:val="Penpara"/>
      </w:pPr>
      <w:r>
        <w:tab/>
        <w:t>(a)</w:t>
      </w:r>
      <w:r>
        <w:tab/>
        <w:t>for a first offence, a fine of 4 PU;</w:t>
      </w:r>
    </w:p>
    <w:p w14:paraId="7961F282" w14:textId="77777777" w:rsidR="00566303" w:rsidRDefault="00566303">
      <w:pPr>
        <w:pStyle w:val="Penpara"/>
      </w:pPr>
      <w:r>
        <w:tab/>
        <w:t>(b)</w:t>
      </w:r>
      <w:r>
        <w:tab/>
        <w:t>for a subsequent offence, a fine of 8 PU.</w:t>
      </w:r>
    </w:p>
    <w:p w14:paraId="3DA167FA" w14:textId="77777777" w:rsidR="00566303" w:rsidRDefault="00566303">
      <w:pPr>
        <w:pStyle w:val="Penstart"/>
        <w:rPr>
          <w:rStyle w:val="DraftersNotes"/>
        </w:rPr>
      </w:pPr>
      <w:r>
        <w:tab/>
        <w:t>Modified penalty: 1 PU.</w:t>
      </w:r>
    </w:p>
    <w:p w14:paraId="741EBA4F" w14:textId="77777777" w:rsidR="00566303" w:rsidRDefault="00566303">
      <w:pPr>
        <w:pStyle w:val="Heading5"/>
        <w:rPr>
          <w:snapToGrid w:val="0"/>
        </w:rPr>
      </w:pPr>
      <w:bookmarkStart w:id="69" w:name="_Toc239062778"/>
      <w:r>
        <w:rPr>
          <w:rStyle w:val="CharSectno"/>
        </w:rPr>
        <w:lastRenderedPageBreak/>
        <w:t>47</w:t>
      </w:r>
      <w:r>
        <w:t>.</w:t>
      </w:r>
      <w:r>
        <w:tab/>
        <w:t>Display of s</w:t>
      </w:r>
      <w:r>
        <w:rPr>
          <w:snapToGrid w:val="0"/>
        </w:rPr>
        <w:t>igns</w:t>
      </w:r>
      <w:bookmarkEnd w:id="69"/>
    </w:p>
    <w:p w14:paraId="59DE5665" w14:textId="77777777" w:rsidR="00566303" w:rsidRDefault="00566303">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14:paraId="41A53789" w14:textId="77777777" w:rsidR="00566303" w:rsidRDefault="00566303">
      <w:pPr>
        <w:pStyle w:val="Penstart"/>
      </w:pPr>
      <w:r>
        <w:tab/>
        <w:t xml:space="preserve">Penalty: </w:t>
      </w:r>
    </w:p>
    <w:p w14:paraId="7A504A3F" w14:textId="77777777" w:rsidR="00566303" w:rsidRDefault="00566303">
      <w:pPr>
        <w:pStyle w:val="Penpara"/>
      </w:pPr>
      <w:r>
        <w:tab/>
        <w:t>(a)</w:t>
      </w:r>
      <w:r>
        <w:tab/>
        <w:t>for a first offence, a fine of 4 PU;</w:t>
      </w:r>
    </w:p>
    <w:p w14:paraId="753D5E07" w14:textId="77777777" w:rsidR="00566303" w:rsidRDefault="00566303">
      <w:pPr>
        <w:pStyle w:val="Penpara"/>
      </w:pPr>
      <w:r>
        <w:tab/>
        <w:t>(b)</w:t>
      </w:r>
      <w:r>
        <w:tab/>
        <w:t>for a subsequent offence, a fine of 8 PU.</w:t>
      </w:r>
    </w:p>
    <w:p w14:paraId="4E4D1838" w14:textId="77777777" w:rsidR="00566303" w:rsidRDefault="00566303">
      <w:pPr>
        <w:pStyle w:val="Penstart"/>
        <w:rPr>
          <w:rStyle w:val="DraftersNotes"/>
        </w:rPr>
      </w:pPr>
      <w:r>
        <w:tab/>
        <w:t>Modified penalty: 1 PU.</w:t>
      </w:r>
    </w:p>
    <w:p w14:paraId="7EA708E9" w14:textId="77777777" w:rsidR="00566303" w:rsidRDefault="00566303">
      <w:pPr>
        <w:pStyle w:val="Heading3"/>
        <w:keepLines/>
        <w:widowControl w:val="0"/>
      </w:pPr>
      <w:bookmarkStart w:id="70" w:name="_Toc238740099"/>
      <w:bookmarkStart w:id="71" w:name="_Toc238741196"/>
      <w:bookmarkStart w:id="72" w:name="_Toc239062779"/>
      <w:r>
        <w:rPr>
          <w:rStyle w:val="CharDivNo"/>
        </w:rPr>
        <w:t>Division 6</w:t>
      </w:r>
      <w:r>
        <w:t> — </w:t>
      </w:r>
      <w:r>
        <w:rPr>
          <w:rStyle w:val="CharDivText"/>
        </w:rPr>
        <w:t>Miscellaneous</w:t>
      </w:r>
      <w:bookmarkEnd w:id="70"/>
      <w:bookmarkEnd w:id="71"/>
      <w:bookmarkEnd w:id="72"/>
    </w:p>
    <w:p w14:paraId="690DDA6A" w14:textId="77777777" w:rsidR="00566303" w:rsidRDefault="00566303">
      <w:pPr>
        <w:pStyle w:val="Heading5"/>
      </w:pPr>
      <w:bookmarkStart w:id="73" w:name="_Toc239062780"/>
      <w:r>
        <w:rPr>
          <w:rStyle w:val="CharSectno"/>
        </w:rPr>
        <w:t>48</w:t>
      </w:r>
      <w:r>
        <w:t>.</w:t>
      </w:r>
      <w:r>
        <w:tab/>
        <w:t>Duplicate or certified copy of vehicle licence document</w:t>
      </w:r>
      <w:bookmarkEnd w:id="73"/>
    </w:p>
    <w:p w14:paraId="5380F371" w14:textId="77777777" w:rsidR="00566303" w:rsidRDefault="00566303">
      <w:pPr>
        <w:pStyle w:val="Subsection"/>
      </w:pPr>
      <w:r>
        <w:tab/>
        <w:t>(1)</w:t>
      </w:r>
      <w:r>
        <w:tab/>
        <w:t>The CEO must, on request, issue to the licence holder of a vehicle or, in the event of that person’s death, to the person’s executor, a duplicate or certified copy of the vehicle licence document for the vehicle.</w:t>
      </w:r>
    </w:p>
    <w:p w14:paraId="15081536" w14:textId="77777777" w:rsidR="00566303" w:rsidRDefault="00566303">
      <w:pPr>
        <w:pStyle w:val="Subsection"/>
        <w:keepNext/>
      </w:pPr>
      <w:r>
        <w:tab/>
        <w:t>(2)</w:t>
      </w:r>
      <w:r>
        <w:tab/>
        <w:t>A fee of $6.90 is payable for the issue of the duplicate or certified copy if the request is made in person or by telephone.</w:t>
      </w:r>
    </w:p>
    <w:p w14:paraId="72228651" w14:textId="77777777" w:rsidR="00566303" w:rsidRDefault="00566303">
      <w:pPr>
        <w:pStyle w:val="Footnotesection"/>
      </w:pPr>
      <w:r>
        <w:tab/>
        <w:t>[Regulation 48 inserted: SL 2022/67 r. 10; amended: SL 2023/43 r. 22.]</w:t>
      </w:r>
    </w:p>
    <w:p w14:paraId="3187B921" w14:textId="77777777" w:rsidR="00566303" w:rsidRDefault="00566303">
      <w:pPr>
        <w:pStyle w:val="Heading5"/>
        <w:rPr>
          <w:snapToGrid w:val="0"/>
        </w:rPr>
      </w:pPr>
      <w:bookmarkStart w:id="74" w:name="_Toc239062781"/>
      <w:r>
        <w:rPr>
          <w:rStyle w:val="CharSectno"/>
        </w:rPr>
        <w:t>49</w:t>
      </w:r>
      <w:r>
        <w:t>.</w:t>
      </w:r>
      <w:r>
        <w:tab/>
      </w:r>
      <w:r>
        <w:rPr>
          <w:snapToGrid w:val="0"/>
        </w:rPr>
        <w:t>Licences not current</w:t>
      </w:r>
      <w:bookmarkEnd w:id="74"/>
    </w:p>
    <w:p w14:paraId="3ED5E973" w14:textId="77777777" w:rsidR="00566303" w:rsidRDefault="00566303">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14:paraId="2F69BF0A" w14:textId="77777777" w:rsidR="00566303" w:rsidRDefault="00566303">
      <w:pPr>
        <w:pStyle w:val="Penstart"/>
      </w:pPr>
      <w:r>
        <w:tab/>
        <w:t xml:space="preserve">Penalty: </w:t>
      </w:r>
    </w:p>
    <w:p w14:paraId="06D2A972" w14:textId="77777777" w:rsidR="00566303" w:rsidRDefault="00566303">
      <w:pPr>
        <w:pStyle w:val="Penpara"/>
      </w:pPr>
      <w:r>
        <w:tab/>
        <w:t>(a)</w:t>
      </w:r>
      <w:r>
        <w:tab/>
        <w:t>for a first offence, a fine of 4 PU;</w:t>
      </w:r>
    </w:p>
    <w:p w14:paraId="5ABB207A" w14:textId="77777777" w:rsidR="00566303" w:rsidRDefault="00566303">
      <w:pPr>
        <w:pStyle w:val="Penpara"/>
      </w:pPr>
      <w:r>
        <w:tab/>
        <w:t>(b)</w:t>
      </w:r>
      <w:r>
        <w:tab/>
        <w:t>for a subsequent offence, a fine of 8 PU.</w:t>
      </w:r>
    </w:p>
    <w:p w14:paraId="57D9CCA6" w14:textId="77777777" w:rsidR="00566303" w:rsidRDefault="00566303">
      <w:pPr>
        <w:pStyle w:val="Penstart"/>
      </w:pPr>
      <w:r>
        <w:tab/>
        <w:t>Modified penalty: 2 PU.</w:t>
      </w:r>
    </w:p>
    <w:p w14:paraId="598CDE76" w14:textId="77777777" w:rsidR="00566303" w:rsidRDefault="00566303">
      <w:pPr>
        <w:pStyle w:val="Heading5"/>
        <w:spacing w:before="120"/>
        <w:rPr>
          <w:snapToGrid w:val="0"/>
        </w:rPr>
      </w:pPr>
      <w:bookmarkStart w:id="75" w:name="_Toc239062782"/>
      <w:r>
        <w:rPr>
          <w:rStyle w:val="CharSectno"/>
        </w:rPr>
        <w:lastRenderedPageBreak/>
        <w:t>50</w:t>
      </w:r>
      <w:r>
        <w:t>.</w:t>
      </w:r>
      <w:r>
        <w:tab/>
      </w:r>
      <w:r>
        <w:rPr>
          <w:snapToGrid w:val="0"/>
        </w:rPr>
        <w:t>Change of personal details</w:t>
      </w:r>
      <w:bookmarkEnd w:id="75"/>
    </w:p>
    <w:p w14:paraId="0C3F2CC3" w14:textId="77777777" w:rsidR="00566303" w:rsidRDefault="00566303">
      <w:pPr>
        <w:pStyle w:val="Subsection"/>
        <w:keepNext/>
      </w:pPr>
      <w:r>
        <w:tab/>
        <w:t>(1)</w:t>
      </w:r>
      <w:r>
        <w:tab/>
        <w:t xml:space="preserve">In this regulation — </w:t>
      </w:r>
    </w:p>
    <w:p w14:paraId="6EA4EAC9" w14:textId="77777777" w:rsidR="00566303" w:rsidRDefault="00566303">
      <w:pPr>
        <w:pStyle w:val="Defstart"/>
        <w:keepNext/>
      </w:pPr>
      <w:r>
        <w:tab/>
      </w:r>
      <w:r>
        <w:rPr>
          <w:rStyle w:val="CharDefText"/>
        </w:rPr>
        <w:t>personal details</w:t>
      </w:r>
      <w:r>
        <w:t xml:space="preserve">, in relation to a person, means — </w:t>
      </w:r>
    </w:p>
    <w:p w14:paraId="47D018D4" w14:textId="77777777" w:rsidR="00566303" w:rsidRDefault="00566303">
      <w:pPr>
        <w:pStyle w:val="Defpara"/>
      </w:pPr>
      <w:r>
        <w:tab/>
        <w:t>(a)</w:t>
      </w:r>
      <w:r>
        <w:tab/>
        <w:t>the person’s full name;</w:t>
      </w:r>
    </w:p>
    <w:p w14:paraId="155567F1" w14:textId="77777777" w:rsidR="00566303" w:rsidRDefault="00566303">
      <w:pPr>
        <w:pStyle w:val="Defpara"/>
      </w:pPr>
      <w:r>
        <w:tab/>
        <w:t>(b)</w:t>
      </w:r>
      <w:r>
        <w:tab/>
        <w:t>the address of where the person is currently living.</w:t>
      </w:r>
    </w:p>
    <w:p w14:paraId="088143BF" w14:textId="77777777" w:rsidR="00566303" w:rsidRDefault="00566303">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14:paraId="6210BCE4" w14:textId="77777777" w:rsidR="00566303" w:rsidRDefault="00566303">
      <w:pPr>
        <w:pStyle w:val="Penstart"/>
        <w:keepNext/>
      </w:pPr>
      <w:r>
        <w:tab/>
        <w:t xml:space="preserve">Penalty for an offence under this subregulation: </w:t>
      </w:r>
    </w:p>
    <w:p w14:paraId="372B741C" w14:textId="77777777" w:rsidR="00566303" w:rsidRDefault="00566303">
      <w:pPr>
        <w:pStyle w:val="Penpara"/>
      </w:pPr>
      <w:r>
        <w:tab/>
        <w:t>(a)</w:t>
      </w:r>
      <w:r>
        <w:tab/>
        <w:t>for a first offence, a fine of 4 PU;</w:t>
      </w:r>
    </w:p>
    <w:p w14:paraId="191224A0" w14:textId="77777777" w:rsidR="00566303" w:rsidRDefault="00566303">
      <w:pPr>
        <w:pStyle w:val="Penpara"/>
        <w:keepNext/>
      </w:pPr>
      <w:r>
        <w:tab/>
        <w:t>(b)</w:t>
      </w:r>
      <w:r>
        <w:tab/>
        <w:t>for a subsequent offence, a fine of 8 PU.</w:t>
      </w:r>
    </w:p>
    <w:p w14:paraId="6813C86B" w14:textId="77777777" w:rsidR="00566303" w:rsidRDefault="00566303">
      <w:pPr>
        <w:pStyle w:val="Penstart"/>
      </w:pPr>
      <w:r>
        <w:tab/>
        <w:t>Modified penalty for an offence under this subregulation: 1 PU.</w:t>
      </w:r>
    </w:p>
    <w:p w14:paraId="59FC96D9" w14:textId="77777777" w:rsidR="00566303" w:rsidRDefault="00566303">
      <w:pPr>
        <w:pStyle w:val="Heading5"/>
      </w:pPr>
      <w:bookmarkStart w:id="76" w:name="_Toc239062783"/>
      <w:r>
        <w:rPr>
          <w:rStyle w:val="CharSectno"/>
        </w:rPr>
        <w:t>51</w:t>
      </w:r>
      <w:r>
        <w:t>.</w:t>
      </w:r>
      <w:r>
        <w:tab/>
        <w:t>Licence documents to be handed over on disposal</w:t>
      </w:r>
      <w:bookmarkEnd w:id="76"/>
    </w:p>
    <w:p w14:paraId="4A33E4D7" w14:textId="77777777" w:rsidR="00566303" w:rsidRDefault="00566303">
      <w:pPr>
        <w:pStyle w:val="Subsection"/>
        <w:keepNext/>
      </w:pPr>
      <w:r>
        <w:tab/>
        <w:t>(1)</w:t>
      </w:r>
      <w:r>
        <w:tab/>
        <w:t>In this regulation —</w:t>
      </w:r>
    </w:p>
    <w:p w14:paraId="43DED60F" w14:textId="77777777" w:rsidR="00566303" w:rsidRDefault="00566303">
      <w:pPr>
        <w:pStyle w:val="Defstart"/>
      </w:pPr>
      <w:r>
        <w:tab/>
      </w:r>
      <w:r>
        <w:rPr>
          <w:rStyle w:val="CharDefText"/>
        </w:rPr>
        <w:t>new owner</w:t>
      </w:r>
      <w:r>
        <w:t xml:space="preserve"> has the meaning given in section 10(4).</w:t>
      </w:r>
    </w:p>
    <w:p w14:paraId="56C6E200" w14:textId="77777777" w:rsidR="00566303" w:rsidRDefault="00566303">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14:paraId="26D91110" w14:textId="77777777" w:rsidR="00566303" w:rsidRDefault="00566303">
      <w:pPr>
        <w:pStyle w:val="Penstart"/>
        <w:keepNext/>
      </w:pPr>
      <w:r>
        <w:tab/>
        <w:t xml:space="preserve">Penalty: </w:t>
      </w:r>
    </w:p>
    <w:p w14:paraId="70705E56" w14:textId="77777777" w:rsidR="00566303" w:rsidRDefault="00566303">
      <w:pPr>
        <w:pStyle w:val="Penpara"/>
      </w:pPr>
      <w:r>
        <w:tab/>
        <w:t>(a)</w:t>
      </w:r>
      <w:r>
        <w:tab/>
        <w:t>for a first offence, a fine of 4 PU;</w:t>
      </w:r>
    </w:p>
    <w:p w14:paraId="21E00D0B" w14:textId="77777777" w:rsidR="00566303" w:rsidRDefault="00566303">
      <w:pPr>
        <w:pStyle w:val="Penpara"/>
      </w:pPr>
      <w:r>
        <w:tab/>
        <w:t>(b)</w:t>
      </w:r>
      <w:r>
        <w:tab/>
        <w:t>for a subsequent offence, a fine of 8 PU.</w:t>
      </w:r>
    </w:p>
    <w:p w14:paraId="2B6125F4" w14:textId="77777777" w:rsidR="00566303" w:rsidRDefault="00566303">
      <w:pPr>
        <w:pStyle w:val="Penstart"/>
      </w:pPr>
      <w:r>
        <w:tab/>
        <w:t>Modified penalty: 2 PU.</w:t>
      </w:r>
    </w:p>
    <w:p w14:paraId="48F9DC01" w14:textId="77777777" w:rsidR="00566303" w:rsidRDefault="00566303">
      <w:pPr>
        <w:pStyle w:val="Subsection"/>
        <w:keepNext/>
      </w:pPr>
      <w:r>
        <w:tab/>
        <w:t>(3)</w:t>
      </w:r>
      <w:r>
        <w:tab/>
        <w:t xml:space="preserve">A person who, as principal or agent, disposes of a used vehicle the licence for which has expired in the 3 month period before the time of the disposal, must ensure that at the time of the </w:t>
      </w:r>
      <w:r>
        <w:lastRenderedPageBreak/>
        <w:t>disposal the new owner of the vehicle is given the most recent licence document for the vehicle.</w:t>
      </w:r>
    </w:p>
    <w:p w14:paraId="3479EE74" w14:textId="77777777" w:rsidR="00566303" w:rsidRDefault="00566303">
      <w:pPr>
        <w:pStyle w:val="Penstart"/>
        <w:keepNext/>
      </w:pPr>
      <w:r>
        <w:tab/>
        <w:t xml:space="preserve">Penalty for an offence under this subregulation: </w:t>
      </w:r>
    </w:p>
    <w:p w14:paraId="44BD94AF" w14:textId="77777777" w:rsidR="00566303" w:rsidRDefault="00566303">
      <w:pPr>
        <w:pStyle w:val="Penpara"/>
      </w:pPr>
      <w:r>
        <w:tab/>
        <w:t>(a)</w:t>
      </w:r>
      <w:r>
        <w:tab/>
        <w:t>for a first offence, a fine of 4 PU;</w:t>
      </w:r>
    </w:p>
    <w:p w14:paraId="37FDCE6C" w14:textId="77777777" w:rsidR="00566303" w:rsidRDefault="00566303">
      <w:pPr>
        <w:pStyle w:val="Penpara"/>
      </w:pPr>
      <w:r>
        <w:tab/>
        <w:t>(b)</w:t>
      </w:r>
      <w:r>
        <w:tab/>
        <w:t>for a subsequent offence, a fine of 8 PU.</w:t>
      </w:r>
    </w:p>
    <w:p w14:paraId="1EE4DEB3" w14:textId="77777777" w:rsidR="00566303" w:rsidRDefault="00566303">
      <w:pPr>
        <w:pStyle w:val="Penstart"/>
      </w:pPr>
      <w:r>
        <w:tab/>
        <w:t>Modified penalty for an offence under this subregulation: 2 PU.</w:t>
      </w:r>
    </w:p>
    <w:p w14:paraId="4D404E38" w14:textId="77777777" w:rsidR="00566303" w:rsidRDefault="00566303">
      <w:pPr>
        <w:pStyle w:val="Heading3"/>
      </w:pPr>
      <w:bookmarkStart w:id="77" w:name="_Toc238740104"/>
      <w:bookmarkStart w:id="78" w:name="_Toc238741201"/>
      <w:bookmarkStart w:id="79" w:name="_Toc239062784"/>
      <w:r>
        <w:rPr>
          <w:rStyle w:val="CharDivNo"/>
        </w:rPr>
        <w:t>Division 7</w:t>
      </w:r>
      <w:r>
        <w:t> — </w:t>
      </w:r>
      <w:r>
        <w:rPr>
          <w:rStyle w:val="CharDivText"/>
        </w:rPr>
        <w:t>Vehicle licence charges</w:t>
      </w:r>
      <w:bookmarkEnd w:id="77"/>
      <w:bookmarkEnd w:id="78"/>
      <w:bookmarkEnd w:id="79"/>
    </w:p>
    <w:p w14:paraId="3705A857" w14:textId="77777777" w:rsidR="00566303" w:rsidRDefault="00566303">
      <w:pPr>
        <w:pStyle w:val="Heading4"/>
      </w:pPr>
      <w:bookmarkStart w:id="80" w:name="_Toc238740105"/>
      <w:bookmarkStart w:id="81" w:name="_Toc238741202"/>
      <w:bookmarkStart w:id="82" w:name="_Toc239062785"/>
      <w:r>
        <w:t>Subdivision 1 — General</w:t>
      </w:r>
      <w:bookmarkEnd w:id="80"/>
      <w:bookmarkEnd w:id="81"/>
      <w:bookmarkEnd w:id="82"/>
    </w:p>
    <w:p w14:paraId="6F17DDF4" w14:textId="77777777" w:rsidR="00566303" w:rsidRDefault="00566303">
      <w:pPr>
        <w:pStyle w:val="Heading5"/>
      </w:pPr>
      <w:bookmarkStart w:id="83" w:name="_Toc239062786"/>
      <w:r>
        <w:rPr>
          <w:rStyle w:val="CharSectno"/>
        </w:rPr>
        <w:t>52</w:t>
      </w:r>
      <w:r>
        <w:t>.</w:t>
      </w:r>
      <w:r>
        <w:tab/>
        <w:t>Terms used</w:t>
      </w:r>
      <w:bookmarkEnd w:id="83"/>
    </w:p>
    <w:p w14:paraId="01AADD5E" w14:textId="77777777" w:rsidR="00566303" w:rsidRDefault="00566303">
      <w:pPr>
        <w:pStyle w:val="Subsection"/>
        <w:keepNext/>
      </w:pPr>
      <w:r>
        <w:tab/>
        <w:t>(1)</w:t>
      </w:r>
      <w:r>
        <w:tab/>
        <w:t xml:space="preserve">In this Division — </w:t>
      </w:r>
    </w:p>
    <w:p w14:paraId="12FB1F37" w14:textId="77777777" w:rsidR="00566303" w:rsidRDefault="00566303">
      <w:pPr>
        <w:pStyle w:val="Defstart"/>
      </w:pPr>
      <w:r>
        <w:tab/>
      </w:r>
      <w:r>
        <w:rPr>
          <w:rStyle w:val="CharDefText"/>
        </w:rPr>
        <w:t>agricultural special purpose vehicle</w:t>
      </w:r>
      <w:r>
        <w:t xml:space="preserve"> means a special purpose vehicle that the CEO is satisfied will be used exclusively in a farming business;</w:t>
      </w:r>
    </w:p>
    <w:p w14:paraId="46E94013" w14:textId="77777777" w:rsidR="00566303" w:rsidRDefault="00566303">
      <w:pPr>
        <w:pStyle w:val="Defstart"/>
      </w:pPr>
      <w:r>
        <w:rPr>
          <w:b/>
        </w:rPr>
        <w:tab/>
      </w:r>
      <w:r>
        <w:rPr>
          <w:rStyle w:val="CharDefText"/>
        </w:rPr>
        <w:t>farm</w:t>
      </w:r>
      <w:r>
        <w:t xml:space="preserve"> means the land on which a farmer carries on the farmer’s farming business;</w:t>
      </w:r>
    </w:p>
    <w:p w14:paraId="7D4BE121" w14:textId="77777777" w:rsidR="00566303" w:rsidRDefault="00566303">
      <w:pPr>
        <w:pStyle w:val="Defstart"/>
      </w:pPr>
      <w:r>
        <w:rPr>
          <w:b/>
        </w:rPr>
        <w:tab/>
      </w:r>
      <w:r>
        <w:rPr>
          <w:rStyle w:val="CharDefText"/>
        </w:rPr>
        <w:t>farmer</w:t>
      </w:r>
      <w:r>
        <w:t xml:space="preserve"> means a person who carries on business as a farmer or grazier;</w:t>
      </w:r>
    </w:p>
    <w:p w14:paraId="6308B316" w14:textId="77777777" w:rsidR="00566303" w:rsidRDefault="00566303">
      <w:pPr>
        <w:pStyle w:val="Defstart"/>
      </w:pPr>
      <w:r>
        <w:rPr>
          <w:b/>
        </w:rPr>
        <w:tab/>
      </w:r>
      <w:r>
        <w:rPr>
          <w:rStyle w:val="CharDefText"/>
        </w:rPr>
        <w:t>farming business</w:t>
      </w:r>
      <w:r>
        <w:t xml:space="preserve"> means the business of farming or grazing;</w:t>
      </w:r>
    </w:p>
    <w:p w14:paraId="5FCB35D2" w14:textId="77777777" w:rsidR="00566303" w:rsidRDefault="00566303">
      <w:pPr>
        <w:pStyle w:val="Defstart"/>
      </w:pPr>
      <w:r>
        <w:rPr>
          <w:b/>
        </w:rPr>
        <w:tab/>
      </w:r>
      <w:r>
        <w:rPr>
          <w:rStyle w:val="CharDefText"/>
        </w:rPr>
        <w:t>stock</w:t>
      </w:r>
      <w:r>
        <w:t xml:space="preserve"> means cattle, sheep, goats or swine.</w:t>
      </w:r>
    </w:p>
    <w:p w14:paraId="11DCA989" w14:textId="77777777" w:rsidR="00566303" w:rsidRDefault="00566303">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14:paraId="5960A3FE" w14:textId="77777777" w:rsidR="00566303" w:rsidRDefault="00566303">
      <w:pPr>
        <w:pStyle w:val="Heading5"/>
      </w:pPr>
      <w:bookmarkStart w:id="84" w:name="_Toc239062787"/>
      <w:r>
        <w:rPr>
          <w:rStyle w:val="CharSectno"/>
        </w:rPr>
        <w:t>53</w:t>
      </w:r>
      <w:r>
        <w:t>.</w:t>
      </w:r>
      <w:r>
        <w:tab/>
        <w:t>Vehicle licence charges</w:t>
      </w:r>
      <w:bookmarkEnd w:id="84"/>
    </w:p>
    <w:p w14:paraId="6B801C17" w14:textId="77777777" w:rsidR="00566303" w:rsidRDefault="00566303">
      <w:pPr>
        <w:pStyle w:val="Subsection"/>
        <w:keepNext/>
      </w:pPr>
      <w:r>
        <w:tab/>
      </w:r>
      <w:r>
        <w:tab/>
        <w:t>The charge for granting or renewing a vehicle licence for a vehicle is the charge specified for the vehicle in this Division.</w:t>
      </w:r>
    </w:p>
    <w:p w14:paraId="2CC28FE0" w14:textId="77777777" w:rsidR="00566303" w:rsidRDefault="00566303">
      <w:pPr>
        <w:pStyle w:val="Footnotesection"/>
      </w:pPr>
      <w:r>
        <w:tab/>
        <w:t>[Regulation 53 amended: SL 2022/57 r. 5.]</w:t>
      </w:r>
    </w:p>
    <w:p w14:paraId="3F163F0B" w14:textId="77777777" w:rsidR="00566303" w:rsidRDefault="00566303">
      <w:pPr>
        <w:pStyle w:val="Heading5"/>
      </w:pPr>
      <w:bookmarkStart w:id="85" w:name="_Toc239062788"/>
      <w:r>
        <w:rPr>
          <w:rStyle w:val="CharSectno"/>
        </w:rPr>
        <w:lastRenderedPageBreak/>
        <w:t>54</w:t>
      </w:r>
      <w:r>
        <w:t>.</w:t>
      </w:r>
      <w:r>
        <w:tab/>
        <w:t>Calculation of vehicle licence charges</w:t>
      </w:r>
      <w:bookmarkEnd w:id="85"/>
    </w:p>
    <w:p w14:paraId="537D6B73" w14:textId="77777777" w:rsidR="00566303" w:rsidRDefault="00566303">
      <w:pPr>
        <w:pStyle w:val="Subsection"/>
        <w:keepNext/>
      </w:pPr>
      <w:r>
        <w:tab/>
        <w:t>(1)</w:t>
      </w:r>
      <w:r>
        <w:tab/>
        <w:t>The vehicle licence charge payable for a vehicle for a period of one year is —</w:t>
      </w:r>
    </w:p>
    <w:p w14:paraId="0D900E8C" w14:textId="77777777" w:rsidR="00566303" w:rsidRDefault="00566303">
      <w:pPr>
        <w:pStyle w:val="Indenta"/>
      </w:pPr>
      <w:r>
        <w:tab/>
        <w:t>(a)</w:t>
      </w:r>
      <w:r>
        <w:tab/>
        <w:t>for a vehicle other than a heavy vehicle, the charge payable under Subdivision 2;</w:t>
      </w:r>
    </w:p>
    <w:p w14:paraId="6A8AB652" w14:textId="77777777" w:rsidR="00566303" w:rsidRDefault="00566303">
      <w:pPr>
        <w:pStyle w:val="Indenta"/>
      </w:pPr>
      <w:r>
        <w:tab/>
        <w:t>(b)</w:t>
      </w:r>
      <w:r>
        <w:tab/>
        <w:t>for a heavy vehicle, the charge payable under Subdivision 3.</w:t>
      </w:r>
    </w:p>
    <w:p w14:paraId="66816119" w14:textId="77777777" w:rsidR="00566303" w:rsidRDefault="00566303">
      <w:pPr>
        <w:pStyle w:val="Subsection"/>
      </w:pPr>
      <w:r>
        <w:tab/>
        <w:t>(2)</w:t>
      </w:r>
      <w:r>
        <w:tab/>
        <w:t>The vehicle licence charge payable for a vehicle for a period of 6 months is one</w:t>
      </w:r>
      <w:r>
        <w:noBreakHyphen/>
        <w:t>half of the charge payable for that vehicle for a period of one year.</w:t>
      </w:r>
    </w:p>
    <w:p w14:paraId="0C76D8D9" w14:textId="77777777" w:rsidR="00566303" w:rsidRDefault="00566303">
      <w:pPr>
        <w:pStyle w:val="Subsection"/>
      </w:pPr>
      <w:r>
        <w:tab/>
        <w:t>(3)</w:t>
      </w:r>
      <w:r>
        <w:tab/>
        <w:t>The vehicle licence charge payable for a vehicle for a period of 3 months is one</w:t>
      </w:r>
      <w:r>
        <w:noBreakHyphen/>
        <w:t>quarter of the charge payable for that vehicle for a period of one year.</w:t>
      </w:r>
    </w:p>
    <w:p w14:paraId="4669AB5D" w14:textId="77777777" w:rsidR="00566303" w:rsidRDefault="00566303">
      <w:pPr>
        <w:pStyle w:val="Subsection"/>
        <w:keepNext/>
      </w:pPr>
      <w:r>
        <w:tab/>
        <w:t>(4)</w:t>
      </w:r>
      <w:r>
        <w:tab/>
        <w:t>Except as provided in subregulation (4A), the vehicle licence charge payable for a vehicle for any other period of less than one year is determined in accordance with this formula —</w:t>
      </w:r>
    </w:p>
    <w:p w14:paraId="5EDFE0E8" w14:textId="77777777" w:rsidR="00566303" w:rsidRDefault="00566303">
      <w:pPr>
        <w:pStyle w:val="Equation"/>
        <w:tabs>
          <w:tab w:val="left" w:pos="851"/>
        </w:tabs>
        <w:spacing w:before="240"/>
      </w:pPr>
      <w:r>
        <w:tab/>
      </w:r>
      <w:r>
        <w:drawing>
          <wp:inline distT="0" distB="0" distL="0" distR="0" wp14:anchorId="3DF74B6C" wp14:editId="5315502A">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14:paraId="4DC4011E" w14:textId="77777777" w:rsidR="00566303" w:rsidRDefault="00566303">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14:paraId="736BB7C2" w14:textId="77777777" w:rsidR="00566303" w:rsidRDefault="00566303">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14:paraId="067581D8" w14:textId="77777777" w:rsidR="00566303" w:rsidRDefault="00566303">
      <w:pPr>
        <w:pStyle w:val="Subsection"/>
        <w:keepNext/>
      </w:pPr>
      <w:r>
        <w:tab/>
        <w:t>(6)</w:t>
      </w:r>
      <w:r>
        <w:tab/>
        <w:t>For the purposes of ascertaining a charge under this Division, the tare of a vehicle is —</w:t>
      </w:r>
    </w:p>
    <w:p w14:paraId="6502F264" w14:textId="77777777" w:rsidR="00566303" w:rsidRDefault="00566303">
      <w:pPr>
        <w:pStyle w:val="Indenta"/>
      </w:pPr>
      <w:r>
        <w:tab/>
        <w:t>(a)</w:t>
      </w:r>
      <w:r>
        <w:tab/>
        <w:t>as specified by the vehicle’s manufacturer; or</w:t>
      </w:r>
    </w:p>
    <w:p w14:paraId="3D19C5A3" w14:textId="77777777" w:rsidR="00566303" w:rsidRDefault="00566303">
      <w:pPr>
        <w:pStyle w:val="Indenta"/>
        <w:keepNext/>
      </w:pPr>
      <w:r>
        <w:lastRenderedPageBreak/>
        <w:tab/>
        <w:t>(b)</w:t>
      </w:r>
      <w:r>
        <w:tab/>
        <w:t xml:space="preserve">as specified by the CEO if — </w:t>
      </w:r>
    </w:p>
    <w:p w14:paraId="20BFD9DB" w14:textId="77777777" w:rsidR="00566303" w:rsidRDefault="00566303">
      <w:pPr>
        <w:pStyle w:val="Indenti"/>
      </w:pPr>
      <w:r>
        <w:tab/>
        <w:t>(i)</w:t>
      </w:r>
      <w:r>
        <w:tab/>
        <w:t>the manufacturer has not specified the tare; or</w:t>
      </w:r>
    </w:p>
    <w:p w14:paraId="7B155FA7" w14:textId="77777777" w:rsidR="00566303" w:rsidRDefault="00566303">
      <w:pPr>
        <w:pStyle w:val="Indenti"/>
      </w:pPr>
      <w:r>
        <w:tab/>
        <w:t>(ii)</w:t>
      </w:r>
      <w:r>
        <w:tab/>
        <w:t>the manufacturer cannot be identified; or</w:t>
      </w:r>
    </w:p>
    <w:p w14:paraId="7E03733D" w14:textId="77777777" w:rsidR="00566303" w:rsidRDefault="00566303">
      <w:pPr>
        <w:pStyle w:val="Indenti"/>
      </w:pPr>
      <w:r>
        <w:tab/>
        <w:t>(iii)</w:t>
      </w:r>
      <w:r>
        <w:tab/>
        <w:t>the vehicle has been modified to the extent that the manufacturer’s specification is no longer appropriate.</w:t>
      </w:r>
    </w:p>
    <w:p w14:paraId="6568E8D0" w14:textId="77777777" w:rsidR="00566303" w:rsidRDefault="00566303">
      <w:pPr>
        <w:pStyle w:val="Footnotesection"/>
      </w:pPr>
      <w:r>
        <w:tab/>
        <w:t>[Regulation 54 amended: SL 2022/149 r. 8.]</w:t>
      </w:r>
    </w:p>
    <w:p w14:paraId="04B864EF" w14:textId="77777777" w:rsidR="00566303" w:rsidRDefault="00566303">
      <w:pPr>
        <w:pStyle w:val="Heading5"/>
      </w:pPr>
      <w:bookmarkStart w:id="86" w:name="_Toc239062789"/>
      <w:r>
        <w:rPr>
          <w:rStyle w:val="CharSectno"/>
        </w:rPr>
        <w:t>54A</w:t>
      </w:r>
      <w:r>
        <w:t>.</w:t>
      </w:r>
      <w:r>
        <w:tab/>
        <w:t>Reduction if election made for 1 year grant or renewal</w:t>
      </w:r>
      <w:bookmarkEnd w:id="86"/>
    </w:p>
    <w:p w14:paraId="3104D17C" w14:textId="77777777" w:rsidR="00566303" w:rsidRDefault="00566303">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14:paraId="20E53F6A" w14:textId="77777777" w:rsidR="00566303" w:rsidRDefault="00566303">
      <w:pPr>
        <w:pStyle w:val="Subsection"/>
        <w:keepNext/>
      </w:pPr>
      <w:r>
        <w:tab/>
        <w:t>(2)</w:t>
      </w:r>
      <w:r>
        <w:tab/>
        <w:t>A reduction under subregulation (1) is to be applied before any concession under these regulations.</w:t>
      </w:r>
    </w:p>
    <w:p w14:paraId="15BE9649" w14:textId="77777777" w:rsidR="00566303" w:rsidRDefault="00566303">
      <w:pPr>
        <w:pStyle w:val="Footnotesection"/>
      </w:pPr>
      <w:r>
        <w:tab/>
        <w:t>[Regulation 54A inserted: SL 2022/57 r. 6; amended: SL 2022/149 r. 9.]</w:t>
      </w:r>
    </w:p>
    <w:p w14:paraId="4B981AA7" w14:textId="77777777" w:rsidR="00566303" w:rsidRDefault="00566303">
      <w:pPr>
        <w:pStyle w:val="Heading4"/>
      </w:pPr>
      <w:bookmarkStart w:id="87" w:name="_Toc238740110"/>
      <w:bookmarkStart w:id="88" w:name="_Toc238741207"/>
      <w:bookmarkStart w:id="89" w:name="_Toc239062790"/>
      <w:r>
        <w:t>Subdivision 2 — Vehicle licence charges for vehicles other than heavy vehicles</w:t>
      </w:r>
      <w:bookmarkEnd w:id="87"/>
      <w:bookmarkEnd w:id="88"/>
      <w:bookmarkEnd w:id="89"/>
    </w:p>
    <w:p w14:paraId="254351FC" w14:textId="77777777" w:rsidR="00566303" w:rsidRDefault="00566303">
      <w:pPr>
        <w:pStyle w:val="Heading5"/>
      </w:pPr>
      <w:bookmarkStart w:id="90" w:name="_Toc239062791"/>
      <w:r>
        <w:rPr>
          <w:rStyle w:val="CharSectno"/>
        </w:rPr>
        <w:t>55</w:t>
      </w:r>
      <w:r>
        <w:t>.</w:t>
      </w:r>
      <w:r>
        <w:tab/>
        <w:t>Application</w:t>
      </w:r>
      <w:bookmarkEnd w:id="90"/>
    </w:p>
    <w:p w14:paraId="22ACF7CE" w14:textId="77777777" w:rsidR="00566303" w:rsidRDefault="00566303">
      <w:pPr>
        <w:pStyle w:val="Subsection"/>
        <w:keepNext/>
      </w:pPr>
      <w:r>
        <w:tab/>
      </w:r>
      <w:r>
        <w:tab/>
        <w:t>This Subdivision applies to vehicles other than heavy vehicles.</w:t>
      </w:r>
    </w:p>
    <w:p w14:paraId="60AB69B5" w14:textId="77777777" w:rsidR="00566303" w:rsidRDefault="00566303">
      <w:pPr>
        <w:pStyle w:val="Footnotesection"/>
      </w:pPr>
      <w:r>
        <w:tab/>
        <w:t>[Regulation 55 amended: SL 2022/57 r. 7.]</w:t>
      </w:r>
    </w:p>
    <w:p w14:paraId="2B0336B9" w14:textId="77777777" w:rsidR="00566303" w:rsidRDefault="00566303">
      <w:pPr>
        <w:pStyle w:val="Ednotesection"/>
      </w:pPr>
      <w:r>
        <w:t>[</w:t>
      </w:r>
      <w:r>
        <w:rPr>
          <w:b/>
        </w:rPr>
        <w:t>56.</w:t>
      </w:r>
      <w:r>
        <w:tab/>
        <w:t>Deleted: SL 2022/57 r. 8.]</w:t>
      </w:r>
    </w:p>
    <w:p w14:paraId="35571540" w14:textId="77777777" w:rsidR="00566303" w:rsidRDefault="00566303">
      <w:pPr>
        <w:pStyle w:val="Heading5"/>
      </w:pPr>
      <w:bookmarkStart w:id="91" w:name="_Toc239062792"/>
      <w:r>
        <w:rPr>
          <w:rStyle w:val="CharSectno"/>
        </w:rPr>
        <w:lastRenderedPageBreak/>
        <w:t>57</w:t>
      </w:r>
      <w:r>
        <w:t>.</w:t>
      </w:r>
      <w:r>
        <w:tab/>
        <w:t>Car, bus, goods vehicle and motor home</w:t>
      </w:r>
      <w:bookmarkEnd w:id="91"/>
    </w:p>
    <w:p w14:paraId="68D6FB02" w14:textId="136B7DCA" w:rsidR="00566303" w:rsidRDefault="00566303">
      <w:pPr>
        <w:pStyle w:val="Subsection"/>
        <w:keepNext/>
      </w:pPr>
      <w:r>
        <w:tab/>
      </w:r>
      <w:r>
        <w:tab/>
        <w:t>For a car or bus, a goods vehicle or a motor home the charge is $13.20 plus $29.76 per 100 kg, or part of 100 kg, of tare, subject to a maximum charge of $586.00.</w:t>
      </w:r>
    </w:p>
    <w:p w14:paraId="1A6875DD" w14:textId="6B5441B4" w:rsidR="00566303" w:rsidRDefault="00566303">
      <w:pPr>
        <w:pStyle w:val="Footnotesection"/>
      </w:pPr>
      <w:r>
        <w:tab/>
        <w:t>[Regulation 57 amended: Gazette 27 May 2015 p. 1865 and 1871; 27 May 2016 p. 1552; 26 May 2017 p. 2643; 25 May 2018 p. 1644; 17 May 2019 p. 1439; SL 2021/64 r. 5; SL 2022/57 r. 9; SL 2023/45 r. 27; SL 2024/58 r. 12; SL 2025/65 r. 10; SL 2026/63 r. 7.]</w:t>
      </w:r>
    </w:p>
    <w:p w14:paraId="347E559C" w14:textId="77777777" w:rsidR="00566303" w:rsidRDefault="00566303">
      <w:pPr>
        <w:pStyle w:val="Heading5"/>
      </w:pPr>
      <w:bookmarkStart w:id="92" w:name="_Toc239062793"/>
      <w:r>
        <w:rPr>
          <w:rStyle w:val="CharSectno"/>
        </w:rPr>
        <w:t>58</w:t>
      </w:r>
      <w:r>
        <w:t>.</w:t>
      </w:r>
      <w:r>
        <w:tab/>
        <w:t>Prime mover</w:t>
      </w:r>
      <w:bookmarkEnd w:id="92"/>
    </w:p>
    <w:p w14:paraId="6DA70F98" w14:textId="1F33C74C" w:rsidR="00566303" w:rsidRDefault="00566303">
      <w:pPr>
        <w:pStyle w:val="Subsection"/>
        <w:keepNext/>
      </w:pPr>
      <w:r>
        <w:tab/>
      </w:r>
      <w:r>
        <w:tab/>
        <w:t>For a prime mover the charge is $13.20 plus $29.76 per 100 kg, or part of 100 kg, of tare, subject to a maximum charge of $1 551.00.</w:t>
      </w:r>
    </w:p>
    <w:p w14:paraId="3D0E36D3" w14:textId="3AD89B92" w:rsidR="00566303" w:rsidRDefault="00566303">
      <w:pPr>
        <w:pStyle w:val="Footnotesection"/>
      </w:pPr>
      <w:r>
        <w:tab/>
        <w:t>[Regulation 58 amended: Gazette 27 May 2015 p. 1865 and 1871; 27 May 2016 p. 1552; 26 May 2017 p. 2643; 25 May 2018 p. 1644; 17 May 2019 p. 1439; SL 2021/64 r. 5; SL 2022/57 r. 10; SL 2023/45 r. 28; SL 2024/58 r. 12; SL 2025/65 r. 10; SL 2026/63 r. 7.]</w:t>
      </w:r>
    </w:p>
    <w:p w14:paraId="655A1930" w14:textId="77777777" w:rsidR="00566303" w:rsidRDefault="00566303">
      <w:pPr>
        <w:pStyle w:val="Heading5"/>
      </w:pPr>
      <w:bookmarkStart w:id="93" w:name="_Toc239062794"/>
      <w:r>
        <w:rPr>
          <w:rStyle w:val="CharSectno"/>
        </w:rPr>
        <w:t>59</w:t>
      </w:r>
      <w:r>
        <w:t>.</w:t>
      </w:r>
      <w:r>
        <w:tab/>
        <w:t>Trailer other than towed special purpose vehicle</w:t>
      </w:r>
      <w:bookmarkEnd w:id="93"/>
    </w:p>
    <w:p w14:paraId="4C852CCA" w14:textId="69802205" w:rsidR="00566303" w:rsidRDefault="00566303">
      <w:pPr>
        <w:pStyle w:val="Subsection"/>
        <w:keepNext/>
      </w:pPr>
      <w:r>
        <w:tab/>
      </w:r>
      <w:r>
        <w:tab/>
        <w:t>For a trailer other than a towed special purpose vehicle the charge is $13.20 plus $14.88 per 100 kg, or part of 100 kg, of tare.</w:t>
      </w:r>
    </w:p>
    <w:p w14:paraId="2C141FDE" w14:textId="140C634B" w:rsidR="00566303" w:rsidRDefault="00566303">
      <w:pPr>
        <w:pStyle w:val="Footnotesection"/>
      </w:pPr>
      <w:r>
        <w:tab/>
        <w:t>[Regulation 59 amended: Gazette 27 May 2015 p. 1866; 27 May 2016 p. 1552; 26 May 2017 p. 2643; 25 May 2018 p. 1644; 17 May 2019 p. 1439; SL 2021/64 r. 5; SL 2022/57 r. 11; SL 2023/45 r. 29; SL 2024/58 r. 12; SL 2025/65 r. 10; SL 2026/63 r. 7.]</w:t>
      </w:r>
    </w:p>
    <w:p w14:paraId="1B17635D" w14:textId="77777777" w:rsidR="00566303" w:rsidRDefault="00566303">
      <w:pPr>
        <w:pStyle w:val="Heading5"/>
      </w:pPr>
      <w:bookmarkStart w:id="94" w:name="_Toc239062795"/>
      <w:r>
        <w:rPr>
          <w:rStyle w:val="CharSectno"/>
        </w:rPr>
        <w:t>60</w:t>
      </w:r>
      <w:r>
        <w:t>.</w:t>
      </w:r>
      <w:r>
        <w:tab/>
        <w:t>Motor cycle</w:t>
      </w:r>
      <w:bookmarkEnd w:id="94"/>
    </w:p>
    <w:p w14:paraId="6B4BA6D9" w14:textId="77777777" w:rsidR="00566303" w:rsidRDefault="00566303">
      <w:pPr>
        <w:pStyle w:val="Subsection"/>
      </w:pPr>
      <w:r>
        <w:tab/>
      </w:r>
      <w:r>
        <w:tab/>
        <w:t>For a motor cycle the charge is $13.20 plus —</w:t>
      </w:r>
    </w:p>
    <w:p w14:paraId="504CB849" w14:textId="4EA8B069" w:rsidR="00566303" w:rsidRDefault="00566303">
      <w:pPr>
        <w:pStyle w:val="Indenta"/>
      </w:pPr>
      <w:r>
        <w:lastRenderedPageBreak/>
        <w:tab/>
        <w:t>(a)</w:t>
      </w:r>
      <w:r>
        <w:tab/>
        <w:t>$59.52 for a motor cycle that has a piston engine and an engine capacity that does not exceed 250 cm</w:t>
      </w:r>
      <w:r>
        <w:rPr>
          <w:vertAlign w:val="superscript"/>
        </w:rPr>
        <w:t>3</w:t>
      </w:r>
      <w:r>
        <w:t>; or</w:t>
      </w:r>
    </w:p>
    <w:p w14:paraId="2A46A043" w14:textId="63CD65A2" w:rsidR="00566303" w:rsidRDefault="00566303">
      <w:pPr>
        <w:pStyle w:val="Indenta"/>
      </w:pPr>
      <w:r>
        <w:tab/>
        <w:t>(b)</w:t>
      </w:r>
      <w:r>
        <w:tab/>
        <w:t>$89.28 for a motor cycle that has a piston engine and an engine capacity that exceeds 250 cm</w:t>
      </w:r>
      <w:r>
        <w:rPr>
          <w:vertAlign w:val="superscript"/>
        </w:rPr>
        <w:t>3</w:t>
      </w:r>
      <w:r>
        <w:t>; or</w:t>
      </w:r>
    </w:p>
    <w:p w14:paraId="727EF8B6" w14:textId="0E725663" w:rsidR="00566303" w:rsidRDefault="00566303">
      <w:pPr>
        <w:pStyle w:val="Indenta"/>
      </w:pPr>
      <w:r>
        <w:tab/>
        <w:t>(c)</w:t>
      </w:r>
      <w:r>
        <w:tab/>
        <w:t>$59.52 for a motor cycle that does not have a piston engine and has a power to weight ratio that does not exceed 150 kW/t; or</w:t>
      </w:r>
    </w:p>
    <w:p w14:paraId="0C185E2C" w14:textId="52A6F427" w:rsidR="00566303" w:rsidRDefault="00566303">
      <w:pPr>
        <w:pStyle w:val="Indenta"/>
      </w:pPr>
      <w:r>
        <w:tab/>
        <w:t>(d)</w:t>
      </w:r>
      <w:r>
        <w:tab/>
        <w:t>$89.28 for a motor cycle that does not have a piston engine and has a power to weight ratio that exceeds 150 kW/t.</w:t>
      </w:r>
    </w:p>
    <w:p w14:paraId="1DE181CC" w14:textId="2354B817" w:rsidR="00566303" w:rsidRDefault="00566303">
      <w:pPr>
        <w:pStyle w:val="Footnotesection"/>
      </w:pPr>
      <w:r>
        <w:tab/>
        <w:t>[Regulation 60 inserted: SL 2023/45 r. 30; amended: SL 2024/58 r. 12; SL 2025/65 r. 10; SL 2026/63 r. 7.]</w:t>
      </w:r>
    </w:p>
    <w:p w14:paraId="6F3D3158" w14:textId="77777777" w:rsidR="00566303" w:rsidRDefault="00566303">
      <w:pPr>
        <w:pStyle w:val="Heading5"/>
      </w:pPr>
      <w:bookmarkStart w:id="95" w:name="_Toc239062796"/>
      <w:r>
        <w:rPr>
          <w:rStyle w:val="CharSectno"/>
        </w:rPr>
        <w:t>61</w:t>
      </w:r>
      <w:r>
        <w:t>.</w:t>
      </w:r>
      <w:r>
        <w:tab/>
        <w:t>Special purpose vehicle</w:t>
      </w:r>
      <w:bookmarkEnd w:id="95"/>
    </w:p>
    <w:p w14:paraId="199AECB1" w14:textId="05B1B4CD" w:rsidR="00566303" w:rsidRDefault="00566303">
      <w:pPr>
        <w:pStyle w:val="Subsection"/>
        <w:keepNext/>
      </w:pPr>
      <w:r>
        <w:tab/>
      </w:r>
      <w:r>
        <w:tab/>
        <w:t>For a special purpose vehicle the charge is $13.20 plus $7.44 per 100 kg, or part of 100 kg, of the tare, subject to a maximum charge of $135.00.</w:t>
      </w:r>
    </w:p>
    <w:p w14:paraId="6776EF2E" w14:textId="6ABB9545" w:rsidR="00566303" w:rsidRDefault="00566303">
      <w:pPr>
        <w:pStyle w:val="Footnotesection"/>
      </w:pPr>
      <w:r>
        <w:tab/>
        <w:t>[Regulation 61 amended: Gazette 27 May 2015 p. 1866; 27 May 2016 p. 1553; 26 May 2017 p. 2643; 25 May 2018 p. 1644; 17 May 2019 p. 1439; SL 2021/64 r. 5; SL 2022/57 r. 13; SL 2023/45 r. 31; SL 2024/58 r. 12; SL 2025/65 r. 10; SL 2026/63 r. 7.]</w:t>
      </w:r>
    </w:p>
    <w:p w14:paraId="58C2B058" w14:textId="77777777" w:rsidR="00566303" w:rsidRDefault="00566303">
      <w:pPr>
        <w:pStyle w:val="Heading4"/>
      </w:pPr>
      <w:bookmarkStart w:id="96" w:name="_Toc238740117"/>
      <w:bookmarkStart w:id="97" w:name="_Toc238741214"/>
      <w:bookmarkStart w:id="98" w:name="_Toc239062797"/>
      <w:r>
        <w:t>Subdivision 3 — Vehicle licence charges for heavy vehicles</w:t>
      </w:r>
      <w:bookmarkEnd w:id="96"/>
      <w:bookmarkEnd w:id="97"/>
      <w:bookmarkEnd w:id="98"/>
    </w:p>
    <w:p w14:paraId="3FF40ABE" w14:textId="77777777" w:rsidR="00566303" w:rsidRDefault="00566303">
      <w:pPr>
        <w:pStyle w:val="Heading5"/>
      </w:pPr>
      <w:bookmarkStart w:id="99" w:name="_Toc239062798"/>
      <w:r>
        <w:rPr>
          <w:rStyle w:val="CharSectno"/>
        </w:rPr>
        <w:t>62</w:t>
      </w:r>
      <w:r>
        <w:t>.</w:t>
      </w:r>
      <w:r>
        <w:tab/>
        <w:t>Application</w:t>
      </w:r>
      <w:bookmarkEnd w:id="99"/>
    </w:p>
    <w:p w14:paraId="104CEEA6" w14:textId="77777777" w:rsidR="00566303" w:rsidRDefault="00566303">
      <w:pPr>
        <w:pStyle w:val="Subsection"/>
        <w:keepNext/>
      </w:pPr>
      <w:r>
        <w:tab/>
      </w:r>
      <w:r>
        <w:tab/>
        <w:t>This Subdivision applies to heavy vehicles.</w:t>
      </w:r>
    </w:p>
    <w:p w14:paraId="726BFEB0" w14:textId="77777777" w:rsidR="00566303" w:rsidRDefault="00566303">
      <w:pPr>
        <w:pStyle w:val="Footnotesection"/>
      </w:pPr>
      <w:r>
        <w:tab/>
        <w:t>[Regulation 62 amended: SL 2022/57 r. 14.]</w:t>
      </w:r>
    </w:p>
    <w:p w14:paraId="3416A278" w14:textId="77777777" w:rsidR="00566303" w:rsidRDefault="00566303">
      <w:pPr>
        <w:pStyle w:val="Heading5"/>
      </w:pPr>
      <w:bookmarkStart w:id="100" w:name="_Toc239062799"/>
      <w:r>
        <w:rPr>
          <w:rStyle w:val="CharSectno"/>
        </w:rPr>
        <w:lastRenderedPageBreak/>
        <w:t>63</w:t>
      </w:r>
      <w:r>
        <w:t>.</w:t>
      </w:r>
      <w:r>
        <w:tab/>
        <w:t>Car or bus</w:t>
      </w:r>
      <w:bookmarkEnd w:id="100"/>
    </w:p>
    <w:p w14:paraId="6363AB3C" w14:textId="77777777" w:rsidR="00566303" w:rsidRDefault="00566303">
      <w:pPr>
        <w:pStyle w:val="Subsection"/>
        <w:keepNext/>
      </w:pPr>
      <w:r>
        <w:tab/>
      </w:r>
      <w:r>
        <w:tab/>
        <w:t>For a car or bus the charge is an amount corresponding to the licence class in the Table.</w:t>
      </w:r>
    </w:p>
    <w:p w14:paraId="01AD0E3E"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2F00B84E" w14:textId="77777777">
        <w:trPr>
          <w:tblHeader/>
        </w:trPr>
        <w:tc>
          <w:tcPr>
            <w:tcW w:w="3033" w:type="dxa"/>
            <w:noWrap/>
          </w:tcPr>
          <w:p w14:paraId="67081426" w14:textId="77777777" w:rsidR="00566303" w:rsidRDefault="00566303">
            <w:pPr>
              <w:pStyle w:val="TableNAm"/>
              <w:jc w:val="center"/>
              <w:rPr>
                <w:b/>
                <w:bCs/>
              </w:rPr>
            </w:pPr>
            <w:r>
              <w:rPr>
                <w:b/>
                <w:bCs/>
              </w:rPr>
              <w:t>Licence class</w:t>
            </w:r>
          </w:p>
        </w:tc>
        <w:tc>
          <w:tcPr>
            <w:tcW w:w="3034" w:type="dxa"/>
            <w:noWrap/>
          </w:tcPr>
          <w:p w14:paraId="3BF9D56B" w14:textId="77777777" w:rsidR="00566303" w:rsidRDefault="00566303">
            <w:pPr>
              <w:pStyle w:val="TableNAm"/>
              <w:jc w:val="center"/>
              <w:rPr>
                <w:b/>
                <w:bCs/>
              </w:rPr>
            </w:pPr>
            <w:r>
              <w:rPr>
                <w:b/>
                <w:bCs/>
              </w:rPr>
              <w:t>Charge</w:t>
            </w:r>
          </w:p>
          <w:p w14:paraId="7A7D2BA8" w14:textId="77777777" w:rsidR="00566303" w:rsidRDefault="00566303">
            <w:pPr>
              <w:pStyle w:val="TableNAm"/>
              <w:jc w:val="center"/>
              <w:rPr>
                <w:b/>
                <w:bCs/>
              </w:rPr>
            </w:pPr>
            <w:r>
              <w:rPr>
                <w:b/>
                <w:bCs/>
              </w:rPr>
              <w:t>$</w:t>
            </w:r>
          </w:p>
        </w:tc>
      </w:tr>
      <w:tr w:rsidR="003A42BF" w14:paraId="072F2CBB" w14:textId="77777777">
        <w:tc>
          <w:tcPr>
            <w:tcW w:w="3033" w:type="dxa"/>
            <w:noWrap/>
          </w:tcPr>
          <w:p w14:paraId="49AB4DF2" w14:textId="77777777" w:rsidR="00566303" w:rsidRDefault="00566303">
            <w:pPr>
              <w:pStyle w:val="TableNAm"/>
              <w:jc w:val="center"/>
            </w:pPr>
            <w:r>
              <w:t>1B2</w:t>
            </w:r>
          </w:p>
        </w:tc>
        <w:tc>
          <w:tcPr>
            <w:tcW w:w="3034" w:type="dxa"/>
            <w:noWrap/>
            <w:vAlign w:val="bottom"/>
          </w:tcPr>
          <w:p w14:paraId="4BDA0CF0" w14:textId="77777777" w:rsidR="00566303" w:rsidRDefault="00566303">
            <w:pPr>
              <w:pStyle w:val="TableNAm"/>
              <w:ind w:right="1281"/>
              <w:jc w:val="right"/>
            </w:pPr>
            <w:r>
              <w:t>572</w:t>
            </w:r>
          </w:p>
        </w:tc>
      </w:tr>
      <w:tr w:rsidR="003A42BF" w14:paraId="38DA53ED" w14:textId="77777777">
        <w:tc>
          <w:tcPr>
            <w:tcW w:w="3033" w:type="dxa"/>
            <w:noWrap/>
          </w:tcPr>
          <w:p w14:paraId="37D3B7BC" w14:textId="77777777" w:rsidR="00566303" w:rsidRDefault="00566303">
            <w:pPr>
              <w:pStyle w:val="TableNAm"/>
              <w:jc w:val="center"/>
            </w:pPr>
            <w:r>
              <w:t>2B2</w:t>
            </w:r>
          </w:p>
        </w:tc>
        <w:tc>
          <w:tcPr>
            <w:tcW w:w="3034" w:type="dxa"/>
            <w:noWrap/>
            <w:vAlign w:val="bottom"/>
          </w:tcPr>
          <w:p w14:paraId="503C6ACE" w14:textId="77777777" w:rsidR="00566303" w:rsidRDefault="00566303">
            <w:pPr>
              <w:pStyle w:val="TableNAm"/>
              <w:ind w:right="1281"/>
              <w:jc w:val="right"/>
            </w:pPr>
            <w:r>
              <w:t>572</w:t>
            </w:r>
          </w:p>
        </w:tc>
      </w:tr>
      <w:tr w:rsidR="003A42BF" w14:paraId="40541D50" w14:textId="77777777">
        <w:tc>
          <w:tcPr>
            <w:tcW w:w="3033" w:type="dxa"/>
            <w:noWrap/>
          </w:tcPr>
          <w:p w14:paraId="2AD284F0" w14:textId="77777777" w:rsidR="00566303" w:rsidRDefault="00566303">
            <w:pPr>
              <w:pStyle w:val="TableNAm"/>
              <w:jc w:val="center"/>
            </w:pPr>
            <w:r>
              <w:t>2B3</w:t>
            </w:r>
          </w:p>
        </w:tc>
        <w:tc>
          <w:tcPr>
            <w:tcW w:w="3034" w:type="dxa"/>
            <w:noWrap/>
            <w:vAlign w:val="bottom"/>
          </w:tcPr>
          <w:p w14:paraId="6942BCDB" w14:textId="77777777" w:rsidR="00566303" w:rsidRDefault="00566303">
            <w:pPr>
              <w:pStyle w:val="TableNAm"/>
              <w:ind w:right="1281"/>
              <w:jc w:val="right"/>
            </w:pPr>
            <w:r>
              <w:t>3 165</w:t>
            </w:r>
          </w:p>
        </w:tc>
      </w:tr>
      <w:tr w:rsidR="003A42BF" w14:paraId="67014744" w14:textId="77777777">
        <w:tc>
          <w:tcPr>
            <w:tcW w:w="3033" w:type="dxa"/>
            <w:noWrap/>
          </w:tcPr>
          <w:p w14:paraId="75F55449" w14:textId="77777777" w:rsidR="00566303" w:rsidRDefault="00566303">
            <w:pPr>
              <w:pStyle w:val="TableNAm"/>
              <w:jc w:val="center"/>
            </w:pPr>
            <w:r>
              <w:t>AB3</w:t>
            </w:r>
          </w:p>
        </w:tc>
        <w:tc>
          <w:tcPr>
            <w:tcW w:w="3034" w:type="dxa"/>
            <w:noWrap/>
            <w:vAlign w:val="bottom"/>
          </w:tcPr>
          <w:p w14:paraId="5FAF66A2" w14:textId="77777777" w:rsidR="00566303" w:rsidRDefault="00566303">
            <w:pPr>
              <w:pStyle w:val="TableNAm"/>
              <w:ind w:right="1281"/>
              <w:jc w:val="right"/>
            </w:pPr>
            <w:r>
              <w:t>572</w:t>
            </w:r>
          </w:p>
        </w:tc>
      </w:tr>
    </w:tbl>
    <w:p w14:paraId="3717E38E" w14:textId="77777777" w:rsidR="00566303" w:rsidRDefault="00566303">
      <w:pPr>
        <w:pStyle w:val="Footnotesection"/>
      </w:pPr>
      <w:r>
        <w:tab/>
        <w:t>[Regulation 63 amended: Gazette 27 May 2015 p. 1867</w:t>
      </w:r>
      <w:r>
        <w:noBreakHyphen/>
        <w:t>8; 26 May 2017 p. 2643; 25 May 2018 p. 1644; 17 May 2019 p. 1439; SL 2020/73 r. 5; SL 2021/64 r. 5; SL 2022/57 r. 15; SL 2023/45 r. 32; SL 2024/58 r. 12; SL 2025/65 r. 10.]</w:t>
      </w:r>
    </w:p>
    <w:p w14:paraId="2A818EFC" w14:textId="77777777" w:rsidR="00566303" w:rsidRDefault="00566303">
      <w:pPr>
        <w:pStyle w:val="Heading5"/>
      </w:pPr>
      <w:bookmarkStart w:id="101" w:name="_Toc239062800"/>
      <w:r>
        <w:rPr>
          <w:rStyle w:val="CharSectno"/>
        </w:rPr>
        <w:t>64</w:t>
      </w:r>
      <w:r>
        <w:t>.</w:t>
      </w:r>
      <w:r>
        <w:tab/>
        <w:t>Goods vehicle and motor home</w:t>
      </w:r>
      <w:bookmarkEnd w:id="101"/>
    </w:p>
    <w:p w14:paraId="47572F90" w14:textId="77777777" w:rsidR="00566303" w:rsidRDefault="00566303">
      <w:pPr>
        <w:pStyle w:val="Subsection"/>
        <w:keepNext/>
      </w:pPr>
      <w:r>
        <w:tab/>
      </w:r>
      <w:r>
        <w:tab/>
        <w:t>For a goods vehicle or motor home the charge is an amount corresponding to the licence class in the Table.</w:t>
      </w:r>
    </w:p>
    <w:p w14:paraId="76C8953B"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734ABB35" w14:textId="77777777">
        <w:trPr>
          <w:cantSplit/>
          <w:tblHeader/>
        </w:trPr>
        <w:tc>
          <w:tcPr>
            <w:tcW w:w="3033" w:type="dxa"/>
            <w:noWrap/>
          </w:tcPr>
          <w:p w14:paraId="0811E42F" w14:textId="77777777" w:rsidR="00566303" w:rsidRDefault="00566303">
            <w:pPr>
              <w:pStyle w:val="TableNAm"/>
              <w:jc w:val="center"/>
              <w:rPr>
                <w:b/>
                <w:bCs/>
              </w:rPr>
            </w:pPr>
            <w:r>
              <w:rPr>
                <w:b/>
                <w:bCs/>
              </w:rPr>
              <w:t>Licence class</w:t>
            </w:r>
          </w:p>
        </w:tc>
        <w:tc>
          <w:tcPr>
            <w:tcW w:w="3034" w:type="dxa"/>
            <w:noWrap/>
          </w:tcPr>
          <w:p w14:paraId="316B9A58" w14:textId="77777777" w:rsidR="00566303" w:rsidRDefault="00566303">
            <w:pPr>
              <w:pStyle w:val="TableNAm"/>
              <w:jc w:val="center"/>
              <w:rPr>
                <w:b/>
                <w:bCs/>
              </w:rPr>
            </w:pPr>
            <w:r>
              <w:rPr>
                <w:b/>
                <w:bCs/>
              </w:rPr>
              <w:t>Charge</w:t>
            </w:r>
          </w:p>
          <w:p w14:paraId="080CEF73" w14:textId="77777777" w:rsidR="00566303" w:rsidRDefault="00566303">
            <w:pPr>
              <w:pStyle w:val="TableNAm"/>
              <w:jc w:val="center"/>
              <w:rPr>
                <w:b/>
                <w:bCs/>
              </w:rPr>
            </w:pPr>
            <w:r>
              <w:rPr>
                <w:b/>
                <w:bCs/>
              </w:rPr>
              <w:t>$</w:t>
            </w:r>
          </w:p>
        </w:tc>
      </w:tr>
      <w:tr w:rsidR="003A42BF" w14:paraId="6FF35BCF" w14:textId="77777777">
        <w:trPr>
          <w:cantSplit/>
        </w:trPr>
        <w:tc>
          <w:tcPr>
            <w:tcW w:w="3033" w:type="dxa"/>
            <w:noWrap/>
          </w:tcPr>
          <w:p w14:paraId="14FCD572" w14:textId="77777777" w:rsidR="00566303" w:rsidRDefault="00566303">
            <w:pPr>
              <w:pStyle w:val="TableNAm"/>
              <w:jc w:val="center"/>
            </w:pPr>
            <w:r>
              <w:t>1R2</w:t>
            </w:r>
          </w:p>
        </w:tc>
        <w:tc>
          <w:tcPr>
            <w:tcW w:w="3034" w:type="dxa"/>
            <w:noWrap/>
            <w:vAlign w:val="bottom"/>
          </w:tcPr>
          <w:p w14:paraId="42952D30" w14:textId="77777777" w:rsidR="00566303" w:rsidRDefault="00566303">
            <w:pPr>
              <w:pStyle w:val="TableNAm"/>
              <w:ind w:right="1139"/>
              <w:jc w:val="right"/>
            </w:pPr>
            <w:r>
              <w:t>572</w:t>
            </w:r>
          </w:p>
        </w:tc>
      </w:tr>
      <w:tr w:rsidR="003A42BF" w14:paraId="321E21F2" w14:textId="77777777">
        <w:trPr>
          <w:cantSplit/>
        </w:trPr>
        <w:tc>
          <w:tcPr>
            <w:tcW w:w="3033" w:type="dxa"/>
            <w:noWrap/>
          </w:tcPr>
          <w:p w14:paraId="6615F814" w14:textId="77777777" w:rsidR="00566303" w:rsidRDefault="00566303">
            <w:pPr>
              <w:pStyle w:val="TableNAm"/>
              <w:jc w:val="center"/>
            </w:pPr>
            <w:r>
              <w:t>2R2</w:t>
            </w:r>
          </w:p>
        </w:tc>
        <w:tc>
          <w:tcPr>
            <w:tcW w:w="3034" w:type="dxa"/>
            <w:noWrap/>
            <w:vAlign w:val="bottom"/>
          </w:tcPr>
          <w:p w14:paraId="73DAF60C" w14:textId="77777777" w:rsidR="00566303" w:rsidRDefault="00566303">
            <w:pPr>
              <w:pStyle w:val="TableNAm"/>
              <w:ind w:right="1139"/>
              <w:jc w:val="right"/>
            </w:pPr>
            <w:r>
              <w:t>985</w:t>
            </w:r>
          </w:p>
        </w:tc>
      </w:tr>
      <w:tr w:rsidR="003A42BF" w14:paraId="3B6C8918" w14:textId="77777777">
        <w:trPr>
          <w:cantSplit/>
        </w:trPr>
        <w:tc>
          <w:tcPr>
            <w:tcW w:w="3033" w:type="dxa"/>
            <w:noWrap/>
          </w:tcPr>
          <w:p w14:paraId="490916DB" w14:textId="77777777" w:rsidR="00566303" w:rsidRDefault="00566303">
            <w:pPr>
              <w:pStyle w:val="TableNAm"/>
              <w:jc w:val="center"/>
            </w:pPr>
            <w:r>
              <w:t>1R3</w:t>
            </w:r>
          </w:p>
        </w:tc>
        <w:tc>
          <w:tcPr>
            <w:tcW w:w="3034" w:type="dxa"/>
            <w:noWrap/>
            <w:vAlign w:val="bottom"/>
          </w:tcPr>
          <w:p w14:paraId="7CBEB682" w14:textId="77777777" w:rsidR="00566303" w:rsidRDefault="00566303">
            <w:pPr>
              <w:pStyle w:val="TableNAm"/>
              <w:ind w:right="1139"/>
              <w:jc w:val="right"/>
            </w:pPr>
            <w:r>
              <w:t>985</w:t>
            </w:r>
          </w:p>
        </w:tc>
      </w:tr>
      <w:tr w:rsidR="003A42BF" w14:paraId="141E4870" w14:textId="77777777">
        <w:trPr>
          <w:cantSplit/>
        </w:trPr>
        <w:tc>
          <w:tcPr>
            <w:tcW w:w="3033" w:type="dxa"/>
            <w:noWrap/>
          </w:tcPr>
          <w:p w14:paraId="4DD43EE6" w14:textId="77777777" w:rsidR="00566303" w:rsidRDefault="00566303">
            <w:pPr>
              <w:pStyle w:val="TableNAm"/>
              <w:jc w:val="center"/>
            </w:pPr>
            <w:r>
              <w:lastRenderedPageBreak/>
              <w:t>2R3</w:t>
            </w:r>
          </w:p>
        </w:tc>
        <w:tc>
          <w:tcPr>
            <w:tcW w:w="3034" w:type="dxa"/>
            <w:noWrap/>
            <w:vAlign w:val="bottom"/>
          </w:tcPr>
          <w:p w14:paraId="627DEDF2" w14:textId="77777777" w:rsidR="00566303" w:rsidRDefault="00566303">
            <w:pPr>
              <w:pStyle w:val="TableNAm"/>
              <w:ind w:right="1139"/>
              <w:jc w:val="right"/>
            </w:pPr>
            <w:r>
              <w:t>1 298</w:t>
            </w:r>
          </w:p>
        </w:tc>
      </w:tr>
      <w:tr w:rsidR="003A42BF" w14:paraId="0CF8053A" w14:textId="77777777">
        <w:trPr>
          <w:cantSplit/>
        </w:trPr>
        <w:tc>
          <w:tcPr>
            <w:tcW w:w="3033" w:type="dxa"/>
            <w:noWrap/>
          </w:tcPr>
          <w:p w14:paraId="68CDBD43" w14:textId="77777777" w:rsidR="00566303" w:rsidRDefault="00566303">
            <w:pPr>
              <w:pStyle w:val="TableNAm"/>
              <w:jc w:val="center"/>
            </w:pPr>
            <w:r>
              <w:t>1R4</w:t>
            </w:r>
          </w:p>
        </w:tc>
        <w:tc>
          <w:tcPr>
            <w:tcW w:w="3034" w:type="dxa"/>
            <w:noWrap/>
            <w:vAlign w:val="bottom"/>
          </w:tcPr>
          <w:p w14:paraId="37E2A59B" w14:textId="77777777" w:rsidR="00566303" w:rsidRDefault="00566303">
            <w:pPr>
              <w:pStyle w:val="TableNAm"/>
              <w:ind w:right="1139"/>
              <w:jc w:val="right"/>
            </w:pPr>
            <w:r>
              <w:t>985</w:t>
            </w:r>
          </w:p>
        </w:tc>
      </w:tr>
      <w:tr w:rsidR="003A42BF" w14:paraId="64A9558B" w14:textId="77777777">
        <w:trPr>
          <w:cantSplit/>
        </w:trPr>
        <w:tc>
          <w:tcPr>
            <w:tcW w:w="3033" w:type="dxa"/>
            <w:noWrap/>
          </w:tcPr>
          <w:p w14:paraId="21ED3459" w14:textId="77777777" w:rsidR="00566303" w:rsidRDefault="00566303">
            <w:pPr>
              <w:pStyle w:val="TableNAm"/>
              <w:jc w:val="center"/>
            </w:pPr>
            <w:r>
              <w:t>2R4</w:t>
            </w:r>
          </w:p>
        </w:tc>
        <w:tc>
          <w:tcPr>
            <w:tcW w:w="3034" w:type="dxa"/>
            <w:noWrap/>
            <w:vAlign w:val="bottom"/>
          </w:tcPr>
          <w:p w14:paraId="23FE0F9A" w14:textId="77777777" w:rsidR="00566303" w:rsidRDefault="00566303">
            <w:pPr>
              <w:pStyle w:val="TableNAm"/>
              <w:ind w:right="1139"/>
              <w:jc w:val="right"/>
            </w:pPr>
            <w:r>
              <w:t>1 298</w:t>
            </w:r>
          </w:p>
        </w:tc>
      </w:tr>
      <w:tr w:rsidR="003A42BF" w14:paraId="640D291C" w14:textId="77777777">
        <w:trPr>
          <w:cantSplit/>
        </w:trPr>
        <w:tc>
          <w:tcPr>
            <w:tcW w:w="3033" w:type="dxa"/>
            <w:noWrap/>
          </w:tcPr>
          <w:p w14:paraId="4F43A417" w14:textId="77777777" w:rsidR="00566303" w:rsidRDefault="00566303">
            <w:pPr>
              <w:pStyle w:val="TableNAm"/>
              <w:jc w:val="center"/>
            </w:pPr>
            <w:r>
              <w:t>1R5</w:t>
            </w:r>
          </w:p>
        </w:tc>
        <w:tc>
          <w:tcPr>
            <w:tcW w:w="3034" w:type="dxa"/>
            <w:noWrap/>
            <w:vAlign w:val="bottom"/>
          </w:tcPr>
          <w:p w14:paraId="70FAE417" w14:textId="77777777" w:rsidR="00566303" w:rsidRDefault="00566303">
            <w:pPr>
              <w:pStyle w:val="TableNAm"/>
              <w:ind w:right="1139"/>
              <w:jc w:val="right"/>
            </w:pPr>
            <w:r>
              <w:t>985</w:t>
            </w:r>
          </w:p>
        </w:tc>
      </w:tr>
      <w:tr w:rsidR="003A42BF" w14:paraId="51D2087D" w14:textId="77777777">
        <w:trPr>
          <w:cantSplit/>
        </w:trPr>
        <w:tc>
          <w:tcPr>
            <w:tcW w:w="3033" w:type="dxa"/>
            <w:noWrap/>
          </w:tcPr>
          <w:p w14:paraId="67EF0098" w14:textId="77777777" w:rsidR="00566303" w:rsidRDefault="00566303">
            <w:pPr>
              <w:pStyle w:val="TableNAm"/>
              <w:jc w:val="center"/>
            </w:pPr>
            <w:r>
              <w:t>2R5</w:t>
            </w:r>
          </w:p>
        </w:tc>
        <w:tc>
          <w:tcPr>
            <w:tcW w:w="3034" w:type="dxa"/>
            <w:noWrap/>
            <w:vAlign w:val="bottom"/>
          </w:tcPr>
          <w:p w14:paraId="56F6B6DC" w14:textId="77777777" w:rsidR="00566303" w:rsidRDefault="00566303">
            <w:pPr>
              <w:pStyle w:val="TableNAm"/>
              <w:ind w:right="1139"/>
              <w:jc w:val="right"/>
            </w:pPr>
            <w:r>
              <w:t>1 298</w:t>
            </w:r>
          </w:p>
        </w:tc>
      </w:tr>
      <w:tr w:rsidR="003A42BF" w14:paraId="74AFA552" w14:textId="77777777">
        <w:trPr>
          <w:cantSplit/>
        </w:trPr>
        <w:tc>
          <w:tcPr>
            <w:tcW w:w="3033" w:type="dxa"/>
            <w:noWrap/>
          </w:tcPr>
          <w:p w14:paraId="019C72D7" w14:textId="77777777" w:rsidR="00566303" w:rsidRDefault="00566303">
            <w:pPr>
              <w:pStyle w:val="TableNAm"/>
              <w:jc w:val="center"/>
            </w:pPr>
            <w:r>
              <w:t>SR2</w:t>
            </w:r>
          </w:p>
        </w:tc>
        <w:tc>
          <w:tcPr>
            <w:tcW w:w="3034" w:type="dxa"/>
            <w:noWrap/>
            <w:vAlign w:val="bottom"/>
          </w:tcPr>
          <w:p w14:paraId="69EE43E5" w14:textId="77777777" w:rsidR="00566303" w:rsidRDefault="00566303">
            <w:pPr>
              <w:pStyle w:val="TableNAm"/>
              <w:ind w:right="1139"/>
              <w:jc w:val="right"/>
            </w:pPr>
            <w:r>
              <w:t>985</w:t>
            </w:r>
          </w:p>
        </w:tc>
      </w:tr>
      <w:tr w:rsidR="003A42BF" w14:paraId="414B9E46" w14:textId="77777777">
        <w:trPr>
          <w:cantSplit/>
        </w:trPr>
        <w:tc>
          <w:tcPr>
            <w:tcW w:w="3033" w:type="dxa"/>
            <w:noWrap/>
          </w:tcPr>
          <w:p w14:paraId="11662D22" w14:textId="77777777" w:rsidR="00566303" w:rsidRDefault="00566303">
            <w:pPr>
              <w:pStyle w:val="TableNAm"/>
              <w:jc w:val="center"/>
            </w:pPr>
            <w:r>
              <w:t>SR3</w:t>
            </w:r>
          </w:p>
        </w:tc>
        <w:tc>
          <w:tcPr>
            <w:tcW w:w="3034" w:type="dxa"/>
            <w:noWrap/>
            <w:vAlign w:val="bottom"/>
          </w:tcPr>
          <w:p w14:paraId="17DE2C06" w14:textId="77777777" w:rsidR="00566303" w:rsidRDefault="00566303">
            <w:pPr>
              <w:pStyle w:val="TableNAm"/>
              <w:ind w:right="1139"/>
              <w:jc w:val="right"/>
            </w:pPr>
            <w:r>
              <w:t>1 298</w:t>
            </w:r>
          </w:p>
        </w:tc>
      </w:tr>
      <w:tr w:rsidR="003A42BF" w14:paraId="5E526F33" w14:textId="77777777">
        <w:trPr>
          <w:cantSplit/>
        </w:trPr>
        <w:tc>
          <w:tcPr>
            <w:tcW w:w="3033" w:type="dxa"/>
            <w:noWrap/>
          </w:tcPr>
          <w:p w14:paraId="0D03B0D6" w14:textId="77777777" w:rsidR="00566303" w:rsidRDefault="00566303">
            <w:pPr>
              <w:pStyle w:val="TableNAm"/>
              <w:jc w:val="center"/>
            </w:pPr>
            <w:r>
              <w:t>SR4</w:t>
            </w:r>
          </w:p>
        </w:tc>
        <w:tc>
          <w:tcPr>
            <w:tcW w:w="3034" w:type="dxa"/>
            <w:noWrap/>
            <w:vAlign w:val="bottom"/>
          </w:tcPr>
          <w:p w14:paraId="61A3A734" w14:textId="77777777" w:rsidR="00566303" w:rsidRDefault="00566303">
            <w:pPr>
              <w:pStyle w:val="TableNAm"/>
              <w:ind w:right="1139"/>
              <w:jc w:val="right"/>
            </w:pPr>
            <w:r>
              <w:t>2 414</w:t>
            </w:r>
          </w:p>
        </w:tc>
      </w:tr>
      <w:tr w:rsidR="003A42BF" w14:paraId="6067776A" w14:textId="77777777">
        <w:trPr>
          <w:cantSplit/>
        </w:trPr>
        <w:tc>
          <w:tcPr>
            <w:tcW w:w="3033" w:type="dxa"/>
            <w:noWrap/>
          </w:tcPr>
          <w:p w14:paraId="1B80D44B" w14:textId="77777777" w:rsidR="00566303" w:rsidRDefault="00566303">
            <w:pPr>
              <w:pStyle w:val="TableNAm"/>
              <w:jc w:val="center"/>
            </w:pPr>
            <w:r>
              <w:t>SR5</w:t>
            </w:r>
          </w:p>
        </w:tc>
        <w:tc>
          <w:tcPr>
            <w:tcW w:w="3034" w:type="dxa"/>
            <w:noWrap/>
            <w:vAlign w:val="bottom"/>
          </w:tcPr>
          <w:p w14:paraId="385CEFC7" w14:textId="77777777" w:rsidR="00566303" w:rsidRDefault="00566303">
            <w:pPr>
              <w:pStyle w:val="TableNAm"/>
              <w:ind w:right="1139"/>
              <w:jc w:val="right"/>
            </w:pPr>
            <w:r>
              <w:t>2 414</w:t>
            </w:r>
          </w:p>
        </w:tc>
      </w:tr>
      <w:tr w:rsidR="003A42BF" w14:paraId="20D70288" w14:textId="77777777">
        <w:trPr>
          <w:cantSplit/>
        </w:trPr>
        <w:tc>
          <w:tcPr>
            <w:tcW w:w="3033" w:type="dxa"/>
            <w:noWrap/>
          </w:tcPr>
          <w:p w14:paraId="7C5CFA57" w14:textId="77777777" w:rsidR="00566303" w:rsidRDefault="00566303">
            <w:pPr>
              <w:pStyle w:val="TableNAm"/>
              <w:jc w:val="center"/>
            </w:pPr>
            <w:r>
              <w:t>MR2</w:t>
            </w:r>
          </w:p>
        </w:tc>
        <w:tc>
          <w:tcPr>
            <w:tcW w:w="3034" w:type="dxa"/>
            <w:noWrap/>
            <w:vAlign w:val="bottom"/>
          </w:tcPr>
          <w:p w14:paraId="15FCDDD5" w14:textId="77777777" w:rsidR="00566303" w:rsidRDefault="00566303">
            <w:pPr>
              <w:pStyle w:val="TableNAm"/>
              <w:ind w:right="1139"/>
              <w:jc w:val="right"/>
            </w:pPr>
            <w:r>
              <w:t>8 845</w:t>
            </w:r>
          </w:p>
        </w:tc>
      </w:tr>
      <w:tr w:rsidR="003A42BF" w14:paraId="53236323" w14:textId="77777777">
        <w:trPr>
          <w:cantSplit/>
        </w:trPr>
        <w:tc>
          <w:tcPr>
            <w:tcW w:w="3033" w:type="dxa"/>
            <w:noWrap/>
          </w:tcPr>
          <w:p w14:paraId="7388E030" w14:textId="77777777" w:rsidR="00566303" w:rsidRDefault="00566303">
            <w:pPr>
              <w:pStyle w:val="TableNAm"/>
              <w:jc w:val="center"/>
            </w:pPr>
            <w:r>
              <w:t>MR3</w:t>
            </w:r>
          </w:p>
        </w:tc>
        <w:tc>
          <w:tcPr>
            <w:tcW w:w="3034" w:type="dxa"/>
            <w:noWrap/>
            <w:vAlign w:val="bottom"/>
          </w:tcPr>
          <w:p w14:paraId="650D87E6" w14:textId="77777777" w:rsidR="00566303" w:rsidRDefault="00566303">
            <w:pPr>
              <w:pStyle w:val="TableNAm"/>
              <w:ind w:right="1139"/>
              <w:jc w:val="right"/>
            </w:pPr>
            <w:r>
              <w:t>8 845</w:t>
            </w:r>
          </w:p>
        </w:tc>
      </w:tr>
      <w:tr w:rsidR="003A42BF" w14:paraId="222023D3" w14:textId="77777777">
        <w:trPr>
          <w:cantSplit/>
        </w:trPr>
        <w:tc>
          <w:tcPr>
            <w:tcW w:w="3033" w:type="dxa"/>
            <w:noWrap/>
          </w:tcPr>
          <w:p w14:paraId="0F9F14BA" w14:textId="77777777" w:rsidR="00566303" w:rsidRDefault="00566303">
            <w:pPr>
              <w:pStyle w:val="TableNAm"/>
              <w:jc w:val="center"/>
            </w:pPr>
            <w:r>
              <w:t>MR4</w:t>
            </w:r>
          </w:p>
        </w:tc>
        <w:tc>
          <w:tcPr>
            <w:tcW w:w="3034" w:type="dxa"/>
            <w:noWrap/>
            <w:vAlign w:val="bottom"/>
          </w:tcPr>
          <w:p w14:paraId="64EAE355" w14:textId="77777777" w:rsidR="00566303" w:rsidRDefault="00566303">
            <w:pPr>
              <w:pStyle w:val="TableNAm"/>
              <w:ind w:right="1139"/>
              <w:jc w:val="right"/>
            </w:pPr>
            <w:r>
              <w:t>9 553</w:t>
            </w:r>
          </w:p>
        </w:tc>
      </w:tr>
      <w:tr w:rsidR="003A42BF" w14:paraId="471DAC03" w14:textId="77777777">
        <w:trPr>
          <w:cantSplit/>
        </w:trPr>
        <w:tc>
          <w:tcPr>
            <w:tcW w:w="3033" w:type="dxa"/>
            <w:noWrap/>
          </w:tcPr>
          <w:p w14:paraId="460B175D" w14:textId="77777777" w:rsidR="00566303" w:rsidRDefault="00566303">
            <w:pPr>
              <w:pStyle w:val="TableNAm"/>
              <w:jc w:val="center"/>
            </w:pPr>
            <w:r>
              <w:t>MR5</w:t>
            </w:r>
          </w:p>
        </w:tc>
        <w:tc>
          <w:tcPr>
            <w:tcW w:w="3034" w:type="dxa"/>
            <w:noWrap/>
            <w:vAlign w:val="bottom"/>
          </w:tcPr>
          <w:p w14:paraId="328C3017" w14:textId="77777777" w:rsidR="00566303" w:rsidRDefault="00566303">
            <w:pPr>
              <w:pStyle w:val="TableNAm"/>
              <w:ind w:right="1139"/>
              <w:jc w:val="right"/>
            </w:pPr>
            <w:r>
              <w:t>9 553</w:t>
            </w:r>
          </w:p>
        </w:tc>
      </w:tr>
      <w:tr w:rsidR="003A42BF" w14:paraId="219B4CC8" w14:textId="77777777">
        <w:trPr>
          <w:cantSplit/>
        </w:trPr>
        <w:tc>
          <w:tcPr>
            <w:tcW w:w="3033" w:type="dxa"/>
            <w:noWrap/>
          </w:tcPr>
          <w:p w14:paraId="585CB7C5" w14:textId="77777777" w:rsidR="00566303" w:rsidRDefault="00566303">
            <w:pPr>
              <w:pStyle w:val="TableNAm"/>
              <w:jc w:val="center"/>
            </w:pPr>
            <w:r>
              <w:t>LR2</w:t>
            </w:r>
          </w:p>
        </w:tc>
        <w:tc>
          <w:tcPr>
            <w:tcW w:w="3034" w:type="dxa"/>
            <w:noWrap/>
            <w:vAlign w:val="bottom"/>
          </w:tcPr>
          <w:p w14:paraId="7802E1BF" w14:textId="77777777" w:rsidR="00566303" w:rsidRDefault="00566303">
            <w:pPr>
              <w:pStyle w:val="TableNAm"/>
              <w:ind w:right="1139"/>
              <w:jc w:val="right"/>
            </w:pPr>
            <w:r>
              <w:t>12 198</w:t>
            </w:r>
          </w:p>
        </w:tc>
      </w:tr>
      <w:tr w:rsidR="003A42BF" w14:paraId="0B1AE7C5" w14:textId="77777777">
        <w:trPr>
          <w:cantSplit/>
        </w:trPr>
        <w:tc>
          <w:tcPr>
            <w:tcW w:w="3033" w:type="dxa"/>
            <w:noWrap/>
          </w:tcPr>
          <w:p w14:paraId="5DDD59D0" w14:textId="77777777" w:rsidR="00566303" w:rsidRDefault="00566303">
            <w:pPr>
              <w:pStyle w:val="TableNAm"/>
              <w:jc w:val="center"/>
            </w:pPr>
            <w:r>
              <w:t>LR3</w:t>
            </w:r>
          </w:p>
        </w:tc>
        <w:tc>
          <w:tcPr>
            <w:tcW w:w="3034" w:type="dxa"/>
            <w:noWrap/>
            <w:vAlign w:val="bottom"/>
          </w:tcPr>
          <w:p w14:paraId="0FCB7381" w14:textId="77777777" w:rsidR="00566303" w:rsidRDefault="00566303">
            <w:pPr>
              <w:pStyle w:val="TableNAm"/>
              <w:ind w:right="1139"/>
              <w:jc w:val="right"/>
            </w:pPr>
            <w:r>
              <w:t>12 198</w:t>
            </w:r>
          </w:p>
        </w:tc>
      </w:tr>
      <w:tr w:rsidR="003A42BF" w14:paraId="2B926267" w14:textId="77777777">
        <w:trPr>
          <w:cantSplit/>
        </w:trPr>
        <w:tc>
          <w:tcPr>
            <w:tcW w:w="3033" w:type="dxa"/>
            <w:noWrap/>
          </w:tcPr>
          <w:p w14:paraId="223A241F" w14:textId="77777777" w:rsidR="00566303" w:rsidRDefault="00566303">
            <w:pPr>
              <w:pStyle w:val="TableNAm"/>
              <w:jc w:val="center"/>
            </w:pPr>
            <w:r>
              <w:t>LR4</w:t>
            </w:r>
          </w:p>
        </w:tc>
        <w:tc>
          <w:tcPr>
            <w:tcW w:w="3034" w:type="dxa"/>
            <w:noWrap/>
            <w:vAlign w:val="bottom"/>
          </w:tcPr>
          <w:p w14:paraId="2B886B8A" w14:textId="77777777" w:rsidR="00566303" w:rsidRDefault="00566303">
            <w:pPr>
              <w:pStyle w:val="TableNAm"/>
              <w:ind w:right="1139"/>
              <w:jc w:val="right"/>
            </w:pPr>
            <w:r>
              <w:t>12 198</w:t>
            </w:r>
          </w:p>
        </w:tc>
      </w:tr>
      <w:tr w:rsidR="003A42BF" w14:paraId="5287AA18" w14:textId="77777777">
        <w:trPr>
          <w:cantSplit/>
        </w:trPr>
        <w:tc>
          <w:tcPr>
            <w:tcW w:w="3033" w:type="dxa"/>
            <w:noWrap/>
          </w:tcPr>
          <w:p w14:paraId="29D5D805" w14:textId="77777777" w:rsidR="00566303" w:rsidRDefault="00566303">
            <w:pPr>
              <w:pStyle w:val="TableNAm"/>
              <w:keepNext/>
              <w:jc w:val="center"/>
            </w:pPr>
            <w:r>
              <w:lastRenderedPageBreak/>
              <w:t>LR5</w:t>
            </w:r>
          </w:p>
        </w:tc>
        <w:tc>
          <w:tcPr>
            <w:tcW w:w="3034" w:type="dxa"/>
            <w:noWrap/>
            <w:vAlign w:val="bottom"/>
          </w:tcPr>
          <w:p w14:paraId="0BCD000D" w14:textId="77777777" w:rsidR="00566303" w:rsidRDefault="00566303">
            <w:pPr>
              <w:pStyle w:val="TableNAm"/>
              <w:keepNext/>
              <w:ind w:right="1139"/>
              <w:jc w:val="right"/>
            </w:pPr>
            <w:r>
              <w:t>12 198</w:t>
            </w:r>
          </w:p>
        </w:tc>
      </w:tr>
    </w:tbl>
    <w:p w14:paraId="39953D7A" w14:textId="77777777" w:rsidR="00566303" w:rsidRDefault="00566303">
      <w:pPr>
        <w:pStyle w:val="Footnotesection"/>
      </w:pPr>
      <w:r>
        <w:tab/>
        <w:t>[Regulation 64 amended: Gazette 27 May 2015 p. 1868</w:t>
      </w:r>
      <w:r>
        <w:noBreakHyphen/>
        <w:t>9; 26 May 2017 p. 2643-4; 25 May 2018 p. 1644; 17 May 2019 p. 1439; SL 2020/73 r. 5; SL 2021/64 r. 5; SL 2022/57 r. 16; SL 2023/45 r. 33; SL 2024/58 r. 12; SL 2025/65 r. 10.]</w:t>
      </w:r>
    </w:p>
    <w:p w14:paraId="2D64343C" w14:textId="77777777" w:rsidR="00566303" w:rsidRDefault="00566303">
      <w:pPr>
        <w:pStyle w:val="Heading5"/>
        <w:keepLines w:val="0"/>
        <w:widowControl w:val="0"/>
      </w:pPr>
      <w:bookmarkStart w:id="102" w:name="_Toc239062801"/>
      <w:r>
        <w:rPr>
          <w:rStyle w:val="CharSectno"/>
        </w:rPr>
        <w:t>65</w:t>
      </w:r>
      <w:r>
        <w:t>.</w:t>
      </w:r>
      <w:r>
        <w:tab/>
        <w:t>Prime mover</w:t>
      </w:r>
      <w:bookmarkEnd w:id="102"/>
    </w:p>
    <w:p w14:paraId="78349D23" w14:textId="77777777" w:rsidR="00566303" w:rsidRDefault="00566303">
      <w:pPr>
        <w:pStyle w:val="Subsection"/>
        <w:keepNext/>
      </w:pPr>
      <w:r>
        <w:tab/>
      </w:r>
      <w:r>
        <w:tab/>
        <w:t>For a prime mover the charge is an amount corresponding to the licence class in the Table.</w:t>
      </w:r>
    </w:p>
    <w:p w14:paraId="157D4286"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347B5BCE" w14:textId="77777777">
        <w:trPr>
          <w:cantSplit/>
          <w:tblHeader/>
        </w:trPr>
        <w:tc>
          <w:tcPr>
            <w:tcW w:w="3033" w:type="dxa"/>
            <w:noWrap/>
          </w:tcPr>
          <w:p w14:paraId="016DDD6F" w14:textId="77777777" w:rsidR="00566303" w:rsidRDefault="00566303">
            <w:pPr>
              <w:pStyle w:val="TableNAm"/>
              <w:jc w:val="center"/>
              <w:rPr>
                <w:b/>
                <w:bCs/>
              </w:rPr>
            </w:pPr>
            <w:r>
              <w:rPr>
                <w:b/>
                <w:bCs/>
              </w:rPr>
              <w:t>Licence class</w:t>
            </w:r>
          </w:p>
        </w:tc>
        <w:tc>
          <w:tcPr>
            <w:tcW w:w="3034" w:type="dxa"/>
            <w:noWrap/>
          </w:tcPr>
          <w:p w14:paraId="6ED49B20" w14:textId="77777777" w:rsidR="00566303" w:rsidRDefault="00566303">
            <w:pPr>
              <w:pStyle w:val="TableNAm"/>
              <w:jc w:val="center"/>
              <w:rPr>
                <w:b/>
                <w:bCs/>
              </w:rPr>
            </w:pPr>
            <w:r>
              <w:rPr>
                <w:b/>
                <w:bCs/>
              </w:rPr>
              <w:t>Charge</w:t>
            </w:r>
          </w:p>
          <w:p w14:paraId="6D50167B" w14:textId="77777777" w:rsidR="00566303" w:rsidRDefault="00566303">
            <w:pPr>
              <w:pStyle w:val="TableNAm"/>
              <w:jc w:val="center"/>
              <w:rPr>
                <w:b/>
                <w:bCs/>
              </w:rPr>
            </w:pPr>
            <w:r>
              <w:rPr>
                <w:b/>
                <w:bCs/>
              </w:rPr>
              <w:t>$</w:t>
            </w:r>
          </w:p>
        </w:tc>
      </w:tr>
      <w:tr w:rsidR="003A42BF" w14:paraId="2B0FAFD8" w14:textId="77777777">
        <w:trPr>
          <w:cantSplit/>
        </w:trPr>
        <w:tc>
          <w:tcPr>
            <w:tcW w:w="3033" w:type="dxa"/>
            <w:noWrap/>
          </w:tcPr>
          <w:p w14:paraId="7B7DAFB2" w14:textId="77777777" w:rsidR="00566303" w:rsidRDefault="00566303">
            <w:pPr>
              <w:pStyle w:val="TableNAm"/>
              <w:jc w:val="center"/>
            </w:pPr>
            <w:r>
              <w:t>SP2</w:t>
            </w:r>
          </w:p>
        </w:tc>
        <w:tc>
          <w:tcPr>
            <w:tcW w:w="3034" w:type="dxa"/>
            <w:noWrap/>
            <w:vAlign w:val="bottom"/>
          </w:tcPr>
          <w:p w14:paraId="1FCA32E8" w14:textId="77777777" w:rsidR="00566303" w:rsidRDefault="00566303">
            <w:pPr>
              <w:pStyle w:val="TableNAm"/>
              <w:ind w:right="1139"/>
              <w:jc w:val="right"/>
            </w:pPr>
            <w:r>
              <w:t>1 514</w:t>
            </w:r>
          </w:p>
        </w:tc>
      </w:tr>
      <w:tr w:rsidR="003A42BF" w14:paraId="3ACBDA83" w14:textId="77777777">
        <w:trPr>
          <w:cantSplit/>
        </w:trPr>
        <w:tc>
          <w:tcPr>
            <w:tcW w:w="3033" w:type="dxa"/>
            <w:noWrap/>
          </w:tcPr>
          <w:p w14:paraId="13D9C8D7" w14:textId="77777777" w:rsidR="00566303" w:rsidRDefault="00566303">
            <w:pPr>
              <w:pStyle w:val="TableNAm"/>
              <w:jc w:val="center"/>
            </w:pPr>
            <w:r>
              <w:t>SP3</w:t>
            </w:r>
          </w:p>
        </w:tc>
        <w:tc>
          <w:tcPr>
            <w:tcW w:w="3034" w:type="dxa"/>
            <w:noWrap/>
            <w:vAlign w:val="bottom"/>
          </w:tcPr>
          <w:p w14:paraId="24FA8BA4" w14:textId="77777777" w:rsidR="00566303" w:rsidRDefault="00566303">
            <w:pPr>
              <w:pStyle w:val="TableNAm"/>
              <w:ind w:right="1139"/>
              <w:jc w:val="right"/>
            </w:pPr>
            <w:r>
              <w:t>5 962</w:t>
            </w:r>
          </w:p>
        </w:tc>
      </w:tr>
      <w:tr w:rsidR="003A42BF" w14:paraId="18CE913B" w14:textId="77777777">
        <w:trPr>
          <w:cantSplit/>
        </w:trPr>
        <w:tc>
          <w:tcPr>
            <w:tcW w:w="3033" w:type="dxa"/>
            <w:noWrap/>
          </w:tcPr>
          <w:p w14:paraId="398A9574" w14:textId="77777777" w:rsidR="00566303" w:rsidRDefault="00566303">
            <w:pPr>
              <w:pStyle w:val="TableNAm"/>
              <w:jc w:val="center"/>
            </w:pPr>
            <w:r>
              <w:t>SP4</w:t>
            </w:r>
          </w:p>
        </w:tc>
        <w:tc>
          <w:tcPr>
            <w:tcW w:w="3034" w:type="dxa"/>
            <w:noWrap/>
            <w:vAlign w:val="bottom"/>
          </w:tcPr>
          <w:p w14:paraId="14945005" w14:textId="77777777" w:rsidR="00566303" w:rsidRDefault="00566303">
            <w:pPr>
              <w:pStyle w:val="TableNAm"/>
              <w:ind w:right="1139"/>
              <w:jc w:val="right"/>
            </w:pPr>
            <w:r>
              <w:t>6 560</w:t>
            </w:r>
          </w:p>
        </w:tc>
      </w:tr>
      <w:tr w:rsidR="003A42BF" w14:paraId="490BA9C8" w14:textId="77777777">
        <w:trPr>
          <w:cantSplit/>
        </w:trPr>
        <w:tc>
          <w:tcPr>
            <w:tcW w:w="3033" w:type="dxa"/>
            <w:noWrap/>
          </w:tcPr>
          <w:p w14:paraId="47A64DDD" w14:textId="77777777" w:rsidR="00566303" w:rsidRDefault="00566303">
            <w:pPr>
              <w:pStyle w:val="TableNAm"/>
              <w:jc w:val="center"/>
            </w:pPr>
            <w:r>
              <w:t>SP5</w:t>
            </w:r>
          </w:p>
        </w:tc>
        <w:tc>
          <w:tcPr>
            <w:tcW w:w="3034" w:type="dxa"/>
            <w:noWrap/>
            <w:vAlign w:val="bottom"/>
          </w:tcPr>
          <w:p w14:paraId="5205F16C" w14:textId="77777777" w:rsidR="00566303" w:rsidRDefault="00566303">
            <w:pPr>
              <w:pStyle w:val="TableNAm"/>
              <w:ind w:right="1139"/>
              <w:jc w:val="right"/>
            </w:pPr>
            <w:r>
              <w:t>6 560</w:t>
            </w:r>
          </w:p>
        </w:tc>
      </w:tr>
      <w:tr w:rsidR="003A42BF" w14:paraId="49B5674C" w14:textId="77777777">
        <w:trPr>
          <w:cantSplit/>
        </w:trPr>
        <w:tc>
          <w:tcPr>
            <w:tcW w:w="3033" w:type="dxa"/>
            <w:noWrap/>
          </w:tcPr>
          <w:p w14:paraId="5F7D268F" w14:textId="77777777" w:rsidR="00566303" w:rsidRDefault="00566303">
            <w:pPr>
              <w:pStyle w:val="TableNAm"/>
              <w:jc w:val="center"/>
            </w:pPr>
            <w:r>
              <w:t>MC2</w:t>
            </w:r>
          </w:p>
        </w:tc>
        <w:tc>
          <w:tcPr>
            <w:tcW w:w="3034" w:type="dxa"/>
            <w:noWrap/>
            <w:vAlign w:val="bottom"/>
          </w:tcPr>
          <w:p w14:paraId="5F3D3209" w14:textId="77777777" w:rsidR="00566303" w:rsidRDefault="00566303">
            <w:pPr>
              <w:pStyle w:val="TableNAm"/>
              <w:ind w:right="1139"/>
              <w:jc w:val="right"/>
            </w:pPr>
            <w:r>
              <w:t>10 703</w:t>
            </w:r>
          </w:p>
        </w:tc>
      </w:tr>
      <w:tr w:rsidR="003A42BF" w14:paraId="461488B9" w14:textId="77777777">
        <w:trPr>
          <w:cantSplit/>
        </w:trPr>
        <w:tc>
          <w:tcPr>
            <w:tcW w:w="3033" w:type="dxa"/>
            <w:noWrap/>
          </w:tcPr>
          <w:p w14:paraId="4F48BB41" w14:textId="77777777" w:rsidR="00566303" w:rsidRDefault="00566303">
            <w:pPr>
              <w:pStyle w:val="TableNAm"/>
              <w:jc w:val="center"/>
            </w:pPr>
            <w:r>
              <w:t>MC3</w:t>
            </w:r>
          </w:p>
        </w:tc>
        <w:tc>
          <w:tcPr>
            <w:tcW w:w="3034" w:type="dxa"/>
            <w:noWrap/>
            <w:vAlign w:val="bottom"/>
          </w:tcPr>
          <w:p w14:paraId="344494FD" w14:textId="77777777" w:rsidR="00566303" w:rsidRDefault="00566303">
            <w:pPr>
              <w:pStyle w:val="TableNAm"/>
              <w:ind w:right="1139"/>
              <w:jc w:val="right"/>
            </w:pPr>
            <w:r>
              <w:t>10 703</w:t>
            </w:r>
          </w:p>
        </w:tc>
      </w:tr>
      <w:tr w:rsidR="003A42BF" w14:paraId="4CC1F4FC" w14:textId="77777777">
        <w:trPr>
          <w:cantSplit/>
        </w:trPr>
        <w:tc>
          <w:tcPr>
            <w:tcW w:w="3033" w:type="dxa"/>
            <w:noWrap/>
          </w:tcPr>
          <w:p w14:paraId="1CCE00BE" w14:textId="77777777" w:rsidR="00566303" w:rsidRDefault="00566303">
            <w:pPr>
              <w:pStyle w:val="TableNAm"/>
              <w:jc w:val="center"/>
            </w:pPr>
            <w:r>
              <w:t>MC4</w:t>
            </w:r>
          </w:p>
        </w:tc>
        <w:tc>
          <w:tcPr>
            <w:tcW w:w="3034" w:type="dxa"/>
            <w:noWrap/>
            <w:vAlign w:val="bottom"/>
          </w:tcPr>
          <w:p w14:paraId="25FF4334" w14:textId="77777777" w:rsidR="00566303" w:rsidRDefault="00566303">
            <w:pPr>
              <w:pStyle w:val="TableNAm"/>
              <w:ind w:right="1139"/>
              <w:jc w:val="right"/>
            </w:pPr>
            <w:r>
              <w:t>11 773</w:t>
            </w:r>
          </w:p>
        </w:tc>
      </w:tr>
      <w:tr w:rsidR="003A42BF" w14:paraId="78EE0C00" w14:textId="77777777">
        <w:trPr>
          <w:cantSplit/>
        </w:trPr>
        <w:tc>
          <w:tcPr>
            <w:tcW w:w="3033" w:type="dxa"/>
            <w:noWrap/>
          </w:tcPr>
          <w:p w14:paraId="47E0523F" w14:textId="77777777" w:rsidR="00566303" w:rsidRDefault="00566303">
            <w:pPr>
              <w:pStyle w:val="TableNAm"/>
              <w:keepNext/>
              <w:jc w:val="center"/>
            </w:pPr>
            <w:r>
              <w:lastRenderedPageBreak/>
              <w:t>MC5</w:t>
            </w:r>
          </w:p>
        </w:tc>
        <w:tc>
          <w:tcPr>
            <w:tcW w:w="3034" w:type="dxa"/>
            <w:noWrap/>
            <w:vAlign w:val="bottom"/>
          </w:tcPr>
          <w:p w14:paraId="03C0078B" w14:textId="77777777" w:rsidR="00566303" w:rsidRDefault="00566303">
            <w:pPr>
              <w:pStyle w:val="TableNAm"/>
              <w:keepNext/>
              <w:ind w:right="1139"/>
              <w:jc w:val="right"/>
            </w:pPr>
            <w:r>
              <w:t>11 773</w:t>
            </w:r>
          </w:p>
        </w:tc>
      </w:tr>
    </w:tbl>
    <w:p w14:paraId="5F4F5828" w14:textId="77777777" w:rsidR="00566303" w:rsidRDefault="00566303">
      <w:pPr>
        <w:pStyle w:val="Footnotesection"/>
      </w:pPr>
      <w:r>
        <w:tab/>
        <w:t>[Regulation 65 amended: Gazette 27 May 2015 p. 1869-70; 26 May 2017 p. 2643-4; 25 May 2018 p. 1644; 17 May 2019 p. 1439; SL 2020/73 r. 5; SL 2021/64 r. 5; SL 2022/57 r. 17; SL 2023/45 r. 34; SL 2024/58 r. 12; SL 2025/65 r. 10.]</w:t>
      </w:r>
    </w:p>
    <w:p w14:paraId="01F5CFA0" w14:textId="77777777" w:rsidR="00566303" w:rsidRDefault="00566303">
      <w:pPr>
        <w:pStyle w:val="Heading5"/>
      </w:pPr>
      <w:bookmarkStart w:id="103" w:name="_Toc239062802"/>
      <w:r>
        <w:rPr>
          <w:rStyle w:val="CharSectno"/>
        </w:rPr>
        <w:t>66</w:t>
      </w:r>
      <w:r>
        <w:t>.</w:t>
      </w:r>
      <w:r>
        <w:tab/>
        <w:t>Trailer, not being a towed special purpose vehicle</w:t>
      </w:r>
      <w:bookmarkEnd w:id="103"/>
    </w:p>
    <w:p w14:paraId="4E2ADF7A" w14:textId="77777777" w:rsidR="00566303" w:rsidRDefault="00566303">
      <w:pPr>
        <w:pStyle w:val="Subsection"/>
        <w:keepNext/>
      </w:pPr>
      <w:r>
        <w:tab/>
      </w:r>
      <w:r>
        <w:tab/>
        <w:t>For a trailer other than a towed special purpose vehicle (licence class HT) the charge is $572.00 for every axle fitted.</w:t>
      </w:r>
    </w:p>
    <w:p w14:paraId="5DCC278F" w14:textId="77777777" w:rsidR="00566303" w:rsidRDefault="00566303">
      <w:pPr>
        <w:pStyle w:val="Footnotesection"/>
      </w:pPr>
      <w:r>
        <w:tab/>
        <w:t>[Regulation 66 amended: Gazette 27 May 2015 p. 1871; 26 May 2017 p. 2643-4; 25 May 2018 p. 1644; 17 May 2019 p. 1439; SL 2020/73 r. 5; SL 2021/64 r. 5; SL 2022/57 r. 18; SL 2023/45 r. 35; SL 2024/58 r. 12; SL 2025/65 r. 10.]</w:t>
      </w:r>
    </w:p>
    <w:p w14:paraId="7C167A6D" w14:textId="77777777" w:rsidR="00566303" w:rsidRDefault="00566303">
      <w:pPr>
        <w:pStyle w:val="Heading5"/>
      </w:pPr>
      <w:bookmarkStart w:id="104" w:name="_Toc239062803"/>
      <w:r>
        <w:rPr>
          <w:rStyle w:val="CharSectno"/>
        </w:rPr>
        <w:t>67</w:t>
      </w:r>
      <w:r>
        <w:t>.</w:t>
      </w:r>
      <w:r>
        <w:tab/>
        <w:t>Special purpose vehicle</w:t>
      </w:r>
      <w:bookmarkEnd w:id="104"/>
    </w:p>
    <w:p w14:paraId="0563B3DE" w14:textId="77777777" w:rsidR="00566303" w:rsidRDefault="00566303">
      <w:pPr>
        <w:pStyle w:val="Subsection"/>
        <w:keepNext/>
      </w:pPr>
      <w:r>
        <w:tab/>
      </w:r>
      <w:r>
        <w:tab/>
        <w:t>For a special purpose vehicle the charge is an amount corresponding to the licence class in the Table.</w:t>
      </w:r>
    </w:p>
    <w:p w14:paraId="5CF80052" w14:textId="77777777" w:rsidR="00566303" w:rsidRDefault="00566303">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rsidR="003A42BF" w14:paraId="2C7EEDBA" w14:textId="77777777">
        <w:trPr>
          <w:cantSplit/>
          <w:tblHeader/>
        </w:trPr>
        <w:tc>
          <w:tcPr>
            <w:tcW w:w="3033" w:type="dxa"/>
            <w:noWrap/>
          </w:tcPr>
          <w:p w14:paraId="31313E3B" w14:textId="77777777" w:rsidR="00566303" w:rsidRDefault="00566303">
            <w:pPr>
              <w:pStyle w:val="TableNAm"/>
              <w:jc w:val="center"/>
              <w:rPr>
                <w:b/>
                <w:bCs/>
              </w:rPr>
            </w:pPr>
            <w:r>
              <w:rPr>
                <w:b/>
                <w:bCs/>
              </w:rPr>
              <w:t>Licence class</w:t>
            </w:r>
          </w:p>
        </w:tc>
        <w:tc>
          <w:tcPr>
            <w:tcW w:w="3034" w:type="dxa"/>
            <w:noWrap/>
          </w:tcPr>
          <w:p w14:paraId="492D1B40" w14:textId="77777777" w:rsidR="00566303" w:rsidRDefault="00566303">
            <w:pPr>
              <w:pStyle w:val="TableNAm"/>
              <w:jc w:val="center"/>
              <w:rPr>
                <w:b/>
                <w:bCs/>
              </w:rPr>
            </w:pPr>
            <w:r>
              <w:rPr>
                <w:b/>
                <w:bCs/>
              </w:rPr>
              <w:t>Charge</w:t>
            </w:r>
          </w:p>
          <w:p w14:paraId="627B3A78" w14:textId="77777777" w:rsidR="00566303" w:rsidRDefault="00566303">
            <w:pPr>
              <w:pStyle w:val="TableNAm"/>
              <w:jc w:val="center"/>
              <w:rPr>
                <w:b/>
                <w:bCs/>
              </w:rPr>
            </w:pPr>
            <w:r>
              <w:rPr>
                <w:b/>
                <w:bCs/>
              </w:rPr>
              <w:t>$</w:t>
            </w:r>
          </w:p>
        </w:tc>
      </w:tr>
      <w:tr w:rsidR="003A42BF" w14:paraId="62FDC9CC" w14:textId="77777777">
        <w:trPr>
          <w:cantSplit/>
        </w:trPr>
        <w:tc>
          <w:tcPr>
            <w:tcW w:w="3033" w:type="dxa"/>
            <w:noWrap/>
          </w:tcPr>
          <w:p w14:paraId="1C72D423" w14:textId="77777777" w:rsidR="00566303" w:rsidRDefault="00566303">
            <w:pPr>
              <w:pStyle w:val="TableNAm"/>
              <w:jc w:val="center"/>
            </w:pPr>
            <w:r>
              <w:t>PSV</w:t>
            </w:r>
          </w:p>
        </w:tc>
        <w:tc>
          <w:tcPr>
            <w:tcW w:w="3034" w:type="dxa"/>
            <w:noWrap/>
            <w:vAlign w:val="bottom"/>
          </w:tcPr>
          <w:p w14:paraId="7C40F4D7" w14:textId="77777777" w:rsidR="00566303" w:rsidRDefault="00566303">
            <w:pPr>
              <w:pStyle w:val="TableNAm"/>
              <w:ind w:right="1139"/>
              <w:jc w:val="right"/>
            </w:pPr>
            <w:r>
              <w:t>132</w:t>
            </w:r>
          </w:p>
        </w:tc>
      </w:tr>
      <w:tr w:rsidR="003A42BF" w14:paraId="33BBDF10" w14:textId="77777777">
        <w:trPr>
          <w:cantSplit/>
        </w:trPr>
        <w:tc>
          <w:tcPr>
            <w:tcW w:w="3033" w:type="dxa"/>
            <w:noWrap/>
          </w:tcPr>
          <w:p w14:paraId="3D339451" w14:textId="77777777" w:rsidR="00566303" w:rsidRDefault="00566303">
            <w:pPr>
              <w:pStyle w:val="TableNAm"/>
              <w:jc w:val="center"/>
            </w:pPr>
            <w:r>
              <w:t>TSV</w:t>
            </w:r>
          </w:p>
        </w:tc>
        <w:tc>
          <w:tcPr>
            <w:tcW w:w="3034" w:type="dxa"/>
            <w:noWrap/>
            <w:vAlign w:val="bottom"/>
          </w:tcPr>
          <w:p w14:paraId="7ECDAEE7" w14:textId="77777777" w:rsidR="00566303" w:rsidRDefault="00566303">
            <w:pPr>
              <w:pStyle w:val="TableNAm"/>
              <w:ind w:right="1139"/>
              <w:jc w:val="right"/>
            </w:pPr>
            <w:r>
              <w:t>132</w:t>
            </w:r>
          </w:p>
        </w:tc>
      </w:tr>
      <w:tr w:rsidR="003A42BF" w14:paraId="2FE9BFB4" w14:textId="77777777">
        <w:trPr>
          <w:cantSplit/>
        </w:trPr>
        <w:tc>
          <w:tcPr>
            <w:tcW w:w="3033" w:type="dxa"/>
            <w:noWrap/>
          </w:tcPr>
          <w:p w14:paraId="49692820" w14:textId="77777777" w:rsidR="00566303" w:rsidRDefault="00566303">
            <w:pPr>
              <w:pStyle w:val="TableNAm"/>
              <w:jc w:val="center"/>
            </w:pPr>
            <w:r>
              <w:t>OSV2</w:t>
            </w:r>
          </w:p>
        </w:tc>
        <w:tc>
          <w:tcPr>
            <w:tcW w:w="3034" w:type="dxa"/>
            <w:noWrap/>
            <w:vAlign w:val="bottom"/>
          </w:tcPr>
          <w:p w14:paraId="6235401F" w14:textId="77777777" w:rsidR="00566303" w:rsidRDefault="00566303">
            <w:pPr>
              <w:pStyle w:val="TableNAm"/>
              <w:ind w:right="1139"/>
              <w:jc w:val="right"/>
            </w:pPr>
            <w:r>
              <w:t>465</w:t>
            </w:r>
          </w:p>
        </w:tc>
      </w:tr>
      <w:tr w:rsidR="003A42BF" w14:paraId="37DAC8BB" w14:textId="77777777">
        <w:trPr>
          <w:cantSplit/>
        </w:trPr>
        <w:tc>
          <w:tcPr>
            <w:tcW w:w="3033" w:type="dxa"/>
            <w:noWrap/>
          </w:tcPr>
          <w:p w14:paraId="356C1915" w14:textId="77777777" w:rsidR="00566303" w:rsidRDefault="00566303">
            <w:pPr>
              <w:pStyle w:val="TableNAm"/>
              <w:jc w:val="center"/>
            </w:pPr>
            <w:r>
              <w:t>OSV3</w:t>
            </w:r>
          </w:p>
        </w:tc>
        <w:tc>
          <w:tcPr>
            <w:tcW w:w="3034" w:type="dxa"/>
            <w:noWrap/>
            <w:vAlign w:val="bottom"/>
          </w:tcPr>
          <w:p w14:paraId="0F0B196B" w14:textId="77777777" w:rsidR="00566303" w:rsidRDefault="00566303">
            <w:pPr>
              <w:pStyle w:val="TableNAm"/>
              <w:ind w:right="1139"/>
              <w:jc w:val="right"/>
            </w:pPr>
            <w:r>
              <w:t>932</w:t>
            </w:r>
          </w:p>
        </w:tc>
      </w:tr>
      <w:tr w:rsidR="003A42BF" w14:paraId="1E13D306" w14:textId="77777777">
        <w:trPr>
          <w:cantSplit/>
        </w:trPr>
        <w:tc>
          <w:tcPr>
            <w:tcW w:w="3033" w:type="dxa"/>
            <w:noWrap/>
          </w:tcPr>
          <w:p w14:paraId="5F5383E0" w14:textId="77777777" w:rsidR="00566303" w:rsidRDefault="00566303">
            <w:pPr>
              <w:pStyle w:val="TableNAm"/>
              <w:jc w:val="center"/>
            </w:pPr>
            <w:r>
              <w:lastRenderedPageBreak/>
              <w:t>OSV4</w:t>
            </w:r>
          </w:p>
        </w:tc>
        <w:tc>
          <w:tcPr>
            <w:tcW w:w="3034" w:type="dxa"/>
            <w:noWrap/>
            <w:vAlign w:val="bottom"/>
          </w:tcPr>
          <w:p w14:paraId="21F70F54" w14:textId="77777777" w:rsidR="00566303" w:rsidRDefault="00566303">
            <w:pPr>
              <w:pStyle w:val="TableNAm"/>
              <w:ind w:right="1139"/>
              <w:jc w:val="right"/>
            </w:pPr>
            <w:r>
              <w:t>1 399</w:t>
            </w:r>
          </w:p>
        </w:tc>
      </w:tr>
      <w:tr w:rsidR="003A42BF" w14:paraId="4F347840" w14:textId="77777777">
        <w:trPr>
          <w:cantSplit/>
        </w:trPr>
        <w:tc>
          <w:tcPr>
            <w:tcW w:w="3033" w:type="dxa"/>
            <w:noWrap/>
          </w:tcPr>
          <w:p w14:paraId="799347EC" w14:textId="77777777" w:rsidR="00566303" w:rsidRDefault="00566303">
            <w:pPr>
              <w:pStyle w:val="TableNAm"/>
              <w:jc w:val="center"/>
            </w:pPr>
            <w:r>
              <w:t>OSV5</w:t>
            </w:r>
          </w:p>
        </w:tc>
        <w:tc>
          <w:tcPr>
            <w:tcW w:w="3034" w:type="dxa"/>
            <w:noWrap/>
            <w:vAlign w:val="bottom"/>
          </w:tcPr>
          <w:p w14:paraId="223B1229" w14:textId="77777777" w:rsidR="00566303" w:rsidRDefault="00566303">
            <w:pPr>
              <w:pStyle w:val="TableNAm"/>
              <w:ind w:right="1139"/>
              <w:jc w:val="right"/>
            </w:pPr>
            <w:r>
              <w:t>1 866</w:t>
            </w:r>
          </w:p>
        </w:tc>
      </w:tr>
      <w:tr w:rsidR="003A42BF" w14:paraId="1A65DAAB" w14:textId="77777777">
        <w:trPr>
          <w:cantSplit/>
        </w:trPr>
        <w:tc>
          <w:tcPr>
            <w:tcW w:w="3033" w:type="dxa"/>
            <w:noWrap/>
          </w:tcPr>
          <w:p w14:paraId="2AF6026C" w14:textId="77777777" w:rsidR="00566303" w:rsidRDefault="00566303">
            <w:pPr>
              <w:pStyle w:val="TableNAm"/>
              <w:jc w:val="center"/>
            </w:pPr>
            <w:r>
              <w:t>OSV6</w:t>
            </w:r>
          </w:p>
        </w:tc>
        <w:tc>
          <w:tcPr>
            <w:tcW w:w="3034" w:type="dxa"/>
            <w:noWrap/>
            <w:vAlign w:val="bottom"/>
          </w:tcPr>
          <w:p w14:paraId="3AC7B48A" w14:textId="77777777" w:rsidR="00566303" w:rsidRDefault="00566303">
            <w:pPr>
              <w:pStyle w:val="TableNAm"/>
              <w:ind w:right="1139"/>
              <w:jc w:val="right"/>
            </w:pPr>
            <w:r>
              <w:t>2 332</w:t>
            </w:r>
          </w:p>
        </w:tc>
      </w:tr>
      <w:tr w:rsidR="003A42BF" w14:paraId="2AE400A0" w14:textId="77777777">
        <w:trPr>
          <w:cantSplit/>
        </w:trPr>
        <w:tc>
          <w:tcPr>
            <w:tcW w:w="3033" w:type="dxa"/>
            <w:noWrap/>
          </w:tcPr>
          <w:p w14:paraId="50827F01" w14:textId="77777777" w:rsidR="00566303" w:rsidRDefault="00566303">
            <w:pPr>
              <w:pStyle w:val="TableNAm"/>
              <w:jc w:val="center"/>
            </w:pPr>
            <w:r>
              <w:t>OSV7</w:t>
            </w:r>
          </w:p>
        </w:tc>
        <w:tc>
          <w:tcPr>
            <w:tcW w:w="3034" w:type="dxa"/>
            <w:noWrap/>
            <w:vAlign w:val="bottom"/>
          </w:tcPr>
          <w:p w14:paraId="394F1BA3" w14:textId="77777777" w:rsidR="00566303" w:rsidRDefault="00566303">
            <w:pPr>
              <w:pStyle w:val="TableNAm"/>
              <w:ind w:right="1139"/>
              <w:jc w:val="right"/>
            </w:pPr>
            <w:r>
              <w:t>2 800</w:t>
            </w:r>
          </w:p>
        </w:tc>
      </w:tr>
      <w:tr w:rsidR="003A42BF" w14:paraId="0424FFE3" w14:textId="77777777">
        <w:trPr>
          <w:cantSplit/>
        </w:trPr>
        <w:tc>
          <w:tcPr>
            <w:tcW w:w="3033" w:type="dxa"/>
            <w:noWrap/>
          </w:tcPr>
          <w:p w14:paraId="07F8CDC0" w14:textId="77777777" w:rsidR="00566303" w:rsidRDefault="00566303">
            <w:pPr>
              <w:pStyle w:val="TableNAm"/>
              <w:jc w:val="center"/>
            </w:pPr>
            <w:r>
              <w:t>OSV8</w:t>
            </w:r>
          </w:p>
        </w:tc>
        <w:tc>
          <w:tcPr>
            <w:tcW w:w="3034" w:type="dxa"/>
            <w:noWrap/>
            <w:vAlign w:val="bottom"/>
          </w:tcPr>
          <w:p w14:paraId="6EF9E722" w14:textId="77777777" w:rsidR="00566303" w:rsidRDefault="00566303">
            <w:pPr>
              <w:pStyle w:val="TableNAm"/>
              <w:ind w:right="1139"/>
              <w:jc w:val="right"/>
            </w:pPr>
            <w:r>
              <w:t>3 266</w:t>
            </w:r>
          </w:p>
        </w:tc>
      </w:tr>
      <w:tr w:rsidR="003A42BF" w14:paraId="26A8B739" w14:textId="77777777">
        <w:trPr>
          <w:cantSplit/>
        </w:trPr>
        <w:tc>
          <w:tcPr>
            <w:tcW w:w="3033" w:type="dxa"/>
            <w:noWrap/>
          </w:tcPr>
          <w:p w14:paraId="1A7956BF" w14:textId="77777777" w:rsidR="00566303" w:rsidRDefault="00566303">
            <w:pPr>
              <w:pStyle w:val="TableNAm"/>
              <w:jc w:val="center"/>
            </w:pPr>
            <w:r>
              <w:t>OSV9</w:t>
            </w:r>
          </w:p>
        </w:tc>
        <w:tc>
          <w:tcPr>
            <w:tcW w:w="3034" w:type="dxa"/>
            <w:noWrap/>
            <w:vAlign w:val="bottom"/>
          </w:tcPr>
          <w:p w14:paraId="3C01A877" w14:textId="77777777" w:rsidR="00566303" w:rsidRDefault="00566303">
            <w:pPr>
              <w:pStyle w:val="TableNAm"/>
              <w:ind w:right="1139"/>
              <w:jc w:val="right"/>
            </w:pPr>
            <w:r>
              <w:t>3 734</w:t>
            </w:r>
          </w:p>
        </w:tc>
      </w:tr>
    </w:tbl>
    <w:p w14:paraId="3189BEF4" w14:textId="77777777" w:rsidR="00566303" w:rsidRDefault="00566303">
      <w:pPr>
        <w:pStyle w:val="Footnotesection"/>
      </w:pPr>
      <w:r>
        <w:tab/>
        <w:t>[Regulation 67 amended: Gazette 27 May 2015 p. 1870-1; 26 May 2017 p. 2643-4; 25 May 2018 p. 1645; 17 May 2019 p. 1439-40; SL 2020/73 r. 5; SL 2021/64 r. 5; SL 2022/57 r. 19; SL 2023/45 r. 36; SL 2024/58 r. 12; SL 2025/65 r. 10.]</w:t>
      </w:r>
    </w:p>
    <w:p w14:paraId="0C6F67CB" w14:textId="77777777" w:rsidR="00566303" w:rsidRDefault="00566303">
      <w:pPr>
        <w:pStyle w:val="Heading4"/>
      </w:pPr>
      <w:bookmarkStart w:id="105" w:name="_Toc238740124"/>
      <w:bookmarkStart w:id="106" w:name="_Toc238741221"/>
      <w:bookmarkStart w:id="107" w:name="_Toc239062804"/>
      <w:r>
        <w:t>Subdivision 4 — Exemptions</w:t>
      </w:r>
      <w:bookmarkEnd w:id="105"/>
      <w:bookmarkEnd w:id="106"/>
      <w:bookmarkEnd w:id="107"/>
    </w:p>
    <w:p w14:paraId="28ED7F5C" w14:textId="77777777" w:rsidR="00566303" w:rsidRDefault="00566303">
      <w:pPr>
        <w:pStyle w:val="Heading5"/>
      </w:pPr>
      <w:bookmarkStart w:id="108" w:name="_Toc239062805"/>
      <w:r>
        <w:rPr>
          <w:rStyle w:val="CharSectno"/>
        </w:rPr>
        <w:t>68</w:t>
      </w:r>
      <w:r>
        <w:t>.</w:t>
      </w:r>
      <w:r>
        <w:tab/>
        <w:t>Exemptions not available for seasonally licensed heavy vehicles</w:t>
      </w:r>
      <w:bookmarkEnd w:id="108"/>
    </w:p>
    <w:p w14:paraId="3A3BB122" w14:textId="77777777" w:rsidR="00566303" w:rsidRDefault="00566303">
      <w:pPr>
        <w:pStyle w:val="Subsection"/>
      </w:pPr>
      <w:r>
        <w:tab/>
      </w:r>
      <w:r>
        <w:tab/>
        <w:t>This Subdivision does not apply to a seasonally licensed heavy vehicle.</w:t>
      </w:r>
    </w:p>
    <w:p w14:paraId="1F072E7C" w14:textId="77777777" w:rsidR="00566303" w:rsidRDefault="00566303">
      <w:pPr>
        <w:pStyle w:val="Heading5"/>
      </w:pPr>
      <w:bookmarkStart w:id="109" w:name="_Toc239062806"/>
      <w:r>
        <w:rPr>
          <w:rStyle w:val="CharSectno"/>
        </w:rPr>
        <w:t>69</w:t>
      </w:r>
      <w:r>
        <w:t>.</w:t>
      </w:r>
      <w:r>
        <w:tab/>
        <w:t>Government, emergency vehicles</w:t>
      </w:r>
      <w:bookmarkEnd w:id="109"/>
      <w:r>
        <w:t xml:space="preserve"> </w:t>
      </w:r>
    </w:p>
    <w:p w14:paraId="718F094F" w14:textId="77777777" w:rsidR="00566303" w:rsidRDefault="00566303">
      <w:pPr>
        <w:pStyle w:val="Subsection"/>
        <w:keepNext/>
        <w:rPr>
          <w:snapToGrid w:val="0"/>
        </w:rPr>
      </w:pPr>
      <w:r>
        <w:tab/>
      </w:r>
      <w:r>
        <w:tab/>
      </w:r>
      <w:r>
        <w:rPr>
          <w:snapToGrid w:val="0"/>
        </w:rPr>
        <w:t>A vehicle licence charge is not payable for a vehicle that —</w:t>
      </w:r>
    </w:p>
    <w:p w14:paraId="176519BB" w14:textId="77777777" w:rsidR="00566303" w:rsidRDefault="00566303">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14:paraId="1C98E27E" w14:textId="77777777" w:rsidR="00566303" w:rsidRDefault="00566303">
      <w:pPr>
        <w:pStyle w:val="Indenta"/>
        <w:rPr>
          <w:snapToGrid w:val="0"/>
        </w:rPr>
      </w:pPr>
      <w:r>
        <w:rPr>
          <w:snapToGrid w:val="0"/>
        </w:rPr>
        <w:tab/>
        <w:t>(b)</w:t>
      </w:r>
      <w:r>
        <w:rPr>
          <w:snapToGrid w:val="0"/>
        </w:rPr>
        <w:tab/>
        <w:t>is owned by a local government; or</w:t>
      </w:r>
    </w:p>
    <w:p w14:paraId="3035C129" w14:textId="77777777" w:rsidR="00566303" w:rsidRDefault="00566303">
      <w:pPr>
        <w:pStyle w:val="Indenta"/>
        <w:keepNext/>
      </w:pPr>
      <w:r>
        <w:tab/>
        <w:t>(c)</w:t>
      </w:r>
      <w:r>
        <w:tab/>
        <w:t xml:space="preserve">is — </w:t>
      </w:r>
    </w:p>
    <w:p w14:paraId="193FFD04" w14:textId="77777777" w:rsidR="00566303" w:rsidRDefault="00566303">
      <w:pPr>
        <w:pStyle w:val="Indenti"/>
      </w:pPr>
      <w:r>
        <w:tab/>
        <w:t>(i)</w:t>
      </w:r>
      <w:r>
        <w:tab/>
        <w:t>owned by the Crown in any capacity or a local government; and</w:t>
      </w:r>
    </w:p>
    <w:p w14:paraId="46DA41FE" w14:textId="77777777" w:rsidR="00566303" w:rsidRDefault="00566303">
      <w:pPr>
        <w:pStyle w:val="Indenti"/>
      </w:pPr>
      <w:r>
        <w:lastRenderedPageBreak/>
        <w:tab/>
        <w:t>(ii)</w:t>
      </w:r>
      <w:r>
        <w:tab/>
        <w:t xml:space="preserve">under the control of the chief executive officer of the department of the Public Service principally assisting in the administration of the </w:t>
      </w:r>
      <w:r>
        <w:rPr>
          <w:i/>
        </w:rPr>
        <w:t>Fire and Emergency Services Act 1998</w:t>
      </w:r>
      <w:r>
        <w:t>; and</w:t>
      </w:r>
    </w:p>
    <w:p w14:paraId="3E228850" w14:textId="77777777" w:rsidR="00566303" w:rsidRDefault="00566303">
      <w:pPr>
        <w:pStyle w:val="Indenti"/>
        <w:keepNext/>
      </w:pPr>
      <w:r>
        <w:tab/>
        <w:t>(iii)</w:t>
      </w:r>
      <w:r>
        <w:tab/>
        <w:t>to be used exclusively for preventing and extinguishing fires or dealing with other emergencies;</w:t>
      </w:r>
    </w:p>
    <w:p w14:paraId="4DD43323" w14:textId="77777777" w:rsidR="00566303" w:rsidRDefault="00566303">
      <w:pPr>
        <w:pStyle w:val="Indenta"/>
      </w:pPr>
      <w:r>
        <w:tab/>
      </w:r>
      <w:r>
        <w:tab/>
        <w:t>or</w:t>
      </w:r>
    </w:p>
    <w:p w14:paraId="60BAA9E4" w14:textId="77777777" w:rsidR="00566303" w:rsidRDefault="00566303">
      <w:pPr>
        <w:pStyle w:val="Indenta"/>
        <w:keepNext/>
        <w:rPr>
          <w:snapToGrid w:val="0"/>
        </w:rPr>
      </w:pPr>
      <w:r>
        <w:rPr>
          <w:snapToGrid w:val="0"/>
        </w:rPr>
        <w:tab/>
        <w:t>(d)</w:t>
      </w:r>
      <w:r>
        <w:rPr>
          <w:snapToGrid w:val="0"/>
        </w:rPr>
        <w:tab/>
        <w:t>is to be used exclusively as an ambulance.</w:t>
      </w:r>
    </w:p>
    <w:p w14:paraId="74148A68" w14:textId="77777777" w:rsidR="00566303" w:rsidRDefault="00566303">
      <w:pPr>
        <w:pStyle w:val="Footnotesection"/>
      </w:pPr>
      <w:r>
        <w:tab/>
        <w:t>[Regulation 69 amended: Gazette 7 Feb 2017 p. 1178 (disallowed: Gazette 30 Jun 2017 p. 3612</w:t>
      </w:r>
      <w:r>
        <w:rPr>
          <w:i w:val="0"/>
          <w:vertAlign w:val="superscript"/>
        </w:rPr>
        <w:t> 1</w:t>
      </w:r>
      <w:r>
        <w:rPr>
          <w:noProof/>
        </w:rPr>
        <w:t>)</w:t>
      </w:r>
      <w:r>
        <w:t>.]</w:t>
      </w:r>
    </w:p>
    <w:p w14:paraId="530EBE47" w14:textId="77777777" w:rsidR="00566303" w:rsidRDefault="00566303">
      <w:pPr>
        <w:pStyle w:val="Heading5"/>
      </w:pPr>
      <w:bookmarkStart w:id="110" w:name="_Toc239062807"/>
      <w:r>
        <w:rPr>
          <w:rStyle w:val="CharSectno"/>
        </w:rPr>
        <w:t>70</w:t>
      </w:r>
      <w:r>
        <w:t>.</w:t>
      </w:r>
      <w:r>
        <w:tab/>
        <w:t>Farm vehicles</w:t>
      </w:r>
      <w:bookmarkEnd w:id="110"/>
    </w:p>
    <w:p w14:paraId="77A6856D" w14:textId="77777777" w:rsidR="00566303" w:rsidRDefault="00566303">
      <w:pPr>
        <w:pStyle w:val="Subsection"/>
      </w:pPr>
      <w:r>
        <w:tab/>
        <w:t>(1)</w:t>
      </w:r>
      <w:r>
        <w:tab/>
        <w:t>This regulation does not apply to an agricultural machine or agricultural special purpose vehicle.</w:t>
      </w:r>
    </w:p>
    <w:p w14:paraId="4A59AC6B" w14:textId="77777777" w:rsidR="00566303" w:rsidRDefault="00566303">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14:paraId="6D386E98" w14:textId="77777777" w:rsidR="00566303" w:rsidRDefault="00566303">
      <w:pPr>
        <w:pStyle w:val="Indenta"/>
        <w:rPr>
          <w:snapToGrid w:val="0"/>
        </w:rPr>
      </w:pPr>
      <w:r>
        <w:rPr>
          <w:snapToGrid w:val="0"/>
        </w:rPr>
        <w:tab/>
        <w:t>(a)</w:t>
      </w:r>
      <w:r>
        <w:rPr>
          <w:snapToGrid w:val="0"/>
        </w:rPr>
        <w:tab/>
        <w:t>to pass from one portion of the farm to another; or</w:t>
      </w:r>
    </w:p>
    <w:p w14:paraId="28F7A260" w14:textId="77777777" w:rsidR="00566303" w:rsidRDefault="00566303">
      <w:pPr>
        <w:pStyle w:val="Indenta"/>
        <w:rPr>
          <w:snapToGrid w:val="0"/>
        </w:rPr>
      </w:pPr>
      <w:r>
        <w:rPr>
          <w:snapToGrid w:val="0"/>
        </w:rPr>
        <w:tab/>
        <w:t>(b)</w:t>
      </w:r>
      <w:r>
        <w:rPr>
          <w:snapToGrid w:val="0"/>
        </w:rPr>
        <w:tab/>
        <w:t>to travel between the farm and some other place to carry out firefighting or fire prevention operations; or</w:t>
      </w:r>
    </w:p>
    <w:p w14:paraId="3F1CF8BE" w14:textId="77777777" w:rsidR="00566303" w:rsidRDefault="00566303">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14:paraId="557F6FE2" w14:textId="77777777" w:rsidR="00566303" w:rsidRDefault="00566303">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14:paraId="14F4094C" w14:textId="77777777" w:rsidR="00566303" w:rsidRDefault="00566303">
      <w:pPr>
        <w:pStyle w:val="Heading5"/>
      </w:pPr>
      <w:bookmarkStart w:id="111" w:name="_Toc239062808"/>
      <w:r>
        <w:rPr>
          <w:rStyle w:val="CharSectno"/>
        </w:rPr>
        <w:lastRenderedPageBreak/>
        <w:t>71</w:t>
      </w:r>
      <w:r>
        <w:t>.</w:t>
      </w:r>
      <w:r>
        <w:tab/>
        <w:t>Vehicles owned by full</w:t>
      </w:r>
      <w:r>
        <w:noBreakHyphen/>
        <w:t>time carers</w:t>
      </w:r>
      <w:bookmarkEnd w:id="111"/>
    </w:p>
    <w:p w14:paraId="71155411" w14:textId="77777777" w:rsidR="00566303" w:rsidRDefault="00566303">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14:paraId="5A46F780" w14:textId="77777777" w:rsidR="00566303" w:rsidRDefault="00566303">
      <w:pPr>
        <w:pStyle w:val="Heading5"/>
      </w:pPr>
      <w:bookmarkStart w:id="112" w:name="_Toc239062809"/>
      <w:r>
        <w:rPr>
          <w:rStyle w:val="CharSectno"/>
        </w:rPr>
        <w:t>72</w:t>
      </w:r>
      <w:r>
        <w:t>.</w:t>
      </w:r>
      <w:r>
        <w:tab/>
        <w:t>Exemption or refund in exceptional circumstances</w:t>
      </w:r>
      <w:bookmarkEnd w:id="112"/>
    </w:p>
    <w:p w14:paraId="6F91D5EB" w14:textId="77777777" w:rsidR="00566303" w:rsidRDefault="00566303">
      <w:pPr>
        <w:pStyle w:val="Subsection"/>
        <w:keepNext/>
      </w:pPr>
      <w:r>
        <w:tab/>
        <w:t>(1)</w:t>
      </w:r>
      <w:r>
        <w:tab/>
        <w:t xml:space="preserve">If the CEO is satisfied that exceptional circumstances warrant the refund, waiver or reduction being given in a particular case, the CEO may, in that case — </w:t>
      </w:r>
    </w:p>
    <w:p w14:paraId="48C89234" w14:textId="77777777" w:rsidR="00566303" w:rsidRDefault="00566303">
      <w:pPr>
        <w:pStyle w:val="Indenta"/>
      </w:pPr>
      <w:r>
        <w:tab/>
        <w:t>(a)</w:t>
      </w:r>
      <w:r>
        <w:tab/>
        <w:t>refund all or part of a payment that has been made in respect of any vehicle licence charge; or</w:t>
      </w:r>
    </w:p>
    <w:p w14:paraId="519DBC37" w14:textId="77777777" w:rsidR="00566303" w:rsidRDefault="00566303">
      <w:pPr>
        <w:pStyle w:val="Indenta"/>
      </w:pPr>
      <w:r>
        <w:tab/>
        <w:t>(b)</w:t>
      </w:r>
      <w:r>
        <w:tab/>
        <w:t>in writing, waive or reduce a vehicle licence charge.</w:t>
      </w:r>
    </w:p>
    <w:p w14:paraId="2B4A7654" w14:textId="77777777" w:rsidR="00566303" w:rsidRDefault="00566303">
      <w:pPr>
        <w:pStyle w:val="Subsection"/>
      </w:pPr>
      <w:r>
        <w:tab/>
        <w:t>(2)</w:t>
      </w:r>
      <w:r>
        <w:tab/>
        <w:t>The CEO may, in writing given to a person affected by a decision under subregulation (1)(b), vary or revoke the waiver or reduction.</w:t>
      </w:r>
    </w:p>
    <w:p w14:paraId="62AA4104" w14:textId="77777777" w:rsidR="00566303" w:rsidRDefault="00566303">
      <w:pPr>
        <w:pStyle w:val="Subsection"/>
      </w:pPr>
      <w:r>
        <w:tab/>
        <w:t>(3)</w:t>
      </w:r>
      <w:r>
        <w:tab/>
        <w:t>A refund, waiver or reduction may be given subject to the conditions imposed by the CEO and specified in the licence.</w:t>
      </w:r>
    </w:p>
    <w:p w14:paraId="388D21C0" w14:textId="77777777" w:rsidR="00566303" w:rsidRDefault="00566303">
      <w:pPr>
        <w:pStyle w:val="Subsection"/>
        <w:keepNext/>
      </w:pPr>
      <w:r>
        <w:tab/>
        <w:t>(4)</w:t>
      </w:r>
      <w:r>
        <w:tab/>
        <w:t>A person must not contravene a condition imposed under subregulation (3).</w:t>
      </w:r>
    </w:p>
    <w:p w14:paraId="1954A0CA" w14:textId="77777777" w:rsidR="00566303" w:rsidRDefault="00566303">
      <w:pPr>
        <w:pStyle w:val="Penstart"/>
        <w:rPr>
          <w:rStyle w:val="DraftersNotes"/>
        </w:rPr>
      </w:pPr>
      <w:r>
        <w:tab/>
        <w:t>Penalty for an offence under this subregulation: a fine of 8 PU.</w:t>
      </w:r>
    </w:p>
    <w:p w14:paraId="5EA91749" w14:textId="77777777" w:rsidR="00566303" w:rsidRDefault="00566303">
      <w:pPr>
        <w:pStyle w:val="Heading4"/>
      </w:pPr>
      <w:bookmarkStart w:id="113" w:name="_Toc238740130"/>
      <w:bookmarkStart w:id="114" w:name="_Toc238741227"/>
      <w:bookmarkStart w:id="115" w:name="_Toc239062810"/>
      <w:r>
        <w:t>Subdivision 5 — Concessions</w:t>
      </w:r>
      <w:bookmarkEnd w:id="113"/>
      <w:bookmarkEnd w:id="114"/>
      <w:bookmarkEnd w:id="115"/>
    </w:p>
    <w:p w14:paraId="17EF2450" w14:textId="77777777" w:rsidR="00566303" w:rsidRDefault="00566303">
      <w:pPr>
        <w:pStyle w:val="Heading5"/>
      </w:pPr>
      <w:bookmarkStart w:id="116" w:name="_Toc239062811"/>
      <w:r>
        <w:rPr>
          <w:rStyle w:val="CharSectno"/>
        </w:rPr>
        <w:t>73</w:t>
      </w:r>
      <w:r>
        <w:t>.</w:t>
      </w:r>
      <w:r>
        <w:tab/>
        <w:t>Concessions not available for seasonally licensed heavy vehicles</w:t>
      </w:r>
      <w:bookmarkEnd w:id="116"/>
    </w:p>
    <w:p w14:paraId="4C50CDE7" w14:textId="77777777" w:rsidR="00566303" w:rsidRDefault="00566303">
      <w:pPr>
        <w:pStyle w:val="Subsection"/>
      </w:pPr>
      <w:r>
        <w:tab/>
      </w:r>
      <w:r>
        <w:tab/>
        <w:t>This Subdivision does not apply to a seasonally licensed heavy vehicle.</w:t>
      </w:r>
    </w:p>
    <w:p w14:paraId="52F803A3" w14:textId="77777777" w:rsidR="00566303" w:rsidRDefault="00566303">
      <w:pPr>
        <w:pStyle w:val="Heading5"/>
      </w:pPr>
      <w:bookmarkStart w:id="117" w:name="_Toc239062812"/>
      <w:r>
        <w:rPr>
          <w:rStyle w:val="CharSectno"/>
        </w:rPr>
        <w:lastRenderedPageBreak/>
        <w:t>74</w:t>
      </w:r>
      <w:r>
        <w:t>.</w:t>
      </w:r>
      <w:r>
        <w:tab/>
        <w:t>Certain heavy vehicles used outside South</w:t>
      </w:r>
      <w:r>
        <w:noBreakHyphen/>
        <w:t>west Division</w:t>
      </w:r>
      <w:bookmarkEnd w:id="117"/>
    </w:p>
    <w:p w14:paraId="0FB07390" w14:textId="77777777" w:rsidR="00566303" w:rsidRDefault="00566303">
      <w:pPr>
        <w:pStyle w:val="Subsection"/>
        <w:keepNext/>
        <w:spacing w:before="120"/>
      </w:pPr>
      <w:r>
        <w:tab/>
      </w:r>
      <w:r>
        <w:tab/>
      </w:r>
      <w:r>
        <w:rPr>
          <w:snapToGrid w:val="0"/>
        </w:rPr>
        <w:t>The vehicle licence charge payable for a vehicle is reduced by 50% if the CEO is satisfied that the vehicle —</w:t>
      </w:r>
    </w:p>
    <w:p w14:paraId="7F4E0BA3" w14:textId="77777777" w:rsidR="00566303" w:rsidRDefault="00566303">
      <w:pPr>
        <w:pStyle w:val="Indenta"/>
        <w:rPr>
          <w:snapToGrid w:val="0"/>
        </w:rPr>
      </w:pPr>
      <w:r>
        <w:rPr>
          <w:snapToGrid w:val="0"/>
        </w:rPr>
        <w:tab/>
        <w:t>(a)</w:t>
      </w:r>
      <w:r>
        <w:rPr>
          <w:snapToGrid w:val="0"/>
        </w:rPr>
        <w:tab/>
        <w:t xml:space="preserve">has </w:t>
      </w:r>
      <w:r>
        <w:t>an unloaded mass</w:t>
      </w:r>
      <w:r>
        <w:rPr>
          <w:snapToGrid w:val="0"/>
        </w:rPr>
        <w:t xml:space="preserve"> exceeding 2 t; and</w:t>
      </w:r>
    </w:p>
    <w:p w14:paraId="7021727C" w14:textId="77777777" w:rsidR="00566303" w:rsidRDefault="00566303">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14:paraId="4E31EC11" w14:textId="77777777" w:rsidR="00566303" w:rsidRDefault="00566303">
      <w:pPr>
        <w:pStyle w:val="Heading5"/>
      </w:pPr>
      <w:bookmarkStart w:id="118" w:name="_Toc239062813"/>
      <w:r>
        <w:rPr>
          <w:rStyle w:val="CharSectno"/>
        </w:rPr>
        <w:t>75</w:t>
      </w:r>
      <w:r>
        <w:t>.</w:t>
      </w:r>
      <w:r>
        <w:tab/>
        <w:t>Vehicles used for prospecting</w:t>
      </w:r>
      <w:bookmarkEnd w:id="118"/>
    </w:p>
    <w:p w14:paraId="6C3A2D1A" w14:textId="77777777" w:rsidR="00566303" w:rsidRDefault="00566303">
      <w:pPr>
        <w:pStyle w:val="Subsection"/>
        <w:keepNext/>
        <w:spacing w:before="120"/>
      </w:pPr>
      <w:r>
        <w:tab/>
      </w:r>
      <w:r>
        <w:tab/>
      </w:r>
      <w:r>
        <w:rPr>
          <w:snapToGrid w:val="0"/>
        </w:rPr>
        <w:t>The vehicle licence charge payable for a vehicle is reduced by 50% if the CEO is satisfied that the vehicle —</w:t>
      </w:r>
    </w:p>
    <w:p w14:paraId="0EE131FD" w14:textId="77777777" w:rsidR="00566303" w:rsidRDefault="00566303">
      <w:pPr>
        <w:pStyle w:val="Indenta"/>
        <w:keepNext/>
        <w:rPr>
          <w:snapToGrid w:val="0"/>
        </w:rPr>
      </w:pPr>
      <w:r>
        <w:rPr>
          <w:snapToGrid w:val="0"/>
        </w:rPr>
        <w:tab/>
        <w:t>(a)</w:t>
      </w:r>
      <w:r>
        <w:rPr>
          <w:snapToGrid w:val="0"/>
        </w:rPr>
        <w:tab/>
        <w:t>is owned by — </w:t>
      </w:r>
    </w:p>
    <w:p w14:paraId="70476DFB" w14:textId="77777777" w:rsidR="00566303" w:rsidRDefault="00566303">
      <w:pPr>
        <w:pStyle w:val="Indenti"/>
        <w:rPr>
          <w:snapToGrid w:val="0"/>
        </w:rPr>
      </w:pPr>
      <w:r>
        <w:tab/>
        <w:t>(i)</w:t>
      </w:r>
      <w:r>
        <w:tab/>
        <w:t xml:space="preserve">a genuine </w:t>
      </w:r>
      <w:r>
        <w:rPr>
          <w:snapToGrid w:val="0"/>
        </w:rPr>
        <w:t>prospector; or</w:t>
      </w:r>
    </w:p>
    <w:p w14:paraId="7F53236D" w14:textId="77777777" w:rsidR="00566303" w:rsidRDefault="00566303">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14:paraId="33830682" w14:textId="77777777" w:rsidR="00566303" w:rsidRDefault="00566303">
      <w:pPr>
        <w:pStyle w:val="Indenta"/>
        <w:rPr>
          <w:snapToGrid w:val="0"/>
        </w:rPr>
      </w:pPr>
      <w:r>
        <w:rPr>
          <w:snapToGrid w:val="0"/>
        </w:rPr>
        <w:tab/>
      </w:r>
      <w:r>
        <w:rPr>
          <w:snapToGrid w:val="0"/>
        </w:rPr>
        <w:tab/>
        <w:t>and</w:t>
      </w:r>
    </w:p>
    <w:p w14:paraId="449D7115" w14:textId="77777777" w:rsidR="00566303" w:rsidRDefault="00566303">
      <w:pPr>
        <w:pStyle w:val="Indenta"/>
        <w:rPr>
          <w:snapToGrid w:val="0"/>
        </w:rPr>
      </w:pPr>
      <w:r>
        <w:rPr>
          <w:snapToGrid w:val="0"/>
        </w:rPr>
        <w:tab/>
        <w:t>(b)</w:t>
      </w:r>
      <w:r>
        <w:rPr>
          <w:snapToGrid w:val="0"/>
        </w:rPr>
        <w:tab/>
        <w:t>is to be used by that prospector or person exclusively or principally in connection with prospecting.</w:t>
      </w:r>
    </w:p>
    <w:p w14:paraId="670813E2" w14:textId="77777777" w:rsidR="00566303" w:rsidRDefault="00566303">
      <w:pPr>
        <w:pStyle w:val="Heading5"/>
        <w:spacing w:before="180"/>
      </w:pPr>
      <w:bookmarkStart w:id="119" w:name="_Toc239062814"/>
      <w:r>
        <w:rPr>
          <w:rStyle w:val="CharSectno"/>
        </w:rPr>
        <w:t>76</w:t>
      </w:r>
      <w:r>
        <w:t>.</w:t>
      </w:r>
      <w:r>
        <w:tab/>
        <w:t>Vehicles used for pulling sandalwood</w:t>
      </w:r>
      <w:bookmarkEnd w:id="119"/>
    </w:p>
    <w:p w14:paraId="3BEFBC77"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771DE244" w14:textId="77777777" w:rsidR="00566303" w:rsidRDefault="00566303">
      <w:pPr>
        <w:pStyle w:val="Indenta"/>
        <w:rPr>
          <w:snapToGrid w:val="0"/>
        </w:rPr>
      </w:pPr>
      <w:r>
        <w:tab/>
        <w:t>(a)</w:t>
      </w:r>
      <w:r>
        <w:tab/>
        <w:t xml:space="preserve">is owned by a genuine </w:t>
      </w:r>
      <w:r>
        <w:rPr>
          <w:snapToGrid w:val="0"/>
        </w:rPr>
        <w:t>sandalwood puller; and</w:t>
      </w:r>
    </w:p>
    <w:p w14:paraId="507E3E04" w14:textId="77777777" w:rsidR="00566303" w:rsidRDefault="00566303">
      <w:pPr>
        <w:pStyle w:val="Indenta"/>
        <w:rPr>
          <w:snapToGrid w:val="0"/>
        </w:rPr>
      </w:pPr>
      <w:r>
        <w:rPr>
          <w:snapToGrid w:val="0"/>
        </w:rPr>
        <w:tab/>
        <w:t>(b)</w:t>
      </w:r>
      <w:r>
        <w:rPr>
          <w:snapToGrid w:val="0"/>
        </w:rPr>
        <w:tab/>
        <w:t>is to be used by that person exclusively or principally in connection with the pulling of sandalwood.</w:t>
      </w:r>
    </w:p>
    <w:p w14:paraId="161E0E46" w14:textId="77777777" w:rsidR="00566303" w:rsidRDefault="00566303">
      <w:pPr>
        <w:pStyle w:val="Heading5"/>
      </w:pPr>
      <w:bookmarkStart w:id="120" w:name="_Toc239062815"/>
      <w:r>
        <w:rPr>
          <w:rStyle w:val="CharSectno"/>
        </w:rPr>
        <w:t>77</w:t>
      </w:r>
      <w:r>
        <w:t>.</w:t>
      </w:r>
      <w:r>
        <w:tab/>
        <w:t>Vehicles used for kangaroo hunting</w:t>
      </w:r>
      <w:bookmarkEnd w:id="120"/>
    </w:p>
    <w:p w14:paraId="1A165FB6"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67627925" w14:textId="77777777" w:rsidR="00566303" w:rsidRDefault="00566303">
      <w:pPr>
        <w:pStyle w:val="Indenta"/>
        <w:rPr>
          <w:snapToGrid w:val="0"/>
        </w:rPr>
      </w:pPr>
      <w:r>
        <w:rPr>
          <w:snapToGrid w:val="0"/>
        </w:rPr>
        <w:tab/>
        <w:t>(a)</w:t>
      </w:r>
      <w:r>
        <w:rPr>
          <w:snapToGrid w:val="0"/>
        </w:rPr>
        <w:tab/>
        <w:t>is owned by a genuine kangaroo hunter; and</w:t>
      </w:r>
    </w:p>
    <w:p w14:paraId="47CE6AD7" w14:textId="77777777" w:rsidR="00566303" w:rsidRDefault="00566303">
      <w:pPr>
        <w:pStyle w:val="Indenta"/>
        <w:rPr>
          <w:snapToGrid w:val="0"/>
        </w:rPr>
      </w:pPr>
      <w:r>
        <w:rPr>
          <w:snapToGrid w:val="0"/>
        </w:rPr>
        <w:lastRenderedPageBreak/>
        <w:tab/>
        <w:t>(b)</w:t>
      </w:r>
      <w:r>
        <w:rPr>
          <w:snapToGrid w:val="0"/>
        </w:rPr>
        <w:tab/>
        <w:t>is to be used by that person exclusively or principally in connection with the hunting of kangaroos.</w:t>
      </w:r>
    </w:p>
    <w:p w14:paraId="54E5913F" w14:textId="77777777" w:rsidR="00566303" w:rsidRDefault="00566303">
      <w:pPr>
        <w:pStyle w:val="Heading5"/>
      </w:pPr>
      <w:bookmarkStart w:id="121" w:name="_Toc239062816"/>
      <w:r>
        <w:rPr>
          <w:rStyle w:val="CharSectno"/>
        </w:rPr>
        <w:t>78</w:t>
      </w:r>
      <w:r>
        <w:t>.</w:t>
      </w:r>
      <w:r>
        <w:tab/>
        <w:t>Vehicles used for beekeeping</w:t>
      </w:r>
      <w:bookmarkEnd w:id="121"/>
    </w:p>
    <w:p w14:paraId="0602013F" w14:textId="77777777" w:rsidR="00566303" w:rsidRDefault="00566303">
      <w:pPr>
        <w:pStyle w:val="Subsection"/>
        <w:keepNext/>
      </w:pPr>
      <w:r>
        <w:tab/>
      </w:r>
      <w:r>
        <w:tab/>
      </w:r>
      <w:r>
        <w:rPr>
          <w:snapToGrid w:val="0"/>
        </w:rPr>
        <w:t>The vehicle licence charge payable for a vehicle is reduced by 50% if the CEO is satisfied that the vehicle —</w:t>
      </w:r>
    </w:p>
    <w:p w14:paraId="15F67BD2" w14:textId="77777777" w:rsidR="00566303" w:rsidRDefault="00566303">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14:paraId="2BF8E807" w14:textId="77777777" w:rsidR="00566303" w:rsidRDefault="00566303">
      <w:pPr>
        <w:pStyle w:val="Indenta"/>
        <w:rPr>
          <w:snapToGrid w:val="0"/>
        </w:rPr>
      </w:pPr>
      <w:r>
        <w:rPr>
          <w:snapToGrid w:val="0"/>
        </w:rPr>
        <w:tab/>
        <w:t>(b)</w:t>
      </w:r>
      <w:r>
        <w:rPr>
          <w:snapToGrid w:val="0"/>
        </w:rPr>
        <w:tab/>
        <w:t>is to be used by the person exclusively or principally in connection with beekeeping.</w:t>
      </w:r>
    </w:p>
    <w:p w14:paraId="06EA2BFD" w14:textId="77777777" w:rsidR="00566303" w:rsidRDefault="00566303">
      <w:pPr>
        <w:pStyle w:val="Heading5"/>
      </w:pPr>
      <w:bookmarkStart w:id="122" w:name="_Toc239062817"/>
      <w:r>
        <w:rPr>
          <w:rStyle w:val="CharSectno"/>
        </w:rPr>
        <w:t>79</w:t>
      </w:r>
      <w:r>
        <w:t>.</w:t>
      </w:r>
      <w:r>
        <w:tab/>
        <w:t>Certain vehicles used to transport stock</w:t>
      </w:r>
      <w:bookmarkEnd w:id="122"/>
    </w:p>
    <w:p w14:paraId="60A63B69" w14:textId="77777777" w:rsidR="00566303" w:rsidRDefault="00566303">
      <w:pPr>
        <w:pStyle w:val="Subsection"/>
        <w:keepNext/>
      </w:pPr>
      <w:r>
        <w:rPr>
          <w:snapToGrid w:val="0"/>
        </w:rPr>
        <w:tab/>
        <w:t>(1)</w:t>
      </w:r>
      <w:r>
        <w:rPr>
          <w:snapToGrid w:val="0"/>
        </w:rPr>
        <w:tab/>
        <w:t>The vehicle licence charge payable for a vehicle is reduced by 50% if the CEO is satisfied that the vehicle —</w:t>
      </w:r>
    </w:p>
    <w:p w14:paraId="64421551" w14:textId="77777777" w:rsidR="00566303" w:rsidRDefault="00566303">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14:paraId="5638AD06" w14:textId="77777777" w:rsidR="00566303" w:rsidRDefault="00566303">
      <w:pPr>
        <w:pStyle w:val="Indenta"/>
        <w:rPr>
          <w:snapToGrid w:val="0"/>
        </w:rPr>
      </w:pPr>
      <w:r>
        <w:rPr>
          <w:snapToGrid w:val="0"/>
        </w:rPr>
        <w:tab/>
        <w:t>(b)</w:t>
      </w:r>
      <w:r>
        <w:rPr>
          <w:snapToGrid w:val="0"/>
        </w:rPr>
        <w:tab/>
        <w:t>is owned by a person who carries on the business of transporting stock; and</w:t>
      </w:r>
    </w:p>
    <w:p w14:paraId="5752AEE6" w14:textId="77777777" w:rsidR="00566303" w:rsidRDefault="00566303">
      <w:pPr>
        <w:pStyle w:val="Indenta"/>
        <w:rPr>
          <w:snapToGrid w:val="0"/>
        </w:rPr>
      </w:pPr>
      <w:r>
        <w:rPr>
          <w:snapToGrid w:val="0"/>
        </w:rPr>
        <w:tab/>
        <w:t>(c)</w:t>
      </w:r>
      <w:r>
        <w:rPr>
          <w:snapToGrid w:val="0"/>
        </w:rPr>
        <w:tab/>
        <w:t>is to be used by the person exclusively or principally for journeys that involve the carriage of stock.</w:t>
      </w:r>
    </w:p>
    <w:p w14:paraId="1A0C80BA" w14:textId="77777777" w:rsidR="00566303" w:rsidRDefault="00566303">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14:paraId="6CB32ADF" w14:textId="77777777" w:rsidR="00566303" w:rsidRDefault="00566303">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14:paraId="30809BE8" w14:textId="77777777" w:rsidR="00566303" w:rsidRDefault="00566303">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14:paraId="50E9E687" w14:textId="77777777" w:rsidR="00566303" w:rsidRDefault="00566303">
      <w:pPr>
        <w:pStyle w:val="Subsection"/>
      </w:pPr>
      <w:r>
        <w:tab/>
        <w:t>(3)</w:t>
      </w:r>
      <w:r>
        <w:tab/>
        <w:t xml:space="preserve">The CEO may, on payment of a fee of $11.50, authorise the use of a vehicle to which this regulation applies to carry goods other </w:t>
      </w:r>
      <w:r>
        <w:lastRenderedPageBreak/>
        <w:t>than stock on a specified journey or on a specified part of a journey.</w:t>
      </w:r>
    </w:p>
    <w:p w14:paraId="383D9B51" w14:textId="77777777" w:rsidR="00566303" w:rsidRDefault="00566303">
      <w:pPr>
        <w:pStyle w:val="Subsection"/>
      </w:pPr>
      <w:r>
        <w:tab/>
        <w:t>(4)</w:t>
      </w:r>
      <w:r>
        <w:tab/>
        <w:t>An authorisation is to be in writing and may be amended or revoked by the CEO.</w:t>
      </w:r>
    </w:p>
    <w:p w14:paraId="2E7C36D6" w14:textId="77777777" w:rsidR="00566303" w:rsidRDefault="00566303">
      <w:pPr>
        <w:pStyle w:val="Subsection"/>
      </w:pPr>
      <w:r>
        <w:tab/>
        <w:t>(5)</w:t>
      </w:r>
      <w:r>
        <w:tab/>
        <w:t>All fees received by the CEO under subregulation (3) are to be credited to the Consolidated Account.</w:t>
      </w:r>
    </w:p>
    <w:p w14:paraId="6E50835C" w14:textId="77777777" w:rsidR="00566303" w:rsidRDefault="00566303">
      <w:pPr>
        <w:pStyle w:val="Heading5"/>
      </w:pPr>
      <w:bookmarkStart w:id="123" w:name="_Toc239062818"/>
      <w:r>
        <w:rPr>
          <w:rStyle w:val="CharSectno"/>
        </w:rPr>
        <w:t>80</w:t>
      </w:r>
      <w:r>
        <w:t>.</w:t>
      </w:r>
      <w:r>
        <w:tab/>
        <w:t>Vehicles used for farm haulage</w:t>
      </w:r>
      <w:bookmarkEnd w:id="123"/>
    </w:p>
    <w:p w14:paraId="21CC5589" w14:textId="77777777" w:rsidR="00566303" w:rsidRDefault="00566303">
      <w:pPr>
        <w:pStyle w:val="Subsection"/>
        <w:keepNext/>
      </w:pPr>
      <w:r>
        <w:tab/>
        <w:t>(1)</w:t>
      </w:r>
      <w:r>
        <w:tab/>
        <w:t xml:space="preserve">This regulation does not apply to — </w:t>
      </w:r>
    </w:p>
    <w:p w14:paraId="36FA3F03" w14:textId="77777777" w:rsidR="00566303" w:rsidRDefault="00566303">
      <w:pPr>
        <w:pStyle w:val="Indenta"/>
      </w:pPr>
      <w:r>
        <w:tab/>
        <w:t>(a)</w:t>
      </w:r>
      <w:r>
        <w:tab/>
        <w:t>an agricultural machine or an agricultural special purpose vehicle; or</w:t>
      </w:r>
    </w:p>
    <w:p w14:paraId="3950328D" w14:textId="77777777" w:rsidR="00566303" w:rsidRDefault="00566303">
      <w:pPr>
        <w:pStyle w:val="Indenta"/>
      </w:pPr>
      <w:r>
        <w:tab/>
        <w:t>(b)</w:t>
      </w:r>
      <w:r>
        <w:tab/>
        <w:t>a vehicle that has an unloaded mass of less than 1 524 kg.</w:t>
      </w:r>
    </w:p>
    <w:p w14:paraId="54B02A9B" w14:textId="77777777" w:rsidR="00566303" w:rsidRDefault="00566303">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14:paraId="055F5EEB" w14:textId="77777777" w:rsidR="00566303" w:rsidRDefault="00566303">
      <w:pPr>
        <w:pStyle w:val="Indenta"/>
        <w:rPr>
          <w:snapToGrid w:val="0"/>
        </w:rPr>
      </w:pPr>
      <w:r>
        <w:rPr>
          <w:snapToGrid w:val="0"/>
        </w:rPr>
        <w:tab/>
        <w:t>(a)</w:t>
      </w:r>
      <w:r>
        <w:rPr>
          <w:snapToGrid w:val="0"/>
        </w:rPr>
        <w:tab/>
        <w:t>is owned by a farmer; and</w:t>
      </w:r>
    </w:p>
    <w:p w14:paraId="36C91259" w14:textId="77777777" w:rsidR="00566303" w:rsidRDefault="00566303">
      <w:pPr>
        <w:pStyle w:val="Indenta"/>
        <w:rPr>
          <w:snapToGrid w:val="0"/>
        </w:rPr>
      </w:pPr>
      <w:r>
        <w:rPr>
          <w:snapToGrid w:val="0"/>
        </w:rPr>
        <w:tab/>
        <w:t>(b)</w:t>
      </w:r>
      <w:r>
        <w:rPr>
          <w:snapToGrid w:val="0"/>
        </w:rPr>
        <w:tab/>
        <w:t>is to be used exclusively or principally for carrying the products of, or requisites for, the owner’s farming business.</w:t>
      </w:r>
    </w:p>
    <w:p w14:paraId="5AD1A3EB" w14:textId="77777777" w:rsidR="00566303" w:rsidRDefault="00566303">
      <w:pPr>
        <w:pStyle w:val="Subsection"/>
      </w:pPr>
      <w:r>
        <w:tab/>
        <w:t>(3)</w:t>
      </w:r>
      <w:r>
        <w:tab/>
        <w:t>A reduction under this regulation does not apply at any one time in respect of more than one vehicle used in connection with the carrying on of the same business.</w:t>
      </w:r>
    </w:p>
    <w:p w14:paraId="378A4211" w14:textId="77777777" w:rsidR="00566303" w:rsidRDefault="00566303">
      <w:pPr>
        <w:pStyle w:val="Subsection"/>
        <w:keepNext/>
      </w:pPr>
      <w:r>
        <w:rPr>
          <w:snapToGrid w:val="0"/>
        </w:rPr>
        <w:tab/>
        <w:t>(4)</w:t>
      </w:r>
      <w:r>
        <w:rPr>
          <w:snapToGrid w:val="0"/>
        </w:rPr>
        <w:tab/>
        <w:t xml:space="preserve">Subregulation (3) does not prevent a reduction applying in respect of — </w:t>
      </w:r>
    </w:p>
    <w:p w14:paraId="4E155BE5" w14:textId="77777777" w:rsidR="00566303" w:rsidRDefault="00566303">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14:paraId="2473323D" w14:textId="77777777" w:rsidR="00566303" w:rsidRDefault="00566303">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14:paraId="725B2406" w14:textId="77777777" w:rsidR="00566303" w:rsidRDefault="00566303">
      <w:pPr>
        <w:pStyle w:val="Heading5"/>
      </w:pPr>
      <w:bookmarkStart w:id="124" w:name="_Toc239062819"/>
      <w:r>
        <w:rPr>
          <w:rStyle w:val="CharSectno"/>
        </w:rPr>
        <w:lastRenderedPageBreak/>
        <w:t>81</w:t>
      </w:r>
      <w:r>
        <w:t>.</w:t>
      </w:r>
      <w:r>
        <w:tab/>
        <w:t>Agricultural machines and agricultural special purpose vehicles</w:t>
      </w:r>
      <w:bookmarkEnd w:id="124"/>
    </w:p>
    <w:p w14:paraId="2D820087" w14:textId="77777777" w:rsidR="00566303" w:rsidRDefault="00566303">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14:paraId="6F5B08BE" w14:textId="77777777" w:rsidR="00566303" w:rsidRDefault="00566303">
      <w:pPr>
        <w:pStyle w:val="Indenta"/>
        <w:keepNext/>
      </w:pPr>
      <w:r>
        <w:tab/>
        <w:t>(a)</w:t>
      </w:r>
      <w:r>
        <w:tab/>
        <w:t>to pass from one portion of a farm to another;</w:t>
      </w:r>
    </w:p>
    <w:p w14:paraId="126B48BA" w14:textId="77777777" w:rsidR="00566303" w:rsidRDefault="00566303">
      <w:pPr>
        <w:pStyle w:val="Indenta"/>
      </w:pPr>
      <w:r>
        <w:tab/>
        <w:t>(b)</w:t>
      </w:r>
      <w:r>
        <w:tab/>
        <w:t>to travel between a farm and some other place for farming activities;</w:t>
      </w:r>
    </w:p>
    <w:p w14:paraId="38D1CA08" w14:textId="77777777" w:rsidR="00566303" w:rsidRDefault="00566303">
      <w:pPr>
        <w:pStyle w:val="Indenta"/>
      </w:pPr>
      <w:r>
        <w:tab/>
        <w:t>(c)</w:t>
      </w:r>
      <w:r>
        <w:tab/>
        <w:t>to carry out firefighting or fire prevention operations;</w:t>
      </w:r>
    </w:p>
    <w:p w14:paraId="6340732A" w14:textId="77777777" w:rsidR="00566303" w:rsidRDefault="00566303">
      <w:pPr>
        <w:pStyle w:val="Indenta"/>
      </w:pPr>
      <w:r>
        <w:tab/>
        <w:t>(d)</w:t>
      </w:r>
      <w:r>
        <w:tab/>
        <w:t xml:space="preserve">to take part in fire control exercises previously authorised by a bush fire control officer appointed under the </w:t>
      </w:r>
      <w:r>
        <w:rPr>
          <w:i/>
        </w:rPr>
        <w:t>Bush Fires Act 1954</w:t>
      </w:r>
      <w:r>
        <w:t>;</w:t>
      </w:r>
    </w:p>
    <w:p w14:paraId="3A8EFF6E" w14:textId="77777777" w:rsidR="00566303" w:rsidRDefault="00566303">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14:paraId="1AE9EB64" w14:textId="77777777" w:rsidR="00566303" w:rsidRDefault="00566303">
      <w:pPr>
        <w:pStyle w:val="Heading5"/>
      </w:pPr>
      <w:bookmarkStart w:id="125" w:name="_Toc239062820"/>
      <w:r>
        <w:rPr>
          <w:rStyle w:val="CharSectno"/>
        </w:rPr>
        <w:t>82</w:t>
      </w:r>
      <w:r>
        <w:t>.</w:t>
      </w:r>
      <w:r>
        <w:tab/>
        <w:t>Certain semi</w:t>
      </w:r>
      <w:r>
        <w:noBreakHyphen/>
        <w:t>trailers</w:t>
      </w:r>
      <w:bookmarkEnd w:id="125"/>
    </w:p>
    <w:p w14:paraId="1AF8194C" w14:textId="77777777" w:rsidR="00566303" w:rsidRDefault="00566303">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14:paraId="3AEF3467" w14:textId="77777777" w:rsidR="00566303" w:rsidRDefault="00566303">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14:paraId="05BA2B50" w14:textId="77777777" w:rsidR="00566303" w:rsidRDefault="00566303">
      <w:pPr>
        <w:pStyle w:val="Indenta"/>
      </w:pPr>
      <w:r>
        <w:tab/>
        <w:t>(b)</w:t>
      </w:r>
      <w:r>
        <w:tab/>
        <w:t>the semi</w:t>
      </w:r>
      <w:r>
        <w:noBreakHyphen/>
        <w:t>trailer will not be towed together with another trailer; and</w:t>
      </w:r>
    </w:p>
    <w:p w14:paraId="521C5203" w14:textId="77777777" w:rsidR="00566303" w:rsidRDefault="00566303">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14:paraId="23830E8A" w14:textId="77777777" w:rsidR="00566303" w:rsidRDefault="00566303">
      <w:pPr>
        <w:pStyle w:val="Footnotesection"/>
      </w:pPr>
      <w:r>
        <w:tab/>
        <w:t>[Regulation 82 amended: SL 2022/57 r. 20.]</w:t>
      </w:r>
    </w:p>
    <w:p w14:paraId="75D1889D" w14:textId="77777777" w:rsidR="00566303" w:rsidRDefault="00566303">
      <w:pPr>
        <w:pStyle w:val="Heading5"/>
      </w:pPr>
      <w:bookmarkStart w:id="126" w:name="_Toc239062821"/>
      <w:r>
        <w:rPr>
          <w:rStyle w:val="CharSectno"/>
        </w:rPr>
        <w:lastRenderedPageBreak/>
        <w:t>83</w:t>
      </w:r>
      <w:r>
        <w:t>.</w:t>
      </w:r>
      <w:r>
        <w:tab/>
      </w:r>
      <w:r>
        <w:rPr>
          <w:snapToGrid w:val="0"/>
        </w:rPr>
        <w:t>Vehicles owned by pensioners, seniors</w:t>
      </w:r>
      <w:bookmarkEnd w:id="126"/>
    </w:p>
    <w:p w14:paraId="0272EFFE" w14:textId="77777777" w:rsidR="00566303" w:rsidRDefault="00566303">
      <w:pPr>
        <w:pStyle w:val="Subsection"/>
        <w:keepNext/>
      </w:pPr>
      <w:r>
        <w:rPr>
          <w:snapToGrid w:val="0"/>
        </w:rPr>
        <w:tab/>
        <w:t>(1)</w:t>
      </w:r>
      <w:r>
        <w:rPr>
          <w:snapToGrid w:val="0"/>
        </w:rPr>
        <w:tab/>
        <w:t xml:space="preserve">The vehicle licence charge payable for a vehicle is reduced by 50% if the CEO is satisfied that the vehicle — </w:t>
      </w:r>
    </w:p>
    <w:p w14:paraId="0E6D879E" w14:textId="77777777" w:rsidR="00566303" w:rsidRDefault="00566303">
      <w:pPr>
        <w:pStyle w:val="Indenta"/>
        <w:keepNext/>
        <w:rPr>
          <w:snapToGrid w:val="0"/>
        </w:rPr>
      </w:pPr>
      <w:r>
        <w:rPr>
          <w:snapToGrid w:val="0"/>
        </w:rPr>
        <w:tab/>
        <w:t>(a)</w:t>
      </w:r>
      <w:r>
        <w:rPr>
          <w:snapToGrid w:val="0"/>
        </w:rPr>
        <w:tab/>
        <w:t xml:space="preserve">is — </w:t>
      </w:r>
    </w:p>
    <w:p w14:paraId="1AF86F8D" w14:textId="77777777" w:rsidR="00566303" w:rsidRDefault="00566303">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14:paraId="47DC32B6" w14:textId="77777777" w:rsidR="00566303" w:rsidRDefault="00566303">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14:paraId="65925CB0" w14:textId="77777777" w:rsidR="00566303" w:rsidRDefault="00566303">
      <w:pPr>
        <w:pStyle w:val="Indenti"/>
        <w:rPr>
          <w:snapToGrid w:val="0"/>
        </w:rPr>
      </w:pPr>
      <w:r>
        <w:rPr>
          <w:snapToGrid w:val="0"/>
        </w:rPr>
        <w:tab/>
        <w:t>(iii)</w:t>
      </w:r>
      <w:r>
        <w:rPr>
          <w:snapToGrid w:val="0"/>
        </w:rPr>
        <w:tab/>
        <w:t>a motor home; or</w:t>
      </w:r>
    </w:p>
    <w:p w14:paraId="3AFAAD58" w14:textId="77777777" w:rsidR="00566303" w:rsidRDefault="00566303">
      <w:pPr>
        <w:pStyle w:val="Indenti"/>
        <w:rPr>
          <w:snapToGrid w:val="0"/>
        </w:rPr>
      </w:pPr>
      <w:r>
        <w:rPr>
          <w:snapToGrid w:val="0"/>
        </w:rPr>
        <w:tab/>
        <w:t>(iv)</w:t>
      </w:r>
      <w:r>
        <w:rPr>
          <w:snapToGrid w:val="0"/>
        </w:rPr>
        <w:tab/>
        <w:t>a motor cycle; or</w:t>
      </w:r>
    </w:p>
    <w:p w14:paraId="3DD8E7E7" w14:textId="77777777" w:rsidR="00566303" w:rsidRDefault="00566303">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14:paraId="45456814" w14:textId="77777777" w:rsidR="00566303" w:rsidRDefault="00566303">
      <w:pPr>
        <w:pStyle w:val="Indenta"/>
        <w:rPr>
          <w:snapToGrid w:val="0"/>
        </w:rPr>
      </w:pPr>
      <w:r>
        <w:rPr>
          <w:snapToGrid w:val="0"/>
        </w:rPr>
        <w:tab/>
      </w:r>
      <w:r>
        <w:rPr>
          <w:snapToGrid w:val="0"/>
        </w:rPr>
        <w:tab/>
        <w:t>and</w:t>
      </w:r>
    </w:p>
    <w:p w14:paraId="12B694F8" w14:textId="77777777" w:rsidR="00566303" w:rsidRDefault="00566303">
      <w:pPr>
        <w:pStyle w:val="Indenta"/>
        <w:keepNext/>
      </w:pPr>
      <w:r>
        <w:tab/>
        <w:t>(b)</w:t>
      </w:r>
      <w:r>
        <w:tab/>
        <w:t xml:space="preserve">is owned by a person whom the CEO is satisfied — </w:t>
      </w:r>
    </w:p>
    <w:p w14:paraId="017DAF6F" w14:textId="77777777" w:rsidR="00566303" w:rsidRDefault="00566303">
      <w:pPr>
        <w:pStyle w:val="Indenti"/>
      </w:pPr>
      <w:r>
        <w:tab/>
        <w:t>(i)</w:t>
      </w:r>
      <w:r>
        <w:tab/>
        <w:t>is the holder of a current pensioner concession card issued by the Department of Social Security, or the Department of Veteran’s Affairs, of the Commonwealth; or</w:t>
      </w:r>
    </w:p>
    <w:p w14:paraId="4DBFF7C9" w14:textId="77777777" w:rsidR="00566303" w:rsidRDefault="00566303">
      <w:pPr>
        <w:pStyle w:val="Indenti"/>
      </w:pPr>
      <w:r>
        <w:tab/>
        <w:t>(ii)</w:t>
      </w:r>
      <w:r>
        <w:tab/>
        <w:t>is the holder of both a WA Seniors Card and a Commonwealth Seniors Health Card.</w:t>
      </w:r>
    </w:p>
    <w:p w14:paraId="5891B848" w14:textId="77777777" w:rsidR="00566303" w:rsidRDefault="00566303">
      <w:pPr>
        <w:pStyle w:val="Subsection"/>
        <w:rPr>
          <w:snapToGrid w:val="0"/>
        </w:rPr>
      </w:pPr>
      <w:r>
        <w:rPr>
          <w:snapToGrid w:val="0"/>
        </w:rPr>
        <w:tab/>
        <w:t>(2)</w:t>
      </w:r>
      <w:r>
        <w:rPr>
          <w:snapToGrid w:val="0"/>
        </w:rPr>
        <w:tab/>
        <w:t>A person is not entitled to a reduction under this regulation in respect of more than one vehicle at any one time.</w:t>
      </w:r>
    </w:p>
    <w:p w14:paraId="6957746D" w14:textId="77777777" w:rsidR="00566303" w:rsidRDefault="00566303">
      <w:pPr>
        <w:pStyle w:val="Heading5"/>
        <w:spacing w:before="260"/>
      </w:pPr>
      <w:bookmarkStart w:id="127" w:name="_Toc239062822"/>
      <w:r>
        <w:rPr>
          <w:rStyle w:val="CharSectno"/>
        </w:rPr>
        <w:t>84</w:t>
      </w:r>
      <w:r>
        <w:t>.</w:t>
      </w:r>
      <w:r>
        <w:tab/>
        <w:t>Motor homes</w:t>
      </w:r>
      <w:bookmarkEnd w:id="127"/>
    </w:p>
    <w:p w14:paraId="5B1A645F" w14:textId="77777777" w:rsidR="00566303" w:rsidRDefault="00566303">
      <w:pPr>
        <w:pStyle w:val="Subsection"/>
        <w:keepNext/>
        <w:rPr>
          <w:snapToGrid w:val="0"/>
        </w:rPr>
      </w:pPr>
      <w:r>
        <w:rPr>
          <w:snapToGrid w:val="0"/>
        </w:rPr>
        <w:tab/>
      </w:r>
      <w:r>
        <w:rPr>
          <w:snapToGrid w:val="0"/>
        </w:rPr>
        <w:tab/>
        <w:t>The vehicle licence charge that, but for this regulation, would be payable for a motor home is reduced by 50%.</w:t>
      </w:r>
    </w:p>
    <w:p w14:paraId="1E896422" w14:textId="77777777" w:rsidR="00566303" w:rsidRDefault="00566303">
      <w:pPr>
        <w:pStyle w:val="Footnotesection"/>
      </w:pPr>
      <w:r>
        <w:tab/>
        <w:t>[Regulation 84 amended: SL 2021/37 r. 5.]</w:t>
      </w:r>
    </w:p>
    <w:p w14:paraId="17D33B1B" w14:textId="77777777" w:rsidR="00566303" w:rsidRDefault="00566303">
      <w:pPr>
        <w:pStyle w:val="Heading5"/>
      </w:pPr>
      <w:bookmarkStart w:id="128" w:name="_Toc239062823"/>
      <w:r>
        <w:rPr>
          <w:rStyle w:val="CharSectno"/>
        </w:rPr>
        <w:lastRenderedPageBreak/>
        <w:t>84A</w:t>
      </w:r>
      <w:r>
        <w:t>.</w:t>
      </w:r>
      <w:r>
        <w:tab/>
        <w:t>Classic vehicles</w:t>
      </w:r>
      <w:bookmarkEnd w:id="128"/>
    </w:p>
    <w:p w14:paraId="1D8F2A9E" w14:textId="77777777" w:rsidR="00566303" w:rsidRDefault="00566303">
      <w:pPr>
        <w:pStyle w:val="Subsection"/>
        <w:keepNext/>
      </w:pPr>
      <w:r>
        <w:tab/>
        <w:t>(1)</w:t>
      </w:r>
      <w:r>
        <w:tab/>
        <w:t xml:space="preserve">In this regulation — </w:t>
      </w:r>
    </w:p>
    <w:p w14:paraId="18629E88" w14:textId="77777777" w:rsidR="00566303" w:rsidRDefault="00566303">
      <w:pPr>
        <w:pStyle w:val="Defstart"/>
      </w:pPr>
      <w:r>
        <w:tab/>
      </w:r>
      <w:r>
        <w:rPr>
          <w:rStyle w:val="CharDefText"/>
        </w:rPr>
        <w:t>approved motoring organisation</w:t>
      </w:r>
      <w:r>
        <w:t xml:space="preserve"> means a body corporate approved under subregulation (4);</w:t>
      </w:r>
    </w:p>
    <w:p w14:paraId="1A68848D" w14:textId="77777777" w:rsidR="00566303" w:rsidRDefault="00566303">
      <w:pPr>
        <w:pStyle w:val="Defstart"/>
      </w:pPr>
      <w:r>
        <w:tab/>
      </w:r>
      <w:r>
        <w:rPr>
          <w:rStyle w:val="CharDefText"/>
        </w:rPr>
        <w:t>classic vehicle</w:t>
      </w:r>
      <w:r>
        <w:rPr>
          <w:iCs/>
        </w:rPr>
        <w:t xml:space="preserve"> means a vehicle that — </w:t>
      </w:r>
    </w:p>
    <w:p w14:paraId="36B1D117" w14:textId="77777777" w:rsidR="00566303" w:rsidRDefault="00566303">
      <w:pPr>
        <w:pStyle w:val="Defpara"/>
      </w:pPr>
      <w:r>
        <w:rPr>
          <w:iCs/>
        </w:rPr>
        <w:tab/>
        <w:t>(a)</w:t>
      </w:r>
      <w:r>
        <w:rPr>
          <w:iCs/>
        </w:rPr>
        <w:tab/>
        <w:t>is a street rod vehicle; or</w:t>
      </w:r>
    </w:p>
    <w:p w14:paraId="5EAF3E37" w14:textId="77777777" w:rsidR="00566303" w:rsidRDefault="00566303">
      <w:pPr>
        <w:pStyle w:val="Defpara"/>
      </w:pPr>
      <w:r>
        <w:tab/>
        <w:t>(b)</w:t>
      </w:r>
      <w:r>
        <w:tab/>
        <w:t>if a discount period were to apply in relation to the vehicle — was manufactured in a calendar year that started at least 30 years before the start of the calendar year in which the discount period would begin;</w:t>
      </w:r>
    </w:p>
    <w:p w14:paraId="03F29C2D" w14:textId="77777777" w:rsidR="00566303" w:rsidRDefault="00566303">
      <w:pPr>
        <w:pStyle w:val="PermNoteHeading"/>
      </w:pPr>
      <w:r>
        <w:rPr>
          <w:iCs/>
        </w:rPr>
        <w:tab/>
        <w:t>Example for this definition:</w:t>
      </w:r>
    </w:p>
    <w:p w14:paraId="0D5E15CF" w14:textId="77777777" w:rsidR="00566303" w:rsidRDefault="00566303">
      <w:pPr>
        <w:pStyle w:val="PermNoteText"/>
      </w:pPr>
      <w:r>
        <w:rPr>
          <w:iCs/>
        </w:rPr>
        <w:tab/>
      </w:r>
      <w:r>
        <w:rPr>
          <w:iCs/>
        </w:rPr>
        <w:tab/>
        <w:t>For the purposes of paragraph (b) — If a discount period in relation to a vehicle would begin on 1 July 2025, the start of the calendar year in which the discount period would begin is 1 January 2025. The vehicle is a classic vehicle if it was manufactured in a calendar year that started at least 30 years before 1 January 2025, that is, in a calendar year that started on or before 1 January 1995.</w:t>
      </w:r>
    </w:p>
    <w:p w14:paraId="6D776729" w14:textId="77777777" w:rsidR="00566303" w:rsidRDefault="00566303">
      <w:pPr>
        <w:pStyle w:val="Defstart"/>
      </w:pPr>
      <w:r>
        <w:tab/>
      </w:r>
      <w:r>
        <w:rPr>
          <w:rStyle w:val="CharDefText"/>
        </w:rPr>
        <w:t>discount period</w:t>
      </w:r>
      <w:r>
        <w:t xml:space="preserve"> means the period for which a reduced charge is paid;</w:t>
      </w:r>
    </w:p>
    <w:p w14:paraId="18BD7C3E" w14:textId="77777777" w:rsidR="00566303" w:rsidRDefault="00566303">
      <w:pPr>
        <w:pStyle w:val="Defstart"/>
      </w:pPr>
      <w:r>
        <w:tab/>
      </w:r>
      <w:r>
        <w:rPr>
          <w:rStyle w:val="CharDefText"/>
        </w:rPr>
        <w:t>financial member</w:t>
      </w:r>
      <w:r>
        <w:t xml:space="preserve">, of an approved motoring organisation, means a person who pays a membership fee to belong to the organisation; </w:t>
      </w:r>
    </w:p>
    <w:p w14:paraId="3854232D" w14:textId="77777777" w:rsidR="00566303" w:rsidRDefault="00566303">
      <w:pPr>
        <w:pStyle w:val="Defstart"/>
        <w:keepNext/>
      </w:pPr>
      <w:r>
        <w:tab/>
      </w:r>
      <w:r>
        <w:rPr>
          <w:rStyle w:val="CharDefText"/>
        </w:rPr>
        <w:t>motoring event</w:t>
      </w:r>
      <w:r>
        <w:t xml:space="preserve"> means an event — </w:t>
      </w:r>
    </w:p>
    <w:p w14:paraId="0ED64839" w14:textId="77777777" w:rsidR="00566303" w:rsidRDefault="00566303">
      <w:pPr>
        <w:pStyle w:val="Defpara"/>
      </w:pPr>
      <w:r>
        <w:tab/>
        <w:t>(a)</w:t>
      </w:r>
      <w:r>
        <w:tab/>
        <w:t>held by an approved motoring organisation; or</w:t>
      </w:r>
    </w:p>
    <w:p w14:paraId="4D9D6223" w14:textId="77777777" w:rsidR="00566303" w:rsidRDefault="00566303">
      <w:pPr>
        <w:pStyle w:val="Defpara"/>
      </w:pPr>
      <w:r>
        <w:tab/>
        <w:t>(b)</w:t>
      </w:r>
      <w:r>
        <w:tab/>
        <w:t>held by another person and approved by an approved motoring organisation;</w:t>
      </w:r>
    </w:p>
    <w:p w14:paraId="29CAB1BB" w14:textId="77777777" w:rsidR="00566303" w:rsidRDefault="00566303">
      <w:pPr>
        <w:pStyle w:val="Defstart"/>
      </w:pPr>
      <w:r>
        <w:tab/>
      </w:r>
      <w:r>
        <w:rPr>
          <w:rStyle w:val="CharDefText"/>
        </w:rPr>
        <w:t>reduced charge</w:t>
      </w:r>
      <w:r>
        <w:t xml:space="preserve"> means a vehicle licence charge reduced in accordance with subregulation (2).</w:t>
      </w:r>
    </w:p>
    <w:p w14:paraId="601124AE" w14:textId="77777777" w:rsidR="00566303" w:rsidRDefault="00566303">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14:paraId="0CB90792" w14:textId="77777777" w:rsidR="00566303" w:rsidRDefault="00566303">
      <w:pPr>
        <w:pStyle w:val="Indenta"/>
      </w:pPr>
      <w:r>
        <w:tab/>
        <w:t>(a)</w:t>
      </w:r>
      <w:r>
        <w:tab/>
      </w:r>
      <w:r>
        <w:rPr>
          <w:snapToGrid w:val="0"/>
        </w:rPr>
        <w:t>the vehicle</w:t>
      </w:r>
      <w:r>
        <w:t xml:space="preserve"> is a light vehicle; and</w:t>
      </w:r>
    </w:p>
    <w:p w14:paraId="31643625" w14:textId="77777777" w:rsidR="00566303" w:rsidRDefault="00566303">
      <w:pPr>
        <w:pStyle w:val="Indenta"/>
        <w:keepNext/>
      </w:pPr>
      <w:r>
        <w:tab/>
        <w:t>(b)</w:t>
      </w:r>
      <w:r>
        <w:tab/>
        <w:t xml:space="preserve">the vehicle is owned by — </w:t>
      </w:r>
    </w:p>
    <w:p w14:paraId="6C7DF591" w14:textId="77777777" w:rsidR="00566303" w:rsidRDefault="00566303">
      <w:pPr>
        <w:pStyle w:val="Indenti"/>
      </w:pPr>
      <w:r>
        <w:tab/>
        <w:t>(i)</w:t>
      </w:r>
      <w:r>
        <w:tab/>
        <w:t>an approved motoring organisation; or</w:t>
      </w:r>
    </w:p>
    <w:p w14:paraId="3742AA7F" w14:textId="77777777" w:rsidR="00566303" w:rsidRDefault="00566303">
      <w:pPr>
        <w:pStyle w:val="Indenti"/>
        <w:keepNext/>
      </w:pPr>
      <w:r>
        <w:lastRenderedPageBreak/>
        <w:tab/>
        <w:t>(ii)</w:t>
      </w:r>
      <w:r>
        <w:tab/>
        <w:t>a person who the CEO is satisfied will be a financial member of an approved motoring organisation for the duration of the discount period;</w:t>
      </w:r>
    </w:p>
    <w:p w14:paraId="1393967E" w14:textId="77777777" w:rsidR="00566303" w:rsidRDefault="00566303">
      <w:pPr>
        <w:pStyle w:val="Indenta"/>
      </w:pPr>
      <w:r>
        <w:tab/>
      </w:r>
      <w:r>
        <w:tab/>
        <w:t>and</w:t>
      </w:r>
    </w:p>
    <w:p w14:paraId="200116C6" w14:textId="77777777" w:rsidR="00566303" w:rsidRDefault="00566303">
      <w:pPr>
        <w:pStyle w:val="Indenta"/>
        <w:keepNext/>
      </w:pPr>
      <w:r>
        <w:tab/>
        <w:t>(c)</w:t>
      </w:r>
      <w:r>
        <w:tab/>
        <w:t xml:space="preserve">the CEO is satisfied the vehicle will not be used — </w:t>
      </w:r>
    </w:p>
    <w:p w14:paraId="64D369D7" w14:textId="77777777" w:rsidR="00566303" w:rsidRDefault="00566303">
      <w:pPr>
        <w:pStyle w:val="Indenti"/>
      </w:pPr>
      <w:r>
        <w:tab/>
        <w:t>(i)</w:t>
      </w:r>
      <w:r>
        <w:tab/>
        <w:t>at motoring events on more than 60 days in a calendar year in which the whole or a part of the discount period occurs; and</w:t>
      </w:r>
    </w:p>
    <w:p w14:paraId="1D905AFD" w14:textId="77777777" w:rsidR="00566303" w:rsidRDefault="00566303">
      <w:pPr>
        <w:pStyle w:val="Indenti"/>
      </w:pPr>
      <w:r>
        <w:tab/>
        <w:t>(ii)</w:t>
      </w:r>
      <w:r>
        <w:tab/>
        <w:t>for other purposes (including for testing, maintenance or repair) on more than 30 days in a calendar year in which the whole or a part of the discount period occurs.</w:t>
      </w:r>
    </w:p>
    <w:p w14:paraId="45FF5561" w14:textId="77777777" w:rsidR="00566303" w:rsidRDefault="00566303">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14:paraId="6F7B504A" w14:textId="77777777" w:rsidR="00566303" w:rsidRDefault="00566303">
      <w:pPr>
        <w:pStyle w:val="Subsection"/>
        <w:keepNext/>
        <w:keepLines/>
      </w:pPr>
      <w:r>
        <w:tab/>
        <w:t>(4)</w:t>
      </w:r>
      <w:r>
        <w:tab/>
        <w:t xml:space="preserve">The CEO may approve a body corporate as an approved motoring organisation if the CEO is satisfied that the body corporate’s operations include offering membership to persons who own classic vehicles. </w:t>
      </w:r>
    </w:p>
    <w:p w14:paraId="68C40FDB" w14:textId="77777777" w:rsidR="00566303" w:rsidRDefault="00566303">
      <w:pPr>
        <w:pStyle w:val="Subsection"/>
      </w:pPr>
      <w:r>
        <w:tab/>
        <w:t>(5)</w:t>
      </w:r>
      <w:r>
        <w:tab/>
        <w:t>The CEO may approve a label to be displayed on a classic vehicle for which a reduced charge is paid.</w:t>
      </w:r>
    </w:p>
    <w:p w14:paraId="44A130D4" w14:textId="77777777" w:rsidR="00566303" w:rsidRDefault="00566303">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14:paraId="76DB20E9" w14:textId="77777777" w:rsidR="00566303" w:rsidRDefault="00566303">
      <w:pPr>
        <w:pStyle w:val="Indenta"/>
      </w:pPr>
      <w:r>
        <w:tab/>
        <w:t>(a)</w:t>
      </w:r>
      <w:r>
        <w:tab/>
        <w:t>displayed in a conspicuous place on the vehicle; and</w:t>
      </w:r>
    </w:p>
    <w:p w14:paraId="4F8A7A10" w14:textId="77777777" w:rsidR="00566303" w:rsidRDefault="00566303">
      <w:pPr>
        <w:pStyle w:val="Indenta"/>
        <w:keepNext/>
      </w:pPr>
      <w:r>
        <w:tab/>
        <w:t>(b)</w:t>
      </w:r>
      <w:r>
        <w:tab/>
        <w:t xml:space="preserve">unobscured. </w:t>
      </w:r>
    </w:p>
    <w:p w14:paraId="0E79958D" w14:textId="77777777" w:rsidR="00566303" w:rsidRDefault="00566303">
      <w:pPr>
        <w:pStyle w:val="Penstart"/>
      </w:pPr>
      <w:r>
        <w:tab/>
        <w:t>Penalty for this subregulation: a fine of 10 PU.</w:t>
      </w:r>
    </w:p>
    <w:p w14:paraId="696AFE9D" w14:textId="77777777" w:rsidR="00566303" w:rsidRDefault="00566303">
      <w:pPr>
        <w:pStyle w:val="Penstart"/>
        <w:keepNext/>
      </w:pPr>
      <w:r>
        <w:tab/>
        <w:t>Modified penalty for this subregulation: 4 PU.</w:t>
      </w:r>
    </w:p>
    <w:p w14:paraId="48B6B64F" w14:textId="77777777" w:rsidR="00566303" w:rsidRDefault="00566303">
      <w:pPr>
        <w:pStyle w:val="Footnotesection"/>
      </w:pPr>
      <w:r>
        <w:tab/>
        <w:t>[Regulation 84A inserted: SL 2021/37 r. 6; amended: SL 2024/256 r. 4.]</w:t>
      </w:r>
    </w:p>
    <w:p w14:paraId="247CD668" w14:textId="77777777" w:rsidR="00566303" w:rsidRDefault="00566303">
      <w:pPr>
        <w:pStyle w:val="Heading5"/>
      </w:pPr>
      <w:bookmarkStart w:id="129" w:name="_Toc239062824"/>
      <w:r>
        <w:rPr>
          <w:rStyle w:val="CharSectno"/>
        </w:rPr>
        <w:lastRenderedPageBreak/>
        <w:t>85</w:t>
      </w:r>
      <w:r>
        <w:t>.</w:t>
      </w:r>
      <w:r>
        <w:tab/>
        <w:t>Reductions not cumulative</w:t>
      </w:r>
      <w:bookmarkEnd w:id="129"/>
    </w:p>
    <w:p w14:paraId="643A2839" w14:textId="77777777" w:rsidR="00566303" w:rsidRDefault="00566303">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14:paraId="262607BF" w14:textId="77777777" w:rsidR="00566303" w:rsidRDefault="00566303">
      <w:pPr>
        <w:pStyle w:val="Subsection"/>
      </w:pPr>
      <w:r>
        <w:tab/>
        <w:t>(2)</w:t>
      </w:r>
      <w:r>
        <w:tab/>
        <w:t>If a vehicle qualifies for 2 or more reductions under this Subdivision, the owner of the vehicle may choose which one is to be applied.</w:t>
      </w:r>
    </w:p>
    <w:p w14:paraId="1C03F997" w14:textId="77777777" w:rsidR="00566303" w:rsidRDefault="00566303">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14:paraId="5F8AC91B" w14:textId="77777777" w:rsidR="00566303" w:rsidRDefault="00566303">
      <w:pPr>
        <w:pStyle w:val="Footnotesection"/>
      </w:pPr>
      <w:r>
        <w:tab/>
        <w:t>[Regulation 85 amended: SL 2021/37 r. 7; SL 2022/57 r. 21.]</w:t>
      </w:r>
    </w:p>
    <w:p w14:paraId="6A51F3F0" w14:textId="77777777" w:rsidR="00566303" w:rsidRDefault="00566303">
      <w:pPr>
        <w:pStyle w:val="Heading3"/>
      </w:pPr>
      <w:bookmarkStart w:id="130" w:name="_Toc238740145"/>
      <w:bookmarkStart w:id="131" w:name="_Toc238741242"/>
      <w:bookmarkStart w:id="132" w:name="_Toc239062825"/>
      <w:r>
        <w:rPr>
          <w:rStyle w:val="CharDivNo"/>
        </w:rPr>
        <w:t>Division 8</w:t>
      </w:r>
      <w:r>
        <w:t> — </w:t>
      </w:r>
      <w:r>
        <w:rPr>
          <w:rStyle w:val="CharDivText"/>
        </w:rPr>
        <w:t>Fees relating to vehicle licensing</w:t>
      </w:r>
      <w:bookmarkEnd w:id="130"/>
      <w:bookmarkEnd w:id="131"/>
      <w:bookmarkEnd w:id="132"/>
    </w:p>
    <w:p w14:paraId="650823F0" w14:textId="77777777" w:rsidR="00566303" w:rsidRDefault="00566303">
      <w:pPr>
        <w:pStyle w:val="Heading4"/>
      </w:pPr>
      <w:bookmarkStart w:id="133" w:name="_Toc238740146"/>
      <w:bookmarkStart w:id="134" w:name="_Toc238741243"/>
      <w:bookmarkStart w:id="135" w:name="_Toc239062826"/>
      <w:r>
        <w:t>Subdivision 1 — Vehicle examination fees</w:t>
      </w:r>
      <w:bookmarkEnd w:id="133"/>
      <w:bookmarkEnd w:id="134"/>
      <w:bookmarkEnd w:id="135"/>
    </w:p>
    <w:p w14:paraId="0457A1A8" w14:textId="77777777" w:rsidR="00566303" w:rsidRDefault="00566303">
      <w:pPr>
        <w:pStyle w:val="Heading5"/>
      </w:pPr>
      <w:bookmarkStart w:id="136" w:name="_Toc239062827"/>
      <w:r>
        <w:rPr>
          <w:rStyle w:val="CharSectno"/>
        </w:rPr>
        <w:t>86</w:t>
      </w:r>
      <w:r>
        <w:t>.</w:t>
      </w:r>
      <w:r>
        <w:tab/>
        <w:t>Terms used</w:t>
      </w:r>
      <w:bookmarkEnd w:id="136"/>
    </w:p>
    <w:p w14:paraId="30E159FD" w14:textId="77777777" w:rsidR="00566303" w:rsidRDefault="00566303">
      <w:pPr>
        <w:pStyle w:val="Subsection"/>
        <w:keepNext/>
      </w:pPr>
      <w:r>
        <w:tab/>
      </w:r>
      <w:r>
        <w:tab/>
        <w:t xml:space="preserve">In this Subdivision — </w:t>
      </w:r>
    </w:p>
    <w:p w14:paraId="5045FBFA" w14:textId="77777777" w:rsidR="00566303" w:rsidRDefault="00566303">
      <w:pPr>
        <w:pStyle w:val="Defstart"/>
      </w:pPr>
      <w:r>
        <w:tab/>
      </w:r>
      <w:r>
        <w:rPr>
          <w:rStyle w:val="CharDefText"/>
        </w:rPr>
        <w:t>initial examination</w:t>
      </w:r>
      <w:r>
        <w:t xml:space="preserve">, in relation to a school bus or tow truck, means an examination of the vehicle by the CEO for the purposes of the Act, if the vehicle — </w:t>
      </w:r>
    </w:p>
    <w:p w14:paraId="27E08116" w14:textId="77777777" w:rsidR="00566303" w:rsidRDefault="00566303">
      <w:pPr>
        <w:pStyle w:val="Defpara"/>
      </w:pPr>
      <w:r>
        <w:tab/>
        <w:t>(a)</w:t>
      </w:r>
      <w:r>
        <w:tab/>
        <w:t>has not been licensed in this State; or</w:t>
      </w:r>
    </w:p>
    <w:p w14:paraId="6AC4E59B" w14:textId="77777777" w:rsidR="00566303" w:rsidRDefault="00566303">
      <w:pPr>
        <w:pStyle w:val="Defpara"/>
      </w:pPr>
      <w:r>
        <w:tab/>
        <w:t>(b)</w:t>
      </w:r>
      <w:r>
        <w:tab/>
        <w:t>has not been examined (other than at a first examination if a subsequent examination is required) as a school bus or tow truck in this State; or</w:t>
      </w:r>
    </w:p>
    <w:p w14:paraId="1EA9697D" w14:textId="77777777" w:rsidR="00566303" w:rsidRDefault="00566303">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14:paraId="6440B5C0" w14:textId="77777777" w:rsidR="00566303" w:rsidRDefault="00566303">
      <w:pPr>
        <w:pStyle w:val="Defpara"/>
      </w:pPr>
      <w:r>
        <w:tab/>
        <w:t>(d)</w:t>
      </w:r>
      <w:r>
        <w:tab/>
        <w:t xml:space="preserve">is required to be examined under a contract with the Authority (as defined in the </w:t>
      </w:r>
      <w:r>
        <w:rPr>
          <w:i/>
        </w:rPr>
        <w:t>Public Transport Authority Act 2003</w:t>
      </w:r>
      <w:r>
        <w:t xml:space="preserve"> section 3);</w:t>
      </w:r>
    </w:p>
    <w:p w14:paraId="218982AF" w14:textId="77777777" w:rsidR="00566303" w:rsidRDefault="00566303">
      <w:pPr>
        <w:pStyle w:val="Defstart"/>
        <w:keepNext/>
      </w:pPr>
      <w:r>
        <w:rPr>
          <w:b/>
        </w:rPr>
        <w:lastRenderedPageBreak/>
        <w:tab/>
      </w:r>
      <w:r>
        <w:rPr>
          <w:rStyle w:val="CharDefText"/>
        </w:rPr>
        <w:t>motor carrier</w:t>
      </w:r>
      <w:r>
        <w:t xml:space="preserve"> </w:t>
      </w:r>
      <w:r>
        <w:rPr>
          <w:bCs/>
        </w:rPr>
        <w:t>means</w:t>
      </w:r>
      <w:r>
        <w:t xml:space="preserve"> a —</w:t>
      </w:r>
    </w:p>
    <w:p w14:paraId="336737AF" w14:textId="77777777" w:rsidR="00566303" w:rsidRDefault="00566303">
      <w:pPr>
        <w:pStyle w:val="Defpara"/>
        <w:keepNext/>
      </w:pPr>
      <w:r>
        <w:tab/>
        <w:t>(a)</w:t>
      </w:r>
      <w:r>
        <w:tab/>
        <w:t>motor vehicle that —</w:t>
      </w:r>
    </w:p>
    <w:p w14:paraId="19D012B0" w14:textId="77777777" w:rsidR="00566303" w:rsidRDefault="00566303">
      <w:pPr>
        <w:pStyle w:val="Defsubpara"/>
      </w:pPr>
      <w:r>
        <w:tab/>
        <w:t>(i)</w:t>
      </w:r>
      <w:r>
        <w:tab/>
        <w:t>is designed to travel on 3 wheels; and</w:t>
      </w:r>
    </w:p>
    <w:p w14:paraId="5E69A2CE" w14:textId="77777777" w:rsidR="00566303" w:rsidRDefault="00566303">
      <w:pPr>
        <w:pStyle w:val="Defsubpara"/>
      </w:pPr>
      <w:r>
        <w:tab/>
        <w:t>(ii)</w:t>
      </w:r>
      <w:r>
        <w:tab/>
        <w:t>has an unladen mass of not more than 1 016 kg; and</w:t>
      </w:r>
    </w:p>
    <w:p w14:paraId="1597B3DF" w14:textId="77777777" w:rsidR="00566303" w:rsidRDefault="00566303">
      <w:pPr>
        <w:pStyle w:val="Defsubpara"/>
        <w:keepNext/>
      </w:pPr>
      <w:r>
        <w:tab/>
        <w:t>(iii)</w:t>
      </w:r>
      <w:r>
        <w:tab/>
        <w:t>is designed with a significant portion of its steering mechanism and other controls similar to those of a motor cycle;</w:t>
      </w:r>
    </w:p>
    <w:p w14:paraId="77DC2F3A" w14:textId="77777777" w:rsidR="00566303" w:rsidRDefault="00566303">
      <w:pPr>
        <w:pStyle w:val="Defpara"/>
      </w:pPr>
      <w:r>
        <w:tab/>
      </w:r>
      <w:r>
        <w:tab/>
        <w:t>or</w:t>
      </w:r>
    </w:p>
    <w:p w14:paraId="550CAD45" w14:textId="77777777" w:rsidR="00566303" w:rsidRDefault="00566303">
      <w:pPr>
        <w:pStyle w:val="Defpara"/>
        <w:keepNext/>
      </w:pPr>
      <w:r>
        <w:tab/>
        <w:t>(b)</w:t>
      </w:r>
      <w:r>
        <w:tab/>
        <w:t>motorised wheelchair other than a motorised wheelchair that is designed so as not to be capable of a speed exceeding 10 km/h;</w:t>
      </w:r>
    </w:p>
    <w:p w14:paraId="62600ACE" w14:textId="77777777" w:rsidR="00566303" w:rsidRDefault="00566303">
      <w:pPr>
        <w:pStyle w:val="Defstart"/>
      </w:pPr>
      <w:r>
        <w:tab/>
      </w:r>
      <w:r>
        <w:rPr>
          <w:rStyle w:val="CharDefText"/>
        </w:rPr>
        <w:t>other examination</w:t>
      </w:r>
      <w:r>
        <w:t xml:space="preserve">, in relation to a school bus or tow truck, means — </w:t>
      </w:r>
    </w:p>
    <w:p w14:paraId="198B5967" w14:textId="77777777" w:rsidR="00566303" w:rsidRDefault="00566303">
      <w:pPr>
        <w:pStyle w:val="Defpara"/>
      </w:pPr>
      <w:r>
        <w:tab/>
        <w:t>(a)</w:t>
      </w:r>
      <w:r>
        <w:tab/>
        <w:t>an examination of the vehicle by the CEO for the purposes of the Act conducted for the purpose of renewing the vehicle licence; or</w:t>
      </w:r>
    </w:p>
    <w:p w14:paraId="11F192B9" w14:textId="77777777" w:rsidR="00566303" w:rsidRDefault="00566303">
      <w:pPr>
        <w:pStyle w:val="Defpara"/>
      </w:pPr>
      <w:r>
        <w:tab/>
        <w:t>(b)</w:t>
      </w:r>
      <w:r>
        <w:tab/>
        <w:t xml:space="preserve">any other examination of the vehicle by the CEO for the purposes of the Act that is not an initial examination; </w:t>
      </w:r>
    </w:p>
    <w:p w14:paraId="7B966F90" w14:textId="77777777" w:rsidR="00566303" w:rsidRDefault="00566303">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14:paraId="5542D588" w14:textId="77777777" w:rsidR="00566303" w:rsidRDefault="00566303">
      <w:pPr>
        <w:pStyle w:val="Defstart"/>
      </w:pPr>
      <w:r>
        <w:tab/>
      </w:r>
      <w:r>
        <w:rPr>
          <w:rStyle w:val="CharDefText"/>
        </w:rPr>
        <w:t>school bus</w:t>
      </w:r>
      <w:r>
        <w:t xml:space="preserve"> has the meaning given in regulation 226. </w:t>
      </w:r>
    </w:p>
    <w:p w14:paraId="0006A3BE" w14:textId="77777777" w:rsidR="00566303" w:rsidRDefault="00566303">
      <w:pPr>
        <w:pStyle w:val="Footnotesection"/>
      </w:pPr>
      <w:r>
        <w:tab/>
        <w:t>[Regulation 86 amended: SL 2023/43 r. 23.]</w:t>
      </w:r>
    </w:p>
    <w:p w14:paraId="19C461A1" w14:textId="77777777" w:rsidR="00566303" w:rsidRDefault="00566303">
      <w:pPr>
        <w:pStyle w:val="Heading5"/>
      </w:pPr>
      <w:bookmarkStart w:id="137" w:name="_Toc239062828"/>
      <w:r>
        <w:rPr>
          <w:rStyle w:val="CharSectno"/>
        </w:rPr>
        <w:t>87</w:t>
      </w:r>
      <w:r>
        <w:t>.</w:t>
      </w:r>
      <w:r>
        <w:tab/>
        <w:t>Fees for vehicle examinations in non</w:t>
      </w:r>
      <w:r>
        <w:noBreakHyphen/>
        <w:t>regional areas</w:t>
      </w:r>
      <w:bookmarkEnd w:id="137"/>
    </w:p>
    <w:p w14:paraId="1DE21A69" w14:textId="77777777" w:rsidR="00566303" w:rsidRDefault="00566303">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14:paraId="061BE2C4" w14:textId="77777777" w:rsidR="00566303" w:rsidRDefault="00566303">
      <w:pPr>
        <w:pStyle w:val="Subsection"/>
        <w:keepNext/>
      </w:pPr>
      <w:r>
        <w:lastRenderedPageBreak/>
        <w:tab/>
        <w:t>(2)</w:t>
      </w:r>
      <w:r>
        <w:tab/>
        <w:t>This regulation applies only if the examination is conducted in a place other than a region mentioned in this Division.</w:t>
      </w:r>
    </w:p>
    <w:p w14:paraId="76D73871"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DA7729A" w14:textId="77777777">
        <w:trPr>
          <w:tblHeader/>
        </w:trPr>
        <w:tc>
          <w:tcPr>
            <w:tcW w:w="2409" w:type="dxa"/>
            <w:noWrap/>
          </w:tcPr>
          <w:p w14:paraId="399D2C94" w14:textId="77777777" w:rsidR="00566303" w:rsidRDefault="00566303">
            <w:pPr>
              <w:pStyle w:val="TableNAm"/>
              <w:jc w:val="center"/>
              <w:rPr>
                <w:b/>
                <w:bCs/>
              </w:rPr>
            </w:pPr>
            <w:r>
              <w:rPr>
                <w:b/>
                <w:bCs/>
              </w:rPr>
              <w:t>Vehicle</w:t>
            </w:r>
          </w:p>
          <w:p w14:paraId="5DC40866" w14:textId="77777777" w:rsidR="00566303" w:rsidRDefault="00566303">
            <w:pPr>
              <w:pStyle w:val="TableNAm"/>
              <w:jc w:val="center"/>
              <w:rPr>
                <w:b/>
                <w:bCs/>
              </w:rPr>
            </w:pPr>
          </w:p>
        </w:tc>
        <w:tc>
          <w:tcPr>
            <w:tcW w:w="1701" w:type="dxa"/>
            <w:noWrap/>
          </w:tcPr>
          <w:p w14:paraId="44831AB4" w14:textId="77777777" w:rsidR="00566303" w:rsidRDefault="00566303">
            <w:pPr>
              <w:pStyle w:val="TableNAm"/>
              <w:jc w:val="center"/>
              <w:rPr>
                <w:b/>
                <w:bCs/>
              </w:rPr>
            </w:pPr>
            <w:r>
              <w:rPr>
                <w:b/>
                <w:bCs/>
              </w:rPr>
              <w:t>First examination</w:t>
            </w:r>
            <w:r>
              <w:rPr>
                <w:b/>
                <w:bCs/>
              </w:rPr>
              <w:br/>
              <w:t>($)</w:t>
            </w:r>
          </w:p>
        </w:tc>
        <w:tc>
          <w:tcPr>
            <w:tcW w:w="1701" w:type="dxa"/>
            <w:noWrap/>
          </w:tcPr>
          <w:p w14:paraId="74A44993" w14:textId="77777777" w:rsidR="00566303" w:rsidRDefault="00566303">
            <w:pPr>
              <w:pStyle w:val="TableNAm"/>
              <w:jc w:val="center"/>
              <w:rPr>
                <w:b/>
                <w:bCs/>
              </w:rPr>
            </w:pPr>
            <w:r>
              <w:rPr>
                <w:b/>
                <w:bCs/>
              </w:rPr>
              <w:t>Subsequent examination</w:t>
            </w:r>
            <w:r>
              <w:rPr>
                <w:b/>
                <w:bCs/>
              </w:rPr>
              <w:br/>
              <w:t>($)</w:t>
            </w:r>
          </w:p>
        </w:tc>
      </w:tr>
      <w:tr w:rsidR="003A42BF" w14:paraId="6C9248F0" w14:textId="77777777">
        <w:tc>
          <w:tcPr>
            <w:tcW w:w="2409" w:type="dxa"/>
            <w:noWrap/>
          </w:tcPr>
          <w:p w14:paraId="7BE474DA" w14:textId="77777777" w:rsidR="00566303" w:rsidRDefault="00566303">
            <w:pPr>
              <w:pStyle w:val="TableNAm"/>
            </w:pPr>
            <w:r>
              <w:t>Trailer without brakes, motor cycle, motor carrier</w:t>
            </w:r>
          </w:p>
        </w:tc>
        <w:tc>
          <w:tcPr>
            <w:tcW w:w="1701" w:type="dxa"/>
            <w:noWrap/>
            <w:vAlign w:val="bottom"/>
          </w:tcPr>
          <w:p w14:paraId="0663D984" w14:textId="7D97CF40" w:rsidR="00566303" w:rsidRDefault="00566303">
            <w:pPr>
              <w:pStyle w:val="TableNAm"/>
              <w:jc w:val="center"/>
            </w:pPr>
            <w:r>
              <w:t>183.00</w:t>
            </w:r>
          </w:p>
        </w:tc>
        <w:tc>
          <w:tcPr>
            <w:tcW w:w="1701" w:type="dxa"/>
            <w:noWrap/>
            <w:vAlign w:val="bottom"/>
          </w:tcPr>
          <w:p w14:paraId="3F9C5C6B" w14:textId="69057C51" w:rsidR="00566303" w:rsidRDefault="00566303">
            <w:pPr>
              <w:pStyle w:val="TableNAm"/>
              <w:jc w:val="center"/>
            </w:pPr>
            <w:r>
              <w:t>145.90</w:t>
            </w:r>
          </w:p>
        </w:tc>
      </w:tr>
      <w:tr w:rsidR="003A42BF" w14:paraId="53176DC3" w14:textId="77777777">
        <w:tc>
          <w:tcPr>
            <w:tcW w:w="2409" w:type="dxa"/>
            <w:noWrap/>
          </w:tcPr>
          <w:p w14:paraId="430517BF" w14:textId="77777777" w:rsidR="00566303" w:rsidRDefault="00566303">
            <w:pPr>
              <w:pStyle w:val="TableNAm"/>
            </w:pPr>
            <w:r>
              <w:t>Heavy vehicle (that is not a school bus or tow truck) examined at an inspection station</w:t>
            </w:r>
          </w:p>
        </w:tc>
        <w:tc>
          <w:tcPr>
            <w:tcW w:w="1701" w:type="dxa"/>
            <w:noWrap/>
            <w:vAlign w:val="bottom"/>
          </w:tcPr>
          <w:p w14:paraId="356CDE44" w14:textId="34440077" w:rsidR="00566303" w:rsidRDefault="00566303">
            <w:pPr>
              <w:pStyle w:val="TableNAm"/>
              <w:jc w:val="center"/>
            </w:pPr>
            <w:r>
              <w:t>286.95</w:t>
            </w:r>
          </w:p>
        </w:tc>
        <w:tc>
          <w:tcPr>
            <w:tcW w:w="1701" w:type="dxa"/>
            <w:noWrap/>
            <w:vAlign w:val="bottom"/>
          </w:tcPr>
          <w:p w14:paraId="2C97B56A" w14:textId="25314053" w:rsidR="00566303" w:rsidRDefault="00566303">
            <w:pPr>
              <w:pStyle w:val="TableNAm"/>
              <w:jc w:val="center"/>
            </w:pPr>
            <w:r>
              <w:t>173.05</w:t>
            </w:r>
          </w:p>
        </w:tc>
      </w:tr>
      <w:tr w:rsidR="003A42BF" w14:paraId="36E1769C" w14:textId="77777777">
        <w:tc>
          <w:tcPr>
            <w:tcW w:w="2409" w:type="dxa"/>
            <w:noWrap/>
          </w:tcPr>
          <w:p w14:paraId="44DAABE7" w14:textId="77777777" w:rsidR="00566303" w:rsidRDefault="00566303">
            <w:pPr>
              <w:pStyle w:val="TableNAm"/>
            </w:pPr>
            <w:r>
              <w:t>Heavy vehicle (that is not a school bus or tow truck) examined at a place other than an inspection station</w:t>
            </w:r>
          </w:p>
        </w:tc>
        <w:tc>
          <w:tcPr>
            <w:tcW w:w="1701" w:type="dxa"/>
            <w:noWrap/>
            <w:vAlign w:val="bottom"/>
          </w:tcPr>
          <w:p w14:paraId="1401A37F" w14:textId="77777777" w:rsidR="00566303" w:rsidRDefault="00566303">
            <w:pPr>
              <w:pStyle w:val="TableNAm"/>
              <w:jc w:val="center"/>
            </w:pPr>
            <w:r>
              <w:t>326.70</w:t>
            </w:r>
          </w:p>
        </w:tc>
        <w:tc>
          <w:tcPr>
            <w:tcW w:w="1701" w:type="dxa"/>
            <w:noWrap/>
            <w:vAlign w:val="bottom"/>
          </w:tcPr>
          <w:p w14:paraId="1DEA0C2A" w14:textId="77777777" w:rsidR="00566303" w:rsidRDefault="00566303">
            <w:pPr>
              <w:pStyle w:val="TableNAm"/>
              <w:jc w:val="center"/>
            </w:pPr>
            <w:r>
              <w:t>239.70</w:t>
            </w:r>
          </w:p>
        </w:tc>
      </w:tr>
      <w:tr w:rsidR="003A42BF" w14:paraId="110A1274" w14:textId="77777777">
        <w:tc>
          <w:tcPr>
            <w:tcW w:w="2409" w:type="dxa"/>
            <w:noWrap/>
          </w:tcPr>
          <w:p w14:paraId="028FFFDD" w14:textId="77777777" w:rsidR="00566303" w:rsidRDefault="00566303">
            <w:pPr>
              <w:pStyle w:val="TableNAm"/>
            </w:pPr>
            <w:r>
              <w:t>School bus or tow truck — initial examination</w:t>
            </w:r>
          </w:p>
        </w:tc>
        <w:tc>
          <w:tcPr>
            <w:tcW w:w="1701" w:type="dxa"/>
            <w:noWrap/>
            <w:vAlign w:val="bottom"/>
          </w:tcPr>
          <w:p w14:paraId="695775CF" w14:textId="38B5B28F" w:rsidR="00566303" w:rsidRDefault="00566303">
            <w:pPr>
              <w:pStyle w:val="TableNAm"/>
              <w:jc w:val="center"/>
            </w:pPr>
            <w:r>
              <w:t>381.85</w:t>
            </w:r>
          </w:p>
        </w:tc>
        <w:tc>
          <w:tcPr>
            <w:tcW w:w="1701" w:type="dxa"/>
            <w:noWrap/>
            <w:vAlign w:val="bottom"/>
          </w:tcPr>
          <w:p w14:paraId="5B4F6CB4" w14:textId="29A06F9B" w:rsidR="00566303" w:rsidRDefault="00566303">
            <w:pPr>
              <w:pStyle w:val="TableNAm"/>
              <w:jc w:val="center"/>
            </w:pPr>
            <w:r>
              <w:t>173.05</w:t>
            </w:r>
          </w:p>
        </w:tc>
      </w:tr>
      <w:tr w:rsidR="003A42BF" w14:paraId="3F8FA7BC" w14:textId="77777777">
        <w:tc>
          <w:tcPr>
            <w:tcW w:w="2409" w:type="dxa"/>
            <w:noWrap/>
          </w:tcPr>
          <w:p w14:paraId="4A72B68B" w14:textId="77777777" w:rsidR="00566303" w:rsidRDefault="00566303">
            <w:pPr>
              <w:pStyle w:val="TableNAm"/>
            </w:pPr>
            <w:r>
              <w:t>School bus or tow truck — other examination</w:t>
            </w:r>
          </w:p>
        </w:tc>
        <w:tc>
          <w:tcPr>
            <w:tcW w:w="1701" w:type="dxa"/>
            <w:noWrap/>
            <w:vAlign w:val="bottom"/>
          </w:tcPr>
          <w:p w14:paraId="2DD1DA7F" w14:textId="18D5389F" w:rsidR="00566303" w:rsidRDefault="00566303">
            <w:pPr>
              <w:pStyle w:val="TableNAm"/>
              <w:jc w:val="center"/>
            </w:pPr>
            <w:r>
              <w:t>327.60</w:t>
            </w:r>
          </w:p>
        </w:tc>
        <w:tc>
          <w:tcPr>
            <w:tcW w:w="1701" w:type="dxa"/>
            <w:noWrap/>
            <w:vAlign w:val="bottom"/>
          </w:tcPr>
          <w:p w14:paraId="66B81878" w14:textId="145B51D2" w:rsidR="00566303" w:rsidRDefault="00566303">
            <w:pPr>
              <w:pStyle w:val="TableNAm"/>
              <w:jc w:val="center"/>
            </w:pPr>
            <w:r>
              <w:t>173.05</w:t>
            </w:r>
          </w:p>
        </w:tc>
      </w:tr>
      <w:tr w:rsidR="003A42BF" w14:paraId="2A55B9D7" w14:textId="77777777">
        <w:tc>
          <w:tcPr>
            <w:tcW w:w="2409" w:type="dxa"/>
            <w:noWrap/>
          </w:tcPr>
          <w:p w14:paraId="05229F9B" w14:textId="77777777" w:rsidR="00566303" w:rsidRDefault="00566303">
            <w:pPr>
              <w:pStyle w:val="TableNAm"/>
            </w:pPr>
            <w:r>
              <w:t>All other vehicles</w:t>
            </w:r>
          </w:p>
        </w:tc>
        <w:tc>
          <w:tcPr>
            <w:tcW w:w="1701" w:type="dxa"/>
            <w:noWrap/>
            <w:vAlign w:val="bottom"/>
          </w:tcPr>
          <w:p w14:paraId="1C51BBA7" w14:textId="30F93E80" w:rsidR="00566303" w:rsidRDefault="00566303">
            <w:pPr>
              <w:pStyle w:val="TableNAm"/>
              <w:jc w:val="center"/>
            </w:pPr>
            <w:r>
              <w:t>225.40</w:t>
            </w:r>
          </w:p>
        </w:tc>
        <w:tc>
          <w:tcPr>
            <w:tcW w:w="1701" w:type="dxa"/>
            <w:noWrap/>
            <w:vAlign w:val="bottom"/>
          </w:tcPr>
          <w:p w14:paraId="0698ADF1" w14:textId="1C66E392" w:rsidR="00566303" w:rsidRDefault="00566303">
            <w:pPr>
              <w:pStyle w:val="TableNAm"/>
              <w:jc w:val="center"/>
            </w:pPr>
            <w:r>
              <w:t>153.85</w:t>
            </w:r>
          </w:p>
        </w:tc>
      </w:tr>
    </w:tbl>
    <w:p w14:paraId="35C724EE" w14:textId="6327CA77" w:rsidR="00566303" w:rsidRDefault="00566303">
      <w:pPr>
        <w:pStyle w:val="Footnotesection"/>
        <w:keepLines w:val="0"/>
      </w:pPr>
      <w:r>
        <w:tab/>
        <w:t xml:space="preserve">[Regulation 87 amended: Gazette 12 Jun 2015 p. 2037; 14 Jun 2016 p. 1996; 23 Jun 2017 p. 3261; 22 Jun 2018 p. 2186; 31 May 2019 p. 1724; SL 2020/74 r. 9; SL 2021/92 </w:t>
      </w:r>
      <w:r>
        <w:lastRenderedPageBreak/>
        <w:t>r. 10; SL 2022/67 r. 11; SL 2023/43 r. 24; SL 2024/58 r. 23; SL 2025/65 r. 15; SL 2026/63 r. 12.]</w:t>
      </w:r>
    </w:p>
    <w:p w14:paraId="33E07E4D" w14:textId="77777777" w:rsidR="00566303" w:rsidRDefault="00566303">
      <w:pPr>
        <w:pStyle w:val="Heading5"/>
      </w:pPr>
      <w:bookmarkStart w:id="138" w:name="_Toc239062829"/>
      <w:r>
        <w:rPr>
          <w:rStyle w:val="CharSectno"/>
        </w:rPr>
        <w:t>88</w:t>
      </w:r>
      <w:r>
        <w:t>.</w:t>
      </w:r>
      <w:r>
        <w:tab/>
        <w:t>Fees for vehicle examination in the Gascoyne region</w:t>
      </w:r>
      <w:bookmarkEnd w:id="138"/>
    </w:p>
    <w:p w14:paraId="465A2085"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Gascoyne region for the purposes of the Act.</w:t>
      </w:r>
    </w:p>
    <w:p w14:paraId="0A9E7246"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F61022B" w14:textId="77777777">
        <w:trPr>
          <w:cantSplit/>
          <w:tblHeader/>
        </w:trPr>
        <w:tc>
          <w:tcPr>
            <w:tcW w:w="2409" w:type="dxa"/>
            <w:noWrap/>
          </w:tcPr>
          <w:p w14:paraId="7B92A6BE" w14:textId="77777777" w:rsidR="00566303" w:rsidRDefault="00566303">
            <w:pPr>
              <w:pStyle w:val="TableNAm"/>
              <w:jc w:val="center"/>
              <w:rPr>
                <w:b/>
                <w:bCs/>
              </w:rPr>
            </w:pPr>
            <w:r>
              <w:rPr>
                <w:b/>
                <w:bCs/>
              </w:rPr>
              <w:t>Vehicle</w:t>
            </w:r>
          </w:p>
        </w:tc>
        <w:tc>
          <w:tcPr>
            <w:tcW w:w="1701" w:type="dxa"/>
            <w:noWrap/>
          </w:tcPr>
          <w:p w14:paraId="4413B385" w14:textId="77777777" w:rsidR="00566303" w:rsidRDefault="00566303">
            <w:pPr>
              <w:pStyle w:val="TableNAm"/>
              <w:jc w:val="center"/>
              <w:rPr>
                <w:b/>
                <w:bCs/>
              </w:rPr>
            </w:pPr>
            <w:r>
              <w:rPr>
                <w:b/>
                <w:bCs/>
              </w:rPr>
              <w:t>First examination</w:t>
            </w:r>
            <w:r>
              <w:rPr>
                <w:b/>
                <w:bCs/>
              </w:rPr>
              <w:br/>
              <w:t>($)</w:t>
            </w:r>
          </w:p>
        </w:tc>
        <w:tc>
          <w:tcPr>
            <w:tcW w:w="1701" w:type="dxa"/>
            <w:noWrap/>
          </w:tcPr>
          <w:p w14:paraId="42DACFC1" w14:textId="77777777" w:rsidR="00566303" w:rsidRDefault="00566303">
            <w:pPr>
              <w:pStyle w:val="TableNAm"/>
              <w:jc w:val="center"/>
              <w:rPr>
                <w:b/>
                <w:bCs/>
              </w:rPr>
            </w:pPr>
            <w:r>
              <w:rPr>
                <w:b/>
                <w:bCs/>
              </w:rPr>
              <w:t>Subsequent examination</w:t>
            </w:r>
            <w:r>
              <w:rPr>
                <w:b/>
                <w:bCs/>
              </w:rPr>
              <w:br/>
              <w:t>($)</w:t>
            </w:r>
          </w:p>
        </w:tc>
      </w:tr>
      <w:tr w:rsidR="003A42BF" w14:paraId="2A71344A" w14:textId="77777777">
        <w:trPr>
          <w:cantSplit/>
        </w:trPr>
        <w:tc>
          <w:tcPr>
            <w:tcW w:w="2409" w:type="dxa"/>
            <w:noWrap/>
          </w:tcPr>
          <w:p w14:paraId="279D0A68" w14:textId="77777777" w:rsidR="00566303" w:rsidRDefault="00566303">
            <w:pPr>
              <w:pStyle w:val="TableNAm"/>
            </w:pPr>
            <w:r>
              <w:t>Trailer without brakes, motor cycle, motor carrier</w:t>
            </w:r>
          </w:p>
        </w:tc>
        <w:tc>
          <w:tcPr>
            <w:tcW w:w="1701" w:type="dxa"/>
            <w:noWrap/>
            <w:vAlign w:val="bottom"/>
          </w:tcPr>
          <w:p w14:paraId="4EA50901" w14:textId="11F8710F" w:rsidR="00566303" w:rsidRDefault="00566303">
            <w:pPr>
              <w:pStyle w:val="TableNAm"/>
              <w:jc w:val="center"/>
            </w:pPr>
            <w:r>
              <w:t>191.45</w:t>
            </w:r>
          </w:p>
        </w:tc>
        <w:tc>
          <w:tcPr>
            <w:tcW w:w="1701" w:type="dxa"/>
            <w:noWrap/>
            <w:vAlign w:val="bottom"/>
          </w:tcPr>
          <w:p w14:paraId="2C57414F" w14:textId="04692BA6" w:rsidR="00566303" w:rsidRDefault="00566303">
            <w:pPr>
              <w:pStyle w:val="TableNAm"/>
              <w:jc w:val="center"/>
            </w:pPr>
            <w:r>
              <w:t>152.30</w:t>
            </w:r>
          </w:p>
        </w:tc>
      </w:tr>
      <w:tr w:rsidR="003A42BF" w14:paraId="098B9F04" w14:textId="77777777">
        <w:trPr>
          <w:cantSplit/>
        </w:trPr>
        <w:tc>
          <w:tcPr>
            <w:tcW w:w="2409" w:type="dxa"/>
            <w:noWrap/>
          </w:tcPr>
          <w:p w14:paraId="53EFC463" w14:textId="77777777" w:rsidR="00566303" w:rsidRDefault="00566303">
            <w:pPr>
              <w:pStyle w:val="TableNAm"/>
            </w:pPr>
            <w:r>
              <w:t>Heavy vehicle (that is not a school bus or tow truck)</w:t>
            </w:r>
          </w:p>
        </w:tc>
        <w:tc>
          <w:tcPr>
            <w:tcW w:w="1701" w:type="dxa"/>
            <w:noWrap/>
            <w:vAlign w:val="bottom"/>
          </w:tcPr>
          <w:p w14:paraId="304DEB13" w14:textId="714B8AE4" w:rsidR="00566303" w:rsidRDefault="00566303">
            <w:pPr>
              <w:pStyle w:val="TableNAm"/>
              <w:jc w:val="center"/>
            </w:pPr>
            <w:r>
              <w:t>301.10</w:t>
            </w:r>
          </w:p>
        </w:tc>
        <w:tc>
          <w:tcPr>
            <w:tcW w:w="1701" w:type="dxa"/>
            <w:noWrap/>
            <w:vAlign w:val="bottom"/>
          </w:tcPr>
          <w:p w14:paraId="383FFAF7" w14:textId="6D29B5EE" w:rsidR="00566303" w:rsidRDefault="00566303">
            <w:pPr>
              <w:pStyle w:val="TableNAm"/>
              <w:jc w:val="center"/>
            </w:pPr>
            <w:r>
              <w:t>180.95</w:t>
            </w:r>
          </w:p>
        </w:tc>
      </w:tr>
      <w:tr w:rsidR="003A42BF" w14:paraId="51687658" w14:textId="77777777">
        <w:trPr>
          <w:cantSplit/>
        </w:trPr>
        <w:tc>
          <w:tcPr>
            <w:tcW w:w="2409" w:type="dxa"/>
            <w:noWrap/>
          </w:tcPr>
          <w:p w14:paraId="4C60024B" w14:textId="77777777" w:rsidR="00566303" w:rsidRDefault="00566303">
            <w:pPr>
              <w:pStyle w:val="TableNAm"/>
            </w:pPr>
            <w:r>
              <w:t>School bus or tow truck — initial examination</w:t>
            </w:r>
          </w:p>
        </w:tc>
        <w:tc>
          <w:tcPr>
            <w:tcW w:w="1701" w:type="dxa"/>
            <w:noWrap/>
            <w:vAlign w:val="bottom"/>
          </w:tcPr>
          <w:p w14:paraId="1A44C6AC" w14:textId="2FCDFBBD" w:rsidR="00566303" w:rsidRDefault="00566303">
            <w:pPr>
              <w:pStyle w:val="TableNAm"/>
              <w:jc w:val="center"/>
            </w:pPr>
            <w:r>
              <w:t>401.25</w:t>
            </w:r>
          </w:p>
        </w:tc>
        <w:tc>
          <w:tcPr>
            <w:tcW w:w="1701" w:type="dxa"/>
            <w:noWrap/>
            <w:vAlign w:val="bottom"/>
          </w:tcPr>
          <w:p w14:paraId="5B867CA4" w14:textId="4BCDF056" w:rsidR="00566303" w:rsidRDefault="00566303">
            <w:pPr>
              <w:pStyle w:val="TableNAm"/>
              <w:jc w:val="center"/>
            </w:pPr>
            <w:r>
              <w:t>180.95</w:t>
            </w:r>
          </w:p>
        </w:tc>
      </w:tr>
      <w:tr w:rsidR="003A42BF" w14:paraId="7A96FDEC" w14:textId="77777777">
        <w:trPr>
          <w:cantSplit/>
        </w:trPr>
        <w:tc>
          <w:tcPr>
            <w:tcW w:w="2409" w:type="dxa"/>
            <w:noWrap/>
          </w:tcPr>
          <w:p w14:paraId="2F90F4D9" w14:textId="77777777" w:rsidR="00566303" w:rsidRDefault="00566303">
            <w:pPr>
              <w:pStyle w:val="TableNAm"/>
            </w:pPr>
            <w:r>
              <w:t>School bus or tow truck — other examination</w:t>
            </w:r>
          </w:p>
        </w:tc>
        <w:tc>
          <w:tcPr>
            <w:tcW w:w="1701" w:type="dxa"/>
            <w:noWrap/>
            <w:vAlign w:val="bottom"/>
          </w:tcPr>
          <w:p w14:paraId="670DEB5E" w14:textId="17E0DE93" w:rsidR="00566303" w:rsidRDefault="00566303">
            <w:pPr>
              <w:pStyle w:val="TableNAm"/>
              <w:jc w:val="center"/>
            </w:pPr>
            <w:r>
              <w:t>344.00</w:t>
            </w:r>
          </w:p>
        </w:tc>
        <w:tc>
          <w:tcPr>
            <w:tcW w:w="1701" w:type="dxa"/>
            <w:noWrap/>
            <w:vAlign w:val="bottom"/>
          </w:tcPr>
          <w:p w14:paraId="1C0B5A61" w14:textId="3CBB8611" w:rsidR="00566303" w:rsidRDefault="00566303">
            <w:pPr>
              <w:pStyle w:val="TableNAm"/>
              <w:jc w:val="center"/>
            </w:pPr>
            <w:r>
              <w:t>180.95</w:t>
            </w:r>
          </w:p>
        </w:tc>
      </w:tr>
      <w:tr w:rsidR="003A42BF" w14:paraId="79CA04E5" w14:textId="77777777">
        <w:trPr>
          <w:cantSplit/>
        </w:trPr>
        <w:tc>
          <w:tcPr>
            <w:tcW w:w="2409" w:type="dxa"/>
            <w:noWrap/>
          </w:tcPr>
          <w:p w14:paraId="0D9839E7" w14:textId="77777777" w:rsidR="00566303" w:rsidRDefault="00566303">
            <w:pPr>
              <w:pStyle w:val="TableNAm"/>
            </w:pPr>
            <w:r>
              <w:t>All other vehicles</w:t>
            </w:r>
          </w:p>
        </w:tc>
        <w:tc>
          <w:tcPr>
            <w:tcW w:w="1701" w:type="dxa"/>
            <w:noWrap/>
            <w:vAlign w:val="bottom"/>
          </w:tcPr>
          <w:p w14:paraId="23F20D70" w14:textId="342F84B3" w:rsidR="00566303" w:rsidRDefault="00566303">
            <w:pPr>
              <w:pStyle w:val="TableNAm"/>
              <w:jc w:val="center"/>
            </w:pPr>
            <w:r>
              <w:t>236.20</w:t>
            </w:r>
          </w:p>
        </w:tc>
        <w:tc>
          <w:tcPr>
            <w:tcW w:w="1701" w:type="dxa"/>
            <w:noWrap/>
            <w:vAlign w:val="bottom"/>
          </w:tcPr>
          <w:p w14:paraId="17FA5636" w14:textId="558E34AC" w:rsidR="00566303" w:rsidRDefault="00566303">
            <w:pPr>
              <w:pStyle w:val="TableNAm"/>
              <w:jc w:val="center"/>
            </w:pPr>
            <w:r>
              <w:t>160.70</w:t>
            </w:r>
          </w:p>
        </w:tc>
      </w:tr>
    </w:tbl>
    <w:p w14:paraId="562AB6A2" w14:textId="754B7489" w:rsidR="00566303" w:rsidRDefault="00566303">
      <w:pPr>
        <w:pStyle w:val="Footnotesection"/>
      </w:pPr>
      <w:r>
        <w:tab/>
        <w:t>[Regulation 88 amended: Gazette 12 Jun 2015 p. 2037; 14 Jun 2016 p. 1996-7; 23 Jun 2017 p. 3262; 22 Jun 2018 p. 2187; 31 May 2019 p. 1724; SL 2020/74 r. 9; SL 2021/92 r. 11; SL 2022/67 r. 12; SL 2023/43 r. 25; SL 2024/58 r. 23; SL 2025/65 r. 15; SL 2026/63 r. 12.]</w:t>
      </w:r>
    </w:p>
    <w:p w14:paraId="3FAD3EFE" w14:textId="77777777" w:rsidR="00566303" w:rsidRDefault="00566303">
      <w:pPr>
        <w:pStyle w:val="Heading5"/>
        <w:keepLines w:val="0"/>
      </w:pPr>
      <w:bookmarkStart w:id="139" w:name="_Toc239062830"/>
      <w:r>
        <w:rPr>
          <w:rStyle w:val="CharSectno"/>
        </w:rPr>
        <w:lastRenderedPageBreak/>
        <w:t>89</w:t>
      </w:r>
      <w:r>
        <w:t>.</w:t>
      </w:r>
      <w:r>
        <w:tab/>
        <w:t>Fees for vehicle examination in the Goldfields</w:t>
      </w:r>
      <w:r>
        <w:noBreakHyphen/>
        <w:t>Esperance region</w:t>
      </w:r>
      <w:bookmarkEnd w:id="139"/>
    </w:p>
    <w:p w14:paraId="74565D74"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14:paraId="304C1A69"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3442485A" w14:textId="77777777">
        <w:trPr>
          <w:tblHeader/>
        </w:trPr>
        <w:tc>
          <w:tcPr>
            <w:tcW w:w="2409" w:type="dxa"/>
            <w:noWrap/>
          </w:tcPr>
          <w:p w14:paraId="729DFDF1" w14:textId="77777777" w:rsidR="00566303" w:rsidRDefault="00566303">
            <w:pPr>
              <w:pStyle w:val="TableNAm"/>
              <w:jc w:val="center"/>
              <w:rPr>
                <w:b/>
                <w:bCs/>
              </w:rPr>
            </w:pPr>
            <w:r>
              <w:rPr>
                <w:b/>
                <w:bCs/>
              </w:rPr>
              <w:t>Vehicle</w:t>
            </w:r>
          </w:p>
        </w:tc>
        <w:tc>
          <w:tcPr>
            <w:tcW w:w="1701" w:type="dxa"/>
            <w:noWrap/>
          </w:tcPr>
          <w:p w14:paraId="3223F18D" w14:textId="77777777" w:rsidR="00566303" w:rsidRDefault="00566303">
            <w:pPr>
              <w:pStyle w:val="TableNAm"/>
              <w:jc w:val="center"/>
              <w:rPr>
                <w:b/>
                <w:bCs/>
              </w:rPr>
            </w:pPr>
            <w:r>
              <w:rPr>
                <w:b/>
                <w:bCs/>
              </w:rPr>
              <w:t>First examination</w:t>
            </w:r>
            <w:r>
              <w:rPr>
                <w:b/>
                <w:bCs/>
              </w:rPr>
              <w:br/>
              <w:t>($)</w:t>
            </w:r>
          </w:p>
        </w:tc>
        <w:tc>
          <w:tcPr>
            <w:tcW w:w="1701" w:type="dxa"/>
            <w:noWrap/>
          </w:tcPr>
          <w:p w14:paraId="27F67063" w14:textId="77777777" w:rsidR="00566303" w:rsidRDefault="00566303">
            <w:pPr>
              <w:pStyle w:val="TableNAm"/>
              <w:jc w:val="center"/>
              <w:rPr>
                <w:b/>
                <w:bCs/>
              </w:rPr>
            </w:pPr>
            <w:r>
              <w:rPr>
                <w:b/>
                <w:bCs/>
              </w:rPr>
              <w:t>Subsequent examination</w:t>
            </w:r>
            <w:r>
              <w:rPr>
                <w:b/>
                <w:bCs/>
              </w:rPr>
              <w:br/>
              <w:t>($)</w:t>
            </w:r>
          </w:p>
        </w:tc>
      </w:tr>
      <w:tr w:rsidR="003A42BF" w14:paraId="15291563" w14:textId="77777777">
        <w:tc>
          <w:tcPr>
            <w:tcW w:w="2409" w:type="dxa"/>
            <w:noWrap/>
          </w:tcPr>
          <w:p w14:paraId="6DDE7BFC" w14:textId="77777777" w:rsidR="00566303" w:rsidRDefault="00566303">
            <w:pPr>
              <w:pStyle w:val="TableNAm"/>
            </w:pPr>
            <w:r>
              <w:t>Trailer without brakes, motor cycle, motor carrier</w:t>
            </w:r>
          </w:p>
        </w:tc>
        <w:tc>
          <w:tcPr>
            <w:tcW w:w="1701" w:type="dxa"/>
            <w:noWrap/>
            <w:vAlign w:val="bottom"/>
          </w:tcPr>
          <w:p w14:paraId="0B4763D8" w14:textId="014E47EB" w:rsidR="00566303" w:rsidRDefault="00566303">
            <w:pPr>
              <w:pStyle w:val="TableNAm"/>
              <w:jc w:val="center"/>
            </w:pPr>
            <w:r>
              <w:t>186.05</w:t>
            </w:r>
          </w:p>
        </w:tc>
        <w:tc>
          <w:tcPr>
            <w:tcW w:w="1701" w:type="dxa"/>
            <w:noWrap/>
            <w:vAlign w:val="bottom"/>
          </w:tcPr>
          <w:p w14:paraId="4CCDFB28" w14:textId="6B58D6DA" w:rsidR="00566303" w:rsidRDefault="00566303">
            <w:pPr>
              <w:pStyle w:val="TableNAm"/>
              <w:jc w:val="center"/>
            </w:pPr>
            <w:r>
              <w:t>148.25</w:t>
            </w:r>
          </w:p>
        </w:tc>
      </w:tr>
      <w:tr w:rsidR="003A42BF" w14:paraId="43A7DE42" w14:textId="77777777">
        <w:tc>
          <w:tcPr>
            <w:tcW w:w="2409" w:type="dxa"/>
            <w:noWrap/>
          </w:tcPr>
          <w:p w14:paraId="642620FF" w14:textId="77777777" w:rsidR="00566303" w:rsidRDefault="00566303">
            <w:pPr>
              <w:pStyle w:val="TableNAm"/>
            </w:pPr>
            <w:r>
              <w:t>Heavy vehicle (that is not a school bus or tow truck)</w:t>
            </w:r>
          </w:p>
        </w:tc>
        <w:tc>
          <w:tcPr>
            <w:tcW w:w="1701" w:type="dxa"/>
            <w:noWrap/>
            <w:vAlign w:val="bottom"/>
          </w:tcPr>
          <w:p w14:paraId="25CCD305" w14:textId="5F2350EA" w:rsidR="00566303" w:rsidRDefault="00566303">
            <w:pPr>
              <w:pStyle w:val="TableNAm"/>
              <w:jc w:val="center"/>
            </w:pPr>
            <w:r>
              <w:t>292.10</w:t>
            </w:r>
          </w:p>
        </w:tc>
        <w:tc>
          <w:tcPr>
            <w:tcW w:w="1701" w:type="dxa"/>
            <w:noWrap/>
            <w:vAlign w:val="bottom"/>
          </w:tcPr>
          <w:p w14:paraId="3DC82E60" w14:textId="794DB3D8" w:rsidR="00566303" w:rsidRDefault="00566303">
            <w:pPr>
              <w:pStyle w:val="TableNAm"/>
              <w:jc w:val="center"/>
            </w:pPr>
            <w:r>
              <w:t>175.90</w:t>
            </w:r>
          </w:p>
        </w:tc>
      </w:tr>
      <w:tr w:rsidR="003A42BF" w14:paraId="37F36B5E" w14:textId="77777777">
        <w:tc>
          <w:tcPr>
            <w:tcW w:w="2409" w:type="dxa"/>
            <w:noWrap/>
          </w:tcPr>
          <w:p w14:paraId="1A066B76" w14:textId="77777777" w:rsidR="00566303" w:rsidRDefault="00566303">
            <w:pPr>
              <w:pStyle w:val="TableNAm"/>
            </w:pPr>
            <w:r>
              <w:t>School bus or tow truck — initial examination</w:t>
            </w:r>
          </w:p>
        </w:tc>
        <w:tc>
          <w:tcPr>
            <w:tcW w:w="1701" w:type="dxa"/>
            <w:noWrap/>
            <w:vAlign w:val="bottom"/>
          </w:tcPr>
          <w:p w14:paraId="03554D69" w14:textId="41B61368" w:rsidR="00566303" w:rsidRDefault="00566303">
            <w:pPr>
              <w:pStyle w:val="TableNAm"/>
              <w:jc w:val="center"/>
            </w:pPr>
            <w:r>
              <w:t>388.90</w:t>
            </w:r>
          </w:p>
        </w:tc>
        <w:tc>
          <w:tcPr>
            <w:tcW w:w="1701" w:type="dxa"/>
            <w:noWrap/>
            <w:vAlign w:val="bottom"/>
          </w:tcPr>
          <w:p w14:paraId="7A8769D1" w14:textId="24EBF6DB" w:rsidR="00566303" w:rsidRDefault="00566303">
            <w:pPr>
              <w:pStyle w:val="TableNAm"/>
              <w:jc w:val="center"/>
            </w:pPr>
            <w:r>
              <w:t>175.90</w:t>
            </w:r>
          </w:p>
        </w:tc>
      </w:tr>
      <w:tr w:rsidR="003A42BF" w14:paraId="36D3413C" w14:textId="77777777">
        <w:tc>
          <w:tcPr>
            <w:tcW w:w="2409" w:type="dxa"/>
            <w:noWrap/>
          </w:tcPr>
          <w:p w14:paraId="106ACA0C" w14:textId="77777777" w:rsidR="00566303" w:rsidRDefault="00566303">
            <w:pPr>
              <w:pStyle w:val="TableNAm"/>
            </w:pPr>
            <w:r>
              <w:t>School bus or tow truck — other examination</w:t>
            </w:r>
          </w:p>
        </w:tc>
        <w:tc>
          <w:tcPr>
            <w:tcW w:w="1701" w:type="dxa"/>
            <w:noWrap/>
            <w:vAlign w:val="bottom"/>
          </w:tcPr>
          <w:p w14:paraId="6BD5DA1D" w14:textId="1DAE1329" w:rsidR="00566303" w:rsidRDefault="00566303">
            <w:pPr>
              <w:pStyle w:val="TableNAm"/>
              <w:jc w:val="center"/>
            </w:pPr>
            <w:r>
              <w:t>333.55</w:t>
            </w:r>
          </w:p>
        </w:tc>
        <w:tc>
          <w:tcPr>
            <w:tcW w:w="1701" w:type="dxa"/>
            <w:noWrap/>
            <w:vAlign w:val="bottom"/>
          </w:tcPr>
          <w:p w14:paraId="061D8DBD" w14:textId="54A55489" w:rsidR="00566303" w:rsidRDefault="00566303">
            <w:pPr>
              <w:pStyle w:val="TableNAm"/>
              <w:jc w:val="center"/>
            </w:pPr>
            <w:r>
              <w:t>175.90</w:t>
            </w:r>
          </w:p>
        </w:tc>
      </w:tr>
      <w:tr w:rsidR="003A42BF" w14:paraId="58A97D9A" w14:textId="77777777">
        <w:tc>
          <w:tcPr>
            <w:tcW w:w="2409" w:type="dxa"/>
            <w:noWrap/>
          </w:tcPr>
          <w:p w14:paraId="617A6FC4" w14:textId="77777777" w:rsidR="00566303" w:rsidRDefault="00566303">
            <w:pPr>
              <w:pStyle w:val="TableNAm"/>
            </w:pPr>
            <w:r>
              <w:t>All other vehicles</w:t>
            </w:r>
          </w:p>
        </w:tc>
        <w:tc>
          <w:tcPr>
            <w:tcW w:w="1701" w:type="dxa"/>
            <w:noWrap/>
            <w:vAlign w:val="bottom"/>
          </w:tcPr>
          <w:p w14:paraId="311E8B4B" w14:textId="55E75373" w:rsidR="00566303" w:rsidRDefault="00566303">
            <w:pPr>
              <w:pStyle w:val="TableNAm"/>
              <w:jc w:val="center"/>
            </w:pPr>
            <w:r>
              <w:t>229.30</w:t>
            </w:r>
          </w:p>
        </w:tc>
        <w:tc>
          <w:tcPr>
            <w:tcW w:w="1701" w:type="dxa"/>
            <w:noWrap/>
            <w:vAlign w:val="bottom"/>
          </w:tcPr>
          <w:p w14:paraId="7BD294F5" w14:textId="7BBD1A95" w:rsidR="00566303" w:rsidRDefault="00566303">
            <w:pPr>
              <w:pStyle w:val="TableNAm"/>
              <w:jc w:val="center"/>
            </w:pPr>
            <w:r>
              <w:t>156.35</w:t>
            </w:r>
          </w:p>
        </w:tc>
      </w:tr>
    </w:tbl>
    <w:p w14:paraId="79446DDC" w14:textId="5C21594C" w:rsidR="00566303" w:rsidRDefault="00566303">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26; SL 2024/58 r. 23; SL 2025/65 r. 15; SL 2026/63 r. 12.]</w:t>
      </w:r>
    </w:p>
    <w:p w14:paraId="513786DC" w14:textId="77777777" w:rsidR="00566303" w:rsidRDefault="00566303">
      <w:pPr>
        <w:pStyle w:val="Heading5"/>
      </w:pPr>
      <w:bookmarkStart w:id="140" w:name="_Toc239062831"/>
      <w:r>
        <w:rPr>
          <w:rStyle w:val="CharSectno"/>
        </w:rPr>
        <w:lastRenderedPageBreak/>
        <w:t>90</w:t>
      </w:r>
      <w:r>
        <w:t>.</w:t>
      </w:r>
      <w:r>
        <w:tab/>
        <w:t>Fees for vehicle examination in the Great Southern region</w:t>
      </w:r>
      <w:bookmarkEnd w:id="140"/>
    </w:p>
    <w:p w14:paraId="5A3D7C2A" w14:textId="77777777" w:rsidR="00566303" w:rsidRDefault="00566303">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14:paraId="03D133B9"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587BE519" w14:textId="77777777">
        <w:trPr>
          <w:cantSplit/>
          <w:tblHeader/>
        </w:trPr>
        <w:tc>
          <w:tcPr>
            <w:tcW w:w="2409" w:type="dxa"/>
            <w:noWrap/>
          </w:tcPr>
          <w:p w14:paraId="0BB9F93B" w14:textId="77777777" w:rsidR="00566303" w:rsidRDefault="00566303">
            <w:pPr>
              <w:pStyle w:val="TableNAm"/>
              <w:jc w:val="center"/>
              <w:rPr>
                <w:b/>
                <w:bCs/>
              </w:rPr>
            </w:pPr>
            <w:r>
              <w:rPr>
                <w:b/>
                <w:bCs/>
              </w:rPr>
              <w:t>Vehicle</w:t>
            </w:r>
          </w:p>
        </w:tc>
        <w:tc>
          <w:tcPr>
            <w:tcW w:w="1701" w:type="dxa"/>
            <w:noWrap/>
          </w:tcPr>
          <w:p w14:paraId="789B08AC" w14:textId="77777777" w:rsidR="00566303" w:rsidRDefault="00566303">
            <w:pPr>
              <w:pStyle w:val="TableNAm"/>
              <w:jc w:val="center"/>
              <w:rPr>
                <w:b/>
                <w:bCs/>
              </w:rPr>
            </w:pPr>
            <w:r>
              <w:rPr>
                <w:b/>
                <w:bCs/>
              </w:rPr>
              <w:t>First examination</w:t>
            </w:r>
            <w:r>
              <w:rPr>
                <w:b/>
                <w:bCs/>
              </w:rPr>
              <w:br/>
              <w:t>($)</w:t>
            </w:r>
          </w:p>
        </w:tc>
        <w:tc>
          <w:tcPr>
            <w:tcW w:w="1701" w:type="dxa"/>
            <w:noWrap/>
          </w:tcPr>
          <w:p w14:paraId="6EA8B02F" w14:textId="77777777" w:rsidR="00566303" w:rsidRDefault="00566303">
            <w:pPr>
              <w:pStyle w:val="TableNAm"/>
              <w:jc w:val="center"/>
              <w:rPr>
                <w:b/>
                <w:bCs/>
              </w:rPr>
            </w:pPr>
            <w:r>
              <w:rPr>
                <w:b/>
                <w:bCs/>
              </w:rPr>
              <w:t>Subsequent examination</w:t>
            </w:r>
            <w:r>
              <w:rPr>
                <w:b/>
                <w:bCs/>
              </w:rPr>
              <w:br/>
              <w:t>($)</w:t>
            </w:r>
          </w:p>
        </w:tc>
      </w:tr>
      <w:tr w:rsidR="003A42BF" w14:paraId="4D594FA4" w14:textId="77777777">
        <w:trPr>
          <w:cantSplit/>
        </w:trPr>
        <w:tc>
          <w:tcPr>
            <w:tcW w:w="2409" w:type="dxa"/>
            <w:noWrap/>
          </w:tcPr>
          <w:p w14:paraId="2410CAD2" w14:textId="77777777" w:rsidR="00566303" w:rsidRDefault="00566303">
            <w:pPr>
              <w:pStyle w:val="TableNAm"/>
            </w:pPr>
            <w:r>
              <w:t>Trailer without brakes, motor cycle, motor carrier</w:t>
            </w:r>
          </w:p>
        </w:tc>
        <w:tc>
          <w:tcPr>
            <w:tcW w:w="1701" w:type="dxa"/>
            <w:noWrap/>
            <w:vAlign w:val="bottom"/>
          </w:tcPr>
          <w:p w14:paraId="3341B2DB" w14:textId="0CB5D978" w:rsidR="00566303" w:rsidRDefault="00566303">
            <w:pPr>
              <w:pStyle w:val="TableNAm"/>
              <w:jc w:val="center"/>
            </w:pPr>
            <w:r>
              <w:t>187.00</w:t>
            </w:r>
          </w:p>
        </w:tc>
        <w:tc>
          <w:tcPr>
            <w:tcW w:w="1701" w:type="dxa"/>
            <w:noWrap/>
            <w:vAlign w:val="bottom"/>
          </w:tcPr>
          <w:p w14:paraId="7A7749DB" w14:textId="07B92465" w:rsidR="00566303" w:rsidRDefault="00566303">
            <w:pPr>
              <w:pStyle w:val="TableNAm"/>
              <w:jc w:val="center"/>
            </w:pPr>
            <w:r>
              <w:t>148.95</w:t>
            </w:r>
          </w:p>
        </w:tc>
      </w:tr>
      <w:tr w:rsidR="003A42BF" w14:paraId="44626C95" w14:textId="77777777">
        <w:trPr>
          <w:cantSplit/>
        </w:trPr>
        <w:tc>
          <w:tcPr>
            <w:tcW w:w="2409" w:type="dxa"/>
            <w:noWrap/>
          </w:tcPr>
          <w:p w14:paraId="765134CB" w14:textId="77777777" w:rsidR="00566303" w:rsidRDefault="00566303">
            <w:pPr>
              <w:pStyle w:val="TableNAm"/>
            </w:pPr>
            <w:r>
              <w:t>Heavy vehicle (that is not a school bus or tow truck)</w:t>
            </w:r>
          </w:p>
        </w:tc>
        <w:tc>
          <w:tcPr>
            <w:tcW w:w="1701" w:type="dxa"/>
            <w:noWrap/>
            <w:vAlign w:val="bottom"/>
          </w:tcPr>
          <w:p w14:paraId="2463575E" w14:textId="252E4881" w:rsidR="00566303" w:rsidRDefault="00566303">
            <w:pPr>
              <w:pStyle w:val="TableNAm"/>
              <w:jc w:val="center"/>
            </w:pPr>
            <w:r>
              <w:t>293.65</w:t>
            </w:r>
          </w:p>
        </w:tc>
        <w:tc>
          <w:tcPr>
            <w:tcW w:w="1701" w:type="dxa"/>
            <w:noWrap/>
            <w:vAlign w:val="bottom"/>
          </w:tcPr>
          <w:p w14:paraId="121B824D" w14:textId="31A2B081" w:rsidR="00566303" w:rsidRDefault="00566303">
            <w:pPr>
              <w:pStyle w:val="TableNAm"/>
              <w:jc w:val="center"/>
            </w:pPr>
            <w:r>
              <w:t>176.80</w:t>
            </w:r>
          </w:p>
        </w:tc>
      </w:tr>
      <w:tr w:rsidR="003A42BF" w14:paraId="418D1C15" w14:textId="77777777">
        <w:trPr>
          <w:cantSplit/>
        </w:trPr>
        <w:tc>
          <w:tcPr>
            <w:tcW w:w="2409" w:type="dxa"/>
            <w:noWrap/>
          </w:tcPr>
          <w:p w14:paraId="0EEC7B34" w14:textId="77777777" w:rsidR="00566303" w:rsidRDefault="00566303">
            <w:pPr>
              <w:pStyle w:val="TableNAm"/>
            </w:pPr>
            <w:r>
              <w:t>School bus or tow truck — initial examination</w:t>
            </w:r>
          </w:p>
        </w:tc>
        <w:tc>
          <w:tcPr>
            <w:tcW w:w="1701" w:type="dxa"/>
            <w:noWrap/>
            <w:vAlign w:val="bottom"/>
          </w:tcPr>
          <w:p w14:paraId="213F4306" w14:textId="636E2822" w:rsidR="00566303" w:rsidRDefault="00566303">
            <w:pPr>
              <w:pStyle w:val="TableNAm"/>
              <w:jc w:val="center"/>
            </w:pPr>
            <w:r>
              <w:t>391.00</w:t>
            </w:r>
          </w:p>
        </w:tc>
        <w:tc>
          <w:tcPr>
            <w:tcW w:w="1701" w:type="dxa"/>
            <w:noWrap/>
            <w:vAlign w:val="bottom"/>
          </w:tcPr>
          <w:p w14:paraId="12FAFB73" w14:textId="1A7D3CB3" w:rsidR="00566303" w:rsidRDefault="00566303">
            <w:pPr>
              <w:pStyle w:val="TableNAm"/>
              <w:jc w:val="center"/>
            </w:pPr>
            <w:r>
              <w:t>176.80</w:t>
            </w:r>
          </w:p>
        </w:tc>
      </w:tr>
      <w:tr w:rsidR="003A42BF" w14:paraId="2C1DC311" w14:textId="77777777">
        <w:trPr>
          <w:cantSplit/>
        </w:trPr>
        <w:tc>
          <w:tcPr>
            <w:tcW w:w="2409" w:type="dxa"/>
            <w:noWrap/>
          </w:tcPr>
          <w:p w14:paraId="5D7B1909" w14:textId="77777777" w:rsidR="00566303" w:rsidRDefault="00566303">
            <w:pPr>
              <w:pStyle w:val="TableNAm"/>
            </w:pPr>
            <w:r>
              <w:t>School bus or tow truck — other examination</w:t>
            </w:r>
          </w:p>
        </w:tc>
        <w:tc>
          <w:tcPr>
            <w:tcW w:w="1701" w:type="dxa"/>
            <w:noWrap/>
            <w:vAlign w:val="bottom"/>
          </w:tcPr>
          <w:p w14:paraId="567C4C14" w14:textId="4813E8F8" w:rsidR="00566303" w:rsidRDefault="00566303">
            <w:pPr>
              <w:pStyle w:val="TableNAm"/>
              <w:jc w:val="center"/>
            </w:pPr>
            <w:r>
              <w:t>335.35</w:t>
            </w:r>
          </w:p>
        </w:tc>
        <w:tc>
          <w:tcPr>
            <w:tcW w:w="1701" w:type="dxa"/>
            <w:noWrap/>
            <w:vAlign w:val="bottom"/>
          </w:tcPr>
          <w:p w14:paraId="797F84FC" w14:textId="41D65445" w:rsidR="00566303" w:rsidRDefault="00566303">
            <w:pPr>
              <w:pStyle w:val="TableNAm"/>
              <w:jc w:val="center"/>
            </w:pPr>
            <w:r>
              <w:t>176.80</w:t>
            </w:r>
          </w:p>
        </w:tc>
      </w:tr>
      <w:tr w:rsidR="003A42BF" w14:paraId="60FD3B92" w14:textId="77777777">
        <w:trPr>
          <w:cantSplit/>
        </w:trPr>
        <w:tc>
          <w:tcPr>
            <w:tcW w:w="2409" w:type="dxa"/>
            <w:noWrap/>
          </w:tcPr>
          <w:p w14:paraId="0CD11F0C" w14:textId="77777777" w:rsidR="00566303" w:rsidRDefault="00566303">
            <w:pPr>
              <w:pStyle w:val="TableNAm"/>
            </w:pPr>
            <w:r>
              <w:t>All other vehicles</w:t>
            </w:r>
          </w:p>
        </w:tc>
        <w:tc>
          <w:tcPr>
            <w:tcW w:w="1701" w:type="dxa"/>
            <w:noWrap/>
            <w:vAlign w:val="bottom"/>
          </w:tcPr>
          <w:p w14:paraId="4DA0C7DB" w14:textId="32FF9A10" w:rsidR="00566303" w:rsidRDefault="00566303">
            <w:pPr>
              <w:pStyle w:val="TableNAm"/>
              <w:jc w:val="center"/>
            </w:pPr>
            <w:r>
              <w:t>230.50</w:t>
            </w:r>
          </w:p>
        </w:tc>
        <w:tc>
          <w:tcPr>
            <w:tcW w:w="1701" w:type="dxa"/>
            <w:noWrap/>
            <w:vAlign w:val="bottom"/>
          </w:tcPr>
          <w:p w14:paraId="2C1FF4C0" w14:textId="0D211548" w:rsidR="00566303" w:rsidRDefault="00566303">
            <w:pPr>
              <w:pStyle w:val="TableNAm"/>
              <w:jc w:val="center"/>
            </w:pPr>
            <w:r>
              <w:t>157.10</w:t>
            </w:r>
          </w:p>
        </w:tc>
      </w:tr>
    </w:tbl>
    <w:p w14:paraId="6DE3375D" w14:textId="701EF0FD" w:rsidR="00566303" w:rsidRDefault="00566303">
      <w:pPr>
        <w:pStyle w:val="Footnotesection"/>
      </w:pPr>
      <w:r>
        <w:tab/>
        <w:t>[Regulation 90 inserted: Gazette 22 Jun 2018 p. 2187</w:t>
      </w:r>
      <w:r>
        <w:noBreakHyphen/>
        <w:t>8; amended: Gazette 31 May 2019 p. 1725; SL 2020/74 r. 9; SL 2021/92 r. 13; SL 2022/67 r. 14; SL 2023/43 r. 27; SL 2024/58 r. 23; SL 2025/65 r. 15; SL 2026/63 r. 12.]</w:t>
      </w:r>
    </w:p>
    <w:p w14:paraId="40CFD722" w14:textId="77777777" w:rsidR="00566303" w:rsidRDefault="00566303">
      <w:pPr>
        <w:pStyle w:val="Heading5"/>
      </w:pPr>
      <w:bookmarkStart w:id="141" w:name="_Toc239062832"/>
      <w:r>
        <w:rPr>
          <w:rStyle w:val="CharSectno"/>
        </w:rPr>
        <w:lastRenderedPageBreak/>
        <w:t>91</w:t>
      </w:r>
      <w:r>
        <w:t>.</w:t>
      </w:r>
      <w:r>
        <w:tab/>
        <w:t>Fees for vehicle examination in the Kimberley region</w:t>
      </w:r>
      <w:bookmarkEnd w:id="141"/>
    </w:p>
    <w:p w14:paraId="007D0002"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14:paraId="5675F93C"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30E6711B" w14:textId="77777777">
        <w:trPr>
          <w:cantSplit/>
          <w:tblHeader/>
        </w:trPr>
        <w:tc>
          <w:tcPr>
            <w:tcW w:w="2409" w:type="dxa"/>
            <w:noWrap/>
          </w:tcPr>
          <w:p w14:paraId="06E74898" w14:textId="77777777" w:rsidR="00566303" w:rsidRDefault="00566303">
            <w:pPr>
              <w:pStyle w:val="TableNAm"/>
              <w:jc w:val="center"/>
              <w:rPr>
                <w:b/>
                <w:bCs/>
              </w:rPr>
            </w:pPr>
            <w:r>
              <w:rPr>
                <w:b/>
                <w:bCs/>
              </w:rPr>
              <w:t>Vehicle</w:t>
            </w:r>
          </w:p>
        </w:tc>
        <w:tc>
          <w:tcPr>
            <w:tcW w:w="1701" w:type="dxa"/>
            <w:noWrap/>
          </w:tcPr>
          <w:p w14:paraId="71D8AD55" w14:textId="77777777" w:rsidR="00566303" w:rsidRDefault="00566303">
            <w:pPr>
              <w:pStyle w:val="TableNAm"/>
              <w:jc w:val="center"/>
              <w:rPr>
                <w:b/>
                <w:bCs/>
              </w:rPr>
            </w:pPr>
            <w:r>
              <w:rPr>
                <w:b/>
                <w:bCs/>
              </w:rPr>
              <w:t>First examination</w:t>
            </w:r>
            <w:r>
              <w:rPr>
                <w:b/>
                <w:bCs/>
              </w:rPr>
              <w:br/>
              <w:t>($)</w:t>
            </w:r>
          </w:p>
        </w:tc>
        <w:tc>
          <w:tcPr>
            <w:tcW w:w="1701" w:type="dxa"/>
            <w:noWrap/>
          </w:tcPr>
          <w:p w14:paraId="207E85F9" w14:textId="77777777" w:rsidR="00566303" w:rsidRDefault="00566303">
            <w:pPr>
              <w:pStyle w:val="TableNAm"/>
              <w:jc w:val="center"/>
              <w:rPr>
                <w:b/>
                <w:bCs/>
              </w:rPr>
            </w:pPr>
            <w:r>
              <w:rPr>
                <w:b/>
                <w:bCs/>
              </w:rPr>
              <w:t>Subsequent examination</w:t>
            </w:r>
            <w:r>
              <w:rPr>
                <w:b/>
                <w:bCs/>
              </w:rPr>
              <w:br/>
              <w:t>($)</w:t>
            </w:r>
          </w:p>
        </w:tc>
      </w:tr>
      <w:tr w:rsidR="003A42BF" w14:paraId="7228218F" w14:textId="77777777">
        <w:trPr>
          <w:cantSplit/>
        </w:trPr>
        <w:tc>
          <w:tcPr>
            <w:tcW w:w="2409" w:type="dxa"/>
            <w:noWrap/>
          </w:tcPr>
          <w:p w14:paraId="138DF5DF" w14:textId="77777777" w:rsidR="00566303" w:rsidRDefault="00566303">
            <w:pPr>
              <w:pStyle w:val="TableNAm"/>
            </w:pPr>
            <w:r>
              <w:t>Trailer without brakes, motor cycle, motor carrier</w:t>
            </w:r>
          </w:p>
        </w:tc>
        <w:tc>
          <w:tcPr>
            <w:tcW w:w="1701" w:type="dxa"/>
            <w:noWrap/>
            <w:vAlign w:val="bottom"/>
          </w:tcPr>
          <w:p w14:paraId="481E366A" w14:textId="0736F09E" w:rsidR="00566303" w:rsidRDefault="00566303">
            <w:pPr>
              <w:pStyle w:val="TableNAm"/>
              <w:jc w:val="center"/>
            </w:pPr>
            <w:r>
              <w:t>196.65</w:t>
            </w:r>
          </w:p>
        </w:tc>
        <w:tc>
          <w:tcPr>
            <w:tcW w:w="1701" w:type="dxa"/>
            <w:noWrap/>
            <w:vAlign w:val="bottom"/>
          </w:tcPr>
          <w:p w14:paraId="4A1A6882" w14:textId="37F6E948" w:rsidR="00566303" w:rsidRDefault="00566303">
            <w:pPr>
              <w:pStyle w:val="TableNAm"/>
              <w:jc w:val="center"/>
            </w:pPr>
            <w:r>
              <w:t>156.25</w:t>
            </w:r>
          </w:p>
        </w:tc>
      </w:tr>
      <w:tr w:rsidR="003A42BF" w14:paraId="23A52EA6" w14:textId="77777777">
        <w:trPr>
          <w:cantSplit/>
        </w:trPr>
        <w:tc>
          <w:tcPr>
            <w:tcW w:w="2409" w:type="dxa"/>
            <w:noWrap/>
          </w:tcPr>
          <w:p w14:paraId="089C5F17" w14:textId="77777777" w:rsidR="00566303" w:rsidRDefault="00566303">
            <w:pPr>
              <w:pStyle w:val="TableNAm"/>
            </w:pPr>
            <w:r>
              <w:t>Heavy vehicle (that is not a school bus or tow truck)</w:t>
            </w:r>
          </w:p>
        </w:tc>
        <w:tc>
          <w:tcPr>
            <w:tcW w:w="1701" w:type="dxa"/>
            <w:noWrap/>
            <w:vAlign w:val="bottom"/>
          </w:tcPr>
          <w:p w14:paraId="71F8BDCF" w14:textId="11D180E2" w:rsidR="00566303" w:rsidRDefault="00566303">
            <w:pPr>
              <w:pStyle w:val="TableNAm"/>
              <w:jc w:val="center"/>
            </w:pPr>
            <w:r>
              <w:t>309.90</w:t>
            </w:r>
          </w:p>
        </w:tc>
        <w:tc>
          <w:tcPr>
            <w:tcW w:w="1701" w:type="dxa"/>
            <w:noWrap/>
            <w:vAlign w:val="bottom"/>
          </w:tcPr>
          <w:p w14:paraId="6E96A0D6" w14:textId="088C5016" w:rsidR="00566303" w:rsidRDefault="00566303">
            <w:pPr>
              <w:pStyle w:val="TableNAm"/>
              <w:jc w:val="center"/>
            </w:pPr>
            <w:r>
              <w:t>185.85</w:t>
            </w:r>
          </w:p>
        </w:tc>
      </w:tr>
      <w:tr w:rsidR="003A42BF" w14:paraId="7831BF3B" w14:textId="77777777">
        <w:trPr>
          <w:cantSplit/>
        </w:trPr>
        <w:tc>
          <w:tcPr>
            <w:tcW w:w="2409" w:type="dxa"/>
            <w:noWrap/>
          </w:tcPr>
          <w:p w14:paraId="12FB685B" w14:textId="77777777" w:rsidR="00566303" w:rsidRDefault="00566303">
            <w:pPr>
              <w:pStyle w:val="TableNAm"/>
            </w:pPr>
            <w:r>
              <w:t>School bus or tow truck — initial examination</w:t>
            </w:r>
          </w:p>
        </w:tc>
        <w:tc>
          <w:tcPr>
            <w:tcW w:w="1701" w:type="dxa"/>
            <w:noWrap/>
            <w:vAlign w:val="bottom"/>
          </w:tcPr>
          <w:p w14:paraId="51DF1A90" w14:textId="74C6600F" w:rsidR="00566303" w:rsidRDefault="00566303">
            <w:pPr>
              <w:pStyle w:val="TableNAm"/>
              <w:jc w:val="center"/>
            </w:pPr>
            <w:r>
              <w:t>413.20</w:t>
            </w:r>
          </w:p>
        </w:tc>
        <w:tc>
          <w:tcPr>
            <w:tcW w:w="1701" w:type="dxa"/>
            <w:noWrap/>
            <w:vAlign w:val="bottom"/>
          </w:tcPr>
          <w:p w14:paraId="770AE64B" w14:textId="604A4895" w:rsidR="00566303" w:rsidRDefault="00566303">
            <w:pPr>
              <w:pStyle w:val="TableNAm"/>
              <w:jc w:val="center"/>
            </w:pPr>
            <w:r>
              <w:t>185.85</w:t>
            </w:r>
          </w:p>
        </w:tc>
      </w:tr>
      <w:tr w:rsidR="003A42BF" w14:paraId="6F93F554" w14:textId="77777777">
        <w:trPr>
          <w:cantSplit/>
        </w:trPr>
        <w:tc>
          <w:tcPr>
            <w:tcW w:w="2409" w:type="dxa"/>
            <w:noWrap/>
          </w:tcPr>
          <w:p w14:paraId="27824188" w14:textId="77777777" w:rsidR="00566303" w:rsidRDefault="00566303">
            <w:pPr>
              <w:pStyle w:val="TableNAm"/>
            </w:pPr>
            <w:r>
              <w:t>School bus or tow truck — other examination</w:t>
            </w:r>
          </w:p>
        </w:tc>
        <w:tc>
          <w:tcPr>
            <w:tcW w:w="1701" w:type="dxa"/>
            <w:noWrap/>
            <w:vAlign w:val="bottom"/>
          </w:tcPr>
          <w:p w14:paraId="4B18C510" w14:textId="778C4A01" w:rsidR="00566303" w:rsidRDefault="00566303">
            <w:pPr>
              <w:pStyle w:val="TableNAm"/>
              <w:jc w:val="center"/>
            </w:pPr>
            <w:r>
              <w:t>354.15</w:t>
            </w:r>
          </w:p>
        </w:tc>
        <w:tc>
          <w:tcPr>
            <w:tcW w:w="1701" w:type="dxa"/>
            <w:noWrap/>
            <w:vAlign w:val="bottom"/>
          </w:tcPr>
          <w:p w14:paraId="104CDBAB" w14:textId="02DFDCC8" w:rsidR="00566303" w:rsidRDefault="00566303">
            <w:pPr>
              <w:pStyle w:val="TableNAm"/>
              <w:jc w:val="center"/>
            </w:pPr>
            <w:r>
              <w:t>185.85</w:t>
            </w:r>
          </w:p>
        </w:tc>
      </w:tr>
      <w:tr w:rsidR="003A42BF" w14:paraId="28EE2EDC" w14:textId="77777777">
        <w:trPr>
          <w:cantSplit/>
        </w:trPr>
        <w:tc>
          <w:tcPr>
            <w:tcW w:w="2409" w:type="dxa"/>
            <w:noWrap/>
          </w:tcPr>
          <w:p w14:paraId="1A3778ED" w14:textId="77777777" w:rsidR="00566303" w:rsidRDefault="00566303">
            <w:pPr>
              <w:pStyle w:val="TableNAm"/>
            </w:pPr>
            <w:r>
              <w:t>All other vehicles</w:t>
            </w:r>
          </w:p>
        </w:tc>
        <w:tc>
          <w:tcPr>
            <w:tcW w:w="1701" w:type="dxa"/>
            <w:noWrap/>
            <w:vAlign w:val="bottom"/>
          </w:tcPr>
          <w:p w14:paraId="5D26D4AB" w14:textId="6B7B17C0" w:rsidR="00566303" w:rsidRDefault="00566303">
            <w:pPr>
              <w:pStyle w:val="TableNAm"/>
              <w:jc w:val="center"/>
            </w:pPr>
            <w:r>
              <w:t>242.85</w:t>
            </w:r>
          </w:p>
        </w:tc>
        <w:tc>
          <w:tcPr>
            <w:tcW w:w="1701" w:type="dxa"/>
            <w:noWrap/>
            <w:vAlign w:val="bottom"/>
          </w:tcPr>
          <w:p w14:paraId="35B98348" w14:textId="158B7CF7" w:rsidR="00566303" w:rsidRDefault="00566303">
            <w:pPr>
              <w:pStyle w:val="TableNAm"/>
              <w:jc w:val="center"/>
            </w:pPr>
            <w:r>
              <w:t>164.95</w:t>
            </w:r>
          </w:p>
        </w:tc>
      </w:tr>
    </w:tbl>
    <w:p w14:paraId="54886F42" w14:textId="08ACEB2B" w:rsidR="00566303" w:rsidRDefault="00566303">
      <w:pPr>
        <w:pStyle w:val="Footnotesection"/>
      </w:pPr>
      <w:r>
        <w:tab/>
        <w:t>[Regulation 91 amended: Gazette 12 Jun 2015 p. 2038; 14 Jun 2016 p. 1997; 23 Jun 2017 p. 3264; 22 Jun 2018 p. 2188; 31 May 2019 p. 1725; SL 2020/74 r. 9; SL 2021/92 r. 14; SL 2022/67 r. 15; SL 2023/43 r. 28; SL 2024/58 r. 23; SL 2025/65 r. 15; SL 2026/63 r. 12.]</w:t>
      </w:r>
    </w:p>
    <w:p w14:paraId="11211FCE" w14:textId="77777777" w:rsidR="00566303" w:rsidRDefault="00566303">
      <w:pPr>
        <w:pStyle w:val="Heading5"/>
      </w:pPr>
      <w:bookmarkStart w:id="142" w:name="_Toc239062833"/>
      <w:r>
        <w:rPr>
          <w:rStyle w:val="CharSectno"/>
        </w:rPr>
        <w:lastRenderedPageBreak/>
        <w:t>92</w:t>
      </w:r>
      <w:r>
        <w:t>.</w:t>
      </w:r>
      <w:r>
        <w:tab/>
        <w:t>Fees for vehicle examination in the Mid West region</w:t>
      </w:r>
      <w:bookmarkEnd w:id="142"/>
    </w:p>
    <w:p w14:paraId="3ECDD9BC" w14:textId="77777777" w:rsidR="00566303" w:rsidRDefault="00566303">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14:paraId="7A26C81A"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26829B8D" w14:textId="77777777">
        <w:trPr>
          <w:cantSplit/>
          <w:tblHeader/>
        </w:trPr>
        <w:tc>
          <w:tcPr>
            <w:tcW w:w="2409" w:type="dxa"/>
            <w:noWrap/>
          </w:tcPr>
          <w:p w14:paraId="3CD7803C" w14:textId="77777777" w:rsidR="00566303" w:rsidRDefault="00566303">
            <w:pPr>
              <w:pStyle w:val="TableNAm"/>
              <w:jc w:val="center"/>
              <w:rPr>
                <w:b/>
                <w:bCs/>
              </w:rPr>
            </w:pPr>
            <w:r>
              <w:rPr>
                <w:b/>
                <w:bCs/>
              </w:rPr>
              <w:t>Vehicle</w:t>
            </w:r>
          </w:p>
        </w:tc>
        <w:tc>
          <w:tcPr>
            <w:tcW w:w="1701" w:type="dxa"/>
            <w:noWrap/>
          </w:tcPr>
          <w:p w14:paraId="325F6221" w14:textId="77777777" w:rsidR="00566303" w:rsidRDefault="00566303">
            <w:pPr>
              <w:pStyle w:val="TableNAm"/>
              <w:jc w:val="center"/>
              <w:rPr>
                <w:b/>
                <w:bCs/>
              </w:rPr>
            </w:pPr>
            <w:r>
              <w:rPr>
                <w:b/>
                <w:bCs/>
              </w:rPr>
              <w:t>First examination</w:t>
            </w:r>
            <w:r>
              <w:rPr>
                <w:b/>
                <w:bCs/>
              </w:rPr>
              <w:br/>
              <w:t>($)</w:t>
            </w:r>
          </w:p>
        </w:tc>
        <w:tc>
          <w:tcPr>
            <w:tcW w:w="1701" w:type="dxa"/>
            <w:noWrap/>
          </w:tcPr>
          <w:p w14:paraId="104447C9" w14:textId="77777777" w:rsidR="00566303" w:rsidRDefault="00566303">
            <w:pPr>
              <w:pStyle w:val="TableNAm"/>
              <w:jc w:val="center"/>
              <w:rPr>
                <w:b/>
                <w:bCs/>
              </w:rPr>
            </w:pPr>
            <w:r>
              <w:rPr>
                <w:b/>
                <w:bCs/>
              </w:rPr>
              <w:t>Subsequent examination</w:t>
            </w:r>
            <w:r>
              <w:rPr>
                <w:b/>
                <w:bCs/>
              </w:rPr>
              <w:br/>
              <w:t>($)</w:t>
            </w:r>
          </w:p>
        </w:tc>
      </w:tr>
      <w:tr w:rsidR="003A42BF" w14:paraId="4961FCA8" w14:textId="77777777">
        <w:trPr>
          <w:cantSplit/>
        </w:trPr>
        <w:tc>
          <w:tcPr>
            <w:tcW w:w="2409" w:type="dxa"/>
            <w:noWrap/>
          </w:tcPr>
          <w:p w14:paraId="7B96262B" w14:textId="77777777" w:rsidR="00566303" w:rsidRDefault="00566303">
            <w:pPr>
              <w:pStyle w:val="TableNAm"/>
            </w:pPr>
            <w:r>
              <w:t>Trailer without brakes, motor cycle, motor carrier</w:t>
            </w:r>
          </w:p>
        </w:tc>
        <w:tc>
          <w:tcPr>
            <w:tcW w:w="1701" w:type="dxa"/>
            <w:noWrap/>
            <w:vAlign w:val="bottom"/>
          </w:tcPr>
          <w:p w14:paraId="4A43376E" w14:textId="29138F82" w:rsidR="00566303" w:rsidRDefault="00566303">
            <w:pPr>
              <w:pStyle w:val="TableNAm"/>
              <w:jc w:val="center"/>
            </w:pPr>
            <w:r>
              <w:t>183.00</w:t>
            </w:r>
          </w:p>
        </w:tc>
        <w:tc>
          <w:tcPr>
            <w:tcW w:w="1701" w:type="dxa"/>
            <w:noWrap/>
            <w:vAlign w:val="bottom"/>
          </w:tcPr>
          <w:p w14:paraId="0FB261E3" w14:textId="18CB3C07" w:rsidR="00566303" w:rsidRDefault="00566303">
            <w:pPr>
              <w:pStyle w:val="TableNAm"/>
              <w:jc w:val="center"/>
            </w:pPr>
            <w:r>
              <w:t>145.90</w:t>
            </w:r>
          </w:p>
        </w:tc>
      </w:tr>
      <w:tr w:rsidR="003A42BF" w14:paraId="4C30E575" w14:textId="77777777">
        <w:trPr>
          <w:cantSplit/>
        </w:trPr>
        <w:tc>
          <w:tcPr>
            <w:tcW w:w="2409" w:type="dxa"/>
            <w:noWrap/>
          </w:tcPr>
          <w:p w14:paraId="4F26A5E7" w14:textId="77777777" w:rsidR="00566303" w:rsidRDefault="00566303">
            <w:pPr>
              <w:pStyle w:val="TableNAm"/>
            </w:pPr>
            <w:r>
              <w:t>Heavy vehicle (that is not a school bus or tow truck)</w:t>
            </w:r>
          </w:p>
        </w:tc>
        <w:tc>
          <w:tcPr>
            <w:tcW w:w="1701" w:type="dxa"/>
            <w:noWrap/>
            <w:vAlign w:val="bottom"/>
          </w:tcPr>
          <w:p w14:paraId="18B765D6" w14:textId="54927CB5" w:rsidR="00566303" w:rsidRDefault="00566303">
            <w:pPr>
              <w:pStyle w:val="TableNAm"/>
              <w:jc w:val="center"/>
            </w:pPr>
            <w:r>
              <w:t>286.95</w:t>
            </w:r>
          </w:p>
        </w:tc>
        <w:tc>
          <w:tcPr>
            <w:tcW w:w="1701" w:type="dxa"/>
            <w:noWrap/>
            <w:vAlign w:val="bottom"/>
          </w:tcPr>
          <w:p w14:paraId="4ECA9131" w14:textId="34BACCF1" w:rsidR="00566303" w:rsidRDefault="00566303">
            <w:pPr>
              <w:pStyle w:val="TableNAm"/>
              <w:jc w:val="center"/>
            </w:pPr>
            <w:r>
              <w:t>173.05</w:t>
            </w:r>
          </w:p>
        </w:tc>
      </w:tr>
      <w:tr w:rsidR="003A42BF" w14:paraId="5F7A9D2A" w14:textId="77777777">
        <w:trPr>
          <w:cantSplit/>
        </w:trPr>
        <w:tc>
          <w:tcPr>
            <w:tcW w:w="2409" w:type="dxa"/>
            <w:noWrap/>
          </w:tcPr>
          <w:p w14:paraId="0ADF9F7C" w14:textId="77777777" w:rsidR="00566303" w:rsidRDefault="00566303">
            <w:pPr>
              <w:pStyle w:val="TableNAm"/>
            </w:pPr>
            <w:r>
              <w:t>School bus or tow truck — initial examination</w:t>
            </w:r>
          </w:p>
        </w:tc>
        <w:tc>
          <w:tcPr>
            <w:tcW w:w="1701" w:type="dxa"/>
            <w:noWrap/>
            <w:vAlign w:val="bottom"/>
          </w:tcPr>
          <w:p w14:paraId="3FF613B1" w14:textId="273C6255" w:rsidR="00566303" w:rsidRDefault="00566303">
            <w:pPr>
              <w:pStyle w:val="TableNAm"/>
              <w:jc w:val="center"/>
            </w:pPr>
            <w:r>
              <w:t>381.85</w:t>
            </w:r>
          </w:p>
        </w:tc>
        <w:tc>
          <w:tcPr>
            <w:tcW w:w="1701" w:type="dxa"/>
            <w:noWrap/>
            <w:vAlign w:val="bottom"/>
          </w:tcPr>
          <w:p w14:paraId="5E5E3741" w14:textId="35CA7BB6" w:rsidR="00566303" w:rsidRDefault="00566303">
            <w:pPr>
              <w:pStyle w:val="TableNAm"/>
              <w:jc w:val="center"/>
            </w:pPr>
            <w:r>
              <w:t>173.05</w:t>
            </w:r>
          </w:p>
        </w:tc>
      </w:tr>
      <w:tr w:rsidR="003A42BF" w14:paraId="00AAD93F" w14:textId="77777777">
        <w:trPr>
          <w:cantSplit/>
        </w:trPr>
        <w:tc>
          <w:tcPr>
            <w:tcW w:w="2409" w:type="dxa"/>
            <w:noWrap/>
          </w:tcPr>
          <w:p w14:paraId="7DEC4B51" w14:textId="77777777" w:rsidR="00566303" w:rsidRDefault="00566303">
            <w:pPr>
              <w:pStyle w:val="TableNAm"/>
            </w:pPr>
            <w:r>
              <w:t>School bus or tow truck — other examination</w:t>
            </w:r>
          </w:p>
        </w:tc>
        <w:tc>
          <w:tcPr>
            <w:tcW w:w="1701" w:type="dxa"/>
            <w:noWrap/>
            <w:vAlign w:val="bottom"/>
          </w:tcPr>
          <w:p w14:paraId="6D125450" w14:textId="5DF7E866" w:rsidR="00566303" w:rsidRDefault="00566303">
            <w:pPr>
              <w:pStyle w:val="TableNAm"/>
              <w:jc w:val="center"/>
            </w:pPr>
            <w:r>
              <w:t>327.60</w:t>
            </w:r>
          </w:p>
        </w:tc>
        <w:tc>
          <w:tcPr>
            <w:tcW w:w="1701" w:type="dxa"/>
            <w:noWrap/>
            <w:vAlign w:val="bottom"/>
          </w:tcPr>
          <w:p w14:paraId="733984DC" w14:textId="2740A711" w:rsidR="00566303" w:rsidRDefault="00566303">
            <w:pPr>
              <w:pStyle w:val="TableNAm"/>
              <w:jc w:val="center"/>
            </w:pPr>
            <w:r>
              <w:t>173.05</w:t>
            </w:r>
          </w:p>
        </w:tc>
      </w:tr>
      <w:tr w:rsidR="003A42BF" w14:paraId="0391803B" w14:textId="77777777">
        <w:trPr>
          <w:cantSplit/>
        </w:trPr>
        <w:tc>
          <w:tcPr>
            <w:tcW w:w="2409" w:type="dxa"/>
            <w:noWrap/>
          </w:tcPr>
          <w:p w14:paraId="355CF9F6" w14:textId="77777777" w:rsidR="00566303" w:rsidRDefault="00566303">
            <w:pPr>
              <w:pStyle w:val="TableNAm"/>
            </w:pPr>
            <w:r>
              <w:t>All other vehicles</w:t>
            </w:r>
          </w:p>
        </w:tc>
        <w:tc>
          <w:tcPr>
            <w:tcW w:w="1701" w:type="dxa"/>
            <w:noWrap/>
            <w:vAlign w:val="bottom"/>
          </w:tcPr>
          <w:p w14:paraId="4AEE356C" w14:textId="048C2BCB" w:rsidR="00566303" w:rsidRDefault="00566303">
            <w:pPr>
              <w:pStyle w:val="TableNAm"/>
              <w:jc w:val="center"/>
            </w:pPr>
            <w:r>
              <w:t>225.40</w:t>
            </w:r>
          </w:p>
        </w:tc>
        <w:tc>
          <w:tcPr>
            <w:tcW w:w="1701" w:type="dxa"/>
            <w:noWrap/>
            <w:vAlign w:val="bottom"/>
          </w:tcPr>
          <w:p w14:paraId="2F845A86" w14:textId="6BA1AB5F" w:rsidR="00566303" w:rsidRDefault="00566303">
            <w:pPr>
              <w:pStyle w:val="TableNAm"/>
              <w:jc w:val="center"/>
            </w:pPr>
            <w:r>
              <w:t>153.85</w:t>
            </w:r>
          </w:p>
        </w:tc>
      </w:tr>
    </w:tbl>
    <w:p w14:paraId="7FF0F7B9" w14:textId="61BBCF8E" w:rsidR="00566303" w:rsidRDefault="00566303">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29; SL 2024/58 r. 23; SL 2025/65 r. 15; SL 2026/63 r. 12.]</w:t>
      </w:r>
    </w:p>
    <w:p w14:paraId="5A5C7F6C" w14:textId="77777777" w:rsidR="00566303" w:rsidRDefault="00566303">
      <w:pPr>
        <w:pStyle w:val="Heading5"/>
      </w:pPr>
      <w:bookmarkStart w:id="143" w:name="_Toc239062834"/>
      <w:r>
        <w:rPr>
          <w:rStyle w:val="CharSectno"/>
        </w:rPr>
        <w:lastRenderedPageBreak/>
        <w:t>92A</w:t>
      </w:r>
      <w:r>
        <w:t>.</w:t>
      </w:r>
      <w:r>
        <w:tab/>
        <w:t>Fees for vehicle examination in the Peel region</w:t>
      </w:r>
      <w:bookmarkEnd w:id="143"/>
    </w:p>
    <w:p w14:paraId="29913EF5" w14:textId="77777777" w:rsidR="00566303" w:rsidRDefault="00566303">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14:paraId="442905FC"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01B39306" w14:textId="77777777">
        <w:trPr>
          <w:cantSplit/>
          <w:tblHeader/>
        </w:trPr>
        <w:tc>
          <w:tcPr>
            <w:tcW w:w="2409" w:type="dxa"/>
            <w:noWrap/>
          </w:tcPr>
          <w:p w14:paraId="74D76B3C" w14:textId="77777777" w:rsidR="00566303" w:rsidRDefault="00566303">
            <w:pPr>
              <w:pStyle w:val="TableNAm"/>
              <w:jc w:val="center"/>
              <w:rPr>
                <w:b/>
                <w:bCs/>
              </w:rPr>
            </w:pPr>
            <w:r>
              <w:rPr>
                <w:b/>
                <w:bCs/>
              </w:rPr>
              <w:t>Vehicle</w:t>
            </w:r>
          </w:p>
        </w:tc>
        <w:tc>
          <w:tcPr>
            <w:tcW w:w="1701" w:type="dxa"/>
            <w:noWrap/>
          </w:tcPr>
          <w:p w14:paraId="0739E312" w14:textId="77777777" w:rsidR="00566303" w:rsidRDefault="00566303">
            <w:pPr>
              <w:pStyle w:val="TableNAm"/>
              <w:jc w:val="center"/>
              <w:rPr>
                <w:b/>
                <w:bCs/>
              </w:rPr>
            </w:pPr>
            <w:r>
              <w:rPr>
                <w:b/>
                <w:bCs/>
              </w:rPr>
              <w:t>First examination</w:t>
            </w:r>
            <w:r>
              <w:rPr>
                <w:b/>
                <w:bCs/>
              </w:rPr>
              <w:br/>
              <w:t>($)</w:t>
            </w:r>
          </w:p>
        </w:tc>
        <w:tc>
          <w:tcPr>
            <w:tcW w:w="1701" w:type="dxa"/>
            <w:noWrap/>
          </w:tcPr>
          <w:p w14:paraId="52C8F032" w14:textId="77777777" w:rsidR="00566303" w:rsidRDefault="00566303">
            <w:pPr>
              <w:pStyle w:val="TableNAm"/>
              <w:jc w:val="center"/>
              <w:rPr>
                <w:b/>
                <w:bCs/>
              </w:rPr>
            </w:pPr>
            <w:r>
              <w:rPr>
                <w:b/>
                <w:bCs/>
              </w:rPr>
              <w:t>Subsequent examination</w:t>
            </w:r>
            <w:r>
              <w:rPr>
                <w:b/>
                <w:bCs/>
              </w:rPr>
              <w:br/>
              <w:t>($)</w:t>
            </w:r>
          </w:p>
        </w:tc>
      </w:tr>
      <w:tr w:rsidR="003A42BF" w14:paraId="2A0CE20E" w14:textId="77777777">
        <w:trPr>
          <w:cantSplit/>
        </w:trPr>
        <w:tc>
          <w:tcPr>
            <w:tcW w:w="2409" w:type="dxa"/>
            <w:noWrap/>
          </w:tcPr>
          <w:p w14:paraId="611BED06" w14:textId="77777777" w:rsidR="00566303" w:rsidRDefault="00566303">
            <w:pPr>
              <w:pStyle w:val="TableNAm"/>
            </w:pPr>
            <w:r>
              <w:t>Trailer without brakes, motor cycle, motor carrier</w:t>
            </w:r>
          </w:p>
        </w:tc>
        <w:tc>
          <w:tcPr>
            <w:tcW w:w="1701" w:type="dxa"/>
            <w:noWrap/>
            <w:vAlign w:val="bottom"/>
          </w:tcPr>
          <w:p w14:paraId="0760E098" w14:textId="2583FF66" w:rsidR="00566303" w:rsidRDefault="00566303">
            <w:pPr>
              <w:pStyle w:val="TableNAm"/>
              <w:jc w:val="center"/>
            </w:pPr>
            <w:r>
              <w:t>183.15</w:t>
            </w:r>
          </w:p>
        </w:tc>
        <w:tc>
          <w:tcPr>
            <w:tcW w:w="1701" w:type="dxa"/>
            <w:noWrap/>
            <w:vAlign w:val="bottom"/>
          </w:tcPr>
          <w:p w14:paraId="2A94D06E" w14:textId="2123B8BE" w:rsidR="00566303" w:rsidRDefault="00566303">
            <w:pPr>
              <w:pStyle w:val="TableNAm"/>
              <w:jc w:val="center"/>
            </w:pPr>
            <w:r>
              <w:t>146.00</w:t>
            </w:r>
          </w:p>
        </w:tc>
      </w:tr>
      <w:tr w:rsidR="003A42BF" w14:paraId="3207559D" w14:textId="77777777">
        <w:trPr>
          <w:cantSplit/>
        </w:trPr>
        <w:tc>
          <w:tcPr>
            <w:tcW w:w="2409" w:type="dxa"/>
            <w:noWrap/>
          </w:tcPr>
          <w:p w14:paraId="4B49019C" w14:textId="77777777" w:rsidR="00566303" w:rsidRDefault="00566303">
            <w:pPr>
              <w:pStyle w:val="TableNAm"/>
            </w:pPr>
            <w:r>
              <w:t>Heavy vehicle (that is not a school bus or tow truck)</w:t>
            </w:r>
          </w:p>
        </w:tc>
        <w:tc>
          <w:tcPr>
            <w:tcW w:w="1701" w:type="dxa"/>
            <w:noWrap/>
            <w:vAlign w:val="bottom"/>
          </w:tcPr>
          <w:p w14:paraId="4ACFA54C" w14:textId="6C758343" w:rsidR="00566303" w:rsidRDefault="00566303">
            <w:pPr>
              <w:pStyle w:val="TableNAm"/>
              <w:jc w:val="center"/>
            </w:pPr>
            <w:r>
              <w:t>287.20</w:t>
            </w:r>
          </w:p>
        </w:tc>
        <w:tc>
          <w:tcPr>
            <w:tcW w:w="1701" w:type="dxa"/>
            <w:noWrap/>
            <w:vAlign w:val="bottom"/>
          </w:tcPr>
          <w:p w14:paraId="1B053678" w14:textId="15D77EDD" w:rsidR="00566303" w:rsidRDefault="00566303">
            <w:pPr>
              <w:pStyle w:val="TableNAm"/>
              <w:jc w:val="center"/>
            </w:pPr>
            <w:r>
              <w:t>173.20</w:t>
            </w:r>
          </w:p>
        </w:tc>
      </w:tr>
      <w:tr w:rsidR="003A42BF" w14:paraId="372C609C" w14:textId="77777777">
        <w:trPr>
          <w:cantSplit/>
        </w:trPr>
        <w:tc>
          <w:tcPr>
            <w:tcW w:w="2409" w:type="dxa"/>
            <w:noWrap/>
          </w:tcPr>
          <w:p w14:paraId="5E6C2E77" w14:textId="77777777" w:rsidR="00566303" w:rsidRDefault="00566303">
            <w:pPr>
              <w:pStyle w:val="TableNAm"/>
            </w:pPr>
            <w:r>
              <w:t>School bus or tow truck — initial examination</w:t>
            </w:r>
          </w:p>
        </w:tc>
        <w:tc>
          <w:tcPr>
            <w:tcW w:w="1701" w:type="dxa"/>
            <w:noWrap/>
            <w:vAlign w:val="bottom"/>
          </w:tcPr>
          <w:p w14:paraId="773F818A" w14:textId="01E945D8" w:rsidR="00566303" w:rsidRDefault="00566303">
            <w:pPr>
              <w:pStyle w:val="TableNAm"/>
              <w:jc w:val="center"/>
            </w:pPr>
            <w:r>
              <w:t>382.20</w:t>
            </w:r>
          </w:p>
        </w:tc>
        <w:tc>
          <w:tcPr>
            <w:tcW w:w="1701" w:type="dxa"/>
            <w:noWrap/>
            <w:vAlign w:val="bottom"/>
          </w:tcPr>
          <w:p w14:paraId="5A598411" w14:textId="1475EA64" w:rsidR="00566303" w:rsidRDefault="00566303">
            <w:pPr>
              <w:pStyle w:val="TableNAm"/>
              <w:jc w:val="center"/>
            </w:pPr>
            <w:r>
              <w:t>173.20</w:t>
            </w:r>
          </w:p>
        </w:tc>
      </w:tr>
      <w:tr w:rsidR="003A42BF" w14:paraId="6D8B706F" w14:textId="77777777">
        <w:trPr>
          <w:cantSplit/>
        </w:trPr>
        <w:tc>
          <w:tcPr>
            <w:tcW w:w="2409" w:type="dxa"/>
            <w:noWrap/>
          </w:tcPr>
          <w:p w14:paraId="3C8311BF" w14:textId="77777777" w:rsidR="00566303" w:rsidRDefault="00566303">
            <w:pPr>
              <w:pStyle w:val="TableNAm"/>
            </w:pPr>
            <w:r>
              <w:t>School bus or tow truck — other examination</w:t>
            </w:r>
          </w:p>
        </w:tc>
        <w:tc>
          <w:tcPr>
            <w:tcW w:w="1701" w:type="dxa"/>
            <w:noWrap/>
            <w:vAlign w:val="bottom"/>
          </w:tcPr>
          <w:p w14:paraId="0B4C9465" w14:textId="717B7935" w:rsidR="00566303" w:rsidRDefault="00566303">
            <w:pPr>
              <w:pStyle w:val="TableNAm"/>
              <w:jc w:val="center"/>
            </w:pPr>
            <w:r>
              <w:t>327.90</w:t>
            </w:r>
          </w:p>
        </w:tc>
        <w:tc>
          <w:tcPr>
            <w:tcW w:w="1701" w:type="dxa"/>
            <w:noWrap/>
            <w:vAlign w:val="bottom"/>
          </w:tcPr>
          <w:p w14:paraId="13E5AF86" w14:textId="43EA1F8F" w:rsidR="00566303" w:rsidRDefault="00566303">
            <w:pPr>
              <w:pStyle w:val="TableNAm"/>
              <w:jc w:val="center"/>
            </w:pPr>
            <w:r>
              <w:t>173.20</w:t>
            </w:r>
          </w:p>
        </w:tc>
      </w:tr>
      <w:tr w:rsidR="003A42BF" w14:paraId="10C292EF" w14:textId="77777777">
        <w:trPr>
          <w:cantSplit/>
        </w:trPr>
        <w:tc>
          <w:tcPr>
            <w:tcW w:w="2409" w:type="dxa"/>
            <w:noWrap/>
          </w:tcPr>
          <w:p w14:paraId="19653A7A" w14:textId="77777777" w:rsidR="00566303" w:rsidRDefault="00566303">
            <w:pPr>
              <w:pStyle w:val="TableNAm"/>
            </w:pPr>
            <w:r>
              <w:t>All other vehicles</w:t>
            </w:r>
          </w:p>
        </w:tc>
        <w:tc>
          <w:tcPr>
            <w:tcW w:w="1701" w:type="dxa"/>
            <w:noWrap/>
            <w:vAlign w:val="bottom"/>
          </w:tcPr>
          <w:p w14:paraId="5B812060" w14:textId="2B806CBD" w:rsidR="00566303" w:rsidRDefault="00566303">
            <w:pPr>
              <w:pStyle w:val="TableNAm"/>
              <w:jc w:val="center"/>
            </w:pPr>
            <w:r>
              <w:t>225.60</w:t>
            </w:r>
          </w:p>
        </w:tc>
        <w:tc>
          <w:tcPr>
            <w:tcW w:w="1701" w:type="dxa"/>
            <w:noWrap/>
            <w:vAlign w:val="bottom"/>
          </w:tcPr>
          <w:p w14:paraId="03C3FCB6" w14:textId="10310740" w:rsidR="00566303" w:rsidRDefault="00566303">
            <w:pPr>
              <w:pStyle w:val="TableNAm"/>
              <w:jc w:val="center"/>
            </w:pPr>
            <w:r>
              <w:t>153.95</w:t>
            </w:r>
          </w:p>
        </w:tc>
      </w:tr>
    </w:tbl>
    <w:p w14:paraId="138B92E0" w14:textId="7DB1418A" w:rsidR="00566303" w:rsidRDefault="00566303">
      <w:pPr>
        <w:pStyle w:val="Footnotesection"/>
      </w:pPr>
      <w:r>
        <w:tab/>
        <w:t>[Regulation 92A inserted: Gazette 22 Jun 2018 p. 2189; amended: Gazette 31 May 2019 p. 1725; SL 2020/74 r. 9; SL 2021/92 r. 16; SL 2022/67 r. 17; SL 2023/43 r. 30; SL 2024/58 r. 23; SL 2025/65 r. 15; SL 2026/63 r. 12.]</w:t>
      </w:r>
    </w:p>
    <w:p w14:paraId="6C8E49C1" w14:textId="77777777" w:rsidR="00566303" w:rsidRDefault="00566303">
      <w:pPr>
        <w:pStyle w:val="Heading5"/>
      </w:pPr>
      <w:bookmarkStart w:id="144" w:name="_Toc239062835"/>
      <w:r>
        <w:rPr>
          <w:rStyle w:val="CharSectno"/>
        </w:rPr>
        <w:lastRenderedPageBreak/>
        <w:t>93</w:t>
      </w:r>
      <w:r>
        <w:t>.</w:t>
      </w:r>
      <w:r>
        <w:tab/>
        <w:t>Fees for vehicle examination in the Pilbara region</w:t>
      </w:r>
      <w:bookmarkEnd w:id="144"/>
    </w:p>
    <w:p w14:paraId="29B05BAA" w14:textId="77777777" w:rsidR="00566303" w:rsidRDefault="00566303">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14:paraId="6DB9479F"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4D5A336C" w14:textId="77777777">
        <w:trPr>
          <w:tblHeader/>
        </w:trPr>
        <w:tc>
          <w:tcPr>
            <w:tcW w:w="2409" w:type="dxa"/>
            <w:noWrap/>
          </w:tcPr>
          <w:p w14:paraId="77FD87CF" w14:textId="77777777" w:rsidR="00566303" w:rsidRDefault="00566303">
            <w:pPr>
              <w:pStyle w:val="TableNAm"/>
              <w:jc w:val="center"/>
              <w:rPr>
                <w:b/>
                <w:bCs/>
              </w:rPr>
            </w:pPr>
            <w:r>
              <w:rPr>
                <w:b/>
                <w:bCs/>
              </w:rPr>
              <w:t>Vehicle</w:t>
            </w:r>
          </w:p>
        </w:tc>
        <w:tc>
          <w:tcPr>
            <w:tcW w:w="1701" w:type="dxa"/>
            <w:noWrap/>
          </w:tcPr>
          <w:p w14:paraId="54500383" w14:textId="77777777" w:rsidR="00566303" w:rsidRDefault="00566303">
            <w:pPr>
              <w:pStyle w:val="TableNAm"/>
              <w:jc w:val="center"/>
              <w:rPr>
                <w:b/>
                <w:bCs/>
              </w:rPr>
            </w:pPr>
            <w:r>
              <w:rPr>
                <w:b/>
                <w:bCs/>
              </w:rPr>
              <w:t>First examination</w:t>
            </w:r>
            <w:r>
              <w:rPr>
                <w:b/>
                <w:bCs/>
              </w:rPr>
              <w:br/>
              <w:t>($)</w:t>
            </w:r>
          </w:p>
        </w:tc>
        <w:tc>
          <w:tcPr>
            <w:tcW w:w="1701" w:type="dxa"/>
            <w:noWrap/>
          </w:tcPr>
          <w:p w14:paraId="1CA3A769" w14:textId="77777777" w:rsidR="00566303" w:rsidRDefault="00566303">
            <w:pPr>
              <w:pStyle w:val="TableNAm"/>
              <w:jc w:val="center"/>
              <w:rPr>
                <w:b/>
                <w:bCs/>
              </w:rPr>
            </w:pPr>
            <w:r>
              <w:rPr>
                <w:b/>
                <w:bCs/>
              </w:rPr>
              <w:t>Subsequent examination</w:t>
            </w:r>
            <w:r>
              <w:rPr>
                <w:b/>
                <w:bCs/>
              </w:rPr>
              <w:br/>
              <w:t>($)</w:t>
            </w:r>
          </w:p>
        </w:tc>
      </w:tr>
      <w:tr w:rsidR="003A42BF" w14:paraId="24F07AA5" w14:textId="77777777">
        <w:tc>
          <w:tcPr>
            <w:tcW w:w="2409" w:type="dxa"/>
            <w:noWrap/>
          </w:tcPr>
          <w:p w14:paraId="18738CA1" w14:textId="77777777" w:rsidR="00566303" w:rsidRDefault="00566303">
            <w:pPr>
              <w:pStyle w:val="TableNAm"/>
            </w:pPr>
            <w:r>
              <w:t>Trailer without brakes, motor cycle, motor carrier</w:t>
            </w:r>
          </w:p>
        </w:tc>
        <w:tc>
          <w:tcPr>
            <w:tcW w:w="1701" w:type="dxa"/>
            <w:noWrap/>
            <w:vAlign w:val="bottom"/>
          </w:tcPr>
          <w:p w14:paraId="23E6C086" w14:textId="30E2E108" w:rsidR="00566303" w:rsidRDefault="00566303">
            <w:pPr>
              <w:pStyle w:val="TableNAm"/>
              <w:jc w:val="center"/>
            </w:pPr>
            <w:r>
              <w:t>206.05</w:t>
            </w:r>
          </w:p>
        </w:tc>
        <w:tc>
          <w:tcPr>
            <w:tcW w:w="1701" w:type="dxa"/>
            <w:noWrap/>
            <w:vAlign w:val="bottom"/>
          </w:tcPr>
          <w:p w14:paraId="6674ABD2" w14:textId="6E5470F0" w:rsidR="00566303" w:rsidRDefault="00566303">
            <w:pPr>
              <w:pStyle w:val="TableNAm"/>
              <w:jc w:val="center"/>
            </w:pPr>
            <w:r>
              <w:t>163.40</w:t>
            </w:r>
          </w:p>
        </w:tc>
      </w:tr>
      <w:tr w:rsidR="003A42BF" w14:paraId="1C8FC981" w14:textId="77777777">
        <w:tc>
          <w:tcPr>
            <w:tcW w:w="2409" w:type="dxa"/>
            <w:noWrap/>
          </w:tcPr>
          <w:p w14:paraId="389DE03D" w14:textId="77777777" w:rsidR="00566303" w:rsidRDefault="00566303">
            <w:pPr>
              <w:pStyle w:val="TableNAm"/>
            </w:pPr>
            <w:r>
              <w:t>Heavy vehicle (that is not a school bus or tow truck)</w:t>
            </w:r>
          </w:p>
        </w:tc>
        <w:tc>
          <w:tcPr>
            <w:tcW w:w="1701" w:type="dxa"/>
            <w:noWrap/>
            <w:vAlign w:val="bottom"/>
          </w:tcPr>
          <w:p w14:paraId="1BB044E7" w14:textId="3035CE4E" w:rsidR="00566303" w:rsidRDefault="00566303">
            <w:pPr>
              <w:pStyle w:val="TableNAm"/>
              <w:jc w:val="center"/>
            </w:pPr>
            <w:r>
              <w:t>325.60</w:t>
            </w:r>
          </w:p>
        </w:tc>
        <w:tc>
          <w:tcPr>
            <w:tcW w:w="1701" w:type="dxa"/>
            <w:noWrap/>
            <w:vAlign w:val="bottom"/>
          </w:tcPr>
          <w:p w14:paraId="545002FF" w14:textId="3F3C8623" w:rsidR="00566303" w:rsidRDefault="00566303">
            <w:pPr>
              <w:pStyle w:val="TableNAm"/>
              <w:jc w:val="center"/>
            </w:pPr>
            <w:r>
              <w:t>194.60</w:t>
            </w:r>
          </w:p>
        </w:tc>
      </w:tr>
      <w:tr w:rsidR="003A42BF" w14:paraId="7244C280" w14:textId="77777777">
        <w:tc>
          <w:tcPr>
            <w:tcW w:w="2409" w:type="dxa"/>
            <w:noWrap/>
          </w:tcPr>
          <w:p w14:paraId="53321DAC" w14:textId="77777777" w:rsidR="00566303" w:rsidRDefault="00566303">
            <w:pPr>
              <w:pStyle w:val="TableNAm"/>
            </w:pPr>
            <w:r>
              <w:t>School bus or tow truck — initial examination</w:t>
            </w:r>
          </w:p>
        </w:tc>
        <w:tc>
          <w:tcPr>
            <w:tcW w:w="1701" w:type="dxa"/>
            <w:noWrap/>
            <w:vAlign w:val="bottom"/>
          </w:tcPr>
          <w:p w14:paraId="44A93816" w14:textId="09CBCAE2" w:rsidR="00566303" w:rsidRDefault="00566303">
            <w:pPr>
              <w:pStyle w:val="TableNAm"/>
              <w:jc w:val="center"/>
            </w:pPr>
            <w:r>
              <w:t>434.70</w:t>
            </w:r>
          </w:p>
        </w:tc>
        <w:tc>
          <w:tcPr>
            <w:tcW w:w="1701" w:type="dxa"/>
            <w:noWrap/>
            <w:vAlign w:val="bottom"/>
          </w:tcPr>
          <w:p w14:paraId="2AD96D59" w14:textId="7831EB7F" w:rsidR="00566303" w:rsidRDefault="00566303">
            <w:pPr>
              <w:pStyle w:val="TableNAm"/>
              <w:jc w:val="center"/>
            </w:pPr>
            <w:r>
              <w:t>194.60</w:t>
            </w:r>
          </w:p>
        </w:tc>
      </w:tr>
      <w:tr w:rsidR="003A42BF" w14:paraId="1348C9AC" w14:textId="77777777">
        <w:tc>
          <w:tcPr>
            <w:tcW w:w="2409" w:type="dxa"/>
            <w:noWrap/>
          </w:tcPr>
          <w:p w14:paraId="52E69A2A" w14:textId="77777777" w:rsidR="00566303" w:rsidRDefault="00566303">
            <w:pPr>
              <w:pStyle w:val="TableNAm"/>
            </w:pPr>
            <w:r>
              <w:t>School bus or tow truck — other examination</w:t>
            </w:r>
          </w:p>
        </w:tc>
        <w:tc>
          <w:tcPr>
            <w:tcW w:w="1701" w:type="dxa"/>
            <w:noWrap/>
            <w:vAlign w:val="bottom"/>
          </w:tcPr>
          <w:p w14:paraId="73B52C39" w14:textId="52FB9B75" w:rsidR="00566303" w:rsidRDefault="00566303">
            <w:pPr>
              <w:pStyle w:val="TableNAm"/>
              <w:jc w:val="center"/>
            </w:pPr>
            <w:r>
              <w:t>372.35</w:t>
            </w:r>
          </w:p>
        </w:tc>
        <w:tc>
          <w:tcPr>
            <w:tcW w:w="1701" w:type="dxa"/>
            <w:noWrap/>
            <w:vAlign w:val="bottom"/>
          </w:tcPr>
          <w:p w14:paraId="086E874A" w14:textId="08E7C530" w:rsidR="00566303" w:rsidRDefault="00566303">
            <w:pPr>
              <w:pStyle w:val="TableNAm"/>
              <w:jc w:val="center"/>
            </w:pPr>
            <w:r>
              <w:t>194.60</w:t>
            </w:r>
          </w:p>
        </w:tc>
      </w:tr>
      <w:tr w:rsidR="003A42BF" w14:paraId="1C1F453F" w14:textId="77777777">
        <w:tc>
          <w:tcPr>
            <w:tcW w:w="2409" w:type="dxa"/>
            <w:noWrap/>
          </w:tcPr>
          <w:p w14:paraId="6A6D9044" w14:textId="77777777" w:rsidR="00566303" w:rsidRDefault="00566303">
            <w:pPr>
              <w:pStyle w:val="TableNAm"/>
            </w:pPr>
            <w:r>
              <w:t>All other vehicles</w:t>
            </w:r>
          </w:p>
        </w:tc>
        <w:tc>
          <w:tcPr>
            <w:tcW w:w="1701" w:type="dxa"/>
            <w:noWrap/>
            <w:vAlign w:val="bottom"/>
          </w:tcPr>
          <w:p w14:paraId="0844772B" w14:textId="704FC4A4" w:rsidR="00566303" w:rsidRDefault="00566303">
            <w:pPr>
              <w:pStyle w:val="TableNAm"/>
              <w:jc w:val="center"/>
            </w:pPr>
            <w:r>
              <w:t>254.80</w:t>
            </w:r>
          </w:p>
        </w:tc>
        <w:tc>
          <w:tcPr>
            <w:tcW w:w="1701" w:type="dxa"/>
            <w:noWrap/>
            <w:vAlign w:val="bottom"/>
          </w:tcPr>
          <w:p w14:paraId="459C66C4" w14:textId="6AB3F166" w:rsidR="00566303" w:rsidRDefault="00566303">
            <w:pPr>
              <w:pStyle w:val="TableNAm"/>
              <w:jc w:val="center"/>
            </w:pPr>
            <w:r>
              <w:t>172.50</w:t>
            </w:r>
          </w:p>
        </w:tc>
      </w:tr>
    </w:tbl>
    <w:p w14:paraId="76B045C5" w14:textId="19DEEF4B" w:rsidR="00566303" w:rsidRDefault="00566303">
      <w:pPr>
        <w:pStyle w:val="Footnotesection"/>
      </w:pPr>
      <w:r>
        <w:tab/>
        <w:t>[Regulation 93 amended: Gazette 12 Jun 2015 p. 2038; 14 Jun 2016 p. 1998; 23 Jun 2017 p. 3265; 22 Jun 2018 p. 2189</w:t>
      </w:r>
      <w:r>
        <w:noBreakHyphen/>
        <w:t>90; 31 May 2019 p. 1725; SL 2020/74 r. 9; SL 2021/92 r. 17; SL 2022/67 r. 18; SL 2023/43 r. 31; SL 2024/58 r. 23; SL 2025/65 r. 15; SL 2026/63 r. 12.]</w:t>
      </w:r>
    </w:p>
    <w:p w14:paraId="63718622" w14:textId="77777777" w:rsidR="00566303" w:rsidRDefault="00566303">
      <w:pPr>
        <w:pStyle w:val="Heading5"/>
      </w:pPr>
      <w:bookmarkStart w:id="145" w:name="_Toc239062836"/>
      <w:r>
        <w:rPr>
          <w:rStyle w:val="CharSectno"/>
        </w:rPr>
        <w:lastRenderedPageBreak/>
        <w:t>93A</w:t>
      </w:r>
      <w:r>
        <w:t>.</w:t>
      </w:r>
      <w:r>
        <w:tab/>
        <w:t>Fees for vehicle examination in the South West region</w:t>
      </w:r>
      <w:bookmarkEnd w:id="145"/>
    </w:p>
    <w:p w14:paraId="1533B207"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14:paraId="7B416AB1"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7771DC23" w14:textId="77777777">
        <w:trPr>
          <w:cantSplit/>
          <w:tblHeader/>
        </w:trPr>
        <w:tc>
          <w:tcPr>
            <w:tcW w:w="2409" w:type="dxa"/>
            <w:noWrap/>
          </w:tcPr>
          <w:p w14:paraId="17A6F254" w14:textId="77777777" w:rsidR="00566303" w:rsidRDefault="00566303">
            <w:pPr>
              <w:pStyle w:val="TableNAm"/>
              <w:jc w:val="center"/>
              <w:rPr>
                <w:b/>
                <w:bCs/>
              </w:rPr>
            </w:pPr>
            <w:r>
              <w:rPr>
                <w:b/>
                <w:bCs/>
              </w:rPr>
              <w:t>Vehicle</w:t>
            </w:r>
          </w:p>
        </w:tc>
        <w:tc>
          <w:tcPr>
            <w:tcW w:w="1701" w:type="dxa"/>
            <w:noWrap/>
          </w:tcPr>
          <w:p w14:paraId="7AAB34E3" w14:textId="77777777" w:rsidR="00566303" w:rsidRDefault="00566303">
            <w:pPr>
              <w:pStyle w:val="TableNAm"/>
              <w:jc w:val="center"/>
              <w:rPr>
                <w:b/>
                <w:bCs/>
              </w:rPr>
            </w:pPr>
            <w:r>
              <w:rPr>
                <w:b/>
                <w:bCs/>
              </w:rPr>
              <w:t>First examination</w:t>
            </w:r>
            <w:r>
              <w:rPr>
                <w:b/>
                <w:bCs/>
              </w:rPr>
              <w:br/>
              <w:t>($)</w:t>
            </w:r>
          </w:p>
        </w:tc>
        <w:tc>
          <w:tcPr>
            <w:tcW w:w="1701" w:type="dxa"/>
            <w:noWrap/>
          </w:tcPr>
          <w:p w14:paraId="1518E765" w14:textId="77777777" w:rsidR="00566303" w:rsidRDefault="00566303">
            <w:pPr>
              <w:pStyle w:val="TableNAm"/>
              <w:jc w:val="center"/>
              <w:rPr>
                <w:b/>
                <w:bCs/>
              </w:rPr>
            </w:pPr>
            <w:r>
              <w:rPr>
                <w:b/>
                <w:bCs/>
              </w:rPr>
              <w:t>Subsequent examination</w:t>
            </w:r>
            <w:r>
              <w:rPr>
                <w:b/>
                <w:bCs/>
              </w:rPr>
              <w:br/>
              <w:t>($)</w:t>
            </w:r>
          </w:p>
        </w:tc>
      </w:tr>
      <w:tr w:rsidR="003A42BF" w14:paraId="5A87006C" w14:textId="77777777">
        <w:trPr>
          <w:cantSplit/>
        </w:trPr>
        <w:tc>
          <w:tcPr>
            <w:tcW w:w="2409" w:type="dxa"/>
            <w:noWrap/>
          </w:tcPr>
          <w:p w14:paraId="661731BC" w14:textId="77777777" w:rsidR="00566303" w:rsidRDefault="00566303">
            <w:pPr>
              <w:pStyle w:val="TableNAm"/>
            </w:pPr>
            <w:r>
              <w:t>Trailer without brakes, motor cycle, motor carrier</w:t>
            </w:r>
          </w:p>
        </w:tc>
        <w:tc>
          <w:tcPr>
            <w:tcW w:w="1701" w:type="dxa"/>
            <w:noWrap/>
            <w:vAlign w:val="bottom"/>
          </w:tcPr>
          <w:p w14:paraId="22DBDF6D" w14:textId="46EC750C" w:rsidR="00566303" w:rsidRDefault="00566303">
            <w:pPr>
              <w:pStyle w:val="TableNAm"/>
              <w:jc w:val="center"/>
            </w:pPr>
            <w:r>
              <w:t>183.00</w:t>
            </w:r>
          </w:p>
        </w:tc>
        <w:tc>
          <w:tcPr>
            <w:tcW w:w="1701" w:type="dxa"/>
            <w:noWrap/>
            <w:vAlign w:val="bottom"/>
          </w:tcPr>
          <w:p w14:paraId="6817222D" w14:textId="532B23F5" w:rsidR="00566303" w:rsidRDefault="00566303">
            <w:pPr>
              <w:pStyle w:val="TableNAm"/>
              <w:jc w:val="center"/>
            </w:pPr>
            <w:r>
              <w:t>145.90</w:t>
            </w:r>
          </w:p>
        </w:tc>
      </w:tr>
      <w:tr w:rsidR="003A42BF" w14:paraId="1D512FFF" w14:textId="77777777">
        <w:trPr>
          <w:cantSplit/>
        </w:trPr>
        <w:tc>
          <w:tcPr>
            <w:tcW w:w="2409" w:type="dxa"/>
            <w:noWrap/>
          </w:tcPr>
          <w:p w14:paraId="0828148B" w14:textId="77777777" w:rsidR="00566303" w:rsidRDefault="00566303">
            <w:pPr>
              <w:pStyle w:val="TableNAm"/>
            </w:pPr>
            <w:r>
              <w:t>Heavy vehicle (that is not a school bus or tow truck)</w:t>
            </w:r>
          </w:p>
        </w:tc>
        <w:tc>
          <w:tcPr>
            <w:tcW w:w="1701" w:type="dxa"/>
            <w:noWrap/>
            <w:vAlign w:val="bottom"/>
          </w:tcPr>
          <w:p w14:paraId="04A8BBCB" w14:textId="003FAC06" w:rsidR="00566303" w:rsidRDefault="00566303">
            <w:pPr>
              <w:pStyle w:val="TableNAm"/>
              <w:jc w:val="center"/>
            </w:pPr>
            <w:r>
              <w:t>286.95</w:t>
            </w:r>
          </w:p>
        </w:tc>
        <w:tc>
          <w:tcPr>
            <w:tcW w:w="1701" w:type="dxa"/>
            <w:noWrap/>
            <w:vAlign w:val="bottom"/>
          </w:tcPr>
          <w:p w14:paraId="5838FD10" w14:textId="3FBC549A" w:rsidR="00566303" w:rsidRDefault="00566303">
            <w:pPr>
              <w:pStyle w:val="TableNAm"/>
              <w:jc w:val="center"/>
            </w:pPr>
            <w:r>
              <w:t>173.05</w:t>
            </w:r>
          </w:p>
        </w:tc>
      </w:tr>
      <w:tr w:rsidR="003A42BF" w14:paraId="50E42233" w14:textId="77777777">
        <w:trPr>
          <w:cantSplit/>
        </w:trPr>
        <w:tc>
          <w:tcPr>
            <w:tcW w:w="2409" w:type="dxa"/>
            <w:noWrap/>
          </w:tcPr>
          <w:p w14:paraId="4EAB13AA" w14:textId="77777777" w:rsidR="00566303" w:rsidRDefault="00566303">
            <w:pPr>
              <w:pStyle w:val="TableNAm"/>
            </w:pPr>
            <w:r>
              <w:t>School bus or tow truck — initial examination</w:t>
            </w:r>
          </w:p>
        </w:tc>
        <w:tc>
          <w:tcPr>
            <w:tcW w:w="1701" w:type="dxa"/>
            <w:noWrap/>
            <w:vAlign w:val="bottom"/>
          </w:tcPr>
          <w:p w14:paraId="141E4C48" w14:textId="70F508B6" w:rsidR="00566303" w:rsidRDefault="00566303">
            <w:pPr>
              <w:pStyle w:val="TableNAm"/>
              <w:jc w:val="center"/>
            </w:pPr>
            <w:r>
              <w:t>381.85</w:t>
            </w:r>
          </w:p>
        </w:tc>
        <w:tc>
          <w:tcPr>
            <w:tcW w:w="1701" w:type="dxa"/>
            <w:noWrap/>
            <w:vAlign w:val="bottom"/>
          </w:tcPr>
          <w:p w14:paraId="696132BB" w14:textId="4A675DA5" w:rsidR="00566303" w:rsidRDefault="00566303">
            <w:pPr>
              <w:pStyle w:val="TableNAm"/>
              <w:jc w:val="center"/>
            </w:pPr>
            <w:r>
              <w:t>173.05</w:t>
            </w:r>
          </w:p>
        </w:tc>
      </w:tr>
      <w:tr w:rsidR="003A42BF" w14:paraId="070135A5" w14:textId="77777777">
        <w:trPr>
          <w:cantSplit/>
        </w:trPr>
        <w:tc>
          <w:tcPr>
            <w:tcW w:w="2409" w:type="dxa"/>
            <w:noWrap/>
          </w:tcPr>
          <w:p w14:paraId="5B00D871" w14:textId="77777777" w:rsidR="00566303" w:rsidRDefault="00566303">
            <w:pPr>
              <w:pStyle w:val="TableNAm"/>
            </w:pPr>
            <w:r>
              <w:t>School bus or tow truck — other examination</w:t>
            </w:r>
          </w:p>
        </w:tc>
        <w:tc>
          <w:tcPr>
            <w:tcW w:w="1701" w:type="dxa"/>
            <w:noWrap/>
            <w:vAlign w:val="bottom"/>
          </w:tcPr>
          <w:p w14:paraId="4A7C3FB1" w14:textId="1AC290E6" w:rsidR="00566303" w:rsidRDefault="00566303">
            <w:pPr>
              <w:pStyle w:val="TableNAm"/>
              <w:jc w:val="center"/>
            </w:pPr>
            <w:r>
              <w:t>327.60</w:t>
            </w:r>
          </w:p>
        </w:tc>
        <w:tc>
          <w:tcPr>
            <w:tcW w:w="1701" w:type="dxa"/>
            <w:noWrap/>
            <w:vAlign w:val="bottom"/>
          </w:tcPr>
          <w:p w14:paraId="1BA43E92" w14:textId="5A562BD2" w:rsidR="00566303" w:rsidRDefault="00566303">
            <w:pPr>
              <w:pStyle w:val="TableNAm"/>
              <w:jc w:val="center"/>
            </w:pPr>
            <w:r>
              <w:t>173.05</w:t>
            </w:r>
          </w:p>
        </w:tc>
      </w:tr>
      <w:tr w:rsidR="003A42BF" w14:paraId="1BD69C31" w14:textId="77777777">
        <w:trPr>
          <w:cantSplit/>
        </w:trPr>
        <w:tc>
          <w:tcPr>
            <w:tcW w:w="2409" w:type="dxa"/>
            <w:noWrap/>
          </w:tcPr>
          <w:p w14:paraId="54739CCF" w14:textId="77777777" w:rsidR="00566303" w:rsidRDefault="00566303">
            <w:pPr>
              <w:pStyle w:val="TableNAm"/>
            </w:pPr>
            <w:r>
              <w:t>All other vehicles</w:t>
            </w:r>
          </w:p>
        </w:tc>
        <w:tc>
          <w:tcPr>
            <w:tcW w:w="1701" w:type="dxa"/>
            <w:noWrap/>
            <w:vAlign w:val="bottom"/>
          </w:tcPr>
          <w:p w14:paraId="72538EEF" w14:textId="41D90656" w:rsidR="00566303" w:rsidRDefault="00566303">
            <w:pPr>
              <w:pStyle w:val="TableNAm"/>
              <w:jc w:val="center"/>
            </w:pPr>
            <w:r>
              <w:t>225.40</w:t>
            </w:r>
          </w:p>
        </w:tc>
        <w:tc>
          <w:tcPr>
            <w:tcW w:w="1701" w:type="dxa"/>
            <w:noWrap/>
            <w:vAlign w:val="bottom"/>
          </w:tcPr>
          <w:p w14:paraId="0A9F4995" w14:textId="04C718AD" w:rsidR="00566303" w:rsidRDefault="00566303">
            <w:pPr>
              <w:pStyle w:val="TableNAm"/>
              <w:jc w:val="center"/>
            </w:pPr>
            <w:r>
              <w:t>153.85</w:t>
            </w:r>
          </w:p>
        </w:tc>
      </w:tr>
    </w:tbl>
    <w:p w14:paraId="1332CD15" w14:textId="5965C34D" w:rsidR="00566303" w:rsidRDefault="00566303">
      <w:pPr>
        <w:pStyle w:val="Footnotesection"/>
      </w:pPr>
      <w:r>
        <w:tab/>
        <w:t>[Regulation 93A amended: Gazette 14 Jun 2016 p. 1994-5; 23 Jun 2017 p. 3266; 22 Jun 2018 p. 2190; 31 May 2019 p. 1725; SL 2020/74 r. 9; SL 2021/92 r. 18; SL 2022/67 r. 19; SL 2023/43 r. 32; SL 2024/58 r. 23; SL 2025/65 r. 15; SL 2026/63 r. 12.]</w:t>
      </w:r>
    </w:p>
    <w:p w14:paraId="1EF26AD5" w14:textId="77777777" w:rsidR="00566303" w:rsidRDefault="00566303">
      <w:pPr>
        <w:pStyle w:val="Heading5"/>
      </w:pPr>
      <w:bookmarkStart w:id="146" w:name="_Toc239062837"/>
      <w:r>
        <w:rPr>
          <w:rStyle w:val="CharSectno"/>
        </w:rPr>
        <w:lastRenderedPageBreak/>
        <w:t>94</w:t>
      </w:r>
      <w:r>
        <w:t>.</w:t>
      </w:r>
      <w:r>
        <w:tab/>
        <w:t>Fees for vehicle examination in the Wheatbelt region</w:t>
      </w:r>
      <w:bookmarkEnd w:id="146"/>
    </w:p>
    <w:p w14:paraId="54F93CCD" w14:textId="77777777" w:rsidR="00566303" w:rsidRDefault="00566303">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14:paraId="789E72FD"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rsidR="003A42BF" w14:paraId="45896381" w14:textId="77777777">
        <w:trPr>
          <w:cantSplit/>
          <w:tblHeader/>
        </w:trPr>
        <w:tc>
          <w:tcPr>
            <w:tcW w:w="2409" w:type="dxa"/>
            <w:noWrap/>
          </w:tcPr>
          <w:p w14:paraId="71AE510A" w14:textId="77777777" w:rsidR="00566303" w:rsidRDefault="00566303">
            <w:pPr>
              <w:pStyle w:val="TableNAm"/>
              <w:jc w:val="center"/>
              <w:rPr>
                <w:b/>
                <w:bCs/>
              </w:rPr>
            </w:pPr>
            <w:r>
              <w:rPr>
                <w:b/>
                <w:bCs/>
              </w:rPr>
              <w:t>Vehicle</w:t>
            </w:r>
          </w:p>
        </w:tc>
        <w:tc>
          <w:tcPr>
            <w:tcW w:w="1701" w:type="dxa"/>
            <w:noWrap/>
          </w:tcPr>
          <w:p w14:paraId="4767D3A9" w14:textId="77777777" w:rsidR="00566303" w:rsidRDefault="00566303">
            <w:pPr>
              <w:pStyle w:val="TableNAm"/>
              <w:jc w:val="center"/>
              <w:rPr>
                <w:b/>
                <w:bCs/>
              </w:rPr>
            </w:pPr>
            <w:r>
              <w:rPr>
                <w:b/>
                <w:bCs/>
              </w:rPr>
              <w:t>First examination</w:t>
            </w:r>
            <w:r>
              <w:rPr>
                <w:b/>
                <w:bCs/>
              </w:rPr>
              <w:br/>
              <w:t>($)</w:t>
            </w:r>
          </w:p>
        </w:tc>
        <w:tc>
          <w:tcPr>
            <w:tcW w:w="1701" w:type="dxa"/>
            <w:noWrap/>
          </w:tcPr>
          <w:p w14:paraId="752FCAF1" w14:textId="77777777" w:rsidR="00566303" w:rsidRDefault="00566303">
            <w:pPr>
              <w:pStyle w:val="TableNAm"/>
              <w:jc w:val="center"/>
              <w:rPr>
                <w:b/>
                <w:bCs/>
              </w:rPr>
            </w:pPr>
            <w:r>
              <w:rPr>
                <w:b/>
                <w:bCs/>
              </w:rPr>
              <w:t>Subsequent examination</w:t>
            </w:r>
            <w:r>
              <w:rPr>
                <w:b/>
                <w:bCs/>
              </w:rPr>
              <w:br/>
              <w:t>($)</w:t>
            </w:r>
          </w:p>
        </w:tc>
      </w:tr>
      <w:tr w:rsidR="003A42BF" w14:paraId="6C57B88E" w14:textId="77777777">
        <w:trPr>
          <w:cantSplit/>
        </w:trPr>
        <w:tc>
          <w:tcPr>
            <w:tcW w:w="2409" w:type="dxa"/>
            <w:noWrap/>
          </w:tcPr>
          <w:p w14:paraId="42BB31B1" w14:textId="77777777" w:rsidR="00566303" w:rsidRDefault="00566303">
            <w:pPr>
              <w:pStyle w:val="TableNAm"/>
            </w:pPr>
            <w:r>
              <w:t>Trailer without brakes, motor cycle, motor carrier</w:t>
            </w:r>
          </w:p>
        </w:tc>
        <w:tc>
          <w:tcPr>
            <w:tcW w:w="1701" w:type="dxa"/>
            <w:noWrap/>
            <w:vAlign w:val="bottom"/>
          </w:tcPr>
          <w:p w14:paraId="226E275F" w14:textId="329C4B41" w:rsidR="00566303" w:rsidRDefault="00566303">
            <w:pPr>
              <w:pStyle w:val="TableNAm"/>
              <w:jc w:val="center"/>
            </w:pPr>
            <w:r>
              <w:t>184.70</w:t>
            </w:r>
          </w:p>
        </w:tc>
        <w:tc>
          <w:tcPr>
            <w:tcW w:w="1701" w:type="dxa"/>
            <w:noWrap/>
            <w:vAlign w:val="bottom"/>
          </w:tcPr>
          <w:p w14:paraId="76E939B4" w14:textId="4403D3F4" w:rsidR="00566303" w:rsidRDefault="00566303">
            <w:pPr>
              <w:pStyle w:val="TableNAm"/>
              <w:jc w:val="center"/>
            </w:pPr>
            <w:r>
              <w:t>147.20</w:t>
            </w:r>
          </w:p>
        </w:tc>
      </w:tr>
      <w:tr w:rsidR="003A42BF" w14:paraId="1A022EA2" w14:textId="77777777">
        <w:trPr>
          <w:cantSplit/>
        </w:trPr>
        <w:tc>
          <w:tcPr>
            <w:tcW w:w="2409" w:type="dxa"/>
            <w:noWrap/>
          </w:tcPr>
          <w:p w14:paraId="7C501DB0" w14:textId="77777777" w:rsidR="00566303" w:rsidRDefault="00566303">
            <w:pPr>
              <w:pStyle w:val="TableNAm"/>
            </w:pPr>
            <w:r>
              <w:t>Heavy vehicle (that is not a school bus or tow truck)</w:t>
            </w:r>
          </w:p>
        </w:tc>
        <w:tc>
          <w:tcPr>
            <w:tcW w:w="1701" w:type="dxa"/>
            <w:noWrap/>
            <w:vAlign w:val="bottom"/>
          </w:tcPr>
          <w:p w14:paraId="288FDDC1" w14:textId="5A34C3CD" w:rsidR="00566303" w:rsidRDefault="00566303">
            <w:pPr>
              <w:pStyle w:val="TableNAm"/>
              <w:jc w:val="center"/>
            </w:pPr>
            <w:r>
              <w:t>289.80</w:t>
            </w:r>
          </w:p>
        </w:tc>
        <w:tc>
          <w:tcPr>
            <w:tcW w:w="1701" w:type="dxa"/>
            <w:noWrap/>
            <w:vAlign w:val="bottom"/>
          </w:tcPr>
          <w:p w14:paraId="323AEF7C" w14:textId="07AAF03E" w:rsidR="00566303" w:rsidRDefault="00566303">
            <w:pPr>
              <w:pStyle w:val="TableNAm"/>
              <w:jc w:val="center"/>
            </w:pPr>
            <w:r>
              <w:t>174.65</w:t>
            </w:r>
          </w:p>
        </w:tc>
      </w:tr>
      <w:tr w:rsidR="003A42BF" w14:paraId="13163831" w14:textId="77777777">
        <w:trPr>
          <w:cantSplit/>
        </w:trPr>
        <w:tc>
          <w:tcPr>
            <w:tcW w:w="2409" w:type="dxa"/>
            <w:noWrap/>
          </w:tcPr>
          <w:p w14:paraId="60C3B45F" w14:textId="77777777" w:rsidR="00566303" w:rsidRDefault="00566303">
            <w:pPr>
              <w:pStyle w:val="TableNAm"/>
            </w:pPr>
            <w:r>
              <w:t>School bus or tow truck — initial examination</w:t>
            </w:r>
          </w:p>
        </w:tc>
        <w:tc>
          <w:tcPr>
            <w:tcW w:w="1701" w:type="dxa"/>
            <w:noWrap/>
            <w:vAlign w:val="bottom"/>
          </w:tcPr>
          <w:p w14:paraId="4EEB9134" w14:textId="69950D80" w:rsidR="00566303" w:rsidRDefault="00566303">
            <w:pPr>
              <w:pStyle w:val="TableNAm"/>
              <w:jc w:val="center"/>
            </w:pPr>
            <w:r>
              <w:t>385.75</w:t>
            </w:r>
          </w:p>
        </w:tc>
        <w:tc>
          <w:tcPr>
            <w:tcW w:w="1701" w:type="dxa"/>
            <w:noWrap/>
            <w:vAlign w:val="bottom"/>
          </w:tcPr>
          <w:p w14:paraId="3E2E58EC" w14:textId="0F28088C" w:rsidR="00566303" w:rsidRDefault="00566303">
            <w:pPr>
              <w:pStyle w:val="TableNAm"/>
              <w:jc w:val="center"/>
            </w:pPr>
            <w:r>
              <w:t>174.65</w:t>
            </w:r>
          </w:p>
        </w:tc>
      </w:tr>
      <w:tr w:rsidR="003A42BF" w14:paraId="20B60A25" w14:textId="77777777">
        <w:trPr>
          <w:cantSplit/>
        </w:trPr>
        <w:tc>
          <w:tcPr>
            <w:tcW w:w="2409" w:type="dxa"/>
            <w:noWrap/>
          </w:tcPr>
          <w:p w14:paraId="56767D33" w14:textId="77777777" w:rsidR="00566303" w:rsidRDefault="00566303">
            <w:pPr>
              <w:pStyle w:val="TableNAm"/>
            </w:pPr>
            <w:r>
              <w:t>School bus or tow truck — other examination</w:t>
            </w:r>
          </w:p>
        </w:tc>
        <w:tc>
          <w:tcPr>
            <w:tcW w:w="1701" w:type="dxa"/>
            <w:noWrap/>
            <w:vAlign w:val="bottom"/>
          </w:tcPr>
          <w:p w14:paraId="1AADFFB8" w14:textId="6605CCB0" w:rsidR="00566303" w:rsidRDefault="00566303">
            <w:pPr>
              <w:pStyle w:val="TableNAm"/>
              <w:jc w:val="center"/>
            </w:pPr>
            <w:r>
              <w:t>330.90</w:t>
            </w:r>
          </w:p>
        </w:tc>
        <w:tc>
          <w:tcPr>
            <w:tcW w:w="1701" w:type="dxa"/>
            <w:noWrap/>
            <w:vAlign w:val="bottom"/>
          </w:tcPr>
          <w:p w14:paraId="203808CB" w14:textId="2ACF20A4" w:rsidR="00566303" w:rsidRDefault="00566303">
            <w:pPr>
              <w:pStyle w:val="TableNAm"/>
              <w:jc w:val="center"/>
            </w:pPr>
            <w:r>
              <w:t>174.65</w:t>
            </w:r>
          </w:p>
        </w:tc>
      </w:tr>
      <w:tr w:rsidR="003A42BF" w14:paraId="6FF909A0" w14:textId="77777777">
        <w:trPr>
          <w:cantSplit/>
        </w:trPr>
        <w:tc>
          <w:tcPr>
            <w:tcW w:w="2409" w:type="dxa"/>
            <w:noWrap/>
          </w:tcPr>
          <w:p w14:paraId="02B00257" w14:textId="77777777" w:rsidR="00566303" w:rsidRDefault="00566303">
            <w:pPr>
              <w:pStyle w:val="TableNAm"/>
            </w:pPr>
            <w:r>
              <w:t>All other vehicles</w:t>
            </w:r>
          </w:p>
        </w:tc>
        <w:tc>
          <w:tcPr>
            <w:tcW w:w="1701" w:type="dxa"/>
            <w:noWrap/>
            <w:vAlign w:val="bottom"/>
          </w:tcPr>
          <w:p w14:paraId="35566F5D" w14:textId="3E0A8332" w:rsidR="00566303" w:rsidRDefault="00566303">
            <w:pPr>
              <w:pStyle w:val="TableNAm"/>
              <w:jc w:val="center"/>
            </w:pPr>
            <w:r>
              <w:t>227.55</w:t>
            </w:r>
          </w:p>
        </w:tc>
        <w:tc>
          <w:tcPr>
            <w:tcW w:w="1701" w:type="dxa"/>
            <w:noWrap/>
            <w:vAlign w:val="bottom"/>
          </w:tcPr>
          <w:p w14:paraId="4FFB1F9F" w14:textId="078CDC12" w:rsidR="00566303" w:rsidRDefault="00566303">
            <w:pPr>
              <w:pStyle w:val="TableNAm"/>
              <w:jc w:val="center"/>
            </w:pPr>
            <w:r>
              <w:t>155.20</w:t>
            </w:r>
          </w:p>
        </w:tc>
      </w:tr>
    </w:tbl>
    <w:p w14:paraId="3FF32A6C" w14:textId="2881E80F" w:rsidR="00566303" w:rsidRDefault="00566303">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33; SL 2024/58 r. 23; SL 2025/65 r. 15; SL 2026/63 r. 12.]</w:t>
      </w:r>
    </w:p>
    <w:p w14:paraId="6EAF4F44" w14:textId="77777777" w:rsidR="00566303" w:rsidRDefault="00566303">
      <w:pPr>
        <w:pStyle w:val="Heading5"/>
      </w:pPr>
      <w:bookmarkStart w:id="147" w:name="_Toc239062838"/>
      <w:r>
        <w:rPr>
          <w:rStyle w:val="CharSectno"/>
        </w:rPr>
        <w:lastRenderedPageBreak/>
        <w:t>95</w:t>
      </w:r>
      <w:r>
        <w:t>.</w:t>
      </w:r>
      <w:r>
        <w:tab/>
        <w:t>Fees for examination for verification of identity</w:t>
      </w:r>
      <w:bookmarkEnd w:id="147"/>
    </w:p>
    <w:p w14:paraId="5680E255" w14:textId="77777777" w:rsidR="00566303" w:rsidRDefault="00566303">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14:paraId="2977AFD2" w14:textId="77777777" w:rsidR="00566303" w:rsidRDefault="00566303">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rsidR="003A42BF" w14:paraId="47A7ACD6" w14:textId="77777777">
        <w:trPr>
          <w:cantSplit/>
          <w:tblHeader/>
        </w:trPr>
        <w:tc>
          <w:tcPr>
            <w:tcW w:w="4394" w:type="dxa"/>
            <w:noWrap/>
          </w:tcPr>
          <w:p w14:paraId="6FA0D611" w14:textId="77777777" w:rsidR="00566303" w:rsidRDefault="00566303">
            <w:pPr>
              <w:pStyle w:val="TableNAm"/>
              <w:jc w:val="center"/>
              <w:rPr>
                <w:b/>
                <w:bCs/>
              </w:rPr>
            </w:pPr>
            <w:r>
              <w:rPr>
                <w:b/>
                <w:bCs/>
              </w:rPr>
              <w:t>Place of examination</w:t>
            </w:r>
          </w:p>
        </w:tc>
        <w:tc>
          <w:tcPr>
            <w:tcW w:w="1417" w:type="dxa"/>
            <w:noWrap/>
          </w:tcPr>
          <w:p w14:paraId="08412EA9" w14:textId="77777777" w:rsidR="00566303" w:rsidRDefault="00566303">
            <w:pPr>
              <w:pStyle w:val="TableNAm"/>
              <w:jc w:val="center"/>
              <w:rPr>
                <w:b/>
                <w:bCs/>
              </w:rPr>
            </w:pPr>
            <w:r>
              <w:rPr>
                <w:b/>
                <w:bCs/>
              </w:rPr>
              <w:t>Fee ($)</w:t>
            </w:r>
          </w:p>
        </w:tc>
      </w:tr>
      <w:tr w:rsidR="003A42BF" w14:paraId="26041891" w14:textId="77777777">
        <w:trPr>
          <w:cantSplit/>
        </w:trPr>
        <w:tc>
          <w:tcPr>
            <w:tcW w:w="4394" w:type="dxa"/>
            <w:noWrap/>
          </w:tcPr>
          <w:p w14:paraId="069E645D" w14:textId="77777777" w:rsidR="00566303" w:rsidRDefault="00566303">
            <w:pPr>
              <w:pStyle w:val="TableNAm"/>
            </w:pPr>
            <w:r>
              <w:t>Place other than a region mentioned in this Division</w:t>
            </w:r>
          </w:p>
        </w:tc>
        <w:tc>
          <w:tcPr>
            <w:tcW w:w="1417" w:type="dxa"/>
            <w:noWrap/>
            <w:vAlign w:val="bottom"/>
          </w:tcPr>
          <w:p w14:paraId="057CF65E" w14:textId="582EDB96" w:rsidR="00566303" w:rsidRDefault="00566303">
            <w:pPr>
              <w:pStyle w:val="TableNAm"/>
              <w:tabs>
                <w:tab w:val="clear" w:pos="567"/>
              </w:tabs>
              <w:ind w:right="381"/>
              <w:jc w:val="right"/>
            </w:pPr>
            <w:r>
              <w:t>164.45</w:t>
            </w:r>
          </w:p>
        </w:tc>
      </w:tr>
      <w:tr w:rsidR="003A42BF" w14:paraId="652C08F8" w14:textId="77777777">
        <w:trPr>
          <w:cantSplit/>
        </w:trPr>
        <w:tc>
          <w:tcPr>
            <w:tcW w:w="4394" w:type="dxa"/>
            <w:noWrap/>
          </w:tcPr>
          <w:p w14:paraId="062F30CC" w14:textId="77777777" w:rsidR="00566303" w:rsidRDefault="00566303">
            <w:pPr>
              <w:pStyle w:val="TableNAm"/>
            </w:pPr>
            <w:r>
              <w:t>Gascoyne region</w:t>
            </w:r>
          </w:p>
        </w:tc>
        <w:tc>
          <w:tcPr>
            <w:tcW w:w="1417" w:type="dxa"/>
            <w:noWrap/>
            <w:vAlign w:val="bottom"/>
          </w:tcPr>
          <w:p w14:paraId="5B6FA579" w14:textId="4E8C1BA2" w:rsidR="00566303" w:rsidRDefault="00566303">
            <w:pPr>
              <w:pStyle w:val="TableNAm"/>
              <w:tabs>
                <w:tab w:val="clear" w:pos="567"/>
              </w:tabs>
              <w:ind w:right="381"/>
              <w:jc w:val="right"/>
            </w:pPr>
            <w:r>
              <w:t>171.90</w:t>
            </w:r>
          </w:p>
        </w:tc>
      </w:tr>
      <w:tr w:rsidR="003A42BF" w14:paraId="354207D3" w14:textId="77777777">
        <w:trPr>
          <w:cantSplit/>
        </w:trPr>
        <w:tc>
          <w:tcPr>
            <w:tcW w:w="4394" w:type="dxa"/>
            <w:noWrap/>
          </w:tcPr>
          <w:p w14:paraId="6560EF27" w14:textId="77777777" w:rsidR="00566303" w:rsidRDefault="00566303">
            <w:pPr>
              <w:pStyle w:val="TableNAm"/>
            </w:pPr>
            <w:r>
              <w:t>Goldfields</w:t>
            </w:r>
            <w:r>
              <w:noBreakHyphen/>
              <w:t>Esperance region</w:t>
            </w:r>
          </w:p>
        </w:tc>
        <w:tc>
          <w:tcPr>
            <w:tcW w:w="1417" w:type="dxa"/>
            <w:noWrap/>
            <w:vAlign w:val="bottom"/>
          </w:tcPr>
          <w:p w14:paraId="52C39BEF" w14:textId="3F0F3FE2" w:rsidR="00566303" w:rsidRDefault="00566303">
            <w:pPr>
              <w:pStyle w:val="TableNAm"/>
              <w:tabs>
                <w:tab w:val="clear" w:pos="567"/>
              </w:tabs>
              <w:ind w:right="381"/>
              <w:jc w:val="right"/>
            </w:pPr>
            <w:r>
              <w:t>167.15</w:t>
            </w:r>
          </w:p>
        </w:tc>
      </w:tr>
      <w:tr w:rsidR="003A42BF" w14:paraId="19F9223F" w14:textId="77777777">
        <w:trPr>
          <w:cantSplit/>
        </w:trPr>
        <w:tc>
          <w:tcPr>
            <w:tcW w:w="4394" w:type="dxa"/>
            <w:noWrap/>
          </w:tcPr>
          <w:p w14:paraId="413307FD" w14:textId="77777777" w:rsidR="00566303" w:rsidRDefault="00566303">
            <w:pPr>
              <w:pStyle w:val="TableNAm"/>
            </w:pPr>
            <w:r>
              <w:t>Great Southern region</w:t>
            </w:r>
          </w:p>
        </w:tc>
        <w:tc>
          <w:tcPr>
            <w:tcW w:w="1417" w:type="dxa"/>
            <w:noWrap/>
            <w:vAlign w:val="bottom"/>
          </w:tcPr>
          <w:p w14:paraId="5DC642AF" w14:textId="5946DEEE" w:rsidR="00566303" w:rsidRDefault="00566303">
            <w:pPr>
              <w:pStyle w:val="TableNAm"/>
              <w:tabs>
                <w:tab w:val="clear" w:pos="567"/>
              </w:tabs>
              <w:ind w:right="381"/>
              <w:jc w:val="right"/>
            </w:pPr>
            <w:r>
              <w:t>167.95</w:t>
            </w:r>
          </w:p>
        </w:tc>
      </w:tr>
      <w:tr w:rsidR="003A42BF" w14:paraId="05C2670B" w14:textId="77777777">
        <w:trPr>
          <w:cantSplit/>
        </w:trPr>
        <w:tc>
          <w:tcPr>
            <w:tcW w:w="4394" w:type="dxa"/>
            <w:noWrap/>
          </w:tcPr>
          <w:p w14:paraId="05A3893B" w14:textId="77777777" w:rsidR="00566303" w:rsidRDefault="00566303">
            <w:pPr>
              <w:pStyle w:val="TableNAm"/>
            </w:pPr>
            <w:r>
              <w:t>Kimberley region</w:t>
            </w:r>
          </w:p>
        </w:tc>
        <w:tc>
          <w:tcPr>
            <w:tcW w:w="1417" w:type="dxa"/>
            <w:noWrap/>
            <w:vAlign w:val="bottom"/>
          </w:tcPr>
          <w:p w14:paraId="6DD454B4" w14:textId="584023FF" w:rsidR="00566303" w:rsidRDefault="00566303">
            <w:pPr>
              <w:pStyle w:val="TableNAm"/>
              <w:tabs>
                <w:tab w:val="clear" w:pos="567"/>
              </w:tabs>
              <w:ind w:right="381"/>
              <w:jc w:val="right"/>
            </w:pPr>
            <w:r>
              <w:t>176.45</w:t>
            </w:r>
          </w:p>
        </w:tc>
      </w:tr>
      <w:tr w:rsidR="003A42BF" w14:paraId="0532F652" w14:textId="77777777">
        <w:trPr>
          <w:cantSplit/>
        </w:trPr>
        <w:tc>
          <w:tcPr>
            <w:tcW w:w="4394" w:type="dxa"/>
            <w:noWrap/>
          </w:tcPr>
          <w:p w14:paraId="0DF7C8F9" w14:textId="77777777" w:rsidR="00566303" w:rsidRDefault="00566303">
            <w:pPr>
              <w:pStyle w:val="TableNAm"/>
            </w:pPr>
            <w:r>
              <w:t>Mid West region</w:t>
            </w:r>
          </w:p>
        </w:tc>
        <w:tc>
          <w:tcPr>
            <w:tcW w:w="1417" w:type="dxa"/>
            <w:noWrap/>
            <w:vAlign w:val="bottom"/>
          </w:tcPr>
          <w:p w14:paraId="75E59FDE" w14:textId="0E85C3D6" w:rsidR="00566303" w:rsidRDefault="00566303">
            <w:pPr>
              <w:pStyle w:val="TableNAm"/>
              <w:tabs>
                <w:tab w:val="clear" w:pos="567"/>
              </w:tabs>
              <w:ind w:right="381"/>
              <w:jc w:val="right"/>
            </w:pPr>
            <w:r>
              <w:t>164.45</w:t>
            </w:r>
          </w:p>
        </w:tc>
      </w:tr>
      <w:tr w:rsidR="003A42BF" w14:paraId="6981CD4D" w14:textId="77777777">
        <w:trPr>
          <w:cantSplit/>
        </w:trPr>
        <w:tc>
          <w:tcPr>
            <w:tcW w:w="4394" w:type="dxa"/>
            <w:noWrap/>
          </w:tcPr>
          <w:p w14:paraId="0F206635" w14:textId="77777777" w:rsidR="00566303" w:rsidRDefault="00566303">
            <w:pPr>
              <w:pStyle w:val="TableNAm"/>
            </w:pPr>
            <w:r>
              <w:t>Peel region</w:t>
            </w:r>
          </w:p>
        </w:tc>
        <w:tc>
          <w:tcPr>
            <w:tcW w:w="1417" w:type="dxa"/>
            <w:noWrap/>
            <w:vAlign w:val="bottom"/>
          </w:tcPr>
          <w:p w14:paraId="68FDBE7E" w14:textId="78C321C8" w:rsidR="00566303" w:rsidRDefault="00566303">
            <w:pPr>
              <w:pStyle w:val="TableNAm"/>
              <w:tabs>
                <w:tab w:val="clear" w:pos="567"/>
              </w:tabs>
              <w:ind w:right="381"/>
              <w:jc w:val="right"/>
            </w:pPr>
            <w:r>
              <w:t>164.60</w:t>
            </w:r>
          </w:p>
        </w:tc>
      </w:tr>
      <w:tr w:rsidR="003A42BF" w14:paraId="37E08B4D" w14:textId="77777777">
        <w:trPr>
          <w:cantSplit/>
        </w:trPr>
        <w:tc>
          <w:tcPr>
            <w:tcW w:w="4394" w:type="dxa"/>
            <w:noWrap/>
          </w:tcPr>
          <w:p w14:paraId="33ADE189" w14:textId="77777777" w:rsidR="00566303" w:rsidRDefault="00566303">
            <w:pPr>
              <w:pStyle w:val="TableNAm"/>
            </w:pPr>
            <w:r>
              <w:t>Pilbara region</w:t>
            </w:r>
          </w:p>
        </w:tc>
        <w:tc>
          <w:tcPr>
            <w:tcW w:w="1417" w:type="dxa"/>
            <w:noWrap/>
            <w:vAlign w:val="bottom"/>
          </w:tcPr>
          <w:p w14:paraId="30B20117" w14:textId="6CFA09B0" w:rsidR="00566303" w:rsidRDefault="00566303">
            <w:pPr>
              <w:pStyle w:val="TableNAm"/>
              <w:tabs>
                <w:tab w:val="clear" w:pos="567"/>
              </w:tabs>
              <w:ind w:right="381"/>
              <w:jc w:val="right"/>
            </w:pPr>
            <w:r>
              <w:t>184.70</w:t>
            </w:r>
          </w:p>
        </w:tc>
      </w:tr>
      <w:tr w:rsidR="003A42BF" w14:paraId="1A0498AD" w14:textId="77777777">
        <w:trPr>
          <w:cantSplit/>
        </w:trPr>
        <w:tc>
          <w:tcPr>
            <w:tcW w:w="4394" w:type="dxa"/>
            <w:noWrap/>
          </w:tcPr>
          <w:p w14:paraId="3C4CC870" w14:textId="77777777" w:rsidR="00566303" w:rsidRDefault="00566303">
            <w:pPr>
              <w:pStyle w:val="TableNAm"/>
            </w:pPr>
            <w:r>
              <w:t>South West region</w:t>
            </w:r>
          </w:p>
        </w:tc>
        <w:tc>
          <w:tcPr>
            <w:tcW w:w="1417" w:type="dxa"/>
            <w:noWrap/>
            <w:vAlign w:val="bottom"/>
          </w:tcPr>
          <w:p w14:paraId="68B244C1" w14:textId="4979938C" w:rsidR="00566303" w:rsidRDefault="00566303">
            <w:pPr>
              <w:pStyle w:val="TableNAm"/>
              <w:tabs>
                <w:tab w:val="clear" w:pos="567"/>
              </w:tabs>
              <w:ind w:right="381"/>
              <w:jc w:val="right"/>
            </w:pPr>
            <w:r>
              <w:t>164.45</w:t>
            </w:r>
          </w:p>
        </w:tc>
      </w:tr>
      <w:tr w:rsidR="003A42BF" w14:paraId="13DEB081" w14:textId="77777777">
        <w:trPr>
          <w:cantSplit/>
        </w:trPr>
        <w:tc>
          <w:tcPr>
            <w:tcW w:w="4394" w:type="dxa"/>
            <w:noWrap/>
          </w:tcPr>
          <w:p w14:paraId="3D61E24A" w14:textId="77777777" w:rsidR="00566303" w:rsidRDefault="00566303">
            <w:pPr>
              <w:pStyle w:val="TableNAm"/>
            </w:pPr>
            <w:r>
              <w:t>Wheatbelt region</w:t>
            </w:r>
          </w:p>
        </w:tc>
        <w:tc>
          <w:tcPr>
            <w:tcW w:w="1417" w:type="dxa"/>
            <w:noWrap/>
            <w:vAlign w:val="bottom"/>
          </w:tcPr>
          <w:p w14:paraId="6F33089F" w14:textId="54639012" w:rsidR="00566303" w:rsidRDefault="00566303">
            <w:pPr>
              <w:pStyle w:val="TableNAm"/>
              <w:tabs>
                <w:tab w:val="clear" w:pos="567"/>
              </w:tabs>
              <w:ind w:right="381"/>
              <w:jc w:val="right"/>
            </w:pPr>
            <w:r>
              <w:t>165.95</w:t>
            </w:r>
          </w:p>
        </w:tc>
      </w:tr>
    </w:tbl>
    <w:p w14:paraId="6125F856" w14:textId="77777777" w:rsidR="00566303" w:rsidRDefault="00566303">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14:paraId="08B4F348" w14:textId="62D31940" w:rsidR="00566303" w:rsidRDefault="00566303">
      <w:pPr>
        <w:pStyle w:val="Footnotesection"/>
        <w:keepLines w:val="0"/>
        <w:ind w:left="890" w:hanging="890"/>
      </w:pPr>
      <w:r>
        <w:tab/>
        <w:t xml:space="preserve">[Regulation 95 amended: Gazette 12 Jun 2015 p. 2039; 14 Jun 2016 p. 1995-6; 23 Jun 2017 p. 3267; 22 Jun 2018 p. 2191; 31 May 2019 p. 1726; SL 2020/74 r. 9; SL 2021/92 </w:t>
      </w:r>
      <w:r>
        <w:lastRenderedPageBreak/>
        <w:t>r. 20; SL 2022/67 r. 21; SL 2023/43 r. 34; SL 2024/58 r. 23; SL 2025/65 r. 15; SL 2026/63 r. 12.]</w:t>
      </w:r>
    </w:p>
    <w:p w14:paraId="20E5C42F" w14:textId="77777777" w:rsidR="00566303" w:rsidRDefault="00566303">
      <w:pPr>
        <w:pStyle w:val="Heading5"/>
      </w:pPr>
      <w:bookmarkStart w:id="148" w:name="_Toc239062839"/>
      <w:r>
        <w:rPr>
          <w:rStyle w:val="CharSectno"/>
        </w:rPr>
        <w:t>96</w:t>
      </w:r>
      <w:r>
        <w:t>.</w:t>
      </w:r>
      <w:r>
        <w:tab/>
        <w:t>Exemption for person with disability</w:t>
      </w:r>
      <w:bookmarkEnd w:id="148"/>
    </w:p>
    <w:p w14:paraId="29A40D4D" w14:textId="77777777" w:rsidR="00566303" w:rsidRDefault="00566303">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14:paraId="159F0EBA" w14:textId="77777777" w:rsidR="00566303" w:rsidRDefault="00566303">
      <w:pPr>
        <w:pStyle w:val="Heading4"/>
      </w:pPr>
      <w:bookmarkStart w:id="149" w:name="_Toc238740160"/>
      <w:bookmarkStart w:id="150" w:name="_Toc238741257"/>
      <w:bookmarkStart w:id="151" w:name="_Toc239062840"/>
      <w:r>
        <w:t>Subdivision 2 — Other fees relating to vehicle licensing</w:t>
      </w:r>
      <w:bookmarkEnd w:id="149"/>
      <w:bookmarkEnd w:id="150"/>
      <w:bookmarkEnd w:id="151"/>
    </w:p>
    <w:p w14:paraId="1204C18D" w14:textId="77777777" w:rsidR="00566303" w:rsidRDefault="00566303">
      <w:pPr>
        <w:pStyle w:val="Ednotesection"/>
        <w:keepNext/>
      </w:pPr>
      <w:r>
        <w:t>[</w:t>
      </w:r>
      <w:r>
        <w:rPr>
          <w:b/>
        </w:rPr>
        <w:t>97</w:t>
      </w:r>
      <w:r>
        <w:t>.</w:t>
      </w:r>
      <w:r>
        <w:tab/>
        <w:t>Deleted: Gazette 22 Jun 2018 p. 2191.]</w:t>
      </w:r>
    </w:p>
    <w:p w14:paraId="5B81F8BE" w14:textId="77777777" w:rsidR="00566303" w:rsidRDefault="00566303">
      <w:pPr>
        <w:pStyle w:val="Heading5"/>
      </w:pPr>
      <w:bookmarkStart w:id="152" w:name="_Toc239062841"/>
      <w:r>
        <w:rPr>
          <w:rStyle w:val="CharSectno"/>
        </w:rPr>
        <w:t>98</w:t>
      </w:r>
      <w:r>
        <w:t>.</w:t>
      </w:r>
      <w:r>
        <w:tab/>
        <w:t>Fee payable by motor vehicle dealer or vehicle manufacturer licensing vehicle</w:t>
      </w:r>
      <w:bookmarkEnd w:id="152"/>
    </w:p>
    <w:p w14:paraId="2430658B" w14:textId="77777777" w:rsidR="00566303" w:rsidRDefault="00566303">
      <w:pPr>
        <w:pStyle w:val="Subsection"/>
        <w:keepNext/>
        <w:spacing w:before="140"/>
      </w:pPr>
      <w:r>
        <w:tab/>
        <w:t>(1)</w:t>
      </w:r>
      <w:r>
        <w:tab/>
        <w:t>A fee of $13.30 is payable —</w:t>
      </w:r>
    </w:p>
    <w:p w14:paraId="6FB45B23" w14:textId="77777777" w:rsidR="00566303" w:rsidRDefault="00566303">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14:paraId="75193F27" w14:textId="77777777" w:rsidR="00566303" w:rsidRDefault="00566303">
      <w:pPr>
        <w:pStyle w:val="Indenta"/>
      </w:pPr>
      <w:r>
        <w:tab/>
        <w:t>(b)</w:t>
      </w:r>
      <w:r>
        <w:tab/>
        <w:t>by the operator of a business manufacturing vehicles wishing to licence a vehicle manufactured in that business.</w:t>
      </w:r>
    </w:p>
    <w:p w14:paraId="6498BBAB" w14:textId="77777777" w:rsidR="00566303" w:rsidRDefault="00566303">
      <w:pPr>
        <w:pStyle w:val="Subsection"/>
      </w:pPr>
      <w:r>
        <w:tab/>
        <w:t>(2)</w:t>
      </w:r>
      <w:r>
        <w:tab/>
        <w:t>The fee mentioned in subregulation (1) is not payable in respect of a particular vehicle if the vehicle is examined under regulation 24(1) or (2).</w:t>
      </w:r>
    </w:p>
    <w:p w14:paraId="52647CBE" w14:textId="77777777" w:rsidR="00566303" w:rsidRDefault="00566303">
      <w:pPr>
        <w:pStyle w:val="Subsection"/>
        <w:keepNext/>
      </w:pPr>
      <w:r>
        <w:tab/>
        <w:t>(3)</w:t>
      </w:r>
      <w:r>
        <w:tab/>
        <w:t>The fee mentioned in subregulation (1) is in addition to any charge payable under regulation 53 in relation to the vehicle.</w:t>
      </w:r>
    </w:p>
    <w:p w14:paraId="741254E5" w14:textId="77777777" w:rsidR="00566303" w:rsidRDefault="00566303">
      <w:pPr>
        <w:pStyle w:val="Footnotesection"/>
      </w:pPr>
      <w:r>
        <w:tab/>
        <w:t>[Regulation 98 amended: Gazette 12 Jun 2015 p. 2039; 14 Jun 2016 p. 1999; 23 Jun 2017 p. 3268; 31 May 2019 p. 1726; SL 2020/74 r. 9; SL 2021/92 r. 20.]</w:t>
      </w:r>
    </w:p>
    <w:p w14:paraId="7E4FC727" w14:textId="77777777" w:rsidR="00566303" w:rsidRDefault="00566303">
      <w:pPr>
        <w:pStyle w:val="Heading5"/>
      </w:pPr>
      <w:bookmarkStart w:id="153" w:name="_Toc239062842"/>
      <w:r>
        <w:rPr>
          <w:rStyle w:val="CharSectno"/>
        </w:rPr>
        <w:lastRenderedPageBreak/>
        <w:t>99</w:t>
      </w:r>
      <w:r>
        <w:t>.</w:t>
      </w:r>
      <w:r>
        <w:tab/>
        <w:t>Recording fees</w:t>
      </w:r>
      <w:bookmarkEnd w:id="153"/>
    </w:p>
    <w:p w14:paraId="55982E02" w14:textId="75312B4C" w:rsidR="00566303" w:rsidRDefault="00566303">
      <w:pPr>
        <w:pStyle w:val="Subsection"/>
      </w:pPr>
      <w:r>
        <w:tab/>
        <w:t>(1)</w:t>
      </w:r>
      <w:r>
        <w:tab/>
        <w:t>Except as provided in subregulation (1A), a recording fee of $9.70 is payable in respect of the grant or renewal of a vehicle licence for a vehicle.</w:t>
      </w:r>
    </w:p>
    <w:p w14:paraId="1A0AA1E7" w14:textId="05C30E05" w:rsidR="00236C24" w:rsidRDefault="00566303">
      <w:pPr>
        <w:pStyle w:val="Subsection"/>
        <w:keepNext/>
      </w:pPr>
      <w:r>
        <w:tab/>
        <w:t>(1A)</w:t>
      </w:r>
      <w:r>
        <w:tab/>
        <w:t xml:space="preserve">A recording fee of </w:t>
      </w:r>
      <w:r w:rsidR="00FA4A97">
        <w:t>the following amount</w:t>
      </w:r>
      <w:r>
        <w:t xml:space="preserve"> is payable in respect of the renewal of a vehicle licence where the amount referred to in section 5(1)(b)(i) is paid by direct debit from a </w:t>
      </w:r>
      <w:r w:rsidR="00236C24">
        <w:t>bank account —</w:t>
      </w:r>
    </w:p>
    <w:p w14:paraId="73D6E43F" w14:textId="77777777" w:rsidR="00236C24" w:rsidRDefault="00236C24" w:rsidP="00236C24">
      <w:pPr>
        <w:pStyle w:val="Indenta"/>
      </w:pPr>
      <w:r>
        <w:tab/>
        <w:t>(a)</w:t>
      </w:r>
      <w:r>
        <w:tab/>
        <w:t>for a renewal of 1 year — $9.50;</w:t>
      </w:r>
    </w:p>
    <w:p w14:paraId="15FF4577" w14:textId="77777777" w:rsidR="00236C24" w:rsidRDefault="00236C24" w:rsidP="00236C24">
      <w:pPr>
        <w:pStyle w:val="Indenta"/>
      </w:pPr>
      <w:r>
        <w:tab/>
        <w:t>(b)</w:t>
      </w:r>
      <w:r>
        <w:tab/>
        <w:t>for a renewal of 6 months — $7.35;</w:t>
      </w:r>
    </w:p>
    <w:p w14:paraId="7D18B461" w14:textId="77777777" w:rsidR="00236C24" w:rsidRDefault="00236C24" w:rsidP="00236C24">
      <w:pPr>
        <w:pStyle w:val="Indenta"/>
      </w:pPr>
      <w:r>
        <w:tab/>
        <w:t>(c)</w:t>
      </w:r>
      <w:r>
        <w:tab/>
        <w:t>for a renewal of 3 months — $3.95;</w:t>
      </w:r>
    </w:p>
    <w:p w14:paraId="4A29F2E5" w14:textId="7E52F911" w:rsidR="00566303" w:rsidRDefault="00236C24" w:rsidP="004B33D0">
      <w:pPr>
        <w:pStyle w:val="Indenta"/>
      </w:pPr>
      <w:r>
        <w:tab/>
        <w:t>(d)</w:t>
      </w:r>
      <w:r>
        <w:tab/>
        <w:t>for a renewal of 1 month — $1.75.</w:t>
      </w:r>
    </w:p>
    <w:p w14:paraId="465811CF" w14:textId="77777777" w:rsidR="00566303" w:rsidRDefault="00566303">
      <w:pPr>
        <w:pStyle w:val="Ednotesubsection"/>
        <w:rPr>
          <w:rStyle w:val="DraftersNotes"/>
          <w:b w:val="0"/>
          <w:i/>
          <w:sz w:val="24"/>
        </w:rPr>
      </w:pPr>
      <w:r>
        <w:tab/>
        <w:t>[(2)</w:t>
      </w:r>
      <w:r>
        <w:tab/>
        <w:t>deleted]</w:t>
      </w:r>
    </w:p>
    <w:p w14:paraId="3BB00B24" w14:textId="69826CB3" w:rsidR="00566303" w:rsidRDefault="00566303">
      <w:pPr>
        <w:pStyle w:val="Footnotesection"/>
      </w:pPr>
      <w:r>
        <w:tab/>
        <w:t>[Regulation 99 amended: Gazette 12 Jun 2015 p. 2039; 14 Jun 2016 p. 1999; 22 Jun 2018 p. 2191; 17 May 2019 p. 1440; SL 2022/149 r. 10; SL 2024/58 r. 14; SL 2025/65 r. 12; SL 2026/63 r. 9</w:t>
      </w:r>
      <w:r w:rsidR="00636742">
        <w:t>; SL 2026/1</w:t>
      </w:r>
      <w:r w:rsidR="0097111B">
        <w:t>8</w:t>
      </w:r>
      <w:r w:rsidR="00636742">
        <w:t>8 r. 6</w:t>
      </w:r>
      <w:r>
        <w:t>.]</w:t>
      </w:r>
    </w:p>
    <w:p w14:paraId="6BA82EDB" w14:textId="77777777" w:rsidR="00566303" w:rsidRDefault="00566303">
      <w:pPr>
        <w:pStyle w:val="Heading5"/>
      </w:pPr>
      <w:bookmarkStart w:id="154" w:name="_Toc239062843"/>
      <w:r>
        <w:rPr>
          <w:rStyle w:val="CharSectno"/>
        </w:rPr>
        <w:t>100</w:t>
      </w:r>
      <w:r>
        <w:t>.</w:t>
      </w:r>
      <w:r>
        <w:tab/>
        <w:t>Transfer fee</w:t>
      </w:r>
      <w:bookmarkEnd w:id="154"/>
    </w:p>
    <w:p w14:paraId="2E1A6C0A" w14:textId="77777777" w:rsidR="00566303" w:rsidRDefault="00566303">
      <w:pPr>
        <w:pStyle w:val="Subsection"/>
        <w:keepNext/>
      </w:pPr>
      <w:r>
        <w:tab/>
      </w:r>
      <w:r>
        <w:tab/>
        <w:t>A fee of $20.50 is payable in respect of the transfer of a vehicle licence.</w:t>
      </w:r>
    </w:p>
    <w:p w14:paraId="46AF8570" w14:textId="77777777" w:rsidR="00566303" w:rsidRDefault="00566303">
      <w:pPr>
        <w:pStyle w:val="Footnotesection"/>
        <w:keepNext/>
      </w:pPr>
      <w:r>
        <w:tab/>
        <w:t>[Regulation 100 amended: Gazette 12 Jun 2015 p. 2039; 14 Jun 2016 p. 1999; 22 Jun 2018 p. 2191; 31 May 2019 p. 1726; SL 2020/74 r. 9; SL 2021/92 r. 20; SL 2022/67 r. 21; SL 2023/43 r. 35; SL 2024/58 r. 23.]</w:t>
      </w:r>
    </w:p>
    <w:p w14:paraId="569EF04E" w14:textId="77777777" w:rsidR="00566303" w:rsidRDefault="00566303">
      <w:pPr>
        <w:pStyle w:val="Heading5"/>
      </w:pPr>
      <w:bookmarkStart w:id="155" w:name="_Toc239062844"/>
      <w:r>
        <w:rPr>
          <w:rStyle w:val="CharSectno"/>
        </w:rPr>
        <w:t>101</w:t>
      </w:r>
      <w:r>
        <w:t>.</w:t>
      </w:r>
      <w:r>
        <w:tab/>
        <w:t>Fee for issuing duplicate tax invoices for fees paid</w:t>
      </w:r>
      <w:bookmarkEnd w:id="155"/>
    </w:p>
    <w:p w14:paraId="2A75B947" w14:textId="77777777" w:rsidR="00566303" w:rsidRDefault="00566303">
      <w:pPr>
        <w:pStyle w:val="Subsection"/>
        <w:keepNext/>
      </w:pPr>
      <w:r>
        <w:tab/>
      </w:r>
      <w:r>
        <w:tab/>
        <w:t xml:space="preserve">A fee of $7.59 is payable for a duplicate tax invoice in respect of these — </w:t>
      </w:r>
    </w:p>
    <w:p w14:paraId="0151A393" w14:textId="77777777" w:rsidR="00566303" w:rsidRDefault="00566303">
      <w:pPr>
        <w:pStyle w:val="Indenta"/>
      </w:pPr>
      <w:r>
        <w:tab/>
        <w:t>(a)</w:t>
      </w:r>
      <w:r>
        <w:tab/>
        <w:t>a vehicle licence renewal notice;</w:t>
      </w:r>
    </w:p>
    <w:p w14:paraId="33FCFC85" w14:textId="77777777" w:rsidR="00566303" w:rsidRDefault="00566303">
      <w:pPr>
        <w:pStyle w:val="Indenta"/>
      </w:pPr>
      <w:r>
        <w:tab/>
        <w:t>(b)</w:t>
      </w:r>
      <w:r>
        <w:tab/>
        <w:t>a vehicle licence renewal receipt;</w:t>
      </w:r>
    </w:p>
    <w:p w14:paraId="0B70440D" w14:textId="77777777" w:rsidR="00566303" w:rsidRDefault="00566303">
      <w:pPr>
        <w:pStyle w:val="Indenta"/>
      </w:pPr>
      <w:r>
        <w:tab/>
        <w:t>(c)</w:t>
      </w:r>
      <w:r>
        <w:tab/>
        <w:t>a new vehicle licence;</w:t>
      </w:r>
    </w:p>
    <w:p w14:paraId="6CEF5B82" w14:textId="77777777" w:rsidR="00566303" w:rsidRDefault="00566303">
      <w:pPr>
        <w:pStyle w:val="Indenta"/>
      </w:pPr>
      <w:r>
        <w:lastRenderedPageBreak/>
        <w:tab/>
        <w:t>(d)</w:t>
      </w:r>
      <w:r>
        <w:tab/>
        <w:t>a vehicle fee adjustment;</w:t>
      </w:r>
    </w:p>
    <w:p w14:paraId="359675F0" w14:textId="77777777" w:rsidR="00566303" w:rsidRDefault="00566303">
      <w:pPr>
        <w:pStyle w:val="Indenta"/>
      </w:pPr>
      <w:r>
        <w:tab/>
        <w:t>(e)</w:t>
      </w:r>
      <w:r>
        <w:tab/>
        <w:t>a vehicle inspection receipt;</w:t>
      </w:r>
    </w:p>
    <w:p w14:paraId="6837430A" w14:textId="77777777" w:rsidR="00566303" w:rsidRDefault="00566303">
      <w:pPr>
        <w:pStyle w:val="Indenta"/>
        <w:keepNext/>
      </w:pPr>
      <w:r>
        <w:tab/>
        <w:t>(f)</w:t>
      </w:r>
      <w:r>
        <w:tab/>
        <w:t>a temporary permit for the movement of an unlicensed vehicle.</w:t>
      </w:r>
    </w:p>
    <w:p w14:paraId="2B13C215" w14:textId="77777777" w:rsidR="00566303" w:rsidRDefault="00566303">
      <w:pPr>
        <w:pStyle w:val="Footnotesection"/>
      </w:pPr>
      <w:r>
        <w:tab/>
        <w:t>[Regulation 101 amended: Gazette 12 Jun 2015 p. 2039; 14 Jun 2016 p. 1999; 23 Jun 2017 p. 3268; 22 Jun 2018 p. 2191; 31 May 2019 p. 1726; SL 2025/65 r. 15.]</w:t>
      </w:r>
    </w:p>
    <w:p w14:paraId="3009653D" w14:textId="77777777" w:rsidR="00566303" w:rsidRDefault="00566303">
      <w:pPr>
        <w:pStyle w:val="Heading4"/>
      </w:pPr>
      <w:bookmarkStart w:id="156" w:name="_Toc238740165"/>
      <w:bookmarkStart w:id="157" w:name="_Toc238741262"/>
      <w:bookmarkStart w:id="158" w:name="_Toc239062845"/>
      <w:r>
        <w:t>Subdivision 3 — Exemptions, refunds</w:t>
      </w:r>
      <w:bookmarkEnd w:id="156"/>
      <w:bookmarkEnd w:id="157"/>
      <w:bookmarkEnd w:id="158"/>
    </w:p>
    <w:p w14:paraId="737DA52E" w14:textId="77777777" w:rsidR="00566303" w:rsidRDefault="00566303">
      <w:pPr>
        <w:pStyle w:val="Heading5"/>
        <w:rPr>
          <w:snapToGrid w:val="0"/>
        </w:rPr>
      </w:pPr>
      <w:bookmarkStart w:id="159" w:name="_Toc239062846"/>
      <w:r>
        <w:rPr>
          <w:rStyle w:val="CharSectno"/>
        </w:rPr>
        <w:t>102</w:t>
      </w:r>
      <w:r>
        <w:t>.</w:t>
      </w:r>
      <w:r>
        <w:tab/>
        <w:t>P</w:t>
      </w:r>
      <w:r>
        <w:rPr>
          <w:snapToGrid w:val="0"/>
        </w:rPr>
        <w:t xml:space="preserve">ower to give </w:t>
      </w:r>
      <w:r>
        <w:t>e</w:t>
      </w:r>
      <w:r>
        <w:rPr>
          <w:snapToGrid w:val="0"/>
        </w:rPr>
        <w:t>xemption or refund in exceptional circumstances</w:t>
      </w:r>
      <w:bookmarkEnd w:id="159"/>
    </w:p>
    <w:p w14:paraId="3636D59D" w14:textId="77777777" w:rsidR="00566303" w:rsidRDefault="00566303">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14:paraId="70ADC445" w14:textId="77777777" w:rsidR="00566303" w:rsidRDefault="00566303">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14:paraId="554F7BE8" w14:textId="77777777" w:rsidR="00566303" w:rsidRDefault="00566303">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14:paraId="65516266" w14:textId="77777777" w:rsidR="00566303" w:rsidRDefault="00566303">
      <w:pPr>
        <w:pStyle w:val="Subsection"/>
        <w:rPr>
          <w:snapToGrid w:val="0"/>
        </w:rPr>
      </w:pPr>
      <w:r>
        <w:rPr>
          <w:snapToGrid w:val="0"/>
        </w:rPr>
        <w:tab/>
        <w:t>(2)</w:t>
      </w:r>
      <w:r>
        <w:rPr>
          <w:snapToGrid w:val="0"/>
        </w:rPr>
        <w:tab/>
        <w:t>The CEO may, in writing given to a person exempted under subregulation (1)(b), vary or revoke the exemption.</w:t>
      </w:r>
    </w:p>
    <w:p w14:paraId="7E38CB34" w14:textId="77777777" w:rsidR="00566303" w:rsidRDefault="00566303">
      <w:pPr>
        <w:pStyle w:val="Subsection"/>
        <w:rPr>
          <w:snapToGrid w:val="0"/>
        </w:rPr>
      </w:pPr>
      <w:r>
        <w:rPr>
          <w:snapToGrid w:val="0"/>
        </w:rPr>
        <w:tab/>
        <w:t>(3)</w:t>
      </w:r>
      <w:r>
        <w:rPr>
          <w:snapToGrid w:val="0"/>
        </w:rPr>
        <w:tab/>
        <w:t>An exemption may be given subject to the conditions imposed by the CEO and specified in the exemption.</w:t>
      </w:r>
    </w:p>
    <w:p w14:paraId="63D87629" w14:textId="77777777" w:rsidR="00566303" w:rsidRDefault="00566303">
      <w:pPr>
        <w:pStyle w:val="Subsection"/>
        <w:keepNext/>
        <w:rPr>
          <w:snapToGrid w:val="0"/>
        </w:rPr>
      </w:pPr>
      <w:r>
        <w:rPr>
          <w:snapToGrid w:val="0"/>
        </w:rPr>
        <w:tab/>
        <w:t>(4)</w:t>
      </w:r>
      <w:r>
        <w:rPr>
          <w:snapToGrid w:val="0"/>
        </w:rPr>
        <w:tab/>
        <w:t>A person must not contravene a condition of an exemption.</w:t>
      </w:r>
    </w:p>
    <w:p w14:paraId="0239EEDF" w14:textId="77777777" w:rsidR="00566303" w:rsidRDefault="00566303">
      <w:pPr>
        <w:pStyle w:val="Penstart"/>
      </w:pPr>
      <w:r>
        <w:tab/>
        <w:t>Penalty for an offence under this subregulation: a fine of 8 PU.</w:t>
      </w:r>
    </w:p>
    <w:p w14:paraId="038D8AAD" w14:textId="77777777" w:rsidR="00566303" w:rsidRDefault="00566303">
      <w:pPr>
        <w:pStyle w:val="Heading2"/>
      </w:pPr>
      <w:bookmarkStart w:id="160" w:name="_Toc238740167"/>
      <w:bookmarkStart w:id="161" w:name="_Toc238741264"/>
      <w:bookmarkStart w:id="162" w:name="_Toc239062847"/>
      <w:r>
        <w:rPr>
          <w:rStyle w:val="CharPartNo"/>
        </w:rPr>
        <w:lastRenderedPageBreak/>
        <w:t>Part 3</w:t>
      </w:r>
      <w:r>
        <w:rPr>
          <w:rStyle w:val="CharDivNo"/>
        </w:rPr>
        <w:t> </w:t>
      </w:r>
      <w:r>
        <w:t>—</w:t>
      </w:r>
      <w:r>
        <w:rPr>
          <w:rStyle w:val="CharDivText"/>
        </w:rPr>
        <w:t> </w:t>
      </w:r>
      <w:r>
        <w:rPr>
          <w:rStyle w:val="CharPartText"/>
        </w:rPr>
        <w:t>Overseas vehicles when temporarily in Australia</w:t>
      </w:r>
      <w:bookmarkEnd w:id="160"/>
      <w:bookmarkEnd w:id="161"/>
      <w:bookmarkEnd w:id="162"/>
    </w:p>
    <w:p w14:paraId="680DC206" w14:textId="77777777" w:rsidR="00566303" w:rsidRDefault="00566303">
      <w:pPr>
        <w:pStyle w:val="Heading5"/>
      </w:pPr>
      <w:bookmarkStart w:id="163" w:name="_Toc239062848"/>
      <w:r>
        <w:rPr>
          <w:rStyle w:val="CharSectno"/>
        </w:rPr>
        <w:t>103</w:t>
      </w:r>
      <w:r>
        <w:t>.</w:t>
      </w:r>
      <w:r>
        <w:tab/>
        <w:t>Terms used</w:t>
      </w:r>
      <w:bookmarkEnd w:id="163"/>
    </w:p>
    <w:p w14:paraId="72D95355" w14:textId="77777777" w:rsidR="00566303" w:rsidRDefault="00566303">
      <w:pPr>
        <w:pStyle w:val="Subsection"/>
      </w:pPr>
      <w:r>
        <w:tab/>
      </w:r>
      <w:r>
        <w:tab/>
        <w:t xml:space="preserve">In this Part — </w:t>
      </w:r>
    </w:p>
    <w:p w14:paraId="165EDBC4" w14:textId="77777777" w:rsidR="00566303" w:rsidRDefault="00566303">
      <w:pPr>
        <w:pStyle w:val="Defstart"/>
      </w:pPr>
      <w:r>
        <w:tab/>
      </w:r>
      <w:r>
        <w:rPr>
          <w:rStyle w:val="CharDefText"/>
        </w:rPr>
        <w:t>application</w:t>
      </w:r>
      <w:r>
        <w:t xml:space="preserve"> means an application under section 22 or 24;</w:t>
      </w:r>
    </w:p>
    <w:p w14:paraId="5021B9A8" w14:textId="77777777" w:rsidR="00566303" w:rsidRDefault="00566303">
      <w:pPr>
        <w:pStyle w:val="Defstart"/>
      </w:pPr>
      <w:r>
        <w:tab/>
      </w:r>
      <w:r>
        <w:rPr>
          <w:rStyle w:val="CharDefText"/>
        </w:rPr>
        <w:t>contract of insurance</w:t>
      </w:r>
      <w:r>
        <w:t xml:space="preserve"> means a contract of insurance mentioned in section 22(2)(b) or 24(2)(c);</w:t>
      </w:r>
    </w:p>
    <w:p w14:paraId="38DC3880" w14:textId="77777777" w:rsidR="00566303" w:rsidRDefault="00566303">
      <w:pPr>
        <w:pStyle w:val="Defstart"/>
      </w:pPr>
      <w:r>
        <w:tab/>
      </w:r>
      <w:r>
        <w:rPr>
          <w:rStyle w:val="CharDefText"/>
        </w:rPr>
        <w:t>licence</w:t>
      </w:r>
      <w:r>
        <w:t>, in relation to an overseas vehicle, has the meaning given by section 20;</w:t>
      </w:r>
    </w:p>
    <w:p w14:paraId="73705180" w14:textId="77777777" w:rsidR="00566303" w:rsidRDefault="00566303">
      <w:pPr>
        <w:pStyle w:val="Defstart"/>
      </w:pPr>
      <w:r>
        <w:tab/>
      </w:r>
      <w:r>
        <w:rPr>
          <w:rStyle w:val="CharDefText"/>
        </w:rPr>
        <w:t>overseas vehicle</w:t>
      </w:r>
      <w:r>
        <w:t xml:space="preserve"> has the meaning given in section 20.</w:t>
      </w:r>
    </w:p>
    <w:p w14:paraId="36F394E2" w14:textId="77777777" w:rsidR="00566303" w:rsidRDefault="00566303">
      <w:pPr>
        <w:pStyle w:val="Heading5"/>
        <w:rPr>
          <w:snapToGrid w:val="0"/>
        </w:rPr>
      </w:pPr>
      <w:bookmarkStart w:id="164" w:name="_Toc239062849"/>
      <w:r>
        <w:rPr>
          <w:rStyle w:val="CharSectno"/>
        </w:rPr>
        <w:t>104</w:t>
      </w:r>
      <w:r>
        <w:t>.</w:t>
      </w:r>
      <w:r>
        <w:tab/>
      </w:r>
      <w:r>
        <w:rPr>
          <w:snapToGrid w:val="0"/>
        </w:rPr>
        <w:t>Applications for vehicle licence, extension or renewal of vehicle licence for overseas vehicles</w:t>
      </w:r>
      <w:bookmarkEnd w:id="164"/>
    </w:p>
    <w:p w14:paraId="39A385D5" w14:textId="77777777" w:rsidR="00566303" w:rsidRDefault="00566303">
      <w:pPr>
        <w:pStyle w:val="Subsection"/>
        <w:rPr>
          <w:snapToGrid w:val="0"/>
        </w:rPr>
      </w:pPr>
      <w:r>
        <w:rPr>
          <w:snapToGrid w:val="0"/>
        </w:rPr>
        <w:tab/>
      </w:r>
      <w:r>
        <w:rPr>
          <w:snapToGrid w:val="0"/>
        </w:rPr>
        <w:tab/>
        <w:t xml:space="preserve">An application under section 22(1) or 24(1) must set out — </w:t>
      </w:r>
    </w:p>
    <w:p w14:paraId="51520D27" w14:textId="77777777" w:rsidR="00566303" w:rsidRDefault="00566303">
      <w:pPr>
        <w:pStyle w:val="Indenta"/>
        <w:rPr>
          <w:snapToGrid w:val="0"/>
        </w:rPr>
      </w:pPr>
      <w:r>
        <w:rPr>
          <w:snapToGrid w:val="0"/>
        </w:rPr>
        <w:tab/>
        <w:t>(a)</w:t>
      </w:r>
      <w:r>
        <w:rPr>
          <w:snapToGrid w:val="0"/>
        </w:rPr>
        <w:tab/>
        <w:t>the full name and permanent overseas address of the owner of the vehicle; and</w:t>
      </w:r>
    </w:p>
    <w:p w14:paraId="53CF63AA" w14:textId="77777777" w:rsidR="00566303" w:rsidRDefault="00566303">
      <w:pPr>
        <w:pStyle w:val="Indenta"/>
        <w:rPr>
          <w:snapToGrid w:val="0"/>
        </w:rPr>
      </w:pPr>
      <w:r>
        <w:rPr>
          <w:snapToGrid w:val="0"/>
        </w:rPr>
        <w:tab/>
        <w:t>(b)</w:t>
      </w:r>
      <w:r>
        <w:rPr>
          <w:snapToGrid w:val="0"/>
        </w:rPr>
        <w:tab/>
        <w:t>the owner’s principal addresses while in Australia and in this State; and</w:t>
      </w:r>
    </w:p>
    <w:p w14:paraId="562F4A12" w14:textId="77777777" w:rsidR="00566303" w:rsidRDefault="00566303">
      <w:pPr>
        <w:pStyle w:val="Indenta"/>
        <w:rPr>
          <w:snapToGrid w:val="0"/>
        </w:rPr>
      </w:pPr>
      <w:r>
        <w:rPr>
          <w:snapToGrid w:val="0"/>
        </w:rPr>
        <w:tab/>
        <w:t>(c)</w:t>
      </w:r>
      <w:r>
        <w:rPr>
          <w:snapToGrid w:val="0"/>
        </w:rPr>
        <w:tab/>
        <w:t>a description of the vehicle that enables its identification; and</w:t>
      </w:r>
    </w:p>
    <w:p w14:paraId="6F398228" w14:textId="77777777" w:rsidR="00566303" w:rsidRDefault="00566303">
      <w:pPr>
        <w:pStyle w:val="Indenta"/>
        <w:rPr>
          <w:snapToGrid w:val="0"/>
        </w:rPr>
      </w:pPr>
      <w:r>
        <w:rPr>
          <w:snapToGrid w:val="0"/>
        </w:rPr>
        <w:tab/>
        <w:t>(d)</w:t>
      </w:r>
      <w:r>
        <w:rPr>
          <w:snapToGrid w:val="0"/>
        </w:rPr>
        <w:tab/>
        <w:t xml:space="preserve">details relating to — </w:t>
      </w:r>
    </w:p>
    <w:p w14:paraId="0C432EC6" w14:textId="77777777" w:rsidR="00566303" w:rsidRDefault="00566303">
      <w:pPr>
        <w:pStyle w:val="Indenti"/>
        <w:rPr>
          <w:snapToGrid w:val="0"/>
        </w:rPr>
      </w:pPr>
      <w:r>
        <w:rPr>
          <w:snapToGrid w:val="0"/>
        </w:rPr>
        <w:tab/>
        <w:t>(i)</w:t>
      </w:r>
      <w:r>
        <w:rPr>
          <w:snapToGrid w:val="0"/>
        </w:rPr>
        <w:tab/>
        <w:t>the arrival of the vehicle in, and the proposed removal of the vehicle out of, the Commonwealth and the State; and</w:t>
      </w:r>
    </w:p>
    <w:p w14:paraId="08660753" w14:textId="77777777" w:rsidR="00566303" w:rsidRDefault="00566303">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14:paraId="4D33A0C4" w14:textId="77777777" w:rsidR="00566303" w:rsidRDefault="00566303">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14:paraId="50AB6016" w14:textId="77777777" w:rsidR="00566303" w:rsidRDefault="00566303">
      <w:pPr>
        <w:pStyle w:val="Indenti"/>
        <w:keepNext/>
        <w:rPr>
          <w:snapToGrid w:val="0"/>
        </w:rPr>
      </w:pPr>
      <w:r>
        <w:rPr>
          <w:snapToGrid w:val="0"/>
        </w:rPr>
        <w:lastRenderedPageBreak/>
        <w:tab/>
        <w:t>(iv)</w:t>
      </w:r>
      <w:r>
        <w:rPr>
          <w:snapToGrid w:val="0"/>
        </w:rPr>
        <w:tab/>
        <w:t>the Third Party Insurance Policy required to be held in respect of the vehicle.</w:t>
      </w:r>
    </w:p>
    <w:p w14:paraId="59920083" w14:textId="77777777" w:rsidR="00566303" w:rsidRDefault="00566303">
      <w:pPr>
        <w:pStyle w:val="Heading5"/>
      </w:pPr>
      <w:bookmarkStart w:id="165" w:name="_Toc239062850"/>
      <w:r>
        <w:rPr>
          <w:rStyle w:val="CharSectno"/>
        </w:rPr>
        <w:t>105</w:t>
      </w:r>
      <w:r>
        <w:t>.</w:t>
      </w:r>
      <w:r>
        <w:tab/>
        <w:t>Prescribed standards and requirements</w:t>
      </w:r>
      <w:bookmarkEnd w:id="165"/>
    </w:p>
    <w:p w14:paraId="512A773B" w14:textId="77777777" w:rsidR="00566303" w:rsidRDefault="00566303">
      <w:pPr>
        <w:pStyle w:val="Subsection"/>
      </w:pPr>
      <w:r>
        <w:tab/>
      </w:r>
      <w:r>
        <w:tab/>
        <w:t>For sections 22(2)(d) and 24(2)(e), the standards and requirements for an overseas vehicle are the standards and requirements set out in Parts 8, 10 and 11 that apply to that kind of motor vehicle.</w:t>
      </w:r>
    </w:p>
    <w:p w14:paraId="652D03E0" w14:textId="77777777" w:rsidR="00566303" w:rsidRDefault="00566303">
      <w:pPr>
        <w:pStyle w:val="Heading5"/>
      </w:pPr>
      <w:bookmarkStart w:id="166" w:name="_Toc239062851"/>
      <w:r>
        <w:rPr>
          <w:rStyle w:val="CharSectno"/>
        </w:rPr>
        <w:t>106</w:t>
      </w:r>
      <w:r>
        <w:t>.</w:t>
      </w:r>
      <w:r>
        <w:tab/>
        <w:t>Further information</w:t>
      </w:r>
      <w:bookmarkEnd w:id="166"/>
    </w:p>
    <w:p w14:paraId="0AFA825E" w14:textId="77777777" w:rsidR="00566303" w:rsidRDefault="00566303">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14:paraId="47680965" w14:textId="77777777" w:rsidR="00566303" w:rsidRDefault="00566303">
      <w:pPr>
        <w:pStyle w:val="Subsection"/>
      </w:pPr>
      <w:r>
        <w:tab/>
        <w:t>(2)</w:t>
      </w:r>
      <w:r>
        <w:tab/>
        <w:t>The CEO may refuse to consider an application if the applicant does not comply with a requirement under subregulation (1) within the specified time.</w:t>
      </w:r>
    </w:p>
    <w:p w14:paraId="7D3D38D6" w14:textId="77777777" w:rsidR="00566303" w:rsidRDefault="00566303">
      <w:pPr>
        <w:pStyle w:val="Heading5"/>
      </w:pPr>
      <w:bookmarkStart w:id="167" w:name="_Toc239062852"/>
      <w:r>
        <w:rPr>
          <w:rStyle w:val="CharSectno"/>
        </w:rPr>
        <w:t>107</w:t>
      </w:r>
      <w:r>
        <w:t>.</w:t>
      </w:r>
      <w:r>
        <w:tab/>
        <w:t>Fees for temporary number plates</w:t>
      </w:r>
      <w:bookmarkEnd w:id="167"/>
    </w:p>
    <w:p w14:paraId="30BA5F15" w14:textId="77777777" w:rsidR="00566303" w:rsidRDefault="00566303">
      <w:pPr>
        <w:pStyle w:val="Subsection"/>
      </w:pPr>
      <w:r>
        <w:tab/>
      </w:r>
      <w:r>
        <w:tab/>
        <w:t>For section 26(2), the fee for the issue of a temporary number plate or set of temporary number plates is $32.00.</w:t>
      </w:r>
    </w:p>
    <w:p w14:paraId="78DE6D7C" w14:textId="77777777" w:rsidR="00566303" w:rsidRDefault="00566303">
      <w:pPr>
        <w:pStyle w:val="Footnotesection"/>
      </w:pPr>
      <w:r>
        <w:tab/>
        <w:t>[Regulation 107 amended: Gazette 12 Jun 2015 p. 2039; 14 Jun 2016 p. 1999; 23 Jun 2017 p. 3268; 22 Jun 2018 p. 2191; 31 May 2019 p. 1726; SL 2020/74 r. 9; SL 2021/92 r. 20; SL 2023/43 r. 36; SL 2025/65 r. 15.]</w:t>
      </w:r>
    </w:p>
    <w:p w14:paraId="081B2B7B" w14:textId="77777777" w:rsidR="00566303" w:rsidRDefault="00566303">
      <w:pPr>
        <w:pStyle w:val="Heading5"/>
      </w:pPr>
      <w:bookmarkStart w:id="168" w:name="_Toc239062853"/>
      <w:r>
        <w:rPr>
          <w:rStyle w:val="CharSectno"/>
        </w:rPr>
        <w:t>108</w:t>
      </w:r>
      <w:r>
        <w:t>.</w:t>
      </w:r>
      <w:r>
        <w:tab/>
        <w:t>Return of temporary plates for overseas vehicles</w:t>
      </w:r>
      <w:bookmarkEnd w:id="168"/>
    </w:p>
    <w:p w14:paraId="155FC3DC" w14:textId="77777777" w:rsidR="00566303" w:rsidRDefault="00566303">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 xml:space="preserve">as soon as practicable after the expiration of the vehicle licence or </w:t>
      </w:r>
      <w:r>
        <w:rPr>
          <w:snapToGrid w:val="0"/>
        </w:rPr>
        <w:lastRenderedPageBreak/>
        <w:t>immediately before the vehicle leaves Australia, whichever occurs first.</w:t>
      </w:r>
    </w:p>
    <w:p w14:paraId="15E98EEA" w14:textId="77777777" w:rsidR="00566303" w:rsidRDefault="00566303">
      <w:pPr>
        <w:pStyle w:val="Penstart"/>
        <w:keepNext/>
      </w:pPr>
      <w:r>
        <w:tab/>
        <w:t xml:space="preserve">Penalty: </w:t>
      </w:r>
    </w:p>
    <w:p w14:paraId="3C1C5F21" w14:textId="77777777" w:rsidR="00566303" w:rsidRDefault="00566303">
      <w:pPr>
        <w:pStyle w:val="Penpara"/>
        <w:keepNext/>
      </w:pPr>
      <w:r>
        <w:tab/>
        <w:t>(a)</w:t>
      </w:r>
      <w:r>
        <w:tab/>
        <w:t>for a first offence, a fine of 4 PU;</w:t>
      </w:r>
    </w:p>
    <w:p w14:paraId="277A50B4" w14:textId="77777777" w:rsidR="00566303" w:rsidRDefault="00566303">
      <w:pPr>
        <w:pStyle w:val="Penpara"/>
        <w:keepNext/>
      </w:pPr>
      <w:r>
        <w:tab/>
        <w:t>(b)</w:t>
      </w:r>
      <w:r>
        <w:tab/>
        <w:t>for a subsequent offence, a fine of 8 PU.</w:t>
      </w:r>
    </w:p>
    <w:p w14:paraId="1A76C975" w14:textId="77777777" w:rsidR="00566303" w:rsidRDefault="00566303">
      <w:pPr>
        <w:pStyle w:val="Penstart"/>
      </w:pPr>
      <w:r>
        <w:tab/>
        <w:t>Modified penalty: 1 PU.</w:t>
      </w:r>
    </w:p>
    <w:p w14:paraId="5A1B4C98" w14:textId="77777777" w:rsidR="00566303" w:rsidRDefault="00566303">
      <w:pPr>
        <w:pStyle w:val="Heading2"/>
      </w:pPr>
      <w:bookmarkStart w:id="169" w:name="_Toc238740174"/>
      <w:bookmarkStart w:id="170" w:name="_Toc238741271"/>
      <w:bookmarkStart w:id="171" w:name="_Toc239062854"/>
      <w:r>
        <w:rPr>
          <w:rStyle w:val="CharPartNo"/>
        </w:rPr>
        <w:lastRenderedPageBreak/>
        <w:t>Part 4</w:t>
      </w:r>
      <w:r>
        <w:t> — </w:t>
      </w:r>
      <w:r>
        <w:rPr>
          <w:rStyle w:val="CharPartText"/>
        </w:rPr>
        <w:t>Number plates</w:t>
      </w:r>
      <w:bookmarkEnd w:id="169"/>
      <w:bookmarkEnd w:id="170"/>
      <w:bookmarkEnd w:id="171"/>
    </w:p>
    <w:p w14:paraId="64563ACF" w14:textId="77777777" w:rsidR="00566303" w:rsidRDefault="00566303">
      <w:pPr>
        <w:pStyle w:val="Heading3"/>
      </w:pPr>
      <w:bookmarkStart w:id="172" w:name="_Toc238740175"/>
      <w:bookmarkStart w:id="173" w:name="_Toc238741272"/>
      <w:bookmarkStart w:id="174" w:name="_Toc239062855"/>
      <w:r>
        <w:rPr>
          <w:rStyle w:val="CharDivNo"/>
        </w:rPr>
        <w:t>Division 1</w:t>
      </w:r>
      <w:r>
        <w:t> — </w:t>
      </w:r>
      <w:r>
        <w:rPr>
          <w:rStyle w:val="CharDivText"/>
        </w:rPr>
        <w:t>Preliminary</w:t>
      </w:r>
      <w:bookmarkEnd w:id="172"/>
      <w:bookmarkEnd w:id="173"/>
      <w:bookmarkEnd w:id="174"/>
    </w:p>
    <w:p w14:paraId="5B1AFE00" w14:textId="77777777" w:rsidR="00566303" w:rsidRDefault="00566303">
      <w:pPr>
        <w:pStyle w:val="Heading5"/>
      </w:pPr>
      <w:bookmarkStart w:id="175" w:name="_Toc239062856"/>
      <w:r>
        <w:rPr>
          <w:rStyle w:val="CharSectno"/>
        </w:rPr>
        <w:t>109</w:t>
      </w:r>
      <w:r>
        <w:t>.</w:t>
      </w:r>
      <w:r>
        <w:tab/>
        <w:t>Terms used</w:t>
      </w:r>
      <w:bookmarkEnd w:id="175"/>
    </w:p>
    <w:p w14:paraId="358F27EF" w14:textId="77777777" w:rsidR="00566303" w:rsidRDefault="00566303">
      <w:pPr>
        <w:pStyle w:val="Subsection"/>
      </w:pPr>
      <w:r>
        <w:tab/>
      </w:r>
      <w:r>
        <w:tab/>
        <w:t xml:space="preserve">In this Part — </w:t>
      </w:r>
    </w:p>
    <w:p w14:paraId="4FFBBECF" w14:textId="77777777" w:rsidR="00566303" w:rsidRDefault="00566303">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07D3F3E1" w14:textId="77777777" w:rsidR="00566303" w:rsidRDefault="00566303">
      <w:pPr>
        <w:pStyle w:val="Defstart"/>
      </w:pPr>
      <w:r>
        <w:tab/>
      </w:r>
      <w:r>
        <w:rPr>
          <w:rStyle w:val="CharDefText"/>
        </w:rPr>
        <w:t>authorised passenger transport vehicle</w:t>
      </w:r>
      <w:r>
        <w:t xml:space="preserve"> means a vehicle in relation to which a passenger transport vehicle authorisation is in force;</w:t>
      </w:r>
    </w:p>
    <w:p w14:paraId="693FA8B2" w14:textId="77777777" w:rsidR="00566303" w:rsidRDefault="00566303">
      <w:pPr>
        <w:pStyle w:val="Defstart"/>
      </w:pPr>
      <w:r>
        <w:tab/>
      </w:r>
      <w:r>
        <w:rPr>
          <w:rStyle w:val="CharDefText"/>
        </w:rPr>
        <w:t>eligible vehicle</w:t>
      </w:r>
      <w:r>
        <w:t xml:space="preserve"> means a licensed vehicle that is not — </w:t>
      </w:r>
    </w:p>
    <w:p w14:paraId="4A37AA14" w14:textId="77777777" w:rsidR="00566303" w:rsidRDefault="00566303">
      <w:pPr>
        <w:pStyle w:val="Defpara"/>
      </w:pPr>
      <w:r>
        <w:tab/>
        <w:t>(a)</w:t>
      </w:r>
      <w:r>
        <w:tab/>
        <w:t>a vehicle with a seasonal heavy vehicle licence; or</w:t>
      </w:r>
    </w:p>
    <w:p w14:paraId="54848CF1" w14:textId="77777777" w:rsidR="00566303" w:rsidRDefault="00566303">
      <w:pPr>
        <w:pStyle w:val="Defpara"/>
      </w:pPr>
      <w:r>
        <w:tab/>
        <w:t>(b)</w:t>
      </w:r>
      <w:r>
        <w:tab/>
        <w:t>an authorised on</w:t>
      </w:r>
      <w:r>
        <w:noBreakHyphen/>
        <w:t>demand rank or hail vehicle;</w:t>
      </w:r>
    </w:p>
    <w:p w14:paraId="7C1FE4EB" w14:textId="77777777" w:rsidR="00566303" w:rsidRDefault="00566303">
      <w:pPr>
        <w:pStyle w:val="Defstart"/>
      </w:pPr>
      <w:r>
        <w:tab/>
      </w:r>
      <w:r>
        <w:rPr>
          <w:rStyle w:val="CharDefText"/>
        </w:rPr>
        <w:t>imitation plate</w:t>
      </w:r>
      <w:r>
        <w:t xml:space="preserve"> means — </w:t>
      </w:r>
    </w:p>
    <w:p w14:paraId="6E9E16BC" w14:textId="77777777" w:rsidR="00566303" w:rsidRDefault="00566303">
      <w:pPr>
        <w:pStyle w:val="Defpara"/>
      </w:pPr>
      <w:r>
        <w:tab/>
        <w:t>(a)</w:t>
      </w:r>
      <w:r>
        <w:tab/>
        <w:t>a replica or imitation of a number plate issued by the CEO or a corresponding authority; or</w:t>
      </w:r>
    </w:p>
    <w:p w14:paraId="41DB24CE" w14:textId="77777777" w:rsidR="00566303" w:rsidRDefault="00566303">
      <w:pPr>
        <w:pStyle w:val="Defpara"/>
      </w:pPr>
      <w:r>
        <w:tab/>
        <w:t>(b)</w:t>
      </w:r>
      <w:r>
        <w:tab/>
        <w:t>an article that is so similar to a number plate issued by the CEO or a corresponding authority that it is likely to be confused with such a number plate;</w:t>
      </w:r>
    </w:p>
    <w:p w14:paraId="0F1FCC14" w14:textId="77777777" w:rsidR="00566303" w:rsidRDefault="00566303">
      <w:pPr>
        <w:pStyle w:val="Defstart"/>
      </w:pPr>
      <w:r>
        <w:tab/>
      </w:r>
      <w:r>
        <w:rPr>
          <w:rStyle w:val="CharDefText"/>
        </w:rPr>
        <w:t>name plate</w:t>
      </w:r>
      <w:r>
        <w:t xml:space="preserve"> means a name plate issued under regulation 125(1);</w:t>
      </w:r>
    </w:p>
    <w:p w14:paraId="51E4DB8E" w14:textId="77777777" w:rsidR="00566303" w:rsidRDefault="00566303">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14:paraId="53C7AA94" w14:textId="77777777" w:rsidR="00566303" w:rsidRDefault="00566303">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14:paraId="2DE7E15C" w14:textId="77777777" w:rsidR="00566303" w:rsidRDefault="00566303">
      <w:pPr>
        <w:pStyle w:val="Defstart"/>
      </w:pPr>
      <w:r>
        <w:rPr>
          <w:b/>
        </w:rPr>
        <w:tab/>
      </w:r>
      <w:r>
        <w:rPr>
          <w:rStyle w:val="CharDefText"/>
        </w:rPr>
        <w:t>ordinary plate</w:t>
      </w:r>
      <w:r>
        <w:t xml:space="preserve"> means a number plate issued by the CEO that is not a name plate, personalised plate, special plate or trade plate;</w:t>
      </w:r>
    </w:p>
    <w:p w14:paraId="33BD47FC" w14:textId="77777777" w:rsidR="00566303" w:rsidRDefault="00566303">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14:paraId="7F7F65E9" w14:textId="77777777" w:rsidR="00566303" w:rsidRDefault="00566303">
      <w:pPr>
        <w:pStyle w:val="Defstart"/>
      </w:pPr>
      <w:r>
        <w:lastRenderedPageBreak/>
        <w:tab/>
      </w:r>
      <w:r>
        <w:rPr>
          <w:rStyle w:val="CharDefText"/>
        </w:rPr>
        <w:t>passenger transport vehicle</w:t>
      </w:r>
      <w:r>
        <w:t xml:space="preserve"> has the meaning given in the </w:t>
      </w:r>
      <w:r>
        <w:rPr>
          <w:i/>
        </w:rPr>
        <w:t>Transport (Road Passenger Services) Act 2018</w:t>
      </w:r>
      <w:r>
        <w:t xml:space="preserve"> section 4(1);</w:t>
      </w:r>
    </w:p>
    <w:p w14:paraId="557593E7" w14:textId="77777777" w:rsidR="00566303" w:rsidRDefault="00566303">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14:paraId="1AB7F34A" w14:textId="77777777" w:rsidR="00566303" w:rsidRDefault="00566303">
      <w:pPr>
        <w:pStyle w:val="Defstart"/>
        <w:keepNext/>
      </w:pPr>
      <w:r>
        <w:tab/>
      </w:r>
      <w:r>
        <w:rPr>
          <w:rStyle w:val="CharDefText"/>
        </w:rPr>
        <w:t>personalised plates</w:t>
      </w:r>
      <w:r>
        <w:t xml:space="preserve"> — </w:t>
      </w:r>
    </w:p>
    <w:p w14:paraId="1DFD26B7" w14:textId="77777777" w:rsidR="00566303" w:rsidRDefault="00566303">
      <w:pPr>
        <w:pStyle w:val="Defpara"/>
      </w:pPr>
      <w:r>
        <w:tab/>
        <w:t>(a)</w:t>
      </w:r>
      <w:r>
        <w:tab/>
        <w:t>in relation to personalised plates issued before 10 June 1988, means reflective plates consisting of no more than 7 characters, the first being a letter and the last being the letter “P”;</w:t>
      </w:r>
    </w:p>
    <w:p w14:paraId="13C3033D" w14:textId="77777777" w:rsidR="00566303" w:rsidRDefault="00566303">
      <w:pPr>
        <w:pStyle w:val="Defpara"/>
      </w:pPr>
      <w:r>
        <w:tab/>
        <w:t>(b)</w:t>
      </w:r>
      <w:r>
        <w:tab/>
        <w:t>in relation to personalised plates issued on or after 10 June 1988, means reflective plates consisting of no more than 6 characters, the first being a letter;</w:t>
      </w:r>
    </w:p>
    <w:p w14:paraId="3B5FFCF3" w14:textId="77777777" w:rsidR="00566303" w:rsidRDefault="00566303">
      <w:pPr>
        <w:pStyle w:val="Defstart"/>
      </w:pPr>
      <w:r>
        <w:tab/>
      </w:r>
      <w:r>
        <w:rPr>
          <w:rStyle w:val="CharDefText"/>
        </w:rPr>
        <w:t>reflective plate</w:t>
      </w:r>
      <w:r>
        <w:t xml:space="preserve"> means a number plate that has —</w:t>
      </w:r>
    </w:p>
    <w:p w14:paraId="6C77BC2F" w14:textId="77777777" w:rsidR="00566303" w:rsidRDefault="00566303">
      <w:pPr>
        <w:pStyle w:val="Defpara"/>
      </w:pPr>
      <w:r>
        <w:tab/>
        <w:t>(a)</w:t>
      </w:r>
      <w:r>
        <w:tab/>
        <w:t>non</w:t>
      </w:r>
      <w:r>
        <w:noBreakHyphen/>
        <w:t>reflective identifying characters superimposed on a reflective background; or</w:t>
      </w:r>
    </w:p>
    <w:p w14:paraId="487B42F9" w14:textId="77777777" w:rsidR="00566303" w:rsidRDefault="00566303">
      <w:pPr>
        <w:pStyle w:val="Defpara"/>
      </w:pPr>
      <w:r>
        <w:tab/>
        <w:t>(b)</w:t>
      </w:r>
      <w:r>
        <w:tab/>
        <w:t>reflective identifying characters superimposed on a non</w:t>
      </w:r>
      <w:r>
        <w:noBreakHyphen/>
        <w:t>reflective background;</w:t>
      </w:r>
    </w:p>
    <w:p w14:paraId="3BC51383" w14:textId="77777777" w:rsidR="00566303" w:rsidRDefault="00566303">
      <w:pPr>
        <w:pStyle w:val="Defstart"/>
      </w:pPr>
      <w:r>
        <w:tab/>
      </w:r>
      <w:r>
        <w:rPr>
          <w:rStyle w:val="CharDefText"/>
        </w:rPr>
        <w:t>reserved plate</w:t>
      </w:r>
      <w:r>
        <w:t xml:space="preserve"> means an ordinary plate, exclusive display rights to which have been allocated under regulation 128A(1) or (2);</w:t>
      </w:r>
    </w:p>
    <w:p w14:paraId="128A6641" w14:textId="77777777" w:rsidR="00566303" w:rsidRDefault="00566303">
      <w:pPr>
        <w:pStyle w:val="Defstart"/>
      </w:pPr>
      <w:r>
        <w:tab/>
      </w:r>
      <w:r>
        <w:rPr>
          <w:rStyle w:val="CharDefText"/>
        </w:rPr>
        <w:t>special plate</w:t>
      </w:r>
      <w:r>
        <w:t xml:space="preserve"> means a special plate issued under regulation 125(1);</w:t>
      </w:r>
    </w:p>
    <w:p w14:paraId="62818109" w14:textId="77777777" w:rsidR="00566303" w:rsidRDefault="00566303">
      <w:pPr>
        <w:pStyle w:val="Defstart"/>
      </w:pPr>
      <w:r>
        <w:tab/>
      </w:r>
      <w:r>
        <w:rPr>
          <w:rStyle w:val="CharDefText"/>
        </w:rPr>
        <w:t>trade plate</w:t>
      </w:r>
      <w:r>
        <w:t xml:space="preserve"> means a number plate of a kind mentioned in regulation 132.</w:t>
      </w:r>
    </w:p>
    <w:p w14:paraId="1D4023AB" w14:textId="77777777" w:rsidR="00566303" w:rsidRDefault="00566303">
      <w:pPr>
        <w:pStyle w:val="Footnotesection"/>
      </w:pPr>
      <w:r>
        <w:tab/>
        <w:t>[Regulation 109 amended: Gazette 26 Jun 2019 p. 2231; SL 2020/91 r. 14; SL 2021/206 r. 4.]</w:t>
      </w:r>
    </w:p>
    <w:p w14:paraId="40A51217" w14:textId="77777777" w:rsidR="00566303" w:rsidRDefault="00566303">
      <w:pPr>
        <w:pStyle w:val="Heading5"/>
      </w:pPr>
      <w:bookmarkStart w:id="176" w:name="_Toc239062857"/>
      <w:r>
        <w:rPr>
          <w:rStyle w:val="CharSectno"/>
        </w:rPr>
        <w:t>109A</w:t>
      </w:r>
      <w:r>
        <w:t>.</w:t>
      </w:r>
      <w:r>
        <w:tab/>
        <w:t>Passenger transport vehicle authorisations</w:t>
      </w:r>
      <w:bookmarkEnd w:id="176"/>
    </w:p>
    <w:p w14:paraId="17B3D453" w14:textId="77777777" w:rsidR="00566303" w:rsidRDefault="00566303">
      <w:pPr>
        <w:pStyle w:val="Subsection"/>
        <w:keepNext/>
      </w:pPr>
      <w:r>
        <w:tab/>
      </w:r>
      <w:r>
        <w:tab/>
        <w:t xml:space="preserve">For the purposes of this Part, if the CEO is satisfied that a passenger transport vehicle authorisation will be granted for a vehicle within a reasonable period, the CEO may treat the </w:t>
      </w:r>
      <w:r>
        <w:lastRenderedPageBreak/>
        <w:t>vehicle as if that passenger transport vehicle authorisation were in force.</w:t>
      </w:r>
    </w:p>
    <w:p w14:paraId="68E53111" w14:textId="77777777" w:rsidR="00566303" w:rsidRDefault="00566303">
      <w:pPr>
        <w:pStyle w:val="Footnotesection"/>
      </w:pPr>
      <w:r>
        <w:tab/>
        <w:t>[Regulation 109A inserted: Gazette 26 Jun 2019 p. 2232.]</w:t>
      </w:r>
    </w:p>
    <w:p w14:paraId="3B984CDE" w14:textId="77777777" w:rsidR="00566303" w:rsidRDefault="00566303">
      <w:pPr>
        <w:pStyle w:val="Heading5"/>
        <w:rPr>
          <w:snapToGrid w:val="0"/>
        </w:rPr>
      </w:pPr>
      <w:bookmarkStart w:id="177" w:name="_Toc239062858"/>
      <w:r>
        <w:rPr>
          <w:rStyle w:val="CharSectno"/>
        </w:rPr>
        <w:t>110</w:t>
      </w:r>
      <w:r>
        <w:t>.</w:t>
      </w:r>
      <w:r>
        <w:tab/>
        <w:t>P</w:t>
      </w:r>
      <w:r>
        <w:rPr>
          <w:snapToGrid w:val="0"/>
        </w:rPr>
        <w:t xml:space="preserve">ower to give </w:t>
      </w:r>
      <w:r>
        <w:t>e</w:t>
      </w:r>
      <w:r>
        <w:rPr>
          <w:snapToGrid w:val="0"/>
        </w:rPr>
        <w:t>xemption or refund in exceptional circumstances</w:t>
      </w:r>
      <w:bookmarkEnd w:id="177"/>
    </w:p>
    <w:p w14:paraId="5CC9A582" w14:textId="77777777" w:rsidR="00566303" w:rsidRDefault="00566303">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14:paraId="3EDF434B" w14:textId="77777777" w:rsidR="00566303" w:rsidRDefault="00566303">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14:paraId="162570A3" w14:textId="77777777" w:rsidR="00566303" w:rsidRDefault="00566303">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14:paraId="355ECF45" w14:textId="77777777" w:rsidR="00566303" w:rsidRDefault="00566303">
      <w:pPr>
        <w:pStyle w:val="Subsection"/>
        <w:rPr>
          <w:snapToGrid w:val="0"/>
        </w:rPr>
      </w:pPr>
      <w:r>
        <w:rPr>
          <w:snapToGrid w:val="0"/>
        </w:rPr>
        <w:tab/>
        <w:t>(2)</w:t>
      </w:r>
      <w:r>
        <w:rPr>
          <w:snapToGrid w:val="0"/>
        </w:rPr>
        <w:tab/>
        <w:t>The CEO may, in writing given to a person exempted under subregulation (1)(b), vary or revoke the exemption.</w:t>
      </w:r>
    </w:p>
    <w:p w14:paraId="11424A6F" w14:textId="77777777" w:rsidR="00566303" w:rsidRDefault="00566303">
      <w:pPr>
        <w:pStyle w:val="Subsection"/>
        <w:rPr>
          <w:snapToGrid w:val="0"/>
        </w:rPr>
      </w:pPr>
      <w:r>
        <w:rPr>
          <w:snapToGrid w:val="0"/>
        </w:rPr>
        <w:tab/>
        <w:t>(3)</w:t>
      </w:r>
      <w:r>
        <w:rPr>
          <w:snapToGrid w:val="0"/>
        </w:rPr>
        <w:tab/>
        <w:t>An exemption may be given subject to the conditions imposed by the CEO and specified in the exemption.</w:t>
      </w:r>
    </w:p>
    <w:p w14:paraId="372E38ED" w14:textId="77777777" w:rsidR="00566303" w:rsidRDefault="00566303">
      <w:pPr>
        <w:pStyle w:val="Subsection"/>
        <w:rPr>
          <w:snapToGrid w:val="0"/>
        </w:rPr>
      </w:pPr>
      <w:r>
        <w:rPr>
          <w:snapToGrid w:val="0"/>
        </w:rPr>
        <w:tab/>
        <w:t>(4)</w:t>
      </w:r>
      <w:r>
        <w:rPr>
          <w:snapToGrid w:val="0"/>
        </w:rPr>
        <w:tab/>
        <w:t>A person must not contravene a condition of an exemption.</w:t>
      </w:r>
    </w:p>
    <w:p w14:paraId="034AA335" w14:textId="77777777" w:rsidR="00566303" w:rsidRDefault="00566303">
      <w:pPr>
        <w:pStyle w:val="Penstart"/>
      </w:pPr>
      <w:r>
        <w:tab/>
        <w:t>Penalty for an offence under this subregulation: a fine of 8 PU.</w:t>
      </w:r>
    </w:p>
    <w:p w14:paraId="6163EA30" w14:textId="77777777" w:rsidR="00566303" w:rsidRDefault="00566303">
      <w:pPr>
        <w:pStyle w:val="Heading3"/>
        <w:keepNext w:val="0"/>
        <w:widowControl w:val="0"/>
      </w:pPr>
      <w:bookmarkStart w:id="178" w:name="_Toc238740179"/>
      <w:bookmarkStart w:id="179" w:name="_Toc238741276"/>
      <w:bookmarkStart w:id="180" w:name="_Toc239062859"/>
      <w:r>
        <w:rPr>
          <w:rStyle w:val="CharDivNo"/>
        </w:rPr>
        <w:t>Division 2</w:t>
      </w:r>
      <w:r>
        <w:t> — </w:t>
      </w:r>
      <w:r>
        <w:rPr>
          <w:rStyle w:val="CharDivText"/>
        </w:rPr>
        <w:t>Number plates generally</w:t>
      </w:r>
      <w:bookmarkEnd w:id="178"/>
      <w:bookmarkEnd w:id="179"/>
      <w:bookmarkEnd w:id="180"/>
    </w:p>
    <w:p w14:paraId="511C2DA6" w14:textId="77777777" w:rsidR="00566303" w:rsidRDefault="00566303">
      <w:pPr>
        <w:pStyle w:val="Heading5"/>
        <w:rPr>
          <w:snapToGrid w:val="0"/>
        </w:rPr>
      </w:pPr>
      <w:bookmarkStart w:id="181" w:name="_Toc239062860"/>
      <w:r>
        <w:rPr>
          <w:rStyle w:val="CharSectno"/>
        </w:rPr>
        <w:t>111</w:t>
      </w:r>
      <w:r>
        <w:t>.</w:t>
      </w:r>
      <w:r>
        <w:tab/>
      </w:r>
      <w:r>
        <w:rPr>
          <w:snapToGrid w:val="0"/>
        </w:rPr>
        <w:t>CEO to provide number plates</w:t>
      </w:r>
      <w:bookmarkEnd w:id="181"/>
    </w:p>
    <w:p w14:paraId="41100D99" w14:textId="77777777" w:rsidR="00566303" w:rsidRDefault="00566303">
      <w:pPr>
        <w:pStyle w:val="Subsection"/>
        <w:rPr>
          <w:snapToGrid w:val="0"/>
        </w:rPr>
      </w:pPr>
      <w:r>
        <w:rPr>
          <w:snapToGrid w:val="0"/>
        </w:rPr>
        <w:tab/>
        <w:t>(1)</w:t>
      </w:r>
      <w:r>
        <w:rPr>
          <w:snapToGrid w:val="0"/>
        </w:rPr>
        <w:tab/>
        <w:t>The CEO must provide and issue number plates for each vehicle that is licensed under Part 2 of the Act.</w:t>
      </w:r>
    </w:p>
    <w:p w14:paraId="1FE68DB0" w14:textId="77777777" w:rsidR="00566303" w:rsidRDefault="00566303">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14:paraId="6AD64A03" w14:textId="77777777" w:rsidR="00566303" w:rsidRDefault="00566303">
      <w:pPr>
        <w:pStyle w:val="Subsection"/>
      </w:pPr>
      <w:r>
        <w:tab/>
        <w:t>(2A)</w:t>
      </w:r>
      <w:r>
        <w:tab/>
        <w:t xml:space="preserve">Number plates issued for an authorised passenger transport vehicle (other than an authorised on-demand rank or hail </w:t>
      </w:r>
      <w:r>
        <w:lastRenderedPageBreak/>
        <w:t>vehicle) may, but are not required to, identify the vehicle as a passenger transport vehicle or as a passenger transport vehicle that is used to provide a particular category of passenger transport service.</w:t>
      </w:r>
    </w:p>
    <w:p w14:paraId="39E25452" w14:textId="77777777" w:rsidR="00566303" w:rsidRDefault="00566303">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14:paraId="3AC991C0" w14:textId="77777777" w:rsidR="00566303" w:rsidRDefault="00566303">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14:paraId="61E942EC" w14:textId="77777777" w:rsidR="00566303" w:rsidRDefault="00566303">
      <w:pPr>
        <w:pStyle w:val="Indenta"/>
      </w:pPr>
      <w:r>
        <w:tab/>
        <w:t>(b)</w:t>
      </w:r>
      <w:r>
        <w:tab/>
        <w:t>the vehicle is to be operated to replace a vehicle with an authorisation referred to in paragraph (a).</w:t>
      </w:r>
    </w:p>
    <w:p w14:paraId="4CB93F36" w14:textId="77777777" w:rsidR="00566303" w:rsidRDefault="00566303">
      <w:pPr>
        <w:pStyle w:val="Subsection"/>
      </w:pPr>
      <w:r>
        <w:tab/>
        <w:t>(3)</w:t>
      </w:r>
      <w:r>
        <w:tab/>
        <w:t xml:space="preserve">Whether or not a fee or charge is payable or paid under this </w:t>
      </w:r>
      <w:r>
        <w:rPr>
          <w:snapToGrid w:val="0"/>
        </w:rPr>
        <w:t>Part </w:t>
      </w:r>
      <w:r>
        <w:t>for a number plate, each number plate remains the property of the CEO.</w:t>
      </w:r>
    </w:p>
    <w:p w14:paraId="79BACE89" w14:textId="77777777" w:rsidR="00566303" w:rsidRDefault="00566303">
      <w:pPr>
        <w:pStyle w:val="Footnotesection"/>
      </w:pPr>
      <w:r>
        <w:tab/>
        <w:t>[Regulation 111 amended: Gazette 26 Jun 2019 p. 2232</w:t>
      </w:r>
      <w:r>
        <w:noBreakHyphen/>
        <w:t>3.]</w:t>
      </w:r>
    </w:p>
    <w:p w14:paraId="0E924865" w14:textId="77777777" w:rsidR="00566303" w:rsidRDefault="00566303">
      <w:pPr>
        <w:pStyle w:val="Heading5"/>
      </w:pPr>
      <w:bookmarkStart w:id="182" w:name="_Toc239062861"/>
      <w:r>
        <w:rPr>
          <w:rStyle w:val="CharSectno"/>
        </w:rPr>
        <w:t>112</w:t>
      </w:r>
      <w:r>
        <w:t>.</w:t>
      </w:r>
      <w:r>
        <w:tab/>
        <w:t>Fees for issue, reissue, replacement of certain number plates</w:t>
      </w:r>
      <w:bookmarkEnd w:id="182"/>
    </w:p>
    <w:p w14:paraId="1CF01074" w14:textId="77777777" w:rsidR="00566303" w:rsidRDefault="00566303">
      <w:pPr>
        <w:pStyle w:val="Subsection"/>
      </w:pPr>
      <w:r>
        <w:tab/>
      </w:r>
      <w:r>
        <w:tab/>
        <w:t xml:space="preserve">These fees are payable — </w:t>
      </w:r>
    </w:p>
    <w:p w14:paraId="40B3E9BD" w14:textId="77777777" w:rsidR="00566303" w:rsidRDefault="00566303">
      <w:pPr>
        <w:pStyle w:val="Indenta"/>
      </w:pPr>
      <w:r>
        <w:tab/>
        <w:t>(a)</w:t>
      </w:r>
      <w:r>
        <w:tab/>
        <w:t>for the issue of ordinary plates except if paragraph (b), (ba), (bb), (bc), (d), (da), (db) or (g) applies — $32.00;</w:t>
      </w:r>
    </w:p>
    <w:p w14:paraId="511AC8F5" w14:textId="77777777" w:rsidR="00566303" w:rsidRDefault="00566303">
      <w:pPr>
        <w:pStyle w:val="Indenta"/>
      </w:pPr>
      <w:r>
        <w:tab/>
        <w:t>(b)</w:t>
      </w:r>
      <w:r>
        <w:tab/>
        <w:t>for the issue of plates for an authorised on</w:t>
      </w:r>
      <w:r>
        <w:noBreakHyphen/>
        <w:t>demand rank or hail vehicle or plates identifying a vehicle as an on</w:t>
      </w:r>
      <w:r>
        <w:noBreakHyphen/>
        <w:t>demand charter vehicle — $32.00;</w:t>
      </w:r>
    </w:p>
    <w:p w14:paraId="0B9C3BEB" w14:textId="77777777" w:rsidR="00566303" w:rsidRDefault="00566303">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$19.40;</w:t>
      </w:r>
    </w:p>
    <w:p w14:paraId="03B362D8" w14:textId="77777777" w:rsidR="00566303" w:rsidRDefault="00566303">
      <w:pPr>
        <w:pStyle w:val="Indenta"/>
      </w:pPr>
      <w:r>
        <w:lastRenderedPageBreak/>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$19.40;</w:t>
      </w:r>
    </w:p>
    <w:p w14:paraId="13E39BFD" w14:textId="77777777" w:rsidR="00566303" w:rsidRDefault="00566303">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$19.40;</w:t>
      </w:r>
    </w:p>
    <w:p w14:paraId="1DE3F022" w14:textId="77777777" w:rsidR="00566303" w:rsidRDefault="00566303">
      <w:pPr>
        <w:pStyle w:val="Indenta"/>
      </w:pPr>
      <w:r>
        <w:tab/>
        <w:t>(c)</w:t>
      </w:r>
      <w:r>
        <w:tab/>
        <w:t>upon application for the issue of personalised plates — $104.60;</w:t>
      </w:r>
    </w:p>
    <w:p w14:paraId="4C801D2C" w14:textId="77777777" w:rsidR="00566303" w:rsidRDefault="00566303">
      <w:pPr>
        <w:pStyle w:val="Indenta"/>
      </w:pPr>
      <w:r>
        <w:tab/>
        <w:t>(d)</w:t>
      </w:r>
      <w:r>
        <w:tab/>
        <w:t>upon application for the issue of plates to replace ordinary plates bearing the same characters except if paragraph (da), (db) or (g) applies — $52.10;</w:t>
      </w:r>
    </w:p>
    <w:p w14:paraId="69EBEC23" w14:textId="77777777" w:rsidR="00566303" w:rsidRDefault="00566303">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$52.10;</w:t>
      </w:r>
    </w:p>
    <w:p w14:paraId="1ACEDBAD" w14:textId="77777777" w:rsidR="00566303" w:rsidRDefault="00566303">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$52.10;</w:t>
      </w:r>
    </w:p>
    <w:p w14:paraId="0CCE30FA" w14:textId="77777777" w:rsidR="00566303" w:rsidRDefault="00566303">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14:paraId="5D3991FA" w14:textId="70BF3A35" w:rsidR="00566303" w:rsidRDefault="00566303">
      <w:pPr>
        <w:pStyle w:val="Indenta"/>
      </w:pPr>
      <w:r>
        <w:lastRenderedPageBreak/>
        <w:tab/>
        <w:t>(f)</w:t>
      </w:r>
      <w:r>
        <w:tab/>
        <w:t>upon application for issue of name plates — $1 036.10;</w:t>
      </w:r>
    </w:p>
    <w:p w14:paraId="04A215A4" w14:textId="77777777" w:rsidR="00566303" w:rsidRDefault="00566303">
      <w:pPr>
        <w:pStyle w:val="Indenta"/>
        <w:keepNext/>
      </w:pPr>
      <w:r>
        <w:tab/>
        <w:t>(g)</w:t>
      </w:r>
      <w:r>
        <w:tab/>
        <w:t xml:space="preserve">upon application for the issue of special plates, name plates or reserved plates to replace special plates, name plates or reserved plates bearing the same characters — </w:t>
      </w:r>
    </w:p>
    <w:p w14:paraId="5924E4AE" w14:textId="4F94D8C4" w:rsidR="00566303" w:rsidRDefault="00566303">
      <w:pPr>
        <w:pStyle w:val="Indenti"/>
      </w:pPr>
      <w:r>
        <w:tab/>
        <w:t>(i)</w:t>
      </w:r>
      <w:r>
        <w:tab/>
        <w:t>for premium material plates — $285.00;</w:t>
      </w:r>
    </w:p>
    <w:p w14:paraId="7765D893" w14:textId="2DC9EAE1" w:rsidR="00566303" w:rsidRDefault="00566303">
      <w:pPr>
        <w:pStyle w:val="Indenti"/>
        <w:keepNext/>
        <w:rPr>
          <w:rStyle w:val="DraftersNotes"/>
          <w:bCs/>
          <w:iCs/>
        </w:rPr>
      </w:pPr>
      <w:r>
        <w:tab/>
        <w:t>(ii)</w:t>
      </w:r>
      <w:r>
        <w:tab/>
        <w:t>for standard metal plates — $140.70.</w:t>
      </w:r>
    </w:p>
    <w:p w14:paraId="193278CA" w14:textId="01F1CA48" w:rsidR="00566303" w:rsidRDefault="00566303">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37; SL 2024/58 r. 23; SL 2025/65 r. 15; SL 2026/63 r. 12.]</w:t>
      </w:r>
    </w:p>
    <w:p w14:paraId="40509AC0" w14:textId="77777777" w:rsidR="00566303" w:rsidRDefault="00566303">
      <w:pPr>
        <w:pStyle w:val="Heading5"/>
      </w:pPr>
      <w:bookmarkStart w:id="183" w:name="_Toc239062862"/>
      <w:r>
        <w:rPr>
          <w:rStyle w:val="CharSectno"/>
        </w:rPr>
        <w:t>113</w:t>
      </w:r>
      <w:r>
        <w:t>.</w:t>
      </w:r>
      <w:r>
        <w:tab/>
        <w:t>Return of number plates</w:t>
      </w:r>
      <w:bookmarkEnd w:id="183"/>
    </w:p>
    <w:p w14:paraId="6F4D8885" w14:textId="77777777" w:rsidR="00566303" w:rsidRDefault="00566303">
      <w:pPr>
        <w:pStyle w:val="Subsection"/>
        <w:keepNext/>
      </w:pPr>
      <w:r>
        <w:tab/>
        <w:t>(1)</w:t>
      </w:r>
      <w:r>
        <w:tab/>
        <w:t xml:space="preserve">A number plate issued by the CEO for a vehicle must be returned to the CEO by a responsible person for, or other person in possession of, the vehicle — </w:t>
      </w:r>
    </w:p>
    <w:p w14:paraId="0C7B4F2E" w14:textId="77777777" w:rsidR="00566303" w:rsidRDefault="00566303">
      <w:pPr>
        <w:pStyle w:val="Indenta"/>
      </w:pPr>
      <w:r>
        <w:tab/>
        <w:t>(a)</w:t>
      </w:r>
      <w:r>
        <w:tab/>
        <w:t>if the licence is cancelled or a licence holder of the vehicle is disqualified from holding a vehicle licence, as soon as practicable after the cancellation or disqualification; or</w:t>
      </w:r>
    </w:p>
    <w:p w14:paraId="71994ABC" w14:textId="77777777" w:rsidR="00566303" w:rsidRDefault="00566303">
      <w:pPr>
        <w:pStyle w:val="Indenta"/>
        <w:keepNext/>
      </w:pPr>
      <w:r>
        <w:tab/>
        <w:t>(b)</w:t>
      </w:r>
      <w:r>
        <w:tab/>
        <w:t xml:space="preserve">if the licence has expired — </w:t>
      </w:r>
    </w:p>
    <w:p w14:paraId="20D502E3" w14:textId="77777777" w:rsidR="00566303" w:rsidRDefault="00566303">
      <w:pPr>
        <w:pStyle w:val="Indenti"/>
      </w:pPr>
      <w:r>
        <w:tab/>
        <w:t>(i)</w:t>
      </w:r>
      <w:r>
        <w:tab/>
        <w:t>in the case of a seasonal heavy vehicle licence, within one year of the expiry of the licence; and</w:t>
      </w:r>
    </w:p>
    <w:p w14:paraId="26DC8A38" w14:textId="77777777" w:rsidR="00566303" w:rsidRDefault="00566303">
      <w:pPr>
        <w:pStyle w:val="Indenti"/>
        <w:keepNext/>
      </w:pPr>
      <w:r>
        <w:tab/>
        <w:t>(ii)</w:t>
      </w:r>
      <w:r>
        <w:tab/>
        <w:t>in any other case, within 3 months of the expiry of the licence.</w:t>
      </w:r>
    </w:p>
    <w:p w14:paraId="75AF5251" w14:textId="77777777" w:rsidR="00566303" w:rsidRDefault="00566303">
      <w:pPr>
        <w:pStyle w:val="Penstart"/>
        <w:keepNext/>
      </w:pPr>
      <w:r>
        <w:tab/>
        <w:t xml:space="preserve">Penalty: </w:t>
      </w:r>
    </w:p>
    <w:p w14:paraId="61F5F4AB" w14:textId="77777777" w:rsidR="00566303" w:rsidRDefault="00566303">
      <w:pPr>
        <w:pStyle w:val="Penpara"/>
      </w:pPr>
      <w:r>
        <w:tab/>
        <w:t>(a)</w:t>
      </w:r>
      <w:r>
        <w:tab/>
        <w:t>for a first offence, a fine of 4 PU;</w:t>
      </w:r>
    </w:p>
    <w:p w14:paraId="33B83F14" w14:textId="77777777" w:rsidR="00566303" w:rsidRDefault="00566303">
      <w:pPr>
        <w:pStyle w:val="Penpara"/>
      </w:pPr>
      <w:r>
        <w:tab/>
        <w:t>(b)</w:t>
      </w:r>
      <w:r>
        <w:tab/>
        <w:t>for a subsequent offence, a fine of 8 PU.</w:t>
      </w:r>
    </w:p>
    <w:p w14:paraId="3E58BEE1" w14:textId="77777777" w:rsidR="00566303" w:rsidRDefault="00566303">
      <w:pPr>
        <w:pStyle w:val="Penstart"/>
      </w:pPr>
      <w:r>
        <w:tab/>
        <w:t>Modified penalty: 2 PU.</w:t>
      </w:r>
    </w:p>
    <w:p w14:paraId="6D9F84B1" w14:textId="77777777" w:rsidR="00566303" w:rsidRDefault="00566303">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w:t>
      </w:r>
      <w:r>
        <w:lastRenderedPageBreak/>
        <w:t xml:space="preserve">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14:paraId="1BB27B08" w14:textId="77777777" w:rsidR="00566303" w:rsidRDefault="00566303">
      <w:pPr>
        <w:pStyle w:val="Penstart"/>
        <w:keepNext/>
      </w:pPr>
      <w:r>
        <w:tab/>
        <w:t>Penalty:</w:t>
      </w:r>
    </w:p>
    <w:p w14:paraId="292697C8" w14:textId="77777777" w:rsidR="00566303" w:rsidRDefault="00566303">
      <w:pPr>
        <w:pStyle w:val="Penpara"/>
      </w:pPr>
      <w:r>
        <w:tab/>
        <w:t>(a)</w:t>
      </w:r>
      <w:r>
        <w:tab/>
        <w:t>for a first offence, a fine of 4 PU;</w:t>
      </w:r>
    </w:p>
    <w:p w14:paraId="48999E23" w14:textId="77777777" w:rsidR="00566303" w:rsidRDefault="00566303">
      <w:pPr>
        <w:pStyle w:val="Penpara"/>
      </w:pPr>
      <w:r>
        <w:tab/>
        <w:t>(b)</w:t>
      </w:r>
      <w:r>
        <w:tab/>
        <w:t>for a subsequent offence, a fine of 8 PU.</w:t>
      </w:r>
    </w:p>
    <w:p w14:paraId="48546D52" w14:textId="77777777" w:rsidR="00566303" w:rsidRDefault="00566303">
      <w:pPr>
        <w:pStyle w:val="Penstart"/>
      </w:pPr>
      <w:r>
        <w:tab/>
        <w:t>Modified penalty: 2 PU.</w:t>
      </w:r>
    </w:p>
    <w:p w14:paraId="69F2BD00" w14:textId="77777777" w:rsidR="00566303" w:rsidRDefault="00566303">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14:paraId="20499D84" w14:textId="77777777" w:rsidR="00566303" w:rsidRDefault="00566303">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14:paraId="432C95BD" w14:textId="77777777" w:rsidR="00566303" w:rsidRDefault="00566303">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14:paraId="207943C3" w14:textId="77777777" w:rsidR="00566303" w:rsidRDefault="00566303">
      <w:pPr>
        <w:pStyle w:val="Penstart"/>
        <w:keepNext/>
      </w:pPr>
      <w:r>
        <w:tab/>
        <w:t xml:space="preserve">Penalty for an offence under this subregulation: </w:t>
      </w:r>
    </w:p>
    <w:p w14:paraId="672949FB" w14:textId="77777777" w:rsidR="00566303" w:rsidRDefault="00566303">
      <w:pPr>
        <w:pStyle w:val="Penpara"/>
      </w:pPr>
      <w:r>
        <w:tab/>
        <w:t>(a)</w:t>
      </w:r>
      <w:r>
        <w:tab/>
        <w:t>for a first offence, a fine of 4 PU;</w:t>
      </w:r>
    </w:p>
    <w:p w14:paraId="36082097" w14:textId="77777777" w:rsidR="00566303" w:rsidRDefault="00566303">
      <w:pPr>
        <w:pStyle w:val="Penpara"/>
      </w:pPr>
      <w:r>
        <w:tab/>
        <w:t>(b)</w:t>
      </w:r>
      <w:r>
        <w:tab/>
        <w:t>for a subsequent offence, a fine of 8 PU.</w:t>
      </w:r>
    </w:p>
    <w:p w14:paraId="70D704BD" w14:textId="77777777" w:rsidR="00566303" w:rsidRDefault="00566303">
      <w:pPr>
        <w:pStyle w:val="Penstart"/>
        <w:keepNext/>
      </w:pPr>
      <w:r>
        <w:tab/>
        <w:t>Modified penalty for an offence under this subregulation: 1 PU.</w:t>
      </w:r>
    </w:p>
    <w:p w14:paraId="03DDB63B" w14:textId="77777777" w:rsidR="00566303" w:rsidRDefault="00566303">
      <w:pPr>
        <w:pStyle w:val="Footnotesection"/>
      </w:pPr>
      <w:r>
        <w:tab/>
        <w:t>[Regulation 113 amended: SL 2021/206 r. 6.]</w:t>
      </w:r>
    </w:p>
    <w:p w14:paraId="6BA4BABD" w14:textId="77777777" w:rsidR="00566303" w:rsidRDefault="00566303">
      <w:pPr>
        <w:pStyle w:val="Heading5"/>
      </w:pPr>
      <w:bookmarkStart w:id="184" w:name="_Toc239062863"/>
      <w:r>
        <w:rPr>
          <w:rStyle w:val="CharSectno"/>
        </w:rPr>
        <w:t>113A</w:t>
      </w:r>
      <w:r>
        <w:t>.</w:t>
      </w:r>
      <w:r>
        <w:tab/>
        <w:t>Return of number plates for passenger transport vehicles</w:t>
      </w:r>
      <w:bookmarkEnd w:id="184"/>
    </w:p>
    <w:p w14:paraId="299CE58A" w14:textId="77777777" w:rsidR="00566303" w:rsidRDefault="00566303">
      <w:pPr>
        <w:pStyle w:val="Subsection"/>
        <w:keepNext/>
      </w:pPr>
      <w:r>
        <w:tab/>
        <w:t>(1)</w:t>
      </w:r>
      <w:r>
        <w:tab/>
        <w:t xml:space="preserve">This regulation applies if — </w:t>
      </w:r>
    </w:p>
    <w:p w14:paraId="031EA2CC" w14:textId="77777777" w:rsidR="00566303" w:rsidRDefault="00566303">
      <w:pPr>
        <w:pStyle w:val="Indenta"/>
      </w:pPr>
      <w:r>
        <w:tab/>
        <w:t>(a)</w:t>
      </w:r>
      <w:r>
        <w:tab/>
        <w:t xml:space="preserve">a number plate issued by the CEO identifies the vehicle as a passenger transport vehicle or as a passenger </w:t>
      </w:r>
      <w:r>
        <w:lastRenderedPageBreak/>
        <w:t>transport vehicle that is used to provide a particular category of passenger transport service; and</w:t>
      </w:r>
    </w:p>
    <w:p w14:paraId="49582069" w14:textId="77777777" w:rsidR="00566303" w:rsidRDefault="00566303">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14:paraId="54E02DBE" w14:textId="77777777" w:rsidR="00566303" w:rsidRDefault="00566303">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14:paraId="3747BB73" w14:textId="77777777" w:rsidR="00566303" w:rsidRDefault="00566303">
      <w:pPr>
        <w:pStyle w:val="Penstart"/>
        <w:keepNext/>
      </w:pPr>
      <w:r>
        <w:tab/>
        <w:t xml:space="preserve">Penalty for this subregulation: </w:t>
      </w:r>
    </w:p>
    <w:p w14:paraId="55EEF40E" w14:textId="77777777" w:rsidR="00566303" w:rsidRDefault="00566303">
      <w:pPr>
        <w:pStyle w:val="Penpara"/>
      </w:pPr>
      <w:r>
        <w:tab/>
        <w:t>(a)</w:t>
      </w:r>
      <w:r>
        <w:tab/>
        <w:t>for a first offence, a fine of 8 PU;</w:t>
      </w:r>
    </w:p>
    <w:p w14:paraId="4B15AFA7" w14:textId="77777777" w:rsidR="00566303" w:rsidRDefault="00566303">
      <w:pPr>
        <w:pStyle w:val="Penpara"/>
      </w:pPr>
      <w:r>
        <w:tab/>
        <w:t>(b)</w:t>
      </w:r>
      <w:r>
        <w:tab/>
        <w:t>for a subsequent offence, a fine of 16 PU.</w:t>
      </w:r>
    </w:p>
    <w:p w14:paraId="1A006918" w14:textId="77777777" w:rsidR="00566303" w:rsidRDefault="00566303">
      <w:pPr>
        <w:pStyle w:val="Penstart"/>
      </w:pPr>
      <w:r>
        <w:tab/>
        <w:t>Modified penalty for this subregulation: 4 PU.</w:t>
      </w:r>
    </w:p>
    <w:p w14:paraId="1CCC85E1" w14:textId="77777777" w:rsidR="00566303" w:rsidRDefault="00566303">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14:paraId="6D38B924" w14:textId="77777777" w:rsidR="00566303" w:rsidRDefault="00566303">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14:paraId="342380F5" w14:textId="77777777" w:rsidR="00566303" w:rsidRDefault="00566303">
      <w:pPr>
        <w:pStyle w:val="Subsection"/>
        <w:keepNext/>
      </w:pPr>
      <w:r>
        <w:tab/>
        <w:t>(5)</w:t>
      </w:r>
      <w:r>
        <w:tab/>
        <w:t>This regulation does not limit regulation 113.</w:t>
      </w:r>
    </w:p>
    <w:p w14:paraId="5116F99D" w14:textId="77777777" w:rsidR="00566303" w:rsidRDefault="00566303">
      <w:pPr>
        <w:pStyle w:val="Footnotesection"/>
      </w:pPr>
      <w:r>
        <w:tab/>
        <w:t>[Regulation 113A inserted: Gazette 26 Jun 2019 p. 2235</w:t>
      </w:r>
      <w:r>
        <w:noBreakHyphen/>
        <w:t>6.]</w:t>
      </w:r>
    </w:p>
    <w:p w14:paraId="7972E83A" w14:textId="77777777" w:rsidR="00566303" w:rsidRDefault="00566303">
      <w:pPr>
        <w:pStyle w:val="Heading5"/>
      </w:pPr>
      <w:bookmarkStart w:id="185" w:name="_Toc239062864"/>
      <w:r>
        <w:rPr>
          <w:rStyle w:val="CharSectno"/>
        </w:rPr>
        <w:t>114</w:t>
      </w:r>
      <w:r>
        <w:t>.</w:t>
      </w:r>
      <w:r>
        <w:tab/>
        <w:t>Transfer of certain plates</w:t>
      </w:r>
      <w:bookmarkEnd w:id="185"/>
    </w:p>
    <w:p w14:paraId="4844045D" w14:textId="4205BC24" w:rsidR="00566303" w:rsidRDefault="00566303">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w:t>
      </w:r>
      <w:r>
        <w:rPr>
          <w:snapToGrid w:val="0"/>
        </w:rPr>
        <w:lastRenderedPageBreak/>
        <w:t xml:space="preserve">payment of a </w:t>
      </w:r>
      <w:r>
        <w:t>fee of $21.20,</w:t>
      </w:r>
      <w:r>
        <w:rPr>
          <w:snapToGrid w:val="0"/>
        </w:rPr>
        <w:t xml:space="preserve"> transfer those plates to another vehicle owned by the person.</w:t>
      </w:r>
    </w:p>
    <w:p w14:paraId="74683109" w14:textId="1AA5C430" w:rsidR="00566303" w:rsidRDefault="00566303">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$21.20,</w:t>
      </w:r>
      <w:r>
        <w:rPr>
          <w:snapToGrid w:val="0"/>
        </w:rPr>
        <w:t xml:space="preserve"> transfer those plates to another vehicle owned by the person or by a member of the person’s immediate family.</w:t>
      </w:r>
    </w:p>
    <w:p w14:paraId="5C2E0A86" w14:textId="77777777" w:rsidR="00566303" w:rsidRDefault="00566303">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14:paraId="6D569204" w14:textId="77777777" w:rsidR="00566303" w:rsidRDefault="00566303">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14:paraId="2D2C8D67" w14:textId="77777777" w:rsidR="00566303" w:rsidRDefault="00566303">
      <w:pPr>
        <w:pStyle w:val="Indenta"/>
        <w:keepNext/>
      </w:pPr>
      <w:r>
        <w:tab/>
        <w:t>(b)</w:t>
      </w:r>
      <w:r>
        <w:tab/>
        <w:t>the vehicle to which the number plates are proposed to be transferred is to be operated to replace a vehicle with an authorisation referred to in paragraph (a).</w:t>
      </w:r>
    </w:p>
    <w:p w14:paraId="21397C44" w14:textId="2A1AFF54" w:rsidR="00566303" w:rsidRDefault="00566303">
      <w:pPr>
        <w:pStyle w:val="Footnotesection"/>
      </w:pPr>
      <w:r>
        <w:tab/>
        <w:t>[Regulation 114 amended: Gazette 12 Jun 2015 p. 2039; 14 Jun 2016 p. 1999; 23 Jun 2017 p. 3268; 22 Jun 2018 p. 2192; 31 May 2019 p. 1726; 26 Jun 2019 p. 2236; SL 2020/74 r. 9; SL 2021/92 r. 20; SL 2021/206 r. 7; SL 2022/67 r. 21; SL 2023/43 r. 38; SL 2024/58 r. 23; SL 2025/65 r. 15; SL 2026/63 r. 12.]</w:t>
      </w:r>
    </w:p>
    <w:p w14:paraId="3560F9FF" w14:textId="77777777" w:rsidR="00566303" w:rsidRDefault="00566303">
      <w:pPr>
        <w:pStyle w:val="Heading5"/>
        <w:spacing w:before="240"/>
        <w:rPr>
          <w:snapToGrid w:val="0"/>
        </w:rPr>
      </w:pPr>
      <w:bookmarkStart w:id="186" w:name="_Toc239062865"/>
      <w:r>
        <w:rPr>
          <w:rStyle w:val="CharSectno"/>
        </w:rPr>
        <w:t>115</w:t>
      </w:r>
      <w:r>
        <w:t>.</w:t>
      </w:r>
      <w:r>
        <w:tab/>
        <w:t>Replacement of</w:t>
      </w:r>
      <w:r>
        <w:rPr>
          <w:snapToGrid w:val="0"/>
        </w:rPr>
        <w:t xml:space="preserve"> stolen, lost number plates</w:t>
      </w:r>
      <w:bookmarkEnd w:id="186"/>
    </w:p>
    <w:p w14:paraId="64637570" w14:textId="77777777" w:rsidR="00566303" w:rsidRDefault="00566303">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14:paraId="569D46AB" w14:textId="77777777" w:rsidR="00566303" w:rsidRDefault="00566303">
      <w:pPr>
        <w:pStyle w:val="Subsection"/>
        <w:rPr>
          <w:snapToGrid w:val="0"/>
        </w:rPr>
      </w:pPr>
      <w:r>
        <w:rPr>
          <w:snapToGrid w:val="0"/>
        </w:rPr>
        <w:lastRenderedPageBreak/>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14:paraId="6AACE70F" w14:textId="77777777" w:rsidR="00566303" w:rsidRDefault="00566303">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14:paraId="06291B98" w14:textId="77777777" w:rsidR="00566303" w:rsidRDefault="00566303">
      <w:pPr>
        <w:pStyle w:val="Subsection"/>
        <w:keepNext/>
        <w:rPr>
          <w:snapToGrid w:val="0"/>
        </w:rPr>
      </w:pPr>
      <w:r>
        <w:rPr>
          <w:snapToGrid w:val="0"/>
        </w:rPr>
        <w:tab/>
        <w:t>(3)</w:t>
      </w:r>
      <w:r>
        <w:rPr>
          <w:snapToGrid w:val="0"/>
        </w:rPr>
        <w:tab/>
        <w:t>If a stolen or lost number plate is from a set of —</w:t>
      </w:r>
    </w:p>
    <w:p w14:paraId="72145455" w14:textId="77777777" w:rsidR="00566303" w:rsidRDefault="00566303">
      <w:pPr>
        <w:pStyle w:val="Indenta"/>
        <w:rPr>
          <w:snapToGrid w:val="0"/>
        </w:rPr>
      </w:pPr>
      <w:r>
        <w:rPr>
          <w:snapToGrid w:val="0"/>
        </w:rPr>
        <w:tab/>
        <w:t>(a)</w:t>
      </w:r>
      <w:r>
        <w:rPr>
          <w:snapToGrid w:val="0"/>
        </w:rPr>
        <w:tab/>
        <w:t>special plates; or</w:t>
      </w:r>
    </w:p>
    <w:p w14:paraId="10F430FA" w14:textId="77777777" w:rsidR="00566303" w:rsidRDefault="00566303">
      <w:pPr>
        <w:pStyle w:val="Indenta"/>
        <w:rPr>
          <w:snapToGrid w:val="0"/>
        </w:rPr>
      </w:pPr>
      <w:r>
        <w:rPr>
          <w:snapToGrid w:val="0"/>
        </w:rPr>
        <w:tab/>
        <w:t>(b)</w:t>
      </w:r>
      <w:r>
        <w:rPr>
          <w:snapToGrid w:val="0"/>
        </w:rPr>
        <w:tab/>
        <w:t>name plates; or</w:t>
      </w:r>
    </w:p>
    <w:p w14:paraId="0307901C" w14:textId="77777777" w:rsidR="00566303" w:rsidRDefault="00566303">
      <w:pPr>
        <w:pStyle w:val="Indenta"/>
      </w:pPr>
      <w:r>
        <w:tab/>
        <w:t>(ba)</w:t>
      </w:r>
      <w:r>
        <w:tab/>
        <w:t>reserved plates; or</w:t>
      </w:r>
    </w:p>
    <w:p w14:paraId="543038DE" w14:textId="77777777" w:rsidR="00566303" w:rsidRDefault="00566303">
      <w:pPr>
        <w:pStyle w:val="Indenta"/>
        <w:keepNext/>
        <w:rPr>
          <w:snapToGrid w:val="0"/>
        </w:rPr>
      </w:pPr>
      <w:r>
        <w:rPr>
          <w:snapToGrid w:val="0"/>
        </w:rPr>
        <w:tab/>
        <w:t>(c)</w:t>
      </w:r>
      <w:r>
        <w:rPr>
          <w:snapToGrid w:val="0"/>
        </w:rPr>
        <w:tab/>
        <w:t>personalised plates,</w:t>
      </w:r>
    </w:p>
    <w:p w14:paraId="59028D6B" w14:textId="77777777" w:rsidR="00566303" w:rsidRDefault="00566303">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14:paraId="51F81A83" w14:textId="77777777" w:rsidR="00566303" w:rsidRDefault="00566303">
      <w:pPr>
        <w:pStyle w:val="Footnotesection"/>
      </w:pPr>
      <w:r>
        <w:tab/>
        <w:t>[Regulation 115 amended: Gazette 26 Jun 2019 p. 2237; SL 2021/206 r. 8.]</w:t>
      </w:r>
    </w:p>
    <w:p w14:paraId="361DE8DC" w14:textId="77777777" w:rsidR="00566303" w:rsidRDefault="00566303">
      <w:pPr>
        <w:pStyle w:val="Heading5"/>
      </w:pPr>
      <w:bookmarkStart w:id="187" w:name="_Toc239062866"/>
      <w:r>
        <w:rPr>
          <w:rStyle w:val="CharSectno"/>
        </w:rPr>
        <w:t>116</w:t>
      </w:r>
      <w:r>
        <w:t>.</w:t>
      </w:r>
      <w:r>
        <w:tab/>
        <w:t>Replacement of dilapidated, damaged number plates</w:t>
      </w:r>
      <w:bookmarkEnd w:id="187"/>
    </w:p>
    <w:p w14:paraId="347B0E86" w14:textId="77777777" w:rsidR="00566303" w:rsidRDefault="00566303">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14:paraId="6FE8F2E8" w14:textId="77777777" w:rsidR="00566303" w:rsidRDefault="00566303">
      <w:pPr>
        <w:pStyle w:val="Subsection"/>
        <w:rPr>
          <w:snapToGrid w:val="0"/>
        </w:rPr>
      </w:pPr>
      <w:r>
        <w:rPr>
          <w:snapToGrid w:val="0"/>
        </w:rPr>
        <w:lastRenderedPageBreak/>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14:paraId="56BBB261" w14:textId="77777777" w:rsidR="00566303" w:rsidRDefault="00566303">
      <w:pPr>
        <w:pStyle w:val="Subsection"/>
        <w:keepNext/>
        <w:rPr>
          <w:snapToGrid w:val="0"/>
        </w:rPr>
      </w:pPr>
      <w:r>
        <w:tab/>
        <w:t>(3)</w:t>
      </w:r>
      <w:r>
        <w:tab/>
      </w:r>
      <w:r>
        <w:rPr>
          <w:snapToGrid w:val="0"/>
        </w:rPr>
        <w:t>If the returned set is a set of —</w:t>
      </w:r>
    </w:p>
    <w:p w14:paraId="79B71611" w14:textId="77777777" w:rsidR="00566303" w:rsidRDefault="00566303">
      <w:pPr>
        <w:pStyle w:val="Indenta"/>
        <w:rPr>
          <w:snapToGrid w:val="0"/>
        </w:rPr>
      </w:pPr>
      <w:r>
        <w:rPr>
          <w:snapToGrid w:val="0"/>
        </w:rPr>
        <w:tab/>
        <w:t>(a)</w:t>
      </w:r>
      <w:r>
        <w:rPr>
          <w:snapToGrid w:val="0"/>
        </w:rPr>
        <w:tab/>
        <w:t>special plates; or</w:t>
      </w:r>
    </w:p>
    <w:p w14:paraId="7FD67A6A" w14:textId="77777777" w:rsidR="00566303" w:rsidRDefault="00566303">
      <w:pPr>
        <w:pStyle w:val="Indenta"/>
        <w:rPr>
          <w:snapToGrid w:val="0"/>
        </w:rPr>
      </w:pPr>
      <w:r>
        <w:rPr>
          <w:snapToGrid w:val="0"/>
        </w:rPr>
        <w:tab/>
        <w:t>(b)</w:t>
      </w:r>
      <w:r>
        <w:rPr>
          <w:snapToGrid w:val="0"/>
        </w:rPr>
        <w:tab/>
        <w:t>name plates; or</w:t>
      </w:r>
    </w:p>
    <w:p w14:paraId="6223389B" w14:textId="77777777" w:rsidR="00566303" w:rsidRDefault="00566303">
      <w:pPr>
        <w:pStyle w:val="Indenta"/>
      </w:pPr>
      <w:r>
        <w:tab/>
        <w:t>(ba)</w:t>
      </w:r>
      <w:r>
        <w:tab/>
        <w:t>reserved plates; or</w:t>
      </w:r>
    </w:p>
    <w:p w14:paraId="7C3F7523" w14:textId="77777777" w:rsidR="00566303" w:rsidRDefault="00566303">
      <w:pPr>
        <w:pStyle w:val="Indenta"/>
        <w:keepNext/>
        <w:rPr>
          <w:snapToGrid w:val="0"/>
        </w:rPr>
      </w:pPr>
      <w:r>
        <w:rPr>
          <w:snapToGrid w:val="0"/>
        </w:rPr>
        <w:tab/>
        <w:t>(c)</w:t>
      </w:r>
      <w:r>
        <w:rPr>
          <w:snapToGrid w:val="0"/>
        </w:rPr>
        <w:tab/>
        <w:t>personalised plates,</w:t>
      </w:r>
    </w:p>
    <w:p w14:paraId="297DAFF6" w14:textId="77777777" w:rsidR="00566303" w:rsidRDefault="00566303">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14:paraId="55D427BD" w14:textId="77777777" w:rsidR="00566303" w:rsidRDefault="00566303">
      <w:pPr>
        <w:pStyle w:val="Footnotesection"/>
      </w:pPr>
      <w:r>
        <w:tab/>
        <w:t>[Regulation 116 amended: SL 2021/206 r. 9.]</w:t>
      </w:r>
    </w:p>
    <w:p w14:paraId="4705606A" w14:textId="77777777" w:rsidR="00566303" w:rsidRDefault="00566303">
      <w:pPr>
        <w:pStyle w:val="Heading5"/>
        <w:keepNext w:val="0"/>
        <w:keepLines w:val="0"/>
        <w:widowControl w:val="0"/>
        <w:spacing w:before="180"/>
        <w:rPr>
          <w:snapToGrid w:val="0"/>
        </w:rPr>
      </w:pPr>
      <w:bookmarkStart w:id="188" w:name="_Toc239062867"/>
      <w:r>
        <w:rPr>
          <w:rStyle w:val="CharSectno"/>
        </w:rPr>
        <w:t>117</w:t>
      </w:r>
      <w:r>
        <w:t>.</w:t>
      </w:r>
      <w:r>
        <w:tab/>
        <w:t>Number plate content, colour</w:t>
      </w:r>
      <w:bookmarkEnd w:id="188"/>
    </w:p>
    <w:p w14:paraId="3450ABC8" w14:textId="3B34B954" w:rsidR="00566303" w:rsidRDefault="00566303">
      <w:pPr>
        <w:pStyle w:val="Subsection"/>
        <w:rPr>
          <w:snapToGrid w:val="0"/>
        </w:rPr>
      </w:pPr>
      <w:r>
        <w:rPr>
          <w:snapToGrid w:val="0"/>
        </w:rPr>
        <w:tab/>
        <w:t>(1)</w:t>
      </w:r>
      <w:r>
        <w:rPr>
          <w:snapToGrid w:val="0"/>
        </w:rPr>
        <w:tab/>
        <w:t>Subject to this regulation and to regulations 125, </w:t>
      </w:r>
      <w:r>
        <w:t>127 and 133,</w:t>
      </w:r>
      <w:r>
        <w:rPr>
          <w:snapToGrid w:val="0"/>
        </w:rPr>
        <w:t xml:space="preserve"> number plates issued by the CEO must display the expression “W.A.” or “Western Australia” and other words, letters and numerals as the CEO determines.</w:t>
      </w:r>
    </w:p>
    <w:p w14:paraId="15DAF95E" w14:textId="77777777" w:rsidR="00566303" w:rsidRDefault="00566303">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14:paraId="0C9D393C" w14:textId="77777777" w:rsidR="00566303" w:rsidRDefault="00566303">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w:t>
      </w:r>
      <w:r>
        <w:rPr>
          <w:snapToGrid w:val="0"/>
        </w:rPr>
        <w:lastRenderedPageBreak/>
        <w:t>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14:paraId="06A95B1D" w14:textId="77777777" w:rsidR="00566303" w:rsidRDefault="00566303">
      <w:pPr>
        <w:pStyle w:val="Footnotesection"/>
      </w:pPr>
      <w:r>
        <w:tab/>
        <w:t>[Regulation 117 amended: SL 2025/164 r. 5.]</w:t>
      </w:r>
    </w:p>
    <w:p w14:paraId="2A19105F" w14:textId="77777777" w:rsidR="00566303" w:rsidRDefault="00566303">
      <w:pPr>
        <w:pStyle w:val="Heading5"/>
      </w:pPr>
      <w:bookmarkStart w:id="189" w:name="_Toc239062868"/>
      <w:r>
        <w:rPr>
          <w:rStyle w:val="CharSectno"/>
        </w:rPr>
        <w:t>118</w:t>
      </w:r>
      <w:r>
        <w:t>.</w:t>
      </w:r>
      <w:r>
        <w:tab/>
        <w:t>Surrender of non</w:t>
      </w:r>
      <w:r>
        <w:noBreakHyphen/>
        <w:t>reflective plates</w:t>
      </w:r>
      <w:bookmarkEnd w:id="189"/>
    </w:p>
    <w:p w14:paraId="1E95E621" w14:textId="77777777" w:rsidR="00566303" w:rsidRDefault="00566303">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14:paraId="77AA3CC1" w14:textId="77777777" w:rsidR="00566303" w:rsidRDefault="00566303">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14:paraId="58E99DDD" w14:textId="77777777" w:rsidR="00566303" w:rsidRDefault="00566303">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14:paraId="155A1AE7" w14:textId="77777777" w:rsidR="00566303" w:rsidRDefault="00566303">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14:paraId="3CC6CDCF" w14:textId="77777777" w:rsidR="00566303" w:rsidRDefault="00566303">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14:paraId="31D25963" w14:textId="77777777" w:rsidR="00566303" w:rsidRDefault="00566303">
      <w:pPr>
        <w:pStyle w:val="Subsection"/>
        <w:keepNext/>
      </w:pPr>
      <w:r>
        <w:rPr>
          <w:snapToGrid w:val="0"/>
        </w:rPr>
        <w:lastRenderedPageBreak/>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14:paraId="6DBC06F9" w14:textId="77777777" w:rsidR="00566303" w:rsidRDefault="00566303">
      <w:pPr>
        <w:pStyle w:val="Penstart"/>
        <w:keepNext/>
      </w:pPr>
      <w:r>
        <w:tab/>
        <w:t>Penalty for an offence under this subregulation:</w:t>
      </w:r>
    </w:p>
    <w:p w14:paraId="616480C1" w14:textId="77777777" w:rsidR="00566303" w:rsidRDefault="00566303">
      <w:pPr>
        <w:pStyle w:val="Penpara"/>
      </w:pPr>
      <w:r>
        <w:tab/>
        <w:t>(a)</w:t>
      </w:r>
      <w:r>
        <w:tab/>
        <w:t>for a first offence, a fine of 4 PU;</w:t>
      </w:r>
    </w:p>
    <w:p w14:paraId="67AC6785" w14:textId="77777777" w:rsidR="00566303" w:rsidRDefault="00566303">
      <w:pPr>
        <w:pStyle w:val="Penpara"/>
      </w:pPr>
      <w:r>
        <w:tab/>
        <w:t>(b)</w:t>
      </w:r>
      <w:r>
        <w:tab/>
        <w:t>for a subsequent offence, a fine of 8 PU.</w:t>
      </w:r>
    </w:p>
    <w:p w14:paraId="5C0C3960" w14:textId="77777777" w:rsidR="00566303" w:rsidRDefault="00566303">
      <w:pPr>
        <w:pStyle w:val="Penstart"/>
      </w:pPr>
      <w:r>
        <w:tab/>
        <w:t>Modified penalty for an offence under this subregulation: 2 PU.</w:t>
      </w:r>
    </w:p>
    <w:p w14:paraId="5C01EC78" w14:textId="77777777" w:rsidR="00566303" w:rsidRDefault="00566303">
      <w:pPr>
        <w:pStyle w:val="Heading5"/>
        <w:rPr>
          <w:snapToGrid w:val="0"/>
        </w:rPr>
      </w:pPr>
      <w:bookmarkStart w:id="190" w:name="_Toc239062869"/>
      <w:r>
        <w:rPr>
          <w:rStyle w:val="CharSectno"/>
        </w:rPr>
        <w:t>119</w:t>
      </w:r>
      <w:r>
        <w:t>.</w:t>
      </w:r>
      <w:r>
        <w:tab/>
      </w:r>
      <w:r>
        <w:rPr>
          <w:snapToGrid w:val="0"/>
        </w:rPr>
        <w:t>Number plate to be fixed on vehicle</w:t>
      </w:r>
      <w:bookmarkEnd w:id="190"/>
    </w:p>
    <w:p w14:paraId="50D99434" w14:textId="77777777" w:rsidR="00566303" w:rsidRDefault="00566303">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14:paraId="46177C36" w14:textId="77777777" w:rsidR="00566303" w:rsidRDefault="00566303">
      <w:pPr>
        <w:pStyle w:val="Penstart"/>
        <w:keepNext/>
      </w:pPr>
      <w:r>
        <w:tab/>
        <w:t xml:space="preserve">Penalty: </w:t>
      </w:r>
    </w:p>
    <w:p w14:paraId="0E04FDFC" w14:textId="77777777" w:rsidR="00566303" w:rsidRDefault="00566303">
      <w:pPr>
        <w:pStyle w:val="Penpara"/>
      </w:pPr>
      <w:r>
        <w:tab/>
        <w:t>(a)</w:t>
      </w:r>
      <w:r>
        <w:tab/>
        <w:t>for a first offence, a fine of 4 PU;</w:t>
      </w:r>
    </w:p>
    <w:p w14:paraId="70906245" w14:textId="77777777" w:rsidR="00566303" w:rsidRDefault="00566303">
      <w:pPr>
        <w:pStyle w:val="Penpara"/>
      </w:pPr>
      <w:r>
        <w:tab/>
        <w:t>(b)</w:t>
      </w:r>
      <w:r>
        <w:tab/>
        <w:t>for a subsequent offence, a fine of 8 PU.</w:t>
      </w:r>
    </w:p>
    <w:p w14:paraId="6E16D3F8" w14:textId="77777777" w:rsidR="00566303" w:rsidRDefault="00566303">
      <w:pPr>
        <w:pStyle w:val="Penstart"/>
      </w:pPr>
      <w:r>
        <w:tab/>
        <w:t>Modified penalty: 2 PU.</w:t>
      </w:r>
    </w:p>
    <w:p w14:paraId="7CCEC84D" w14:textId="77777777" w:rsidR="00566303" w:rsidRDefault="00566303">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14:paraId="23E731E1" w14:textId="77777777" w:rsidR="00566303" w:rsidRDefault="00566303">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14:paraId="77713A9C" w14:textId="77777777" w:rsidR="00566303" w:rsidRDefault="00566303">
      <w:pPr>
        <w:pStyle w:val="Subsection"/>
        <w:rPr>
          <w:snapToGrid w:val="0"/>
        </w:rPr>
      </w:pPr>
      <w:r>
        <w:lastRenderedPageBreak/>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14:paraId="4DE26383" w14:textId="77777777" w:rsidR="00566303" w:rsidRDefault="00566303">
      <w:pPr>
        <w:pStyle w:val="Subsection"/>
        <w:keepNext/>
      </w:pPr>
      <w:r>
        <w:tab/>
        <w:t>(5)</w:t>
      </w:r>
      <w:r>
        <w:tab/>
        <w:t xml:space="preserve">In subregulations (2) and (3) — </w:t>
      </w:r>
    </w:p>
    <w:p w14:paraId="011087B6" w14:textId="77777777" w:rsidR="00566303" w:rsidRDefault="00566303">
      <w:pPr>
        <w:pStyle w:val="Defstart"/>
        <w:keepNext/>
      </w:pPr>
      <w:r>
        <w:tab/>
      </w:r>
      <w:r>
        <w:rPr>
          <w:rStyle w:val="CharDefText"/>
        </w:rPr>
        <w:t>jinker</w:t>
      </w:r>
      <w:r>
        <w:t xml:space="preserve"> means a vehicle — </w:t>
      </w:r>
    </w:p>
    <w:p w14:paraId="723312E7" w14:textId="77777777" w:rsidR="00566303" w:rsidRDefault="00566303">
      <w:pPr>
        <w:pStyle w:val="Defpara"/>
      </w:pPr>
      <w:r>
        <w:tab/>
        <w:t>(a)</w:t>
      </w:r>
      <w:r>
        <w:tab/>
        <w:t xml:space="preserve">with an axle or axle group that is built to support part of a load; and </w:t>
      </w:r>
    </w:p>
    <w:p w14:paraId="2C691431" w14:textId="77777777" w:rsidR="00566303" w:rsidRDefault="00566303">
      <w:pPr>
        <w:pStyle w:val="Defpara"/>
      </w:pPr>
      <w:r>
        <w:tab/>
        <w:t>(b)</w:t>
      </w:r>
      <w:r>
        <w:tab/>
        <w:t>that is connected to the vehicle in front of it by a pole or cable or the load itself, if any.</w:t>
      </w:r>
    </w:p>
    <w:p w14:paraId="56386CF2" w14:textId="77777777" w:rsidR="00566303" w:rsidRDefault="00566303">
      <w:pPr>
        <w:pStyle w:val="Heading5"/>
        <w:rPr>
          <w:snapToGrid w:val="0"/>
        </w:rPr>
      </w:pPr>
      <w:bookmarkStart w:id="191" w:name="_Toc239062870"/>
      <w:r>
        <w:rPr>
          <w:rStyle w:val="CharSectno"/>
        </w:rPr>
        <w:t>120</w:t>
      </w:r>
      <w:r>
        <w:t>.</w:t>
      </w:r>
      <w:r>
        <w:tab/>
        <w:t>Preventing effective identification of number plate</w:t>
      </w:r>
      <w:bookmarkEnd w:id="191"/>
    </w:p>
    <w:p w14:paraId="4DB87540" w14:textId="77777777" w:rsidR="00566303" w:rsidRDefault="00566303">
      <w:pPr>
        <w:pStyle w:val="Subsection"/>
        <w:keepNext/>
      </w:pPr>
      <w:r>
        <w:tab/>
        <w:t>(1)</w:t>
      </w:r>
      <w:r>
        <w:tab/>
        <w:t xml:space="preserve">In this regulation — </w:t>
      </w:r>
    </w:p>
    <w:p w14:paraId="38770353" w14:textId="77777777" w:rsidR="00566303" w:rsidRDefault="00566303">
      <w:pPr>
        <w:pStyle w:val="Defstart"/>
        <w:keepNext/>
      </w:pPr>
      <w:r>
        <w:tab/>
      </w:r>
      <w:r>
        <w:rPr>
          <w:rStyle w:val="CharDefText"/>
        </w:rPr>
        <w:t>ID prevention state</w:t>
      </w:r>
      <w:r>
        <w:t xml:space="preserve">, in relation to a plate on a vehicle, means that — </w:t>
      </w:r>
    </w:p>
    <w:p w14:paraId="48C75048" w14:textId="77777777" w:rsidR="00566303" w:rsidRDefault="00566303">
      <w:pPr>
        <w:pStyle w:val="Defpara"/>
      </w:pPr>
      <w:r>
        <w:tab/>
        <w:t>(a)</w:t>
      </w:r>
      <w:r>
        <w:tab/>
        <w:t>the plate is bent in a way that prevents the whole or a part of a character on the plate from being read at any time when the vehicle is used or driven; or</w:t>
      </w:r>
    </w:p>
    <w:p w14:paraId="215FBECA" w14:textId="77777777" w:rsidR="00566303" w:rsidRDefault="00566303">
      <w:pPr>
        <w:pStyle w:val="Defpara"/>
      </w:pPr>
      <w:r>
        <w:tab/>
        <w:t>(b)</w:t>
      </w:r>
      <w:r>
        <w:tab/>
        <w:t>the plate’s angle is changed in a way that prevents the whole or a part of a character on the plate from being read at any time when the vehicle is used or driven; or</w:t>
      </w:r>
    </w:p>
    <w:p w14:paraId="7126FCAF" w14:textId="77777777" w:rsidR="00566303" w:rsidRDefault="00566303">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14:paraId="7FB8B357" w14:textId="77777777" w:rsidR="00566303" w:rsidRDefault="00566303">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14:paraId="6BC514DA" w14:textId="77777777" w:rsidR="00566303" w:rsidRDefault="00566303">
      <w:pPr>
        <w:pStyle w:val="Defpara"/>
      </w:pPr>
      <w:r>
        <w:tab/>
        <w:t>(e)</w:t>
      </w:r>
      <w:r>
        <w:tab/>
        <w:t xml:space="preserve">the plate is affected in a way that prevents the whole or part of a character on the plate from being read from one </w:t>
      </w:r>
      <w:r>
        <w:lastRenderedPageBreak/>
        <w:t>or more positions, even though the character can be read from one or more other positions, at any time when the vehicle is used or driven;</w:t>
      </w:r>
    </w:p>
    <w:p w14:paraId="02BDDFF7" w14:textId="77777777" w:rsidR="00566303" w:rsidRDefault="00566303">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14:paraId="4945C871" w14:textId="77777777" w:rsidR="00566303" w:rsidRDefault="00566303">
      <w:pPr>
        <w:pStyle w:val="Defpara"/>
      </w:pPr>
      <w:r>
        <w:tab/>
        <w:t>(a)</w:t>
      </w:r>
      <w:r>
        <w:tab/>
        <w:t>a tow ball fitted to the rear of a vehicle; or</w:t>
      </w:r>
    </w:p>
    <w:p w14:paraId="15277C5C" w14:textId="77777777" w:rsidR="00566303" w:rsidRDefault="00566303">
      <w:pPr>
        <w:pStyle w:val="Defpara"/>
      </w:pPr>
      <w:r>
        <w:tab/>
        <w:t>(b)</w:t>
      </w:r>
      <w:r>
        <w:tab/>
        <w:t>a bicycle rack fitted to the rear of a vehicle; or</w:t>
      </w:r>
    </w:p>
    <w:p w14:paraId="26DA8FB8" w14:textId="77777777" w:rsidR="00566303" w:rsidRDefault="00566303">
      <w:pPr>
        <w:pStyle w:val="Defpara"/>
      </w:pPr>
      <w:r>
        <w:tab/>
        <w:t>(c)</w:t>
      </w:r>
      <w:r>
        <w:tab/>
        <w:t>a bicycle carried on a bicycle rack fitted to the rear of a vehicle;</w:t>
      </w:r>
    </w:p>
    <w:p w14:paraId="29C84576" w14:textId="77777777" w:rsidR="00566303" w:rsidRDefault="00566303">
      <w:pPr>
        <w:pStyle w:val="Defstart"/>
        <w:keepNext/>
      </w:pPr>
      <w:r>
        <w:tab/>
      </w:r>
      <w:r>
        <w:rPr>
          <w:rStyle w:val="CharDefText"/>
        </w:rPr>
        <w:t>obscuring device action</w:t>
      </w:r>
      <w:r>
        <w:t xml:space="preserve">, in relation to a vehicle, means — </w:t>
      </w:r>
    </w:p>
    <w:p w14:paraId="031D7B84" w14:textId="77777777" w:rsidR="00566303" w:rsidRDefault="00566303">
      <w:pPr>
        <w:pStyle w:val="Defpara"/>
      </w:pPr>
      <w:r>
        <w:tab/>
        <w:t>(a)</w:t>
      </w:r>
      <w:r>
        <w:tab/>
        <w:t>installing an obscuring device in or on the vehicle; or</w:t>
      </w:r>
    </w:p>
    <w:p w14:paraId="1D181A8C" w14:textId="77777777" w:rsidR="00566303" w:rsidRDefault="00566303">
      <w:pPr>
        <w:pStyle w:val="Defpara"/>
      </w:pPr>
      <w:r>
        <w:tab/>
        <w:t>(b)</w:t>
      </w:r>
      <w:r>
        <w:tab/>
        <w:t>causing an obscuring device to be installed in or on the vehicle; or</w:t>
      </w:r>
    </w:p>
    <w:p w14:paraId="40BF2B0D" w14:textId="77777777" w:rsidR="00566303" w:rsidRDefault="00566303">
      <w:pPr>
        <w:pStyle w:val="Defpara"/>
      </w:pPr>
      <w:r>
        <w:tab/>
        <w:t>(c)</w:t>
      </w:r>
      <w:r>
        <w:tab/>
        <w:t>otherwise providing an obscuring device for the vehicle;</w:t>
      </w:r>
    </w:p>
    <w:p w14:paraId="00E3796D" w14:textId="77777777" w:rsidR="00566303" w:rsidRDefault="00566303">
      <w:pPr>
        <w:pStyle w:val="Defstart"/>
      </w:pPr>
      <w:r>
        <w:tab/>
      </w:r>
      <w:r>
        <w:rPr>
          <w:rStyle w:val="CharDefText"/>
        </w:rPr>
        <w:t>plate</w:t>
      </w:r>
      <w:r>
        <w:t xml:space="preserve"> means a number plate or identification tablet issued by the CEO or a corresponding authority;</w:t>
      </w:r>
    </w:p>
    <w:p w14:paraId="31B60D0F" w14:textId="77777777" w:rsidR="00566303" w:rsidRDefault="00566303">
      <w:pPr>
        <w:pStyle w:val="Defstart"/>
      </w:pPr>
      <w:r>
        <w:tab/>
      </w:r>
      <w:r>
        <w:rPr>
          <w:rStyle w:val="CharDefText"/>
        </w:rPr>
        <w:t>read</w:t>
      </w:r>
      <w:r>
        <w:t>, in relation to a plate on a vehicle, means read from the vehicle’s exterior.</w:t>
      </w:r>
    </w:p>
    <w:p w14:paraId="301FD6B6" w14:textId="77777777" w:rsidR="00566303" w:rsidRDefault="00566303">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14:paraId="507CD66D" w14:textId="77777777" w:rsidR="00566303" w:rsidRDefault="00566303">
      <w:pPr>
        <w:pStyle w:val="Subsection"/>
      </w:pPr>
      <w:r>
        <w:tab/>
        <w:t>(3)</w:t>
      </w:r>
      <w:r>
        <w:tab/>
        <w:t>A responsible person for a vehicle must not allow the vehicle to be used or driven if a plate on the vehicle is in an ID prevention state.</w:t>
      </w:r>
    </w:p>
    <w:p w14:paraId="603AEEAC" w14:textId="77777777" w:rsidR="00566303" w:rsidRDefault="00566303">
      <w:pPr>
        <w:pStyle w:val="Subsection"/>
      </w:pPr>
      <w:r>
        <w:rPr>
          <w:snapToGrid w:val="0"/>
        </w:rPr>
        <w:tab/>
        <w:t>(4)</w:t>
      </w:r>
      <w:r>
        <w:rPr>
          <w:snapToGrid w:val="0"/>
        </w:rPr>
        <w:tab/>
        <w:t>A responsible person for a vehicle must not take obscuring device action in relation to the vehicle.</w:t>
      </w:r>
    </w:p>
    <w:p w14:paraId="4FE32130" w14:textId="77777777" w:rsidR="00566303" w:rsidRDefault="00566303">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14:paraId="577D0D12" w14:textId="77777777" w:rsidR="00566303" w:rsidRDefault="00566303">
      <w:pPr>
        <w:pStyle w:val="Subsection"/>
        <w:rPr>
          <w:snapToGrid w:val="0"/>
        </w:rPr>
      </w:pPr>
      <w:r>
        <w:lastRenderedPageBreak/>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14:paraId="736B552F" w14:textId="77777777" w:rsidR="00566303" w:rsidRDefault="00566303">
      <w:pPr>
        <w:pStyle w:val="Subsection"/>
      </w:pPr>
      <w:r>
        <w:tab/>
        <w:t>(7)</w:t>
      </w:r>
      <w:r>
        <w:tab/>
        <w:t>A person in charge of a vehicle must not use or drive the vehicle if a plate on the vehicle is in an ID prevention state.</w:t>
      </w:r>
    </w:p>
    <w:p w14:paraId="77AFF09F" w14:textId="77777777" w:rsidR="00566303" w:rsidRDefault="00566303">
      <w:pPr>
        <w:pStyle w:val="Subsection"/>
      </w:pPr>
      <w:r>
        <w:tab/>
        <w:t>(8)</w:t>
      </w:r>
      <w:r>
        <w:tab/>
        <w:t>A person in charge of a vehicle must not use or drive the vehicle if an obscuring device is installed in or on the vehicle or is otherwise provided for the vehicle.</w:t>
      </w:r>
    </w:p>
    <w:p w14:paraId="33AEEA0A" w14:textId="77777777" w:rsidR="00566303" w:rsidRDefault="00566303">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14:paraId="58555939" w14:textId="77777777" w:rsidR="00566303" w:rsidRDefault="00566303">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14:paraId="5D4CC682" w14:textId="77777777" w:rsidR="00566303" w:rsidRDefault="00566303">
      <w:pPr>
        <w:pStyle w:val="Indenta"/>
      </w:pPr>
      <w:r>
        <w:tab/>
        <w:t>(a)</w:t>
      </w:r>
      <w:r>
        <w:tab/>
        <w:t>a tow ball fitted to the rear of the vehicle; or</w:t>
      </w:r>
    </w:p>
    <w:p w14:paraId="65684B28" w14:textId="77777777" w:rsidR="00566303" w:rsidRDefault="00566303">
      <w:pPr>
        <w:pStyle w:val="Indenta"/>
      </w:pPr>
      <w:r>
        <w:tab/>
        <w:t>(b)</w:t>
      </w:r>
      <w:r>
        <w:tab/>
        <w:t>a bicycle rack fitted to the rear of the vehicle; or</w:t>
      </w:r>
    </w:p>
    <w:p w14:paraId="6D1826E1" w14:textId="77777777" w:rsidR="00566303" w:rsidRDefault="00566303">
      <w:pPr>
        <w:pStyle w:val="Indenta"/>
      </w:pPr>
      <w:r>
        <w:tab/>
        <w:t>(c)</w:t>
      </w:r>
      <w:r>
        <w:tab/>
        <w:t>a bicycle carried on a bicycle rack fitted to the rear of the vehicle.</w:t>
      </w:r>
    </w:p>
    <w:p w14:paraId="52986E6A" w14:textId="77777777" w:rsidR="00566303" w:rsidRDefault="00566303">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14:paraId="3CD0A8E8" w14:textId="77777777" w:rsidR="00566303" w:rsidRDefault="00566303">
      <w:pPr>
        <w:pStyle w:val="Indenta"/>
      </w:pPr>
      <w:r>
        <w:tab/>
        <w:t>(a)</w:t>
      </w:r>
      <w:r>
        <w:tab/>
        <w:t>is of a type approved by the CEO as being non</w:t>
      </w:r>
      <w:r>
        <w:noBreakHyphen/>
        <w:t>reflective; and</w:t>
      </w:r>
    </w:p>
    <w:p w14:paraId="2BECA24D" w14:textId="77777777" w:rsidR="00566303" w:rsidRDefault="00566303">
      <w:pPr>
        <w:pStyle w:val="Indenta"/>
      </w:pPr>
      <w:r>
        <w:tab/>
        <w:t>(b)</w:t>
      </w:r>
      <w:r>
        <w:tab/>
        <w:t>bears the name of its manufacturer and its serial or other identification number in a conspicuous place, but not so as to obscure the characters on the number plate; and</w:t>
      </w:r>
    </w:p>
    <w:p w14:paraId="301B2B88" w14:textId="77777777" w:rsidR="00566303" w:rsidRDefault="00566303">
      <w:pPr>
        <w:pStyle w:val="Indenta"/>
        <w:keepNext/>
      </w:pPr>
      <w:r>
        <w:lastRenderedPageBreak/>
        <w:tab/>
        <w:t>(c)</w:t>
      </w:r>
      <w:r>
        <w:tab/>
        <w:t>is kept clean, in good condition and free from discoloration, heavy scratching and any marking other than those referred to in paragraph (b).</w:t>
      </w:r>
    </w:p>
    <w:p w14:paraId="1D61C5CB" w14:textId="77777777" w:rsidR="00566303" w:rsidRDefault="00566303">
      <w:pPr>
        <w:pStyle w:val="Penstart"/>
      </w:pPr>
      <w:r>
        <w:tab/>
        <w:t>Penalty for an offence under subregulation (2), (3), (4), (5), (6), (7), (8) or (9): a fine of 64 PU.</w:t>
      </w:r>
    </w:p>
    <w:p w14:paraId="4AEDB7DD" w14:textId="77777777" w:rsidR="00566303" w:rsidRDefault="00566303">
      <w:pPr>
        <w:pStyle w:val="Penstart"/>
        <w:keepNext/>
      </w:pPr>
      <w:r>
        <w:tab/>
        <w:t>Modified penalty for an offence under subregulation (2), (3), (4), (5), (6), (7), (8) or (9): 24 PU.</w:t>
      </w:r>
    </w:p>
    <w:p w14:paraId="1CB37F31" w14:textId="77777777" w:rsidR="00566303" w:rsidRDefault="00566303">
      <w:pPr>
        <w:pStyle w:val="Footnotesection"/>
      </w:pPr>
      <w:r>
        <w:tab/>
        <w:t>[Regulation 120 amended: Gazette 20 Jan 2017 p. 652.]</w:t>
      </w:r>
    </w:p>
    <w:p w14:paraId="2D232F7A" w14:textId="77777777" w:rsidR="00566303" w:rsidRDefault="00566303">
      <w:pPr>
        <w:pStyle w:val="Heading5"/>
        <w:spacing w:before="240"/>
        <w:rPr>
          <w:snapToGrid w:val="0"/>
        </w:rPr>
      </w:pPr>
      <w:bookmarkStart w:id="192" w:name="_Toc239062871"/>
      <w:r>
        <w:rPr>
          <w:rStyle w:val="CharSectno"/>
        </w:rPr>
        <w:t>121</w:t>
      </w:r>
      <w:r>
        <w:t>.</w:t>
      </w:r>
      <w:r>
        <w:tab/>
        <w:t xml:space="preserve">No </w:t>
      </w:r>
      <w:r>
        <w:rPr>
          <w:snapToGrid w:val="0"/>
        </w:rPr>
        <w:t>painting or interfering with number plates</w:t>
      </w:r>
      <w:bookmarkEnd w:id="192"/>
    </w:p>
    <w:p w14:paraId="39E12965" w14:textId="77777777" w:rsidR="00566303" w:rsidRDefault="00566303">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14:paraId="0DFDEBE0" w14:textId="77777777" w:rsidR="00566303" w:rsidRDefault="00566303">
      <w:pPr>
        <w:pStyle w:val="Indenta"/>
      </w:pPr>
      <w:r>
        <w:rPr>
          <w:snapToGrid w:val="0"/>
        </w:rPr>
        <w:tab/>
        <w:t>(a)</w:t>
      </w:r>
      <w:r>
        <w:rPr>
          <w:snapToGrid w:val="0"/>
        </w:rPr>
        <w:tab/>
      </w:r>
      <w:r>
        <w:t>reinstated to its original condition; or</w:t>
      </w:r>
    </w:p>
    <w:p w14:paraId="614E9E3B" w14:textId="1948301D" w:rsidR="00566303" w:rsidRDefault="00566303">
      <w:pPr>
        <w:pStyle w:val="Indenta"/>
        <w:keepNext/>
      </w:pPr>
      <w:r>
        <w:tab/>
        <w:t>(b)</w:t>
      </w:r>
      <w:r>
        <w:tab/>
        <w:t>labelled for compliance with regulation 136, 362(2) or (3), 362B or 362C.</w:t>
      </w:r>
    </w:p>
    <w:p w14:paraId="20191D92" w14:textId="77777777" w:rsidR="00566303" w:rsidRDefault="00566303">
      <w:pPr>
        <w:pStyle w:val="Penstart"/>
        <w:keepNext/>
      </w:pPr>
      <w:r>
        <w:tab/>
        <w:t xml:space="preserve">Penalty: </w:t>
      </w:r>
    </w:p>
    <w:p w14:paraId="7E901F3C" w14:textId="77777777" w:rsidR="00566303" w:rsidRDefault="00566303">
      <w:pPr>
        <w:pStyle w:val="Penpara"/>
      </w:pPr>
      <w:r>
        <w:tab/>
        <w:t>(a)</w:t>
      </w:r>
      <w:r>
        <w:tab/>
        <w:t>for a first offence, a fine of 4 PU;</w:t>
      </w:r>
    </w:p>
    <w:p w14:paraId="7A0B3FA6" w14:textId="77777777" w:rsidR="00566303" w:rsidRDefault="00566303">
      <w:pPr>
        <w:pStyle w:val="Penpara"/>
      </w:pPr>
      <w:r>
        <w:tab/>
        <w:t>(b)</w:t>
      </w:r>
      <w:r>
        <w:tab/>
        <w:t>for a subsequent offence, a fine of 8 PU.</w:t>
      </w:r>
    </w:p>
    <w:p w14:paraId="1C95B114" w14:textId="77777777" w:rsidR="00566303" w:rsidRDefault="00566303">
      <w:pPr>
        <w:pStyle w:val="Penstart"/>
      </w:pPr>
      <w:r>
        <w:tab/>
        <w:t>Modified penalty: 2 PU.</w:t>
      </w:r>
    </w:p>
    <w:p w14:paraId="35B703CA" w14:textId="77777777" w:rsidR="00566303" w:rsidRDefault="00566303">
      <w:pPr>
        <w:pStyle w:val="Footnotesection"/>
      </w:pPr>
      <w:r>
        <w:tab/>
        <w:t>[Regulation 121 amended: SL 2025/164 r. 6.]</w:t>
      </w:r>
    </w:p>
    <w:p w14:paraId="491926B6" w14:textId="77777777" w:rsidR="00566303" w:rsidRDefault="00566303">
      <w:pPr>
        <w:pStyle w:val="Heading5"/>
      </w:pPr>
      <w:bookmarkStart w:id="193" w:name="_Toc239062872"/>
      <w:r>
        <w:rPr>
          <w:rStyle w:val="CharSectno"/>
        </w:rPr>
        <w:t>122</w:t>
      </w:r>
      <w:r>
        <w:t>.</w:t>
      </w:r>
      <w:r>
        <w:tab/>
        <w:t>Seizure of number plates</w:t>
      </w:r>
      <w:bookmarkEnd w:id="193"/>
    </w:p>
    <w:p w14:paraId="64EEF526" w14:textId="77777777" w:rsidR="00566303" w:rsidRDefault="00566303">
      <w:pPr>
        <w:pStyle w:val="Subsection"/>
        <w:keepNext/>
        <w:rPr>
          <w:snapToGrid w:val="0"/>
        </w:rPr>
      </w:pPr>
      <w:r>
        <w:rPr>
          <w:snapToGrid w:val="0"/>
        </w:rPr>
        <w:tab/>
      </w:r>
      <w:r>
        <w:rPr>
          <w:snapToGrid w:val="0"/>
        </w:rPr>
        <w:tab/>
        <w:t>A police officer may seize and take possession of a number plate that the officer has reasonable grounds to believe —</w:t>
      </w:r>
    </w:p>
    <w:p w14:paraId="3E3F9543" w14:textId="77777777" w:rsidR="00566303" w:rsidRDefault="00566303">
      <w:pPr>
        <w:pStyle w:val="Indenta"/>
        <w:rPr>
          <w:snapToGrid w:val="0"/>
        </w:rPr>
      </w:pPr>
      <w:r>
        <w:rPr>
          <w:snapToGrid w:val="0"/>
        </w:rPr>
        <w:tab/>
        <w:t>(a)</w:t>
      </w:r>
      <w:r>
        <w:rPr>
          <w:snapToGrid w:val="0"/>
        </w:rPr>
        <w:tab/>
        <w:t>has not been issued in connection with a current vehicle licence; or</w:t>
      </w:r>
    </w:p>
    <w:p w14:paraId="284DF8BE" w14:textId="77777777" w:rsidR="00566303" w:rsidRDefault="00566303">
      <w:pPr>
        <w:pStyle w:val="Indenta"/>
        <w:rPr>
          <w:snapToGrid w:val="0"/>
        </w:rPr>
      </w:pPr>
      <w:r>
        <w:rPr>
          <w:snapToGrid w:val="0"/>
        </w:rPr>
        <w:tab/>
        <w:t>(b)</w:t>
      </w:r>
      <w:r>
        <w:rPr>
          <w:snapToGrid w:val="0"/>
        </w:rPr>
        <w:tab/>
        <w:t>is fixed to a vehicle other than that for which it was issued; or</w:t>
      </w:r>
    </w:p>
    <w:p w14:paraId="524C5CDA" w14:textId="77777777" w:rsidR="00566303" w:rsidRDefault="00566303">
      <w:pPr>
        <w:pStyle w:val="Indenta"/>
        <w:rPr>
          <w:snapToGrid w:val="0"/>
        </w:rPr>
      </w:pPr>
      <w:r>
        <w:rPr>
          <w:snapToGrid w:val="0"/>
        </w:rPr>
        <w:tab/>
        <w:t>(c)</w:t>
      </w:r>
      <w:r>
        <w:rPr>
          <w:snapToGrid w:val="0"/>
        </w:rPr>
        <w:tab/>
        <w:t>should have been returned to the CEO under these regulations or a notice under these regulations.</w:t>
      </w:r>
    </w:p>
    <w:p w14:paraId="5692EA24" w14:textId="77777777" w:rsidR="00566303" w:rsidRDefault="00566303">
      <w:pPr>
        <w:pStyle w:val="Heading5"/>
        <w:spacing w:before="180"/>
        <w:rPr>
          <w:snapToGrid w:val="0"/>
        </w:rPr>
      </w:pPr>
      <w:bookmarkStart w:id="194" w:name="_Toc239062873"/>
      <w:r>
        <w:rPr>
          <w:rStyle w:val="CharSectno"/>
        </w:rPr>
        <w:lastRenderedPageBreak/>
        <w:t>123</w:t>
      </w:r>
      <w:r>
        <w:t>.</w:t>
      </w:r>
      <w:r>
        <w:tab/>
      </w:r>
      <w:r>
        <w:rPr>
          <w:snapToGrid w:val="0"/>
        </w:rPr>
        <w:t>Restriction on manufacture, sale or supply of imitation plates</w:t>
      </w:r>
      <w:bookmarkEnd w:id="194"/>
    </w:p>
    <w:p w14:paraId="5D2D43D7" w14:textId="77777777" w:rsidR="00566303" w:rsidRDefault="00566303">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14:paraId="2C906400" w14:textId="77777777" w:rsidR="00566303" w:rsidRDefault="00566303">
      <w:pPr>
        <w:pStyle w:val="Penstart"/>
        <w:keepNext/>
      </w:pPr>
      <w:r>
        <w:tab/>
        <w:t>Penalty:</w:t>
      </w:r>
    </w:p>
    <w:p w14:paraId="3A59261F" w14:textId="77777777" w:rsidR="00566303" w:rsidRDefault="00566303">
      <w:pPr>
        <w:pStyle w:val="Penpara"/>
      </w:pPr>
      <w:r>
        <w:tab/>
        <w:t>(a)</w:t>
      </w:r>
      <w:r>
        <w:tab/>
        <w:t>for a first offence, a fine of 4 PU;</w:t>
      </w:r>
    </w:p>
    <w:p w14:paraId="0918501A" w14:textId="77777777" w:rsidR="00566303" w:rsidRDefault="00566303">
      <w:pPr>
        <w:pStyle w:val="Penpara"/>
      </w:pPr>
      <w:r>
        <w:tab/>
        <w:t>(b)</w:t>
      </w:r>
      <w:r>
        <w:tab/>
        <w:t>for a subsequent offence, a fine of 8 PU.</w:t>
      </w:r>
    </w:p>
    <w:p w14:paraId="04C5AAF3" w14:textId="77777777" w:rsidR="00566303" w:rsidRDefault="00566303">
      <w:pPr>
        <w:pStyle w:val="Penstart"/>
      </w:pPr>
      <w:r>
        <w:tab/>
        <w:t>Modified penalty: 1 PU.</w:t>
      </w:r>
    </w:p>
    <w:p w14:paraId="2E3BD3EA" w14:textId="77777777" w:rsidR="00566303" w:rsidRDefault="00566303">
      <w:pPr>
        <w:pStyle w:val="Heading5"/>
        <w:spacing w:before="180"/>
        <w:rPr>
          <w:snapToGrid w:val="0"/>
        </w:rPr>
      </w:pPr>
      <w:bookmarkStart w:id="195" w:name="_Toc239062874"/>
      <w:r>
        <w:rPr>
          <w:rStyle w:val="CharSectno"/>
        </w:rPr>
        <w:t>124</w:t>
      </w:r>
      <w:r>
        <w:t>.</w:t>
      </w:r>
      <w:r>
        <w:tab/>
        <w:t>Seizure</w:t>
      </w:r>
      <w:r>
        <w:rPr>
          <w:snapToGrid w:val="0"/>
        </w:rPr>
        <w:t xml:space="preserve"> and disposal of imitation plates</w:t>
      </w:r>
      <w:bookmarkEnd w:id="195"/>
    </w:p>
    <w:p w14:paraId="483D9538" w14:textId="77777777" w:rsidR="00566303" w:rsidRDefault="00566303">
      <w:pPr>
        <w:pStyle w:val="Subsection"/>
        <w:keepNext/>
        <w:rPr>
          <w:snapToGrid w:val="0"/>
        </w:rPr>
      </w:pPr>
      <w:r>
        <w:rPr>
          <w:snapToGrid w:val="0"/>
        </w:rPr>
        <w:tab/>
        <w:t>(1)</w:t>
      </w:r>
      <w:r>
        <w:rPr>
          <w:snapToGrid w:val="0"/>
        </w:rPr>
        <w:tab/>
        <w:t>A police officer may seize and take possession of —</w:t>
      </w:r>
    </w:p>
    <w:p w14:paraId="7D925DAE" w14:textId="77777777" w:rsidR="00566303" w:rsidRDefault="00566303">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14:paraId="7320E254" w14:textId="77777777" w:rsidR="00566303" w:rsidRDefault="00566303">
      <w:pPr>
        <w:pStyle w:val="Indenta"/>
        <w:rPr>
          <w:snapToGrid w:val="0"/>
        </w:rPr>
      </w:pPr>
      <w:r>
        <w:rPr>
          <w:snapToGrid w:val="0"/>
        </w:rPr>
        <w:tab/>
        <w:t>(b)</w:t>
      </w:r>
      <w:r>
        <w:rPr>
          <w:snapToGrid w:val="0"/>
        </w:rPr>
        <w:tab/>
        <w:t>any imitation plate that is fixed to a vehicle.</w:t>
      </w:r>
    </w:p>
    <w:p w14:paraId="4F97B61D" w14:textId="77777777" w:rsidR="00566303" w:rsidRDefault="00566303">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14:paraId="0A324B48" w14:textId="77777777" w:rsidR="00566303" w:rsidRDefault="00566303">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14:paraId="467ECD57" w14:textId="77777777" w:rsidR="00566303" w:rsidRDefault="00566303">
      <w:pPr>
        <w:pStyle w:val="Indenta"/>
        <w:rPr>
          <w:snapToGrid w:val="0"/>
        </w:rPr>
      </w:pPr>
      <w:r>
        <w:rPr>
          <w:snapToGrid w:val="0"/>
        </w:rPr>
        <w:tab/>
        <w:t>(a)</w:t>
      </w:r>
      <w:r>
        <w:rPr>
          <w:snapToGrid w:val="0"/>
        </w:rPr>
        <w:tab/>
        <w:t>that the plate is liable to be destroyed; and</w:t>
      </w:r>
    </w:p>
    <w:p w14:paraId="099867B0" w14:textId="77777777" w:rsidR="00566303" w:rsidRDefault="00566303">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14:paraId="36CE7FB0" w14:textId="77777777" w:rsidR="00566303" w:rsidRDefault="00566303">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14:paraId="2B0557FC" w14:textId="77777777" w:rsidR="00566303" w:rsidRDefault="00566303">
      <w:pPr>
        <w:pStyle w:val="Subsection"/>
        <w:rPr>
          <w:snapToGrid w:val="0"/>
        </w:rPr>
      </w:pPr>
      <w:r>
        <w:rPr>
          <w:snapToGrid w:val="0"/>
        </w:rPr>
        <w:lastRenderedPageBreak/>
        <w:tab/>
        <w:t>(5)</w:t>
      </w:r>
      <w:r>
        <w:rPr>
          <w:snapToGrid w:val="0"/>
        </w:rPr>
        <w:tab/>
        <w:t>The application must be accompanied by copies of any representations received under subregulation (3)(b) in relation to the plate.</w:t>
      </w:r>
    </w:p>
    <w:p w14:paraId="070D183F" w14:textId="77777777" w:rsidR="00566303" w:rsidRDefault="00566303">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14:paraId="1C67D71F" w14:textId="77777777" w:rsidR="00566303" w:rsidRDefault="00566303">
      <w:pPr>
        <w:pStyle w:val="Indenta"/>
        <w:rPr>
          <w:snapToGrid w:val="0"/>
        </w:rPr>
      </w:pPr>
      <w:r>
        <w:rPr>
          <w:snapToGrid w:val="0"/>
        </w:rPr>
        <w:tab/>
        <w:t>(a)</w:t>
      </w:r>
      <w:r>
        <w:rPr>
          <w:snapToGrid w:val="0"/>
        </w:rPr>
        <w:tab/>
        <w:t>approve of the destruction of the plate; or</w:t>
      </w:r>
    </w:p>
    <w:p w14:paraId="56B47682" w14:textId="77777777" w:rsidR="00566303" w:rsidRDefault="00566303">
      <w:pPr>
        <w:pStyle w:val="Indenta"/>
        <w:rPr>
          <w:snapToGrid w:val="0"/>
        </w:rPr>
      </w:pPr>
      <w:r>
        <w:rPr>
          <w:snapToGrid w:val="0"/>
        </w:rPr>
        <w:tab/>
        <w:t>(b)</w:t>
      </w:r>
      <w:r>
        <w:rPr>
          <w:snapToGrid w:val="0"/>
        </w:rPr>
        <w:tab/>
        <w:t>direct that the plate be returned to the person from whom it was seized; or</w:t>
      </w:r>
    </w:p>
    <w:p w14:paraId="6433468C" w14:textId="77777777" w:rsidR="00566303" w:rsidRDefault="00566303">
      <w:pPr>
        <w:pStyle w:val="Indenta"/>
        <w:rPr>
          <w:snapToGrid w:val="0"/>
        </w:rPr>
      </w:pPr>
      <w:r>
        <w:rPr>
          <w:snapToGrid w:val="0"/>
        </w:rPr>
        <w:tab/>
        <w:t>(c)</w:t>
      </w:r>
      <w:r>
        <w:rPr>
          <w:snapToGrid w:val="0"/>
        </w:rPr>
        <w:tab/>
        <w:t>authorise the continued retention of the plate for evidentiary purposes.</w:t>
      </w:r>
    </w:p>
    <w:p w14:paraId="1E26433A" w14:textId="77777777" w:rsidR="00566303" w:rsidRDefault="00566303">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14:paraId="3CEDBDCB" w14:textId="77777777" w:rsidR="00566303" w:rsidRDefault="00566303">
      <w:pPr>
        <w:pStyle w:val="Heading3"/>
      </w:pPr>
      <w:bookmarkStart w:id="196" w:name="_Toc238740195"/>
      <w:bookmarkStart w:id="197" w:name="_Toc238741292"/>
      <w:bookmarkStart w:id="198" w:name="_Toc239062875"/>
      <w:r>
        <w:rPr>
          <w:rStyle w:val="CharDivNo"/>
        </w:rPr>
        <w:t>Division 3</w:t>
      </w:r>
      <w:r>
        <w:t> — </w:t>
      </w:r>
      <w:r>
        <w:rPr>
          <w:rStyle w:val="CharDivText"/>
        </w:rPr>
        <w:t>Name plates, special plates and reserved plates</w:t>
      </w:r>
      <w:bookmarkEnd w:id="196"/>
      <w:bookmarkEnd w:id="197"/>
      <w:bookmarkEnd w:id="198"/>
    </w:p>
    <w:p w14:paraId="0796F7A8" w14:textId="77777777" w:rsidR="00566303" w:rsidRDefault="00566303">
      <w:pPr>
        <w:pStyle w:val="Footnoteheading"/>
        <w:keepNext/>
      </w:pPr>
      <w:r>
        <w:tab/>
        <w:t>[Heading inserted: SL 2021/206 r. 10.]</w:t>
      </w:r>
    </w:p>
    <w:p w14:paraId="45A79284" w14:textId="77777777" w:rsidR="00566303" w:rsidRDefault="00566303">
      <w:pPr>
        <w:pStyle w:val="Heading5"/>
      </w:pPr>
      <w:bookmarkStart w:id="199" w:name="_Toc239062876"/>
      <w:r>
        <w:rPr>
          <w:rStyle w:val="CharSectno"/>
        </w:rPr>
        <w:t>125</w:t>
      </w:r>
      <w:r>
        <w:t>.</w:t>
      </w:r>
      <w:r>
        <w:tab/>
        <w:t>Name plates or special plates not for certain vehicles</w:t>
      </w:r>
      <w:bookmarkEnd w:id="199"/>
    </w:p>
    <w:p w14:paraId="48ACAB6B" w14:textId="77777777" w:rsidR="00566303" w:rsidRDefault="00566303">
      <w:pPr>
        <w:pStyle w:val="Subsection"/>
      </w:pPr>
      <w:r>
        <w:tab/>
        <w:t>(1)</w:t>
      </w:r>
      <w:r>
        <w:tab/>
        <w:t>The CEO may issue a number plate that is a special plate or a name plate.</w:t>
      </w:r>
    </w:p>
    <w:p w14:paraId="2338FD11" w14:textId="77777777" w:rsidR="00566303" w:rsidRDefault="00566303">
      <w:pPr>
        <w:pStyle w:val="Subsection"/>
      </w:pPr>
      <w:r>
        <w:tab/>
        <w:t>(2)</w:t>
      </w:r>
      <w:r>
        <w:tab/>
        <w:t>The CEO must not issue a special plate or a name plate for a vehicle with a seasonal heavy vehicle licence.</w:t>
      </w:r>
    </w:p>
    <w:p w14:paraId="5C513CCE" w14:textId="77777777" w:rsidR="00566303" w:rsidRDefault="00566303">
      <w:pPr>
        <w:pStyle w:val="Subsection"/>
        <w:keepNext/>
      </w:pPr>
      <w:r>
        <w:tab/>
        <w:t>(3)</w:t>
      </w:r>
      <w:r>
        <w:tab/>
        <w:t>The CEO must not issue a special plate or a name plate for an authorised on</w:t>
      </w:r>
      <w:r>
        <w:noBreakHyphen/>
        <w:t>demand rank or hail vehicle.</w:t>
      </w:r>
    </w:p>
    <w:p w14:paraId="33969D8D" w14:textId="77777777" w:rsidR="00566303" w:rsidRDefault="00566303">
      <w:pPr>
        <w:pStyle w:val="Footnotesection"/>
      </w:pPr>
      <w:r>
        <w:tab/>
        <w:t>[Regulation 125 amended: Gazette 26 Jun 2019 p. 2237.]</w:t>
      </w:r>
    </w:p>
    <w:p w14:paraId="34270796" w14:textId="77777777" w:rsidR="00566303" w:rsidRDefault="00566303">
      <w:pPr>
        <w:pStyle w:val="Heading5"/>
      </w:pPr>
      <w:bookmarkStart w:id="200" w:name="_Toc239062877"/>
      <w:r>
        <w:rPr>
          <w:rStyle w:val="CharSectno"/>
        </w:rPr>
        <w:t>126</w:t>
      </w:r>
      <w:r>
        <w:t>.</w:t>
      </w:r>
      <w:r>
        <w:tab/>
        <w:t>Special plate content and colour</w:t>
      </w:r>
      <w:bookmarkEnd w:id="200"/>
    </w:p>
    <w:p w14:paraId="585AC568" w14:textId="77777777" w:rsidR="00566303" w:rsidRDefault="00566303">
      <w:pPr>
        <w:pStyle w:val="Subsection"/>
        <w:keepNext/>
        <w:rPr>
          <w:snapToGrid w:val="0"/>
        </w:rPr>
      </w:pPr>
      <w:r>
        <w:rPr>
          <w:snapToGrid w:val="0"/>
        </w:rPr>
        <w:tab/>
      </w:r>
      <w:r>
        <w:rPr>
          <w:snapToGrid w:val="0"/>
        </w:rPr>
        <w:tab/>
        <w:t xml:space="preserve">Special plates may consist of — </w:t>
      </w:r>
    </w:p>
    <w:p w14:paraId="2D53FE4D" w14:textId="77777777" w:rsidR="00566303" w:rsidRDefault="00566303">
      <w:pPr>
        <w:pStyle w:val="Indenta"/>
        <w:rPr>
          <w:snapToGrid w:val="0"/>
        </w:rPr>
      </w:pPr>
      <w:r>
        <w:rPr>
          <w:snapToGrid w:val="0"/>
        </w:rPr>
        <w:tab/>
        <w:t>(a)</w:t>
      </w:r>
      <w:r>
        <w:rPr>
          <w:snapToGrid w:val="0"/>
        </w:rPr>
        <w:tab/>
        <w:t>a non</w:t>
      </w:r>
      <w:r>
        <w:rPr>
          <w:snapToGrid w:val="0"/>
        </w:rPr>
        <w:noBreakHyphen/>
        <w:t xml:space="preserve">reflective plate containing the expression “W.A.” or “Western Australia” in white arranged vertically on </w:t>
      </w:r>
      <w:r>
        <w:rPr>
          <w:snapToGrid w:val="0"/>
        </w:rPr>
        <w:lastRenderedPageBreak/>
        <w:t>the left of the plate and white numerals arranged horizontally on a black background; or</w:t>
      </w:r>
    </w:p>
    <w:p w14:paraId="0A4F8972" w14:textId="77777777" w:rsidR="00566303" w:rsidRDefault="00566303">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14:paraId="28589A1B" w14:textId="77777777" w:rsidR="00566303" w:rsidRDefault="00566303">
      <w:pPr>
        <w:pStyle w:val="Indenta"/>
        <w:keepNext/>
        <w:rPr>
          <w:snapToGrid w:val="0"/>
        </w:rPr>
      </w:pPr>
      <w:r>
        <w:rPr>
          <w:snapToGrid w:val="0"/>
        </w:rPr>
        <w:tab/>
        <w:t>(c)</w:t>
      </w:r>
      <w:r>
        <w:rPr>
          <w:snapToGrid w:val="0"/>
        </w:rPr>
        <w:tab/>
        <w:t>a unique series, other than a unique series mentioned in paragraph (b), consisting of —</w:t>
      </w:r>
    </w:p>
    <w:p w14:paraId="6A1CC06B" w14:textId="77777777" w:rsidR="00566303" w:rsidRDefault="00566303">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14:paraId="6C0EB511" w14:textId="77777777" w:rsidR="00566303" w:rsidRDefault="00566303">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14:paraId="0B45321C" w14:textId="77777777" w:rsidR="00566303" w:rsidRDefault="00566303">
      <w:pPr>
        <w:pStyle w:val="Heading5"/>
      </w:pPr>
      <w:bookmarkStart w:id="201" w:name="_Toc239062878"/>
      <w:r>
        <w:rPr>
          <w:rStyle w:val="CharSectno"/>
        </w:rPr>
        <w:t>127</w:t>
      </w:r>
      <w:r>
        <w:t>.</w:t>
      </w:r>
      <w:r>
        <w:tab/>
        <w:t>Name plate content and colour</w:t>
      </w:r>
      <w:bookmarkEnd w:id="201"/>
    </w:p>
    <w:p w14:paraId="78A0030E" w14:textId="77777777" w:rsidR="00566303" w:rsidRDefault="00566303">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14:paraId="2DA23AB4" w14:textId="77777777" w:rsidR="00566303" w:rsidRDefault="00566303">
      <w:pPr>
        <w:pStyle w:val="Heading5"/>
      </w:pPr>
      <w:bookmarkStart w:id="202" w:name="_Toc239062879"/>
      <w:r>
        <w:rPr>
          <w:rStyle w:val="CharSectno"/>
        </w:rPr>
        <w:t>128</w:t>
      </w:r>
      <w:r>
        <w:t>.</w:t>
      </w:r>
      <w:r>
        <w:tab/>
        <w:t>Disposal of right to display special plates</w:t>
      </w:r>
      <w:bookmarkEnd w:id="202"/>
    </w:p>
    <w:p w14:paraId="43B2E6BA" w14:textId="77777777" w:rsidR="00566303" w:rsidRDefault="00566303">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14:paraId="414A5785" w14:textId="77777777" w:rsidR="00566303" w:rsidRDefault="00566303">
      <w:pPr>
        <w:pStyle w:val="Heading5"/>
      </w:pPr>
      <w:bookmarkStart w:id="203" w:name="_Toc239062880"/>
      <w:r>
        <w:rPr>
          <w:rStyle w:val="CharSectno"/>
        </w:rPr>
        <w:t>128A</w:t>
      </w:r>
      <w:r>
        <w:t>.</w:t>
      </w:r>
      <w:r>
        <w:tab/>
        <w:t>Reserved plates</w:t>
      </w:r>
      <w:bookmarkEnd w:id="203"/>
    </w:p>
    <w:p w14:paraId="5C0C5D03" w14:textId="77777777" w:rsidR="00566303" w:rsidRDefault="00566303">
      <w:pPr>
        <w:pStyle w:val="Subsection"/>
      </w:pPr>
      <w:r>
        <w:tab/>
        <w:t>(1)</w:t>
      </w:r>
      <w:r>
        <w:tab/>
        <w:t>If an ordinary plate is for the time being used on an eligible vehicle, the CEO may allocate the exclusive right to display the ordinary plate to the responsible person for that vehicle.</w:t>
      </w:r>
    </w:p>
    <w:p w14:paraId="615911CE" w14:textId="77777777" w:rsidR="00566303" w:rsidRDefault="00566303">
      <w:pPr>
        <w:pStyle w:val="Subsection"/>
      </w:pPr>
      <w:r>
        <w:tab/>
        <w:t>(2)</w:t>
      </w:r>
      <w:r>
        <w:tab/>
        <w:t xml:space="preserve">If an ordinary plate is for the time being not used on a vehicle but has previously been used on an eligible vehicle, the CEO may allocate the exclusive right to display the ordinary plate to the person who, immediately before the plate last ceased to be </w:t>
      </w:r>
      <w:r>
        <w:lastRenderedPageBreak/>
        <w:t>used on an eligible vehicle, was the responsible person for that vehicle.</w:t>
      </w:r>
    </w:p>
    <w:p w14:paraId="310D043F" w14:textId="77777777" w:rsidR="00566303" w:rsidRDefault="00566303">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14:paraId="5B68BAC1" w14:textId="77777777" w:rsidR="00566303" w:rsidRDefault="00566303">
      <w:pPr>
        <w:pStyle w:val="Footnotesection"/>
      </w:pPr>
      <w:r>
        <w:tab/>
        <w:t>[Regulation 128A inserted: SL 2021/206 r. 11.]</w:t>
      </w:r>
    </w:p>
    <w:p w14:paraId="5BD15E18" w14:textId="77777777" w:rsidR="00566303" w:rsidRDefault="00566303">
      <w:pPr>
        <w:pStyle w:val="Heading5"/>
        <w:rPr>
          <w:snapToGrid w:val="0"/>
        </w:rPr>
      </w:pPr>
      <w:bookmarkStart w:id="204" w:name="_Toc239062881"/>
      <w:r>
        <w:rPr>
          <w:rStyle w:val="CharSectno"/>
        </w:rPr>
        <w:t>129</w:t>
      </w:r>
      <w:r>
        <w:t>.</w:t>
      </w:r>
      <w:r>
        <w:tab/>
        <w:t>Right to display special plates, name plates, reserved plates</w:t>
      </w:r>
      <w:bookmarkEnd w:id="204"/>
    </w:p>
    <w:p w14:paraId="0A13B2B6" w14:textId="77777777" w:rsidR="00566303" w:rsidRDefault="00566303">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14:paraId="30BBAA7D" w14:textId="77777777" w:rsidR="00566303" w:rsidRDefault="00566303">
      <w:pPr>
        <w:pStyle w:val="Ednotesubsection"/>
      </w:pPr>
      <w:r>
        <w:tab/>
        <w:t>[(2)</w:t>
      </w:r>
      <w:r>
        <w:tab/>
        <w:t>deleted]</w:t>
      </w:r>
    </w:p>
    <w:p w14:paraId="2A8843FF" w14:textId="77777777" w:rsidR="00566303" w:rsidRDefault="00566303">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14:paraId="48A54529" w14:textId="77777777" w:rsidR="00566303" w:rsidRDefault="00566303">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14:paraId="075B003A" w14:textId="77777777" w:rsidR="00566303" w:rsidRDefault="00566303">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14:paraId="49246BBD" w14:textId="77777777" w:rsidR="00566303" w:rsidRDefault="00566303">
      <w:pPr>
        <w:pStyle w:val="Indenta"/>
        <w:rPr>
          <w:snapToGrid w:val="0"/>
        </w:rPr>
      </w:pPr>
      <w:r>
        <w:rPr>
          <w:snapToGrid w:val="0"/>
        </w:rPr>
        <w:tab/>
        <w:t>(a)</w:t>
      </w:r>
      <w:r>
        <w:rPr>
          <w:snapToGrid w:val="0"/>
        </w:rPr>
        <w:tab/>
        <w:t>the duplicate of the instrument of transfer of the plate; and</w:t>
      </w:r>
    </w:p>
    <w:p w14:paraId="1546141E" w14:textId="77777777" w:rsidR="00566303" w:rsidRDefault="00566303">
      <w:pPr>
        <w:pStyle w:val="Indenta"/>
        <w:rPr>
          <w:snapToGrid w:val="0"/>
        </w:rPr>
      </w:pPr>
      <w:r>
        <w:rPr>
          <w:snapToGrid w:val="0"/>
        </w:rPr>
        <w:tab/>
        <w:t>(b)</w:t>
      </w:r>
      <w:r>
        <w:rPr>
          <w:snapToGrid w:val="0"/>
        </w:rPr>
        <w:tab/>
        <w:t>the plate itself if not held by the CEO; and</w:t>
      </w:r>
    </w:p>
    <w:p w14:paraId="3C7E904D" w14:textId="77777777" w:rsidR="00566303" w:rsidRDefault="00566303">
      <w:pPr>
        <w:pStyle w:val="Indenta"/>
        <w:keepNext/>
        <w:rPr>
          <w:snapToGrid w:val="0"/>
        </w:rPr>
      </w:pPr>
      <w:r>
        <w:rPr>
          <w:snapToGrid w:val="0"/>
        </w:rPr>
        <w:tab/>
        <w:t>(c)</w:t>
      </w:r>
      <w:r>
        <w:rPr>
          <w:snapToGrid w:val="0"/>
        </w:rPr>
        <w:tab/>
        <w:t>the certificate issued by the CEO in respect of the right to display the plate.</w:t>
      </w:r>
    </w:p>
    <w:p w14:paraId="5E72A5CC" w14:textId="77777777" w:rsidR="00566303" w:rsidRDefault="00566303">
      <w:pPr>
        <w:pStyle w:val="Penstart"/>
        <w:keepNext/>
      </w:pPr>
      <w:r>
        <w:tab/>
        <w:t xml:space="preserve">Penalty: </w:t>
      </w:r>
    </w:p>
    <w:p w14:paraId="6F4F7C6A" w14:textId="77777777" w:rsidR="00566303" w:rsidRDefault="00566303">
      <w:pPr>
        <w:pStyle w:val="Penpara"/>
      </w:pPr>
      <w:r>
        <w:tab/>
        <w:t>(a)</w:t>
      </w:r>
      <w:r>
        <w:tab/>
        <w:t>for a first offence, a fine of 4 PU;</w:t>
      </w:r>
    </w:p>
    <w:p w14:paraId="5764F1A2" w14:textId="77777777" w:rsidR="00566303" w:rsidRDefault="00566303">
      <w:pPr>
        <w:pStyle w:val="Penpara"/>
      </w:pPr>
      <w:r>
        <w:tab/>
        <w:t>(b)</w:t>
      </w:r>
      <w:r>
        <w:tab/>
        <w:t>for a subsequent offence, a fine of 8 PU.</w:t>
      </w:r>
    </w:p>
    <w:p w14:paraId="5696A8E5" w14:textId="77777777" w:rsidR="00566303" w:rsidRDefault="00566303">
      <w:pPr>
        <w:pStyle w:val="Penstart"/>
        <w:rPr>
          <w:snapToGrid w:val="0"/>
        </w:rPr>
      </w:pPr>
      <w:r>
        <w:tab/>
        <w:t>Modified penalty: 1 PU.</w:t>
      </w:r>
    </w:p>
    <w:p w14:paraId="6CDA393F" w14:textId="77777777" w:rsidR="00566303" w:rsidRDefault="00566303">
      <w:pPr>
        <w:pStyle w:val="Subsection"/>
        <w:keepNext/>
      </w:pPr>
      <w:r>
        <w:lastRenderedPageBreak/>
        <w:tab/>
        <w:t>(6)</w:t>
      </w:r>
      <w:r>
        <w:tab/>
        <w:t xml:space="preserve">The buyer of the right to display a special plate, a name plate or a reserved plate must — </w:t>
      </w:r>
    </w:p>
    <w:p w14:paraId="0AD320D9" w14:textId="77777777" w:rsidR="00566303" w:rsidRDefault="00566303">
      <w:pPr>
        <w:pStyle w:val="Indenta"/>
      </w:pPr>
      <w:r>
        <w:tab/>
        <w:t>(a)</w:t>
      </w:r>
      <w:r>
        <w:tab/>
        <w:t>provide to the CEO the original instrument of transfer of the right to display the plate; and</w:t>
      </w:r>
    </w:p>
    <w:p w14:paraId="609FDB27" w14:textId="77777777" w:rsidR="00566303" w:rsidRDefault="00566303">
      <w:pPr>
        <w:pStyle w:val="Indenta"/>
        <w:keepNext/>
      </w:pPr>
      <w:r>
        <w:tab/>
        <w:t>(b)</w:t>
      </w:r>
      <w:r>
        <w:tab/>
        <w:t xml:space="preserve">either — </w:t>
      </w:r>
    </w:p>
    <w:p w14:paraId="6FA75B74" w14:textId="77777777" w:rsidR="00566303" w:rsidRDefault="00566303">
      <w:pPr>
        <w:pStyle w:val="Indenti"/>
      </w:pPr>
      <w:r>
        <w:tab/>
        <w:t>(i)</w:t>
      </w:r>
      <w:r>
        <w:tab/>
        <w:t>nominate an eligible vehicle on which the plate is to be used as a number plate; or</w:t>
      </w:r>
    </w:p>
    <w:p w14:paraId="026C6DC0" w14:textId="77777777" w:rsidR="00566303" w:rsidRDefault="00566303">
      <w:pPr>
        <w:pStyle w:val="Indenti"/>
        <w:keepNext/>
      </w:pPr>
      <w:r>
        <w:tab/>
        <w:t>(ii)</w:t>
      </w:r>
      <w:r>
        <w:tab/>
        <w:t xml:space="preserve">request the CEO to retain the plate under regulation 131; </w:t>
      </w:r>
    </w:p>
    <w:p w14:paraId="14BB14ED" w14:textId="77777777" w:rsidR="00566303" w:rsidRDefault="00566303">
      <w:pPr>
        <w:pStyle w:val="Indenta"/>
      </w:pPr>
      <w:r>
        <w:tab/>
      </w:r>
      <w:r>
        <w:tab/>
        <w:t>and</w:t>
      </w:r>
    </w:p>
    <w:p w14:paraId="681E8816" w14:textId="77777777" w:rsidR="00566303" w:rsidRDefault="00566303">
      <w:pPr>
        <w:pStyle w:val="Indenta"/>
      </w:pPr>
      <w:r>
        <w:tab/>
        <w:t>(c)</w:t>
      </w:r>
      <w:r>
        <w:tab/>
        <w:t>pay to the CEO the relevant fee under regulation 130 and, if applicable, regulation 131.</w:t>
      </w:r>
    </w:p>
    <w:p w14:paraId="7657A97A" w14:textId="77777777" w:rsidR="00566303" w:rsidRDefault="00566303">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14:paraId="1C0DA655" w14:textId="77777777" w:rsidR="00566303" w:rsidRDefault="00566303">
      <w:pPr>
        <w:pStyle w:val="Indenta"/>
        <w:rPr>
          <w:snapToGrid w:val="0"/>
        </w:rPr>
      </w:pPr>
      <w:r>
        <w:rPr>
          <w:snapToGrid w:val="0"/>
        </w:rPr>
        <w:tab/>
        <w:t>(a)</w:t>
      </w:r>
      <w:r>
        <w:rPr>
          <w:snapToGrid w:val="0"/>
        </w:rPr>
        <w:tab/>
        <w:t>a certificate evidencing the right; and</w:t>
      </w:r>
    </w:p>
    <w:p w14:paraId="52B2CBD7" w14:textId="77777777" w:rsidR="00566303" w:rsidRDefault="00566303">
      <w:pPr>
        <w:pStyle w:val="Ednotepara"/>
        <w:rPr>
          <w:snapToGrid w:val="0"/>
        </w:rPr>
      </w:pPr>
      <w:r>
        <w:rPr>
          <w:snapToGrid w:val="0"/>
        </w:rPr>
        <w:tab/>
        <w:t>[(b)</w:t>
      </w:r>
      <w:r>
        <w:rPr>
          <w:snapToGrid w:val="0"/>
        </w:rPr>
        <w:tab/>
        <w:t>deleted]</w:t>
      </w:r>
    </w:p>
    <w:p w14:paraId="3042E374" w14:textId="77777777" w:rsidR="00566303" w:rsidRDefault="00566303">
      <w:pPr>
        <w:pStyle w:val="Indenta"/>
        <w:keepNext/>
        <w:rPr>
          <w:snapToGrid w:val="0"/>
        </w:rPr>
      </w:pPr>
      <w:r>
        <w:rPr>
          <w:snapToGrid w:val="0"/>
        </w:rPr>
        <w:tab/>
        <w:t>(c)</w:t>
      </w:r>
      <w:r>
        <w:rPr>
          <w:snapToGrid w:val="0"/>
        </w:rPr>
        <w:tab/>
        <w:t>the plates, unless retained under regulation 131.</w:t>
      </w:r>
    </w:p>
    <w:p w14:paraId="111CA5A5" w14:textId="77777777" w:rsidR="00566303" w:rsidRDefault="00566303">
      <w:pPr>
        <w:pStyle w:val="Footnotesection"/>
      </w:pPr>
      <w:r>
        <w:tab/>
        <w:t>[Regulation 129 amended: SL 2021/206 r. 12.]</w:t>
      </w:r>
    </w:p>
    <w:p w14:paraId="130B6FE1" w14:textId="77777777" w:rsidR="00566303" w:rsidRDefault="00566303">
      <w:pPr>
        <w:pStyle w:val="Heading5"/>
      </w:pPr>
      <w:bookmarkStart w:id="205" w:name="_Toc239062882"/>
      <w:r>
        <w:rPr>
          <w:rStyle w:val="CharSectno"/>
        </w:rPr>
        <w:t>130</w:t>
      </w:r>
      <w:r>
        <w:t>.</w:t>
      </w:r>
      <w:r>
        <w:tab/>
        <w:t>Fees for transfer of right to display special plates, name plates, reserved plates</w:t>
      </w:r>
      <w:bookmarkEnd w:id="205"/>
    </w:p>
    <w:p w14:paraId="38CFC269" w14:textId="77777777" w:rsidR="00566303" w:rsidRDefault="00566303">
      <w:pPr>
        <w:pStyle w:val="Subsection"/>
        <w:keepNext/>
      </w:pPr>
      <w:r>
        <w:tab/>
        <w:t>(1)</w:t>
      </w:r>
      <w:r>
        <w:tab/>
        <w:t xml:space="preserve">These fees are payable for the transfer of the right to display a special plate — </w:t>
      </w:r>
    </w:p>
    <w:p w14:paraId="15620E6A" w14:textId="50AA0667" w:rsidR="00566303" w:rsidRDefault="00566303">
      <w:pPr>
        <w:pStyle w:val="Indenta"/>
      </w:pPr>
      <w:r>
        <w:tab/>
        <w:t>(a)</w:t>
      </w:r>
      <w:r>
        <w:tab/>
        <w:t>single digit numeral special plates — $12 593.20;</w:t>
      </w:r>
    </w:p>
    <w:p w14:paraId="6DCFAAEF" w14:textId="612FC2DC" w:rsidR="00566303" w:rsidRDefault="00566303">
      <w:pPr>
        <w:pStyle w:val="Indenta"/>
        <w:rPr>
          <w:szCs w:val="22"/>
        </w:rPr>
      </w:pPr>
      <w:r>
        <w:tab/>
        <w:t>(b)</w:t>
      </w:r>
      <w:r>
        <w:tab/>
        <w:t>2 digit numeral special plates — $2 519.60</w:t>
      </w:r>
      <w:r>
        <w:rPr>
          <w:szCs w:val="22"/>
        </w:rPr>
        <w:t>;</w:t>
      </w:r>
    </w:p>
    <w:p w14:paraId="52DD7607" w14:textId="60FFEBF5" w:rsidR="00566303" w:rsidRDefault="00566303">
      <w:pPr>
        <w:pStyle w:val="Indenta"/>
        <w:rPr>
          <w:szCs w:val="22"/>
        </w:rPr>
      </w:pPr>
      <w:r>
        <w:tab/>
        <w:t>(c)</w:t>
      </w:r>
      <w:r>
        <w:tab/>
        <w:t>3 digit numeral special plates — $1 253.70;</w:t>
      </w:r>
    </w:p>
    <w:p w14:paraId="1505D744" w14:textId="2DFB7BD2" w:rsidR="00566303" w:rsidRDefault="00566303">
      <w:pPr>
        <w:pStyle w:val="Indenta"/>
        <w:rPr>
          <w:szCs w:val="22"/>
        </w:rPr>
      </w:pPr>
      <w:r>
        <w:tab/>
        <w:t>(d)</w:t>
      </w:r>
      <w:r>
        <w:tab/>
        <w:t>any other number of digit special plates — $250.10</w:t>
      </w:r>
      <w:r>
        <w:rPr>
          <w:szCs w:val="22"/>
        </w:rPr>
        <w:t>;</w:t>
      </w:r>
    </w:p>
    <w:p w14:paraId="1C2014B0" w14:textId="08BC5D24" w:rsidR="00566303" w:rsidRDefault="00566303">
      <w:pPr>
        <w:pStyle w:val="Indenta"/>
        <w:rPr>
          <w:szCs w:val="22"/>
        </w:rPr>
      </w:pPr>
      <w:r>
        <w:tab/>
        <w:t>(e)</w:t>
      </w:r>
      <w:r>
        <w:tab/>
        <w:t>unique series special plates referred to in regulation 126(b) — $2 519.60;</w:t>
      </w:r>
    </w:p>
    <w:p w14:paraId="15C65445" w14:textId="10B6CB7C" w:rsidR="00566303" w:rsidRDefault="00566303">
      <w:pPr>
        <w:pStyle w:val="Indenta"/>
      </w:pPr>
      <w:r>
        <w:lastRenderedPageBreak/>
        <w:tab/>
        <w:t>(f)</w:t>
      </w:r>
      <w:r>
        <w:tab/>
        <w:t>unique series special plates referred to in regulation 126(c) — $109.00.</w:t>
      </w:r>
    </w:p>
    <w:p w14:paraId="749B949C" w14:textId="29CF20CE" w:rsidR="00566303" w:rsidRDefault="00566303">
      <w:pPr>
        <w:pStyle w:val="Subsection"/>
      </w:pPr>
      <w:r>
        <w:tab/>
        <w:t>(1A)</w:t>
      </w:r>
      <w:r>
        <w:tab/>
        <w:t>The fee payable for the transfer of the right to display a reserved plate is $109.00.</w:t>
      </w:r>
    </w:p>
    <w:p w14:paraId="0FA111B2" w14:textId="28B779C4" w:rsidR="00566303" w:rsidRDefault="00566303">
      <w:pPr>
        <w:pStyle w:val="Subsection"/>
      </w:pPr>
      <w:r>
        <w:tab/>
        <w:t>(2)</w:t>
      </w:r>
      <w:r>
        <w:tab/>
        <w:t>The fee payable for the transfer of the right to display a name plate is $628.60.</w:t>
      </w:r>
    </w:p>
    <w:p w14:paraId="3130983B" w14:textId="77777777" w:rsidR="00566303" w:rsidRDefault="00566303">
      <w:pPr>
        <w:pStyle w:val="Subsection"/>
        <w:keepNext/>
      </w:pPr>
      <w:r>
        <w:tab/>
        <w:t>(3)</w:t>
      </w:r>
      <w:r>
        <w:tab/>
        <w:t xml:space="preserve">Despite subregulations (1), (1A) and (2), the fee payable for the transfer of the right to display a special plate, a name plate or a reserved plate — </w:t>
      </w:r>
    </w:p>
    <w:p w14:paraId="304CDC9C" w14:textId="445941A7" w:rsidR="00566303" w:rsidRDefault="00566303">
      <w:pPr>
        <w:pStyle w:val="Indenta"/>
      </w:pPr>
      <w:r>
        <w:tab/>
        <w:t>(a)</w:t>
      </w:r>
      <w:r>
        <w:tab/>
        <w:t xml:space="preserve">under an agreement or order under the </w:t>
      </w:r>
      <w:r>
        <w:rPr>
          <w:i/>
        </w:rPr>
        <w:t>Family Law Act 1975</w:t>
      </w:r>
      <w:r>
        <w:t xml:space="preserve"> (Commonwealth) or the </w:t>
      </w:r>
      <w:r>
        <w:rPr>
          <w:i/>
        </w:rPr>
        <w:t>Family Court Act 1997</w:t>
      </w:r>
      <w:r>
        <w:t>, is $25.30; or</w:t>
      </w:r>
    </w:p>
    <w:p w14:paraId="0FB829F6" w14:textId="1D6CEAF6" w:rsidR="00566303" w:rsidRDefault="00566303">
      <w:pPr>
        <w:pStyle w:val="Indenta"/>
      </w:pPr>
      <w:r>
        <w:tab/>
        <w:t>(b)</w:t>
      </w:r>
      <w:r>
        <w:tab/>
        <w:t>to a beneficiary by a trustee or other person in a fiduciary capacity under a trust whether express or implied, is $25.30.</w:t>
      </w:r>
    </w:p>
    <w:p w14:paraId="272E7B51" w14:textId="77777777" w:rsidR="00566303" w:rsidRDefault="00566303">
      <w:pPr>
        <w:pStyle w:val="Subsection"/>
        <w:keepNext/>
      </w:pPr>
      <w:r>
        <w:tab/>
        <w:t>(4)</w:t>
      </w:r>
      <w:r>
        <w:tab/>
        <w:t xml:space="preserve">If — </w:t>
      </w:r>
    </w:p>
    <w:p w14:paraId="3D3D87B3" w14:textId="77777777" w:rsidR="00566303" w:rsidRDefault="00566303">
      <w:pPr>
        <w:pStyle w:val="Indenta"/>
      </w:pPr>
      <w:r>
        <w:tab/>
        <w:t>(a)</w:t>
      </w:r>
      <w:r>
        <w:tab/>
        <w:t>the right to display a special plate, a name plate or a reserved plate is owned by a body corporate; and</w:t>
      </w:r>
    </w:p>
    <w:p w14:paraId="7C8BBD7C" w14:textId="77777777" w:rsidR="00566303" w:rsidRDefault="00566303">
      <w:pPr>
        <w:pStyle w:val="Indenta"/>
        <w:keepNext/>
      </w:pPr>
      <w:r>
        <w:tab/>
        <w:t>(b)</w:t>
      </w:r>
      <w:r>
        <w:tab/>
        <w:t>the CEO is of the opinion that there has been a significant change in the ownership or control of the body corporate,</w:t>
      </w:r>
    </w:p>
    <w:p w14:paraId="17F127A0" w14:textId="77777777" w:rsidR="00566303" w:rsidRDefault="00566303">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14:paraId="1989D60E" w14:textId="36C097BB" w:rsidR="00566303" w:rsidRDefault="00566303">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39; SL 2024/58 r. 23; SL 2025/65 r. 15; SL 2026/63 r. 12.]</w:t>
      </w:r>
    </w:p>
    <w:p w14:paraId="57E5A203" w14:textId="77777777" w:rsidR="00566303" w:rsidRDefault="00566303">
      <w:pPr>
        <w:pStyle w:val="Heading5"/>
        <w:widowControl w:val="0"/>
        <w:rPr>
          <w:snapToGrid w:val="0"/>
        </w:rPr>
      </w:pPr>
      <w:bookmarkStart w:id="206" w:name="_Toc239062883"/>
      <w:r>
        <w:rPr>
          <w:rStyle w:val="CharSectno"/>
        </w:rPr>
        <w:lastRenderedPageBreak/>
        <w:t>131</w:t>
      </w:r>
      <w:r>
        <w:t>.</w:t>
      </w:r>
      <w:r>
        <w:tab/>
        <w:t>Retention of special plates, name plates, reserved plates by CEO</w:t>
      </w:r>
      <w:bookmarkEnd w:id="206"/>
    </w:p>
    <w:p w14:paraId="1F853F82" w14:textId="77777777" w:rsidR="00566303" w:rsidRDefault="00566303">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14:paraId="55E21FB6" w14:textId="77777777" w:rsidR="00566303" w:rsidRDefault="00566303">
      <w:pPr>
        <w:pStyle w:val="Subsection"/>
        <w:spacing w:before="120"/>
      </w:pPr>
      <w:r>
        <w:tab/>
        <w:t>(2)</w:t>
      </w:r>
      <w:r>
        <w:tab/>
        <w:t>A fee of $18.10 is payable for the storage of a plate retained by the CEO under subregulation (1).</w:t>
      </w:r>
    </w:p>
    <w:p w14:paraId="5EE77FE1" w14:textId="77777777" w:rsidR="00566303" w:rsidRDefault="00566303">
      <w:pPr>
        <w:pStyle w:val="Subsection"/>
        <w:keepNext/>
      </w:pPr>
      <w:r>
        <w:tab/>
        <w:t>(3)</w:t>
      </w:r>
      <w:r>
        <w:tab/>
        <w:t xml:space="preserve">If the fee due under subregulation (2) remains unpaid 3 years after the plate is accepted for storage by the CEO — </w:t>
      </w:r>
    </w:p>
    <w:p w14:paraId="7221B0C1" w14:textId="77777777" w:rsidR="00566303" w:rsidRDefault="00566303">
      <w:pPr>
        <w:pStyle w:val="Indenta"/>
      </w:pPr>
      <w:r>
        <w:tab/>
        <w:t>(a)</w:t>
      </w:r>
      <w:r>
        <w:tab/>
        <w:t>the person’s right to display the plate ceases; and</w:t>
      </w:r>
    </w:p>
    <w:p w14:paraId="1186CA09" w14:textId="77777777" w:rsidR="00566303" w:rsidRDefault="00566303">
      <w:pPr>
        <w:pStyle w:val="Indenta"/>
      </w:pPr>
      <w:r>
        <w:tab/>
        <w:t>(b)</w:t>
      </w:r>
      <w:r>
        <w:tab/>
        <w:t>the CEO must give written notice of the cessation to the person by sending it to the address most recently notified by the person to the CEO.</w:t>
      </w:r>
    </w:p>
    <w:p w14:paraId="7B0180BA" w14:textId="77777777" w:rsidR="00566303" w:rsidRDefault="00566303">
      <w:pPr>
        <w:pStyle w:val="Subsection"/>
        <w:keepNext/>
      </w:pPr>
      <w:r>
        <w:tab/>
        <w:t>(4)</w:t>
      </w:r>
      <w:r>
        <w:tab/>
        <w:t>A failure by the CEO to give notice under subregulation (3)(b) does not preserve or revive a person’s right to display a plate.</w:t>
      </w:r>
    </w:p>
    <w:p w14:paraId="03B44806" w14:textId="77777777" w:rsidR="00566303" w:rsidRDefault="00566303">
      <w:pPr>
        <w:pStyle w:val="Footnotesection"/>
      </w:pPr>
      <w:r>
        <w:tab/>
        <w:t>[Regulation 131 amended: SL 2021/206 r. 14.]</w:t>
      </w:r>
    </w:p>
    <w:p w14:paraId="363BC9C0" w14:textId="77777777" w:rsidR="00566303" w:rsidRDefault="00566303">
      <w:pPr>
        <w:pStyle w:val="Heading3"/>
        <w:spacing w:before="120"/>
      </w:pPr>
      <w:bookmarkStart w:id="207" w:name="_Toc238740204"/>
      <w:bookmarkStart w:id="208" w:name="_Toc238741301"/>
      <w:bookmarkStart w:id="209" w:name="_Toc239062884"/>
      <w:r>
        <w:rPr>
          <w:rStyle w:val="CharDivNo"/>
        </w:rPr>
        <w:t>Division 4</w:t>
      </w:r>
      <w:r>
        <w:t> — </w:t>
      </w:r>
      <w:r>
        <w:rPr>
          <w:rStyle w:val="CharDivText"/>
        </w:rPr>
        <w:t>Trade plates for unlicensed vehicles</w:t>
      </w:r>
      <w:bookmarkEnd w:id="207"/>
      <w:bookmarkEnd w:id="208"/>
      <w:bookmarkEnd w:id="209"/>
    </w:p>
    <w:p w14:paraId="2EB78DBD" w14:textId="77777777" w:rsidR="00566303" w:rsidRDefault="00566303">
      <w:pPr>
        <w:pStyle w:val="Heading5"/>
        <w:spacing w:before="180"/>
        <w:rPr>
          <w:snapToGrid w:val="0"/>
        </w:rPr>
      </w:pPr>
      <w:bookmarkStart w:id="210" w:name="_Toc239062885"/>
      <w:r>
        <w:rPr>
          <w:rStyle w:val="CharSectno"/>
        </w:rPr>
        <w:t>132</w:t>
      </w:r>
      <w:r>
        <w:t>.</w:t>
      </w:r>
      <w:r>
        <w:tab/>
        <w:t xml:space="preserve">Who may be issued </w:t>
      </w:r>
      <w:r>
        <w:rPr>
          <w:snapToGrid w:val="0"/>
        </w:rPr>
        <w:t>trade plates</w:t>
      </w:r>
      <w:bookmarkEnd w:id="210"/>
    </w:p>
    <w:p w14:paraId="52C54DF9" w14:textId="77777777" w:rsidR="00566303" w:rsidRDefault="00566303">
      <w:pPr>
        <w:pStyle w:val="Subsection"/>
        <w:keepNext/>
        <w:rPr>
          <w:snapToGrid w:val="0"/>
        </w:rPr>
      </w:pPr>
      <w:r>
        <w:rPr>
          <w:snapToGrid w:val="0"/>
        </w:rPr>
        <w:tab/>
      </w:r>
      <w:r>
        <w:rPr>
          <w:snapToGrid w:val="0"/>
        </w:rPr>
        <w:tab/>
        <w:t>For section 13(2), the classes of persons who may be issued number plates for use on an unlicensed vehicle are these —</w:t>
      </w:r>
    </w:p>
    <w:p w14:paraId="764D19C7" w14:textId="77777777" w:rsidR="00566303" w:rsidRDefault="00566303">
      <w:pPr>
        <w:pStyle w:val="Indenta"/>
        <w:rPr>
          <w:snapToGrid w:val="0"/>
        </w:rPr>
      </w:pPr>
      <w:r>
        <w:rPr>
          <w:snapToGrid w:val="0"/>
        </w:rPr>
        <w:tab/>
        <w:t>(a)</w:t>
      </w:r>
      <w:r>
        <w:rPr>
          <w:snapToGrid w:val="0"/>
        </w:rPr>
        <w:tab/>
        <w:t>manufacturers of vehicles;</w:t>
      </w:r>
    </w:p>
    <w:p w14:paraId="06E2DCB6" w14:textId="77777777" w:rsidR="00566303" w:rsidRDefault="00566303">
      <w:pPr>
        <w:pStyle w:val="Indenta"/>
        <w:rPr>
          <w:snapToGrid w:val="0"/>
        </w:rPr>
      </w:pPr>
      <w:r>
        <w:rPr>
          <w:snapToGrid w:val="0"/>
        </w:rPr>
        <w:tab/>
        <w:t>(b)</w:t>
      </w:r>
      <w:r>
        <w:rPr>
          <w:snapToGrid w:val="0"/>
        </w:rPr>
        <w:tab/>
        <w:t>dealers in vehicles;</w:t>
      </w:r>
    </w:p>
    <w:p w14:paraId="4839D782" w14:textId="77777777" w:rsidR="00566303" w:rsidRDefault="00566303">
      <w:pPr>
        <w:pStyle w:val="Indenta"/>
        <w:rPr>
          <w:snapToGrid w:val="0"/>
        </w:rPr>
      </w:pPr>
      <w:r>
        <w:rPr>
          <w:snapToGrid w:val="0"/>
        </w:rPr>
        <w:tab/>
        <w:t>(c)</w:t>
      </w:r>
      <w:r>
        <w:rPr>
          <w:snapToGrid w:val="0"/>
        </w:rPr>
        <w:tab/>
        <w:t>registered used car dealers;</w:t>
      </w:r>
    </w:p>
    <w:p w14:paraId="6E0D6234" w14:textId="77777777" w:rsidR="00566303" w:rsidRDefault="00566303">
      <w:pPr>
        <w:pStyle w:val="Indenta"/>
        <w:rPr>
          <w:snapToGrid w:val="0"/>
        </w:rPr>
      </w:pPr>
      <w:r>
        <w:rPr>
          <w:snapToGrid w:val="0"/>
        </w:rPr>
        <w:tab/>
        <w:t>(d)</w:t>
      </w:r>
      <w:r>
        <w:rPr>
          <w:snapToGrid w:val="0"/>
        </w:rPr>
        <w:tab/>
        <w:t>persons carrying on the business of a repairer of motor vehicles;</w:t>
      </w:r>
    </w:p>
    <w:p w14:paraId="127D45C7" w14:textId="77777777" w:rsidR="00566303" w:rsidRDefault="00566303">
      <w:pPr>
        <w:pStyle w:val="Indenta"/>
        <w:keepNext/>
        <w:rPr>
          <w:snapToGrid w:val="0"/>
        </w:rPr>
      </w:pPr>
      <w:r>
        <w:rPr>
          <w:snapToGrid w:val="0"/>
        </w:rPr>
        <w:tab/>
        <w:t>(e)</w:t>
      </w:r>
      <w:r>
        <w:rPr>
          <w:snapToGrid w:val="0"/>
        </w:rPr>
        <w:tab/>
        <w:t>persons carrying on the business of transporting motor vehicles on behalf of —</w:t>
      </w:r>
    </w:p>
    <w:p w14:paraId="6AEA9185" w14:textId="77777777" w:rsidR="00566303" w:rsidRDefault="00566303">
      <w:pPr>
        <w:pStyle w:val="Indenti"/>
        <w:rPr>
          <w:snapToGrid w:val="0"/>
        </w:rPr>
      </w:pPr>
      <w:r>
        <w:rPr>
          <w:snapToGrid w:val="0"/>
        </w:rPr>
        <w:tab/>
        <w:t>(i)</w:t>
      </w:r>
      <w:r>
        <w:rPr>
          <w:snapToGrid w:val="0"/>
        </w:rPr>
        <w:tab/>
        <w:t>a manufacturer or dealer in new motor vehicles; or</w:t>
      </w:r>
    </w:p>
    <w:p w14:paraId="43DD9E4B" w14:textId="77777777" w:rsidR="00566303" w:rsidRDefault="00566303">
      <w:pPr>
        <w:pStyle w:val="Indenti"/>
        <w:rPr>
          <w:snapToGrid w:val="0"/>
        </w:rPr>
      </w:pPr>
      <w:r>
        <w:rPr>
          <w:snapToGrid w:val="0"/>
        </w:rPr>
        <w:lastRenderedPageBreak/>
        <w:tab/>
        <w:t>(ii)</w:t>
      </w:r>
      <w:r>
        <w:rPr>
          <w:snapToGrid w:val="0"/>
        </w:rPr>
        <w:tab/>
        <w:t>a registered used car dealer;</w:t>
      </w:r>
    </w:p>
    <w:p w14:paraId="280E6A34" w14:textId="77777777" w:rsidR="00566303" w:rsidRDefault="00566303">
      <w:pPr>
        <w:pStyle w:val="Indenta"/>
        <w:rPr>
          <w:snapToGrid w:val="0"/>
        </w:rPr>
      </w:pPr>
      <w:r>
        <w:rPr>
          <w:snapToGrid w:val="0"/>
        </w:rPr>
        <w:tab/>
        <w:t>(f)</w:t>
      </w:r>
      <w:r>
        <w:rPr>
          <w:snapToGrid w:val="0"/>
        </w:rPr>
        <w:tab/>
        <w:t>vehicle body builders;</w:t>
      </w:r>
    </w:p>
    <w:p w14:paraId="4C0D2741" w14:textId="77777777" w:rsidR="00566303" w:rsidRDefault="00566303">
      <w:pPr>
        <w:pStyle w:val="Indenta"/>
        <w:keepNext/>
        <w:rPr>
          <w:snapToGrid w:val="0"/>
        </w:rPr>
      </w:pPr>
      <w:r>
        <w:rPr>
          <w:snapToGrid w:val="0"/>
        </w:rPr>
        <w:tab/>
        <w:t>(g)</w:t>
      </w:r>
      <w:r>
        <w:rPr>
          <w:snapToGrid w:val="0"/>
        </w:rPr>
        <w:tab/>
        <w:t xml:space="preserve">persons carrying on any of these kinds of business in relation to vehicles — </w:t>
      </w:r>
    </w:p>
    <w:p w14:paraId="2FA7C4B4" w14:textId="77777777" w:rsidR="00566303" w:rsidRDefault="00566303">
      <w:pPr>
        <w:pStyle w:val="Indenti"/>
      </w:pPr>
      <w:r>
        <w:tab/>
        <w:t>(i)</w:t>
      </w:r>
      <w:r>
        <w:tab/>
        <w:t>window tinting;</w:t>
      </w:r>
    </w:p>
    <w:p w14:paraId="5231E9EF" w14:textId="77777777" w:rsidR="00566303" w:rsidRDefault="00566303">
      <w:pPr>
        <w:pStyle w:val="Indenti"/>
      </w:pPr>
      <w:r>
        <w:tab/>
        <w:t>(ii)</w:t>
      </w:r>
      <w:r>
        <w:tab/>
        <w:t>applying graphics or signage;</w:t>
      </w:r>
    </w:p>
    <w:p w14:paraId="5FE846AC" w14:textId="77777777" w:rsidR="00566303" w:rsidRDefault="00566303">
      <w:pPr>
        <w:pStyle w:val="Indenti"/>
      </w:pPr>
      <w:r>
        <w:tab/>
        <w:t>(iii)</w:t>
      </w:r>
      <w:r>
        <w:tab/>
        <w:t>installing or repairing audio, security or communications equipment;</w:t>
      </w:r>
    </w:p>
    <w:p w14:paraId="6CEC0DF2" w14:textId="77777777" w:rsidR="00566303" w:rsidRDefault="00566303">
      <w:pPr>
        <w:pStyle w:val="Indenti"/>
      </w:pPr>
      <w:r>
        <w:tab/>
        <w:t>(iv)</w:t>
      </w:r>
      <w:r>
        <w:tab/>
        <w:t>vehicle detailing;</w:t>
      </w:r>
    </w:p>
    <w:p w14:paraId="36DFF879" w14:textId="77777777" w:rsidR="00566303" w:rsidRDefault="00566303">
      <w:pPr>
        <w:pStyle w:val="Indenti"/>
      </w:pPr>
      <w:r>
        <w:tab/>
        <w:t>(v)</w:t>
      </w:r>
      <w:r>
        <w:tab/>
        <w:t>customs brokerage.</w:t>
      </w:r>
    </w:p>
    <w:p w14:paraId="494C01AA" w14:textId="77777777" w:rsidR="00566303" w:rsidRDefault="00566303">
      <w:pPr>
        <w:pStyle w:val="Heading5"/>
      </w:pPr>
      <w:bookmarkStart w:id="211" w:name="_Toc239062886"/>
      <w:r>
        <w:rPr>
          <w:rStyle w:val="CharSectno"/>
        </w:rPr>
        <w:t>133</w:t>
      </w:r>
      <w:r>
        <w:t>.</w:t>
      </w:r>
      <w:r>
        <w:tab/>
        <w:t>Trade plate content, colour</w:t>
      </w:r>
      <w:bookmarkEnd w:id="211"/>
    </w:p>
    <w:p w14:paraId="03E8AA15" w14:textId="77777777" w:rsidR="00566303" w:rsidRDefault="00566303">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14:paraId="0FD19A82" w14:textId="77777777" w:rsidR="00566303" w:rsidRDefault="00566303">
      <w:pPr>
        <w:pStyle w:val="Heading5"/>
      </w:pPr>
      <w:bookmarkStart w:id="212" w:name="_Toc239062887"/>
      <w:r>
        <w:rPr>
          <w:rStyle w:val="CharSectno"/>
        </w:rPr>
        <w:t>134</w:t>
      </w:r>
      <w:r>
        <w:t>.</w:t>
      </w:r>
      <w:r>
        <w:tab/>
        <w:t>Fees for trade plates</w:t>
      </w:r>
      <w:bookmarkEnd w:id="212"/>
    </w:p>
    <w:p w14:paraId="77212D83" w14:textId="77777777" w:rsidR="00566303" w:rsidRDefault="00566303">
      <w:pPr>
        <w:pStyle w:val="Subsection"/>
        <w:keepNext/>
      </w:pPr>
      <w:r>
        <w:tab/>
        <w:t>(1)</w:t>
      </w:r>
      <w:r>
        <w:tab/>
        <w:t xml:space="preserve">These fees are payable for issue of trade plates — </w:t>
      </w:r>
    </w:p>
    <w:p w14:paraId="4EDBF4F2" w14:textId="77777777" w:rsidR="00566303" w:rsidRDefault="00566303">
      <w:pPr>
        <w:pStyle w:val="Indenta"/>
      </w:pPr>
      <w:r>
        <w:tab/>
        <w:t>(a)</w:t>
      </w:r>
      <w:r>
        <w:tab/>
        <w:t>$34.00 for a set of replacement plates bearing the same characters as the set of plates being replaced; and</w:t>
      </w:r>
    </w:p>
    <w:p w14:paraId="6750D994" w14:textId="77777777" w:rsidR="00566303" w:rsidRDefault="00566303">
      <w:pPr>
        <w:pStyle w:val="Indenta"/>
      </w:pPr>
      <w:r>
        <w:tab/>
        <w:t>(b)</w:t>
      </w:r>
      <w:r>
        <w:tab/>
        <w:t>$28.70 for a set of plates in any other case.</w:t>
      </w:r>
    </w:p>
    <w:p w14:paraId="23B7F1A9" w14:textId="77777777" w:rsidR="00566303" w:rsidRDefault="00566303">
      <w:pPr>
        <w:pStyle w:val="Subsection"/>
      </w:pPr>
      <w:r>
        <w:tab/>
        <w:t>(2)</w:t>
      </w:r>
      <w:r>
        <w:tab/>
        <w:t>In addition, a deposit of $500.00 is payable in respect of each set of plates.</w:t>
      </w:r>
    </w:p>
    <w:p w14:paraId="62BEB3A3" w14:textId="77777777" w:rsidR="00566303" w:rsidRDefault="00566303">
      <w:pPr>
        <w:pStyle w:val="Subsection"/>
      </w:pPr>
      <w:r>
        <w:tab/>
        <w:t>(3)</w:t>
      </w:r>
      <w:r>
        <w:tab/>
        <w:t>A fee of $46.90 is payable annually for the use and possession of a set of trade plates.</w:t>
      </w:r>
    </w:p>
    <w:p w14:paraId="48FE6CD9" w14:textId="77777777" w:rsidR="00566303" w:rsidRDefault="00566303">
      <w:pPr>
        <w:pStyle w:val="Subsection"/>
      </w:pPr>
      <w:r>
        <w:tab/>
        <w:t>(4)</w:t>
      </w:r>
      <w:r>
        <w:tab/>
        <w:t>The fee payable under subregulation (3) must be paid before the start of the year to which it relates.</w:t>
      </w:r>
    </w:p>
    <w:p w14:paraId="63A2AB9A" w14:textId="77777777" w:rsidR="00566303" w:rsidRDefault="00566303">
      <w:pPr>
        <w:pStyle w:val="Subsection"/>
        <w:rPr>
          <w:snapToGrid w:val="0"/>
        </w:rPr>
      </w:pPr>
      <w:r>
        <w:rPr>
          <w:snapToGrid w:val="0"/>
        </w:rPr>
        <w:tab/>
        <w:t>(5)</w:t>
      </w:r>
      <w:r>
        <w:rPr>
          <w:snapToGrid w:val="0"/>
        </w:rPr>
        <w:tab/>
        <w:t xml:space="preserve">Subject to subregulation (6) and regulation 135(2)(c), if the person to whom a set of trade plates is issued returns those </w:t>
      </w:r>
      <w:r>
        <w:rPr>
          <w:snapToGrid w:val="0"/>
        </w:rPr>
        <w:lastRenderedPageBreak/>
        <w:t>plates to the CEO, the CEO must refund to the person the deposit paid in respect of those plates.</w:t>
      </w:r>
    </w:p>
    <w:p w14:paraId="729E2CED" w14:textId="77777777" w:rsidR="00566303" w:rsidRDefault="00566303">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14:paraId="392E7536" w14:textId="77777777" w:rsidR="00566303" w:rsidRDefault="00566303">
      <w:pPr>
        <w:pStyle w:val="Footnotesection"/>
      </w:pPr>
      <w:r>
        <w:tab/>
        <w:t>[Regulation 134 amended: Gazette 12 Jun 2015 p. 2040; 14 Jun 2016 p. 2000; 23 Jun 2017 p. 3268</w:t>
      </w:r>
      <w:r>
        <w:noBreakHyphen/>
        <w:t>9; 22 Jun 2018 p. 2192; 31 May 2019 p. 1726; SL 2020/74 r. 9; SL 2021/92 r. 20; SL 2022/67 r. 21; SL 2023/43 r. 40; SL 2024/58 r. 23.]</w:t>
      </w:r>
    </w:p>
    <w:p w14:paraId="46536EDC" w14:textId="77777777" w:rsidR="00566303" w:rsidRDefault="00566303">
      <w:pPr>
        <w:pStyle w:val="Heading5"/>
        <w:rPr>
          <w:rStyle w:val="DraftersNotes"/>
          <w:b/>
          <w:bCs/>
          <w:iCs/>
        </w:rPr>
      </w:pPr>
      <w:bookmarkStart w:id="213" w:name="_Toc239062888"/>
      <w:r>
        <w:rPr>
          <w:rStyle w:val="CharSectno"/>
        </w:rPr>
        <w:t>135</w:t>
      </w:r>
      <w:r>
        <w:t>.</w:t>
      </w:r>
      <w:r>
        <w:tab/>
        <w:t>Replacement of lost, stolen, dilapidated, damaged trade plates</w:t>
      </w:r>
      <w:bookmarkEnd w:id="213"/>
    </w:p>
    <w:p w14:paraId="09D0CA63" w14:textId="77777777" w:rsidR="00566303" w:rsidRDefault="00566303">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14:paraId="29F0F0FD" w14:textId="77777777" w:rsidR="00566303" w:rsidRDefault="00566303">
      <w:pPr>
        <w:pStyle w:val="Indenta"/>
        <w:rPr>
          <w:snapToGrid w:val="0"/>
        </w:rPr>
      </w:pPr>
      <w:r>
        <w:rPr>
          <w:snapToGrid w:val="0"/>
        </w:rPr>
        <w:tab/>
        <w:t>(a)</w:t>
      </w:r>
      <w:r>
        <w:rPr>
          <w:snapToGrid w:val="0"/>
        </w:rPr>
        <w:tab/>
        <w:t>the CEO is to keep the deposit paid for the plates; and</w:t>
      </w:r>
    </w:p>
    <w:p w14:paraId="1B59D628" w14:textId="77777777" w:rsidR="00566303" w:rsidRDefault="00566303">
      <w:pPr>
        <w:pStyle w:val="Indenta"/>
        <w:keepNext/>
        <w:rPr>
          <w:snapToGrid w:val="0"/>
        </w:rPr>
      </w:pPr>
      <w:r>
        <w:rPr>
          <w:snapToGrid w:val="0"/>
        </w:rPr>
        <w:tab/>
        <w:t>(b)</w:t>
      </w:r>
      <w:r>
        <w:rPr>
          <w:snapToGrid w:val="0"/>
        </w:rPr>
        <w:tab/>
        <w:t xml:space="preserve">the CEO must issue a replacement set of trade plates — </w:t>
      </w:r>
    </w:p>
    <w:p w14:paraId="60797181" w14:textId="77777777" w:rsidR="00566303" w:rsidRDefault="00566303">
      <w:pPr>
        <w:pStyle w:val="Indenti"/>
        <w:rPr>
          <w:snapToGrid w:val="0"/>
        </w:rPr>
      </w:pPr>
      <w:r>
        <w:rPr>
          <w:snapToGrid w:val="0"/>
        </w:rPr>
        <w:tab/>
        <w:t>(i)</w:t>
      </w:r>
      <w:r>
        <w:rPr>
          <w:snapToGrid w:val="0"/>
        </w:rPr>
        <w:tab/>
        <w:t>on the return of each plate in the set that was not stolen or lost; and</w:t>
      </w:r>
    </w:p>
    <w:p w14:paraId="2E044BD0" w14:textId="77777777" w:rsidR="00566303" w:rsidRDefault="00566303">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14:paraId="75DD3E41" w14:textId="77777777" w:rsidR="00566303" w:rsidRDefault="00566303">
      <w:pPr>
        <w:pStyle w:val="Indenta"/>
        <w:rPr>
          <w:snapToGrid w:val="0"/>
        </w:rPr>
      </w:pPr>
      <w:r>
        <w:rPr>
          <w:snapToGrid w:val="0"/>
        </w:rPr>
        <w:tab/>
      </w:r>
      <w:r>
        <w:rPr>
          <w:snapToGrid w:val="0"/>
        </w:rPr>
        <w:tab/>
        <w:t>and</w:t>
      </w:r>
    </w:p>
    <w:p w14:paraId="43AA3FB2" w14:textId="77777777" w:rsidR="00566303" w:rsidRDefault="00566303">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14:paraId="755A61B5" w14:textId="77777777" w:rsidR="00566303" w:rsidRDefault="00566303">
      <w:pPr>
        <w:pStyle w:val="Subsection"/>
        <w:keepNext/>
        <w:rPr>
          <w:snapToGrid w:val="0"/>
        </w:rPr>
      </w:pPr>
      <w:r>
        <w:rPr>
          <w:snapToGrid w:val="0"/>
        </w:rPr>
        <w:lastRenderedPageBreak/>
        <w:tab/>
        <w:t>(2)</w:t>
      </w:r>
      <w:r>
        <w:rPr>
          <w:snapToGrid w:val="0"/>
        </w:rPr>
        <w:tab/>
        <w:t xml:space="preserve">If a trade plate has become dilapidated or is damaged so as to render it illegible — </w:t>
      </w:r>
    </w:p>
    <w:p w14:paraId="276358FD" w14:textId="77777777" w:rsidR="00566303" w:rsidRDefault="00566303">
      <w:pPr>
        <w:pStyle w:val="Indenta"/>
        <w:rPr>
          <w:snapToGrid w:val="0"/>
        </w:rPr>
      </w:pPr>
      <w:r>
        <w:rPr>
          <w:snapToGrid w:val="0"/>
        </w:rPr>
        <w:tab/>
        <w:t>(a)</w:t>
      </w:r>
      <w:r>
        <w:rPr>
          <w:snapToGrid w:val="0"/>
        </w:rPr>
        <w:tab/>
        <w:t>the person to whom the plate was issued must return the plate and each other plate in the set to the CEO; and</w:t>
      </w:r>
    </w:p>
    <w:p w14:paraId="29599BAE" w14:textId="77777777" w:rsidR="00566303" w:rsidRDefault="00566303">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14:paraId="6DB63DC5" w14:textId="77777777" w:rsidR="00566303" w:rsidRDefault="00566303">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14:paraId="036CAD6D" w14:textId="77777777" w:rsidR="00566303" w:rsidRDefault="00566303">
      <w:pPr>
        <w:pStyle w:val="Heading5"/>
        <w:rPr>
          <w:snapToGrid w:val="0"/>
        </w:rPr>
      </w:pPr>
      <w:bookmarkStart w:id="214" w:name="_Toc239062889"/>
      <w:r>
        <w:rPr>
          <w:rStyle w:val="CharSectno"/>
        </w:rPr>
        <w:t>136</w:t>
      </w:r>
      <w:r>
        <w:t>.</w:t>
      </w:r>
      <w:r>
        <w:tab/>
      </w:r>
      <w:r>
        <w:rPr>
          <w:snapToGrid w:val="0"/>
        </w:rPr>
        <w:t>Labels for trade plates</w:t>
      </w:r>
      <w:bookmarkEnd w:id="214"/>
    </w:p>
    <w:p w14:paraId="7B45CFA3" w14:textId="77777777" w:rsidR="00566303" w:rsidRDefault="00566303">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14:paraId="403BA463" w14:textId="77777777" w:rsidR="00566303" w:rsidRDefault="00566303">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14:paraId="4B1E53B0" w14:textId="77777777" w:rsidR="00566303" w:rsidRDefault="00566303">
      <w:pPr>
        <w:pStyle w:val="Indenta"/>
        <w:rPr>
          <w:snapToGrid w:val="0"/>
        </w:rPr>
      </w:pPr>
      <w:r>
        <w:tab/>
        <w:t>(a)</w:t>
      </w:r>
      <w:r>
        <w:tab/>
        <w:t>for each plate in a</w:t>
      </w:r>
      <w:r>
        <w:rPr>
          <w:snapToGrid w:val="0"/>
        </w:rPr>
        <w:t xml:space="preserve"> replacement set of trade plates issued under regulation 135(1); or</w:t>
      </w:r>
    </w:p>
    <w:p w14:paraId="657D6C17" w14:textId="77777777" w:rsidR="00566303" w:rsidRDefault="00566303">
      <w:pPr>
        <w:pStyle w:val="Indenta"/>
        <w:rPr>
          <w:snapToGrid w:val="0"/>
        </w:rPr>
      </w:pPr>
      <w:r>
        <w:rPr>
          <w:snapToGrid w:val="0"/>
        </w:rPr>
        <w:tab/>
        <w:t>(b)</w:t>
      </w:r>
      <w:r>
        <w:rPr>
          <w:snapToGrid w:val="0"/>
        </w:rPr>
        <w:tab/>
        <w:t>for each replacement trade plate or each plate in a replacement set of trade plates issued under regulation 135(2).</w:t>
      </w:r>
    </w:p>
    <w:p w14:paraId="17A89070" w14:textId="77777777" w:rsidR="00566303" w:rsidRDefault="00566303">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14:paraId="38B9E99C" w14:textId="77777777" w:rsidR="00566303" w:rsidRDefault="00566303">
      <w:pPr>
        <w:pStyle w:val="Penstart"/>
        <w:keepNext/>
      </w:pPr>
      <w:r>
        <w:tab/>
        <w:t xml:space="preserve">Penalty: </w:t>
      </w:r>
    </w:p>
    <w:p w14:paraId="4F43E61B" w14:textId="77777777" w:rsidR="00566303" w:rsidRDefault="00566303">
      <w:pPr>
        <w:pStyle w:val="Penpara"/>
      </w:pPr>
      <w:r>
        <w:tab/>
        <w:t>(a)</w:t>
      </w:r>
      <w:r>
        <w:tab/>
        <w:t>for a first offence, a fine of 4 PU;</w:t>
      </w:r>
    </w:p>
    <w:p w14:paraId="7ADF6AE1" w14:textId="77777777" w:rsidR="00566303" w:rsidRDefault="00566303">
      <w:pPr>
        <w:pStyle w:val="Penpara"/>
      </w:pPr>
      <w:r>
        <w:lastRenderedPageBreak/>
        <w:tab/>
        <w:t>(b)</w:t>
      </w:r>
      <w:r>
        <w:tab/>
        <w:t>for a subsequent offence, a fine of 8 PU.</w:t>
      </w:r>
    </w:p>
    <w:p w14:paraId="6814281B" w14:textId="77777777" w:rsidR="00566303" w:rsidRDefault="00566303">
      <w:pPr>
        <w:pStyle w:val="Penstart"/>
      </w:pPr>
      <w:r>
        <w:tab/>
        <w:t>Modified penalty: 1 PU.</w:t>
      </w:r>
    </w:p>
    <w:p w14:paraId="68538313" w14:textId="77777777" w:rsidR="00566303" w:rsidRDefault="00566303">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14:paraId="66D865FD" w14:textId="77777777" w:rsidR="00566303" w:rsidRDefault="00566303">
      <w:pPr>
        <w:pStyle w:val="Penstart"/>
        <w:keepNext/>
      </w:pPr>
      <w:r>
        <w:tab/>
        <w:t>Penalty for an offence under this subregulation:</w:t>
      </w:r>
    </w:p>
    <w:p w14:paraId="16CD7EF1" w14:textId="77777777" w:rsidR="00566303" w:rsidRDefault="00566303">
      <w:pPr>
        <w:pStyle w:val="Penpara"/>
      </w:pPr>
      <w:r>
        <w:tab/>
        <w:t>(a)</w:t>
      </w:r>
      <w:r>
        <w:tab/>
        <w:t>for a first offence, a fine of 4 PU;</w:t>
      </w:r>
    </w:p>
    <w:p w14:paraId="648BA9D5" w14:textId="77777777" w:rsidR="00566303" w:rsidRDefault="00566303">
      <w:pPr>
        <w:pStyle w:val="Penpara"/>
      </w:pPr>
      <w:r>
        <w:tab/>
        <w:t>(b)</w:t>
      </w:r>
      <w:r>
        <w:tab/>
        <w:t>for a subsequent offence, a fine of 8 PU.</w:t>
      </w:r>
    </w:p>
    <w:p w14:paraId="5CFF38C1" w14:textId="77777777" w:rsidR="00566303" w:rsidRDefault="00566303">
      <w:pPr>
        <w:pStyle w:val="Penstart"/>
      </w:pPr>
      <w:r>
        <w:tab/>
        <w:t>Modified penalty for an offence under this subregulation: 1 PU.</w:t>
      </w:r>
    </w:p>
    <w:p w14:paraId="46311EED" w14:textId="77777777" w:rsidR="00566303" w:rsidRDefault="00566303">
      <w:pPr>
        <w:pStyle w:val="Heading5"/>
        <w:rPr>
          <w:snapToGrid w:val="0"/>
        </w:rPr>
      </w:pPr>
      <w:bookmarkStart w:id="215" w:name="_Toc239062890"/>
      <w:r>
        <w:rPr>
          <w:rStyle w:val="CharSectno"/>
        </w:rPr>
        <w:t>137</w:t>
      </w:r>
      <w:r>
        <w:t>.</w:t>
      </w:r>
      <w:r>
        <w:tab/>
        <w:t>Vehicle standards and r</w:t>
      </w:r>
      <w:r>
        <w:rPr>
          <w:snapToGrid w:val="0"/>
        </w:rPr>
        <w:t>equirements for use of trade plates</w:t>
      </w:r>
      <w:bookmarkEnd w:id="215"/>
    </w:p>
    <w:p w14:paraId="657C49A1" w14:textId="77777777" w:rsidR="00566303" w:rsidRDefault="00566303">
      <w:pPr>
        <w:pStyle w:val="Subsection"/>
        <w:keepNext/>
        <w:rPr>
          <w:snapToGrid w:val="0"/>
        </w:rPr>
      </w:pPr>
      <w:r>
        <w:rPr>
          <w:snapToGrid w:val="0"/>
        </w:rPr>
        <w:tab/>
        <w:t>(1)</w:t>
      </w:r>
      <w:r>
        <w:rPr>
          <w:snapToGrid w:val="0"/>
        </w:rPr>
        <w:tab/>
        <w:t xml:space="preserve">For section 13(3)(d), a trade plate must not be used on an unlicensed vehicle unless — </w:t>
      </w:r>
    </w:p>
    <w:p w14:paraId="6C219607" w14:textId="77777777" w:rsidR="00566303" w:rsidRDefault="00566303">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14:paraId="5F858400" w14:textId="77777777" w:rsidR="00566303" w:rsidRDefault="00566303">
      <w:pPr>
        <w:pStyle w:val="Indenta"/>
      </w:pPr>
      <w:r>
        <w:tab/>
        <w:t>(b)</w:t>
      </w:r>
      <w:r>
        <w:tab/>
        <w:t>the vehicle complies with subregulation (2) even though it does not comply with paragraph (a); or</w:t>
      </w:r>
    </w:p>
    <w:p w14:paraId="2025DEC6" w14:textId="77777777" w:rsidR="00566303" w:rsidRDefault="00566303">
      <w:pPr>
        <w:pStyle w:val="Indenta"/>
        <w:keepNext/>
      </w:pPr>
      <w:r>
        <w:tab/>
        <w:t>(c)</w:t>
      </w:r>
      <w:r>
        <w:tab/>
        <w:t>the vehicle is an agricultural machine that complies with subregulation (3) even though it does not comply with paragraph (a).</w:t>
      </w:r>
    </w:p>
    <w:p w14:paraId="67E0258C" w14:textId="77777777" w:rsidR="00566303" w:rsidRDefault="00566303">
      <w:pPr>
        <w:pStyle w:val="Penstart"/>
        <w:keepNext/>
      </w:pPr>
      <w:r>
        <w:tab/>
        <w:t>Penalty:</w:t>
      </w:r>
    </w:p>
    <w:p w14:paraId="1D0D60FA" w14:textId="77777777" w:rsidR="00566303" w:rsidRDefault="00566303">
      <w:pPr>
        <w:pStyle w:val="Penpara"/>
      </w:pPr>
      <w:r>
        <w:tab/>
        <w:t>(a)</w:t>
      </w:r>
      <w:r>
        <w:tab/>
        <w:t>for a first offence, a fine of 4 PU;</w:t>
      </w:r>
    </w:p>
    <w:p w14:paraId="254E06A0" w14:textId="77777777" w:rsidR="00566303" w:rsidRDefault="00566303">
      <w:pPr>
        <w:pStyle w:val="Penpara"/>
      </w:pPr>
      <w:r>
        <w:tab/>
        <w:t>(b)</w:t>
      </w:r>
      <w:r>
        <w:tab/>
        <w:t>for a subsequent offence, a fine of 8 PU.</w:t>
      </w:r>
    </w:p>
    <w:p w14:paraId="3D60FD9E" w14:textId="77777777" w:rsidR="00566303" w:rsidRDefault="00566303">
      <w:pPr>
        <w:pStyle w:val="Penstart"/>
      </w:pPr>
      <w:r>
        <w:tab/>
        <w:t>Modified penalty: 1 PU.</w:t>
      </w:r>
    </w:p>
    <w:p w14:paraId="4CEE79E7" w14:textId="77777777" w:rsidR="00566303" w:rsidRDefault="00566303">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14:paraId="73C77525" w14:textId="77777777" w:rsidR="00566303" w:rsidRDefault="00566303">
      <w:pPr>
        <w:pStyle w:val="Indenta"/>
      </w:pPr>
      <w:r>
        <w:tab/>
        <w:t>(a)</w:t>
      </w:r>
      <w:r>
        <w:tab/>
        <w:t>effective steering, brakes and suspension (if fitted); and</w:t>
      </w:r>
    </w:p>
    <w:p w14:paraId="45E611AA" w14:textId="77777777" w:rsidR="00566303" w:rsidRDefault="00566303">
      <w:pPr>
        <w:pStyle w:val="Indenta"/>
      </w:pPr>
      <w:r>
        <w:lastRenderedPageBreak/>
        <w:tab/>
        <w:t>(b)</w:t>
      </w:r>
      <w:r>
        <w:tab/>
        <w:t>a driver’s seat situated so that the driver has a full and uninterrupted view of the road and any traffic ahead and on each side of the driver; and</w:t>
      </w:r>
    </w:p>
    <w:p w14:paraId="26407F1A" w14:textId="77777777" w:rsidR="00566303" w:rsidRDefault="00566303">
      <w:pPr>
        <w:pStyle w:val="Indenta"/>
      </w:pPr>
      <w:r>
        <w:tab/>
        <w:t>(c)</w:t>
      </w:r>
      <w:r>
        <w:tab/>
        <w:t>wheels and tyres or rubber tracks; and</w:t>
      </w:r>
    </w:p>
    <w:p w14:paraId="1358C1D8" w14:textId="77777777" w:rsidR="00566303" w:rsidRDefault="00566303">
      <w:pPr>
        <w:pStyle w:val="Indenta"/>
      </w:pPr>
      <w:r>
        <w:tab/>
        <w:t>(d)</w:t>
      </w:r>
      <w:r>
        <w:tab/>
        <w:t>mudguards for each wheel or mudflaps for the rear wheels; and</w:t>
      </w:r>
    </w:p>
    <w:p w14:paraId="4F113430" w14:textId="77777777" w:rsidR="00566303" w:rsidRDefault="00566303">
      <w:pPr>
        <w:pStyle w:val="Indenta"/>
      </w:pPr>
      <w:r>
        <w:tab/>
        <w:t>(e)</w:t>
      </w:r>
      <w:r>
        <w:tab/>
        <w:t>lights at the front and rear; and</w:t>
      </w:r>
    </w:p>
    <w:p w14:paraId="620C0288" w14:textId="77777777" w:rsidR="00566303" w:rsidRDefault="00566303">
      <w:pPr>
        <w:pStyle w:val="Indenta"/>
      </w:pPr>
      <w:r>
        <w:tab/>
        <w:t>(f)</w:t>
      </w:r>
      <w:r>
        <w:tab/>
        <w:t>reflectors at the rear; and</w:t>
      </w:r>
    </w:p>
    <w:p w14:paraId="01CA073B" w14:textId="77777777" w:rsidR="00566303" w:rsidRDefault="00566303">
      <w:pPr>
        <w:pStyle w:val="Indenta"/>
      </w:pPr>
      <w:r>
        <w:tab/>
        <w:t>(g)</w:t>
      </w:r>
      <w:r>
        <w:tab/>
        <w:t>a means of transmitting power from the engine to the drive wheels; and</w:t>
      </w:r>
    </w:p>
    <w:p w14:paraId="3E842485" w14:textId="77777777" w:rsidR="00566303" w:rsidRDefault="00566303">
      <w:pPr>
        <w:pStyle w:val="Indenta"/>
      </w:pPr>
      <w:r>
        <w:tab/>
        <w:t>(h)</w:t>
      </w:r>
      <w:r>
        <w:tab/>
        <w:t>a structure that will not fail when the vehicle is used for the purpose for which it was designed.</w:t>
      </w:r>
    </w:p>
    <w:p w14:paraId="6E79E419" w14:textId="77777777" w:rsidR="00566303" w:rsidRDefault="00566303">
      <w:pPr>
        <w:pStyle w:val="Subsection"/>
        <w:keepNext/>
      </w:pPr>
      <w:r>
        <w:tab/>
        <w:t>(3)</w:t>
      </w:r>
      <w:r>
        <w:tab/>
        <w:t xml:space="preserve">An agricultural machine that does not comply with the standards and requirements set out in Parts 8, 10 and 11 that apply to that kind of motor vehicle must — </w:t>
      </w:r>
    </w:p>
    <w:p w14:paraId="5530857F" w14:textId="77777777" w:rsidR="00566303" w:rsidRDefault="00566303">
      <w:pPr>
        <w:pStyle w:val="Indenta"/>
      </w:pPr>
      <w:r>
        <w:tab/>
        <w:t>(a)</w:t>
      </w:r>
      <w:r>
        <w:tab/>
        <w:t>comply with subregulation (2)(a), (b), (c), (f), (g) and (h); and</w:t>
      </w:r>
    </w:p>
    <w:p w14:paraId="417E4110" w14:textId="77777777" w:rsidR="00566303" w:rsidRDefault="00566303">
      <w:pPr>
        <w:pStyle w:val="Indenta"/>
      </w:pPr>
      <w:r>
        <w:tab/>
        <w:t>(b)</w:t>
      </w:r>
      <w:r>
        <w:tab/>
        <w:t>have lights at the front (if the machine is used in the daytime) and lights at the front and rear (if the machine is used at night); and</w:t>
      </w:r>
    </w:p>
    <w:p w14:paraId="2392DA2E" w14:textId="77777777" w:rsidR="00566303" w:rsidRDefault="00566303">
      <w:pPr>
        <w:pStyle w:val="Indenta"/>
        <w:keepNext/>
      </w:pPr>
      <w:r>
        <w:tab/>
        <w:t>(c)</w:t>
      </w:r>
      <w:r>
        <w:tab/>
        <w:t xml:space="preserve">be — </w:t>
      </w:r>
    </w:p>
    <w:p w14:paraId="53C8E89B" w14:textId="77777777" w:rsidR="00566303" w:rsidRDefault="00566303">
      <w:pPr>
        <w:pStyle w:val="Indenti"/>
      </w:pPr>
      <w:r>
        <w:tab/>
        <w:t>(i)</w:t>
      </w:r>
      <w:r>
        <w:tab/>
        <w:t>not more than 2.5 m wide, 4.3 m high and 12 m long and comply with any applicable requirements of Part 8 Divisions 1, 2 and 3 except for regulations 171 to 178; or</w:t>
      </w:r>
    </w:p>
    <w:p w14:paraId="5D90709A" w14:textId="77777777" w:rsidR="00566303" w:rsidRDefault="00566303">
      <w:pPr>
        <w:pStyle w:val="Indenti"/>
        <w:keepNext/>
      </w:pPr>
      <w:r>
        <w:tab/>
        <w:t>(ii)</w:t>
      </w:r>
      <w:r>
        <w:tab/>
        <w:t xml:space="preserve">more than 2.5 m but not more than 3.5 m wide and not more than 4.3 m high and 12 m long and — </w:t>
      </w:r>
    </w:p>
    <w:p w14:paraId="093CAC2D" w14:textId="77777777" w:rsidR="00566303" w:rsidRDefault="00566303">
      <w:pPr>
        <w:pStyle w:val="IndentI0"/>
      </w:pPr>
      <w:r>
        <w:tab/>
        <w:t>(I)</w:t>
      </w:r>
      <w:r>
        <w:tab/>
        <w:t>comply with each mass, dimension or loading requirement that applies to the vehicle; and</w:t>
      </w:r>
    </w:p>
    <w:p w14:paraId="77A5E0DC" w14:textId="77777777" w:rsidR="00566303" w:rsidRDefault="00566303">
      <w:pPr>
        <w:pStyle w:val="IndentI0"/>
        <w:rPr>
          <w:iCs/>
        </w:rPr>
      </w:pPr>
      <w:r>
        <w:lastRenderedPageBreak/>
        <w:tab/>
        <w:t>(II)</w:t>
      </w:r>
      <w:r>
        <w:tab/>
        <w:t xml:space="preserve">if driven at night on a road, fitted with the lights and reflectors that must be fitted to the vehicle under these regulations </w:t>
      </w:r>
      <w:r>
        <w:rPr>
          <w:iCs/>
        </w:rPr>
        <w:t>and have those lights lit; and</w:t>
      </w:r>
    </w:p>
    <w:p w14:paraId="31B03FB3" w14:textId="77777777" w:rsidR="00566303" w:rsidRDefault="00566303">
      <w:pPr>
        <w:pStyle w:val="IndentI0"/>
        <w:keepNext/>
      </w:pPr>
      <w:r>
        <w:tab/>
        <w:t>(III)</w:t>
      </w:r>
      <w:r>
        <w:tab/>
        <w:t>not used on a road within the metropolitan region during peak hours;</w:t>
      </w:r>
    </w:p>
    <w:p w14:paraId="51887F88" w14:textId="77777777" w:rsidR="00566303" w:rsidRDefault="00566303">
      <w:pPr>
        <w:pStyle w:val="Indenti"/>
      </w:pPr>
      <w:r>
        <w:tab/>
      </w:r>
      <w:r>
        <w:tab/>
        <w:t>or</w:t>
      </w:r>
    </w:p>
    <w:p w14:paraId="7C916583" w14:textId="77777777" w:rsidR="00566303" w:rsidRDefault="00566303">
      <w:pPr>
        <w:pStyle w:val="Indenti"/>
        <w:keepNext/>
      </w:pPr>
      <w:r>
        <w:tab/>
        <w:t>(iii)</w:t>
      </w:r>
      <w:r>
        <w:tab/>
        <w:t xml:space="preserve">more than 3.5 m but not more than 6 m wide and not more than 4.3 m high and 12 m long and — </w:t>
      </w:r>
    </w:p>
    <w:p w14:paraId="70F03C03" w14:textId="77777777" w:rsidR="00566303" w:rsidRDefault="00566303">
      <w:pPr>
        <w:pStyle w:val="IndentI0"/>
      </w:pPr>
      <w:r>
        <w:tab/>
        <w:t>(I)</w:t>
      </w:r>
      <w:r>
        <w:tab/>
        <w:t>comply with each mass, dimension or loading requirement that applies to the vehicle; and</w:t>
      </w:r>
    </w:p>
    <w:p w14:paraId="4B3B2ECF" w14:textId="77777777" w:rsidR="00566303" w:rsidRDefault="00566303">
      <w:pPr>
        <w:pStyle w:val="IndentI0"/>
        <w:keepNext/>
      </w:pPr>
      <w:r>
        <w:tab/>
        <w:t>(II)</w:t>
      </w:r>
      <w:r>
        <w:tab/>
        <w:t>not used on a road without the prior written approval of the Commissioner of Main Roads;</w:t>
      </w:r>
    </w:p>
    <w:p w14:paraId="387F8E72" w14:textId="77777777" w:rsidR="00566303" w:rsidRDefault="00566303">
      <w:pPr>
        <w:pStyle w:val="Indenti"/>
      </w:pPr>
      <w:r>
        <w:tab/>
      </w:r>
      <w:r>
        <w:tab/>
        <w:t>or</w:t>
      </w:r>
    </w:p>
    <w:p w14:paraId="10887DB0" w14:textId="77777777" w:rsidR="00566303" w:rsidRDefault="00566303">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14:paraId="5F4A8D58" w14:textId="77777777" w:rsidR="00566303" w:rsidRDefault="00566303">
      <w:pPr>
        <w:pStyle w:val="Subsection"/>
        <w:keepNext/>
      </w:pPr>
      <w:r>
        <w:tab/>
        <w:t>(4)</w:t>
      </w:r>
      <w:r>
        <w:tab/>
        <w:t>Regulation 232 does not apply to a motor vehicle bearing trade plates driven on a road if the vehicle complies with the requirements of subregulation (2).</w:t>
      </w:r>
    </w:p>
    <w:p w14:paraId="4A1D62F4" w14:textId="77777777" w:rsidR="00566303" w:rsidRDefault="00566303">
      <w:pPr>
        <w:pStyle w:val="Footnotesection"/>
      </w:pPr>
      <w:r>
        <w:tab/>
        <w:t>[Regulation 137 amended: SL 2021/81 r. 5.]</w:t>
      </w:r>
    </w:p>
    <w:p w14:paraId="6469F963" w14:textId="77777777" w:rsidR="00566303" w:rsidRDefault="00566303">
      <w:pPr>
        <w:pStyle w:val="Heading5"/>
      </w:pPr>
      <w:bookmarkStart w:id="216" w:name="_Toc239062891"/>
      <w:r>
        <w:rPr>
          <w:rStyle w:val="CharSectno"/>
        </w:rPr>
        <w:t>138</w:t>
      </w:r>
      <w:r>
        <w:t>.</w:t>
      </w:r>
      <w:r>
        <w:tab/>
        <w:t>Purposes of use of vehicle with trade plates</w:t>
      </w:r>
      <w:bookmarkEnd w:id="216"/>
    </w:p>
    <w:p w14:paraId="5091477F" w14:textId="77777777" w:rsidR="00566303" w:rsidRDefault="00566303">
      <w:pPr>
        <w:pStyle w:val="Subsection"/>
        <w:keepNext/>
        <w:rPr>
          <w:snapToGrid w:val="0"/>
        </w:rPr>
      </w:pPr>
      <w:r>
        <w:rPr>
          <w:snapToGrid w:val="0"/>
        </w:rPr>
        <w:tab/>
      </w:r>
      <w:r>
        <w:rPr>
          <w:snapToGrid w:val="0"/>
        </w:rPr>
        <w:tab/>
        <w:t xml:space="preserve">For section 13(3)(d), trade plates may be used on an unlicensed vehicle only if — </w:t>
      </w:r>
    </w:p>
    <w:p w14:paraId="7070A8A1" w14:textId="77777777" w:rsidR="00566303" w:rsidRDefault="00566303">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 xml:space="preserve">an </w:t>
      </w:r>
      <w:r>
        <w:lastRenderedPageBreak/>
        <w:t>employee of the holder, or is driven by a person authorised by the holder; or</w:t>
      </w:r>
    </w:p>
    <w:p w14:paraId="2D020BFF" w14:textId="77777777" w:rsidR="00566303" w:rsidRDefault="00566303">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14:paraId="4292F181" w14:textId="77777777" w:rsidR="00566303" w:rsidRDefault="00566303">
      <w:pPr>
        <w:pStyle w:val="Indenta"/>
        <w:keepNext/>
        <w:rPr>
          <w:snapToGrid w:val="0"/>
        </w:rPr>
      </w:pPr>
      <w:r>
        <w:rPr>
          <w:snapToGrid w:val="0"/>
        </w:rPr>
        <w:tab/>
        <w:t>(c)</w:t>
      </w:r>
      <w:r>
        <w:rPr>
          <w:snapToGrid w:val="0"/>
        </w:rPr>
        <w:tab/>
        <w:t xml:space="preserve">the vehicle is not used to carry goods other than — </w:t>
      </w:r>
    </w:p>
    <w:p w14:paraId="1A47C0BA" w14:textId="77777777" w:rsidR="00566303" w:rsidRDefault="00566303">
      <w:pPr>
        <w:pStyle w:val="Indenti"/>
        <w:rPr>
          <w:snapToGrid w:val="0"/>
        </w:rPr>
      </w:pPr>
      <w:r>
        <w:rPr>
          <w:snapToGrid w:val="0"/>
        </w:rPr>
        <w:tab/>
        <w:t>(i)</w:t>
      </w:r>
      <w:r>
        <w:rPr>
          <w:snapToGrid w:val="0"/>
        </w:rPr>
        <w:tab/>
        <w:t>goods essential for the operation of the vehicle; or</w:t>
      </w:r>
    </w:p>
    <w:p w14:paraId="4DB95166" w14:textId="77777777" w:rsidR="00566303" w:rsidRDefault="00566303">
      <w:pPr>
        <w:pStyle w:val="Indenti"/>
        <w:rPr>
          <w:snapToGrid w:val="0"/>
        </w:rPr>
      </w:pPr>
      <w:r>
        <w:rPr>
          <w:snapToGrid w:val="0"/>
        </w:rPr>
        <w:tab/>
        <w:t>(ii)</w:t>
      </w:r>
      <w:r>
        <w:rPr>
          <w:snapToGrid w:val="0"/>
        </w:rPr>
        <w:tab/>
        <w:t>goods for the comfort of the person or persons travelling in the vehicle; or</w:t>
      </w:r>
    </w:p>
    <w:p w14:paraId="597487E0" w14:textId="77777777" w:rsidR="00566303" w:rsidRDefault="00566303">
      <w:pPr>
        <w:pStyle w:val="Indenti"/>
      </w:pPr>
      <w:r>
        <w:rPr>
          <w:snapToGrid w:val="0"/>
        </w:rPr>
        <w:tab/>
        <w:t>(iii)</w:t>
      </w:r>
      <w:r>
        <w:rPr>
          <w:snapToGrid w:val="0"/>
        </w:rPr>
        <w:tab/>
        <w:t>other vehicles in accordance with paragraph</w:t>
      </w:r>
      <w:r>
        <w:t> (d)(vii); or</w:t>
      </w:r>
    </w:p>
    <w:p w14:paraId="668D83B3" w14:textId="77777777" w:rsidR="00566303" w:rsidRDefault="00566303">
      <w:pPr>
        <w:pStyle w:val="Indenti"/>
        <w:keepNext/>
      </w:pPr>
      <w:r>
        <w:tab/>
        <w:t>(iv)</w:t>
      </w:r>
      <w:r>
        <w:tab/>
        <w:t>goods belonging to the holder or a customer of the holder of trade plates being transported to or from the holder or the customer;</w:t>
      </w:r>
    </w:p>
    <w:p w14:paraId="5E02565F" w14:textId="77777777" w:rsidR="00566303" w:rsidRDefault="00566303">
      <w:pPr>
        <w:pStyle w:val="Indenta"/>
        <w:rPr>
          <w:snapToGrid w:val="0"/>
        </w:rPr>
      </w:pPr>
      <w:r>
        <w:rPr>
          <w:snapToGrid w:val="0"/>
        </w:rPr>
        <w:tab/>
      </w:r>
      <w:r>
        <w:rPr>
          <w:snapToGrid w:val="0"/>
        </w:rPr>
        <w:tab/>
        <w:t>or</w:t>
      </w:r>
    </w:p>
    <w:p w14:paraId="1AB86D61" w14:textId="77777777" w:rsidR="00566303" w:rsidRDefault="00566303">
      <w:pPr>
        <w:pStyle w:val="Indenta"/>
        <w:keepNext/>
        <w:rPr>
          <w:snapToGrid w:val="0"/>
        </w:rPr>
      </w:pPr>
      <w:r>
        <w:tab/>
        <w:t>(d)</w:t>
      </w:r>
      <w:r>
        <w:tab/>
        <w:t>the vehicle is being used</w:t>
      </w:r>
      <w:r>
        <w:rPr>
          <w:snapToGrid w:val="0"/>
        </w:rPr>
        <w:t xml:space="preserve"> for any of these purposes — </w:t>
      </w:r>
    </w:p>
    <w:p w14:paraId="3048E72C" w14:textId="77777777" w:rsidR="00566303" w:rsidRDefault="00566303">
      <w:pPr>
        <w:pStyle w:val="Indenti"/>
        <w:rPr>
          <w:snapToGrid w:val="0"/>
        </w:rPr>
      </w:pPr>
      <w:r>
        <w:rPr>
          <w:snapToGrid w:val="0"/>
        </w:rPr>
        <w:tab/>
        <w:t>(i)</w:t>
      </w:r>
      <w:r>
        <w:rPr>
          <w:snapToGrid w:val="0"/>
        </w:rPr>
        <w:tab/>
        <w:t>trial after completion or repair;</w:t>
      </w:r>
    </w:p>
    <w:p w14:paraId="77D96104" w14:textId="77777777" w:rsidR="00566303" w:rsidRDefault="00566303">
      <w:pPr>
        <w:pStyle w:val="Indenti"/>
        <w:rPr>
          <w:snapToGrid w:val="0"/>
        </w:rPr>
      </w:pPr>
      <w:r>
        <w:rPr>
          <w:snapToGrid w:val="0"/>
        </w:rPr>
        <w:tab/>
        <w:t>(ii)</w:t>
      </w:r>
      <w:r>
        <w:rPr>
          <w:snapToGrid w:val="0"/>
        </w:rPr>
        <w:tab/>
        <w:t>delivery to or from a manufacturer, dealer or repairer or their agent;</w:t>
      </w:r>
    </w:p>
    <w:p w14:paraId="696BD514" w14:textId="77777777" w:rsidR="00566303" w:rsidRDefault="00566303">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14:paraId="68DA5F91" w14:textId="77777777" w:rsidR="00566303" w:rsidRDefault="00566303">
      <w:pPr>
        <w:pStyle w:val="Indenti"/>
        <w:rPr>
          <w:snapToGrid w:val="0"/>
        </w:rPr>
      </w:pPr>
      <w:r>
        <w:rPr>
          <w:snapToGrid w:val="0"/>
        </w:rPr>
        <w:tab/>
        <w:t>(iv)</w:t>
      </w:r>
      <w:r>
        <w:rPr>
          <w:snapToGrid w:val="0"/>
        </w:rPr>
        <w:tab/>
        <w:t>trial by an intending buyer or an agent of the buyer, for an unbroken period not exceeding 24 hours;</w:t>
      </w:r>
    </w:p>
    <w:p w14:paraId="1C912ED2" w14:textId="77777777" w:rsidR="00566303" w:rsidRDefault="00566303">
      <w:pPr>
        <w:pStyle w:val="Indenti"/>
        <w:rPr>
          <w:snapToGrid w:val="0"/>
        </w:rPr>
      </w:pPr>
      <w:r>
        <w:tab/>
        <w:t>(v)</w:t>
      </w:r>
      <w:r>
        <w:tab/>
      </w:r>
      <w:r>
        <w:rPr>
          <w:snapToGrid w:val="0"/>
        </w:rPr>
        <w:t>delivery to a buyer after sale;</w:t>
      </w:r>
    </w:p>
    <w:p w14:paraId="08BDEC69" w14:textId="77777777" w:rsidR="00566303" w:rsidRDefault="00566303">
      <w:pPr>
        <w:pStyle w:val="Indenti"/>
        <w:rPr>
          <w:snapToGrid w:val="0"/>
        </w:rPr>
      </w:pPr>
      <w:r>
        <w:tab/>
        <w:t>(vi)</w:t>
      </w:r>
      <w:r>
        <w:tab/>
      </w:r>
      <w:r>
        <w:rPr>
          <w:snapToGrid w:val="0"/>
        </w:rPr>
        <w:t>being driven to or from an inspection station for the purpose of being examined or tested;</w:t>
      </w:r>
    </w:p>
    <w:p w14:paraId="79231B82" w14:textId="77777777" w:rsidR="00566303" w:rsidRDefault="00566303">
      <w:pPr>
        <w:pStyle w:val="Indenti"/>
        <w:rPr>
          <w:snapToGrid w:val="0"/>
        </w:rPr>
      </w:pPr>
      <w:r>
        <w:tab/>
        <w:t>(vii)</w:t>
      </w:r>
      <w:r>
        <w:tab/>
      </w:r>
      <w:r>
        <w:rPr>
          <w:snapToGrid w:val="0"/>
        </w:rPr>
        <w:t xml:space="preserve">being driven to or from and, if the vehicles have the same owner, carrying another vehicle or </w:t>
      </w:r>
      <w:r>
        <w:rPr>
          <w:snapToGrid w:val="0"/>
        </w:rPr>
        <w:lastRenderedPageBreak/>
        <w:t>vehicles to or from an Agricultural Show, an Agricultural Field Day or a Motor Show, for the purpose of exhibiting the vehicle or vehicles;</w:t>
      </w:r>
    </w:p>
    <w:p w14:paraId="52E3403D" w14:textId="77777777" w:rsidR="00566303" w:rsidRDefault="00566303">
      <w:pPr>
        <w:pStyle w:val="Indenti"/>
      </w:pPr>
      <w:r>
        <w:tab/>
        <w:t>(viii)</w:t>
      </w:r>
      <w:r>
        <w:tab/>
        <w:t>having its windows tinted;</w:t>
      </w:r>
    </w:p>
    <w:p w14:paraId="7324414B" w14:textId="77777777" w:rsidR="00566303" w:rsidRDefault="00566303">
      <w:pPr>
        <w:pStyle w:val="Indenti"/>
      </w:pPr>
      <w:r>
        <w:tab/>
        <w:t>(ix)</w:t>
      </w:r>
      <w:r>
        <w:tab/>
        <w:t>having graphics or signage applied;</w:t>
      </w:r>
    </w:p>
    <w:p w14:paraId="50E9D1FB" w14:textId="77777777" w:rsidR="00566303" w:rsidRDefault="00566303">
      <w:pPr>
        <w:pStyle w:val="Indenti"/>
      </w:pPr>
      <w:r>
        <w:tab/>
        <w:t>(x)</w:t>
      </w:r>
      <w:r>
        <w:tab/>
        <w:t>having audio, security or communications equipment installed or repaired;</w:t>
      </w:r>
    </w:p>
    <w:p w14:paraId="35296E37" w14:textId="77777777" w:rsidR="00566303" w:rsidRDefault="00566303">
      <w:pPr>
        <w:pStyle w:val="Indenti"/>
      </w:pPr>
      <w:r>
        <w:tab/>
        <w:t>(xi)</w:t>
      </w:r>
      <w:r>
        <w:tab/>
        <w:t>being detailed;</w:t>
      </w:r>
    </w:p>
    <w:p w14:paraId="1175FA44" w14:textId="77777777" w:rsidR="00566303" w:rsidRDefault="00566303">
      <w:pPr>
        <w:pStyle w:val="Indenti"/>
      </w:pPr>
      <w:r>
        <w:tab/>
        <w:t>(xii)</w:t>
      </w:r>
      <w:r>
        <w:tab/>
        <w:t>being driven by a customs broker for the purpose of a brokerage arrangement in relation to the vehicle.</w:t>
      </w:r>
    </w:p>
    <w:p w14:paraId="760EC4B6" w14:textId="77777777" w:rsidR="00566303" w:rsidRDefault="00566303">
      <w:pPr>
        <w:pStyle w:val="Heading5"/>
      </w:pPr>
      <w:bookmarkStart w:id="217" w:name="_Toc239062892"/>
      <w:r>
        <w:rPr>
          <w:rStyle w:val="CharSectno"/>
        </w:rPr>
        <w:t>139</w:t>
      </w:r>
      <w:r>
        <w:t>.</w:t>
      </w:r>
      <w:r>
        <w:tab/>
        <w:t>Trade plate to be fixed on vehicle</w:t>
      </w:r>
      <w:bookmarkEnd w:id="217"/>
    </w:p>
    <w:p w14:paraId="2F9D7B4B" w14:textId="77777777" w:rsidR="00566303" w:rsidRDefault="00566303">
      <w:pPr>
        <w:pStyle w:val="Subsection"/>
      </w:pPr>
      <w:r>
        <w:rPr>
          <w:snapToGrid w:val="0"/>
        </w:rPr>
        <w:tab/>
      </w:r>
      <w:r>
        <w:rPr>
          <w:snapToGrid w:val="0"/>
        </w:rPr>
        <w:tab/>
        <w:t>Regulation 119 applies to a trade plate as if a trade plate were a number plate for the purposes of that regulation.</w:t>
      </w:r>
    </w:p>
    <w:p w14:paraId="478FCBC8" w14:textId="77777777" w:rsidR="00566303" w:rsidRDefault="00566303">
      <w:pPr>
        <w:pStyle w:val="Heading5"/>
      </w:pPr>
      <w:bookmarkStart w:id="218" w:name="_Toc239062893"/>
      <w:r>
        <w:rPr>
          <w:rStyle w:val="CharSectno"/>
        </w:rPr>
        <w:t>140</w:t>
      </w:r>
      <w:r>
        <w:t>.</w:t>
      </w:r>
      <w:r>
        <w:tab/>
        <w:t>Seizure of trade plates</w:t>
      </w:r>
      <w:bookmarkEnd w:id="218"/>
    </w:p>
    <w:p w14:paraId="728981D5" w14:textId="77777777" w:rsidR="00566303" w:rsidRDefault="00566303">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14:paraId="2046C1D7" w14:textId="77777777" w:rsidR="00566303" w:rsidRDefault="00566303">
      <w:pPr>
        <w:pStyle w:val="Indenta"/>
      </w:pPr>
      <w:r>
        <w:tab/>
        <w:t>(a)</w:t>
      </w:r>
      <w:r>
        <w:tab/>
        <w:t>that the plate is being used in a way that does not comply with a requirement specified in writing by the CEO under section 13(2); or</w:t>
      </w:r>
    </w:p>
    <w:p w14:paraId="55871984" w14:textId="77777777" w:rsidR="00566303" w:rsidRDefault="00566303">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14:paraId="3AEAB093" w14:textId="77777777" w:rsidR="00566303" w:rsidRDefault="00566303">
      <w:pPr>
        <w:pStyle w:val="Heading2"/>
      </w:pPr>
      <w:bookmarkStart w:id="219" w:name="_Toc238740214"/>
      <w:bookmarkStart w:id="220" w:name="_Toc238741311"/>
      <w:bookmarkStart w:id="221" w:name="_Toc239062894"/>
      <w:r>
        <w:rPr>
          <w:rStyle w:val="CharPartNo"/>
        </w:rPr>
        <w:lastRenderedPageBreak/>
        <w:t>Part 5</w:t>
      </w:r>
      <w:r>
        <w:rPr>
          <w:rStyle w:val="CharDivNo"/>
        </w:rPr>
        <w:t> </w:t>
      </w:r>
      <w:r>
        <w:t>—</w:t>
      </w:r>
      <w:r>
        <w:rPr>
          <w:rStyle w:val="CharDivText"/>
        </w:rPr>
        <w:t> </w:t>
      </w:r>
      <w:r>
        <w:rPr>
          <w:rStyle w:val="CharPartText"/>
        </w:rPr>
        <w:t>Vehicle and engine identification numbers</w:t>
      </w:r>
      <w:bookmarkEnd w:id="219"/>
      <w:bookmarkEnd w:id="220"/>
      <w:bookmarkEnd w:id="221"/>
    </w:p>
    <w:p w14:paraId="5884C627" w14:textId="77777777" w:rsidR="00566303" w:rsidRDefault="00566303">
      <w:pPr>
        <w:pStyle w:val="Heading5"/>
        <w:rPr>
          <w:b w:val="0"/>
        </w:rPr>
      </w:pPr>
      <w:bookmarkStart w:id="222" w:name="_Toc239062895"/>
      <w:r>
        <w:rPr>
          <w:rStyle w:val="CharSectno"/>
        </w:rPr>
        <w:t>141</w:t>
      </w:r>
      <w:r>
        <w:t>.</w:t>
      </w:r>
      <w:r>
        <w:tab/>
      </w:r>
      <w:r>
        <w:rPr>
          <w:snapToGrid w:val="0"/>
        </w:rPr>
        <w:t>Vehicle identification number</w:t>
      </w:r>
      <w:bookmarkEnd w:id="222"/>
    </w:p>
    <w:p w14:paraId="78B29C55" w14:textId="77777777" w:rsidR="00566303" w:rsidRDefault="00566303">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14:paraId="772464BB" w14:textId="77777777" w:rsidR="00566303" w:rsidRDefault="00566303">
      <w:pPr>
        <w:pStyle w:val="Indenta"/>
        <w:rPr>
          <w:snapToGrid w:val="0"/>
        </w:rPr>
      </w:pPr>
      <w:r>
        <w:rPr>
          <w:snapToGrid w:val="0"/>
        </w:rPr>
        <w:tab/>
        <w:t>(a)</w:t>
      </w:r>
      <w:r>
        <w:rPr>
          <w:snapToGrid w:val="0"/>
        </w:rPr>
        <w:tab/>
        <w:t>the vehicle does not have a VIN and the CEO is satisfied that a VIN is necessary for identifying the vehicle; or</w:t>
      </w:r>
    </w:p>
    <w:p w14:paraId="4A3963E0" w14:textId="77777777" w:rsidR="00566303" w:rsidRDefault="00566303">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14:paraId="16B971A7" w14:textId="77777777" w:rsidR="00566303" w:rsidRDefault="00566303">
      <w:pPr>
        <w:pStyle w:val="Subsection"/>
        <w:rPr>
          <w:snapToGrid w:val="0"/>
        </w:rPr>
      </w:pPr>
      <w:r>
        <w:rPr>
          <w:snapToGrid w:val="0"/>
        </w:rPr>
        <w:tab/>
        <w:t>(2)</w:t>
      </w:r>
      <w:r>
        <w:rPr>
          <w:snapToGrid w:val="0"/>
        </w:rPr>
        <w:tab/>
        <w:t>If a VIN is assigned, the owner of the vehicle must ensure —</w:t>
      </w:r>
    </w:p>
    <w:p w14:paraId="6349CF02" w14:textId="77777777" w:rsidR="00566303" w:rsidRDefault="0056630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21977A89" w14:textId="77777777" w:rsidR="00566303" w:rsidRDefault="00566303">
      <w:pPr>
        <w:pStyle w:val="Indenta"/>
        <w:rPr>
          <w:snapToGrid w:val="0"/>
        </w:rPr>
      </w:pPr>
      <w:r>
        <w:rPr>
          <w:snapToGrid w:val="0"/>
        </w:rPr>
        <w:tab/>
        <w:t>(b)</w:t>
      </w:r>
      <w:r>
        <w:rPr>
          <w:snapToGrid w:val="0"/>
        </w:rPr>
        <w:tab/>
        <w:t>that upon being stamped, the vehicle is produced to the CEO for inspection of the VIN.</w:t>
      </w:r>
    </w:p>
    <w:p w14:paraId="4B44A872" w14:textId="77777777" w:rsidR="00566303" w:rsidRDefault="00566303">
      <w:pPr>
        <w:pStyle w:val="Penstart"/>
      </w:pPr>
      <w:r>
        <w:tab/>
        <w:t>Penalty: for an offence under this subregulation:</w:t>
      </w:r>
    </w:p>
    <w:p w14:paraId="23FEEC9E" w14:textId="77777777" w:rsidR="00566303" w:rsidRDefault="00566303">
      <w:pPr>
        <w:pStyle w:val="Penpara"/>
      </w:pPr>
      <w:r>
        <w:tab/>
        <w:t>(a)</w:t>
      </w:r>
      <w:r>
        <w:tab/>
        <w:t>for a first offence, a fine of 4 PU;</w:t>
      </w:r>
    </w:p>
    <w:p w14:paraId="05C81CA7" w14:textId="77777777" w:rsidR="00566303" w:rsidRDefault="00566303">
      <w:pPr>
        <w:pStyle w:val="Penpara"/>
      </w:pPr>
      <w:r>
        <w:tab/>
        <w:t>(b)</w:t>
      </w:r>
      <w:r>
        <w:tab/>
        <w:t>for a subsequent offence, a fine of 8 PU.</w:t>
      </w:r>
    </w:p>
    <w:p w14:paraId="68FFEF6F" w14:textId="77777777" w:rsidR="00566303" w:rsidRDefault="00566303">
      <w:pPr>
        <w:pStyle w:val="Penstart"/>
      </w:pPr>
      <w:r>
        <w:tab/>
        <w:t>Modified penalty for an offence under this subregulation: 1 PU.</w:t>
      </w:r>
    </w:p>
    <w:p w14:paraId="3D915B14" w14:textId="77777777" w:rsidR="00566303" w:rsidRDefault="00566303">
      <w:pPr>
        <w:pStyle w:val="Heading5"/>
        <w:rPr>
          <w:b w:val="0"/>
        </w:rPr>
      </w:pPr>
      <w:bookmarkStart w:id="223" w:name="_Toc239062896"/>
      <w:r>
        <w:rPr>
          <w:rStyle w:val="CharSectno"/>
        </w:rPr>
        <w:t>142</w:t>
      </w:r>
      <w:r>
        <w:t>.</w:t>
      </w:r>
      <w:r>
        <w:tab/>
      </w:r>
      <w:r>
        <w:rPr>
          <w:snapToGrid w:val="0"/>
        </w:rPr>
        <w:t>Engine identification number</w:t>
      </w:r>
      <w:bookmarkEnd w:id="223"/>
    </w:p>
    <w:p w14:paraId="0C5FDB5F" w14:textId="77777777" w:rsidR="00566303" w:rsidRDefault="00566303">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14:paraId="546F7B77" w14:textId="77777777" w:rsidR="00566303" w:rsidRDefault="00566303">
      <w:pPr>
        <w:pStyle w:val="Indenta"/>
        <w:rPr>
          <w:snapToGrid w:val="0"/>
        </w:rPr>
      </w:pPr>
      <w:r>
        <w:rPr>
          <w:snapToGrid w:val="0"/>
        </w:rPr>
        <w:tab/>
        <w:t>(a)</w:t>
      </w:r>
      <w:r>
        <w:rPr>
          <w:snapToGrid w:val="0"/>
        </w:rPr>
        <w:tab/>
        <w:t>the date of the change or replacement of the engine or engine part;</w:t>
      </w:r>
    </w:p>
    <w:p w14:paraId="53E067A9" w14:textId="77777777" w:rsidR="00566303" w:rsidRDefault="00566303">
      <w:pPr>
        <w:pStyle w:val="Indenta"/>
        <w:rPr>
          <w:snapToGrid w:val="0"/>
        </w:rPr>
      </w:pPr>
      <w:r>
        <w:rPr>
          <w:snapToGrid w:val="0"/>
        </w:rPr>
        <w:tab/>
        <w:t>(b)</w:t>
      </w:r>
      <w:r>
        <w:rPr>
          <w:snapToGrid w:val="0"/>
        </w:rPr>
        <w:tab/>
        <w:t>the make and the licence number of the motor vehicle;</w:t>
      </w:r>
    </w:p>
    <w:p w14:paraId="62F599A8" w14:textId="77777777" w:rsidR="00566303" w:rsidRDefault="00566303">
      <w:pPr>
        <w:pStyle w:val="Indenta"/>
        <w:rPr>
          <w:snapToGrid w:val="0"/>
        </w:rPr>
      </w:pPr>
      <w:r>
        <w:rPr>
          <w:snapToGrid w:val="0"/>
        </w:rPr>
        <w:lastRenderedPageBreak/>
        <w:tab/>
        <w:t>(c)</w:t>
      </w:r>
      <w:r>
        <w:rPr>
          <w:snapToGrid w:val="0"/>
        </w:rPr>
        <w:tab/>
        <w:t xml:space="preserve">the name and address of the </w:t>
      </w:r>
      <w:r>
        <w:t>responsible person for</w:t>
      </w:r>
      <w:r>
        <w:rPr>
          <w:snapToGrid w:val="0"/>
        </w:rPr>
        <w:t xml:space="preserve"> the motor vehicle;</w:t>
      </w:r>
    </w:p>
    <w:p w14:paraId="0314A504" w14:textId="77777777" w:rsidR="00566303" w:rsidRDefault="00566303">
      <w:pPr>
        <w:pStyle w:val="Indenta"/>
        <w:rPr>
          <w:snapToGrid w:val="0"/>
        </w:rPr>
      </w:pPr>
      <w:r>
        <w:rPr>
          <w:snapToGrid w:val="0"/>
        </w:rPr>
        <w:tab/>
        <w:t>(d)</w:t>
      </w:r>
      <w:r>
        <w:rPr>
          <w:snapToGrid w:val="0"/>
        </w:rPr>
        <w:tab/>
        <w:t>the engine identification number on the engine or engine part so changed or replaced;</w:t>
      </w:r>
    </w:p>
    <w:p w14:paraId="4A0B3BE8" w14:textId="77777777" w:rsidR="00566303" w:rsidRDefault="00566303">
      <w:pPr>
        <w:pStyle w:val="Indenta"/>
        <w:rPr>
          <w:snapToGrid w:val="0"/>
        </w:rPr>
      </w:pPr>
      <w:r>
        <w:rPr>
          <w:snapToGrid w:val="0"/>
        </w:rPr>
        <w:tab/>
        <w:t>(e)</w:t>
      </w:r>
      <w:r>
        <w:rPr>
          <w:snapToGrid w:val="0"/>
        </w:rPr>
        <w:tab/>
        <w:t>the engine identification number (if any) on the engine or engine part substituted for that changed or replaced;</w:t>
      </w:r>
    </w:p>
    <w:p w14:paraId="2C0608A1" w14:textId="77777777" w:rsidR="00566303" w:rsidRDefault="00566303">
      <w:pPr>
        <w:pStyle w:val="Indenta"/>
        <w:rPr>
          <w:snapToGrid w:val="0"/>
        </w:rPr>
      </w:pPr>
      <w:r>
        <w:rPr>
          <w:snapToGrid w:val="0"/>
        </w:rPr>
        <w:tab/>
        <w:t>(f)</w:t>
      </w:r>
      <w:r>
        <w:rPr>
          <w:snapToGrid w:val="0"/>
        </w:rPr>
        <w:tab/>
        <w:t>the name and address of the person from whom the substituted engine or engine part was obtained.</w:t>
      </w:r>
    </w:p>
    <w:p w14:paraId="7E85CEB1" w14:textId="77777777" w:rsidR="00566303" w:rsidRDefault="00566303">
      <w:pPr>
        <w:pStyle w:val="Penstart"/>
      </w:pPr>
      <w:r>
        <w:tab/>
        <w:t xml:space="preserve">Penalty: </w:t>
      </w:r>
    </w:p>
    <w:p w14:paraId="6E576411" w14:textId="77777777" w:rsidR="00566303" w:rsidRDefault="00566303">
      <w:pPr>
        <w:pStyle w:val="Penpara"/>
      </w:pPr>
      <w:r>
        <w:tab/>
        <w:t>(a)</w:t>
      </w:r>
      <w:r>
        <w:tab/>
        <w:t>for a first offence, a fine of 4 PU;</w:t>
      </w:r>
    </w:p>
    <w:p w14:paraId="29A6E57A" w14:textId="77777777" w:rsidR="00566303" w:rsidRDefault="00566303">
      <w:pPr>
        <w:pStyle w:val="Penpara"/>
      </w:pPr>
      <w:r>
        <w:tab/>
        <w:t>(b)</w:t>
      </w:r>
      <w:r>
        <w:tab/>
        <w:t>for a subsequent offence, a fine of 8 PU.</w:t>
      </w:r>
    </w:p>
    <w:p w14:paraId="02BE3232" w14:textId="77777777" w:rsidR="00566303" w:rsidRDefault="00566303">
      <w:pPr>
        <w:pStyle w:val="Penstart"/>
      </w:pPr>
      <w:r>
        <w:tab/>
        <w:t>Modified penalty: 1 PU.</w:t>
      </w:r>
    </w:p>
    <w:p w14:paraId="55985678" w14:textId="77777777" w:rsidR="00566303" w:rsidRDefault="00566303">
      <w:pPr>
        <w:pStyle w:val="Subsection"/>
        <w:rPr>
          <w:snapToGrid w:val="0"/>
        </w:rPr>
      </w:pPr>
      <w:r>
        <w:rPr>
          <w:snapToGrid w:val="0"/>
        </w:rPr>
        <w:tab/>
        <w:t>(2)</w:t>
      </w:r>
      <w:r>
        <w:rPr>
          <w:snapToGrid w:val="0"/>
        </w:rPr>
        <w:tab/>
        <w:t xml:space="preserve">The CEO may assign an engine identification number for a motor vehicle if — </w:t>
      </w:r>
    </w:p>
    <w:p w14:paraId="503A1D2D" w14:textId="77777777" w:rsidR="00566303" w:rsidRDefault="00566303">
      <w:pPr>
        <w:pStyle w:val="Indenta"/>
        <w:rPr>
          <w:snapToGrid w:val="0"/>
        </w:rPr>
      </w:pPr>
      <w:r>
        <w:rPr>
          <w:snapToGrid w:val="0"/>
        </w:rPr>
        <w:tab/>
        <w:t>(a)</w:t>
      </w:r>
      <w:r>
        <w:rPr>
          <w:snapToGrid w:val="0"/>
        </w:rPr>
        <w:tab/>
        <w:t>the motor vehicle does not have an engine identification number; or</w:t>
      </w:r>
    </w:p>
    <w:p w14:paraId="607E212F" w14:textId="77777777" w:rsidR="00566303" w:rsidRDefault="00566303">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61CC001C" w14:textId="77777777" w:rsidR="00566303" w:rsidRDefault="00566303">
      <w:pPr>
        <w:pStyle w:val="Subsection"/>
        <w:rPr>
          <w:snapToGrid w:val="0"/>
        </w:rPr>
      </w:pPr>
      <w:r>
        <w:rPr>
          <w:snapToGrid w:val="0"/>
        </w:rPr>
        <w:tab/>
      </w:r>
      <w:r>
        <w:rPr>
          <w:snapToGrid w:val="0"/>
        </w:rPr>
        <w:tab/>
        <w:t>and if the CEO is satisfied that an engine identification number is necessary for identifying the engine of the motor vehicle.</w:t>
      </w:r>
    </w:p>
    <w:p w14:paraId="6A2D0B8F" w14:textId="77777777" w:rsidR="00566303" w:rsidRDefault="00566303">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14:paraId="5D216189" w14:textId="77777777" w:rsidR="00566303" w:rsidRDefault="00566303">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14:paraId="64A7B6E2" w14:textId="77777777" w:rsidR="00566303" w:rsidRDefault="00566303">
      <w:pPr>
        <w:pStyle w:val="Indenta"/>
        <w:rPr>
          <w:snapToGrid w:val="0"/>
        </w:rPr>
      </w:pPr>
      <w:r>
        <w:rPr>
          <w:snapToGrid w:val="0"/>
        </w:rPr>
        <w:tab/>
        <w:t>(b)</w:t>
      </w:r>
      <w:r>
        <w:rPr>
          <w:snapToGrid w:val="0"/>
        </w:rPr>
        <w:tab/>
        <w:t>that upon being stamped, the vehicle is produced to the CEO for inspection of the number.</w:t>
      </w:r>
    </w:p>
    <w:p w14:paraId="111FEE72" w14:textId="77777777" w:rsidR="00566303" w:rsidRDefault="00566303">
      <w:pPr>
        <w:pStyle w:val="Penstart"/>
      </w:pPr>
      <w:r>
        <w:tab/>
        <w:t xml:space="preserve">Penalty: </w:t>
      </w:r>
    </w:p>
    <w:p w14:paraId="110B45F0" w14:textId="77777777" w:rsidR="00566303" w:rsidRDefault="00566303">
      <w:pPr>
        <w:pStyle w:val="Penpara"/>
      </w:pPr>
      <w:r>
        <w:tab/>
        <w:t>(a)</w:t>
      </w:r>
      <w:r>
        <w:tab/>
        <w:t>for a first offence, a fine of 4 PU;</w:t>
      </w:r>
    </w:p>
    <w:p w14:paraId="7886B657" w14:textId="77777777" w:rsidR="00566303" w:rsidRDefault="00566303">
      <w:pPr>
        <w:pStyle w:val="Penpara"/>
        <w:keepNext/>
      </w:pPr>
      <w:r>
        <w:lastRenderedPageBreak/>
        <w:tab/>
        <w:t>(b)</w:t>
      </w:r>
      <w:r>
        <w:tab/>
        <w:t>for a subsequent offence, a fine of 8 PU.</w:t>
      </w:r>
    </w:p>
    <w:p w14:paraId="630E239C" w14:textId="77777777" w:rsidR="00566303" w:rsidRDefault="00566303">
      <w:pPr>
        <w:pStyle w:val="Penstart"/>
      </w:pPr>
      <w:r>
        <w:tab/>
        <w:t>Modified penalty: 1 PU.</w:t>
      </w:r>
    </w:p>
    <w:p w14:paraId="30790931" w14:textId="77777777" w:rsidR="00566303" w:rsidRDefault="00566303">
      <w:pPr>
        <w:pStyle w:val="Subsection"/>
        <w:rPr>
          <w:snapToGrid w:val="0"/>
        </w:rPr>
      </w:pPr>
      <w:r>
        <w:rPr>
          <w:snapToGrid w:val="0"/>
        </w:rPr>
        <w:tab/>
        <w:t>(4)</w:t>
      </w:r>
      <w:r>
        <w:rPr>
          <w:snapToGrid w:val="0"/>
        </w:rPr>
        <w:tab/>
        <w:t xml:space="preserve">A person must not use, or permit any other person to use, a motor vehicle if — </w:t>
      </w:r>
    </w:p>
    <w:p w14:paraId="2E625765" w14:textId="77777777" w:rsidR="00566303" w:rsidRDefault="00566303">
      <w:pPr>
        <w:pStyle w:val="Indenta"/>
        <w:rPr>
          <w:snapToGrid w:val="0"/>
        </w:rPr>
      </w:pPr>
      <w:r>
        <w:rPr>
          <w:snapToGrid w:val="0"/>
        </w:rPr>
        <w:tab/>
        <w:t>(a)</w:t>
      </w:r>
      <w:r>
        <w:rPr>
          <w:snapToGrid w:val="0"/>
        </w:rPr>
        <w:tab/>
        <w:t>the motor vehicle does not have an engine identification number; or</w:t>
      </w:r>
    </w:p>
    <w:p w14:paraId="0DBF992F" w14:textId="77777777" w:rsidR="00566303" w:rsidRDefault="00566303">
      <w:pPr>
        <w:pStyle w:val="Indenta"/>
        <w:rPr>
          <w:snapToGrid w:val="0"/>
        </w:rPr>
      </w:pPr>
      <w:r>
        <w:rPr>
          <w:snapToGrid w:val="0"/>
        </w:rPr>
        <w:tab/>
        <w:t>(b)</w:t>
      </w:r>
      <w:r>
        <w:rPr>
          <w:snapToGrid w:val="0"/>
        </w:rPr>
        <w:tab/>
        <w:t>the motor vehicle’s engine identification number has been, or appears to have been, altered, defaced, obliterated or removed.</w:t>
      </w:r>
    </w:p>
    <w:p w14:paraId="0A644B3D" w14:textId="77777777" w:rsidR="00566303" w:rsidRDefault="00566303">
      <w:pPr>
        <w:pStyle w:val="Penstart"/>
      </w:pPr>
      <w:r>
        <w:tab/>
        <w:t>Penalty:</w:t>
      </w:r>
    </w:p>
    <w:p w14:paraId="44A70840" w14:textId="77777777" w:rsidR="00566303" w:rsidRDefault="00566303">
      <w:pPr>
        <w:pStyle w:val="Penpara"/>
      </w:pPr>
      <w:r>
        <w:tab/>
        <w:t>(a)</w:t>
      </w:r>
      <w:r>
        <w:tab/>
        <w:t>for a first offence, a fine of 4 PU;</w:t>
      </w:r>
    </w:p>
    <w:p w14:paraId="56F455B7" w14:textId="77777777" w:rsidR="00566303" w:rsidRDefault="00566303">
      <w:pPr>
        <w:pStyle w:val="Penpara"/>
      </w:pPr>
      <w:r>
        <w:tab/>
        <w:t>(b)</w:t>
      </w:r>
      <w:r>
        <w:tab/>
        <w:t>for a subsequent offence, a fine of 8 PU.</w:t>
      </w:r>
    </w:p>
    <w:p w14:paraId="76893ED8" w14:textId="77777777" w:rsidR="00566303" w:rsidRDefault="00566303">
      <w:pPr>
        <w:pStyle w:val="Penstart"/>
      </w:pPr>
      <w:r>
        <w:tab/>
        <w:t>Modified penalty: 1 PU.</w:t>
      </w:r>
    </w:p>
    <w:p w14:paraId="0A3CDDDB" w14:textId="77777777" w:rsidR="00566303" w:rsidRDefault="00566303">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14:paraId="5C17D7EC" w14:textId="77777777" w:rsidR="00566303" w:rsidRDefault="00566303">
      <w:pPr>
        <w:pStyle w:val="Subsection"/>
        <w:rPr>
          <w:snapToGrid w:val="0"/>
        </w:rPr>
      </w:pPr>
      <w:r>
        <w:rPr>
          <w:snapToGrid w:val="0"/>
        </w:rPr>
        <w:tab/>
        <w:t>(6)</w:t>
      </w:r>
      <w:r>
        <w:rPr>
          <w:snapToGrid w:val="0"/>
        </w:rPr>
        <w:tab/>
        <w:t xml:space="preserve">A person must not, without the CEO’s written approval — </w:t>
      </w:r>
    </w:p>
    <w:p w14:paraId="19C36FDF" w14:textId="77777777" w:rsidR="00566303" w:rsidRDefault="00566303">
      <w:pPr>
        <w:pStyle w:val="Indenta"/>
        <w:rPr>
          <w:snapToGrid w:val="0"/>
        </w:rPr>
      </w:pPr>
      <w:r>
        <w:rPr>
          <w:snapToGrid w:val="0"/>
        </w:rPr>
        <w:tab/>
        <w:t>(a)</w:t>
      </w:r>
      <w:r>
        <w:rPr>
          <w:snapToGrid w:val="0"/>
        </w:rPr>
        <w:tab/>
        <w:t>alter, deface, obliterate or remove an engine identification number; or</w:t>
      </w:r>
    </w:p>
    <w:p w14:paraId="79A79081" w14:textId="77777777" w:rsidR="00566303" w:rsidRDefault="00566303">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14:paraId="2C5FA48B" w14:textId="77777777" w:rsidR="00566303" w:rsidRDefault="00566303">
      <w:pPr>
        <w:pStyle w:val="Penstart"/>
      </w:pPr>
      <w:r>
        <w:tab/>
        <w:t>Penalty for an offence under this subregulation:</w:t>
      </w:r>
    </w:p>
    <w:p w14:paraId="6C382FC0" w14:textId="77777777" w:rsidR="00566303" w:rsidRDefault="00566303">
      <w:pPr>
        <w:pStyle w:val="Penpara"/>
      </w:pPr>
      <w:r>
        <w:tab/>
        <w:t>(a)</w:t>
      </w:r>
      <w:r>
        <w:tab/>
        <w:t>for a first offence, a fine of 4 PU;</w:t>
      </w:r>
    </w:p>
    <w:p w14:paraId="428CCEFD" w14:textId="77777777" w:rsidR="00566303" w:rsidRDefault="00566303">
      <w:pPr>
        <w:pStyle w:val="Penpara"/>
      </w:pPr>
      <w:r>
        <w:tab/>
        <w:t>(b)</w:t>
      </w:r>
      <w:r>
        <w:tab/>
        <w:t>for a subsequent offence, a fine of 8 PU.</w:t>
      </w:r>
    </w:p>
    <w:p w14:paraId="2EED8BAA" w14:textId="77777777" w:rsidR="00566303" w:rsidRDefault="00566303">
      <w:pPr>
        <w:pStyle w:val="Penstart"/>
      </w:pPr>
      <w:r>
        <w:tab/>
        <w:t>Modified penalty for an offence under this subregulation: 2 PU.</w:t>
      </w:r>
    </w:p>
    <w:p w14:paraId="6A13C4BC" w14:textId="77777777" w:rsidR="00566303" w:rsidRDefault="00566303">
      <w:pPr>
        <w:pStyle w:val="Ednotepart"/>
        <w:rPr>
          <w:rStyle w:val="DraftersNotes"/>
          <w:b w:val="0"/>
          <w:sz w:val="24"/>
        </w:rPr>
      </w:pPr>
      <w:r>
        <w:rPr>
          <w:rStyle w:val="DraftersNotes"/>
          <w:b w:val="0"/>
          <w:i/>
          <w:sz w:val="24"/>
        </w:rPr>
        <w:t>[Part 6 (r. 143-145) deleted: Gazette 24 Jun 2016 p. 2343.]</w:t>
      </w:r>
    </w:p>
    <w:p w14:paraId="136F412F" w14:textId="77777777" w:rsidR="00566303" w:rsidRDefault="00566303">
      <w:pPr>
        <w:pStyle w:val="Heading2"/>
      </w:pPr>
      <w:bookmarkStart w:id="224" w:name="_Toc238740217"/>
      <w:bookmarkStart w:id="225" w:name="_Toc238741314"/>
      <w:bookmarkStart w:id="226" w:name="_Toc239062897"/>
      <w:r>
        <w:rPr>
          <w:rStyle w:val="CharPartNo"/>
        </w:rPr>
        <w:lastRenderedPageBreak/>
        <w:t>Part 7</w:t>
      </w:r>
      <w:r>
        <w:t> — </w:t>
      </w:r>
      <w:r>
        <w:rPr>
          <w:rStyle w:val="CharPartText"/>
        </w:rPr>
        <w:t>Written</w:t>
      </w:r>
      <w:r>
        <w:rPr>
          <w:rStyle w:val="CharPartText"/>
        </w:rPr>
        <w:noBreakHyphen/>
        <w:t>Off Vehicle Register</w:t>
      </w:r>
      <w:bookmarkEnd w:id="224"/>
      <w:bookmarkEnd w:id="225"/>
      <w:bookmarkEnd w:id="226"/>
    </w:p>
    <w:p w14:paraId="2E24563B" w14:textId="77777777" w:rsidR="00566303" w:rsidRDefault="00566303">
      <w:pPr>
        <w:pStyle w:val="Heading3"/>
      </w:pPr>
      <w:bookmarkStart w:id="227" w:name="_Toc238740218"/>
      <w:bookmarkStart w:id="228" w:name="_Toc238741315"/>
      <w:bookmarkStart w:id="229" w:name="_Toc239062898"/>
      <w:r>
        <w:rPr>
          <w:rStyle w:val="CharDivNo"/>
        </w:rPr>
        <w:t>Division 1</w:t>
      </w:r>
      <w:r>
        <w:t> — </w:t>
      </w:r>
      <w:r>
        <w:rPr>
          <w:rStyle w:val="CharDivText"/>
        </w:rPr>
        <w:t>Preliminary</w:t>
      </w:r>
      <w:bookmarkEnd w:id="227"/>
      <w:bookmarkEnd w:id="228"/>
      <w:bookmarkEnd w:id="229"/>
    </w:p>
    <w:p w14:paraId="430CEB14" w14:textId="77777777" w:rsidR="00566303" w:rsidRDefault="00566303">
      <w:pPr>
        <w:pStyle w:val="Heading5"/>
      </w:pPr>
      <w:bookmarkStart w:id="230" w:name="_Toc239062899"/>
      <w:r>
        <w:rPr>
          <w:rStyle w:val="CharSectno"/>
        </w:rPr>
        <w:t>146</w:t>
      </w:r>
      <w:r>
        <w:t>.</w:t>
      </w:r>
      <w:r>
        <w:tab/>
        <w:t>Terms used</w:t>
      </w:r>
      <w:bookmarkEnd w:id="230"/>
    </w:p>
    <w:p w14:paraId="61A32958" w14:textId="77777777" w:rsidR="00566303" w:rsidRDefault="00566303">
      <w:pPr>
        <w:pStyle w:val="Subsection"/>
      </w:pPr>
      <w:r>
        <w:tab/>
      </w:r>
      <w:r>
        <w:tab/>
        <w:t xml:space="preserve">In this Part, unless the contrary intention appears — </w:t>
      </w:r>
    </w:p>
    <w:p w14:paraId="4B75EEF5" w14:textId="77777777" w:rsidR="00566303" w:rsidRDefault="00566303">
      <w:pPr>
        <w:pStyle w:val="Defstart"/>
      </w:pPr>
      <w:r>
        <w:tab/>
      </w:r>
      <w:r>
        <w:rPr>
          <w:rStyle w:val="CharDefText"/>
        </w:rPr>
        <w:t>assessor</w:t>
      </w:r>
      <w:r>
        <w:t xml:space="preserve">, in relation to a vehicle, means — </w:t>
      </w:r>
    </w:p>
    <w:p w14:paraId="065D0C9E" w14:textId="77777777" w:rsidR="00566303" w:rsidRDefault="00566303">
      <w:pPr>
        <w:pStyle w:val="Defpara"/>
      </w:pPr>
      <w:r>
        <w:tab/>
        <w:t>(a)</w:t>
      </w:r>
      <w:r>
        <w:tab/>
        <w:t>the insurer (if any) of the vehicle; or</w:t>
      </w:r>
    </w:p>
    <w:p w14:paraId="3AB9B42F" w14:textId="77777777" w:rsidR="00566303" w:rsidRDefault="00566303">
      <w:pPr>
        <w:pStyle w:val="Defpara"/>
      </w:pPr>
      <w:r>
        <w:tab/>
        <w:t>(b)</w:t>
      </w:r>
      <w:r>
        <w:tab/>
        <w:t>an insurer, dealer or wrecker who has possession or control of the vehicle and who is in a position to assess whether the vehicle is a write</w:t>
      </w:r>
      <w:r>
        <w:noBreakHyphen/>
        <w:t>off;</w:t>
      </w:r>
    </w:p>
    <w:p w14:paraId="01423E0E" w14:textId="77777777" w:rsidR="00566303" w:rsidRDefault="00566303">
      <w:pPr>
        <w:pStyle w:val="Defstart"/>
      </w:pPr>
      <w:r>
        <w:rPr>
          <w:b/>
        </w:rPr>
        <w:tab/>
      </w:r>
      <w:r>
        <w:rPr>
          <w:rStyle w:val="CharDefText"/>
        </w:rPr>
        <w:t>dealer</w:t>
      </w:r>
      <w:r>
        <w:t xml:space="preserve"> means a person —</w:t>
      </w:r>
    </w:p>
    <w:p w14:paraId="65533D6E" w14:textId="77777777" w:rsidR="00566303" w:rsidRDefault="00566303">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14:paraId="45689475" w14:textId="77777777" w:rsidR="00566303" w:rsidRDefault="00566303">
      <w:pPr>
        <w:pStyle w:val="Defpara"/>
      </w:pPr>
      <w:r>
        <w:tab/>
        <w:t>(b)</w:t>
      </w:r>
      <w:r>
        <w:tab/>
        <w:t>who carries on the business of hiring vehicles, if the right to buy the vehicle is not included in that hiring; or</w:t>
      </w:r>
    </w:p>
    <w:p w14:paraId="5814163B" w14:textId="77777777" w:rsidR="00566303" w:rsidRDefault="00566303">
      <w:pPr>
        <w:pStyle w:val="Defpara"/>
      </w:pPr>
      <w:r>
        <w:tab/>
        <w:t>(c)</w:t>
      </w:r>
      <w:r>
        <w:tab/>
        <w:t>whose ordinary business is not that of buying or selling vehicles but who carries on or acts in that business only for one or more of these purposes —</w:t>
      </w:r>
    </w:p>
    <w:p w14:paraId="15A5CB73" w14:textId="77777777" w:rsidR="00566303" w:rsidRDefault="00566303">
      <w:pPr>
        <w:pStyle w:val="Defsubpara"/>
      </w:pPr>
      <w:r>
        <w:tab/>
        <w:t>(i)</w:t>
      </w:r>
      <w:r>
        <w:tab/>
        <w:t>for the purpose of the hiring, under a hire</w:t>
      </w:r>
      <w:r>
        <w:noBreakHyphen/>
        <w:t>purchase agreement, of the vehicle bought or sold;</w:t>
      </w:r>
    </w:p>
    <w:p w14:paraId="147AB17A" w14:textId="77777777" w:rsidR="00566303" w:rsidRDefault="00566303">
      <w:pPr>
        <w:pStyle w:val="Defsubpara"/>
      </w:pPr>
      <w:r>
        <w:tab/>
        <w:t>(ii)</w:t>
      </w:r>
      <w:r>
        <w:tab/>
        <w:t>for the purpose of effectuating a security over the vehicle bought or sold;</w:t>
      </w:r>
    </w:p>
    <w:p w14:paraId="41F75FB9" w14:textId="77777777" w:rsidR="00566303" w:rsidRDefault="00566303">
      <w:pPr>
        <w:pStyle w:val="Defsubpara"/>
      </w:pPr>
      <w:r>
        <w:tab/>
        <w:t>(iii)</w:t>
      </w:r>
      <w:r>
        <w:tab/>
        <w:t>for the purpose of the hiring, if the right to buy the vehicle is not included in that hiring, of the vehicle bought or sold;</w:t>
      </w:r>
    </w:p>
    <w:p w14:paraId="4A202435" w14:textId="77777777" w:rsidR="00566303" w:rsidRDefault="00566303">
      <w:pPr>
        <w:pStyle w:val="Defsubpara"/>
      </w:pPr>
      <w:r>
        <w:tab/>
        <w:t>(iv)</w:t>
      </w:r>
      <w:r>
        <w:tab/>
        <w:t>for the purpose of disposing of a vehicle acquired by the person in connection with a purpose mentioned in subparagraph (i), (ii) or (iii);</w:t>
      </w:r>
    </w:p>
    <w:p w14:paraId="4E19E397" w14:textId="77777777" w:rsidR="00566303" w:rsidRDefault="00566303">
      <w:pPr>
        <w:pStyle w:val="Defstart"/>
        <w:keepNext/>
      </w:pPr>
      <w:r>
        <w:rPr>
          <w:b/>
        </w:rPr>
        <w:lastRenderedPageBreak/>
        <w:tab/>
      </w:r>
      <w:r>
        <w:rPr>
          <w:rStyle w:val="CharDefText"/>
        </w:rPr>
        <w:t>insurer</w:t>
      </w:r>
      <w:r>
        <w:t xml:space="preserve">, in relation to a vehicle, means — </w:t>
      </w:r>
    </w:p>
    <w:p w14:paraId="523CE5A1" w14:textId="77777777" w:rsidR="00566303" w:rsidRDefault="00566303">
      <w:pPr>
        <w:pStyle w:val="Defpara"/>
      </w:pPr>
      <w:r>
        <w:tab/>
        <w:t>(a)</w:t>
      </w:r>
      <w:r>
        <w:tab/>
        <w:t>a person who insures the vehicle in the course of carrying on a business of insurance; or</w:t>
      </w:r>
    </w:p>
    <w:p w14:paraId="05424029" w14:textId="77777777" w:rsidR="00566303" w:rsidRDefault="00566303">
      <w:pPr>
        <w:pStyle w:val="Defpara"/>
      </w:pPr>
      <w:r>
        <w:tab/>
        <w:t>(b)</w:t>
      </w:r>
      <w:r>
        <w:tab/>
        <w:t>if the vehicle is owned by a corporation and is not insured — the corporation;</w:t>
      </w:r>
    </w:p>
    <w:p w14:paraId="59A4233C" w14:textId="77777777" w:rsidR="00566303" w:rsidRDefault="00566303">
      <w:pPr>
        <w:pStyle w:val="Defstart"/>
      </w:pPr>
      <w:r>
        <w:rPr>
          <w:b/>
        </w:rPr>
        <w:tab/>
      </w:r>
      <w:r>
        <w:rPr>
          <w:rStyle w:val="CharDefText"/>
        </w:rPr>
        <w:t>notifiable</w:t>
      </w:r>
      <w:r>
        <w:t>, in relation to a vehicle, means notifiable under regulation 149;</w:t>
      </w:r>
    </w:p>
    <w:p w14:paraId="08E8936F" w14:textId="77777777" w:rsidR="00566303" w:rsidRDefault="00566303">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14:paraId="5D6CCC9C" w14:textId="77777777" w:rsidR="00566303" w:rsidRDefault="00566303">
      <w:pPr>
        <w:pStyle w:val="Defstart"/>
      </w:pPr>
      <w:r>
        <w:rPr>
          <w:b/>
        </w:rPr>
        <w:tab/>
      </w:r>
      <w:r>
        <w:rPr>
          <w:rStyle w:val="CharDefText"/>
        </w:rPr>
        <w:t>total loss</w:t>
      </w:r>
      <w:r>
        <w:t>, in relation to a vehicle, has the meaning given in regulation 147;</w:t>
      </w:r>
    </w:p>
    <w:p w14:paraId="31F25ADC" w14:textId="77777777" w:rsidR="00566303" w:rsidRDefault="00566303">
      <w:pPr>
        <w:pStyle w:val="Defstart"/>
      </w:pPr>
      <w:r>
        <w:rPr>
          <w:b/>
        </w:rPr>
        <w:tab/>
      </w:r>
      <w:r>
        <w:rPr>
          <w:rStyle w:val="CharDefText"/>
        </w:rPr>
        <w:t>wrecker</w:t>
      </w:r>
      <w:r>
        <w:t xml:space="preserve"> means a person who carries on the business of —</w:t>
      </w:r>
    </w:p>
    <w:p w14:paraId="399469C3" w14:textId="77777777" w:rsidR="00566303" w:rsidRDefault="00566303">
      <w:pPr>
        <w:pStyle w:val="Defpara"/>
      </w:pPr>
      <w:r>
        <w:tab/>
        <w:t>(a)</w:t>
      </w:r>
      <w:r>
        <w:tab/>
        <w:t>destroying or dismantling vehicles, parts of vehicles or vehicle accessories; or</w:t>
      </w:r>
    </w:p>
    <w:p w14:paraId="0DAA2E64" w14:textId="77777777" w:rsidR="00566303" w:rsidRDefault="00566303">
      <w:pPr>
        <w:pStyle w:val="Defpara"/>
      </w:pPr>
      <w:r>
        <w:tab/>
        <w:t>(b)</w:t>
      </w:r>
      <w:r>
        <w:tab/>
        <w:t>buying and selling vehicles (including substantially destroyed or dismantled vehicles), parts of vehicles or vehicle accessories;</w:t>
      </w:r>
    </w:p>
    <w:p w14:paraId="54C26FEB" w14:textId="77777777" w:rsidR="00566303" w:rsidRDefault="00566303">
      <w:pPr>
        <w:pStyle w:val="Defstart"/>
      </w:pPr>
      <w:r>
        <w:rPr>
          <w:b/>
        </w:rPr>
        <w:tab/>
      </w:r>
      <w:r>
        <w:rPr>
          <w:rStyle w:val="CharDefText"/>
        </w:rPr>
        <w:t>written</w:t>
      </w:r>
      <w:r>
        <w:rPr>
          <w:rStyle w:val="CharDefText"/>
        </w:rPr>
        <w:noBreakHyphen/>
        <w:t>off</w:t>
      </w:r>
      <w:r>
        <w:t>, in relation to a vehicle, has the meaning given in regulation 148.</w:t>
      </w:r>
    </w:p>
    <w:p w14:paraId="424C700D" w14:textId="77777777" w:rsidR="00566303" w:rsidRDefault="00566303">
      <w:pPr>
        <w:pStyle w:val="Heading5"/>
        <w:rPr>
          <w:b w:val="0"/>
        </w:rPr>
      </w:pPr>
      <w:bookmarkStart w:id="231" w:name="_Toc239062900"/>
      <w:r>
        <w:rPr>
          <w:rStyle w:val="CharSectno"/>
        </w:rPr>
        <w:t>147</w:t>
      </w:r>
      <w:r>
        <w:t>.</w:t>
      </w:r>
      <w:r>
        <w:tab/>
        <w:t>Total loss vehicles</w:t>
      </w:r>
      <w:bookmarkEnd w:id="231"/>
    </w:p>
    <w:p w14:paraId="097368DC" w14:textId="77777777" w:rsidR="00566303" w:rsidRDefault="00566303">
      <w:pPr>
        <w:pStyle w:val="Subsection"/>
        <w:spacing w:before="100"/>
      </w:pPr>
      <w:r>
        <w:tab/>
      </w:r>
      <w:r>
        <w:tab/>
        <w:t xml:space="preserve">A vehicle is a total loss if an assessor determines that the extent of the damage is such that — </w:t>
      </w:r>
    </w:p>
    <w:p w14:paraId="2B8A7400" w14:textId="77777777" w:rsidR="00566303" w:rsidRDefault="00566303">
      <w:pPr>
        <w:pStyle w:val="MiscellaneousBody"/>
        <w:tabs>
          <w:tab w:val="left" w:pos="851"/>
        </w:tabs>
      </w:pPr>
      <w:r>
        <w:tab/>
        <w:t>A ≤ B</w:t>
      </w:r>
    </w:p>
    <w:p w14:paraId="7990E0B0" w14:textId="77777777" w:rsidR="00566303" w:rsidRDefault="00566303">
      <w:pPr>
        <w:pStyle w:val="MiscellaneousBody"/>
        <w:tabs>
          <w:tab w:val="left" w:pos="851"/>
        </w:tabs>
      </w:pPr>
      <w:r>
        <w:tab/>
        <w:t xml:space="preserve">where — </w:t>
      </w:r>
    </w:p>
    <w:p w14:paraId="4608C516" w14:textId="77777777" w:rsidR="00566303" w:rsidRDefault="00566303">
      <w:pPr>
        <w:pStyle w:val="MiscellaneousBody"/>
        <w:tabs>
          <w:tab w:val="left" w:pos="851"/>
          <w:tab w:val="left" w:pos="1276"/>
        </w:tabs>
      </w:pPr>
      <w:r>
        <w:tab/>
        <w:t>A</w:t>
      </w:r>
      <w:r>
        <w:tab/>
        <w:t xml:space="preserve">is — </w:t>
      </w:r>
    </w:p>
    <w:p w14:paraId="597DAE4A" w14:textId="77777777" w:rsidR="00566303" w:rsidRDefault="00566303">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14:paraId="459429CB" w14:textId="77777777" w:rsidR="00566303" w:rsidRDefault="00566303">
      <w:pPr>
        <w:pStyle w:val="MiscellaneousBody"/>
        <w:tabs>
          <w:tab w:val="left" w:pos="1560"/>
        </w:tabs>
        <w:ind w:left="1985" w:hanging="1985"/>
      </w:pPr>
      <w:r>
        <w:lastRenderedPageBreak/>
        <w:tab/>
        <w:t>(b)</w:t>
      </w:r>
      <w:r>
        <w:tab/>
        <w:t>if the vehicle was not insured at the time of the event that caused the damage, the market value of the vehicle at the time of that event;</w:t>
      </w:r>
    </w:p>
    <w:p w14:paraId="60143393" w14:textId="77777777" w:rsidR="00566303" w:rsidRDefault="00566303">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14:paraId="020B7EA6" w14:textId="77777777" w:rsidR="00566303" w:rsidRDefault="00566303">
      <w:pPr>
        <w:pStyle w:val="Heading5"/>
        <w:rPr>
          <w:b w:val="0"/>
        </w:rPr>
      </w:pPr>
      <w:bookmarkStart w:id="232" w:name="_Toc239062901"/>
      <w:r>
        <w:rPr>
          <w:rStyle w:val="CharSectno"/>
        </w:rPr>
        <w:t>148</w:t>
      </w:r>
      <w:r>
        <w:t>.</w:t>
      </w:r>
      <w:r>
        <w:tab/>
        <w:t>Written</w:t>
      </w:r>
      <w:r>
        <w:noBreakHyphen/>
        <w:t>off vehicles</w:t>
      </w:r>
      <w:bookmarkEnd w:id="232"/>
    </w:p>
    <w:p w14:paraId="0E065D88" w14:textId="77777777" w:rsidR="00566303" w:rsidRDefault="00566303">
      <w:pPr>
        <w:pStyle w:val="Subsection"/>
      </w:pPr>
      <w:r>
        <w:tab/>
      </w:r>
      <w:r>
        <w:tab/>
        <w:t>A vehicle is written</w:t>
      </w:r>
      <w:r>
        <w:noBreakHyphen/>
        <w:t>off if it has been damaged by collision, fire, flood, accident, trespass, dismantling, demolition or other event and has been assessed as a total loss by an assessor.</w:t>
      </w:r>
    </w:p>
    <w:p w14:paraId="253ED8DE" w14:textId="77777777" w:rsidR="00566303" w:rsidRDefault="00566303">
      <w:pPr>
        <w:pStyle w:val="Heading5"/>
        <w:rPr>
          <w:b w:val="0"/>
        </w:rPr>
      </w:pPr>
      <w:bookmarkStart w:id="233" w:name="_Toc239062902"/>
      <w:r>
        <w:rPr>
          <w:rStyle w:val="CharSectno"/>
        </w:rPr>
        <w:t>149</w:t>
      </w:r>
      <w:r>
        <w:t>.</w:t>
      </w:r>
      <w:r>
        <w:tab/>
        <w:t>Notifiable vehicles</w:t>
      </w:r>
      <w:bookmarkEnd w:id="233"/>
    </w:p>
    <w:p w14:paraId="77127870" w14:textId="77777777" w:rsidR="00566303" w:rsidRDefault="00566303">
      <w:pPr>
        <w:pStyle w:val="Subsection"/>
      </w:pPr>
      <w:r>
        <w:tab/>
      </w:r>
      <w:r>
        <w:tab/>
        <w:t>A written</w:t>
      </w:r>
      <w:r>
        <w:noBreakHyphen/>
        <w:t xml:space="preserve">off vehicle is notifiable if — </w:t>
      </w:r>
    </w:p>
    <w:p w14:paraId="1AA35EF2" w14:textId="77777777" w:rsidR="00566303" w:rsidRDefault="00566303">
      <w:pPr>
        <w:pStyle w:val="Indenta"/>
      </w:pPr>
      <w:r>
        <w:tab/>
        <w:t>(a)</w:t>
      </w:r>
      <w:r>
        <w:tab/>
        <w:t>it is a motor vehicle, motor cycle, trailer or semi</w:t>
      </w:r>
      <w:r>
        <w:noBreakHyphen/>
        <w:t>trailer; and</w:t>
      </w:r>
    </w:p>
    <w:p w14:paraId="087E1FF1" w14:textId="77777777" w:rsidR="00566303" w:rsidRDefault="00566303">
      <w:pPr>
        <w:pStyle w:val="Indenta"/>
      </w:pPr>
      <w:r>
        <w:tab/>
        <w:t>(b)</w:t>
      </w:r>
      <w:r>
        <w:tab/>
        <w:t>in the case of a motor vehicle, trailer or semi</w:t>
      </w:r>
      <w:r>
        <w:noBreakHyphen/>
        <w:t>trailer — the vehicle’s MRC does not exceed 4.5 t; and</w:t>
      </w:r>
    </w:p>
    <w:p w14:paraId="699C129A" w14:textId="77777777" w:rsidR="00566303" w:rsidRDefault="00566303">
      <w:pPr>
        <w:pStyle w:val="Indenta"/>
      </w:pPr>
      <w:r>
        <w:tab/>
        <w:t>(c)</w:t>
      </w:r>
      <w:r>
        <w:tab/>
        <w:t>it was manufactured within the period of 15 years ending on the day on which the damage occurred (if known) or otherwise on the day on which the vehicle was written off.</w:t>
      </w:r>
    </w:p>
    <w:p w14:paraId="238284AD" w14:textId="77777777" w:rsidR="00566303" w:rsidRDefault="00566303">
      <w:pPr>
        <w:pStyle w:val="Heading5"/>
        <w:rPr>
          <w:b w:val="0"/>
        </w:rPr>
      </w:pPr>
      <w:bookmarkStart w:id="234" w:name="_Toc239062903"/>
      <w:r>
        <w:rPr>
          <w:rStyle w:val="CharSectno"/>
        </w:rPr>
        <w:t>150</w:t>
      </w:r>
      <w:r>
        <w:t>.</w:t>
      </w:r>
      <w:r>
        <w:tab/>
        <w:t>Statutory write</w:t>
      </w:r>
      <w:r>
        <w:noBreakHyphen/>
        <w:t>offs</w:t>
      </w:r>
      <w:bookmarkEnd w:id="234"/>
    </w:p>
    <w:p w14:paraId="61289572" w14:textId="77777777" w:rsidR="00566303" w:rsidRDefault="00566303">
      <w:pPr>
        <w:pStyle w:val="Subsection"/>
      </w:pPr>
      <w:r>
        <w:tab/>
        <w:t>(1)</w:t>
      </w:r>
      <w:r>
        <w:tab/>
        <w:t>A vehicle is a statutory write</w:t>
      </w:r>
      <w:r>
        <w:noBreakHyphen/>
        <w:t xml:space="preserve">off if — </w:t>
      </w:r>
    </w:p>
    <w:p w14:paraId="6CFA23E2" w14:textId="77777777" w:rsidR="00566303" w:rsidRDefault="00566303">
      <w:pPr>
        <w:pStyle w:val="Indenta"/>
      </w:pPr>
      <w:r>
        <w:tab/>
        <w:t>(a)</w:t>
      </w:r>
      <w:r>
        <w:tab/>
        <w:t>the vehicle is a total loss; and</w:t>
      </w:r>
    </w:p>
    <w:p w14:paraId="533F7D67" w14:textId="77777777" w:rsidR="00566303" w:rsidRDefault="00566303">
      <w:pPr>
        <w:pStyle w:val="Indenta"/>
      </w:pPr>
      <w:r>
        <w:tab/>
        <w:t>(b)</w:t>
      </w:r>
      <w:r>
        <w:tab/>
        <w:t>an assessor has determined that the vehicle is suitable only for dismantling and processing as scrap.</w:t>
      </w:r>
    </w:p>
    <w:p w14:paraId="45BAAC43" w14:textId="77777777" w:rsidR="00566303" w:rsidRDefault="00566303">
      <w:pPr>
        <w:pStyle w:val="Subsection"/>
        <w:keepNext/>
      </w:pPr>
      <w:r>
        <w:lastRenderedPageBreak/>
        <w:tab/>
        <w:t>(2)</w:t>
      </w:r>
      <w:r>
        <w:tab/>
        <w:t>An assessor who, in accordance with these regulations, is determining whether a vehicle is a statutory write</w:t>
      </w:r>
      <w:r>
        <w:noBreakHyphen/>
        <w:t xml:space="preserve">off must — </w:t>
      </w:r>
    </w:p>
    <w:p w14:paraId="256F69FF" w14:textId="77777777" w:rsidR="00566303" w:rsidRDefault="00566303">
      <w:pPr>
        <w:pStyle w:val="Indenta"/>
      </w:pPr>
      <w:r>
        <w:tab/>
        <w:t>(a)</w:t>
      </w:r>
      <w:r>
        <w:tab/>
        <w:t>conduct tests on the vehicle which enable the condition of the vehicle to be assessed in accordance with the Technical Guide; and</w:t>
      </w:r>
    </w:p>
    <w:p w14:paraId="3E422571" w14:textId="77777777" w:rsidR="00566303" w:rsidRDefault="00566303">
      <w:pPr>
        <w:pStyle w:val="Indenta"/>
      </w:pPr>
      <w:r>
        <w:tab/>
        <w:t>(b)</w:t>
      </w:r>
      <w:r>
        <w:tab/>
        <w:t>assess the results of those tests in accordance with the Technical Guide.</w:t>
      </w:r>
    </w:p>
    <w:p w14:paraId="0AA336AC" w14:textId="77777777" w:rsidR="00566303" w:rsidRDefault="00566303">
      <w:pPr>
        <w:pStyle w:val="Subsection"/>
      </w:pPr>
      <w:r>
        <w:tab/>
        <w:t>(3)</w:t>
      </w:r>
      <w:r>
        <w:tab/>
        <w:t xml:space="preserve">In subregulation (2) — </w:t>
      </w:r>
    </w:p>
    <w:p w14:paraId="32751710" w14:textId="77777777" w:rsidR="00566303" w:rsidRDefault="00566303">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14:paraId="51028B97" w14:textId="77777777" w:rsidR="00566303" w:rsidRDefault="00566303">
      <w:pPr>
        <w:pStyle w:val="Subsection"/>
      </w:pPr>
      <w:r>
        <w:tab/>
        <w:t>(4)</w:t>
      </w:r>
      <w:r>
        <w:tab/>
        <w:t>A notifiable motor cycle, notifiable trailer or notifiable semi</w:t>
      </w:r>
      <w:r>
        <w:noBreakHyphen/>
        <w:t>trailer is a statutory write</w:t>
      </w:r>
      <w:r>
        <w:noBreakHyphen/>
        <w:t xml:space="preserve">off if it has sustained — </w:t>
      </w:r>
    </w:p>
    <w:p w14:paraId="69B20455" w14:textId="77777777" w:rsidR="00566303" w:rsidRDefault="00566303">
      <w:pPr>
        <w:pStyle w:val="Indenta"/>
      </w:pPr>
      <w:r>
        <w:tab/>
        <w:t>(a)</w:t>
      </w:r>
      <w:r>
        <w:tab/>
        <w:t>impact damage, (except scratching) to its suspension; and</w:t>
      </w:r>
    </w:p>
    <w:p w14:paraId="6D5D20F8" w14:textId="77777777" w:rsidR="00566303" w:rsidRDefault="00566303">
      <w:pPr>
        <w:pStyle w:val="Indenta"/>
      </w:pPr>
      <w:r>
        <w:tab/>
        <w:t>(b)</w:t>
      </w:r>
      <w:r>
        <w:tab/>
        <w:t>structural damage to its frame in 2 or more places.</w:t>
      </w:r>
    </w:p>
    <w:p w14:paraId="28C6C01C" w14:textId="77777777" w:rsidR="00566303" w:rsidRDefault="00566303">
      <w:pPr>
        <w:pStyle w:val="Subsection"/>
      </w:pPr>
      <w:r>
        <w:tab/>
        <w:t>(5)</w:t>
      </w:r>
      <w:r>
        <w:tab/>
        <w:t>A notifiable motor cycle is a statutory write</w:t>
      </w:r>
      <w:r>
        <w:noBreakHyphen/>
        <w:t>off if it has been fully immersed in salt water for any period or fully immersed in fresh water for more than 48 hours.</w:t>
      </w:r>
    </w:p>
    <w:p w14:paraId="6BC4A8F1" w14:textId="77777777" w:rsidR="00566303" w:rsidRDefault="00566303">
      <w:pPr>
        <w:pStyle w:val="Heading5"/>
        <w:spacing w:before="120"/>
        <w:rPr>
          <w:b w:val="0"/>
        </w:rPr>
      </w:pPr>
      <w:bookmarkStart w:id="235" w:name="_Toc239062904"/>
      <w:r>
        <w:rPr>
          <w:rStyle w:val="CharSectno"/>
        </w:rPr>
        <w:t>151</w:t>
      </w:r>
      <w:r>
        <w:t>.</w:t>
      </w:r>
      <w:r>
        <w:tab/>
        <w:t>Repairable write</w:t>
      </w:r>
      <w:r>
        <w:noBreakHyphen/>
        <w:t>offs</w:t>
      </w:r>
      <w:bookmarkEnd w:id="235"/>
    </w:p>
    <w:p w14:paraId="72921D49" w14:textId="77777777" w:rsidR="00566303" w:rsidRDefault="00566303">
      <w:pPr>
        <w:pStyle w:val="Subsection"/>
      </w:pPr>
      <w:r>
        <w:tab/>
      </w:r>
      <w:r>
        <w:tab/>
        <w:t>A notifiable vehicle is a repairable write</w:t>
      </w:r>
      <w:r>
        <w:noBreakHyphen/>
        <w:t>off if it is not a statutory write</w:t>
      </w:r>
      <w:r>
        <w:noBreakHyphen/>
        <w:t>off.</w:t>
      </w:r>
    </w:p>
    <w:p w14:paraId="6A7A5D8C" w14:textId="77777777" w:rsidR="00566303" w:rsidRDefault="00566303">
      <w:pPr>
        <w:pStyle w:val="Heading3"/>
      </w:pPr>
      <w:bookmarkStart w:id="236" w:name="_Toc238740225"/>
      <w:bookmarkStart w:id="237" w:name="_Toc238741322"/>
      <w:bookmarkStart w:id="238" w:name="_Toc239062905"/>
      <w:r>
        <w:rPr>
          <w:rStyle w:val="CharDivNo"/>
        </w:rPr>
        <w:t>Division 2</w:t>
      </w:r>
      <w:r>
        <w:t> — </w:t>
      </w:r>
      <w:r>
        <w:rPr>
          <w:rStyle w:val="CharDivText"/>
        </w:rPr>
        <w:t>Dealing with notifiable vehicles</w:t>
      </w:r>
      <w:bookmarkEnd w:id="236"/>
      <w:bookmarkEnd w:id="237"/>
      <w:bookmarkEnd w:id="238"/>
    </w:p>
    <w:p w14:paraId="7363B094" w14:textId="77777777" w:rsidR="00566303" w:rsidRDefault="00566303">
      <w:pPr>
        <w:pStyle w:val="Heading5"/>
        <w:spacing w:before="120"/>
        <w:rPr>
          <w:b w:val="0"/>
        </w:rPr>
      </w:pPr>
      <w:bookmarkStart w:id="239" w:name="_Toc239062906"/>
      <w:r>
        <w:rPr>
          <w:rStyle w:val="CharSectno"/>
        </w:rPr>
        <w:t>152</w:t>
      </w:r>
      <w:r>
        <w:t>.</w:t>
      </w:r>
      <w:r>
        <w:tab/>
        <w:t>Notification and marking of write</w:t>
      </w:r>
      <w:r>
        <w:noBreakHyphen/>
        <w:t>offs</w:t>
      </w:r>
      <w:bookmarkEnd w:id="239"/>
    </w:p>
    <w:p w14:paraId="527A0D1C" w14:textId="77777777" w:rsidR="00566303" w:rsidRDefault="00566303">
      <w:pPr>
        <w:pStyle w:val="Subsection"/>
      </w:pPr>
      <w:r>
        <w:tab/>
        <w:t>(1)</w:t>
      </w:r>
      <w:r>
        <w:tab/>
        <w:t xml:space="preserve">In this regulation — </w:t>
      </w:r>
    </w:p>
    <w:p w14:paraId="2F55C204" w14:textId="77777777" w:rsidR="00566303" w:rsidRDefault="00566303">
      <w:pPr>
        <w:pStyle w:val="Defstart"/>
      </w:pPr>
      <w:r>
        <w:tab/>
      </w:r>
      <w:r>
        <w:rPr>
          <w:rStyle w:val="CharDefText"/>
        </w:rPr>
        <w:t>compliance time</w:t>
      </w:r>
      <w:r>
        <w:t xml:space="preserve"> — </w:t>
      </w:r>
    </w:p>
    <w:p w14:paraId="0800DAF0" w14:textId="77777777" w:rsidR="00566303" w:rsidRDefault="00566303">
      <w:pPr>
        <w:pStyle w:val="Defpara"/>
      </w:pPr>
      <w:r>
        <w:tab/>
        <w:t>(a)</w:t>
      </w:r>
      <w:r>
        <w:tab/>
        <w:t>for the assessor by whom a vehicle was written off, means 7 days after the day on which the assessment was made; or</w:t>
      </w:r>
    </w:p>
    <w:p w14:paraId="23DBE79B" w14:textId="77777777" w:rsidR="00566303" w:rsidRDefault="00566303">
      <w:pPr>
        <w:pStyle w:val="Defpara"/>
      </w:pPr>
      <w:r>
        <w:lastRenderedPageBreak/>
        <w:tab/>
        <w:t>(b)</w:t>
      </w:r>
      <w:r>
        <w:tab/>
        <w:t>for another assessor, means 7 days after the day on which the assessor obtained possession or control of it.</w:t>
      </w:r>
    </w:p>
    <w:p w14:paraId="4650E48C" w14:textId="77777777" w:rsidR="00566303" w:rsidRDefault="00566303">
      <w:pPr>
        <w:pStyle w:val="Subsection"/>
      </w:pPr>
      <w:r>
        <w:tab/>
        <w:t>(2)</w:t>
      </w:r>
      <w:r>
        <w:tab/>
        <w:t xml:space="preserve">An assessor who is in possession or control of a notifiable vehicle must, before the expiration of the compliance time — </w:t>
      </w:r>
    </w:p>
    <w:p w14:paraId="285CB464" w14:textId="77777777" w:rsidR="00566303" w:rsidRDefault="00566303">
      <w:pPr>
        <w:pStyle w:val="Indenta"/>
      </w:pPr>
      <w:r>
        <w:tab/>
        <w:t>(a)</w:t>
      </w:r>
      <w:r>
        <w:tab/>
        <w:t>give the CEO a written</w:t>
      </w:r>
      <w:r>
        <w:noBreakHyphen/>
        <w:t>off vehicle notice in accordance with regulation 153; and</w:t>
      </w:r>
    </w:p>
    <w:p w14:paraId="07811887" w14:textId="77777777" w:rsidR="00566303" w:rsidRDefault="00566303">
      <w:pPr>
        <w:pStyle w:val="Indenta"/>
      </w:pPr>
      <w:r>
        <w:tab/>
        <w:t>(b)</w:t>
      </w:r>
      <w:r>
        <w:tab/>
        <w:t>if the vehicle is a statutory write</w:t>
      </w:r>
      <w:r>
        <w:noBreakHyphen/>
        <w:t xml:space="preserve">off — </w:t>
      </w:r>
    </w:p>
    <w:p w14:paraId="7E96AF5B" w14:textId="77777777" w:rsidR="00566303" w:rsidRDefault="00566303">
      <w:pPr>
        <w:pStyle w:val="Indenti"/>
      </w:pPr>
      <w:r>
        <w:tab/>
        <w:t>(i)</w:t>
      </w:r>
      <w:r>
        <w:tab/>
        <w:t>attach a written</w:t>
      </w:r>
      <w:r>
        <w:noBreakHyphen/>
        <w:t>off warning label to the vehicle in accordance with regulation 154; and</w:t>
      </w:r>
    </w:p>
    <w:p w14:paraId="75D23EBA" w14:textId="77777777" w:rsidR="00566303" w:rsidRDefault="00566303">
      <w:pPr>
        <w:pStyle w:val="Indenti"/>
      </w:pPr>
      <w:r>
        <w:tab/>
        <w:t>(ii)</w:t>
      </w:r>
      <w:r>
        <w:tab/>
        <w:t>mark over its identifier in accordance with regulation 155.</w:t>
      </w:r>
    </w:p>
    <w:p w14:paraId="1DBD4B66" w14:textId="77777777" w:rsidR="00566303" w:rsidRDefault="00566303">
      <w:pPr>
        <w:pStyle w:val="Penstart"/>
      </w:pPr>
      <w:r>
        <w:tab/>
        <w:t>Penalty: a fine of 20 PU.</w:t>
      </w:r>
    </w:p>
    <w:p w14:paraId="02025C34" w14:textId="77777777" w:rsidR="00566303" w:rsidRDefault="00566303">
      <w:pPr>
        <w:pStyle w:val="Penstart"/>
      </w:pPr>
      <w:r>
        <w:tab/>
        <w:t>Modified penalty: 4 PU.</w:t>
      </w:r>
    </w:p>
    <w:p w14:paraId="2F97E9B1" w14:textId="77777777" w:rsidR="00566303" w:rsidRDefault="00566303">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14:paraId="71ED0AFC" w14:textId="77777777" w:rsidR="00566303" w:rsidRDefault="00566303">
      <w:pPr>
        <w:pStyle w:val="Subsection"/>
      </w:pPr>
      <w:r>
        <w:tab/>
        <w:t>(4)</w:t>
      </w:r>
      <w:r>
        <w:tab/>
        <w:t xml:space="preserve">An assessor must not do any of these things unless subregulation (2) has been complied with — </w:t>
      </w:r>
    </w:p>
    <w:p w14:paraId="2DCB54AB" w14:textId="77777777" w:rsidR="00566303" w:rsidRDefault="00566303">
      <w:pPr>
        <w:pStyle w:val="Indenta"/>
      </w:pPr>
      <w:r>
        <w:tab/>
        <w:t>(a)</w:t>
      </w:r>
      <w:r>
        <w:tab/>
        <w:t>transfer possession of the vehicle or part of it to another person;</w:t>
      </w:r>
    </w:p>
    <w:p w14:paraId="6C7BE5FB" w14:textId="77777777" w:rsidR="00566303" w:rsidRDefault="00566303">
      <w:pPr>
        <w:pStyle w:val="Indenta"/>
      </w:pPr>
      <w:r>
        <w:tab/>
        <w:t>(b)</w:t>
      </w:r>
      <w:r>
        <w:tab/>
        <w:t>wreck or dismantle the vehicle;</w:t>
      </w:r>
    </w:p>
    <w:p w14:paraId="6832C16C" w14:textId="77777777" w:rsidR="00566303" w:rsidRDefault="00566303">
      <w:pPr>
        <w:pStyle w:val="Indenta"/>
      </w:pPr>
      <w:r>
        <w:tab/>
        <w:t>(c)</w:t>
      </w:r>
      <w:r>
        <w:tab/>
        <w:t>separate from the vehicle the part of the vehicle on which its identifier is located.</w:t>
      </w:r>
    </w:p>
    <w:p w14:paraId="7E333428" w14:textId="77777777" w:rsidR="00566303" w:rsidRDefault="00566303">
      <w:pPr>
        <w:pStyle w:val="Penstart"/>
      </w:pPr>
      <w:r>
        <w:tab/>
        <w:t>Penalty for an offence under this subregulation: a fine of 20 PU.</w:t>
      </w:r>
    </w:p>
    <w:p w14:paraId="0D64E044" w14:textId="77777777" w:rsidR="00566303" w:rsidRDefault="00566303">
      <w:pPr>
        <w:pStyle w:val="Penstart"/>
      </w:pPr>
      <w:r>
        <w:tab/>
        <w:t>Modified penalty for an offence under this subregulation: 4 PU.</w:t>
      </w:r>
    </w:p>
    <w:p w14:paraId="71FC3C62" w14:textId="77777777" w:rsidR="00566303" w:rsidRDefault="00566303">
      <w:pPr>
        <w:pStyle w:val="Heading5"/>
        <w:rPr>
          <w:b w:val="0"/>
        </w:rPr>
      </w:pPr>
      <w:bookmarkStart w:id="240" w:name="_Toc239062907"/>
      <w:r>
        <w:rPr>
          <w:rStyle w:val="CharSectno"/>
        </w:rPr>
        <w:t>153</w:t>
      </w:r>
      <w:r>
        <w:t>.</w:t>
      </w:r>
      <w:r>
        <w:tab/>
        <w:t>Written</w:t>
      </w:r>
      <w:r>
        <w:noBreakHyphen/>
        <w:t>off vehicle notices</w:t>
      </w:r>
      <w:bookmarkEnd w:id="240"/>
    </w:p>
    <w:p w14:paraId="74A577D4" w14:textId="77777777" w:rsidR="00566303" w:rsidRDefault="00566303">
      <w:pPr>
        <w:pStyle w:val="Subsection"/>
      </w:pPr>
      <w:r>
        <w:tab/>
      </w:r>
      <w:r>
        <w:tab/>
        <w:t>For the purposes of regulation 152(2)(a), a written</w:t>
      </w:r>
      <w:r>
        <w:noBreakHyphen/>
        <w:t xml:space="preserve">off vehicle notice given by an assessor must include this information — </w:t>
      </w:r>
    </w:p>
    <w:p w14:paraId="0AF30684" w14:textId="77777777" w:rsidR="00566303" w:rsidRDefault="00566303">
      <w:pPr>
        <w:pStyle w:val="Indenta"/>
      </w:pPr>
      <w:r>
        <w:tab/>
        <w:t>(a)</w:t>
      </w:r>
      <w:r>
        <w:tab/>
        <w:t>the assessor’s name;</w:t>
      </w:r>
    </w:p>
    <w:p w14:paraId="284DAB3B" w14:textId="77777777" w:rsidR="00566303" w:rsidRDefault="00566303">
      <w:pPr>
        <w:pStyle w:val="Indenta"/>
      </w:pPr>
      <w:r>
        <w:lastRenderedPageBreak/>
        <w:tab/>
        <w:t>(b)</w:t>
      </w:r>
      <w:r>
        <w:tab/>
        <w:t>the assessor’s residential address, business address, email address, telephone number and fax number (if any);</w:t>
      </w:r>
    </w:p>
    <w:p w14:paraId="46AEAF87" w14:textId="77777777" w:rsidR="00566303" w:rsidRDefault="00566303">
      <w:pPr>
        <w:pStyle w:val="Indenta"/>
      </w:pPr>
      <w:r>
        <w:tab/>
        <w:t>(c)</w:t>
      </w:r>
      <w:r>
        <w:tab/>
        <w:t>if the assessor is a body corporate — the name and residential address of an individual authorised by the body corporate to deal with the vehicle;</w:t>
      </w:r>
    </w:p>
    <w:p w14:paraId="3690B79E" w14:textId="77777777" w:rsidR="00566303" w:rsidRDefault="00566303">
      <w:pPr>
        <w:pStyle w:val="Indenta"/>
      </w:pPr>
      <w:r>
        <w:tab/>
        <w:t>(d)</w:t>
      </w:r>
      <w:r>
        <w:tab/>
        <w:t>the vehicle’s number plate (if any);</w:t>
      </w:r>
    </w:p>
    <w:p w14:paraId="68E0FF9D" w14:textId="77777777" w:rsidR="00566303" w:rsidRDefault="00566303">
      <w:pPr>
        <w:pStyle w:val="Indenta"/>
      </w:pPr>
      <w:r>
        <w:tab/>
        <w:t>(e)</w:t>
      </w:r>
      <w:r>
        <w:tab/>
        <w:t>the vehicle’s identifier;</w:t>
      </w:r>
    </w:p>
    <w:p w14:paraId="1ABB145C" w14:textId="77777777" w:rsidR="00566303" w:rsidRDefault="00566303">
      <w:pPr>
        <w:pStyle w:val="Indenta"/>
      </w:pPr>
      <w:r>
        <w:tab/>
        <w:t>(f)</w:t>
      </w:r>
      <w:r>
        <w:tab/>
        <w:t>the date on or about which the vehicle was damaged (if known), or otherwise the date on which the vehicle was written off;</w:t>
      </w:r>
    </w:p>
    <w:p w14:paraId="1608DD99" w14:textId="77777777" w:rsidR="00566303" w:rsidRDefault="00566303">
      <w:pPr>
        <w:pStyle w:val="Indenta"/>
      </w:pPr>
      <w:r>
        <w:tab/>
        <w:t>(g)</w:t>
      </w:r>
      <w:r>
        <w:tab/>
        <w:t>a detailed description, in a form approved by the CEO, of the nature and location of the damage to the vehicle.</w:t>
      </w:r>
    </w:p>
    <w:p w14:paraId="6D29F7B1" w14:textId="77777777" w:rsidR="00566303" w:rsidRDefault="00566303">
      <w:pPr>
        <w:pStyle w:val="Penstart"/>
      </w:pPr>
      <w:r>
        <w:tab/>
        <w:t>Penalty: a fine of 20 PU.</w:t>
      </w:r>
    </w:p>
    <w:p w14:paraId="7E103B95" w14:textId="77777777" w:rsidR="00566303" w:rsidRDefault="00566303">
      <w:pPr>
        <w:pStyle w:val="Penstart"/>
      </w:pPr>
      <w:r>
        <w:tab/>
        <w:t>Modified penalty: 4 PU.</w:t>
      </w:r>
    </w:p>
    <w:p w14:paraId="4FCAADC0" w14:textId="77777777" w:rsidR="00566303" w:rsidRDefault="00566303">
      <w:pPr>
        <w:pStyle w:val="Heading5"/>
        <w:rPr>
          <w:b w:val="0"/>
        </w:rPr>
      </w:pPr>
      <w:bookmarkStart w:id="241" w:name="_Toc239062908"/>
      <w:r>
        <w:rPr>
          <w:rStyle w:val="CharSectno"/>
        </w:rPr>
        <w:t>154</w:t>
      </w:r>
      <w:r>
        <w:t>.</w:t>
      </w:r>
      <w:r>
        <w:tab/>
        <w:t>Written</w:t>
      </w:r>
      <w:r>
        <w:noBreakHyphen/>
        <w:t>off warning labels</w:t>
      </w:r>
      <w:bookmarkEnd w:id="241"/>
    </w:p>
    <w:p w14:paraId="2D788ADF" w14:textId="77777777" w:rsidR="00566303" w:rsidRDefault="00566303">
      <w:pPr>
        <w:pStyle w:val="Subsection"/>
      </w:pPr>
      <w:r>
        <w:tab/>
        <w:t>(1)</w:t>
      </w:r>
      <w:r>
        <w:tab/>
        <w:t>For the purposes of regulation 152(2)(b)(i), a written</w:t>
      </w:r>
      <w:r>
        <w:noBreakHyphen/>
        <w:t xml:space="preserve">off warning label must — </w:t>
      </w:r>
    </w:p>
    <w:p w14:paraId="04746AFA" w14:textId="77777777" w:rsidR="00566303" w:rsidRDefault="00566303">
      <w:pPr>
        <w:pStyle w:val="Indenta"/>
      </w:pPr>
      <w:r>
        <w:tab/>
        <w:t>(a)</w:t>
      </w:r>
      <w:r>
        <w:tab/>
        <w:t>be in a form approved by the CEO; and</w:t>
      </w:r>
    </w:p>
    <w:p w14:paraId="0138A3C2" w14:textId="77777777" w:rsidR="00566303" w:rsidRDefault="00566303">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14:paraId="74EF0005" w14:textId="77777777" w:rsidR="00566303" w:rsidRDefault="00566303">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14:paraId="0FE0C904" w14:textId="77777777" w:rsidR="00566303" w:rsidRDefault="00566303">
      <w:pPr>
        <w:pStyle w:val="Penstart"/>
      </w:pPr>
      <w:r>
        <w:tab/>
        <w:t>Penalty: a fine of 20 PU.</w:t>
      </w:r>
    </w:p>
    <w:p w14:paraId="3D8C4D95" w14:textId="77777777" w:rsidR="00566303" w:rsidRDefault="00566303">
      <w:pPr>
        <w:pStyle w:val="Penstart"/>
      </w:pPr>
      <w:r>
        <w:tab/>
        <w:t>Modified penalty: 4 PU.</w:t>
      </w:r>
    </w:p>
    <w:p w14:paraId="4A8930A2" w14:textId="77777777" w:rsidR="00566303" w:rsidRDefault="00566303">
      <w:pPr>
        <w:pStyle w:val="Subsection"/>
      </w:pPr>
      <w:r>
        <w:lastRenderedPageBreak/>
        <w:tab/>
        <w:t>(3)</w:t>
      </w:r>
      <w:r>
        <w:tab/>
        <w:t>A person must not, without reasonable excuse, alter, damage, remove or otherwise interfere with a written</w:t>
      </w:r>
      <w:r>
        <w:noBreakHyphen/>
        <w:t>off warning label that has been attached to a vehicle.</w:t>
      </w:r>
    </w:p>
    <w:p w14:paraId="0C1B9916" w14:textId="77777777" w:rsidR="00566303" w:rsidRDefault="00566303">
      <w:pPr>
        <w:pStyle w:val="Penstart"/>
      </w:pPr>
      <w:r>
        <w:tab/>
        <w:t>Penalty for an offence under this subregulation: a fine of 20 PU.</w:t>
      </w:r>
    </w:p>
    <w:p w14:paraId="19CC997E" w14:textId="77777777" w:rsidR="00566303" w:rsidRDefault="00566303">
      <w:pPr>
        <w:pStyle w:val="Heading5"/>
        <w:rPr>
          <w:b w:val="0"/>
        </w:rPr>
      </w:pPr>
      <w:bookmarkStart w:id="242" w:name="_Toc239062909"/>
      <w:r>
        <w:rPr>
          <w:rStyle w:val="CharSectno"/>
        </w:rPr>
        <w:t>155</w:t>
      </w:r>
      <w:r>
        <w:t>.</w:t>
      </w:r>
      <w:r>
        <w:tab/>
        <w:t>Marking over vehicle identifiers of statutory write</w:t>
      </w:r>
      <w:r>
        <w:noBreakHyphen/>
        <w:t>offs</w:t>
      </w:r>
      <w:bookmarkEnd w:id="242"/>
    </w:p>
    <w:p w14:paraId="59292899" w14:textId="77777777" w:rsidR="00566303" w:rsidRDefault="00566303">
      <w:pPr>
        <w:pStyle w:val="Subsection"/>
      </w:pPr>
      <w:r>
        <w:tab/>
        <w:t>(1)</w:t>
      </w:r>
      <w:r>
        <w:tab/>
        <w:t>For the purposes of regulation 152(2)(b)(ii), the vehicle’s identifier must be marked over by making a mark across it with a chisel or other suitable tool.</w:t>
      </w:r>
    </w:p>
    <w:p w14:paraId="1B076DC5" w14:textId="77777777" w:rsidR="00566303" w:rsidRDefault="00566303">
      <w:pPr>
        <w:pStyle w:val="Subsection"/>
      </w:pPr>
      <w:r>
        <w:tab/>
        <w:t>(2)</w:t>
      </w:r>
      <w:r>
        <w:tab/>
        <w:t>The mark must not obscure the vehicle’s identifier, but must be deep enough to prevent, as far as possible, the removal of the mark.</w:t>
      </w:r>
    </w:p>
    <w:p w14:paraId="070ADF88" w14:textId="77777777" w:rsidR="00566303" w:rsidRDefault="00566303">
      <w:pPr>
        <w:pStyle w:val="Heading3"/>
        <w:keepNext w:val="0"/>
        <w:widowControl w:val="0"/>
      </w:pPr>
      <w:bookmarkStart w:id="243" w:name="_Toc238740230"/>
      <w:bookmarkStart w:id="244" w:name="_Toc238741327"/>
      <w:bookmarkStart w:id="245" w:name="_Toc239062910"/>
      <w:r>
        <w:rPr>
          <w:rStyle w:val="CharDivNo"/>
        </w:rPr>
        <w:t>Division 3</w:t>
      </w:r>
      <w:r>
        <w:t> — </w:t>
      </w:r>
      <w:r>
        <w:rPr>
          <w:rStyle w:val="CharDivText"/>
        </w:rPr>
        <w:t>Registration of written</w:t>
      </w:r>
      <w:r>
        <w:rPr>
          <w:rStyle w:val="CharDivText"/>
        </w:rPr>
        <w:noBreakHyphen/>
        <w:t>off vehicles</w:t>
      </w:r>
      <w:bookmarkEnd w:id="243"/>
      <w:bookmarkEnd w:id="244"/>
      <w:bookmarkEnd w:id="245"/>
    </w:p>
    <w:p w14:paraId="472E2A64" w14:textId="77777777" w:rsidR="00566303" w:rsidRDefault="00566303">
      <w:pPr>
        <w:pStyle w:val="Heading5"/>
        <w:rPr>
          <w:b w:val="0"/>
          <w:i/>
        </w:rPr>
      </w:pPr>
      <w:bookmarkStart w:id="246" w:name="_Toc239062911"/>
      <w:r>
        <w:rPr>
          <w:rStyle w:val="CharSectno"/>
        </w:rPr>
        <w:t>156</w:t>
      </w:r>
      <w:r>
        <w:t>.</w:t>
      </w:r>
      <w:r>
        <w:tab/>
        <w:t>Written</w:t>
      </w:r>
      <w:r>
        <w:noBreakHyphen/>
        <w:t>Off Vehicle Register</w:t>
      </w:r>
      <w:bookmarkEnd w:id="246"/>
    </w:p>
    <w:p w14:paraId="511D0AD4" w14:textId="77777777" w:rsidR="00566303" w:rsidRDefault="00566303">
      <w:pPr>
        <w:pStyle w:val="Subsection"/>
      </w:pPr>
      <w:r>
        <w:tab/>
        <w:t>(1)</w:t>
      </w:r>
      <w:r>
        <w:tab/>
        <w:t>The CEO must establish and maintain a Written</w:t>
      </w:r>
      <w:r>
        <w:noBreakHyphen/>
        <w:t>Off Vehicle Register in a form determined by the CEO.</w:t>
      </w:r>
    </w:p>
    <w:p w14:paraId="62355250" w14:textId="77777777" w:rsidR="00566303" w:rsidRDefault="00566303">
      <w:pPr>
        <w:pStyle w:val="Subsection"/>
      </w:pPr>
      <w:r>
        <w:tab/>
        <w:t>(2)</w:t>
      </w:r>
      <w:r>
        <w:tab/>
        <w:t>The WOVR is part of the register of vehicle licences kept under section 14.</w:t>
      </w:r>
    </w:p>
    <w:p w14:paraId="32A3A519" w14:textId="77777777" w:rsidR="00566303" w:rsidRDefault="00566303">
      <w:pPr>
        <w:pStyle w:val="Heading5"/>
        <w:rPr>
          <w:b w:val="0"/>
        </w:rPr>
      </w:pPr>
      <w:bookmarkStart w:id="247" w:name="_Toc239062912"/>
      <w:r>
        <w:rPr>
          <w:rStyle w:val="CharSectno"/>
        </w:rPr>
        <w:t>157</w:t>
      </w:r>
      <w:r>
        <w:t>.</w:t>
      </w:r>
      <w:r>
        <w:tab/>
        <w:t>WOVR to include particulars of notifiable vehicles</w:t>
      </w:r>
      <w:bookmarkEnd w:id="247"/>
    </w:p>
    <w:p w14:paraId="4B018859" w14:textId="77777777" w:rsidR="00566303" w:rsidRDefault="00566303">
      <w:pPr>
        <w:pStyle w:val="Subsection"/>
      </w:pPr>
      <w:r>
        <w:tab/>
        <w:t>(1)</w:t>
      </w:r>
      <w:r>
        <w:tab/>
        <w:t xml:space="preserve">In this regulation — </w:t>
      </w:r>
    </w:p>
    <w:p w14:paraId="14D89720" w14:textId="77777777" w:rsidR="00566303" w:rsidRDefault="00566303">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14:paraId="542A6377" w14:textId="77777777" w:rsidR="00566303" w:rsidRDefault="00566303">
      <w:pPr>
        <w:pStyle w:val="Defstart"/>
      </w:pPr>
      <w:r>
        <w:rPr>
          <w:b/>
        </w:rPr>
        <w:tab/>
      </w:r>
      <w:r>
        <w:rPr>
          <w:rStyle w:val="CharDefText"/>
        </w:rPr>
        <w:t>written</w:t>
      </w:r>
      <w:r>
        <w:rPr>
          <w:rStyle w:val="CharDefText"/>
        </w:rPr>
        <w:noBreakHyphen/>
        <w:t>off vehicle notice</w:t>
      </w:r>
      <w:r>
        <w:t xml:space="preserve"> means a notice under regulation 153.</w:t>
      </w:r>
    </w:p>
    <w:p w14:paraId="7936B8F3" w14:textId="77777777" w:rsidR="00566303" w:rsidRDefault="00566303">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14:paraId="4362319F" w14:textId="77777777" w:rsidR="00566303" w:rsidRDefault="00566303">
      <w:pPr>
        <w:pStyle w:val="Subsection"/>
      </w:pPr>
      <w:r>
        <w:lastRenderedPageBreak/>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14:paraId="2916779B" w14:textId="77777777" w:rsidR="00566303" w:rsidRDefault="00566303">
      <w:pPr>
        <w:pStyle w:val="Heading5"/>
        <w:rPr>
          <w:b w:val="0"/>
        </w:rPr>
      </w:pPr>
      <w:bookmarkStart w:id="248" w:name="_Toc239062913"/>
      <w:r>
        <w:rPr>
          <w:rStyle w:val="CharSectno"/>
        </w:rPr>
        <w:t>158</w:t>
      </w:r>
      <w:r>
        <w:t>.</w:t>
      </w:r>
      <w:r>
        <w:tab/>
        <w:t>Cancellation of entry in WOVR</w:t>
      </w:r>
      <w:bookmarkEnd w:id="248"/>
    </w:p>
    <w:p w14:paraId="5DF73CCA" w14:textId="77777777" w:rsidR="00566303" w:rsidRDefault="00566303">
      <w:pPr>
        <w:pStyle w:val="Subsection"/>
      </w:pPr>
      <w:r>
        <w:tab/>
        <w:t>(1A)</w:t>
      </w:r>
      <w:r>
        <w:tab/>
        <w:t>This regulation does not apply to an entry in the WOVR made under regulation 158A(3).</w:t>
      </w:r>
    </w:p>
    <w:p w14:paraId="70E3F629" w14:textId="77777777" w:rsidR="00566303" w:rsidRDefault="00566303">
      <w:pPr>
        <w:pStyle w:val="Subsection"/>
      </w:pPr>
      <w:r>
        <w:tab/>
        <w:t>(1)</w:t>
      </w:r>
      <w:r>
        <w:tab/>
        <w:t>A person may apply to the CEO for cancellation of an entry in the WOVR that relates to a repairable write</w:t>
      </w:r>
      <w:r>
        <w:noBreakHyphen/>
        <w:t>off.</w:t>
      </w:r>
    </w:p>
    <w:p w14:paraId="7467687F" w14:textId="77777777" w:rsidR="00566303" w:rsidRDefault="00566303">
      <w:pPr>
        <w:pStyle w:val="Subsection"/>
      </w:pPr>
      <w:r>
        <w:tab/>
        <w:t>(2)</w:t>
      </w:r>
      <w:r>
        <w:tab/>
        <w:t xml:space="preserve">An application must — </w:t>
      </w:r>
    </w:p>
    <w:p w14:paraId="3E20B5AA" w14:textId="77777777" w:rsidR="00566303" w:rsidRDefault="00566303">
      <w:pPr>
        <w:pStyle w:val="Indenta"/>
      </w:pPr>
      <w:r>
        <w:tab/>
        <w:t>(a)</w:t>
      </w:r>
      <w:r>
        <w:tab/>
        <w:t>be made in a form approved by the CEO; and</w:t>
      </w:r>
    </w:p>
    <w:p w14:paraId="07E61965" w14:textId="77777777" w:rsidR="00566303" w:rsidRDefault="00566303">
      <w:pPr>
        <w:pStyle w:val="Indenta"/>
      </w:pPr>
      <w:r>
        <w:tab/>
        <w:t>(b)</w:t>
      </w:r>
      <w:r>
        <w:tab/>
        <w:t>include particulars of the name and address of the applicant; and</w:t>
      </w:r>
    </w:p>
    <w:p w14:paraId="2168FAFB" w14:textId="77777777" w:rsidR="00566303" w:rsidRDefault="00566303">
      <w:pPr>
        <w:pStyle w:val="Indenta"/>
      </w:pPr>
      <w:r>
        <w:tab/>
        <w:t>(c)</w:t>
      </w:r>
      <w:r>
        <w:tab/>
        <w:t>include any particulars required by the CEO to enable the CEO to determine whether the vehicle described in the application is the vehicle to which the entry in the WOVR relates.</w:t>
      </w:r>
    </w:p>
    <w:p w14:paraId="53712701" w14:textId="77777777" w:rsidR="00566303" w:rsidRDefault="00566303">
      <w:pPr>
        <w:pStyle w:val="Subsection"/>
      </w:pPr>
      <w:r>
        <w:tab/>
        <w:t>(3)</w:t>
      </w:r>
      <w:r>
        <w:tab/>
        <w:t xml:space="preserve">The CEO may cancel the entry in the WOVR if satisfied that — </w:t>
      </w:r>
    </w:p>
    <w:p w14:paraId="36F23791" w14:textId="77777777" w:rsidR="00566303" w:rsidRDefault="00566303">
      <w:pPr>
        <w:pStyle w:val="Indenta"/>
      </w:pPr>
      <w:r>
        <w:tab/>
        <w:t>(a)</w:t>
      </w:r>
      <w:r>
        <w:tab/>
        <w:t>the vehicle described in the application is the vehicle to which the entry relates; and</w:t>
      </w:r>
    </w:p>
    <w:p w14:paraId="054A863A" w14:textId="77777777" w:rsidR="00566303" w:rsidRDefault="00566303">
      <w:pPr>
        <w:pStyle w:val="Indenta"/>
      </w:pPr>
      <w:r>
        <w:tab/>
        <w:t>(b)</w:t>
      </w:r>
      <w:r>
        <w:tab/>
        <w:t>the vehicle has not at any time sustained damage that would require it to be registered in the WOVR as a statutory write</w:t>
      </w:r>
      <w:r>
        <w:noBreakHyphen/>
        <w:t>off under these regulations.</w:t>
      </w:r>
    </w:p>
    <w:p w14:paraId="170C1CAA" w14:textId="77777777" w:rsidR="00566303" w:rsidRDefault="00566303">
      <w:pPr>
        <w:pStyle w:val="Footnotesection"/>
      </w:pPr>
      <w:r>
        <w:tab/>
        <w:t>[Regulation 158 amended: SL 2022/16 r. 5.]</w:t>
      </w:r>
    </w:p>
    <w:p w14:paraId="46B46512" w14:textId="77777777" w:rsidR="00566303" w:rsidRDefault="00566303">
      <w:pPr>
        <w:pStyle w:val="Heading5"/>
      </w:pPr>
      <w:bookmarkStart w:id="249" w:name="_Toc239062914"/>
      <w:r>
        <w:rPr>
          <w:rStyle w:val="CharSectno"/>
        </w:rPr>
        <w:t>158A</w:t>
      </w:r>
      <w:r>
        <w:t>.</w:t>
      </w:r>
      <w:r>
        <w:tab/>
        <w:t>WOVR to include information relating to certain NSW written</w:t>
      </w:r>
      <w:r>
        <w:noBreakHyphen/>
        <w:t>off heavy vehicles</w:t>
      </w:r>
      <w:bookmarkEnd w:id="249"/>
    </w:p>
    <w:p w14:paraId="1196500A" w14:textId="77777777" w:rsidR="00566303" w:rsidRDefault="00566303">
      <w:pPr>
        <w:pStyle w:val="Subsection"/>
      </w:pPr>
      <w:r>
        <w:tab/>
        <w:t>(1)</w:t>
      </w:r>
      <w:r>
        <w:tab/>
        <w:t xml:space="preserve">In this regulation — </w:t>
      </w:r>
    </w:p>
    <w:p w14:paraId="4E8943B5" w14:textId="77777777" w:rsidR="00566303" w:rsidRDefault="00566303">
      <w:pPr>
        <w:pStyle w:val="Defstart"/>
      </w:pPr>
      <w:r>
        <w:tab/>
      </w:r>
      <w:r>
        <w:rPr>
          <w:rStyle w:val="CharDefText"/>
        </w:rPr>
        <w:t>relevant information</w:t>
      </w:r>
      <w:r>
        <w:t xml:space="preserve"> means information of the kind listed in regulation 153.</w:t>
      </w:r>
    </w:p>
    <w:p w14:paraId="02F759D0" w14:textId="77777777" w:rsidR="00566303" w:rsidRDefault="00566303">
      <w:pPr>
        <w:pStyle w:val="Subsection"/>
        <w:keepNext/>
      </w:pPr>
      <w:r>
        <w:lastRenderedPageBreak/>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14:paraId="663D38FB" w14:textId="77777777" w:rsidR="00566303" w:rsidRDefault="00566303">
      <w:pPr>
        <w:pStyle w:val="Indenta"/>
      </w:pPr>
      <w:r>
        <w:tab/>
        <w:t>(a)</w:t>
      </w:r>
      <w:r>
        <w:tab/>
        <w:t xml:space="preserve">under the </w:t>
      </w:r>
      <w:r>
        <w:rPr>
          <w:i/>
        </w:rPr>
        <w:t xml:space="preserve">Road Transport Act 2013 </w:t>
      </w:r>
      <w:r>
        <w:t>(NSW) section 104B(1)(a) as a statutory written</w:t>
      </w:r>
      <w:r>
        <w:noBreakHyphen/>
        <w:t>off heavy vehicle; or</w:t>
      </w:r>
    </w:p>
    <w:p w14:paraId="55BFECC5" w14:textId="77777777" w:rsidR="00566303" w:rsidRDefault="00566303">
      <w:pPr>
        <w:pStyle w:val="Indenta"/>
      </w:pPr>
      <w:r>
        <w:tab/>
        <w:t>(b)</w:t>
      </w:r>
      <w:r>
        <w:tab/>
        <w:t xml:space="preserve">under the </w:t>
      </w:r>
      <w:r>
        <w:rPr>
          <w:i/>
        </w:rPr>
        <w:t xml:space="preserve">Road Transport Act 2013 </w:t>
      </w:r>
      <w:r>
        <w:t>(NSW) section 104B(1)(b) as a repairable written</w:t>
      </w:r>
      <w:r>
        <w:noBreakHyphen/>
        <w:t>off heavy vehicle.</w:t>
      </w:r>
    </w:p>
    <w:p w14:paraId="3EEB2E83" w14:textId="77777777" w:rsidR="00566303" w:rsidRDefault="00566303">
      <w:pPr>
        <w:pStyle w:val="Subsection"/>
      </w:pPr>
      <w:r>
        <w:tab/>
        <w:t>(3)</w:t>
      </w:r>
      <w:r>
        <w:tab/>
        <w:t>The CEO must register the vehicle by entering in the WOVR any relevant information that is available for the vehicle in the NSW WOHVR.</w:t>
      </w:r>
    </w:p>
    <w:p w14:paraId="5F643579" w14:textId="77777777" w:rsidR="00566303" w:rsidRDefault="00566303">
      <w:pPr>
        <w:pStyle w:val="Footnotesection"/>
      </w:pPr>
      <w:r>
        <w:tab/>
        <w:t>[Regulation 158A inserted: SL 2022/16 r. 6.]</w:t>
      </w:r>
    </w:p>
    <w:p w14:paraId="226453A7" w14:textId="77777777" w:rsidR="00566303" w:rsidRDefault="00566303">
      <w:pPr>
        <w:pStyle w:val="Heading5"/>
      </w:pPr>
      <w:bookmarkStart w:id="250" w:name="_Toc239062915"/>
      <w:r>
        <w:rPr>
          <w:rStyle w:val="CharSectno"/>
        </w:rPr>
        <w:t>158B</w:t>
      </w:r>
      <w:r>
        <w:t>.</w:t>
      </w:r>
      <w:r>
        <w:tab/>
        <w:t>Cancellation of entry in WOVR of certain repaired and registered NSW written</w:t>
      </w:r>
      <w:r>
        <w:noBreakHyphen/>
        <w:t>off heavy vehicles</w:t>
      </w:r>
      <w:bookmarkEnd w:id="250"/>
    </w:p>
    <w:p w14:paraId="7DE9E855" w14:textId="77777777" w:rsidR="00566303" w:rsidRDefault="00566303">
      <w:pPr>
        <w:pStyle w:val="Subsection"/>
      </w:pPr>
      <w:r>
        <w:tab/>
        <w:t>(1)</w:t>
      </w:r>
      <w:r>
        <w:tab/>
        <w:t xml:space="preserve">This regulation applies if — </w:t>
      </w:r>
    </w:p>
    <w:p w14:paraId="11830DB3" w14:textId="77777777" w:rsidR="00566303" w:rsidRDefault="00566303">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14:paraId="6BB15993" w14:textId="77777777" w:rsidR="00566303" w:rsidRDefault="00566303">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14:paraId="0DC65C88" w14:textId="77777777" w:rsidR="00566303" w:rsidRDefault="00566303">
      <w:pPr>
        <w:pStyle w:val="Subsection"/>
      </w:pPr>
      <w:r>
        <w:tab/>
        <w:t>(2)</w:t>
      </w:r>
      <w:r>
        <w:tab/>
        <w:t>The CEO must cancel the entry in the WOVR in respect of the inspected written</w:t>
      </w:r>
      <w:r>
        <w:noBreakHyphen/>
        <w:t>off heavy vehicle.</w:t>
      </w:r>
    </w:p>
    <w:p w14:paraId="0DD89843" w14:textId="77777777" w:rsidR="00566303" w:rsidRDefault="00566303">
      <w:pPr>
        <w:pStyle w:val="Footnotesection"/>
      </w:pPr>
      <w:r>
        <w:tab/>
        <w:t>[Regulation 158B inserted: SL 2022/16 r. 6.]</w:t>
      </w:r>
    </w:p>
    <w:p w14:paraId="4956076C" w14:textId="77777777" w:rsidR="00566303" w:rsidRDefault="00566303">
      <w:pPr>
        <w:pStyle w:val="Heading2"/>
      </w:pPr>
      <w:bookmarkStart w:id="251" w:name="_Toc238740236"/>
      <w:bookmarkStart w:id="252" w:name="_Toc238741333"/>
      <w:bookmarkStart w:id="253" w:name="_Toc239062916"/>
      <w:r>
        <w:rPr>
          <w:rStyle w:val="CharPartNo"/>
        </w:rPr>
        <w:lastRenderedPageBreak/>
        <w:t>Part 8</w:t>
      </w:r>
      <w:r>
        <w:t> — </w:t>
      </w:r>
      <w:r>
        <w:rPr>
          <w:rStyle w:val="CharPartText"/>
        </w:rPr>
        <w:t>Mass, dimension and loading requirements</w:t>
      </w:r>
      <w:bookmarkEnd w:id="251"/>
      <w:bookmarkEnd w:id="252"/>
      <w:bookmarkEnd w:id="253"/>
    </w:p>
    <w:p w14:paraId="0467A636" w14:textId="77777777" w:rsidR="00566303" w:rsidRDefault="00566303">
      <w:pPr>
        <w:pStyle w:val="Heading3"/>
      </w:pPr>
      <w:bookmarkStart w:id="254" w:name="_Toc238740237"/>
      <w:bookmarkStart w:id="255" w:name="_Toc238741334"/>
      <w:bookmarkStart w:id="256" w:name="_Toc239062917"/>
      <w:r>
        <w:rPr>
          <w:rStyle w:val="CharDivNo"/>
        </w:rPr>
        <w:t>Division 1</w:t>
      </w:r>
      <w:r>
        <w:t> — </w:t>
      </w:r>
      <w:r>
        <w:rPr>
          <w:rStyle w:val="CharDivText"/>
        </w:rPr>
        <w:t>Mass requirements</w:t>
      </w:r>
      <w:bookmarkEnd w:id="254"/>
      <w:bookmarkEnd w:id="255"/>
      <w:bookmarkEnd w:id="256"/>
    </w:p>
    <w:p w14:paraId="17600F48" w14:textId="77777777" w:rsidR="00566303" w:rsidRDefault="00566303">
      <w:pPr>
        <w:pStyle w:val="Heading4"/>
      </w:pPr>
      <w:bookmarkStart w:id="257" w:name="_Toc238740238"/>
      <w:bookmarkStart w:id="258" w:name="_Toc238741335"/>
      <w:bookmarkStart w:id="259" w:name="_Toc239062918"/>
      <w:r>
        <w:t>Subdivision 1 — General</w:t>
      </w:r>
      <w:bookmarkEnd w:id="257"/>
      <w:bookmarkEnd w:id="258"/>
      <w:bookmarkEnd w:id="259"/>
    </w:p>
    <w:p w14:paraId="5B36F055" w14:textId="77777777" w:rsidR="00566303" w:rsidRDefault="00566303">
      <w:pPr>
        <w:pStyle w:val="Heading5"/>
      </w:pPr>
      <w:bookmarkStart w:id="260" w:name="_Toc239062919"/>
      <w:r>
        <w:rPr>
          <w:rStyle w:val="CharSectno"/>
        </w:rPr>
        <w:t>159</w:t>
      </w:r>
      <w:r>
        <w:t>.</w:t>
      </w:r>
      <w:r>
        <w:tab/>
        <w:t>Mass requirements</w:t>
      </w:r>
      <w:bookmarkEnd w:id="260"/>
    </w:p>
    <w:p w14:paraId="65AEC90A" w14:textId="77777777" w:rsidR="00566303" w:rsidRDefault="00566303">
      <w:pPr>
        <w:pStyle w:val="Subsection"/>
      </w:pPr>
      <w:r>
        <w:tab/>
        <w:t>(1)</w:t>
      </w:r>
      <w:r>
        <w:tab/>
        <w:t xml:space="preserve">This Division sets out, for the definition of </w:t>
      </w:r>
      <w:r>
        <w:rPr>
          <w:b/>
          <w:i/>
        </w:rPr>
        <w:t>mass requirement</w:t>
      </w:r>
      <w:r>
        <w:t xml:space="preserve"> in section 3(1), the requirements that relate to the mass of — </w:t>
      </w:r>
    </w:p>
    <w:p w14:paraId="7D636E81" w14:textId="77777777" w:rsidR="00566303" w:rsidRDefault="00566303">
      <w:pPr>
        <w:pStyle w:val="Indenta"/>
      </w:pPr>
      <w:r>
        <w:tab/>
        <w:t>(a)</w:t>
      </w:r>
      <w:r>
        <w:tab/>
        <w:t>a vehicle; or</w:t>
      </w:r>
    </w:p>
    <w:p w14:paraId="6A933DF3" w14:textId="77777777" w:rsidR="00566303" w:rsidRDefault="00566303">
      <w:pPr>
        <w:pStyle w:val="Indenta"/>
      </w:pPr>
      <w:r>
        <w:tab/>
        <w:t>(b)</w:t>
      </w:r>
      <w:r>
        <w:tab/>
        <w:t>a vehicle’s load; or</w:t>
      </w:r>
    </w:p>
    <w:p w14:paraId="2DBC937B" w14:textId="77777777" w:rsidR="00566303" w:rsidRDefault="00566303">
      <w:pPr>
        <w:pStyle w:val="Indenta"/>
      </w:pPr>
      <w:r>
        <w:tab/>
        <w:t>(c)</w:t>
      </w:r>
      <w:r>
        <w:tab/>
        <w:t>a vehicle and its load.</w:t>
      </w:r>
    </w:p>
    <w:p w14:paraId="3672A75B" w14:textId="77777777" w:rsidR="00566303" w:rsidRDefault="00566303">
      <w:pPr>
        <w:pStyle w:val="Subsection"/>
      </w:pPr>
      <w:r>
        <w:tab/>
        <w:t>(2)</w:t>
      </w:r>
      <w:r>
        <w:tab/>
        <w:t>This Division does not apply to a vehicle mentioned in regulation 228(g).</w:t>
      </w:r>
    </w:p>
    <w:p w14:paraId="678B2772" w14:textId="77777777" w:rsidR="00566303" w:rsidRDefault="00566303">
      <w:pPr>
        <w:pStyle w:val="Heading5"/>
      </w:pPr>
      <w:bookmarkStart w:id="261" w:name="_Toc239062920"/>
      <w:r>
        <w:rPr>
          <w:rStyle w:val="CharSectno"/>
        </w:rPr>
        <w:t>160</w:t>
      </w:r>
      <w:r>
        <w:t>.</w:t>
      </w:r>
      <w:r>
        <w:tab/>
        <w:t>Mass requirements for all single vehicles</w:t>
      </w:r>
      <w:bookmarkEnd w:id="261"/>
    </w:p>
    <w:p w14:paraId="60753500" w14:textId="77777777" w:rsidR="00566303" w:rsidRDefault="00566303">
      <w:pPr>
        <w:pStyle w:val="Subsection"/>
      </w:pPr>
      <w:r>
        <w:tab/>
      </w:r>
      <w:r>
        <w:tab/>
        <w:t>The total mass of a vehicle and its load must not exceed the vehicle’s GVM.</w:t>
      </w:r>
    </w:p>
    <w:p w14:paraId="0B7F331F" w14:textId="77777777" w:rsidR="00566303" w:rsidRDefault="00566303">
      <w:pPr>
        <w:pStyle w:val="Heading5"/>
      </w:pPr>
      <w:bookmarkStart w:id="262" w:name="_Toc239062921"/>
      <w:r>
        <w:rPr>
          <w:rStyle w:val="CharSectno"/>
        </w:rPr>
        <w:t>161</w:t>
      </w:r>
      <w:r>
        <w:t>.</w:t>
      </w:r>
      <w:r>
        <w:tab/>
        <w:t>Complying buses</w:t>
      </w:r>
      <w:bookmarkEnd w:id="262"/>
    </w:p>
    <w:p w14:paraId="29D8D1E1" w14:textId="77777777" w:rsidR="00566303" w:rsidRDefault="00566303">
      <w:pPr>
        <w:pStyle w:val="Subsection"/>
      </w:pPr>
      <w:r>
        <w:tab/>
      </w:r>
      <w:r>
        <w:tab/>
        <w:t xml:space="preserve">In this Division — </w:t>
      </w:r>
    </w:p>
    <w:p w14:paraId="7DF85F41" w14:textId="77777777" w:rsidR="00566303" w:rsidRDefault="00566303">
      <w:pPr>
        <w:pStyle w:val="Defstart"/>
      </w:pPr>
      <w:r>
        <w:tab/>
      </w:r>
      <w:r>
        <w:rPr>
          <w:rStyle w:val="CharDefText"/>
        </w:rPr>
        <w:t>approved air suspension system</w:t>
      </w:r>
      <w:r>
        <w:t>, in relation to a vehicle, means a suspension system in which —</w:t>
      </w:r>
    </w:p>
    <w:p w14:paraId="3C6B3B7F" w14:textId="77777777" w:rsidR="00566303" w:rsidRDefault="00566303">
      <w:pPr>
        <w:pStyle w:val="Defpara"/>
      </w:pPr>
      <w:r>
        <w:tab/>
        <w:t>(a)</w:t>
      </w:r>
      <w:r>
        <w:tab/>
        <w:t>vertical movement between each axle and the body of the vehicle is controlled by variations in the pressure of air in an air spring; and</w:t>
      </w:r>
    </w:p>
    <w:p w14:paraId="78D64CC7" w14:textId="77777777" w:rsidR="00566303" w:rsidRDefault="00566303">
      <w:pPr>
        <w:pStyle w:val="Defpara"/>
      </w:pPr>
      <w:r>
        <w:tab/>
        <w:t>(b)</w:t>
      </w:r>
      <w:r>
        <w:tab/>
        <w:t>the proportion of the vehicle’s mass that is borne by the air spring remains substantially constant despite variations in the pressure of air in the air spring;</w:t>
      </w:r>
    </w:p>
    <w:p w14:paraId="504C5FBC" w14:textId="77777777" w:rsidR="00566303" w:rsidRDefault="00566303">
      <w:pPr>
        <w:pStyle w:val="Defstart"/>
        <w:keepNext/>
      </w:pPr>
      <w:r>
        <w:lastRenderedPageBreak/>
        <w:tab/>
      </w:r>
      <w:r>
        <w:rPr>
          <w:rStyle w:val="CharDefText"/>
        </w:rPr>
        <w:t>complying bus</w:t>
      </w:r>
      <w:r>
        <w:t xml:space="preserve"> means a bus — </w:t>
      </w:r>
    </w:p>
    <w:p w14:paraId="1D018970" w14:textId="77777777" w:rsidR="00566303" w:rsidRDefault="00566303">
      <w:pPr>
        <w:pStyle w:val="Defpara"/>
        <w:keepNext/>
      </w:pPr>
      <w:r>
        <w:tab/>
        <w:t>(a)</w:t>
      </w:r>
      <w:r>
        <w:tab/>
        <w:t xml:space="preserve">with 2 or 3 axles and a single steer axle that — </w:t>
      </w:r>
    </w:p>
    <w:p w14:paraId="5F0254DE" w14:textId="77777777" w:rsidR="00566303" w:rsidRDefault="00566303">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14:paraId="777EB7EA" w14:textId="77777777" w:rsidR="00566303" w:rsidRDefault="00566303">
      <w:pPr>
        <w:pStyle w:val="Defsubpara"/>
      </w:pPr>
      <w:r>
        <w:tab/>
        <w:t>(ii)</w:t>
      </w:r>
      <w:r>
        <w:tab/>
        <w:t>meets the emergency exit specifications in ADR 44; and</w:t>
      </w:r>
    </w:p>
    <w:p w14:paraId="53628218" w14:textId="77777777" w:rsidR="00566303" w:rsidRDefault="00566303">
      <w:pPr>
        <w:pStyle w:val="Defsubpara"/>
      </w:pPr>
      <w:r>
        <w:tab/>
        <w:t>(iii)</w:t>
      </w:r>
      <w:r>
        <w:tab/>
        <w:t>meets the rollover strength specifications in ADR 59; and</w:t>
      </w:r>
    </w:p>
    <w:p w14:paraId="0525B6C0" w14:textId="77777777" w:rsidR="00566303" w:rsidRDefault="00566303">
      <w:pPr>
        <w:pStyle w:val="Defsubpara"/>
      </w:pPr>
      <w:r>
        <w:tab/>
        <w:t>(iv)</w:t>
      </w:r>
      <w:r>
        <w:tab/>
        <w:t>meets the occupant protection specifications in ADR 68; and</w:t>
      </w:r>
    </w:p>
    <w:p w14:paraId="12E0AA09" w14:textId="77777777" w:rsidR="00566303" w:rsidRDefault="00566303">
      <w:pPr>
        <w:pStyle w:val="Defsubpara"/>
      </w:pPr>
      <w:r>
        <w:tab/>
        <w:t>(v)</w:t>
      </w:r>
      <w:r>
        <w:tab/>
        <w:t>is equipped with an approved air suspension system;</w:t>
      </w:r>
    </w:p>
    <w:p w14:paraId="4FE7DD48" w14:textId="77777777" w:rsidR="00566303" w:rsidRDefault="00566303">
      <w:pPr>
        <w:pStyle w:val="Indenta"/>
      </w:pPr>
      <w:r>
        <w:tab/>
      </w:r>
      <w:r>
        <w:tab/>
        <w:t>or</w:t>
      </w:r>
    </w:p>
    <w:p w14:paraId="0D20EDF9" w14:textId="77777777" w:rsidR="00566303" w:rsidRDefault="00566303">
      <w:pPr>
        <w:pStyle w:val="Defpara"/>
      </w:pPr>
      <w:r>
        <w:tab/>
        <w:t>(aa)</w:t>
      </w:r>
      <w:r>
        <w:tab/>
        <w:t xml:space="preserve">with 2 or 3 axles and a single steer axle that — </w:t>
      </w:r>
    </w:p>
    <w:p w14:paraId="435622A1" w14:textId="77777777" w:rsidR="00566303" w:rsidRDefault="00566303">
      <w:pPr>
        <w:pStyle w:val="Defsubpara"/>
      </w:pPr>
      <w:r>
        <w:tab/>
        <w:t>(i)</w:t>
      </w:r>
      <w:r>
        <w:tab/>
        <w:t>is entered on the RAV as having been manufactured during or after July 1994; and</w:t>
      </w:r>
    </w:p>
    <w:p w14:paraId="5A7B44AA" w14:textId="77777777" w:rsidR="00566303" w:rsidRDefault="00566303">
      <w:pPr>
        <w:pStyle w:val="Defsubpara"/>
      </w:pPr>
      <w:r>
        <w:tab/>
        <w:t>(ii)</w:t>
      </w:r>
      <w:r>
        <w:tab/>
        <w:t>is equipped with an approved air suspension system;</w:t>
      </w:r>
    </w:p>
    <w:p w14:paraId="46062737" w14:textId="77777777" w:rsidR="00566303" w:rsidRDefault="00566303">
      <w:pPr>
        <w:pStyle w:val="Defpara"/>
      </w:pPr>
      <w:r>
        <w:tab/>
      </w:r>
      <w:r>
        <w:tab/>
        <w:t>or</w:t>
      </w:r>
    </w:p>
    <w:p w14:paraId="751B53AD" w14:textId="77777777" w:rsidR="00566303" w:rsidRDefault="00566303">
      <w:pPr>
        <w:pStyle w:val="Defpara"/>
      </w:pPr>
      <w:r>
        <w:tab/>
        <w:t>(b)</w:t>
      </w:r>
      <w:r>
        <w:tab/>
        <w:t>that is the subject of a declaration under regulation 162 or a corresponding law.</w:t>
      </w:r>
    </w:p>
    <w:p w14:paraId="346606DD" w14:textId="77777777" w:rsidR="00566303" w:rsidRDefault="00566303">
      <w:pPr>
        <w:pStyle w:val="Footnotesection"/>
      </w:pPr>
      <w:r>
        <w:tab/>
        <w:t>[Regulation 161 amended: SL 2021/81 r. 6.]</w:t>
      </w:r>
    </w:p>
    <w:p w14:paraId="49221F3B" w14:textId="77777777" w:rsidR="00566303" w:rsidRDefault="00566303">
      <w:pPr>
        <w:pStyle w:val="Heading5"/>
      </w:pPr>
      <w:bookmarkStart w:id="263" w:name="_Toc239062922"/>
      <w:r>
        <w:rPr>
          <w:rStyle w:val="CharSectno"/>
        </w:rPr>
        <w:t>162</w:t>
      </w:r>
      <w:r>
        <w:t>.</w:t>
      </w:r>
      <w:r>
        <w:tab/>
        <w:t>Declaring buses to be complying buses</w:t>
      </w:r>
      <w:bookmarkEnd w:id="263"/>
    </w:p>
    <w:p w14:paraId="3D14F732" w14:textId="77777777" w:rsidR="00566303" w:rsidRDefault="00566303">
      <w:pPr>
        <w:pStyle w:val="Subsection"/>
      </w:pPr>
      <w:r>
        <w:tab/>
        <w:t>(1)</w:t>
      </w:r>
      <w:r>
        <w:tab/>
        <w:t>This regulation applies to a bus with 2 or 3 axles and a single steer axle that —</w:t>
      </w:r>
    </w:p>
    <w:p w14:paraId="685C0E0E" w14:textId="77777777" w:rsidR="00566303" w:rsidRDefault="00566303">
      <w:pPr>
        <w:pStyle w:val="Indenta"/>
      </w:pPr>
      <w:r>
        <w:tab/>
        <w:t>(a)</w:t>
      </w:r>
      <w:r>
        <w:tab/>
        <w:t xml:space="preserve">is not fitted with a compliance plate in accordance with the </w:t>
      </w:r>
      <w:r>
        <w:rPr>
          <w:i/>
        </w:rPr>
        <w:t>Motor Vehicle Standards Act 1989</w:t>
      </w:r>
      <w:r>
        <w:t xml:space="preserve"> (Commonwealth); or</w:t>
      </w:r>
    </w:p>
    <w:p w14:paraId="2E942792" w14:textId="77777777" w:rsidR="00566303" w:rsidRDefault="00566303">
      <w:pPr>
        <w:pStyle w:val="Indenta"/>
      </w:pPr>
      <w:r>
        <w:lastRenderedPageBreak/>
        <w:tab/>
        <w:t>(b)</w:t>
      </w:r>
      <w:r>
        <w:tab/>
        <w:t>is fitted with a compliance plate in accordance with that Act but the compliance plate indicates that the bus was manufactured before 1 July 1994; or</w:t>
      </w:r>
    </w:p>
    <w:p w14:paraId="04BEE8E1" w14:textId="77777777" w:rsidR="00566303" w:rsidRDefault="00566303">
      <w:pPr>
        <w:pStyle w:val="Indenta"/>
      </w:pPr>
      <w:r>
        <w:tab/>
        <w:t>(c)</w:t>
      </w:r>
      <w:r>
        <w:tab/>
        <w:t>is not entered on the RAV as having been manufactured during or after July 1994.</w:t>
      </w:r>
    </w:p>
    <w:p w14:paraId="2AF8B53D" w14:textId="77777777" w:rsidR="00566303" w:rsidRDefault="00566303">
      <w:pPr>
        <w:pStyle w:val="Subsection"/>
      </w:pPr>
      <w:r>
        <w:tab/>
        <w:t>(2)</w:t>
      </w:r>
      <w:r>
        <w:tab/>
        <w:t>The CEO may declare that a bus equipped with an approved air suspension system is a complying bus for the purposes of these regulations if the CEO is satisfied that the bus meets —</w:t>
      </w:r>
    </w:p>
    <w:p w14:paraId="224DB32A" w14:textId="77777777" w:rsidR="00566303" w:rsidRDefault="00566303">
      <w:pPr>
        <w:pStyle w:val="Indenta"/>
      </w:pPr>
      <w:r>
        <w:tab/>
        <w:t>(a)</w:t>
      </w:r>
      <w:r>
        <w:tab/>
        <w:t>the emergency exit specifications in ADR 44; and</w:t>
      </w:r>
    </w:p>
    <w:p w14:paraId="19DF091C" w14:textId="77777777" w:rsidR="00566303" w:rsidRDefault="00566303">
      <w:pPr>
        <w:pStyle w:val="Indenta"/>
      </w:pPr>
      <w:r>
        <w:tab/>
        <w:t>(b)</w:t>
      </w:r>
      <w:r>
        <w:tab/>
        <w:t>the rollover strength specifications in ADR 59; and</w:t>
      </w:r>
    </w:p>
    <w:p w14:paraId="1C6D2927" w14:textId="77777777" w:rsidR="00566303" w:rsidRDefault="00566303">
      <w:pPr>
        <w:pStyle w:val="Indenta"/>
      </w:pPr>
      <w:r>
        <w:tab/>
        <w:t>(c)</w:t>
      </w:r>
      <w:r>
        <w:tab/>
        <w:t>the occupant protection specifications in ADR 68.</w:t>
      </w:r>
    </w:p>
    <w:p w14:paraId="22D07691" w14:textId="77777777" w:rsidR="00566303" w:rsidRDefault="00566303">
      <w:pPr>
        <w:pStyle w:val="Footnotesection"/>
      </w:pPr>
      <w:r>
        <w:tab/>
        <w:t>[Regulation 162 amended: SL 2021/81 r. 7.]</w:t>
      </w:r>
    </w:p>
    <w:p w14:paraId="32615166" w14:textId="77777777" w:rsidR="00566303" w:rsidRDefault="00566303">
      <w:pPr>
        <w:pStyle w:val="Heading4"/>
      </w:pPr>
      <w:bookmarkStart w:id="264" w:name="_Toc238740243"/>
      <w:bookmarkStart w:id="265" w:name="_Toc238741340"/>
      <w:bookmarkStart w:id="266" w:name="_Toc239062923"/>
      <w:r>
        <w:t>Subdivision 2 — Heavy vehicles</w:t>
      </w:r>
      <w:bookmarkEnd w:id="264"/>
      <w:bookmarkEnd w:id="265"/>
      <w:bookmarkEnd w:id="266"/>
    </w:p>
    <w:p w14:paraId="5A7C7CC9" w14:textId="77777777" w:rsidR="00566303" w:rsidRDefault="00566303">
      <w:pPr>
        <w:pStyle w:val="Heading5"/>
      </w:pPr>
      <w:bookmarkStart w:id="267" w:name="_Toc239062924"/>
      <w:r>
        <w:rPr>
          <w:rStyle w:val="CharSectno"/>
        </w:rPr>
        <w:t>163</w:t>
      </w:r>
      <w:r>
        <w:t>.</w:t>
      </w:r>
      <w:r>
        <w:tab/>
        <w:t>Mass limits for heavy vehicle tyres</w:t>
      </w:r>
      <w:bookmarkEnd w:id="267"/>
    </w:p>
    <w:p w14:paraId="74CC16D7" w14:textId="77777777" w:rsidR="00566303" w:rsidRDefault="00566303">
      <w:pPr>
        <w:pStyle w:val="Subsection"/>
      </w:pPr>
      <w:r>
        <w:tab/>
      </w:r>
      <w:r>
        <w:tab/>
        <w:t>The mass on a tyre of a heavy vehicle must not exceed the greatest load capacity determined for the tyre by the manufacturer at a cold inflation pressure that does not exceed —</w:t>
      </w:r>
    </w:p>
    <w:p w14:paraId="54951E8E" w14:textId="77777777" w:rsidR="00566303" w:rsidRDefault="00566303">
      <w:pPr>
        <w:pStyle w:val="Indenta"/>
      </w:pPr>
      <w:r>
        <w:tab/>
        <w:t>(a)</w:t>
      </w:r>
      <w:r>
        <w:tab/>
        <w:t>825 kPa for a radial ply tyre; or</w:t>
      </w:r>
    </w:p>
    <w:p w14:paraId="77C20F84" w14:textId="77777777" w:rsidR="00566303" w:rsidRDefault="00566303">
      <w:pPr>
        <w:pStyle w:val="Indenta"/>
      </w:pPr>
      <w:r>
        <w:tab/>
        <w:t>(b)</w:t>
      </w:r>
      <w:r>
        <w:tab/>
        <w:t>700 kPa for any other tyre.</w:t>
      </w:r>
    </w:p>
    <w:p w14:paraId="6ADA244D" w14:textId="77777777" w:rsidR="00566303" w:rsidRDefault="00566303">
      <w:pPr>
        <w:pStyle w:val="Heading5"/>
      </w:pPr>
      <w:bookmarkStart w:id="268" w:name="_Toc239062925"/>
      <w:r>
        <w:rPr>
          <w:rStyle w:val="CharSectno"/>
        </w:rPr>
        <w:t>164</w:t>
      </w:r>
      <w:r>
        <w:t>.</w:t>
      </w:r>
      <w:r>
        <w:tab/>
        <w:t>Mass limits for heavy vehicle wheels and axles</w:t>
      </w:r>
      <w:bookmarkEnd w:id="268"/>
    </w:p>
    <w:p w14:paraId="4DAF86CC" w14:textId="77777777" w:rsidR="00566303" w:rsidRDefault="00566303">
      <w:pPr>
        <w:pStyle w:val="Subsection"/>
      </w:pPr>
      <w:r>
        <w:tab/>
        <w:t>(1)</w:t>
      </w:r>
      <w:r>
        <w:tab/>
        <w:t>In this regulation —</w:t>
      </w:r>
    </w:p>
    <w:p w14:paraId="61D31E71" w14:textId="77777777" w:rsidR="00566303" w:rsidRDefault="00566303">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14:paraId="7B43C930" w14:textId="77777777" w:rsidR="00566303" w:rsidRDefault="00566303">
      <w:pPr>
        <w:pStyle w:val="Subsection"/>
      </w:pPr>
      <w:r>
        <w:tab/>
        <w:t>(2)</w:t>
      </w:r>
      <w:r>
        <w:tab/>
        <w:t xml:space="preserve">For the purposes of this regulation, a retractable axle — </w:t>
      </w:r>
    </w:p>
    <w:p w14:paraId="728A251B" w14:textId="77777777" w:rsidR="00566303" w:rsidRDefault="00566303">
      <w:pPr>
        <w:pStyle w:val="Indenta"/>
      </w:pPr>
      <w:r>
        <w:tab/>
        <w:t>(a)</w:t>
      </w:r>
      <w:r>
        <w:tab/>
        <w:t>must be taken to be an axle when it is in the lowered position; and</w:t>
      </w:r>
    </w:p>
    <w:p w14:paraId="38BE6197" w14:textId="77777777" w:rsidR="00566303" w:rsidRDefault="00566303">
      <w:pPr>
        <w:pStyle w:val="Indenta"/>
      </w:pPr>
      <w:r>
        <w:lastRenderedPageBreak/>
        <w:tab/>
        <w:t>(b)</w:t>
      </w:r>
      <w:r>
        <w:tab/>
        <w:t>must be taken not to be an axle when it is in the raised position.</w:t>
      </w:r>
    </w:p>
    <w:p w14:paraId="7AB29D2B" w14:textId="77777777" w:rsidR="00566303" w:rsidRDefault="00566303">
      <w:pPr>
        <w:pStyle w:val="Subsection"/>
      </w:pPr>
      <w:r>
        <w:tab/>
        <w:t>(3)</w:t>
      </w:r>
      <w:r>
        <w:tab/>
        <w:t>The mass on a wheel or axle of a heavy vehicle must not exceed the limit set by its manufacturer.</w:t>
      </w:r>
    </w:p>
    <w:p w14:paraId="3144671E" w14:textId="77777777" w:rsidR="00566303" w:rsidRDefault="00566303">
      <w:pPr>
        <w:pStyle w:val="Subsection"/>
      </w:pPr>
      <w:r>
        <w:tab/>
        <w:t>(4)</w:t>
      </w:r>
      <w:r>
        <w:tab/>
        <w:t>The mass on an axle group or single axle of a heavy vehicle must not exceed the limit provided for it in the Table.</w:t>
      </w:r>
    </w:p>
    <w:p w14:paraId="2834C457" w14:textId="77777777" w:rsidR="00566303" w:rsidRDefault="00566303">
      <w:pPr>
        <w:pStyle w:val="Subsection"/>
      </w:pPr>
      <w:r>
        <w:tab/>
        <w:t>(5)</w:t>
      </w:r>
      <w:r>
        <w:tab/>
        <w:t>The mass limit in the Table that applies to a heavy vehicle’s axle group that includes a retractable axle must be determined as if the axle did not exist, unless subregulation (6) applies.</w:t>
      </w:r>
    </w:p>
    <w:p w14:paraId="0B5CFA4D" w14:textId="77777777" w:rsidR="00566303" w:rsidRDefault="00566303">
      <w:pPr>
        <w:pStyle w:val="Subsection"/>
        <w:keepNext/>
      </w:pPr>
      <w:r>
        <w:tab/>
        <w:t>(6)</w:t>
      </w:r>
      <w:r>
        <w:tab/>
        <w:t xml:space="preserve">A retractable axle is part of an axle group for the purposes of the Table if, when the mass on the group exceeds — </w:t>
      </w:r>
    </w:p>
    <w:p w14:paraId="08FB1466" w14:textId="77777777" w:rsidR="00566303" w:rsidRDefault="00566303">
      <w:pPr>
        <w:pStyle w:val="Indenta"/>
      </w:pPr>
      <w:r>
        <w:tab/>
        <w:t>(a)</w:t>
      </w:r>
      <w:r>
        <w:tab/>
        <w:t>6 t, in the case of a tandem axle group; or</w:t>
      </w:r>
    </w:p>
    <w:p w14:paraId="234A37EA" w14:textId="77777777" w:rsidR="00566303" w:rsidRDefault="00566303">
      <w:pPr>
        <w:pStyle w:val="Indenta"/>
      </w:pPr>
      <w:r>
        <w:tab/>
        <w:t>(b)</w:t>
      </w:r>
      <w:r>
        <w:tab/>
        <w:t>11 t, in the case of a tri</w:t>
      </w:r>
      <w:r>
        <w:noBreakHyphen/>
        <w:t>axle group,</w:t>
      </w:r>
    </w:p>
    <w:p w14:paraId="714FE1F3" w14:textId="77777777" w:rsidR="00566303" w:rsidRDefault="00566303">
      <w:pPr>
        <w:pStyle w:val="Subsection"/>
      </w:pPr>
      <w:r>
        <w:tab/>
      </w:r>
      <w:r>
        <w:tab/>
        <w:t>the tyres on the axle are in contact with the ground and the load</w:t>
      </w:r>
      <w:r>
        <w:noBreakHyphen/>
        <w:t>sharing suspension system is operating on each axle (including the retractable axle) and tyre in the group.</w:t>
      </w:r>
    </w:p>
    <w:p w14:paraId="209C0E3B" w14:textId="77777777" w:rsidR="00566303" w:rsidRDefault="00566303">
      <w:pPr>
        <w:pStyle w:val="Subsection"/>
      </w:pPr>
      <w:r>
        <w:tab/>
        <w:t>(7)</w:t>
      </w:r>
      <w:r>
        <w:tab/>
        <w:t>The sum of the mass on the axle groups and single axles of a heavy vehicle must not exceed —</w:t>
      </w:r>
    </w:p>
    <w:p w14:paraId="1DDAB717" w14:textId="77777777" w:rsidR="00566303" w:rsidRDefault="00566303">
      <w:pPr>
        <w:pStyle w:val="Indenta"/>
      </w:pPr>
      <w:r>
        <w:tab/>
        <w:t>(a)</w:t>
      </w:r>
      <w:r>
        <w:tab/>
        <w:t>in the case of a complying bus without a trailer —</w:t>
      </w:r>
    </w:p>
    <w:p w14:paraId="6AAEB609" w14:textId="77777777" w:rsidR="00566303" w:rsidRDefault="00566303">
      <w:pPr>
        <w:pStyle w:val="Indenti"/>
      </w:pPr>
      <w:r>
        <w:tab/>
        <w:t>(i)</w:t>
      </w:r>
      <w:r>
        <w:tab/>
        <w:t>if the complying bus has 2 axles — 16.0 t; and</w:t>
      </w:r>
    </w:p>
    <w:p w14:paraId="4B8A5873" w14:textId="77777777" w:rsidR="00566303" w:rsidRDefault="00566303">
      <w:pPr>
        <w:pStyle w:val="Indenti"/>
      </w:pPr>
      <w:r>
        <w:tab/>
        <w:t>(ii)</w:t>
      </w:r>
      <w:r>
        <w:tab/>
        <w:t>if the complying bus has a rear tandem axle group fitted with single tyres on one axle and dual tyres on the other axle — 20.0 t; and</w:t>
      </w:r>
    </w:p>
    <w:p w14:paraId="1570242C" w14:textId="77777777" w:rsidR="00566303" w:rsidRDefault="00566303">
      <w:pPr>
        <w:pStyle w:val="Indenti"/>
      </w:pPr>
      <w:r>
        <w:tab/>
        <w:t>(iii)</w:t>
      </w:r>
      <w:r>
        <w:tab/>
        <w:t>if the complying bus has a rear tandem axle group fitted with dual tyres on both axles —22.5 t;</w:t>
      </w:r>
    </w:p>
    <w:p w14:paraId="0A287126" w14:textId="77777777" w:rsidR="00566303" w:rsidRDefault="00566303">
      <w:pPr>
        <w:pStyle w:val="Indenta"/>
      </w:pPr>
      <w:r>
        <w:tab/>
      </w:r>
      <w:r>
        <w:tab/>
        <w:t>and</w:t>
      </w:r>
    </w:p>
    <w:p w14:paraId="4C896505" w14:textId="77777777" w:rsidR="00566303" w:rsidRDefault="00566303">
      <w:pPr>
        <w:pStyle w:val="Indenta"/>
      </w:pPr>
      <w:r>
        <w:tab/>
        <w:t>(b)</w:t>
      </w:r>
      <w:r>
        <w:tab/>
        <w:t xml:space="preserve">in the case of a combination consisting of a complying bus and a trailer — the sum of the mass limit specified for the bus in paragraph (a) and the mass limits of the </w:t>
      </w:r>
      <w:r>
        <w:lastRenderedPageBreak/>
        <w:t>axle groups and single axles of the trailer as provided in the Table; and</w:t>
      </w:r>
    </w:p>
    <w:p w14:paraId="4DF53CB8" w14:textId="77777777" w:rsidR="00566303" w:rsidRDefault="00566303">
      <w:pPr>
        <w:pStyle w:val="Indenta"/>
      </w:pPr>
      <w:r>
        <w:tab/>
        <w:t>(c)</w:t>
      </w:r>
      <w:r>
        <w:tab/>
        <w:t>in any other case — the sum of the mass limits of the axle groups and single axles as provided in the Table.</w:t>
      </w:r>
    </w:p>
    <w:p w14:paraId="542738C2" w14:textId="77777777" w:rsidR="00566303" w:rsidRDefault="00566303">
      <w:pPr>
        <w:pStyle w:val="Subsection"/>
      </w:pPr>
      <w:r>
        <w:tab/>
        <w:t>(8)</w:t>
      </w:r>
      <w:r>
        <w:tab/>
        <w:t>Subregulation (7) does not apply to a heavy vehicle to which regulation 164A applies.</w:t>
      </w:r>
    </w:p>
    <w:p w14:paraId="7FB9431D" w14:textId="77777777" w:rsidR="00566303" w:rsidRDefault="00566303">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rsidR="003A42BF" w14:paraId="782E95AD" w14:textId="77777777">
        <w:trPr>
          <w:cantSplit/>
          <w:tblHeader/>
        </w:trPr>
        <w:tc>
          <w:tcPr>
            <w:tcW w:w="5245" w:type="dxa"/>
            <w:tcBorders>
              <w:top w:val="single" w:sz="4" w:space="0" w:color="auto"/>
              <w:bottom w:val="single" w:sz="4" w:space="0" w:color="auto"/>
            </w:tcBorders>
          </w:tcPr>
          <w:p w14:paraId="0150AB2C" w14:textId="77777777" w:rsidR="00566303" w:rsidRDefault="00566303">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14:paraId="0EC35F60" w14:textId="77777777" w:rsidR="00566303" w:rsidRDefault="00566303">
            <w:pPr>
              <w:pStyle w:val="TableNAm"/>
              <w:keepNext/>
              <w:jc w:val="center"/>
              <w:rPr>
                <w:b/>
              </w:rPr>
            </w:pPr>
            <w:r>
              <w:rPr>
                <w:b/>
              </w:rPr>
              <w:t>Mass limit (t)</w:t>
            </w:r>
          </w:p>
        </w:tc>
      </w:tr>
      <w:tr w:rsidR="003A42BF" w14:paraId="31B3FE72" w14:textId="77777777">
        <w:trPr>
          <w:cantSplit/>
        </w:trPr>
        <w:tc>
          <w:tcPr>
            <w:tcW w:w="5245" w:type="dxa"/>
          </w:tcPr>
          <w:p w14:paraId="2E311535" w14:textId="77777777" w:rsidR="00566303" w:rsidRDefault="00566303">
            <w:pPr>
              <w:pStyle w:val="TableNAm"/>
              <w:keepNext/>
              <w:tabs>
                <w:tab w:val="left" w:leader="dot" w:pos="5103"/>
              </w:tabs>
              <w:rPr>
                <w:b/>
                <w:i/>
              </w:rPr>
            </w:pPr>
            <w:r>
              <w:rPr>
                <w:b/>
                <w:i/>
              </w:rPr>
              <w:t>Single axles and single axle groups</w:t>
            </w:r>
          </w:p>
        </w:tc>
        <w:tc>
          <w:tcPr>
            <w:tcW w:w="992" w:type="dxa"/>
          </w:tcPr>
          <w:p w14:paraId="2C075E28" w14:textId="77777777" w:rsidR="00566303" w:rsidRDefault="00566303">
            <w:pPr>
              <w:pStyle w:val="TableNAm"/>
              <w:keepNext/>
              <w:rPr>
                <w:b/>
              </w:rPr>
            </w:pPr>
          </w:p>
        </w:tc>
      </w:tr>
      <w:tr w:rsidR="003A42BF" w14:paraId="0D04BBA9" w14:textId="77777777">
        <w:trPr>
          <w:cantSplit/>
        </w:trPr>
        <w:tc>
          <w:tcPr>
            <w:tcW w:w="5245" w:type="dxa"/>
          </w:tcPr>
          <w:p w14:paraId="6135340D" w14:textId="77777777" w:rsidR="00566303" w:rsidRDefault="00566303">
            <w:pPr>
              <w:pStyle w:val="TableNAm"/>
              <w:tabs>
                <w:tab w:val="left" w:leader="dot" w:pos="5103"/>
              </w:tabs>
            </w:pPr>
            <w:r>
              <w:t>Single steer axle on —</w:t>
            </w:r>
          </w:p>
        </w:tc>
        <w:tc>
          <w:tcPr>
            <w:tcW w:w="992" w:type="dxa"/>
          </w:tcPr>
          <w:p w14:paraId="511AD25B" w14:textId="77777777" w:rsidR="00566303" w:rsidRDefault="00566303">
            <w:pPr>
              <w:pStyle w:val="TableNAm"/>
            </w:pPr>
          </w:p>
        </w:tc>
      </w:tr>
      <w:tr w:rsidR="003A42BF" w14:paraId="1B83CFAE" w14:textId="77777777">
        <w:trPr>
          <w:cantSplit/>
        </w:trPr>
        <w:tc>
          <w:tcPr>
            <w:tcW w:w="5245" w:type="dxa"/>
          </w:tcPr>
          <w:p w14:paraId="09A00AA1" w14:textId="77777777" w:rsidR="00566303" w:rsidRDefault="00566303">
            <w:pPr>
              <w:pStyle w:val="TableNAm"/>
              <w:tabs>
                <w:tab w:val="right" w:leader="dot" w:pos="5029"/>
              </w:tabs>
            </w:pPr>
            <w:r>
              <w:t>(a)</w:t>
            </w:r>
            <w:r>
              <w:tab/>
              <w:t xml:space="preserve">a complying bus </w:t>
            </w:r>
            <w:r>
              <w:tab/>
            </w:r>
          </w:p>
        </w:tc>
        <w:tc>
          <w:tcPr>
            <w:tcW w:w="992" w:type="dxa"/>
          </w:tcPr>
          <w:p w14:paraId="5BC479DC" w14:textId="77777777" w:rsidR="00566303" w:rsidRDefault="00566303">
            <w:pPr>
              <w:pStyle w:val="TableNAm"/>
            </w:pPr>
            <w:r>
              <w:t>6.5</w:t>
            </w:r>
          </w:p>
        </w:tc>
      </w:tr>
      <w:tr w:rsidR="003A42BF" w14:paraId="523ABD8A" w14:textId="77777777">
        <w:trPr>
          <w:cantSplit/>
        </w:trPr>
        <w:tc>
          <w:tcPr>
            <w:tcW w:w="5245" w:type="dxa"/>
          </w:tcPr>
          <w:p w14:paraId="2AC30920" w14:textId="77777777" w:rsidR="00566303" w:rsidRDefault="00566303">
            <w:pPr>
              <w:pStyle w:val="TableNAm"/>
              <w:tabs>
                <w:tab w:val="right" w:leader="dot" w:pos="5029"/>
              </w:tabs>
            </w:pPr>
            <w:r>
              <w:t>(b)</w:t>
            </w:r>
            <w:r>
              <w:tab/>
              <w:t xml:space="preserve">any other motor vehicle </w:t>
            </w:r>
            <w:r>
              <w:tab/>
            </w:r>
          </w:p>
        </w:tc>
        <w:tc>
          <w:tcPr>
            <w:tcW w:w="992" w:type="dxa"/>
          </w:tcPr>
          <w:p w14:paraId="1741CBF9" w14:textId="77777777" w:rsidR="00566303" w:rsidRDefault="00566303">
            <w:pPr>
              <w:pStyle w:val="TableNAm"/>
            </w:pPr>
            <w:r>
              <w:t>6.0</w:t>
            </w:r>
          </w:p>
        </w:tc>
      </w:tr>
      <w:tr w:rsidR="003A42BF" w14:paraId="4B2433AB" w14:textId="77777777">
        <w:trPr>
          <w:cantSplit/>
        </w:trPr>
        <w:tc>
          <w:tcPr>
            <w:tcW w:w="5245" w:type="dxa"/>
          </w:tcPr>
          <w:p w14:paraId="328625CF" w14:textId="77777777" w:rsidR="00566303" w:rsidRDefault="00566303">
            <w:pPr>
              <w:pStyle w:val="TableNAm"/>
              <w:tabs>
                <w:tab w:val="left" w:leader="dot" w:pos="5103"/>
              </w:tabs>
            </w:pPr>
            <w:r>
              <w:t>Single axle or single axle group fitted with single tyres with section width of —</w:t>
            </w:r>
          </w:p>
        </w:tc>
        <w:tc>
          <w:tcPr>
            <w:tcW w:w="992" w:type="dxa"/>
          </w:tcPr>
          <w:p w14:paraId="5F654566" w14:textId="77777777" w:rsidR="00566303" w:rsidRDefault="00566303">
            <w:pPr>
              <w:pStyle w:val="TableNAm"/>
            </w:pPr>
          </w:p>
        </w:tc>
      </w:tr>
      <w:tr w:rsidR="003A42BF" w14:paraId="0E473678" w14:textId="77777777">
        <w:trPr>
          <w:cantSplit/>
        </w:trPr>
        <w:tc>
          <w:tcPr>
            <w:tcW w:w="5245" w:type="dxa"/>
          </w:tcPr>
          <w:p w14:paraId="46DF0A40" w14:textId="77777777" w:rsidR="00566303" w:rsidRDefault="00566303">
            <w:pPr>
              <w:pStyle w:val="TableNAm"/>
              <w:tabs>
                <w:tab w:val="right" w:leader="dot" w:pos="5029"/>
              </w:tabs>
            </w:pPr>
            <w:r>
              <w:t>(a)</w:t>
            </w:r>
            <w:r>
              <w:tab/>
              <w:t xml:space="preserve">less than 375 mm </w:t>
            </w:r>
            <w:r>
              <w:tab/>
            </w:r>
          </w:p>
        </w:tc>
        <w:tc>
          <w:tcPr>
            <w:tcW w:w="992" w:type="dxa"/>
          </w:tcPr>
          <w:p w14:paraId="75991F00" w14:textId="77777777" w:rsidR="00566303" w:rsidRDefault="00566303">
            <w:pPr>
              <w:pStyle w:val="TableNAm"/>
            </w:pPr>
            <w:r>
              <w:t>6.0</w:t>
            </w:r>
          </w:p>
        </w:tc>
      </w:tr>
      <w:tr w:rsidR="003A42BF" w14:paraId="5B875309" w14:textId="77777777">
        <w:trPr>
          <w:cantSplit/>
        </w:trPr>
        <w:tc>
          <w:tcPr>
            <w:tcW w:w="5245" w:type="dxa"/>
          </w:tcPr>
          <w:p w14:paraId="5D01499F" w14:textId="77777777" w:rsidR="00566303" w:rsidRDefault="00566303">
            <w:pPr>
              <w:pStyle w:val="TableNAm"/>
              <w:tabs>
                <w:tab w:val="right" w:leader="dot" w:pos="5029"/>
              </w:tabs>
            </w:pPr>
            <w:r>
              <w:t>(b)</w:t>
            </w:r>
            <w:r>
              <w:tab/>
              <w:t xml:space="preserve">at least 375 mm but less than 450 mm </w:t>
            </w:r>
            <w:r>
              <w:tab/>
            </w:r>
          </w:p>
        </w:tc>
        <w:tc>
          <w:tcPr>
            <w:tcW w:w="992" w:type="dxa"/>
          </w:tcPr>
          <w:p w14:paraId="1572432A" w14:textId="77777777" w:rsidR="00566303" w:rsidRDefault="00566303">
            <w:pPr>
              <w:pStyle w:val="TableNAm"/>
            </w:pPr>
            <w:r>
              <w:t>6.7</w:t>
            </w:r>
          </w:p>
        </w:tc>
      </w:tr>
      <w:tr w:rsidR="003A42BF" w14:paraId="5E05810C" w14:textId="77777777">
        <w:trPr>
          <w:cantSplit/>
        </w:trPr>
        <w:tc>
          <w:tcPr>
            <w:tcW w:w="5245" w:type="dxa"/>
          </w:tcPr>
          <w:p w14:paraId="7189639F" w14:textId="77777777" w:rsidR="00566303" w:rsidRDefault="00566303">
            <w:pPr>
              <w:pStyle w:val="TableNAm"/>
              <w:tabs>
                <w:tab w:val="right" w:leader="dot" w:pos="5029"/>
              </w:tabs>
            </w:pPr>
            <w:r>
              <w:t>(c)</w:t>
            </w:r>
            <w:r>
              <w:tab/>
              <w:t xml:space="preserve">at least 450 mm </w:t>
            </w:r>
            <w:r>
              <w:tab/>
            </w:r>
          </w:p>
        </w:tc>
        <w:tc>
          <w:tcPr>
            <w:tcW w:w="992" w:type="dxa"/>
          </w:tcPr>
          <w:p w14:paraId="3EBFC56B" w14:textId="77777777" w:rsidR="00566303" w:rsidRDefault="00566303">
            <w:pPr>
              <w:pStyle w:val="TableNAm"/>
            </w:pPr>
            <w:r>
              <w:t>7.0</w:t>
            </w:r>
          </w:p>
        </w:tc>
      </w:tr>
      <w:tr w:rsidR="003A42BF" w14:paraId="20C07240" w14:textId="77777777">
        <w:trPr>
          <w:cantSplit/>
        </w:trPr>
        <w:tc>
          <w:tcPr>
            <w:tcW w:w="5245" w:type="dxa"/>
          </w:tcPr>
          <w:p w14:paraId="143487C6" w14:textId="77777777" w:rsidR="00566303" w:rsidRDefault="00566303">
            <w:pPr>
              <w:pStyle w:val="TableNAm"/>
              <w:tabs>
                <w:tab w:val="left" w:leader="dot" w:pos="5103"/>
              </w:tabs>
            </w:pPr>
            <w:r>
              <w:t>Single axle or single axle group fitted with dual tyres on —</w:t>
            </w:r>
          </w:p>
        </w:tc>
        <w:tc>
          <w:tcPr>
            <w:tcW w:w="992" w:type="dxa"/>
          </w:tcPr>
          <w:p w14:paraId="3E496550" w14:textId="77777777" w:rsidR="00566303" w:rsidRDefault="00566303">
            <w:pPr>
              <w:pStyle w:val="TableNAm"/>
            </w:pPr>
          </w:p>
        </w:tc>
      </w:tr>
      <w:tr w:rsidR="003A42BF" w14:paraId="025AD084" w14:textId="77777777">
        <w:trPr>
          <w:cantSplit/>
        </w:trPr>
        <w:tc>
          <w:tcPr>
            <w:tcW w:w="5245" w:type="dxa"/>
          </w:tcPr>
          <w:p w14:paraId="11EBBFF8" w14:textId="77777777" w:rsidR="00566303" w:rsidRDefault="00566303">
            <w:pPr>
              <w:pStyle w:val="TableNAm"/>
              <w:tabs>
                <w:tab w:val="right" w:leader="dot" w:pos="5029"/>
              </w:tabs>
            </w:pPr>
            <w:r>
              <w:t>(a)</w:t>
            </w:r>
            <w:r>
              <w:tab/>
              <w:t xml:space="preserve">a pig trailer </w:t>
            </w:r>
            <w:r>
              <w:tab/>
            </w:r>
          </w:p>
        </w:tc>
        <w:tc>
          <w:tcPr>
            <w:tcW w:w="992" w:type="dxa"/>
          </w:tcPr>
          <w:p w14:paraId="1C3041D9" w14:textId="77777777" w:rsidR="00566303" w:rsidRDefault="00566303">
            <w:pPr>
              <w:pStyle w:val="TableNAm"/>
            </w:pPr>
            <w:r>
              <w:t>9.0</w:t>
            </w:r>
          </w:p>
        </w:tc>
      </w:tr>
      <w:tr w:rsidR="003A42BF" w14:paraId="09A2282C" w14:textId="77777777">
        <w:trPr>
          <w:cantSplit/>
        </w:trPr>
        <w:tc>
          <w:tcPr>
            <w:tcW w:w="5245" w:type="dxa"/>
          </w:tcPr>
          <w:p w14:paraId="70FE11A5" w14:textId="77777777" w:rsidR="00566303" w:rsidRDefault="00566303">
            <w:pPr>
              <w:pStyle w:val="TableNAm"/>
              <w:tabs>
                <w:tab w:val="right" w:leader="dot" w:pos="5029"/>
              </w:tabs>
              <w:ind w:left="583" w:hanging="583"/>
            </w:pPr>
            <w:r>
              <w:t>(b)</w:t>
            </w:r>
            <w:r>
              <w:tab/>
              <w:t xml:space="preserve">a complying bus or a bus licensed to carry standing passengers </w:t>
            </w:r>
            <w:r>
              <w:tab/>
            </w:r>
          </w:p>
        </w:tc>
        <w:tc>
          <w:tcPr>
            <w:tcW w:w="992" w:type="dxa"/>
          </w:tcPr>
          <w:p w14:paraId="5DF7E1E6" w14:textId="77777777" w:rsidR="00566303" w:rsidRDefault="00566303">
            <w:pPr>
              <w:pStyle w:val="TableNAm"/>
            </w:pPr>
            <w:r>
              <w:br/>
              <w:t>10.0</w:t>
            </w:r>
          </w:p>
        </w:tc>
      </w:tr>
      <w:tr w:rsidR="003A42BF" w14:paraId="29613153" w14:textId="77777777">
        <w:trPr>
          <w:cantSplit/>
        </w:trPr>
        <w:tc>
          <w:tcPr>
            <w:tcW w:w="5245" w:type="dxa"/>
          </w:tcPr>
          <w:p w14:paraId="2CEBDDE0" w14:textId="77777777" w:rsidR="00566303" w:rsidRDefault="00566303">
            <w:pPr>
              <w:pStyle w:val="TableNAm"/>
              <w:tabs>
                <w:tab w:val="right" w:leader="dot" w:pos="5029"/>
              </w:tabs>
            </w:pPr>
            <w:r>
              <w:t>(c)</w:t>
            </w:r>
            <w:r>
              <w:tab/>
              <w:t xml:space="preserve">any other vehicle </w:t>
            </w:r>
            <w:r>
              <w:tab/>
            </w:r>
          </w:p>
        </w:tc>
        <w:tc>
          <w:tcPr>
            <w:tcW w:w="992" w:type="dxa"/>
          </w:tcPr>
          <w:p w14:paraId="6FABB58F" w14:textId="77777777" w:rsidR="00566303" w:rsidRDefault="00566303">
            <w:pPr>
              <w:pStyle w:val="TableNAm"/>
            </w:pPr>
            <w:r>
              <w:t>9.0</w:t>
            </w:r>
          </w:p>
        </w:tc>
      </w:tr>
      <w:tr w:rsidR="003A42BF" w14:paraId="22B3B53F" w14:textId="77777777">
        <w:trPr>
          <w:cantSplit/>
        </w:trPr>
        <w:tc>
          <w:tcPr>
            <w:tcW w:w="5245" w:type="dxa"/>
          </w:tcPr>
          <w:p w14:paraId="10AE1918" w14:textId="77777777" w:rsidR="00566303" w:rsidRDefault="00566303">
            <w:pPr>
              <w:pStyle w:val="TableNAm"/>
              <w:tabs>
                <w:tab w:val="left" w:leader="dot" w:pos="5103"/>
              </w:tabs>
              <w:rPr>
                <w:b/>
                <w:i/>
              </w:rPr>
            </w:pPr>
            <w:r>
              <w:rPr>
                <w:b/>
                <w:i/>
              </w:rPr>
              <w:t>Twinsteer axle groups</w:t>
            </w:r>
          </w:p>
        </w:tc>
        <w:tc>
          <w:tcPr>
            <w:tcW w:w="992" w:type="dxa"/>
          </w:tcPr>
          <w:p w14:paraId="02055C54" w14:textId="77777777" w:rsidR="00566303" w:rsidRDefault="00566303">
            <w:pPr>
              <w:pStyle w:val="TableNAm"/>
              <w:rPr>
                <w:b/>
              </w:rPr>
            </w:pPr>
          </w:p>
        </w:tc>
      </w:tr>
      <w:tr w:rsidR="003A42BF" w14:paraId="34AF8FD5" w14:textId="77777777">
        <w:trPr>
          <w:cantSplit/>
        </w:trPr>
        <w:tc>
          <w:tcPr>
            <w:tcW w:w="5245" w:type="dxa"/>
          </w:tcPr>
          <w:p w14:paraId="633CE43D" w14:textId="77777777" w:rsidR="00566303" w:rsidRDefault="00566303">
            <w:pPr>
              <w:pStyle w:val="TableNAm"/>
              <w:tabs>
                <w:tab w:val="right" w:leader="dot" w:pos="5029"/>
              </w:tabs>
            </w:pPr>
            <w:r>
              <w:t>Twinsteer axle group without a load</w:t>
            </w:r>
            <w:r>
              <w:noBreakHyphen/>
              <w:t xml:space="preserve">sharing suspension system </w:t>
            </w:r>
            <w:r>
              <w:tab/>
            </w:r>
          </w:p>
        </w:tc>
        <w:tc>
          <w:tcPr>
            <w:tcW w:w="992" w:type="dxa"/>
          </w:tcPr>
          <w:p w14:paraId="320CEB67" w14:textId="77777777" w:rsidR="00566303" w:rsidRDefault="00566303">
            <w:pPr>
              <w:pStyle w:val="TableNAm"/>
            </w:pPr>
            <w:r>
              <w:br/>
              <w:t>10.0</w:t>
            </w:r>
          </w:p>
        </w:tc>
      </w:tr>
      <w:tr w:rsidR="003A42BF" w14:paraId="2C46F2CA" w14:textId="77777777">
        <w:trPr>
          <w:cantSplit/>
        </w:trPr>
        <w:tc>
          <w:tcPr>
            <w:tcW w:w="5245" w:type="dxa"/>
          </w:tcPr>
          <w:p w14:paraId="4E2DA7CF" w14:textId="77777777" w:rsidR="00566303" w:rsidRDefault="00566303">
            <w:pPr>
              <w:pStyle w:val="TableNAm"/>
              <w:keepNext/>
              <w:tabs>
                <w:tab w:val="right" w:leader="dot" w:pos="5029"/>
              </w:tabs>
            </w:pPr>
            <w:r>
              <w:lastRenderedPageBreak/>
              <w:t>Twinsteer axle group with a load</w:t>
            </w:r>
            <w:r>
              <w:noBreakHyphen/>
              <w:t xml:space="preserve">sharing suspension system </w:t>
            </w:r>
            <w:r>
              <w:tab/>
            </w:r>
          </w:p>
        </w:tc>
        <w:tc>
          <w:tcPr>
            <w:tcW w:w="992" w:type="dxa"/>
          </w:tcPr>
          <w:p w14:paraId="488B8A56" w14:textId="77777777" w:rsidR="00566303" w:rsidRDefault="00566303">
            <w:pPr>
              <w:pStyle w:val="TableNAm"/>
              <w:keepNext/>
            </w:pPr>
            <w:r>
              <w:br/>
              <w:t>11.0</w:t>
            </w:r>
          </w:p>
        </w:tc>
      </w:tr>
      <w:tr w:rsidR="003A42BF" w14:paraId="4F8D6456" w14:textId="77777777">
        <w:trPr>
          <w:cantSplit/>
        </w:trPr>
        <w:tc>
          <w:tcPr>
            <w:tcW w:w="5245" w:type="dxa"/>
          </w:tcPr>
          <w:p w14:paraId="38DCF84A" w14:textId="77777777" w:rsidR="00566303" w:rsidRDefault="00566303">
            <w:pPr>
              <w:pStyle w:val="TableNAm"/>
              <w:keepNext/>
              <w:tabs>
                <w:tab w:val="left" w:leader="dot" w:pos="5103"/>
              </w:tabs>
              <w:rPr>
                <w:b/>
                <w:i/>
              </w:rPr>
            </w:pPr>
            <w:r>
              <w:rPr>
                <w:b/>
                <w:i/>
              </w:rPr>
              <w:t>Tandem axle groups</w:t>
            </w:r>
          </w:p>
        </w:tc>
        <w:tc>
          <w:tcPr>
            <w:tcW w:w="992" w:type="dxa"/>
          </w:tcPr>
          <w:p w14:paraId="102DFE9C" w14:textId="77777777" w:rsidR="00566303" w:rsidRDefault="00566303">
            <w:pPr>
              <w:pStyle w:val="TableNAm"/>
              <w:keepNext/>
              <w:rPr>
                <w:b/>
              </w:rPr>
            </w:pPr>
          </w:p>
        </w:tc>
      </w:tr>
      <w:tr w:rsidR="003A42BF" w14:paraId="283A49FF" w14:textId="77777777">
        <w:trPr>
          <w:cantSplit/>
        </w:trPr>
        <w:tc>
          <w:tcPr>
            <w:tcW w:w="5245" w:type="dxa"/>
          </w:tcPr>
          <w:p w14:paraId="7E4F23E2" w14:textId="77777777" w:rsidR="00566303" w:rsidRDefault="00566303">
            <w:pPr>
              <w:pStyle w:val="TableNAm"/>
              <w:tabs>
                <w:tab w:val="left" w:leader="dot" w:pos="5103"/>
              </w:tabs>
            </w:pPr>
            <w:r>
              <w:t>Tandem axle group fitted with single tyres with section width of —</w:t>
            </w:r>
          </w:p>
        </w:tc>
        <w:tc>
          <w:tcPr>
            <w:tcW w:w="992" w:type="dxa"/>
          </w:tcPr>
          <w:p w14:paraId="3D20A3D7" w14:textId="77777777" w:rsidR="00566303" w:rsidRDefault="00566303">
            <w:pPr>
              <w:pStyle w:val="TableNAm"/>
            </w:pPr>
          </w:p>
        </w:tc>
      </w:tr>
      <w:tr w:rsidR="003A42BF" w14:paraId="4DF01B2A" w14:textId="77777777">
        <w:trPr>
          <w:cantSplit/>
        </w:trPr>
        <w:tc>
          <w:tcPr>
            <w:tcW w:w="5245" w:type="dxa"/>
          </w:tcPr>
          <w:p w14:paraId="5F357BC6" w14:textId="77777777" w:rsidR="00566303" w:rsidRDefault="00566303">
            <w:pPr>
              <w:pStyle w:val="TableNAm"/>
              <w:tabs>
                <w:tab w:val="right" w:leader="dot" w:pos="5029"/>
              </w:tabs>
            </w:pPr>
            <w:r>
              <w:t>(a)</w:t>
            </w:r>
            <w:r>
              <w:tab/>
              <w:t xml:space="preserve">less than 375 mm </w:t>
            </w:r>
            <w:r>
              <w:tab/>
            </w:r>
          </w:p>
        </w:tc>
        <w:tc>
          <w:tcPr>
            <w:tcW w:w="992" w:type="dxa"/>
          </w:tcPr>
          <w:p w14:paraId="21DA475A" w14:textId="77777777" w:rsidR="00566303" w:rsidRDefault="00566303">
            <w:pPr>
              <w:pStyle w:val="TableNAm"/>
            </w:pPr>
            <w:r>
              <w:t>11.0</w:t>
            </w:r>
          </w:p>
        </w:tc>
      </w:tr>
      <w:tr w:rsidR="003A42BF" w14:paraId="6DA54A0A" w14:textId="77777777">
        <w:trPr>
          <w:cantSplit/>
        </w:trPr>
        <w:tc>
          <w:tcPr>
            <w:tcW w:w="5245" w:type="dxa"/>
          </w:tcPr>
          <w:p w14:paraId="0F4F0170" w14:textId="77777777" w:rsidR="00566303" w:rsidRDefault="00566303">
            <w:pPr>
              <w:pStyle w:val="TableNAm"/>
              <w:tabs>
                <w:tab w:val="right" w:leader="dot" w:pos="5029"/>
              </w:tabs>
            </w:pPr>
            <w:r>
              <w:t>(b)</w:t>
            </w:r>
            <w:r>
              <w:tab/>
              <w:t xml:space="preserve">at least 375 mm but less than 450 mm </w:t>
            </w:r>
            <w:r>
              <w:tab/>
            </w:r>
          </w:p>
        </w:tc>
        <w:tc>
          <w:tcPr>
            <w:tcW w:w="992" w:type="dxa"/>
          </w:tcPr>
          <w:p w14:paraId="64F6DDBB" w14:textId="77777777" w:rsidR="00566303" w:rsidRDefault="00566303">
            <w:pPr>
              <w:pStyle w:val="TableNAm"/>
            </w:pPr>
            <w:r>
              <w:t>13.3</w:t>
            </w:r>
          </w:p>
        </w:tc>
      </w:tr>
      <w:tr w:rsidR="003A42BF" w14:paraId="1DD49150" w14:textId="77777777">
        <w:trPr>
          <w:cantSplit/>
        </w:trPr>
        <w:tc>
          <w:tcPr>
            <w:tcW w:w="5245" w:type="dxa"/>
          </w:tcPr>
          <w:p w14:paraId="79164C2D" w14:textId="77777777" w:rsidR="00566303" w:rsidRDefault="00566303">
            <w:pPr>
              <w:pStyle w:val="TableNAm"/>
              <w:tabs>
                <w:tab w:val="right" w:leader="dot" w:pos="5029"/>
              </w:tabs>
            </w:pPr>
            <w:r>
              <w:t>(c)</w:t>
            </w:r>
            <w:r>
              <w:tab/>
              <w:t xml:space="preserve">at least 450 mm </w:t>
            </w:r>
            <w:r>
              <w:tab/>
            </w:r>
          </w:p>
        </w:tc>
        <w:tc>
          <w:tcPr>
            <w:tcW w:w="992" w:type="dxa"/>
          </w:tcPr>
          <w:p w14:paraId="677565F0" w14:textId="77777777" w:rsidR="00566303" w:rsidRDefault="00566303">
            <w:pPr>
              <w:pStyle w:val="TableNAm"/>
            </w:pPr>
            <w:r>
              <w:t>14.0</w:t>
            </w:r>
          </w:p>
        </w:tc>
      </w:tr>
      <w:tr w:rsidR="003A42BF" w14:paraId="117E272E" w14:textId="77777777">
        <w:trPr>
          <w:cantSplit/>
        </w:trPr>
        <w:tc>
          <w:tcPr>
            <w:tcW w:w="5245" w:type="dxa"/>
          </w:tcPr>
          <w:p w14:paraId="7ED77DD4" w14:textId="77777777" w:rsidR="00566303" w:rsidRDefault="00566303">
            <w:pPr>
              <w:pStyle w:val="TableNAm"/>
              <w:tabs>
                <w:tab w:val="left" w:leader="dot" w:pos="5103"/>
              </w:tabs>
            </w:pPr>
            <w:r>
              <w:t>Tandem axle group fitted with single tyres on one axle and dual tyres on the other axle on — </w:t>
            </w:r>
          </w:p>
        </w:tc>
        <w:tc>
          <w:tcPr>
            <w:tcW w:w="992" w:type="dxa"/>
          </w:tcPr>
          <w:p w14:paraId="2C033111" w14:textId="77777777" w:rsidR="00566303" w:rsidRDefault="00566303">
            <w:pPr>
              <w:pStyle w:val="TableNAm"/>
            </w:pPr>
          </w:p>
        </w:tc>
      </w:tr>
      <w:tr w:rsidR="003A42BF" w14:paraId="78B1DAA3" w14:textId="77777777">
        <w:trPr>
          <w:cantSplit/>
        </w:trPr>
        <w:tc>
          <w:tcPr>
            <w:tcW w:w="5245" w:type="dxa"/>
          </w:tcPr>
          <w:p w14:paraId="2FB1C68F" w14:textId="77777777" w:rsidR="00566303" w:rsidRDefault="00566303">
            <w:pPr>
              <w:pStyle w:val="TableNAm"/>
              <w:tabs>
                <w:tab w:val="right" w:leader="dot" w:pos="5029"/>
              </w:tabs>
            </w:pPr>
            <w:r>
              <w:t>(a)</w:t>
            </w:r>
            <w:r>
              <w:tab/>
              <w:t xml:space="preserve">a complying bus </w:t>
            </w:r>
            <w:r>
              <w:tab/>
            </w:r>
          </w:p>
        </w:tc>
        <w:tc>
          <w:tcPr>
            <w:tcW w:w="992" w:type="dxa"/>
          </w:tcPr>
          <w:p w14:paraId="521B344A" w14:textId="77777777" w:rsidR="00566303" w:rsidRDefault="00566303">
            <w:pPr>
              <w:pStyle w:val="TableNAm"/>
            </w:pPr>
            <w:r>
              <w:t>14.0</w:t>
            </w:r>
          </w:p>
        </w:tc>
      </w:tr>
      <w:tr w:rsidR="003A42BF" w14:paraId="24E18B1B" w14:textId="77777777">
        <w:trPr>
          <w:cantSplit/>
        </w:trPr>
        <w:tc>
          <w:tcPr>
            <w:tcW w:w="5245" w:type="dxa"/>
          </w:tcPr>
          <w:p w14:paraId="5A1DA4A9" w14:textId="77777777" w:rsidR="00566303" w:rsidRDefault="00566303">
            <w:pPr>
              <w:pStyle w:val="TableNAm"/>
              <w:tabs>
                <w:tab w:val="right" w:leader="dot" w:pos="5029"/>
              </w:tabs>
            </w:pPr>
            <w:r>
              <w:t>(b)</w:t>
            </w:r>
            <w:r>
              <w:tab/>
              <w:t xml:space="preserve">any other vehicle </w:t>
            </w:r>
            <w:r>
              <w:tab/>
            </w:r>
          </w:p>
        </w:tc>
        <w:tc>
          <w:tcPr>
            <w:tcW w:w="992" w:type="dxa"/>
          </w:tcPr>
          <w:p w14:paraId="3E42D491" w14:textId="77777777" w:rsidR="00566303" w:rsidRDefault="00566303">
            <w:pPr>
              <w:pStyle w:val="TableNAm"/>
            </w:pPr>
            <w:r>
              <w:t>13.0</w:t>
            </w:r>
          </w:p>
        </w:tc>
      </w:tr>
      <w:tr w:rsidR="003A42BF" w14:paraId="642C4208" w14:textId="77777777">
        <w:trPr>
          <w:cantSplit/>
        </w:trPr>
        <w:tc>
          <w:tcPr>
            <w:tcW w:w="5245" w:type="dxa"/>
          </w:tcPr>
          <w:p w14:paraId="7BA248C5" w14:textId="77777777" w:rsidR="00566303" w:rsidRDefault="00566303">
            <w:pPr>
              <w:pStyle w:val="TableNAm"/>
              <w:tabs>
                <w:tab w:val="left" w:leader="dot" w:pos="5103"/>
              </w:tabs>
            </w:pPr>
            <w:r>
              <w:t>Tandem axle group fitted with dual tyres on —</w:t>
            </w:r>
          </w:p>
        </w:tc>
        <w:tc>
          <w:tcPr>
            <w:tcW w:w="992" w:type="dxa"/>
          </w:tcPr>
          <w:p w14:paraId="1BCEB617" w14:textId="77777777" w:rsidR="00566303" w:rsidRDefault="00566303">
            <w:pPr>
              <w:pStyle w:val="TableNAm"/>
            </w:pPr>
          </w:p>
        </w:tc>
      </w:tr>
      <w:tr w:rsidR="003A42BF" w14:paraId="757071E4" w14:textId="77777777">
        <w:trPr>
          <w:cantSplit/>
        </w:trPr>
        <w:tc>
          <w:tcPr>
            <w:tcW w:w="5245" w:type="dxa"/>
          </w:tcPr>
          <w:p w14:paraId="10EE1728" w14:textId="77777777" w:rsidR="00566303" w:rsidRDefault="00566303">
            <w:pPr>
              <w:pStyle w:val="TableNAm"/>
              <w:tabs>
                <w:tab w:val="right" w:leader="dot" w:pos="5029"/>
              </w:tabs>
            </w:pPr>
            <w:r>
              <w:t>(a)</w:t>
            </w:r>
            <w:r>
              <w:tab/>
              <w:t xml:space="preserve">a pig trailer </w:t>
            </w:r>
            <w:r>
              <w:tab/>
            </w:r>
          </w:p>
        </w:tc>
        <w:tc>
          <w:tcPr>
            <w:tcW w:w="992" w:type="dxa"/>
          </w:tcPr>
          <w:p w14:paraId="18FB22BD" w14:textId="77777777" w:rsidR="00566303" w:rsidRDefault="00566303">
            <w:pPr>
              <w:pStyle w:val="TableNAm"/>
            </w:pPr>
            <w:r>
              <w:t>16.5</w:t>
            </w:r>
          </w:p>
        </w:tc>
      </w:tr>
      <w:tr w:rsidR="003A42BF" w14:paraId="5AFC9449" w14:textId="77777777">
        <w:trPr>
          <w:cantSplit/>
        </w:trPr>
        <w:tc>
          <w:tcPr>
            <w:tcW w:w="5245" w:type="dxa"/>
          </w:tcPr>
          <w:p w14:paraId="75CE31BC" w14:textId="77777777" w:rsidR="00566303" w:rsidRDefault="00566303">
            <w:pPr>
              <w:pStyle w:val="TableNAm"/>
              <w:tabs>
                <w:tab w:val="right" w:leader="dot" w:pos="5029"/>
              </w:tabs>
            </w:pPr>
            <w:r>
              <w:t>(b)</w:t>
            </w:r>
            <w:r>
              <w:tab/>
              <w:t xml:space="preserve">any other vehicle </w:t>
            </w:r>
            <w:r>
              <w:tab/>
            </w:r>
          </w:p>
        </w:tc>
        <w:tc>
          <w:tcPr>
            <w:tcW w:w="992" w:type="dxa"/>
          </w:tcPr>
          <w:p w14:paraId="0256E785" w14:textId="77777777" w:rsidR="00566303" w:rsidRDefault="00566303">
            <w:pPr>
              <w:pStyle w:val="TableNAm"/>
            </w:pPr>
            <w:r>
              <w:t>16.5</w:t>
            </w:r>
          </w:p>
        </w:tc>
      </w:tr>
      <w:tr w:rsidR="003A42BF" w14:paraId="47AD6023" w14:textId="77777777">
        <w:trPr>
          <w:cantSplit/>
        </w:trPr>
        <w:tc>
          <w:tcPr>
            <w:tcW w:w="5245" w:type="dxa"/>
          </w:tcPr>
          <w:p w14:paraId="26D18C7D" w14:textId="77777777" w:rsidR="00566303" w:rsidRDefault="00566303">
            <w:pPr>
              <w:pStyle w:val="TableNAm"/>
              <w:tabs>
                <w:tab w:val="left" w:leader="dot" w:pos="5103"/>
              </w:tabs>
              <w:rPr>
                <w:b/>
                <w:i/>
              </w:rPr>
            </w:pPr>
            <w:r>
              <w:rPr>
                <w:b/>
                <w:i/>
              </w:rPr>
              <w:t>Tri</w:t>
            </w:r>
            <w:r>
              <w:rPr>
                <w:b/>
                <w:i/>
              </w:rPr>
              <w:noBreakHyphen/>
              <w:t>axle groups</w:t>
            </w:r>
          </w:p>
        </w:tc>
        <w:tc>
          <w:tcPr>
            <w:tcW w:w="992" w:type="dxa"/>
          </w:tcPr>
          <w:p w14:paraId="50076B54" w14:textId="77777777" w:rsidR="00566303" w:rsidRDefault="00566303">
            <w:pPr>
              <w:pStyle w:val="TableNAm"/>
              <w:rPr>
                <w:b/>
              </w:rPr>
            </w:pPr>
          </w:p>
        </w:tc>
      </w:tr>
      <w:tr w:rsidR="003A42BF" w14:paraId="31560DCC" w14:textId="77777777">
        <w:trPr>
          <w:cantSplit/>
        </w:trPr>
        <w:tc>
          <w:tcPr>
            <w:tcW w:w="5245" w:type="dxa"/>
          </w:tcPr>
          <w:p w14:paraId="614E0AC2" w14:textId="77777777" w:rsidR="00566303" w:rsidRDefault="00566303">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14:paraId="09FFB1D6" w14:textId="77777777" w:rsidR="00566303" w:rsidRDefault="00566303">
            <w:pPr>
              <w:pStyle w:val="TableNAm"/>
            </w:pPr>
            <w:r>
              <w:br/>
            </w:r>
            <w:r>
              <w:br/>
            </w:r>
            <w:r>
              <w:br/>
              <w:t>15.0</w:t>
            </w:r>
          </w:p>
        </w:tc>
      </w:tr>
      <w:tr w:rsidR="003A42BF" w14:paraId="6CA8DABA" w14:textId="77777777">
        <w:trPr>
          <w:cantSplit/>
        </w:trPr>
        <w:tc>
          <w:tcPr>
            <w:tcW w:w="5245" w:type="dxa"/>
          </w:tcPr>
          <w:p w14:paraId="4D5C27A5" w14:textId="77777777" w:rsidR="00566303" w:rsidRDefault="00566303">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14:paraId="6369CB4B" w14:textId="77777777" w:rsidR="00566303" w:rsidRDefault="00566303">
            <w:pPr>
              <w:pStyle w:val="TableNAm"/>
            </w:pPr>
            <w:r>
              <w:br/>
            </w:r>
            <w:r>
              <w:br/>
            </w:r>
            <w:r>
              <w:br/>
              <w:t>18.0</w:t>
            </w:r>
          </w:p>
        </w:tc>
      </w:tr>
      <w:tr w:rsidR="003A42BF" w14:paraId="2558069A" w14:textId="77777777">
        <w:trPr>
          <w:cantSplit/>
        </w:trPr>
        <w:tc>
          <w:tcPr>
            <w:tcW w:w="5245" w:type="dxa"/>
          </w:tcPr>
          <w:p w14:paraId="24DC13A6" w14:textId="77777777" w:rsidR="00566303" w:rsidRDefault="00566303">
            <w:pPr>
              <w:pStyle w:val="TableNAm"/>
              <w:tabs>
                <w:tab w:val="right" w:leader="dot" w:pos="5029"/>
              </w:tabs>
            </w:pPr>
            <w:r>
              <w:lastRenderedPageBreak/>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14:paraId="29EA875F" w14:textId="77777777" w:rsidR="00566303" w:rsidRDefault="00566303">
            <w:pPr>
              <w:pStyle w:val="TableNAm"/>
            </w:pPr>
            <w:r>
              <w:br/>
            </w:r>
            <w:r>
              <w:br/>
            </w:r>
            <w:r>
              <w:br/>
              <w:t>20.0</w:t>
            </w:r>
          </w:p>
        </w:tc>
      </w:tr>
      <w:tr w:rsidR="003A42BF" w14:paraId="06B659F9" w14:textId="77777777">
        <w:trPr>
          <w:cantSplit/>
        </w:trPr>
        <w:tc>
          <w:tcPr>
            <w:tcW w:w="5245" w:type="dxa"/>
          </w:tcPr>
          <w:p w14:paraId="3D021989" w14:textId="77777777" w:rsidR="00566303" w:rsidRDefault="00566303">
            <w:pPr>
              <w:pStyle w:val="TableNAm"/>
              <w:keepNext/>
              <w:tabs>
                <w:tab w:val="left" w:leader="dot" w:pos="5103"/>
              </w:tabs>
              <w:rPr>
                <w:b/>
                <w:i/>
              </w:rPr>
            </w:pPr>
            <w:r>
              <w:rPr>
                <w:b/>
                <w:i/>
              </w:rPr>
              <w:t>Quad</w:t>
            </w:r>
            <w:r>
              <w:rPr>
                <w:b/>
                <w:i/>
              </w:rPr>
              <w:noBreakHyphen/>
              <w:t>axle groups</w:t>
            </w:r>
          </w:p>
        </w:tc>
        <w:tc>
          <w:tcPr>
            <w:tcW w:w="992" w:type="dxa"/>
          </w:tcPr>
          <w:p w14:paraId="149A8393" w14:textId="77777777" w:rsidR="00566303" w:rsidRDefault="00566303">
            <w:pPr>
              <w:pStyle w:val="TableNAm"/>
              <w:keepNext/>
              <w:rPr>
                <w:b/>
              </w:rPr>
            </w:pPr>
          </w:p>
        </w:tc>
      </w:tr>
      <w:tr w:rsidR="003A42BF" w14:paraId="545972E4" w14:textId="77777777">
        <w:trPr>
          <w:cantSplit/>
        </w:trPr>
        <w:tc>
          <w:tcPr>
            <w:tcW w:w="5245" w:type="dxa"/>
          </w:tcPr>
          <w:p w14:paraId="1CA66872" w14:textId="77777777" w:rsidR="00566303" w:rsidRDefault="00566303">
            <w:pPr>
              <w:pStyle w:val="TableNAm"/>
              <w:tabs>
                <w:tab w:val="right" w:leader="dot" w:pos="5029"/>
              </w:tabs>
            </w:pPr>
            <w:r>
              <w:t>Quad</w:t>
            </w:r>
            <w:r>
              <w:noBreakHyphen/>
              <w:t xml:space="preserve">axle group fitted with single tyres with section width of less than 375 mm </w:t>
            </w:r>
            <w:r>
              <w:tab/>
            </w:r>
          </w:p>
        </w:tc>
        <w:tc>
          <w:tcPr>
            <w:tcW w:w="992" w:type="dxa"/>
          </w:tcPr>
          <w:p w14:paraId="37019FBA" w14:textId="77777777" w:rsidR="00566303" w:rsidRDefault="00566303">
            <w:pPr>
              <w:pStyle w:val="TableNAm"/>
            </w:pPr>
            <w:r>
              <w:br/>
              <w:t>15.0</w:t>
            </w:r>
          </w:p>
        </w:tc>
      </w:tr>
      <w:tr w:rsidR="003A42BF" w14:paraId="38CDE7E6" w14:textId="77777777">
        <w:trPr>
          <w:cantSplit/>
        </w:trPr>
        <w:tc>
          <w:tcPr>
            <w:tcW w:w="5245" w:type="dxa"/>
            <w:tcBorders>
              <w:bottom w:val="single" w:sz="4" w:space="0" w:color="auto"/>
            </w:tcBorders>
          </w:tcPr>
          <w:p w14:paraId="06998A3F" w14:textId="77777777" w:rsidR="00566303" w:rsidRDefault="00566303">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14:paraId="4B593833" w14:textId="77777777" w:rsidR="00566303" w:rsidRDefault="00566303">
            <w:pPr>
              <w:pStyle w:val="TableNAm"/>
            </w:pPr>
            <w:r>
              <w:br/>
              <w:t>20.0</w:t>
            </w:r>
          </w:p>
        </w:tc>
      </w:tr>
    </w:tbl>
    <w:p w14:paraId="4E46478F" w14:textId="77777777" w:rsidR="00566303" w:rsidRDefault="00566303">
      <w:pPr>
        <w:pStyle w:val="Footnotesection"/>
      </w:pPr>
      <w:r>
        <w:tab/>
        <w:t>[Regulation 164 amended: SL 2025/20 r. 7.]</w:t>
      </w:r>
    </w:p>
    <w:p w14:paraId="79340D17" w14:textId="77777777" w:rsidR="00566303" w:rsidRDefault="00566303">
      <w:pPr>
        <w:pStyle w:val="Heading5"/>
      </w:pPr>
      <w:bookmarkStart w:id="269" w:name="_Toc239062926"/>
      <w:r>
        <w:rPr>
          <w:rStyle w:val="CharSectno"/>
        </w:rPr>
        <w:t>164A</w:t>
      </w:r>
      <w:r>
        <w:t>.</w:t>
      </w:r>
      <w:r>
        <w:tab/>
        <w:t>Mass limit for heavy vehicle with non</w:t>
      </w:r>
      <w:r>
        <w:noBreakHyphen/>
        <w:t>compliant axle configuration</w:t>
      </w:r>
      <w:bookmarkEnd w:id="269"/>
    </w:p>
    <w:p w14:paraId="5CE72AE2" w14:textId="77777777" w:rsidR="00566303" w:rsidRDefault="00566303">
      <w:pPr>
        <w:pStyle w:val="Subsection"/>
      </w:pPr>
      <w:r>
        <w:tab/>
        <w:t>(1)</w:t>
      </w:r>
      <w:r>
        <w:tab/>
        <w:t>This regulation applies to a heavy vehicle that does not comply with regulation 280.</w:t>
      </w:r>
    </w:p>
    <w:p w14:paraId="2B64FFF0" w14:textId="77777777" w:rsidR="00566303" w:rsidRDefault="00566303">
      <w:pPr>
        <w:pStyle w:val="Subsection"/>
      </w:pPr>
      <w:r>
        <w:tab/>
        <w:t>(2)</w:t>
      </w:r>
      <w:r>
        <w:tab/>
        <w:t>The sum of the mass on the axle groups and single axles of a heavy vehicle to which this regulation applies must not exceed 32.0 t.</w:t>
      </w:r>
    </w:p>
    <w:p w14:paraId="5CBB59E0" w14:textId="77777777" w:rsidR="00566303" w:rsidRDefault="00566303">
      <w:pPr>
        <w:pStyle w:val="Footnotesection"/>
      </w:pPr>
      <w:r>
        <w:tab/>
        <w:t>[Regulation 164A inserted: SL 2025/20 r. 8.]</w:t>
      </w:r>
    </w:p>
    <w:p w14:paraId="1A73CF5A" w14:textId="77777777" w:rsidR="00566303" w:rsidRDefault="00566303">
      <w:pPr>
        <w:pStyle w:val="Heading5"/>
      </w:pPr>
      <w:bookmarkStart w:id="270" w:name="_Toc239062927"/>
      <w:r>
        <w:rPr>
          <w:rStyle w:val="CharSectno"/>
        </w:rPr>
        <w:t>165</w:t>
      </w:r>
      <w:r>
        <w:t>.</w:t>
      </w:r>
      <w:r>
        <w:tab/>
        <w:t>Mass limits relating to heavy vehicle axle spacing</w:t>
      </w:r>
      <w:bookmarkEnd w:id="270"/>
    </w:p>
    <w:p w14:paraId="67E67587" w14:textId="77777777" w:rsidR="00566303" w:rsidRDefault="00566303">
      <w:pPr>
        <w:pStyle w:val="Subsection"/>
      </w:pPr>
      <w:r>
        <w:tab/>
        <w:t>(1)</w:t>
      </w:r>
      <w:r>
        <w:tab/>
        <w:t xml:space="preserve">In this regulation — </w:t>
      </w:r>
    </w:p>
    <w:p w14:paraId="0F37A0FA" w14:textId="77777777" w:rsidR="00566303" w:rsidRDefault="00566303">
      <w:pPr>
        <w:pStyle w:val="Defstart"/>
      </w:pPr>
      <w:r>
        <w:tab/>
      </w:r>
      <w:r>
        <w:rPr>
          <w:rStyle w:val="CharDefText"/>
        </w:rPr>
        <w:t>vehicle</w:t>
      </w:r>
      <w:r>
        <w:t xml:space="preserve"> means — </w:t>
      </w:r>
    </w:p>
    <w:p w14:paraId="64273DA2" w14:textId="77777777" w:rsidR="00566303" w:rsidRDefault="00566303">
      <w:pPr>
        <w:pStyle w:val="Defpara"/>
      </w:pPr>
      <w:r>
        <w:tab/>
        <w:t>(a)</w:t>
      </w:r>
      <w:r>
        <w:tab/>
        <w:t>a heavy vehicle; or</w:t>
      </w:r>
    </w:p>
    <w:p w14:paraId="50744D23" w14:textId="77777777" w:rsidR="00566303" w:rsidRDefault="00566303">
      <w:pPr>
        <w:pStyle w:val="Defpara"/>
      </w:pPr>
      <w:r>
        <w:tab/>
        <w:t>(b)</w:t>
      </w:r>
      <w:r>
        <w:tab/>
        <w:t>a combination that includes a heavy vehicle.</w:t>
      </w:r>
    </w:p>
    <w:p w14:paraId="18C01707" w14:textId="77777777" w:rsidR="00566303" w:rsidRDefault="00566303">
      <w:pPr>
        <w:pStyle w:val="Subsection"/>
      </w:pPr>
      <w:r>
        <w:tab/>
        <w:t>(2)</w:t>
      </w:r>
      <w:r>
        <w:tab/>
        <w:t>This regulation applies to a vehicle if, under this Division, the total mass of the vehicle and its load must not exceed 42.5 t.</w:t>
      </w:r>
    </w:p>
    <w:p w14:paraId="1C401CD2" w14:textId="77777777" w:rsidR="00566303" w:rsidRDefault="00566303">
      <w:pPr>
        <w:pStyle w:val="Subsection"/>
      </w:pPr>
      <w:r>
        <w:lastRenderedPageBreak/>
        <w:tab/>
        <w:t>(3)</w:t>
      </w:r>
      <w:r>
        <w:tab/>
        <w:t>The mass limits in the Table must not be exceeded in relation to the distances set out in the Table that apply to a vehicle.</w:t>
      </w:r>
    </w:p>
    <w:p w14:paraId="629E5D62" w14:textId="77777777" w:rsidR="00566303" w:rsidRDefault="00566303">
      <w:pPr>
        <w:pStyle w:val="Subsection"/>
      </w:pPr>
      <w:r>
        <w:tab/>
        <w:t>(4)</w:t>
      </w:r>
      <w:r>
        <w:tab/>
        <w:t>Each distance in the Table refers to —</w:t>
      </w:r>
    </w:p>
    <w:p w14:paraId="7071622C" w14:textId="77777777" w:rsidR="00566303" w:rsidRDefault="00566303">
      <w:pPr>
        <w:pStyle w:val="Indenta"/>
      </w:pPr>
      <w:r>
        <w:tab/>
        <w:t>(a)</w:t>
      </w:r>
      <w:r>
        <w:tab/>
        <w:t>the distance from the centre of any single axle to the centre of any other single axle; or</w:t>
      </w:r>
    </w:p>
    <w:p w14:paraId="48D02F90" w14:textId="77777777" w:rsidR="00566303" w:rsidRDefault="00566303">
      <w:pPr>
        <w:pStyle w:val="Indenta"/>
      </w:pPr>
      <w:r>
        <w:tab/>
        <w:t>(b)</w:t>
      </w:r>
      <w:r>
        <w:tab/>
        <w:t>the distance from the centre of any single axle to the centre of the furthest axle in any axle group; or</w:t>
      </w:r>
    </w:p>
    <w:p w14:paraId="75BD91A2" w14:textId="77777777" w:rsidR="00566303" w:rsidRDefault="00566303">
      <w:pPr>
        <w:pStyle w:val="Indenta"/>
      </w:pPr>
      <w:r>
        <w:tab/>
        <w:t>(c)</w:t>
      </w:r>
      <w:r>
        <w:tab/>
        <w:t>the greatest distance between the centres of axles in any axle groups.</w:t>
      </w:r>
    </w:p>
    <w:p w14:paraId="0488EA64" w14:textId="77777777" w:rsidR="00566303" w:rsidRDefault="00566303">
      <w:pPr>
        <w:pStyle w:val="Graphics"/>
        <w:spacing w:before="240" w:after="240"/>
        <w:jc w:val="center"/>
      </w:pPr>
      <w:r>
        <w:drawing>
          <wp:inline distT="0" distB="0" distL="0" distR="0" wp14:anchorId="73B1449B" wp14:editId="72A1D6FB">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14:paraId="1394BF98" w14:textId="77777777" w:rsidR="00566303" w:rsidRDefault="00566303">
      <w:pPr>
        <w:pStyle w:val="MiscellaneousHeading"/>
        <w:rPr>
          <w:b/>
        </w:rPr>
      </w:pPr>
      <w:r>
        <w:rPr>
          <w:b/>
        </w:rPr>
        <w:t>Measurement of distances for the Table</w:t>
      </w:r>
    </w:p>
    <w:p w14:paraId="4C86E5B6" w14:textId="77777777" w:rsidR="00566303" w:rsidRDefault="00566303">
      <w:pPr>
        <w:pStyle w:val="Subsection"/>
      </w:pPr>
      <w:r>
        <w:tab/>
        <w:t>(5)</w:t>
      </w:r>
      <w:r>
        <w:tab/>
        <w:t>The mass limits in the Table apply to the sum of the mass on each axle group or single axle in the distance mentioned in the Table, including the axles between which the distance is measured.</w:t>
      </w:r>
    </w:p>
    <w:p w14:paraId="6E27597F" w14:textId="77777777" w:rsidR="00566303" w:rsidRDefault="00566303">
      <w:pPr>
        <w:pStyle w:val="Subsection"/>
      </w:pPr>
      <w:r>
        <w:tab/>
        <w:t>(6)</w:t>
      </w:r>
      <w:r>
        <w:tab/>
        <w:t>The total mass of a vehicle and its load must not exceed 15 t if the distance between any 2 axles that are not part of the same axle group is less than 2.5 m.</w:t>
      </w:r>
    </w:p>
    <w:p w14:paraId="76A149EE" w14:textId="77777777" w:rsidR="00566303" w:rsidRDefault="00566303">
      <w:pPr>
        <w:pStyle w:val="THeadingNAm"/>
      </w:pPr>
      <w:r>
        <w:lastRenderedPageBreak/>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rsidR="003A42BF" w14:paraId="64C2C1A7" w14:textId="77777777">
        <w:trPr>
          <w:cantSplit/>
          <w:tblHeader/>
        </w:trPr>
        <w:tc>
          <w:tcPr>
            <w:tcW w:w="3402" w:type="dxa"/>
            <w:gridSpan w:val="2"/>
            <w:tcBorders>
              <w:top w:val="single" w:sz="4" w:space="0" w:color="auto"/>
            </w:tcBorders>
          </w:tcPr>
          <w:p w14:paraId="249E25C6" w14:textId="77777777" w:rsidR="00566303" w:rsidRDefault="00566303">
            <w:pPr>
              <w:pStyle w:val="TableNAm"/>
              <w:jc w:val="center"/>
              <w:rPr>
                <w:b/>
              </w:rPr>
            </w:pPr>
            <w:r>
              <w:rPr>
                <w:b/>
              </w:rPr>
              <w:t>Distance (m)</w:t>
            </w:r>
          </w:p>
        </w:tc>
        <w:tc>
          <w:tcPr>
            <w:tcW w:w="1559" w:type="dxa"/>
            <w:vMerge w:val="restart"/>
            <w:tcBorders>
              <w:top w:val="single" w:sz="4" w:space="0" w:color="auto"/>
              <w:bottom w:val="single" w:sz="4" w:space="0" w:color="auto"/>
            </w:tcBorders>
          </w:tcPr>
          <w:p w14:paraId="621BEF93" w14:textId="77777777" w:rsidR="00566303" w:rsidRDefault="00566303">
            <w:pPr>
              <w:pStyle w:val="TableNAm"/>
              <w:rPr>
                <w:b/>
              </w:rPr>
            </w:pPr>
            <w:r>
              <w:rPr>
                <w:b/>
              </w:rPr>
              <w:t xml:space="preserve">Mass </w:t>
            </w:r>
            <w:r>
              <w:rPr>
                <w:b/>
              </w:rPr>
              <w:br/>
              <w:t>limit (t)</w:t>
            </w:r>
          </w:p>
        </w:tc>
      </w:tr>
      <w:tr w:rsidR="003A42BF" w14:paraId="5304FE70" w14:textId="77777777">
        <w:trPr>
          <w:cantSplit/>
          <w:tblHeader/>
        </w:trPr>
        <w:tc>
          <w:tcPr>
            <w:tcW w:w="1701" w:type="dxa"/>
            <w:tcBorders>
              <w:bottom w:val="single" w:sz="4" w:space="0" w:color="auto"/>
            </w:tcBorders>
          </w:tcPr>
          <w:p w14:paraId="1E8C090C" w14:textId="77777777" w:rsidR="00566303" w:rsidRDefault="00566303">
            <w:pPr>
              <w:pStyle w:val="TableNAm"/>
              <w:rPr>
                <w:b/>
              </w:rPr>
            </w:pPr>
            <w:r>
              <w:rPr>
                <w:b/>
              </w:rPr>
              <w:t>exceeding</w:t>
            </w:r>
          </w:p>
        </w:tc>
        <w:tc>
          <w:tcPr>
            <w:tcW w:w="1701" w:type="dxa"/>
            <w:tcBorders>
              <w:bottom w:val="single" w:sz="4" w:space="0" w:color="auto"/>
            </w:tcBorders>
          </w:tcPr>
          <w:p w14:paraId="7D43E1FB" w14:textId="77777777" w:rsidR="00566303" w:rsidRDefault="00566303">
            <w:pPr>
              <w:pStyle w:val="TableNAm"/>
              <w:rPr>
                <w:b/>
              </w:rPr>
            </w:pPr>
            <w:r>
              <w:rPr>
                <w:b/>
              </w:rPr>
              <w:t>not exceeding</w:t>
            </w:r>
          </w:p>
        </w:tc>
        <w:tc>
          <w:tcPr>
            <w:tcW w:w="1559" w:type="dxa"/>
            <w:vMerge/>
            <w:tcBorders>
              <w:top w:val="single" w:sz="4" w:space="0" w:color="auto"/>
              <w:bottom w:val="single" w:sz="4" w:space="0" w:color="auto"/>
            </w:tcBorders>
          </w:tcPr>
          <w:p w14:paraId="3041451C" w14:textId="77777777" w:rsidR="00566303" w:rsidRDefault="00566303">
            <w:pPr>
              <w:pStyle w:val="TableNAm"/>
              <w:rPr>
                <w:b/>
              </w:rPr>
            </w:pPr>
          </w:p>
        </w:tc>
      </w:tr>
      <w:tr w:rsidR="003A42BF" w14:paraId="4FB6000F" w14:textId="77777777">
        <w:trPr>
          <w:cantSplit/>
        </w:trPr>
        <w:tc>
          <w:tcPr>
            <w:tcW w:w="1701" w:type="dxa"/>
          </w:tcPr>
          <w:p w14:paraId="01A20288" w14:textId="77777777" w:rsidR="00566303" w:rsidRDefault="00566303">
            <w:pPr>
              <w:pStyle w:val="TableNAm"/>
            </w:pPr>
            <w:r>
              <w:t xml:space="preserve">   0</w:t>
            </w:r>
            <w:r>
              <w:tab/>
              <w:t>—</w:t>
            </w:r>
          </w:p>
        </w:tc>
        <w:tc>
          <w:tcPr>
            <w:tcW w:w="1701" w:type="dxa"/>
          </w:tcPr>
          <w:p w14:paraId="3F47C7D7" w14:textId="77777777" w:rsidR="00566303" w:rsidRDefault="00566303">
            <w:pPr>
              <w:pStyle w:val="TableNAm"/>
            </w:pPr>
            <w:r>
              <w:t>3.7  ................</w:t>
            </w:r>
          </w:p>
        </w:tc>
        <w:tc>
          <w:tcPr>
            <w:tcW w:w="1559" w:type="dxa"/>
          </w:tcPr>
          <w:p w14:paraId="3FCA51EE" w14:textId="77777777" w:rsidR="00566303" w:rsidRDefault="00566303">
            <w:pPr>
              <w:pStyle w:val="TableNAm"/>
            </w:pPr>
            <w:r>
              <w:t>23.0</w:t>
            </w:r>
          </w:p>
        </w:tc>
      </w:tr>
      <w:tr w:rsidR="003A42BF" w14:paraId="09DA0542" w14:textId="77777777">
        <w:trPr>
          <w:cantSplit/>
        </w:trPr>
        <w:tc>
          <w:tcPr>
            <w:tcW w:w="1701" w:type="dxa"/>
          </w:tcPr>
          <w:p w14:paraId="142D2F2C" w14:textId="77777777" w:rsidR="00566303" w:rsidRDefault="00566303">
            <w:pPr>
              <w:pStyle w:val="TableNAm"/>
            </w:pPr>
            <w:r>
              <w:t>3.7</w:t>
            </w:r>
            <w:r>
              <w:tab/>
              <w:t>—</w:t>
            </w:r>
          </w:p>
        </w:tc>
        <w:tc>
          <w:tcPr>
            <w:tcW w:w="1701" w:type="dxa"/>
          </w:tcPr>
          <w:p w14:paraId="247757CB" w14:textId="77777777" w:rsidR="00566303" w:rsidRDefault="00566303">
            <w:pPr>
              <w:pStyle w:val="TableNAm"/>
            </w:pPr>
            <w:r>
              <w:t>3.8  ................</w:t>
            </w:r>
          </w:p>
        </w:tc>
        <w:tc>
          <w:tcPr>
            <w:tcW w:w="1559" w:type="dxa"/>
          </w:tcPr>
          <w:p w14:paraId="116FD20D" w14:textId="77777777" w:rsidR="00566303" w:rsidRDefault="00566303">
            <w:pPr>
              <w:pStyle w:val="TableNAm"/>
            </w:pPr>
            <w:r>
              <w:t>23.5</w:t>
            </w:r>
          </w:p>
        </w:tc>
      </w:tr>
      <w:tr w:rsidR="003A42BF" w14:paraId="09525407" w14:textId="77777777">
        <w:trPr>
          <w:cantSplit/>
        </w:trPr>
        <w:tc>
          <w:tcPr>
            <w:tcW w:w="1701" w:type="dxa"/>
          </w:tcPr>
          <w:p w14:paraId="0C0861DD" w14:textId="77777777" w:rsidR="00566303" w:rsidRDefault="00566303">
            <w:pPr>
              <w:pStyle w:val="TableNAm"/>
            </w:pPr>
            <w:r>
              <w:t>3.8</w:t>
            </w:r>
            <w:r>
              <w:tab/>
              <w:t>—</w:t>
            </w:r>
          </w:p>
        </w:tc>
        <w:tc>
          <w:tcPr>
            <w:tcW w:w="1701" w:type="dxa"/>
          </w:tcPr>
          <w:p w14:paraId="389F0732" w14:textId="77777777" w:rsidR="00566303" w:rsidRDefault="00566303">
            <w:pPr>
              <w:pStyle w:val="TableNAm"/>
            </w:pPr>
            <w:r>
              <w:t>4.0  ................</w:t>
            </w:r>
          </w:p>
        </w:tc>
        <w:tc>
          <w:tcPr>
            <w:tcW w:w="1559" w:type="dxa"/>
          </w:tcPr>
          <w:p w14:paraId="47E3CD93" w14:textId="77777777" w:rsidR="00566303" w:rsidRDefault="00566303">
            <w:pPr>
              <w:pStyle w:val="TableNAm"/>
            </w:pPr>
            <w:r>
              <w:t>24.0</w:t>
            </w:r>
          </w:p>
        </w:tc>
      </w:tr>
      <w:tr w:rsidR="003A42BF" w14:paraId="6F7919B0" w14:textId="77777777">
        <w:trPr>
          <w:cantSplit/>
        </w:trPr>
        <w:tc>
          <w:tcPr>
            <w:tcW w:w="1701" w:type="dxa"/>
          </w:tcPr>
          <w:p w14:paraId="366E38EE" w14:textId="77777777" w:rsidR="00566303" w:rsidRDefault="00566303">
            <w:pPr>
              <w:pStyle w:val="TableNAm"/>
            </w:pPr>
            <w:r>
              <w:t>4.0</w:t>
            </w:r>
            <w:r>
              <w:tab/>
              <w:t>—</w:t>
            </w:r>
          </w:p>
        </w:tc>
        <w:tc>
          <w:tcPr>
            <w:tcW w:w="1701" w:type="dxa"/>
          </w:tcPr>
          <w:p w14:paraId="3D8AD8A1" w14:textId="77777777" w:rsidR="00566303" w:rsidRDefault="00566303">
            <w:pPr>
              <w:pStyle w:val="TableNAm"/>
            </w:pPr>
            <w:r>
              <w:t>4.2  ................</w:t>
            </w:r>
          </w:p>
        </w:tc>
        <w:tc>
          <w:tcPr>
            <w:tcW w:w="1559" w:type="dxa"/>
          </w:tcPr>
          <w:p w14:paraId="12A56DFC" w14:textId="77777777" w:rsidR="00566303" w:rsidRDefault="00566303">
            <w:pPr>
              <w:pStyle w:val="TableNAm"/>
            </w:pPr>
            <w:r>
              <w:t>24.5</w:t>
            </w:r>
          </w:p>
        </w:tc>
      </w:tr>
      <w:tr w:rsidR="003A42BF" w14:paraId="30AFBE17" w14:textId="77777777">
        <w:trPr>
          <w:cantSplit/>
        </w:trPr>
        <w:tc>
          <w:tcPr>
            <w:tcW w:w="1701" w:type="dxa"/>
          </w:tcPr>
          <w:p w14:paraId="13DB572C" w14:textId="77777777" w:rsidR="00566303" w:rsidRDefault="00566303">
            <w:pPr>
              <w:pStyle w:val="TableNAm"/>
            </w:pPr>
            <w:r>
              <w:t>4.2</w:t>
            </w:r>
            <w:r>
              <w:tab/>
              <w:t>—</w:t>
            </w:r>
          </w:p>
        </w:tc>
        <w:tc>
          <w:tcPr>
            <w:tcW w:w="1701" w:type="dxa"/>
          </w:tcPr>
          <w:p w14:paraId="60ABEB8E" w14:textId="77777777" w:rsidR="00566303" w:rsidRDefault="00566303">
            <w:pPr>
              <w:pStyle w:val="TableNAm"/>
            </w:pPr>
            <w:r>
              <w:t>4.3  ................</w:t>
            </w:r>
          </w:p>
        </w:tc>
        <w:tc>
          <w:tcPr>
            <w:tcW w:w="1559" w:type="dxa"/>
          </w:tcPr>
          <w:p w14:paraId="3E7885BF" w14:textId="77777777" w:rsidR="00566303" w:rsidRDefault="00566303">
            <w:pPr>
              <w:pStyle w:val="TableNAm"/>
            </w:pPr>
            <w:r>
              <w:t>25.0</w:t>
            </w:r>
          </w:p>
        </w:tc>
      </w:tr>
      <w:tr w:rsidR="003A42BF" w14:paraId="3CAD7446" w14:textId="77777777">
        <w:trPr>
          <w:cantSplit/>
        </w:trPr>
        <w:tc>
          <w:tcPr>
            <w:tcW w:w="1701" w:type="dxa"/>
          </w:tcPr>
          <w:p w14:paraId="611C39B1" w14:textId="77777777" w:rsidR="00566303" w:rsidRDefault="00566303">
            <w:pPr>
              <w:pStyle w:val="TableNAm"/>
            </w:pPr>
            <w:r>
              <w:t>4.3</w:t>
            </w:r>
            <w:r>
              <w:tab/>
              <w:t>—</w:t>
            </w:r>
          </w:p>
        </w:tc>
        <w:tc>
          <w:tcPr>
            <w:tcW w:w="1701" w:type="dxa"/>
          </w:tcPr>
          <w:p w14:paraId="12DE2421" w14:textId="77777777" w:rsidR="00566303" w:rsidRDefault="00566303">
            <w:pPr>
              <w:pStyle w:val="TableNAm"/>
            </w:pPr>
            <w:r>
              <w:t>4.5  ................</w:t>
            </w:r>
          </w:p>
        </w:tc>
        <w:tc>
          <w:tcPr>
            <w:tcW w:w="1559" w:type="dxa"/>
          </w:tcPr>
          <w:p w14:paraId="6F1CBDE2" w14:textId="77777777" w:rsidR="00566303" w:rsidRDefault="00566303">
            <w:pPr>
              <w:pStyle w:val="TableNAm"/>
            </w:pPr>
            <w:r>
              <w:t>25.5</w:t>
            </w:r>
          </w:p>
        </w:tc>
      </w:tr>
      <w:tr w:rsidR="003A42BF" w14:paraId="4BE6C7DB" w14:textId="77777777">
        <w:trPr>
          <w:cantSplit/>
        </w:trPr>
        <w:tc>
          <w:tcPr>
            <w:tcW w:w="1701" w:type="dxa"/>
          </w:tcPr>
          <w:p w14:paraId="65526DEE" w14:textId="77777777" w:rsidR="00566303" w:rsidRDefault="00566303">
            <w:pPr>
              <w:pStyle w:val="TableNAm"/>
            </w:pPr>
            <w:r>
              <w:t>4.5</w:t>
            </w:r>
            <w:r>
              <w:tab/>
              <w:t>—</w:t>
            </w:r>
          </w:p>
        </w:tc>
        <w:tc>
          <w:tcPr>
            <w:tcW w:w="1701" w:type="dxa"/>
          </w:tcPr>
          <w:p w14:paraId="26502EC3" w14:textId="77777777" w:rsidR="00566303" w:rsidRDefault="00566303">
            <w:pPr>
              <w:pStyle w:val="TableNAm"/>
            </w:pPr>
            <w:r>
              <w:t>4.7  ................</w:t>
            </w:r>
          </w:p>
        </w:tc>
        <w:tc>
          <w:tcPr>
            <w:tcW w:w="1559" w:type="dxa"/>
          </w:tcPr>
          <w:p w14:paraId="6D1EA682" w14:textId="77777777" w:rsidR="00566303" w:rsidRDefault="00566303">
            <w:pPr>
              <w:pStyle w:val="TableNAm"/>
            </w:pPr>
            <w:r>
              <w:t>26.0</w:t>
            </w:r>
          </w:p>
        </w:tc>
      </w:tr>
      <w:tr w:rsidR="003A42BF" w14:paraId="22F6B8E7" w14:textId="77777777">
        <w:trPr>
          <w:cantSplit/>
        </w:trPr>
        <w:tc>
          <w:tcPr>
            <w:tcW w:w="1701" w:type="dxa"/>
          </w:tcPr>
          <w:p w14:paraId="6F8DF57F" w14:textId="77777777" w:rsidR="00566303" w:rsidRDefault="00566303">
            <w:pPr>
              <w:pStyle w:val="TableNAm"/>
            </w:pPr>
            <w:r>
              <w:t>4.7</w:t>
            </w:r>
            <w:r>
              <w:tab/>
              <w:t>—</w:t>
            </w:r>
          </w:p>
        </w:tc>
        <w:tc>
          <w:tcPr>
            <w:tcW w:w="1701" w:type="dxa"/>
          </w:tcPr>
          <w:p w14:paraId="340FFA48" w14:textId="77777777" w:rsidR="00566303" w:rsidRDefault="00566303">
            <w:pPr>
              <w:pStyle w:val="TableNAm"/>
            </w:pPr>
            <w:r>
              <w:t>4.8  ................</w:t>
            </w:r>
          </w:p>
        </w:tc>
        <w:tc>
          <w:tcPr>
            <w:tcW w:w="1559" w:type="dxa"/>
          </w:tcPr>
          <w:p w14:paraId="64015A6B" w14:textId="77777777" w:rsidR="00566303" w:rsidRDefault="00566303">
            <w:pPr>
              <w:pStyle w:val="TableNAm"/>
            </w:pPr>
            <w:r>
              <w:t>26.5</w:t>
            </w:r>
          </w:p>
        </w:tc>
      </w:tr>
      <w:tr w:rsidR="003A42BF" w14:paraId="64AF4882" w14:textId="77777777">
        <w:trPr>
          <w:cantSplit/>
        </w:trPr>
        <w:tc>
          <w:tcPr>
            <w:tcW w:w="1701" w:type="dxa"/>
          </w:tcPr>
          <w:p w14:paraId="6E203D52" w14:textId="77777777" w:rsidR="00566303" w:rsidRDefault="00566303">
            <w:pPr>
              <w:pStyle w:val="TableNAm"/>
            </w:pPr>
            <w:r>
              <w:t>4.8</w:t>
            </w:r>
            <w:r>
              <w:tab/>
              <w:t>—</w:t>
            </w:r>
          </w:p>
        </w:tc>
        <w:tc>
          <w:tcPr>
            <w:tcW w:w="1701" w:type="dxa"/>
          </w:tcPr>
          <w:p w14:paraId="65DD76F6" w14:textId="77777777" w:rsidR="00566303" w:rsidRDefault="00566303">
            <w:pPr>
              <w:pStyle w:val="TableNAm"/>
            </w:pPr>
            <w:r>
              <w:t>5.0  ................</w:t>
            </w:r>
          </w:p>
        </w:tc>
        <w:tc>
          <w:tcPr>
            <w:tcW w:w="1559" w:type="dxa"/>
          </w:tcPr>
          <w:p w14:paraId="7C29A516" w14:textId="77777777" w:rsidR="00566303" w:rsidRDefault="00566303">
            <w:pPr>
              <w:pStyle w:val="TableNAm"/>
            </w:pPr>
            <w:r>
              <w:t>27.0</w:t>
            </w:r>
          </w:p>
        </w:tc>
      </w:tr>
      <w:tr w:rsidR="003A42BF" w14:paraId="33BC0BB8" w14:textId="77777777">
        <w:trPr>
          <w:cantSplit/>
        </w:trPr>
        <w:tc>
          <w:tcPr>
            <w:tcW w:w="1701" w:type="dxa"/>
          </w:tcPr>
          <w:p w14:paraId="337D8575" w14:textId="77777777" w:rsidR="00566303" w:rsidRDefault="00566303">
            <w:pPr>
              <w:pStyle w:val="TableNAm"/>
            </w:pPr>
            <w:r>
              <w:t>5.0</w:t>
            </w:r>
            <w:r>
              <w:tab/>
              <w:t>—</w:t>
            </w:r>
          </w:p>
        </w:tc>
        <w:tc>
          <w:tcPr>
            <w:tcW w:w="1701" w:type="dxa"/>
          </w:tcPr>
          <w:p w14:paraId="7175B85C" w14:textId="77777777" w:rsidR="00566303" w:rsidRDefault="00566303">
            <w:pPr>
              <w:pStyle w:val="TableNAm"/>
            </w:pPr>
            <w:r>
              <w:t>5.2  ................</w:t>
            </w:r>
          </w:p>
        </w:tc>
        <w:tc>
          <w:tcPr>
            <w:tcW w:w="1559" w:type="dxa"/>
          </w:tcPr>
          <w:p w14:paraId="4C2E9FFA" w14:textId="77777777" w:rsidR="00566303" w:rsidRDefault="00566303">
            <w:pPr>
              <w:pStyle w:val="TableNAm"/>
            </w:pPr>
            <w:r>
              <w:t>27.5</w:t>
            </w:r>
          </w:p>
        </w:tc>
      </w:tr>
      <w:tr w:rsidR="003A42BF" w14:paraId="6BD02D8E" w14:textId="77777777">
        <w:trPr>
          <w:cantSplit/>
        </w:trPr>
        <w:tc>
          <w:tcPr>
            <w:tcW w:w="1701" w:type="dxa"/>
          </w:tcPr>
          <w:p w14:paraId="501A59C6" w14:textId="77777777" w:rsidR="00566303" w:rsidRDefault="00566303">
            <w:pPr>
              <w:pStyle w:val="TableNAm"/>
            </w:pPr>
            <w:r>
              <w:t>5.2</w:t>
            </w:r>
            <w:r>
              <w:tab/>
              <w:t>—</w:t>
            </w:r>
          </w:p>
        </w:tc>
        <w:tc>
          <w:tcPr>
            <w:tcW w:w="1701" w:type="dxa"/>
          </w:tcPr>
          <w:p w14:paraId="1DF2E928" w14:textId="77777777" w:rsidR="00566303" w:rsidRDefault="00566303">
            <w:pPr>
              <w:pStyle w:val="TableNAm"/>
            </w:pPr>
            <w:r>
              <w:t>5.3  ................</w:t>
            </w:r>
          </w:p>
        </w:tc>
        <w:tc>
          <w:tcPr>
            <w:tcW w:w="1559" w:type="dxa"/>
          </w:tcPr>
          <w:p w14:paraId="0AE77069" w14:textId="77777777" w:rsidR="00566303" w:rsidRDefault="00566303">
            <w:pPr>
              <w:pStyle w:val="TableNAm"/>
            </w:pPr>
            <w:r>
              <w:t>28.0</w:t>
            </w:r>
          </w:p>
        </w:tc>
      </w:tr>
      <w:tr w:rsidR="003A42BF" w14:paraId="5E33934A" w14:textId="77777777">
        <w:trPr>
          <w:cantSplit/>
        </w:trPr>
        <w:tc>
          <w:tcPr>
            <w:tcW w:w="1701" w:type="dxa"/>
          </w:tcPr>
          <w:p w14:paraId="2C709061" w14:textId="77777777" w:rsidR="00566303" w:rsidRDefault="00566303">
            <w:pPr>
              <w:pStyle w:val="TableNAm"/>
            </w:pPr>
            <w:r>
              <w:t>5.3</w:t>
            </w:r>
            <w:r>
              <w:tab/>
              <w:t>—</w:t>
            </w:r>
          </w:p>
        </w:tc>
        <w:tc>
          <w:tcPr>
            <w:tcW w:w="1701" w:type="dxa"/>
          </w:tcPr>
          <w:p w14:paraId="755FB360" w14:textId="77777777" w:rsidR="00566303" w:rsidRDefault="00566303">
            <w:pPr>
              <w:pStyle w:val="TableNAm"/>
            </w:pPr>
            <w:r>
              <w:t>5.5  ................</w:t>
            </w:r>
          </w:p>
        </w:tc>
        <w:tc>
          <w:tcPr>
            <w:tcW w:w="1559" w:type="dxa"/>
          </w:tcPr>
          <w:p w14:paraId="7371576B" w14:textId="77777777" w:rsidR="00566303" w:rsidRDefault="00566303">
            <w:pPr>
              <w:pStyle w:val="TableNAm"/>
            </w:pPr>
            <w:r>
              <w:t>28.5</w:t>
            </w:r>
          </w:p>
        </w:tc>
      </w:tr>
      <w:tr w:rsidR="003A42BF" w14:paraId="59F6847F" w14:textId="77777777">
        <w:trPr>
          <w:cantSplit/>
        </w:trPr>
        <w:tc>
          <w:tcPr>
            <w:tcW w:w="1701" w:type="dxa"/>
          </w:tcPr>
          <w:p w14:paraId="7BA65B9D" w14:textId="77777777" w:rsidR="00566303" w:rsidRDefault="00566303">
            <w:pPr>
              <w:pStyle w:val="TableNAm"/>
            </w:pPr>
            <w:r>
              <w:t>5.5</w:t>
            </w:r>
            <w:r>
              <w:tab/>
              <w:t>—</w:t>
            </w:r>
          </w:p>
        </w:tc>
        <w:tc>
          <w:tcPr>
            <w:tcW w:w="1701" w:type="dxa"/>
          </w:tcPr>
          <w:p w14:paraId="38159F28" w14:textId="77777777" w:rsidR="00566303" w:rsidRDefault="00566303">
            <w:pPr>
              <w:pStyle w:val="TableNAm"/>
            </w:pPr>
            <w:r>
              <w:t>5.7  ................</w:t>
            </w:r>
          </w:p>
        </w:tc>
        <w:tc>
          <w:tcPr>
            <w:tcW w:w="1559" w:type="dxa"/>
          </w:tcPr>
          <w:p w14:paraId="30878498" w14:textId="77777777" w:rsidR="00566303" w:rsidRDefault="00566303">
            <w:pPr>
              <w:pStyle w:val="TableNAm"/>
            </w:pPr>
            <w:r>
              <w:t>29.0</w:t>
            </w:r>
          </w:p>
        </w:tc>
      </w:tr>
      <w:tr w:rsidR="003A42BF" w14:paraId="21231C66" w14:textId="77777777">
        <w:trPr>
          <w:cantSplit/>
        </w:trPr>
        <w:tc>
          <w:tcPr>
            <w:tcW w:w="1701" w:type="dxa"/>
          </w:tcPr>
          <w:p w14:paraId="6145EEB3" w14:textId="77777777" w:rsidR="00566303" w:rsidRDefault="00566303">
            <w:pPr>
              <w:pStyle w:val="TableNAm"/>
            </w:pPr>
            <w:r>
              <w:t>5.7</w:t>
            </w:r>
            <w:r>
              <w:tab/>
              <w:t>—</w:t>
            </w:r>
          </w:p>
        </w:tc>
        <w:tc>
          <w:tcPr>
            <w:tcW w:w="1701" w:type="dxa"/>
          </w:tcPr>
          <w:p w14:paraId="52E33ED0" w14:textId="77777777" w:rsidR="00566303" w:rsidRDefault="00566303">
            <w:pPr>
              <w:pStyle w:val="TableNAm"/>
            </w:pPr>
            <w:r>
              <w:t>5.8  ................</w:t>
            </w:r>
          </w:p>
        </w:tc>
        <w:tc>
          <w:tcPr>
            <w:tcW w:w="1559" w:type="dxa"/>
          </w:tcPr>
          <w:p w14:paraId="72EDA014" w14:textId="77777777" w:rsidR="00566303" w:rsidRDefault="00566303">
            <w:pPr>
              <w:pStyle w:val="TableNAm"/>
            </w:pPr>
            <w:r>
              <w:t>29.5</w:t>
            </w:r>
          </w:p>
        </w:tc>
      </w:tr>
      <w:tr w:rsidR="003A42BF" w14:paraId="31806A05" w14:textId="77777777">
        <w:trPr>
          <w:cantSplit/>
        </w:trPr>
        <w:tc>
          <w:tcPr>
            <w:tcW w:w="1701" w:type="dxa"/>
          </w:tcPr>
          <w:p w14:paraId="5B0535B7" w14:textId="77777777" w:rsidR="00566303" w:rsidRDefault="00566303">
            <w:pPr>
              <w:pStyle w:val="TableNAm"/>
            </w:pPr>
            <w:r>
              <w:t>5.8</w:t>
            </w:r>
            <w:r>
              <w:tab/>
              <w:t>—</w:t>
            </w:r>
          </w:p>
        </w:tc>
        <w:tc>
          <w:tcPr>
            <w:tcW w:w="1701" w:type="dxa"/>
          </w:tcPr>
          <w:p w14:paraId="71EAA450" w14:textId="77777777" w:rsidR="00566303" w:rsidRDefault="00566303">
            <w:pPr>
              <w:pStyle w:val="TableNAm"/>
            </w:pPr>
            <w:r>
              <w:t>6.0  ................</w:t>
            </w:r>
          </w:p>
        </w:tc>
        <w:tc>
          <w:tcPr>
            <w:tcW w:w="1559" w:type="dxa"/>
          </w:tcPr>
          <w:p w14:paraId="51AE9469" w14:textId="77777777" w:rsidR="00566303" w:rsidRDefault="00566303">
            <w:pPr>
              <w:pStyle w:val="TableNAm"/>
            </w:pPr>
            <w:r>
              <w:t>30.0</w:t>
            </w:r>
          </w:p>
        </w:tc>
      </w:tr>
      <w:tr w:rsidR="003A42BF" w14:paraId="16463266" w14:textId="77777777">
        <w:trPr>
          <w:cantSplit/>
        </w:trPr>
        <w:tc>
          <w:tcPr>
            <w:tcW w:w="1701" w:type="dxa"/>
          </w:tcPr>
          <w:p w14:paraId="26700E8B" w14:textId="77777777" w:rsidR="00566303" w:rsidRDefault="00566303">
            <w:pPr>
              <w:pStyle w:val="TableNAm"/>
            </w:pPr>
            <w:r>
              <w:t>6.0</w:t>
            </w:r>
            <w:r>
              <w:tab/>
              <w:t>—</w:t>
            </w:r>
          </w:p>
        </w:tc>
        <w:tc>
          <w:tcPr>
            <w:tcW w:w="1701" w:type="dxa"/>
          </w:tcPr>
          <w:p w14:paraId="33EAC456" w14:textId="77777777" w:rsidR="00566303" w:rsidRDefault="00566303">
            <w:pPr>
              <w:pStyle w:val="TableNAm"/>
            </w:pPr>
            <w:r>
              <w:t>6.2  ................</w:t>
            </w:r>
          </w:p>
        </w:tc>
        <w:tc>
          <w:tcPr>
            <w:tcW w:w="1559" w:type="dxa"/>
          </w:tcPr>
          <w:p w14:paraId="507AE8EA" w14:textId="77777777" w:rsidR="00566303" w:rsidRDefault="00566303">
            <w:pPr>
              <w:pStyle w:val="TableNAm"/>
            </w:pPr>
            <w:r>
              <w:t>30.5</w:t>
            </w:r>
          </w:p>
        </w:tc>
      </w:tr>
      <w:tr w:rsidR="003A42BF" w14:paraId="05F414A6" w14:textId="77777777">
        <w:trPr>
          <w:cantSplit/>
        </w:trPr>
        <w:tc>
          <w:tcPr>
            <w:tcW w:w="1701" w:type="dxa"/>
          </w:tcPr>
          <w:p w14:paraId="1E084148" w14:textId="77777777" w:rsidR="00566303" w:rsidRDefault="00566303">
            <w:pPr>
              <w:pStyle w:val="TableNAm"/>
            </w:pPr>
            <w:r>
              <w:t>6.2</w:t>
            </w:r>
            <w:r>
              <w:tab/>
              <w:t>—</w:t>
            </w:r>
          </w:p>
        </w:tc>
        <w:tc>
          <w:tcPr>
            <w:tcW w:w="1701" w:type="dxa"/>
          </w:tcPr>
          <w:p w14:paraId="3DBD32E9" w14:textId="77777777" w:rsidR="00566303" w:rsidRDefault="00566303">
            <w:pPr>
              <w:pStyle w:val="TableNAm"/>
            </w:pPr>
            <w:r>
              <w:t>6.3  ................</w:t>
            </w:r>
          </w:p>
        </w:tc>
        <w:tc>
          <w:tcPr>
            <w:tcW w:w="1559" w:type="dxa"/>
          </w:tcPr>
          <w:p w14:paraId="1E56E0A0" w14:textId="77777777" w:rsidR="00566303" w:rsidRDefault="00566303">
            <w:pPr>
              <w:pStyle w:val="TableNAm"/>
            </w:pPr>
            <w:r>
              <w:t>31.0</w:t>
            </w:r>
          </w:p>
        </w:tc>
      </w:tr>
      <w:tr w:rsidR="003A42BF" w14:paraId="0D5E53FC" w14:textId="77777777">
        <w:trPr>
          <w:cantSplit/>
        </w:trPr>
        <w:tc>
          <w:tcPr>
            <w:tcW w:w="1701" w:type="dxa"/>
          </w:tcPr>
          <w:p w14:paraId="7FC8D275" w14:textId="77777777" w:rsidR="00566303" w:rsidRDefault="00566303">
            <w:pPr>
              <w:pStyle w:val="TableNAm"/>
            </w:pPr>
            <w:r>
              <w:t>6.3</w:t>
            </w:r>
            <w:r>
              <w:tab/>
              <w:t>—</w:t>
            </w:r>
          </w:p>
        </w:tc>
        <w:tc>
          <w:tcPr>
            <w:tcW w:w="1701" w:type="dxa"/>
          </w:tcPr>
          <w:p w14:paraId="563ECE82" w14:textId="77777777" w:rsidR="00566303" w:rsidRDefault="00566303">
            <w:pPr>
              <w:pStyle w:val="TableNAm"/>
            </w:pPr>
            <w:r>
              <w:t>6.5  ................</w:t>
            </w:r>
          </w:p>
        </w:tc>
        <w:tc>
          <w:tcPr>
            <w:tcW w:w="1559" w:type="dxa"/>
          </w:tcPr>
          <w:p w14:paraId="428542BE" w14:textId="77777777" w:rsidR="00566303" w:rsidRDefault="00566303">
            <w:pPr>
              <w:pStyle w:val="TableNAm"/>
            </w:pPr>
            <w:r>
              <w:t>31.5</w:t>
            </w:r>
          </w:p>
        </w:tc>
      </w:tr>
      <w:tr w:rsidR="003A42BF" w14:paraId="330DE62E" w14:textId="77777777">
        <w:trPr>
          <w:cantSplit/>
        </w:trPr>
        <w:tc>
          <w:tcPr>
            <w:tcW w:w="1701" w:type="dxa"/>
          </w:tcPr>
          <w:p w14:paraId="76C89FAB" w14:textId="77777777" w:rsidR="00566303" w:rsidRDefault="00566303">
            <w:pPr>
              <w:pStyle w:val="TableNAm"/>
            </w:pPr>
            <w:r>
              <w:t>6.5</w:t>
            </w:r>
            <w:r>
              <w:tab/>
              <w:t>—</w:t>
            </w:r>
          </w:p>
        </w:tc>
        <w:tc>
          <w:tcPr>
            <w:tcW w:w="1701" w:type="dxa"/>
          </w:tcPr>
          <w:p w14:paraId="09A25B03" w14:textId="77777777" w:rsidR="00566303" w:rsidRDefault="00566303">
            <w:pPr>
              <w:pStyle w:val="TableNAm"/>
            </w:pPr>
            <w:r>
              <w:t>6.7  ................</w:t>
            </w:r>
          </w:p>
        </w:tc>
        <w:tc>
          <w:tcPr>
            <w:tcW w:w="1559" w:type="dxa"/>
          </w:tcPr>
          <w:p w14:paraId="348A272E" w14:textId="77777777" w:rsidR="00566303" w:rsidRDefault="00566303">
            <w:pPr>
              <w:pStyle w:val="TableNAm"/>
            </w:pPr>
            <w:r>
              <w:t>32.0</w:t>
            </w:r>
          </w:p>
        </w:tc>
      </w:tr>
      <w:tr w:rsidR="003A42BF" w14:paraId="6D81DA34" w14:textId="77777777">
        <w:trPr>
          <w:cantSplit/>
        </w:trPr>
        <w:tc>
          <w:tcPr>
            <w:tcW w:w="1701" w:type="dxa"/>
          </w:tcPr>
          <w:p w14:paraId="37443DB7" w14:textId="77777777" w:rsidR="00566303" w:rsidRDefault="00566303">
            <w:pPr>
              <w:pStyle w:val="TableNAm"/>
            </w:pPr>
            <w:r>
              <w:t>6.7</w:t>
            </w:r>
            <w:r>
              <w:tab/>
              <w:t>—</w:t>
            </w:r>
          </w:p>
        </w:tc>
        <w:tc>
          <w:tcPr>
            <w:tcW w:w="1701" w:type="dxa"/>
          </w:tcPr>
          <w:p w14:paraId="50006880" w14:textId="77777777" w:rsidR="00566303" w:rsidRDefault="00566303">
            <w:pPr>
              <w:pStyle w:val="TableNAm"/>
            </w:pPr>
            <w:r>
              <w:t>6.8  ................</w:t>
            </w:r>
          </w:p>
        </w:tc>
        <w:tc>
          <w:tcPr>
            <w:tcW w:w="1559" w:type="dxa"/>
          </w:tcPr>
          <w:p w14:paraId="3AB5DA3B" w14:textId="77777777" w:rsidR="00566303" w:rsidRDefault="00566303">
            <w:pPr>
              <w:pStyle w:val="TableNAm"/>
            </w:pPr>
            <w:r>
              <w:t>32.5</w:t>
            </w:r>
          </w:p>
        </w:tc>
      </w:tr>
      <w:tr w:rsidR="003A42BF" w14:paraId="31D0A317" w14:textId="77777777">
        <w:trPr>
          <w:cantSplit/>
        </w:trPr>
        <w:tc>
          <w:tcPr>
            <w:tcW w:w="1701" w:type="dxa"/>
          </w:tcPr>
          <w:p w14:paraId="299CF5C0" w14:textId="77777777" w:rsidR="00566303" w:rsidRDefault="00566303">
            <w:pPr>
              <w:pStyle w:val="TableNAm"/>
            </w:pPr>
            <w:r>
              <w:t>6.8</w:t>
            </w:r>
            <w:r>
              <w:tab/>
              <w:t>—</w:t>
            </w:r>
          </w:p>
        </w:tc>
        <w:tc>
          <w:tcPr>
            <w:tcW w:w="1701" w:type="dxa"/>
          </w:tcPr>
          <w:p w14:paraId="058CA025" w14:textId="77777777" w:rsidR="00566303" w:rsidRDefault="00566303">
            <w:pPr>
              <w:pStyle w:val="TableNAm"/>
            </w:pPr>
            <w:r>
              <w:t>7.0  ................</w:t>
            </w:r>
          </w:p>
        </w:tc>
        <w:tc>
          <w:tcPr>
            <w:tcW w:w="1559" w:type="dxa"/>
          </w:tcPr>
          <w:p w14:paraId="7EE8534D" w14:textId="77777777" w:rsidR="00566303" w:rsidRDefault="00566303">
            <w:pPr>
              <w:pStyle w:val="TableNAm"/>
            </w:pPr>
            <w:r>
              <w:t>33.0</w:t>
            </w:r>
          </w:p>
        </w:tc>
      </w:tr>
      <w:tr w:rsidR="003A42BF" w14:paraId="5C4C3644" w14:textId="77777777">
        <w:trPr>
          <w:cantSplit/>
        </w:trPr>
        <w:tc>
          <w:tcPr>
            <w:tcW w:w="1701" w:type="dxa"/>
          </w:tcPr>
          <w:p w14:paraId="2C0D7569" w14:textId="77777777" w:rsidR="00566303" w:rsidRDefault="00566303">
            <w:pPr>
              <w:pStyle w:val="TableNAm"/>
            </w:pPr>
            <w:r>
              <w:t>7.0</w:t>
            </w:r>
            <w:r>
              <w:tab/>
              <w:t>—</w:t>
            </w:r>
          </w:p>
        </w:tc>
        <w:tc>
          <w:tcPr>
            <w:tcW w:w="1701" w:type="dxa"/>
          </w:tcPr>
          <w:p w14:paraId="1B5DFEA2" w14:textId="77777777" w:rsidR="00566303" w:rsidRDefault="00566303">
            <w:pPr>
              <w:pStyle w:val="TableNAm"/>
            </w:pPr>
            <w:r>
              <w:t>7.2  ................</w:t>
            </w:r>
          </w:p>
        </w:tc>
        <w:tc>
          <w:tcPr>
            <w:tcW w:w="1559" w:type="dxa"/>
          </w:tcPr>
          <w:p w14:paraId="7FFE5D3F" w14:textId="77777777" w:rsidR="00566303" w:rsidRDefault="00566303">
            <w:pPr>
              <w:pStyle w:val="TableNAm"/>
            </w:pPr>
            <w:r>
              <w:t>33.5</w:t>
            </w:r>
          </w:p>
        </w:tc>
      </w:tr>
      <w:tr w:rsidR="003A42BF" w14:paraId="4A49D466" w14:textId="77777777">
        <w:trPr>
          <w:cantSplit/>
        </w:trPr>
        <w:tc>
          <w:tcPr>
            <w:tcW w:w="1701" w:type="dxa"/>
          </w:tcPr>
          <w:p w14:paraId="72CABC9F" w14:textId="77777777" w:rsidR="00566303" w:rsidRDefault="00566303">
            <w:pPr>
              <w:pStyle w:val="TableNAm"/>
            </w:pPr>
            <w:r>
              <w:lastRenderedPageBreak/>
              <w:t>7.2</w:t>
            </w:r>
            <w:r>
              <w:tab/>
              <w:t>—</w:t>
            </w:r>
          </w:p>
        </w:tc>
        <w:tc>
          <w:tcPr>
            <w:tcW w:w="1701" w:type="dxa"/>
          </w:tcPr>
          <w:p w14:paraId="66B30B82" w14:textId="77777777" w:rsidR="00566303" w:rsidRDefault="00566303">
            <w:pPr>
              <w:pStyle w:val="TableNAm"/>
            </w:pPr>
            <w:r>
              <w:t>7.3  ................</w:t>
            </w:r>
          </w:p>
        </w:tc>
        <w:tc>
          <w:tcPr>
            <w:tcW w:w="1559" w:type="dxa"/>
          </w:tcPr>
          <w:p w14:paraId="7DCD5BDB" w14:textId="77777777" w:rsidR="00566303" w:rsidRDefault="00566303">
            <w:pPr>
              <w:pStyle w:val="TableNAm"/>
            </w:pPr>
            <w:r>
              <w:t>34.0</w:t>
            </w:r>
          </w:p>
        </w:tc>
      </w:tr>
      <w:tr w:rsidR="003A42BF" w14:paraId="02E1136C" w14:textId="77777777">
        <w:trPr>
          <w:cantSplit/>
        </w:trPr>
        <w:tc>
          <w:tcPr>
            <w:tcW w:w="1701" w:type="dxa"/>
          </w:tcPr>
          <w:p w14:paraId="0D662001" w14:textId="77777777" w:rsidR="00566303" w:rsidRDefault="00566303">
            <w:pPr>
              <w:pStyle w:val="TableNAm"/>
            </w:pPr>
            <w:r>
              <w:t>7.3</w:t>
            </w:r>
            <w:r>
              <w:tab/>
              <w:t>—</w:t>
            </w:r>
          </w:p>
        </w:tc>
        <w:tc>
          <w:tcPr>
            <w:tcW w:w="1701" w:type="dxa"/>
          </w:tcPr>
          <w:p w14:paraId="21E67CC3" w14:textId="77777777" w:rsidR="00566303" w:rsidRDefault="00566303">
            <w:pPr>
              <w:pStyle w:val="TableNAm"/>
            </w:pPr>
            <w:r>
              <w:t>7.5  ................</w:t>
            </w:r>
          </w:p>
        </w:tc>
        <w:tc>
          <w:tcPr>
            <w:tcW w:w="1559" w:type="dxa"/>
          </w:tcPr>
          <w:p w14:paraId="224D19BC" w14:textId="77777777" w:rsidR="00566303" w:rsidRDefault="00566303">
            <w:pPr>
              <w:pStyle w:val="TableNAm"/>
            </w:pPr>
            <w:r>
              <w:t>34.5</w:t>
            </w:r>
          </w:p>
        </w:tc>
      </w:tr>
      <w:tr w:rsidR="003A42BF" w14:paraId="22A25C91" w14:textId="77777777">
        <w:trPr>
          <w:cantSplit/>
        </w:trPr>
        <w:tc>
          <w:tcPr>
            <w:tcW w:w="1701" w:type="dxa"/>
          </w:tcPr>
          <w:p w14:paraId="0FB2CCB6" w14:textId="77777777" w:rsidR="00566303" w:rsidRDefault="00566303">
            <w:pPr>
              <w:pStyle w:val="TableNAm"/>
            </w:pPr>
            <w:r>
              <w:t>7.5</w:t>
            </w:r>
            <w:r>
              <w:tab/>
              <w:t>—</w:t>
            </w:r>
          </w:p>
        </w:tc>
        <w:tc>
          <w:tcPr>
            <w:tcW w:w="1701" w:type="dxa"/>
          </w:tcPr>
          <w:p w14:paraId="5964179E" w14:textId="77777777" w:rsidR="00566303" w:rsidRDefault="00566303">
            <w:pPr>
              <w:pStyle w:val="TableNAm"/>
            </w:pPr>
            <w:r>
              <w:t>7.7  ................</w:t>
            </w:r>
          </w:p>
        </w:tc>
        <w:tc>
          <w:tcPr>
            <w:tcW w:w="1559" w:type="dxa"/>
          </w:tcPr>
          <w:p w14:paraId="6FEAED66" w14:textId="77777777" w:rsidR="00566303" w:rsidRDefault="00566303">
            <w:pPr>
              <w:pStyle w:val="TableNAm"/>
            </w:pPr>
            <w:r>
              <w:t>35.0</w:t>
            </w:r>
          </w:p>
        </w:tc>
      </w:tr>
      <w:tr w:rsidR="003A42BF" w14:paraId="613B74BD" w14:textId="77777777">
        <w:trPr>
          <w:cantSplit/>
        </w:trPr>
        <w:tc>
          <w:tcPr>
            <w:tcW w:w="1701" w:type="dxa"/>
          </w:tcPr>
          <w:p w14:paraId="49C5D98D" w14:textId="77777777" w:rsidR="00566303" w:rsidRDefault="00566303">
            <w:pPr>
              <w:pStyle w:val="TableNAm"/>
            </w:pPr>
            <w:r>
              <w:t>7.7</w:t>
            </w:r>
            <w:r>
              <w:tab/>
              <w:t>—</w:t>
            </w:r>
          </w:p>
        </w:tc>
        <w:tc>
          <w:tcPr>
            <w:tcW w:w="1701" w:type="dxa"/>
          </w:tcPr>
          <w:p w14:paraId="4637DCE0" w14:textId="77777777" w:rsidR="00566303" w:rsidRDefault="00566303">
            <w:pPr>
              <w:pStyle w:val="TableNAm"/>
            </w:pPr>
            <w:r>
              <w:t>7.8  ................</w:t>
            </w:r>
          </w:p>
        </w:tc>
        <w:tc>
          <w:tcPr>
            <w:tcW w:w="1559" w:type="dxa"/>
          </w:tcPr>
          <w:p w14:paraId="6821515E" w14:textId="77777777" w:rsidR="00566303" w:rsidRDefault="00566303">
            <w:pPr>
              <w:pStyle w:val="TableNAm"/>
            </w:pPr>
            <w:r>
              <w:t>35.5</w:t>
            </w:r>
          </w:p>
        </w:tc>
      </w:tr>
      <w:tr w:rsidR="003A42BF" w14:paraId="6F7FB438" w14:textId="77777777">
        <w:trPr>
          <w:cantSplit/>
        </w:trPr>
        <w:tc>
          <w:tcPr>
            <w:tcW w:w="1701" w:type="dxa"/>
          </w:tcPr>
          <w:p w14:paraId="40FA5E96" w14:textId="77777777" w:rsidR="00566303" w:rsidRDefault="00566303">
            <w:pPr>
              <w:pStyle w:val="TableNAm"/>
            </w:pPr>
            <w:r>
              <w:t>7.8</w:t>
            </w:r>
            <w:r>
              <w:tab/>
              <w:t>—</w:t>
            </w:r>
          </w:p>
        </w:tc>
        <w:tc>
          <w:tcPr>
            <w:tcW w:w="1701" w:type="dxa"/>
          </w:tcPr>
          <w:p w14:paraId="600B77DB" w14:textId="77777777" w:rsidR="00566303" w:rsidRDefault="00566303">
            <w:pPr>
              <w:pStyle w:val="TableNAm"/>
            </w:pPr>
            <w:r>
              <w:t>8.0  ................</w:t>
            </w:r>
          </w:p>
        </w:tc>
        <w:tc>
          <w:tcPr>
            <w:tcW w:w="1559" w:type="dxa"/>
          </w:tcPr>
          <w:p w14:paraId="330204D2" w14:textId="77777777" w:rsidR="00566303" w:rsidRDefault="00566303">
            <w:pPr>
              <w:pStyle w:val="TableNAm"/>
            </w:pPr>
            <w:r>
              <w:t>36.0</w:t>
            </w:r>
          </w:p>
        </w:tc>
      </w:tr>
      <w:tr w:rsidR="003A42BF" w14:paraId="3B19AF57" w14:textId="77777777">
        <w:trPr>
          <w:cantSplit/>
        </w:trPr>
        <w:tc>
          <w:tcPr>
            <w:tcW w:w="1701" w:type="dxa"/>
          </w:tcPr>
          <w:p w14:paraId="1131B092" w14:textId="77777777" w:rsidR="00566303" w:rsidRDefault="00566303">
            <w:pPr>
              <w:pStyle w:val="TableNAm"/>
            </w:pPr>
            <w:r>
              <w:t>8.0</w:t>
            </w:r>
            <w:r>
              <w:tab/>
              <w:t>—</w:t>
            </w:r>
          </w:p>
        </w:tc>
        <w:tc>
          <w:tcPr>
            <w:tcW w:w="1701" w:type="dxa"/>
          </w:tcPr>
          <w:p w14:paraId="3A4F9DFE" w14:textId="77777777" w:rsidR="00566303" w:rsidRDefault="00566303">
            <w:pPr>
              <w:pStyle w:val="TableNAm"/>
            </w:pPr>
            <w:r>
              <w:t>8.2  ................</w:t>
            </w:r>
          </w:p>
        </w:tc>
        <w:tc>
          <w:tcPr>
            <w:tcW w:w="1559" w:type="dxa"/>
          </w:tcPr>
          <w:p w14:paraId="1B6CE1A8" w14:textId="77777777" w:rsidR="00566303" w:rsidRDefault="00566303">
            <w:pPr>
              <w:pStyle w:val="TableNAm"/>
            </w:pPr>
            <w:r>
              <w:t>36.5</w:t>
            </w:r>
          </w:p>
        </w:tc>
      </w:tr>
      <w:tr w:rsidR="003A42BF" w14:paraId="79656DA6" w14:textId="77777777">
        <w:trPr>
          <w:cantSplit/>
        </w:trPr>
        <w:tc>
          <w:tcPr>
            <w:tcW w:w="1701" w:type="dxa"/>
          </w:tcPr>
          <w:p w14:paraId="6368771E" w14:textId="77777777" w:rsidR="00566303" w:rsidRDefault="00566303">
            <w:pPr>
              <w:pStyle w:val="TableNAm"/>
            </w:pPr>
            <w:r>
              <w:t>8.2</w:t>
            </w:r>
            <w:r>
              <w:tab/>
              <w:t>—</w:t>
            </w:r>
          </w:p>
        </w:tc>
        <w:tc>
          <w:tcPr>
            <w:tcW w:w="1701" w:type="dxa"/>
          </w:tcPr>
          <w:p w14:paraId="39AEA3EC" w14:textId="77777777" w:rsidR="00566303" w:rsidRDefault="00566303">
            <w:pPr>
              <w:pStyle w:val="TableNAm"/>
            </w:pPr>
            <w:r>
              <w:t>8.3  ................</w:t>
            </w:r>
          </w:p>
        </w:tc>
        <w:tc>
          <w:tcPr>
            <w:tcW w:w="1559" w:type="dxa"/>
          </w:tcPr>
          <w:p w14:paraId="7BD36F65" w14:textId="77777777" w:rsidR="00566303" w:rsidRDefault="00566303">
            <w:pPr>
              <w:pStyle w:val="TableNAm"/>
            </w:pPr>
            <w:r>
              <w:t>37.0</w:t>
            </w:r>
          </w:p>
        </w:tc>
      </w:tr>
      <w:tr w:rsidR="003A42BF" w14:paraId="4E2EE129" w14:textId="77777777">
        <w:trPr>
          <w:cantSplit/>
        </w:trPr>
        <w:tc>
          <w:tcPr>
            <w:tcW w:w="1701" w:type="dxa"/>
          </w:tcPr>
          <w:p w14:paraId="432C722A" w14:textId="77777777" w:rsidR="00566303" w:rsidRDefault="00566303">
            <w:pPr>
              <w:pStyle w:val="TableNAm"/>
            </w:pPr>
            <w:r>
              <w:t>8.3</w:t>
            </w:r>
            <w:r>
              <w:tab/>
              <w:t>—</w:t>
            </w:r>
          </w:p>
        </w:tc>
        <w:tc>
          <w:tcPr>
            <w:tcW w:w="1701" w:type="dxa"/>
          </w:tcPr>
          <w:p w14:paraId="1B248EA6" w14:textId="77777777" w:rsidR="00566303" w:rsidRDefault="00566303">
            <w:pPr>
              <w:pStyle w:val="TableNAm"/>
            </w:pPr>
            <w:r>
              <w:t>8.5  ................</w:t>
            </w:r>
          </w:p>
        </w:tc>
        <w:tc>
          <w:tcPr>
            <w:tcW w:w="1559" w:type="dxa"/>
          </w:tcPr>
          <w:p w14:paraId="64814487" w14:textId="77777777" w:rsidR="00566303" w:rsidRDefault="00566303">
            <w:pPr>
              <w:pStyle w:val="TableNAm"/>
            </w:pPr>
            <w:r>
              <w:t>37.5</w:t>
            </w:r>
          </w:p>
        </w:tc>
      </w:tr>
      <w:tr w:rsidR="003A42BF" w14:paraId="682CB0A1" w14:textId="77777777">
        <w:trPr>
          <w:cantSplit/>
        </w:trPr>
        <w:tc>
          <w:tcPr>
            <w:tcW w:w="1701" w:type="dxa"/>
          </w:tcPr>
          <w:p w14:paraId="7780ADDE" w14:textId="77777777" w:rsidR="00566303" w:rsidRDefault="00566303">
            <w:pPr>
              <w:pStyle w:val="TableNAm"/>
            </w:pPr>
            <w:r>
              <w:t>8.5</w:t>
            </w:r>
            <w:r>
              <w:tab/>
              <w:t>—</w:t>
            </w:r>
          </w:p>
        </w:tc>
        <w:tc>
          <w:tcPr>
            <w:tcW w:w="1701" w:type="dxa"/>
          </w:tcPr>
          <w:p w14:paraId="1E9B24E5" w14:textId="77777777" w:rsidR="00566303" w:rsidRDefault="00566303">
            <w:pPr>
              <w:pStyle w:val="TableNAm"/>
            </w:pPr>
            <w:r>
              <w:t>8.7  ................</w:t>
            </w:r>
          </w:p>
        </w:tc>
        <w:tc>
          <w:tcPr>
            <w:tcW w:w="1559" w:type="dxa"/>
          </w:tcPr>
          <w:p w14:paraId="40E339C9" w14:textId="77777777" w:rsidR="00566303" w:rsidRDefault="00566303">
            <w:pPr>
              <w:pStyle w:val="TableNAm"/>
            </w:pPr>
            <w:r>
              <w:t>38.0</w:t>
            </w:r>
          </w:p>
        </w:tc>
      </w:tr>
      <w:tr w:rsidR="003A42BF" w14:paraId="6580E3F5" w14:textId="77777777">
        <w:trPr>
          <w:cantSplit/>
        </w:trPr>
        <w:tc>
          <w:tcPr>
            <w:tcW w:w="1701" w:type="dxa"/>
          </w:tcPr>
          <w:p w14:paraId="1580FDD0" w14:textId="77777777" w:rsidR="00566303" w:rsidRDefault="00566303">
            <w:pPr>
              <w:pStyle w:val="TableNAm"/>
            </w:pPr>
            <w:r>
              <w:t>8.7</w:t>
            </w:r>
            <w:r>
              <w:tab/>
              <w:t>—</w:t>
            </w:r>
          </w:p>
        </w:tc>
        <w:tc>
          <w:tcPr>
            <w:tcW w:w="1701" w:type="dxa"/>
          </w:tcPr>
          <w:p w14:paraId="1095C891" w14:textId="77777777" w:rsidR="00566303" w:rsidRDefault="00566303">
            <w:pPr>
              <w:pStyle w:val="TableNAm"/>
            </w:pPr>
            <w:r>
              <w:t>8.8  ................</w:t>
            </w:r>
          </w:p>
        </w:tc>
        <w:tc>
          <w:tcPr>
            <w:tcW w:w="1559" w:type="dxa"/>
          </w:tcPr>
          <w:p w14:paraId="5D3C1866" w14:textId="77777777" w:rsidR="00566303" w:rsidRDefault="00566303">
            <w:pPr>
              <w:pStyle w:val="TableNAm"/>
            </w:pPr>
            <w:r>
              <w:t>38.5</w:t>
            </w:r>
          </w:p>
        </w:tc>
      </w:tr>
      <w:tr w:rsidR="003A42BF" w14:paraId="3FBEF24E" w14:textId="77777777">
        <w:trPr>
          <w:cantSplit/>
        </w:trPr>
        <w:tc>
          <w:tcPr>
            <w:tcW w:w="1701" w:type="dxa"/>
          </w:tcPr>
          <w:p w14:paraId="1CB62538" w14:textId="77777777" w:rsidR="00566303" w:rsidRDefault="00566303">
            <w:pPr>
              <w:pStyle w:val="TableNAm"/>
            </w:pPr>
            <w:r>
              <w:t>8.8</w:t>
            </w:r>
            <w:r>
              <w:tab/>
              <w:t>—</w:t>
            </w:r>
          </w:p>
        </w:tc>
        <w:tc>
          <w:tcPr>
            <w:tcW w:w="1701" w:type="dxa"/>
          </w:tcPr>
          <w:p w14:paraId="12BE8873" w14:textId="77777777" w:rsidR="00566303" w:rsidRDefault="00566303">
            <w:pPr>
              <w:pStyle w:val="TableNAm"/>
            </w:pPr>
            <w:r>
              <w:t>9.0  ................</w:t>
            </w:r>
          </w:p>
        </w:tc>
        <w:tc>
          <w:tcPr>
            <w:tcW w:w="1559" w:type="dxa"/>
          </w:tcPr>
          <w:p w14:paraId="3285529C" w14:textId="77777777" w:rsidR="00566303" w:rsidRDefault="00566303">
            <w:pPr>
              <w:pStyle w:val="TableNAm"/>
            </w:pPr>
            <w:r>
              <w:t>39.0</w:t>
            </w:r>
          </w:p>
        </w:tc>
      </w:tr>
      <w:tr w:rsidR="003A42BF" w14:paraId="554B43FB" w14:textId="77777777">
        <w:trPr>
          <w:cantSplit/>
        </w:trPr>
        <w:tc>
          <w:tcPr>
            <w:tcW w:w="1701" w:type="dxa"/>
          </w:tcPr>
          <w:p w14:paraId="1B6266B1" w14:textId="77777777" w:rsidR="00566303" w:rsidRDefault="00566303">
            <w:pPr>
              <w:pStyle w:val="TableNAm"/>
            </w:pPr>
            <w:r>
              <w:t>9.0</w:t>
            </w:r>
            <w:r>
              <w:tab/>
              <w:t>—</w:t>
            </w:r>
          </w:p>
        </w:tc>
        <w:tc>
          <w:tcPr>
            <w:tcW w:w="1701" w:type="dxa"/>
          </w:tcPr>
          <w:p w14:paraId="290A4B4D" w14:textId="77777777" w:rsidR="00566303" w:rsidRDefault="00566303">
            <w:pPr>
              <w:pStyle w:val="TableNAm"/>
            </w:pPr>
            <w:r>
              <w:t>9.2  ................</w:t>
            </w:r>
          </w:p>
        </w:tc>
        <w:tc>
          <w:tcPr>
            <w:tcW w:w="1559" w:type="dxa"/>
          </w:tcPr>
          <w:p w14:paraId="0AF788E4" w14:textId="77777777" w:rsidR="00566303" w:rsidRDefault="00566303">
            <w:pPr>
              <w:pStyle w:val="TableNAm"/>
            </w:pPr>
            <w:r>
              <w:t>39.5</w:t>
            </w:r>
          </w:p>
        </w:tc>
      </w:tr>
      <w:tr w:rsidR="003A42BF" w14:paraId="7F5801F0" w14:textId="77777777">
        <w:trPr>
          <w:cantSplit/>
        </w:trPr>
        <w:tc>
          <w:tcPr>
            <w:tcW w:w="1701" w:type="dxa"/>
          </w:tcPr>
          <w:p w14:paraId="437BD404" w14:textId="77777777" w:rsidR="00566303" w:rsidRDefault="00566303">
            <w:pPr>
              <w:pStyle w:val="TableNAm"/>
            </w:pPr>
            <w:r>
              <w:t>9.2</w:t>
            </w:r>
            <w:r>
              <w:tab/>
              <w:t>—</w:t>
            </w:r>
          </w:p>
        </w:tc>
        <w:tc>
          <w:tcPr>
            <w:tcW w:w="1701" w:type="dxa"/>
          </w:tcPr>
          <w:p w14:paraId="00818382" w14:textId="77777777" w:rsidR="00566303" w:rsidRDefault="00566303">
            <w:pPr>
              <w:pStyle w:val="TableNAm"/>
            </w:pPr>
            <w:r>
              <w:t>9.3  ................</w:t>
            </w:r>
          </w:p>
        </w:tc>
        <w:tc>
          <w:tcPr>
            <w:tcW w:w="1559" w:type="dxa"/>
          </w:tcPr>
          <w:p w14:paraId="039ED4D8" w14:textId="77777777" w:rsidR="00566303" w:rsidRDefault="00566303">
            <w:pPr>
              <w:pStyle w:val="TableNAm"/>
            </w:pPr>
            <w:r>
              <w:t>40.0</w:t>
            </w:r>
          </w:p>
        </w:tc>
      </w:tr>
      <w:tr w:rsidR="003A42BF" w14:paraId="685E94C9" w14:textId="77777777">
        <w:trPr>
          <w:cantSplit/>
        </w:trPr>
        <w:tc>
          <w:tcPr>
            <w:tcW w:w="1701" w:type="dxa"/>
          </w:tcPr>
          <w:p w14:paraId="6E4F449C" w14:textId="77777777" w:rsidR="00566303" w:rsidRDefault="00566303">
            <w:pPr>
              <w:pStyle w:val="TableNAm"/>
            </w:pPr>
            <w:r>
              <w:t>9.3</w:t>
            </w:r>
            <w:r>
              <w:tab/>
              <w:t>—</w:t>
            </w:r>
          </w:p>
        </w:tc>
        <w:tc>
          <w:tcPr>
            <w:tcW w:w="1701" w:type="dxa"/>
          </w:tcPr>
          <w:p w14:paraId="72080F54" w14:textId="77777777" w:rsidR="00566303" w:rsidRDefault="00566303">
            <w:pPr>
              <w:pStyle w:val="TableNAm"/>
            </w:pPr>
            <w:r>
              <w:t>9.5  ................</w:t>
            </w:r>
          </w:p>
        </w:tc>
        <w:tc>
          <w:tcPr>
            <w:tcW w:w="1559" w:type="dxa"/>
          </w:tcPr>
          <w:p w14:paraId="3A40F0B1" w14:textId="77777777" w:rsidR="00566303" w:rsidRDefault="00566303">
            <w:pPr>
              <w:pStyle w:val="TableNAm"/>
            </w:pPr>
            <w:r>
              <w:t>40.5</w:t>
            </w:r>
          </w:p>
        </w:tc>
      </w:tr>
      <w:tr w:rsidR="003A42BF" w14:paraId="72FAA0F7" w14:textId="77777777">
        <w:trPr>
          <w:cantSplit/>
        </w:trPr>
        <w:tc>
          <w:tcPr>
            <w:tcW w:w="1701" w:type="dxa"/>
          </w:tcPr>
          <w:p w14:paraId="0F7EBEBC" w14:textId="77777777" w:rsidR="00566303" w:rsidRDefault="00566303">
            <w:pPr>
              <w:pStyle w:val="TableNAm"/>
            </w:pPr>
            <w:r>
              <w:t>9.5</w:t>
            </w:r>
            <w:r>
              <w:tab/>
              <w:t>—</w:t>
            </w:r>
          </w:p>
        </w:tc>
        <w:tc>
          <w:tcPr>
            <w:tcW w:w="1701" w:type="dxa"/>
          </w:tcPr>
          <w:p w14:paraId="0C67F25D" w14:textId="77777777" w:rsidR="00566303" w:rsidRDefault="00566303">
            <w:pPr>
              <w:pStyle w:val="TableNAm"/>
            </w:pPr>
            <w:r>
              <w:t>9.7  ................</w:t>
            </w:r>
          </w:p>
        </w:tc>
        <w:tc>
          <w:tcPr>
            <w:tcW w:w="1559" w:type="dxa"/>
          </w:tcPr>
          <w:p w14:paraId="0AC998E1" w14:textId="77777777" w:rsidR="00566303" w:rsidRDefault="00566303">
            <w:pPr>
              <w:pStyle w:val="TableNAm"/>
            </w:pPr>
            <w:r>
              <w:t>41.0</w:t>
            </w:r>
          </w:p>
        </w:tc>
      </w:tr>
      <w:tr w:rsidR="003A42BF" w14:paraId="3A257288" w14:textId="77777777">
        <w:trPr>
          <w:cantSplit/>
        </w:trPr>
        <w:tc>
          <w:tcPr>
            <w:tcW w:w="1701" w:type="dxa"/>
          </w:tcPr>
          <w:p w14:paraId="13FE0A89" w14:textId="77777777" w:rsidR="00566303" w:rsidRDefault="00566303">
            <w:pPr>
              <w:pStyle w:val="TableNAm"/>
            </w:pPr>
            <w:r>
              <w:t>9.7</w:t>
            </w:r>
            <w:r>
              <w:tab/>
              <w:t>—</w:t>
            </w:r>
          </w:p>
        </w:tc>
        <w:tc>
          <w:tcPr>
            <w:tcW w:w="1701" w:type="dxa"/>
          </w:tcPr>
          <w:p w14:paraId="13E6E557" w14:textId="77777777" w:rsidR="00566303" w:rsidRDefault="00566303">
            <w:pPr>
              <w:pStyle w:val="TableNAm"/>
            </w:pPr>
            <w:r>
              <w:t>9.8  ................</w:t>
            </w:r>
          </w:p>
        </w:tc>
        <w:tc>
          <w:tcPr>
            <w:tcW w:w="1559" w:type="dxa"/>
          </w:tcPr>
          <w:p w14:paraId="1BF8FD98" w14:textId="77777777" w:rsidR="00566303" w:rsidRDefault="00566303">
            <w:pPr>
              <w:pStyle w:val="TableNAm"/>
            </w:pPr>
            <w:r>
              <w:t>41.5</w:t>
            </w:r>
          </w:p>
        </w:tc>
      </w:tr>
      <w:tr w:rsidR="003A42BF" w14:paraId="439DE414" w14:textId="77777777">
        <w:trPr>
          <w:cantSplit/>
        </w:trPr>
        <w:tc>
          <w:tcPr>
            <w:tcW w:w="1701" w:type="dxa"/>
          </w:tcPr>
          <w:p w14:paraId="49A79BBB" w14:textId="77777777" w:rsidR="00566303" w:rsidRDefault="00566303">
            <w:pPr>
              <w:pStyle w:val="TableNAm"/>
            </w:pPr>
            <w:r>
              <w:t>9.8</w:t>
            </w:r>
            <w:r>
              <w:tab/>
              <w:t>—</w:t>
            </w:r>
          </w:p>
        </w:tc>
        <w:tc>
          <w:tcPr>
            <w:tcW w:w="1701" w:type="dxa"/>
          </w:tcPr>
          <w:p w14:paraId="3E0E23FC" w14:textId="77777777" w:rsidR="00566303" w:rsidRDefault="00566303">
            <w:pPr>
              <w:pStyle w:val="TableNAm"/>
            </w:pPr>
            <w:r>
              <w:t>10.0 ...............</w:t>
            </w:r>
          </w:p>
        </w:tc>
        <w:tc>
          <w:tcPr>
            <w:tcW w:w="1559" w:type="dxa"/>
          </w:tcPr>
          <w:p w14:paraId="3F87463A" w14:textId="77777777" w:rsidR="00566303" w:rsidRDefault="00566303">
            <w:pPr>
              <w:pStyle w:val="TableNAm"/>
            </w:pPr>
            <w:r>
              <w:t>42.0</w:t>
            </w:r>
          </w:p>
        </w:tc>
      </w:tr>
      <w:tr w:rsidR="003A42BF" w14:paraId="1A686358" w14:textId="77777777">
        <w:trPr>
          <w:cantSplit/>
        </w:trPr>
        <w:tc>
          <w:tcPr>
            <w:tcW w:w="1701" w:type="dxa"/>
            <w:tcBorders>
              <w:bottom w:val="single" w:sz="4" w:space="0" w:color="auto"/>
            </w:tcBorders>
          </w:tcPr>
          <w:p w14:paraId="1B43B846" w14:textId="77777777" w:rsidR="00566303" w:rsidRDefault="00566303">
            <w:pPr>
              <w:pStyle w:val="TableNAm"/>
            </w:pPr>
            <w:r>
              <w:t>10.0</w:t>
            </w:r>
            <w:r>
              <w:tab/>
              <w:t xml:space="preserve">  —</w:t>
            </w:r>
          </w:p>
        </w:tc>
        <w:tc>
          <w:tcPr>
            <w:tcW w:w="1701" w:type="dxa"/>
            <w:tcBorders>
              <w:bottom w:val="single" w:sz="4" w:space="0" w:color="auto"/>
            </w:tcBorders>
          </w:tcPr>
          <w:p w14:paraId="10010337" w14:textId="77777777" w:rsidR="00566303" w:rsidRDefault="00566303">
            <w:pPr>
              <w:pStyle w:val="TableNAm"/>
            </w:pPr>
            <w:r>
              <w:t xml:space="preserve">        ...............</w:t>
            </w:r>
          </w:p>
        </w:tc>
        <w:tc>
          <w:tcPr>
            <w:tcW w:w="1559" w:type="dxa"/>
            <w:tcBorders>
              <w:bottom w:val="single" w:sz="4" w:space="0" w:color="auto"/>
            </w:tcBorders>
          </w:tcPr>
          <w:p w14:paraId="11E507C9" w14:textId="77777777" w:rsidR="00566303" w:rsidRDefault="00566303">
            <w:pPr>
              <w:pStyle w:val="TableNAm"/>
            </w:pPr>
            <w:r>
              <w:t>42.5</w:t>
            </w:r>
          </w:p>
        </w:tc>
      </w:tr>
    </w:tbl>
    <w:p w14:paraId="31B7D8B9" w14:textId="77777777" w:rsidR="00566303" w:rsidRDefault="00566303">
      <w:pPr>
        <w:pStyle w:val="Heading5"/>
      </w:pPr>
      <w:bookmarkStart w:id="271" w:name="_Toc239062928"/>
      <w:r>
        <w:rPr>
          <w:rStyle w:val="CharSectno"/>
        </w:rPr>
        <w:t>166</w:t>
      </w:r>
      <w:r>
        <w:t>.</w:t>
      </w:r>
      <w:r>
        <w:tab/>
        <w:t>Mass limits for combinations</w:t>
      </w:r>
      <w:bookmarkEnd w:id="271"/>
    </w:p>
    <w:p w14:paraId="7501FC0F" w14:textId="77777777" w:rsidR="00566303" w:rsidRDefault="00566303">
      <w:pPr>
        <w:pStyle w:val="Subsection"/>
        <w:keepNext/>
      </w:pPr>
      <w:r>
        <w:tab/>
        <w:t>(1)</w:t>
      </w:r>
      <w:r>
        <w:tab/>
        <w:t xml:space="preserve">In this regulation — </w:t>
      </w:r>
    </w:p>
    <w:p w14:paraId="682FB6E5" w14:textId="77777777" w:rsidR="00566303" w:rsidRDefault="00566303">
      <w:pPr>
        <w:pStyle w:val="Defstart"/>
      </w:pPr>
      <w:r>
        <w:tab/>
      </w:r>
      <w:r>
        <w:rPr>
          <w:rStyle w:val="CharDefText"/>
        </w:rPr>
        <w:t>combination</w:t>
      </w:r>
      <w:r>
        <w:t xml:space="preserve"> means a combination that includes a heavy vehicle.</w:t>
      </w:r>
    </w:p>
    <w:p w14:paraId="09885B51" w14:textId="77777777" w:rsidR="00566303" w:rsidRDefault="00566303">
      <w:pPr>
        <w:pStyle w:val="Subsection"/>
      </w:pPr>
      <w:r>
        <w:tab/>
        <w:t>(2)</w:t>
      </w:r>
      <w:r>
        <w:tab/>
        <w:t>The total mass of a combination, other than a road train or B</w:t>
      </w:r>
      <w:r>
        <w:noBreakHyphen/>
        <w:t>double, and its load, must not exceed 42.5 t.</w:t>
      </w:r>
    </w:p>
    <w:p w14:paraId="4F23EA06" w14:textId="77777777" w:rsidR="00566303" w:rsidRDefault="00566303">
      <w:pPr>
        <w:pStyle w:val="Subsection"/>
      </w:pPr>
      <w:r>
        <w:lastRenderedPageBreak/>
        <w:tab/>
        <w:t>(3)</w:t>
      </w:r>
      <w:r>
        <w:tab/>
        <w:t>The loaded mass of a dog trailer or pig trailer must not exceed the loaded mass of the towing vehicle.</w:t>
      </w:r>
    </w:p>
    <w:p w14:paraId="2FD5B97A" w14:textId="77777777" w:rsidR="00566303" w:rsidRDefault="00566303">
      <w:pPr>
        <w:pStyle w:val="Subsection"/>
      </w:pPr>
      <w:r>
        <w:tab/>
        <w:t>(4)</w:t>
      </w:r>
      <w:r>
        <w:tab/>
        <w:t>The total mass of a combination and its load must not exceed the towing vehicle’s GCM.</w:t>
      </w:r>
    </w:p>
    <w:p w14:paraId="35395A3B" w14:textId="77777777" w:rsidR="00566303" w:rsidRDefault="00566303">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14:paraId="74476C43" w14:textId="77777777" w:rsidR="00566303" w:rsidRDefault="00566303">
      <w:pPr>
        <w:pStyle w:val="Equation"/>
        <w:tabs>
          <w:tab w:val="left" w:pos="851"/>
        </w:tabs>
        <w:spacing w:before="240" w:after="240"/>
      </w:pPr>
      <w:r>
        <w:tab/>
      </w:r>
      <w:r>
        <w:rPr>
          <w:position w:val="-24"/>
        </w:rPr>
        <w:drawing>
          <wp:inline distT="0" distB="0" distL="0" distR="0" wp14:anchorId="45C151F2" wp14:editId="24718702">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14:paraId="73113694" w14:textId="77777777" w:rsidR="00566303" w:rsidRDefault="00566303">
      <w:pPr>
        <w:pStyle w:val="Subsection"/>
      </w:pPr>
      <w:r>
        <w:tab/>
      </w:r>
      <w:r>
        <w:tab/>
        <w:t>where —</w:t>
      </w:r>
    </w:p>
    <w:p w14:paraId="7667CFDC" w14:textId="77777777" w:rsidR="00566303" w:rsidRDefault="00566303">
      <w:pPr>
        <w:pStyle w:val="MiscellaneousBody"/>
        <w:tabs>
          <w:tab w:val="left" w:pos="851"/>
          <w:tab w:val="left" w:pos="1276"/>
        </w:tabs>
      </w:pPr>
      <w:r>
        <w:tab/>
        <w:t>K</w:t>
      </w:r>
      <w:r>
        <w:tab/>
        <w:t>is —</w:t>
      </w:r>
    </w:p>
    <w:p w14:paraId="079E341F" w14:textId="77777777" w:rsidR="00566303" w:rsidRDefault="00566303">
      <w:pPr>
        <w:pStyle w:val="MiscellaneousBody"/>
        <w:tabs>
          <w:tab w:val="left" w:pos="1276"/>
          <w:tab w:val="left" w:pos="1701"/>
        </w:tabs>
        <w:ind w:left="1701" w:hanging="1701"/>
      </w:pPr>
      <w:r>
        <w:tab/>
        <w:t>(a)</w:t>
      </w:r>
      <w:r>
        <w:tab/>
        <w:t>0.055 if a single drive axle is fitted to the motor vehicle; or</w:t>
      </w:r>
    </w:p>
    <w:p w14:paraId="5B422CDA" w14:textId="77777777" w:rsidR="00566303" w:rsidRDefault="00566303">
      <w:pPr>
        <w:pStyle w:val="MiscellaneousBody"/>
        <w:tabs>
          <w:tab w:val="left" w:pos="1134"/>
          <w:tab w:val="left" w:pos="1276"/>
          <w:tab w:val="left" w:pos="1701"/>
        </w:tabs>
        <w:ind w:left="1701" w:hanging="1701"/>
      </w:pPr>
      <w:r>
        <w:tab/>
      </w:r>
      <w:r>
        <w:tab/>
        <w:t>(b)</w:t>
      </w:r>
      <w:r>
        <w:tab/>
        <w:t>0.053 if a single drive tandem axle group is fitted to the motor vehicle; or</w:t>
      </w:r>
    </w:p>
    <w:p w14:paraId="14BF8BC1" w14:textId="77777777" w:rsidR="00566303" w:rsidRDefault="00566303">
      <w:pPr>
        <w:pStyle w:val="MiscellaneousBody"/>
        <w:tabs>
          <w:tab w:val="left" w:pos="1134"/>
          <w:tab w:val="left" w:pos="1276"/>
          <w:tab w:val="left" w:pos="1701"/>
        </w:tabs>
        <w:ind w:left="1701" w:hanging="1701"/>
      </w:pPr>
      <w:r>
        <w:tab/>
      </w:r>
      <w:r>
        <w:tab/>
        <w:t>(c)</w:t>
      </w:r>
      <w:r>
        <w:tab/>
        <w:t>0.051 if a dual drive tandem axle group is fitted to the motor vehicle;</w:t>
      </w:r>
    </w:p>
    <w:p w14:paraId="13611573" w14:textId="77777777" w:rsidR="00566303" w:rsidRDefault="00566303">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14:paraId="0E80A84F" w14:textId="77777777" w:rsidR="00566303" w:rsidRDefault="00566303">
      <w:pPr>
        <w:pStyle w:val="MiscellaneousBody"/>
        <w:tabs>
          <w:tab w:val="left" w:pos="851"/>
          <w:tab w:val="left" w:pos="1276"/>
        </w:tabs>
        <w:ind w:left="1276" w:hanging="1276"/>
      </w:pPr>
      <w:r>
        <w:tab/>
        <w:t>R</w:t>
      </w:r>
      <w:r>
        <w:tab/>
        <w:t>is the overall gear reduction between engine and drive wheels;</w:t>
      </w:r>
    </w:p>
    <w:p w14:paraId="78C595C5" w14:textId="77777777" w:rsidR="00566303" w:rsidRDefault="00566303">
      <w:pPr>
        <w:pStyle w:val="MiscellaneousBody"/>
        <w:tabs>
          <w:tab w:val="left" w:pos="851"/>
          <w:tab w:val="left" w:pos="1276"/>
        </w:tabs>
        <w:ind w:left="1276" w:hanging="1276"/>
        <w:rPr>
          <w:rStyle w:val="DraftersNotes"/>
        </w:rPr>
      </w:pPr>
      <w:r>
        <w:tab/>
        <w:t>T</w:t>
      </w:r>
      <w:r>
        <w:tab/>
        <w:t>is the maximum engine net torque in N m.</w:t>
      </w:r>
    </w:p>
    <w:p w14:paraId="4F0F93D0" w14:textId="77777777" w:rsidR="00566303" w:rsidRDefault="00566303">
      <w:pPr>
        <w:pStyle w:val="Heading4"/>
      </w:pPr>
      <w:bookmarkStart w:id="272" w:name="_Toc238740249"/>
      <w:bookmarkStart w:id="273" w:name="_Toc238741346"/>
      <w:bookmarkStart w:id="274" w:name="_Toc239062929"/>
      <w:r>
        <w:lastRenderedPageBreak/>
        <w:t>Subdivision 3 — Light vehicles</w:t>
      </w:r>
      <w:bookmarkEnd w:id="272"/>
      <w:bookmarkEnd w:id="273"/>
      <w:bookmarkEnd w:id="274"/>
    </w:p>
    <w:p w14:paraId="23A6661C" w14:textId="77777777" w:rsidR="00566303" w:rsidRDefault="00566303">
      <w:pPr>
        <w:pStyle w:val="Heading5"/>
      </w:pPr>
      <w:bookmarkStart w:id="275" w:name="_Toc239062930"/>
      <w:r>
        <w:rPr>
          <w:rStyle w:val="CharSectno"/>
        </w:rPr>
        <w:t>167</w:t>
      </w:r>
      <w:r>
        <w:t>.</w:t>
      </w:r>
      <w:r>
        <w:tab/>
        <w:t>Maximum loaded mass of light vehicles</w:t>
      </w:r>
      <w:bookmarkEnd w:id="275"/>
    </w:p>
    <w:p w14:paraId="41A807F4" w14:textId="77777777" w:rsidR="00566303" w:rsidRDefault="00566303">
      <w:pPr>
        <w:pStyle w:val="Subsection"/>
        <w:keepNext/>
      </w:pPr>
      <w:r>
        <w:tab/>
        <w:t>(1)</w:t>
      </w:r>
      <w:r>
        <w:tab/>
        <w:t xml:space="preserve">In this regulation — </w:t>
      </w:r>
    </w:p>
    <w:p w14:paraId="6645F5ED" w14:textId="77777777" w:rsidR="00566303" w:rsidRDefault="00566303">
      <w:pPr>
        <w:pStyle w:val="Defstart"/>
      </w:pPr>
      <w:r>
        <w:tab/>
      </w:r>
      <w:r>
        <w:rPr>
          <w:rStyle w:val="CharDefText"/>
        </w:rPr>
        <w:t>motor vehicle</w:t>
      </w:r>
      <w:r>
        <w:t xml:space="preserve"> means a motor vehicle that is a light vehicle;</w:t>
      </w:r>
    </w:p>
    <w:p w14:paraId="24F88095" w14:textId="77777777" w:rsidR="00566303" w:rsidRDefault="00566303">
      <w:pPr>
        <w:pStyle w:val="Defstart"/>
      </w:pPr>
      <w:r>
        <w:tab/>
      </w:r>
      <w:r>
        <w:rPr>
          <w:rStyle w:val="CharDefText"/>
        </w:rPr>
        <w:t>trailer</w:t>
      </w:r>
      <w:r>
        <w:t xml:space="preserve"> means a trailer that is a light vehicle;</w:t>
      </w:r>
    </w:p>
    <w:p w14:paraId="6C6994CA" w14:textId="77777777" w:rsidR="00566303" w:rsidRDefault="00566303">
      <w:pPr>
        <w:pStyle w:val="Defstart"/>
      </w:pPr>
      <w:r>
        <w:tab/>
      </w:r>
      <w:r>
        <w:rPr>
          <w:rStyle w:val="CharDefText"/>
        </w:rPr>
        <w:t>vehicle</w:t>
      </w:r>
      <w:r>
        <w:t xml:space="preserve"> means a light vehicle.</w:t>
      </w:r>
    </w:p>
    <w:p w14:paraId="297E0039" w14:textId="77777777" w:rsidR="00566303" w:rsidRDefault="00566303">
      <w:pPr>
        <w:pStyle w:val="Subsection"/>
        <w:keepNext/>
      </w:pPr>
      <w:r>
        <w:tab/>
        <w:t>(2)</w:t>
      </w:r>
      <w:r>
        <w:tab/>
        <w:t xml:space="preserve">Subject to regulation 168(2), the loaded mass of a trailer or other vehicle that is being towed by a motor vehicle must not exceed — </w:t>
      </w:r>
    </w:p>
    <w:p w14:paraId="61DB417A" w14:textId="77777777" w:rsidR="00566303" w:rsidRDefault="00566303">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14:paraId="336BDD0F" w14:textId="77777777" w:rsidR="00566303" w:rsidRDefault="00566303">
      <w:pPr>
        <w:pStyle w:val="Indenta"/>
      </w:pPr>
      <w:r>
        <w:tab/>
        <w:t>(b)</w:t>
      </w:r>
      <w:r>
        <w:tab/>
        <w:t>in a case to which paragraph (a) does not apply — the unloaded mass of the motor vehicle by which it is being towed.</w:t>
      </w:r>
    </w:p>
    <w:p w14:paraId="4C0C45F7" w14:textId="77777777" w:rsidR="00566303" w:rsidRDefault="00566303">
      <w:pPr>
        <w:pStyle w:val="Heading5"/>
      </w:pPr>
      <w:bookmarkStart w:id="276" w:name="_Toc239062931"/>
      <w:r>
        <w:rPr>
          <w:rStyle w:val="CharSectno"/>
        </w:rPr>
        <w:t>168</w:t>
      </w:r>
      <w:r>
        <w:t>.</w:t>
      </w:r>
      <w:r>
        <w:tab/>
        <w:t>Loaded mass of light trailers</w:t>
      </w:r>
      <w:bookmarkEnd w:id="276"/>
    </w:p>
    <w:p w14:paraId="0DE4F371" w14:textId="77777777" w:rsidR="00566303" w:rsidRDefault="00566303">
      <w:pPr>
        <w:pStyle w:val="Subsection"/>
      </w:pPr>
      <w:r>
        <w:tab/>
        <w:t>(1)</w:t>
      </w:r>
      <w:r>
        <w:tab/>
        <w:t xml:space="preserve">In this regulation — </w:t>
      </w:r>
    </w:p>
    <w:p w14:paraId="235C004F" w14:textId="77777777" w:rsidR="00566303" w:rsidRDefault="00566303">
      <w:pPr>
        <w:pStyle w:val="Defstart"/>
      </w:pPr>
      <w:r>
        <w:tab/>
      </w:r>
      <w:r>
        <w:rPr>
          <w:rStyle w:val="CharDefText"/>
        </w:rPr>
        <w:t>motor vehicle</w:t>
      </w:r>
      <w:r>
        <w:t xml:space="preserve"> means a motor vehicle that is a light vehicle;</w:t>
      </w:r>
    </w:p>
    <w:p w14:paraId="1B848A67" w14:textId="77777777" w:rsidR="00566303" w:rsidRDefault="00566303">
      <w:pPr>
        <w:pStyle w:val="Defstart"/>
      </w:pPr>
      <w:r>
        <w:tab/>
      </w:r>
      <w:r>
        <w:rPr>
          <w:rStyle w:val="CharDefText"/>
        </w:rPr>
        <w:t>trailer</w:t>
      </w:r>
      <w:r>
        <w:t xml:space="preserve"> means a trailer that is a light vehicle.</w:t>
      </w:r>
    </w:p>
    <w:p w14:paraId="46BE51A2" w14:textId="77777777" w:rsidR="00566303" w:rsidRDefault="00566303">
      <w:pPr>
        <w:pStyle w:val="Subsection"/>
      </w:pPr>
      <w:r>
        <w:tab/>
        <w:t>(2)</w:t>
      </w:r>
      <w:r>
        <w:tab/>
        <w:t>The loaded mass of a trailer that is being towed by a motor vehicle must not exceed the lesser of —</w:t>
      </w:r>
    </w:p>
    <w:p w14:paraId="0E4E80E2" w14:textId="77777777" w:rsidR="00566303" w:rsidRDefault="00566303">
      <w:pPr>
        <w:pStyle w:val="Indenta"/>
      </w:pPr>
      <w:r>
        <w:tab/>
        <w:t>(a)</w:t>
      </w:r>
      <w:r>
        <w:tab/>
        <w:t>the towing capacity of the towing apparatus fitted to the vehicle, as specified by the manufacturer of the towing apparatus; or</w:t>
      </w:r>
    </w:p>
    <w:p w14:paraId="74B30716" w14:textId="77777777" w:rsidR="00566303" w:rsidRDefault="00566303">
      <w:pPr>
        <w:pStyle w:val="Indenta"/>
      </w:pPr>
      <w:r>
        <w:tab/>
        <w:t>(b)</w:t>
      </w:r>
      <w:r>
        <w:tab/>
        <w:t>the maximum loaded mass of a trailer that may be towed by the vehicle, as specified by the manufacturer of the vehicle.</w:t>
      </w:r>
    </w:p>
    <w:p w14:paraId="1323BE8C" w14:textId="77777777" w:rsidR="00566303" w:rsidRDefault="00566303">
      <w:pPr>
        <w:pStyle w:val="Subsection"/>
      </w:pPr>
      <w:r>
        <w:lastRenderedPageBreak/>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14:paraId="5D51B588" w14:textId="77777777" w:rsidR="00566303" w:rsidRDefault="00566303">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14:paraId="22AE16D9" w14:textId="77777777" w:rsidR="00566303" w:rsidRDefault="00566303">
      <w:pPr>
        <w:pStyle w:val="Indenta"/>
      </w:pPr>
      <w:r>
        <w:tab/>
        <w:t>(a)</w:t>
      </w:r>
      <w:r>
        <w:tab/>
        <w:t>if the trailer is equipped with brakes in accordance with Part 10 Division 9 — 1.5 times the unloaded mass of the vehicle; or</w:t>
      </w:r>
    </w:p>
    <w:p w14:paraId="0BAF40A7" w14:textId="77777777" w:rsidR="00566303" w:rsidRDefault="00566303">
      <w:pPr>
        <w:pStyle w:val="Indenta"/>
      </w:pPr>
      <w:r>
        <w:tab/>
        <w:t>(b)</w:t>
      </w:r>
      <w:r>
        <w:tab/>
        <w:t>if the trailer is not so equipped — the unloaded mass of the vehicle.</w:t>
      </w:r>
    </w:p>
    <w:p w14:paraId="5D4FF486" w14:textId="77777777" w:rsidR="00566303" w:rsidRDefault="00566303">
      <w:pPr>
        <w:pStyle w:val="Heading3"/>
      </w:pPr>
      <w:bookmarkStart w:id="277" w:name="_Toc238740252"/>
      <w:bookmarkStart w:id="278" w:name="_Toc238741349"/>
      <w:bookmarkStart w:id="279" w:name="_Toc239062932"/>
      <w:r>
        <w:rPr>
          <w:rStyle w:val="CharDivNo"/>
        </w:rPr>
        <w:t>Division 2</w:t>
      </w:r>
      <w:r>
        <w:t> — </w:t>
      </w:r>
      <w:r>
        <w:rPr>
          <w:rStyle w:val="CharDivText"/>
        </w:rPr>
        <w:t>Dimension requirements</w:t>
      </w:r>
      <w:bookmarkEnd w:id="277"/>
      <w:bookmarkEnd w:id="278"/>
      <w:bookmarkEnd w:id="279"/>
    </w:p>
    <w:p w14:paraId="5F6498D0" w14:textId="77777777" w:rsidR="00566303" w:rsidRDefault="00566303">
      <w:pPr>
        <w:pStyle w:val="Heading5"/>
      </w:pPr>
      <w:bookmarkStart w:id="280" w:name="_Toc239062933"/>
      <w:r>
        <w:rPr>
          <w:rStyle w:val="CharSectno"/>
        </w:rPr>
        <w:t>169</w:t>
      </w:r>
      <w:r>
        <w:t>.</w:t>
      </w:r>
      <w:r>
        <w:tab/>
        <w:t>Dimension requirements</w:t>
      </w:r>
      <w:bookmarkEnd w:id="280"/>
    </w:p>
    <w:p w14:paraId="31473F20" w14:textId="77777777" w:rsidR="00566303" w:rsidRDefault="00566303">
      <w:pPr>
        <w:pStyle w:val="Subsection"/>
      </w:pPr>
      <w:r>
        <w:tab/>
        <w:t>(1)</w:t>
      </w:r>
      <w:r>
        <w:tab/>
        <w:t xml:space="preserve">This Division sets out, for the definition of </w:t>
      </w:r>
      <w:r>
        <w:rPr>
          <w:b/>
          <w:i/>
        </w:rPr>
        <w:t>dimension requirement</w:t>
      </w:r>
      <w:r>
        <w:t xml:space="preserve"> in section 3(1), the requirements that relate to the dimensions of — </w:t>
      </w:r>
    </w:p>
    <w:p w14:paraId="154D871E" w14:textId="77777777" w:rsidR="00566303" w:rsidRDefault="00566303">
      <w:pPr>
        <w:pStyle w:val="Indenta"/>
      </w:pPr>
      <w:r>
        <w:tab/>
        <w:t>(a)</w:t>
      </w:r>
      <w:r>
        <w:tab/>
        <w:t>a vehicle; or</w:t>
      </w:r>
    </w:p>
    <w:p w14:paraId="5A45513B" w14:textId="77777777" w:rsidR="00566303" w:rsidRDefault="00566303">
      <w:pPr>
        <w:pStyle w:val="Indenta"/>
      </w:pPr>
      <w:r>
        <w:tab/>
        <w:t>(b)</w:t>
      </w:r>
      <w:r>
        <w:tab/>
        <w:t>a vehicle’s load; or</w:t>
      </w:r>
    </w:p>
    <w:p w14:paraId="304A1B47" w14:textId="77777777" w:rsidR="00566303" w:rsidRDefault="00566303">
      <w:pPr>
        <w:pStyle w:val="Indenta"/>
      </w:pPr>
      <w:r>
        <w:tab/>
        <w:t>(c)</w:t>
      </w:r>
      <w:r>
        <w:tab/>
        <w:t>a vehicle and its load.</w:t>
      </w:r>
    </w:p>
    <w:p w14:paraId="26053A47" w14:textId="77777777" w:rsidR="00566303" w:rsidRDefault="00566303">
      <w:pPr>
        <w:pStyle w:val="Subsection"/>
      </w:pPr>
      <w:r>
        <w:tab/>
        <w:t>(2)</w:t>
      </w:r>
      <w:r>
        <w:tab/>
        <w:t>This Division does not apply to a vehicle mentioned in regulation 228(g).</w:t>
      </w:r>
    </w:p>
    <w:p w14:paraId="31997436" w14:textId="77777777" w:rsidR="00566303" w:rsidRDefault="00566303">
      <w:pPr>
        <w:pStyle w:val="Heading5"/>
      </w:pPr>
      <w:bookmarkStart w:id="281" w:name="_Toc239062934"/>
      <w:r>
        <w:rPr>
          <w:rStyle w:val="CharSectno"/>
        </w:rPr>
        <w:t>170</w:t>
      </w:r>
      <w:r>
        <w:t>.</w:t>
      </w:r>
      <w:r>
        <w:tab/>
        <w:t>Dimension requirements for all vehicles</w:t>
      </w:r>
      <w:bookmarkEnd w:id="281"/>
    </w:p>
    <w:p w14:paraId="670BFADB" w14:textId="77777777" w:rsidR="00566303" w:rsidRDefault="00566303">
      <w:pPr>
        <w:pStyle w:val="Subsection"/>
        <w:rPr>
          <w:rStyle w:val="DraftersNotes"/>
        </w:rPr>
      </w:pPr>
      <w:r>
        <w:tab/>
      </w:r>
      <w:r>
        <w:tab/>
        <w:t>A vehicle and its load must not exceed a size limit set for the vehicle in this Division.</w:t>
      </w:r>
    </w:p>
    <w:p w14:paraId="51A38916" w14:textId="77777777" w:rsidR="00566303" w:rsidRDefault="00566303">
      <w:pPr>
        <w:pStyle w:val="Heading5"/>
      </w:pPr>
      <w:bookmarkStart w:id="282" w:name="_Toc239062935"/>
      <w:r>
        <w:rPr>
          <w:rStyle w:val="CharSectno"/>
        </w:rPr>
        <w:lastRenderedPageBreak/>
        <w:t>171</w:t>
      </w:r>
      <w:r>
        <w:t>.</w:t>
      </w:r>
      <w:r>
        <w:tab/>
        <w:t>Width of certain vehicles</w:t>
      </w:r>
      <w:bookmarkEnd w:id="282"/>
    </w:p>
    <w:p w14:paraId="09CEEF8E" w14:textId="77777777" w:rsidR="00566303" w:rsidRDefault="00566303">
      <w:pPr>
        <w:pStyle w:val="Subsection"/>
      </w:pPr>
      <w:r>
        <w:tab/>
        <w:t>(1A)</w:t>
      </w:r>
      <w:r>
        <w:tab/>
        <w:t xml:space="preserve">In this regulation — </w:t>
      </w:r>
    </w:p>
    <w:p w14:paraId="62C8D6E7" w14:textId="77777777" w:rsidR="00566303" w:rsidRDefault="00566303">
      <w:pPr>
        <w:pStyle w:val="Defstart"/>
      </w:pPr>
      <w:r>
        <w:tab/>
      </w:r>
      <w:r>
        <w:rPr>
          <w:rStyle w:val="CharDefText"/>
        </w:rPr>
        <w:t>safer freight vehicle</w:t>
      </w:r>
      <w:r>
        <w:t xml:space="preserve"> means a heavy vehicle, other than a trailer or bus, that — </w:t>
      </w:r>
    </w:p>
    <w:p w14:paraId="4DE93E39" w14:textId="77777777" w:rsidR="00566303" w:rsidRDefault="00566303">
      <w:pPr>
        <w:pStyle w:val="Defpara"/>
      </w:pPr>
      <w:r>
        <w:tab/>
        <w:t>(a)</w:t>
      </w:r>
      <w:r>
        <w:tab/>
        <w:t xml:space="preserve">meets the requirements of the following ADRs, so far as they are applicable — </w:t>
      </w:r>
    </w:p>
    <w:p w14:paraId="0804F68A" w14:textId="77777777" w:rsidR="00566303" w:rsidRDefault="00566303">
      <w:pPr>
        <w:pStyle w:val="Defsubpara"/>
      </w:pPr>
      <w:r>
        <w:tab/>
        <w:t>(i)</w:t>
      </w:r>
      <w:r>
        <w:tab/>
        <w:t>ADR 14/03 or a later version of ADR 14;</w:t>
      </w:r>
    </w:p>
    <w:p w14:paraId="4172B9D7" w14:textId="77777777" w:rsidR="00566303" w:rsidRDefault="00566303">
      <w:pPr>
        <w:pStyle w:val="Defsubpara"/>
      </w:pPr>
      <w:r>
        <w:tab/>
        <w:t>(ii)</w:t>
      </w:r>
      <w:r>
        <w:tab/>
        <w:t>ADR 35/07 or a later version of ADR 35;</w:t>
      </w:r>
    </w:p>
    <w:p w14:paraId="69503F4D" w14:textId="77777777" w:rsidR="00566303" w:rsidRDefault="00566303">
      <w:pPr>
        <w:pStyle w:val="Defsubpara"/>
      </w:pPr>
      <w:r>
        <w:tab/>
        <w:t>(iii)</w:t>
      </w:r>
      <w:r>
        <w:tab/>
        <w:t>ADR 97;</w:t>
      </w:r>
    </w:p>
    <w:p w14:paraId="469950C7" w14:textId="77777777" w:rsidR="00566303" w:rsidRDefault="00566303">
      <w:pPr>
        <w:pStyle w:val="Defsubpara"/>
      </w:pPr>
      <w:r>
        <w:tab/>
        <w:t>(iv)</w:t>
      </w:r>
      <w:r>
        <w:tab/>
        <w:t>ADR 99;</w:t>
      </w:r>
    </w:p>
    <w:p w14:paraId="02BCBA0A" w14:textId="77777777" w:rsidR="00566303" w:rsidRDefault="00566303">
      <w:pPr>
        <w:pStyle w:val="Defpara"/>
      </w:pPr>
      <w:r>
        <w:tab/>
      </w:r>
      <w:r>
        <w:tab/>
        <w:t>and</w:t>
      </w:r>
    </w:p>
    <w:p w14:paraId="1D39B9A6" w14:textId="77777777" w:rsidR="00566303" w:rsidRDefault="00566303">
      <w:pPr>
        <w:pStyle w:val="Defpara"/>
        <w:rPr>
          <w:color w:val="000000"/>
          <w:szCs w:val="24"/>
          <w:shd w:val="clear" w:color="auto" w:fill="FFFFFF"/>
        </w:rPr>
      </w:pPr>
      <w:r>
        <w:tab/>
        <w:t>(b)</w:t>
      </w:r>
      <w:r>
        <w:tab/>
      </w:r>
      <w:r>
        <w:rPr>
          <w:szCs w:val="24"/>
        </w:rPr>
        <w:t xml:space="preserve">if </w:t>
      </w:r>
      <w:r>
        <w:rPr>
          <w:color w:val="000000"/>
          <w:szCs w:val="24"/>
          <w:shd w:val="clear" w:color="auto" w:fill="FFFFFF"/>
        </w:rPr>
        <w:t>the vehicle has a GVM of more than 8 t —</w:t>
      </w:r>
      <w:r>
        <w:rPr>
          <w:color w:val="000000"/>
          <w:sz w:val="27"/>
          <w:szCs w:val="27"/>
          <w:shd w:val="clear" w:color="auto" w:fill="FFFFFF"/>
        </w:rPr>
        <w:t xml:space="preserve"> </w:t>
      </w:r>
      <w:r>
        <w:t xml:space="preserve">meets the requirements of </w:t>
      </w:r>
      <w:r>
        <w:rPr>
          <w:color w:val="000000"/>
          <w:szCs w:val="24"/>
          <w:shd w:val="clear" w:color="auto" w:fill="FFFFFF"/>
        </w:rPr>
        <w:t>ADR 105,</w:t>
      </w:r>
      <w:r>
        <w:rPr>
          <w:snapToGrid/>
          <w:color w:val="000000"/>
          <w:sz w:val="27"/>
          <w:szCs w:val="27"/>
          <w:shd w:val="clear" w:color="auto" w:fill="FFFFFF"/>
        </w:rPr>
        <w:t xml:space="preserve"> </w:t>
      </w:r>
      <w:r>
        <w:rPr>
          <w:color w:val="000000"/>
          <w:szCs w:val="24"/>
          <w:shd w:val="clear" w:color="auto" w:fill="FFFFFF"/>
        </w:rPr>
        <w:t>so far as it is applicable; and</w:t>
      </w:r>
    </w:p>
    <w:p w14:paraId="4A93C8A2" w14:textId="77777777" w:rsidR="00566303" w:rsidRDefault="00566303">
      <w:pPr>
        <w:pStyle w:val="Defpara"/>
      </w:pPr>
      <w:r>
        <w:tab/>
        <w:t>(c)</w:t>
      </w:r>
      <w:r>
        <w:tab/>
        <w:t xml:space="preserve">if the vehicle is not a prime mover — </w:t>
      </w:r>
    </w:p>
    <w:p w14:paraId="2284C998" w14:textId="77777777" w:rsidR="00566303" w:rsidRDefault="00566303">
      <w:pPr>
        <w:pStyle w:val="Defsubpara"/>
      </w:pPr>
      <w:r>
        <w:tab/>
        <w:t>(i)</w:t>
      </w:r>
      <w:r>
        <w:tab/>
        <w:t>meets the requirements of ADR 106; and</w:t>
      </w:r>
    </w:p>
    <w:p w14:paraId="5B367E6B" w14:textId="77777777" w:rsidR="00566303" w:rsidRDefault="00566303">
      <w:pPr>
        <w:pStyle w:val="Defsubpara"/>
      </w:pPr>
      <w:r>
        <w:tab/>
        <w:t>(ii)</w:t>
      </w:r>
      <w:r>
        <w:tab/>
        <w:t>is fitted with conspicuity markings that comply with the requirements of ADR 13.</w:t>
      </w:r>
    </w:p>
    <w:p w14:paraId="549CC389" w14:textId="77777777" w:rsidR="00566303" w:rsidRDefault="00566303">
      <w:pPr>
        <w:pStyle w:val="Subsection"/>
      </w:pPr>
      <w:r>
        <w:tab/>
        <w:t>(1)</w:t>
      </w:r>
      <w:r>
        <w:tab/>
        <w:t xml:space="preserve">A motor vehicle, trailer or any vehicle in a combination must not be over — </w:t>
      </w:r>
    </w:p>
    <w:p w14:paraId="1D06317E" w14:textId="77777777" w:rsidR="00566303" w:rsidRDefault="00566303">
      <w:pPr>
        <w:pStyle w:val="Indenta"/>
      </w:pPr>
      <w:r>
        <w:tab/>
        <w:t>(a)</w:t>
      </w:r>
      <w:r>
        <w:tab/>
        <w:t>if the vehicle is a safer freight vehicle — 2.55 m wide; or</w:t>
      </w:r>
    </w:p>
    <w:p w14:paraId="11A576A2" w14:textId="77777777" w:rsidR="00566303" w:rsidRDefault="00566303">
      <w:pPr>
        <w:pStyle w:val="Indenta"/>
      </w:pPr>
      <w:r>
        <w:tab/>
        <w:t>(b)</w:t>
      </w:r>
      <w:r>
        <w:tab/>
        <w:t>otherwise — 2.5 m wide.</w:t>
      </w:r>
    </w:p>
    <w:p w14:paraId="13C4DFC0" w14:textId="77777777" w:rsidR="00566303" w:rsidRDefault="00566303">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14:paraId="02C87363" w14:textId="77777777" w:rsidR="00566303" w:rsidRDefault="00566303">
      <w:pPr>
        <w:pStyle w:val="Footnotesection"/>
      </w:pPr>
      <w:r>
        <w:tab/>
        <w:t>[Regulation 171 amended: SL 2024/180 r. 4.]</w:t>
      </w:r>
    </w:p>
    <w:p w14:paraId="5EFF5E00" w14:textId="77777777" w:rsidR="00566303" w:rsidRDefault="00566303">
      <w:pPr>
        <w:pStyle w:val="Heading5"/>
      </w:pPr>
      <w:bookmarkStart w:id="283" w:name="_Toc239062936"/>
      <w:r>
        <w:rPr>
          <w:rStyle w:val="CharSectno"/>
        </w:rPr>
        <w:t>172</w:t>
      </w:r>
      <w:r>
        <w:t>.</w:t>
      </w:r>
      <w:r>
        <w:tab/>
        <w:t>Length of motor vehicles</w:t>
      </w:r>
      <w:bookmarkEnd w:id="283"/>
    </w:p>
    <w:p w14:paraId="05C61952" w14:textId="77777777" w:rsidR="00566303" w:rsidRDefault="00566303">
      <w:pPr>
        <w:pStyle w:val="Subsection"/>
        <w:spacing w:before="100"/>
      </w:pPr>
      <w:r>
        <w:tab/>
        <w:t>(1)</w:t>
      </w:r>
      <w:r>
        <w:tab/>
        <w:t>A motor vehicle, except an articulated or controlled access bus, must not be over 12.5 m long.</w:t>
      </w:r>
    </w:p>
    <w:p w14:paraId="1BC617D0" w14:textId="77777777" w:rsidR="00566303" w:rsidRDefault="00566303">
      <w:pPr>
        <w:pStyle w:val="Subsection"/>
        <w:spacing w:before="100"/>
      </w:pPr>
      <w:r>
        <w:lastRenderedPageBreak/>
        <w:tab/>
        <w:t>(2)</w:t>
      </w:r>
      <w:r>
        <w:tab/>
        <w:t>A controlled access bus must not be over 14.5 m long.</w:t>
      </w:r>
    </w:p>
    <w:p w14:paraId="198C42CF" w14:textId="77777777" w:rsidR="00566303" w:rsidRDefault="00566303">
      <w:pPr>
        <w:pStyle w:val="Subsection"/>
        <w:spacing w:before="100"/>
      </w:pPr>
      <w:r>
        <w:tab/>
        <w:t>(3)</w:t>
      </w:r>
      <w:r>
        <w:tab/>
        <w:t>An articulated bus must not be over 18 m long.</w:t>
      </w:r>
    </w:p>
    <w:p w14:paraId="34EBB42D" w14:textId="77777777" w:rsidR="00566303" w:rsidRDefault="00566303">
      <w:pPr>
        <w:pStyle w:val="Heading5"/>
      </w:pPr>
      <w:bookmarkStart w:id="284" w:name="_Toc239062937"/>
      <w:r>
        <w:rPr>
          <w:rStyle w:val="CharSectno"/>
        </w:rPr>
        <w:t>173</w:t>
      </w:r>
      <w:r>
        <w:t>.</w:t>
      </w:r>
      <w:r>
        <w:tab/>
        <w:t>Length of trailers</w:t>
      </w:r>
      <w:bookmarkEnd w:id="284"/>
    </w:p>
    <w:p w14:paraId="516BE5EF" w14:textId="77777777" w:rsidR="00566303" w:rsidRDefault="00566303">
      <w:pPr>
        <w:pStyle w:val="Subsection"/>
        <w:keepNext/>
      </w:pPr>
      <w:r>
        <w:tab/>
        <w:t>(1)</w:t>
      </w:r>
      <w:r>
        <w:tab/>
        <w:t>On a semi</w:t>
      </w:r>
      <w:r>
        <w:noBreakHyphen/>
        <w:t>trailer or a dog trailer —</w:t>
      </w:r>
    </w:p>
    <w:p w14:paraId="3360D585" w14:textId="77777777" w:rsidR="00566303" w:rsidRDefault="00566303">
      <w:pPr>
        <w:pStyle w:val="Indenta"/>
      </w:pPr>
      <w:r>
        <w:tab/>
        <w:t>(a)</w:t>
      </w:r>
      <w:r>
        <w:tab/>
        <w:t>the distance between the point of articulation at the front of the trailer and the rear overhang line must not be over 9.5 m; and</w:t>
      </w:r>
    </w:p>
    <w:p w14:paraId="24EC2509" w14:textId="77777777" w:rsidR="00566303" w:rsidRDefault="00566303">
      <w:pPr>
        <w:pStyle w:val="Indenta"/>
      </w:pPr>
      <w:r>
        <w:tab/>
        <w:t>(b)</w:t>
      </w:r>
      <w:r>
        <w:tab/>
        <w:t>the distance between the point of articulation at the front of the trailer and the rear of the trailer must not be over 12.3 m.</w:t>
      </w:r>
    </w:p>
    <w:p w14:paraId="12559C52" w14:textId="77777777" w:rsidR="00566303" w:rsidRDefault="00566303">
      <w:pPr>
        <w:pStyle w:val="Subsection"/>
      </w:pPr>
      <w:r>
        <w:tab/>
        <w:t>(2)</w:t>
      </w:r>
      <w:r>
        <w:tab/>
        <w:t>A projection forward of the point of articulation at the front of a semi</w:t>
      </w:r>
      <w:r>
        <w:noBreakHyphen/>
        <w:t>trailer must be contained within a radius of 1.9 m from the point of articulation.</w:t>
      </w:r>
    </w:p>
    <w:p w14:paraId="795AA54A" w14:textId="77777777" w:rsidR="00566303" w:rsidRDefault="00566303">
      <w:pPr>
        <w:pStyle w:val="Graphics"/>
        <w:spacing w:before="240" w:after="240"/>
        <w:ind w:left="851"/>
      </w:pPr>
      <w:r>
        <w:drawing>
          <wp:inline distT="0" distB="0" distL="0" distR="0" wp14:anchorId="32552641" wp14:editId="07A94CE1">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14:paraId="25840E3B" w14:textId="77777777" w:rsidR="00566303" w:rsidRDefault="00566303">
      <w:pPr>
        <w:pStyle w:val="MiscellaneousHeading"/>
        <w:keepNext w:val="0"/>
        <w:spacing w:before="0" w:line="240" w:lineRule="auto"/>
        <w:rPr>
          <w:b/>
        </w:rPr>
      </w:pPr>
      <w:r>
        <w:rPr>
          <w:b/>
        </w:rPr>
        <w:t>Dimension limits for a semi</w:t>
      </w:r>
      <w:r>
        <w:rPr>
          <w:b/>
        </w:rPr>
        <w:noBreakHyphen/>
        <w:t>trailer</w:t>
      </w:r>
    </w:p>
    <w:p w14:paraId="5622BB22" w14:textId="77777777" w:rsidR="00566303" w:rsidRDefault="00566303">
      <w:pPr>
        <w:pStyle w:val="Subsection"/>
      </w:pPr>
      <w:r>
        <w:tab/>
        <w:t>(3)</w:t>
      </w:r>
      <w:r>
        <w:tab/>
        <w:t>If a semi</w:t>
      </w:r>
      <w:r>
        <w:noBreakHyphen/>
        <w:t>trailer has 2 or more points of articulation at the front of the trailer, it must comply with subregulations (1) and (2) when measured at one of the points.</w:t>
      </w:r>
    </w:p>
    <w:p w14:paraId="0D71EF0E" w14:textId="77777777" w:rsidR="00566303" w:rsidRDefault="00566303">
      <w:pPr>
        <w:pStyle w:val="Subsection"/>
      </w:pPr>
      <w:r>
        <w:lastRenderedPageBreak/>
        <w:tab/>
        <w:t>(4)</w:t>
      </w:r>
      <w:r>
        <w:tab/>
        <w:t xml:space="preserve">A trailer must not have over 12.5 m of its length available for the carriage of animals if it is — </w:t>
      </w:r>
    </w:p>
    <w:p w14:paraId="66ECAE8C" w14:textId="77777777" w:rsidR="00566303" w:rsidRDefault="00566303">
      <w:pPr>
        <w:pStyle w:val="Indenta"/>
      </w:pPr>
      <w:r>
        <w:tab/>
        <w:t>(a)</w:t>
      </w:r>
      <w:r>
        <w:tab/>
        <w:t>built to carry cattle, sheep, pigs or horses on 2 or more partly or completely overlapping decks; and</w:t>
      </w:r>
    </w:p>
    <w:p w14:paraId="20F10F1F" w14:textId="77777777" w:rsidR="00566303" w:rsidRDefault="00566303">
      <w:pPr>
        <w:pStyle w:val="Indenta"/>
      </w:pPr>
      <w:r>
        <w:tab/>
        <w:t>(b)</w:t>
      </w:r>
      <w:r>
        <w:tab/>
        <w:t>over 4.3 m high.</w:t>
      </w:r>
    </w:p>
    <w:p w14:paraId="5ADDDF11" w14:textId="77777777" w:rsidR="00566303" w:rsidRDefault="00566303">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14:paraId="0CC381F8" w14:textId="77777777" w:rsidR="00566303" w:rsidRDefault="00566303">
      <w:pPr>
        <w:pStyle w:val="Subsection"/>
      </w:pPr>
      <w:r>
        <w:tab/>
        <w:t>(6)</w:t>
      </w:r>
      <w:r>
        <w:tab/>
        <w:t>However, when measuring the length of a trailer with a rounded front, the length is not to include the rounded portion.</w:t>
      </w:r>
    </w:p>
    <w:p w14:paraId="435DC50F" w14:textId="77777777" w:rsidR="00566303" w:rsidRDefault="00566303">
      <w:pPr>
        <w:pStyle w:val="Heading5"/>
      </w:pPr>
      <w:bookmarkStart w:id="285" w:name="_Toc239062938"/>
      <w:r>
        <w:rPr>
          <w:rStyle w:val="CharSectno"/>
        </w:rPr>
        <w:t>174</w:t>
      </w:r>
      <w:r>
        <w:t>.</w:t>
      </w:r>
      <w:r>
        <w:tab/>
        <w:t>Length of combinations</w:t>
      </w:r>
      <w:bookmarkEnd w:id="285"/>
    </w:p>
    <w:p w14:paraId="7F5DB29A" w14:textId="77777777" w:rsidR="00566303" w:rsidRDefault="00566303">
      <w:pPr>
        <w:pStyle w:val="Subsection"/>
      </w:pPr>
      <w:r>
        <w:tab/>
        <w:t>(1)</w:t>
      </w:r>
      <w:r>
        <w:tab/>
        <w:t>A combination must not be over —</w:t>
      </w:r>
    </w:p>
    <w:p w14:paraId="4899BC33" w14:textId="77777777" w:rsidR="00566303" w:rsidRDefault="00566303">
      <w:pPr>
        <w:pStyle w:val="Indenta"/>
      </w:pPr>
      <w:r>
        <w:tab/>
        <w:t>(a)</w:t>
      </w:r>
      <w:r>
        <w:tab/>
        <w:t>for a B</w:t>
      </w:r>
      <w:r>
        <w:noBreakHyphen/>
        <w:t>double — 25 m long; and</w:t>
      </w:r>
    </w:p>
    <w:p w14:paraId="4CD5CCEA" w14:textId="77777777" w:rsidR="00566303" w:rsidRDefault="00566303">
      <w:pPr>
        <w:pStyle w:val="Indenta"/>
      </w:pPr>
      <w:r>
        <w:tab/>
        <w:t>(b)</w:t>
      </w:r>
      <w:r>
        <w:tab/>
        <w:t>for a road train — 53.5 m long; and</w:t>
      </w:r>
    </w:p>
    <w:p w14:paraId="4123056C" w14:textId="77777777" w:rsidR="00566303" w:rsidRDefault="00566303">
      <w:pPr>
        <w:pStyle w:val="Indenta"/>
      </w:pPr>
      <w:r>
        <w:tab/>
        <w:t>(c)</w:t>
      </w:r>
      <w:r>
        <w:tab/>
        <w:t>for a combination, except a road train, designed to carry vehicles on 2 or more partly or completely overlapping decks — 25 m long; and</w:t>
      </w:r>
    </w:p>
    <w:p w14:paraId="7793E6F5" w14:textId="77777777" w:rsidR="00566303" w:rsidRDefault="00566303">
      <w:pPr>
        <w:pStyle w:val="Indenta"/>
      </w:pPr>
      <w:r>
        <w:tab/>
        <w:t>(d)</w:t>
      </w:r>
      <w:r>
        <w:tab/>
        <w:t>for another combination — 19 m long.</w:t>
      </w:r>
    </w:p>
    <w:p w14:paraId="00104656" w14:textId="77777777" w:rsidR="00566303" w:rsidRDefault="00566303">
      <w:pPr>
        <w:pStyle w:val="Subsection"/>
      </w:pPr>
      <w:r>
        <w:tab/>
        <w:t>(2)</w:t>
      </w:r>
      <w:r>
        <w:tab/>
        <w:t>In a B</w:t>
      </w:r>
      <w:r>
        <w:noBreakHyphen/>
        <w:t xml:space="preserve">double that — </w:t>
      </w:r>
    </w:p>
    <w:p w14:paraId="0B66F224" w14:textId="77777777" w:rsidR="00566303" w:rsidRDefault="00566303">
      <w:pPr>
        <w:pStyle w:val="Indenta"/>
      </w:pPr>
      <w:r>
        <w:tab/>
        <w:t>(a)</w:t>
      </w:r>
      <w:r>
        <w:tab/>
        <w:t>consists of 2 semi</w:t>
      </w:r>
      <w:r>
        <w:noBreakHyphen/>
        <w:t>trailers built to carry cattle, sheep, pigs or horses; and</w:t>
      </w:r>
    </w:p>
    <w:p w14:paraId="0763F898" w14:textId="77777777" w:rsidR="00566303" w:rsidRDefault="00566303">
      <w:pPr>
        <w:pStyle w:val="Indenta"/>
      </w:pPr>
      <w:r>
        <w:tab/>
        <w:t>(b)</w:t>
      </w:r>
      <w:r>
        <w:tab/>
        <w:t>includes at least one semi</w:t>
      </w:r>
      <w:r>
        <w:noBreakHyphen/>
        <w:t>trailer over 4.3 m high,</w:t>
      </w:r>
    </w:p>
    <w:p w14:paraId="2144921E" w14:textId="77777777" w:rsidR="00566303" w:rsidRDefault="00566303">
      <w:pPr>
        <w:pStyle w:val="Subsection"/>
      </w:pPr>
      <w:r>
        <w:tab/>
      </w:r>
      <w:r>
        <w:tab/>
        <w:t>the 2 semi</w:t>
      </w:r>
      <w:r>
        <w:noBreakHyphen/>
        <w:t>trailers must not have over 18.8 m of their combined length available for the carriage of animals.</w:t>
      </w:r>
    </w:p>
    <w:p w14:paraId="5EA64156" w14:textId="77777777" w:rsidR="00566303" w:rsidRDefault="00566303">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14:paraId="2B256FF6" w14:textId="77777777" w:rsidR="00566303" w:rsidRDefault="00566303">
      <w:pPr>
        <w:pStyle w:val="Subsection"/>
      </w:pPr>
      <w:r>
        <w:lastRenderedPageBreak/>
        <w:tab/>
        <w:t>(4)</w:t>
      </w:r>
      <w:r>
        <w:tab/>
        <w:t>However, when measuring the length of a trailer with a rounded front, the length is not to include the rounded portion.</w:t>
      </w:r>
    </w:p>
    <w:p w14:paraId="56450389" w14:textId="77777777" w:rsidR="00566303" w:rsidRDefault="00566303">
      <w:pPr>
        <w:pStyle w:val="Heading5"/>
      </w:pPr>
      <w:bookmarkStart w:id="286" w:name="_Toc239062939"/>
      <w:r>
        <w:rPr>
          <w:rStyle w:val="CharSectno"/>
        </w:rPr>
        <w:t>175</w:t>
      </w:r>
      <w:r>
        <w:t>.</w:t>
      </w:r>
      <w:r>
        <w:tab/>
        <w:t>Rear overhang</w:t>
      </w:r>
      <w:bookmarkEnd w:id="286"/>
    </w:p>
    <w:p w14:paraId="30A59070" w14:textId="77777777" w:rsidR="00566303" w:rsidRDefault="00566303">
      <w:pPr>
        <w:pStyle w:val="Subsection"/>
      </w:pPr>
      <w:r>
        <w:tab/>
        <w:t>(1)</w:t>
      </w:r>
      <w:r>
        <w:tab/>
        <w:t>The rear overhang of a semi</w:t>
      </w:r>
      <w:r>
        <w:noBreakHyphen/>
        <w:t>trailer, or dog trailer consisting of a semi</w:t>
      </w:r>
      <w:r>
        <w:noBreakHyphen/>
        <w:t xml:space="preserve">trailer and converter dolly, must not exceed the lesser of — </w:t>
      </w:r>
    </w:p>
    <w:p w14:paraId="5AA2E137" w14:textId="77777777" w:rsidR="00566303" w:rsidRDefault="00566303">
      <w:pPr>
        <w:pStyle w:val="Indenta"/>
      </w:pPr>
      <w:r>
        <w:tab/>
        <w:t>(a)</w:t>
      </w:r>
      <w:r>
        <w:tab/>
        <w:t>60% of the distance between the point of articulation at the front and the rear overhang line; and</w:t>
      </w:r>
    </w:p>
    <w:p w14:paraId="35A6F497" w14:textId="77777777" w:rsidR="00566303" w:rsidRDefault="00566303">
      <w:pPr>
        <w:pStyle w:val="Indenta"/>
      </w:pPr>
      <w:r>
        <w:tab/>
        <w:t>(b)</w:t>
      </w:r>
      <w:r>
        <w:tab/>
        <w:t>3.7 m.</w:t>
      </w:r>
    </w:p>
    <w:p w14:paraId="61021720" w14:textId="77777777" w:rsidR="00566303" w:rsidRDefault="00566303">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14:paraId="283E1166" w14:textId="77777777" w:rsidR="00566303" w:rsidRDefault="00566303">
      <w:pPr>
        <w:pStyle w:val="Subsection"/>
        <w:keepNext/>
      </w:pPr>
      <w:r>
        <w:tab/>
        <w:t>(3)</w:t>
      </w:r>
      <w:r>
        <w:tab/>
        <w:t>The rear overhang of a trailer with only one axle group or single axle (except a semi</w:t>
      </w:r>
      <w:r>
        <w:noBreakHyphen/>
        <w:t xml:space="preserve">trailer) must not exceed the lesser of — </w:t>
      </w:r>
    </w:p>
    <w:p w14:paraId="702E49AC" w14:textId="77777777" w:rsidR="00566303" w:rsidRDefault="00566303">
      <w:pPr>
        <w:pStyle w:val="Indenta"/>
      </w:pPr>
      <w:r>
        <w:tab/>
        <w:t>(a)</w:t>
      </w:r>
      <w:r>
        <w:tab/>
        <w:t>the length of the load</w:t>
      </w:r>
      <w:r>
        <w:noBreakHyphen/>
        <w:t>carrying area or body ahead of the rear overhang line; and</w:t>
      </w:r>
    </w:p>
    <w:p w14:paraId="3ACD4099" w14:textId="77777777" w:rsidR="00566303" w:rsidRDefault="00566303">
      <w:pPr>
        <w:pStyle w:val="Indenta"/>
      </w:pPr>
      <w:r>
        <w:tab/>
        <w:t>(b)</w:t>
      </w:r>
      <w:r>
        <w:tab/>
        <w:t>3.7 m.</w:t>
      </w:r>
    </w:p>
    <w:p w14:paraId="6F3403D2" w14:textId="77777777" w:rsidR="00566303" w:rsidRDefault="00566303">
      <w:pPr>
        <w:pStyle w:val="Subsection"/>
      </w:pPr>
      <w:r>
        <w:tab/>
        <w:t>(4)</w:t>
      </w:r>
      <w:r>
        <w:tab/>
        <w:t>The rear overhang of a vehicle not mentioned in subregulation (1) or (3) must not exceed the lesser of —</w:t>
      </w:r>
    </w:p>
    <w:p w14:paraId="3983921D" w14:textId="77777777" w:rsidR="00566303" w:rsidRDefault="00566303">
      <w:pPr>
        <w:pStyle w:val="Indenta"/>
      </w:pPr>
      <w:r>
        <w:tab/>
        <w:t>(a)</w:t>
      </w:r>
      <w:r>
        <w:tab/>
        <w:t>60% of the distance between the centre line of the front axle and the rear overhang line; and</w:t>
      </w:r>
    </w:p>
    <w:p w14:paraId="07894213" w14:textId="77777777" w:rsidR="00566303" w:rsidRDefault="00566303">
      <w:pPr>
        <w:pStyle w:val="Indenta"/>
      </w:pPr>
      <w:r>
        <w:tab/>
        <w:t>(b)</w:t>
      </w:r>
      <w:r>
        <w:tab/>
        <w:t>3.7 m.</w:t>
      </w:r>
    </w:p>
    <w:p w14:paraId="37B876B8" w14:textId="77777777" w:rsidR="00566303" w:rsidRDefault="00566303">
      <w:pPr>
        <w:pStyle w:val="Footnotesection"/>
      </w:pPr>
      <w:r>
        <w:tab/>
        <w:t>[Regulation 175 amended: Gazette 29 Mar 2019 p. 964.]</w:t>
      </w:r>
    </w:p>
    <w:p w14:paraId="3AAF43F1" w14:textId="77777777" w:rsidR="00566303" w:rsidRDefault="00566303">
      <w:pPr>
        <w:pStyle w:val="Heading5"/>
      </w:pPr>
      <w:bookmarkStart w:id="287" w:name="_Toc239062940"/>
      <w:r>
        <w:rPr>
          <w:rStyle w:val="CharSectno"/>
        </w:rPr>
        <w:t>176</w:t>
      </w:r>
      <w:r>
        <w:t>.</w:t>
      </w:r>
      <w:r>
        <w:tab/>
        <w:t>Trailer drawbar length</w:t>
      </w:r>
      <w:bookmarkEnd w:id="287"/>
    </w:p>
    <w:p w14:paraId="70CE38E2" w14:textId="77777777" w:rsidR="00566303" w:rsidRDefault="00566303">
      <w:pPr>
        <w:pStyle w:val="Subsection"/>
      </w:pPr>
      <w:r>
        <w:tab/>
        <w:t>(1)</w:t>
      </w:r>
      <w:r>
        <w:tab/>
        <w:t>The distance between the coupling pivot point on the drawbar of a dog trailer, and the centre line of the front axle group or of the front single axle of the trailer, must —</w:t>
      </w:r>
    </w:p>
    <w:p w14:paraId="3269291E" w14:textId="77777777" w:rsidR="00566303" w:rsidRDefault="00566303">
      <w:pPr>
        <w:pStyle w:val="Indenta"/>
      </w:pPr>
      <w:r>
        <w:tab/>
        <w:t>(a)</w:t>
      </w:r>
      <w:r>
        <w:tab/>
        <w:t>not be over 5 m; and</w:t>
      </w:r>
    </w:p>
    <w:p w14:paraId="075B36D9" w14:textId="77777777" w:rsidR="00566303" w:rsidRDefault="00566303">
      <w:pPr>
        <w:pStyle w:val="Indenta"/>
      </w:pPr>
      <w:r>
        <w:lastRenderedPageBreak/>
        <w:tab/>
        <w:t>(b)</w:t>
      </w:r>
      <w:r>
        <w:tab/>
        <w:t>not be under 3 m, if the trailer is used in a road train over 19 m long.</w:t>
      </w:r>
    </w:p>
    <w:p w14:paraId="5153D93B" w14:textId="77777777" w:rsidR="00566303" w:rsidRDefault="00566303">
      <w:pPr>
        <w:pStyle w:val="Graphics"/>
        <w:keepNext/>
        <w:spacing w:before="240" w:after="240"/>
        <w:ind w:left="851"/>
      </w:pPr>
      <w:r>
        <w:drawing>
          <wp:inline distT="0" distB="0" distL="0" distR="0" wp14:anchorId="04F70F3C" wp14:editId="15102CD1">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14:paraId="18C18154" w14:textId="77777777" w:rsidR="00566303" w:rsidRDefault="00566303">
      <w:pPr>
        <w:pStyle w:val="MiscellaneousHeading"/>
        <w:keepNext w:val="0"/>
        <w:spacing w:before="60" w:line="240" w:lineRule="auto"/>
        <w:rPr>
          <w:b/>
        </w:rPr>
      </w:pPr>
      <w:r>
        <w:rPr>
          <w:b/>
        </w:rPr>
        <w:t>Length of a drawbar on a dog trailer</w:t>
      </w:r>
    </w:p>
    <w:p w14:paraId="528B45A3" w14:textId="77777777" w:rsidR="00566303" w:rsidRDefault="00566303">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14:paraId="43FB5B0D" w14:textId="77777777" w:rsidR="00566303" w:rsidRDefault="00566303">
      <w:pPr>
        <w:pStyle w:val="Footnotesection"/>
      </w:pPr>
      <w:r>
        <w:tab/>
        <w:t>[Regulation 176 amended: Gazette 29 Mar 2019 p. 964.]</w:t>
      </w:r>
    </w:p>
    <w:p w14:paraId="1CE0DD96" w14:textId="77777777" w:rsidR="00566303" w:rsidRDefault="00566303">
      <w:pPr>
        <w:pStyle w:val="Heading5"/>
      </w:pPr>
      <w:bookmarkStart w:id="288" w:name="_Toc239062941"/>
      <w:r>
        <w:rPr>
          <w:rStyle w:val="CharSectno"/>
        </w:rPr>
        <w:t>177</w:t>
      </w:r>
      <w:r>
        <w:t>.</w:t>
      </w:r>
      <w:r>
        <w:tab/>
        <w:t>Height of certain vehicles</w:t>
      </w:r>
      <w:bookmarkEnd w:id="288"/>
    </w:p>
    <w:p w14:paraId="79A1917D" w14:textId="77777777" w:rsidR="00566303" w:rsidRDefault="00566303">
      <w:pPr>
        <w:pStyle w:val="Subsection"/>
      </w:pPr>
      <w:r>
        <w:tab/>
        <w:t>(1)</w:t>
      </w:r>
      <w:r>
        <w:tab/>
        <w:t>A motor vehicle, trailer or any vehicle in a combination must not be over 4.3 m high.</w:t>
      </w:r>
    </w:p>
    <w:p w14:paraId="46576BFC" w14:textId="77777777" w:rsidR="00566303" w:rsidRDefault="00566303">
      <w:pPr>
        <w:pStyle w:val="Subsection"/>
      </w:pPr>
      <w:r>
        <w:tab/>
        <w:t>(2)</w:t>
      </w:r>
      <w:r>
        <w:tab/>
        <w:t xml:space="preserve">However — </w:t>
      </w:r>
    </w:p>
    <w:p w14:paraId="22D67AE4" w14:textId="77777777" w:rsidR="00566303" w:rsidRDefault="00566303">
      <w:pPr>
        <w:pStyle w:val="Indenta"/>
      </w:pPr>
      <w:r>
        <w:tab/>
        <w:t>(a)</w:t>
      </w:r>
      <w:r>
        <w:tab/>
        <w:t>a motor vehicle, trailer or any vehicle in a combination built to carry cattle, sheep, pigs or horses must not be over 4.6 m high; and</w:t>
      </w:r>
    </w:p>
    <w:p w14:paraId="1935363A" w14:textId="77777777" w:rsidR="00566303" w:rsidRDefault="00566303">
      <w:pPr>
        <w:pStyle w:val="Indenta"/>
      </w:pPr>
      <w:r>
        <w:tab/>
        <w:t>(b)</w:t>
      </w:r>
      <w:r>
        <w:tab/>
        <w:t>a double</w:t>
      </w:r>
      <w:r>
        <w:noBreakHyphen/>
        <w:t>deck bus must not be over 4.4 m high.</w:t>
      </w:r>
    </w:p>
    <w:p w14:paraId="296E07CB" w14:textId="77777777" w:rsidR="00566303" w:rsidRDefault="00566303">
      <w:pPr>
        <w:pStyle w:val="Heading5"/>
        <w:spacing w:before="180"/>
      </w:pPr>
      <w:bookmarkStart w:id="289" w:name="_Toc239062942"/>
      <w:r>
        <w:rPr>
          <w:rStyle w:val="CharSectno"/>
        </w:rPr>
        <w:t>178</w:t>
      </w:r>
      <w:r>
        <w:t>.</w:t>
      </w:r>
      <w:r>
        <w:tab/>
        <w:t>Ground clearance of certain motor vehicles</w:t>
      </w:r>
      <w:bookmarkEnd w:id="289"/>
    </w:p>
    <w:p w14:paraId="7D2DBD7A" w14:textId="77777777" w:rsidR="00566303" w:rsidRDefault="00566303">
      <w:pPr>
        <w:pStyle w:val="Subsection"/>
      </w:pPr>
      <w:r>
        <w:tab/>
        <w:t>(1)</w:t>
      </w:r>
      <w:r>
        <w:tab/>
        <w:t xml:space="preserve">In this regulation — </w:t>
      </w:r>
    </w:p>
    <w:p w14:paraId="5ECADD24" w14:textId="77777777" w:rsidR="00566303" w:rsidRDefault="00566303">
      <w:pPr>
        <w:pStyle w:val="Defstart"/>
        <w:keepNext/>
      </w:pPr>
      <w:r>
        <w:tab/>
      </w:r>
      <w:r>
        <w:rPr>
          <w:rStyle w:val="CharDefText"/>
        </w:rPr>
        <w:t>ground clearance</w:t>
      </w:r>
      <w:r>
        <w:t xml:space="preserve"> of a vehicle, means the minimum distance to the ground from a point on the underside of the vehicle, except a </w:t>
      </w:r>
      <w:r>
        <w:lastRenderedPageBreak/>
        <w:t>point on a tyre, wheel, wheel hub, brake backing plate or flexible mudguard or mudflap of the vehicle.</w:t>
      </w:r>
    </w:p>
    <w:p w14:paraId="2792969B" w14:textId="77777777" w:rsidR="00566303" w:rsidRDefault="00566303">
      <w:pPr>
        <w:pStyle w:val="Subsection"/>
      </w:pPr>
      <w:r>
        <w:tab/>
        <w:t>(2)</w:t>
      </w:r>
      <w:r>
        <w:tab/>
        <w:t xml:space="preserve">A motor vehicle must have a ground clearance of — </w:t>
      </w:r>
    </w:p>
    <w:p w14:paraId="3DA87AB2" w14:textId="77777777" w:rsidR="00566303" w:rsidRDefault="00566303">
      <w:pPr>
        <w:pStyle w:val="Indenta"/>
      </w:pPr>
      <w:r>
        <w:tab/>
        <w:t>(a)</w:t>
      </w:r>
      <w:r>
        <w:tab/>
        <w:t>at least 100 mm at any point within 1 m of an axle; and</w:t>
      </w:r>
    </w:p>
    <w:p w14:paraId="0377D5F6" w14:textId="77777777" w:rsidR="00566303" w:rsidRDefault="00566303">
      <w:pPr>
        <w:pStyle w:val="Indenta"/>
      </w:pPr>
      <w:r>
        <w:tab/>
        <w:t>(b)</w:t>
      </w:r>
      <w:r>
        <w:tab/>
        <w:t>at the midpoint between adjacent axles — at least one</w:t>
      </w:r>
      <w:r>
        <w:noBreakHyphen/>
        <w:t xml:space="preserve">thirtieth of the distance between the centre lines of the axles; and </w:t>
      </w:r>
    </w:p>
    <w:p w14:paraId="2757E2EF" w14:textId="77777777" w:rsidR="00566303" w:rsidRDefault="00566303">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14:paraId="71A9B6E0" w14:textId="77777777" w:rsidR="00566303" w:rsidRDefault="00566303">
      <w:pPr>
        <w:pStyle w:val="Subsection"/>
      </w:pPr>
      <w:r>
        <w:tab/>
        <w:t>(3)</w:t>
      </w:r>
      <w:r>
        <w:tab/>
        <w:t xml:space="preserve">This regulation does not apply to — </w:t>
      </w:r>
    </w:p>
    <w:p w14:paraId="16D9973A" w14:textId="77777777" w:rsidR="00566303" w:rsidRDefault="00566303">
      <w:pPr>
        <w:pStyle w:val="Indenta"/>
      </w:pPr>
      <w:r>
        <w:tab/>
        <w:t>(a)</w:t>
      </w:r>
      <w:r>
        <w:tab/>
        <w:t>a motor vehicle with 3 wheels or fewer; or</w:t>
      </w:r>
    </w:p>
    <w:p w14:paraId="348B5C9F" w14:textId="77777777" w:rsidR="00566303" w:rsidRDefault="00566303">
      <w:pPr>
        <w:pStyle w:val="Indenta"/>
      </w:pPr>
      <w:r>
        <w:tab/>
        <w:t>(b)</w:t>
      </w:r>
      <w:r>
        <w:tab/>
        <w:t>a combination that includes a motor vehicle with 3 wheels or fewer.</w:t>
      </w:r>
    </w:p>
    <w:p w14:paraId="616CFD5A" w14:textId="77777777" w:rsidR="00566303" w:rsidRDefault="00566303">
      <w:pPr>
        <w:pStyle w:val="Graphics"/>
        <w:keepNext/>
        <w:spacing w:before="240" w:after="240"/>
        <w:jc w:val="center"/>
      </w:pPr>
      <w:r>
        <w:drawing>
          <wp:inline distT="0" distB="0" distL="0" distR="0" wp14:anchorId="2894145C" wp14:editId="53DDDD5F">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14:paraId="2D404B60" w14:textId="77777777" w:rsidR="00566303" w:rsidRDefault="00566303">
      <w:pPr>
        <w:pStyle w:val="MiscellaneousHeading"/>
        <w:keepNext w:val="0"/>
        <w:spacing w:before="120" w:line="240" w:lineRule="auto"/>
        <w:rPr>
          <w:b/>
        </w:rPr>
      </w:pPr>
      <w:r>
        <w:rPr>
          <w:b/>
        </w:rPr>
        <w:t>Ground clearance at the midpoint between 2 axles</w:t>
      </w:r>
    </w:p>
    <w:p w14:paraId="16986803" w14:textId="77777777" w:rsidR="00566303" w:rsidRDefault="00566303">
      <w:pPr>
        <w:pStyle w:val="Graphics"/>
        <w:keepNext/>
        <w:spacing w:before="240" w:after="240"/>
      </w:pPr>
      <w:r>
        <w:lastRenderedPageBreak/>
        <w:drawing>
          <wp:inline distT="0" distB="0" distL="0" distR="0" wp14:anchorId="01825816" wp14:editId="0079FDEA">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14:paraId="6FDAEF2A" w14:textId="77777777" w:rsidR="00566303" w:rsidRDefault="00566303">
      <w:pPr>
        <w:pStyle w:val="MiscellaneousHeading"/>
        <w:keepNext w:val="0"/>
        <w:spacing w:before="120" w:line="240" w:lineRule="auto"/>
        <w:rPr>
          <w:b/>
        </w:rPr>
      </w:pPr>
      <w:r>
        <w:rPr>
          <w:b/>
        </w:rPr>
        <w:t>Ground clearance over a peak in the road</w:t>
      </w:r>
    </w:p>
    <w:p w14:paraId="3D160150" w14:textId="77777777" w:rsidR="00566303" w:rsidRDefault="00566303">
      <w:pPr>
        <w:pStyle w:val="Footnotesection"/>
      </w:pPr>
      <w:r>
        <w:tab/>
        <w:t>[Regulation 178 amended: Gazette 29 Mar 2019 p. 964.]</w:t>
      </w:r>
    </w:p>
    <w:p w14:paraId="103D3900" w14:textId="77777777" w:rsidR="00566303" w:rsidRDefault="00566303">
      <w:pPr>
        <w:pStyle w:val="Heading5"/>
      </w:pPr>
      <w:bookmarkStart w:id="290" w:name="_Toc239062943"/>
      <w:r>
        <w:rPr>
          <w:rStyle w:val="CharSectno"/>
        </w:rPr>
        <w:t>179</w:t>
      </w:r>
      <w:r>
        <w:t>.</w:t>
      </w:r>
      <w:r>
        <w:tab/>
        <w:t>Heavy vehicle size limits</w:t>
      </w:r>
      <w:bookmarkEnd w:id="290"/>
    </w:p>
    <w:p w14:paraId="17C06DCC" w14:textId="77777777" w:rsidR="00566303" w:rsidRDefault="00566303">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14:paraId="4C40F8CF" w14:textId="77777777" w:rsidR="00566303" w:rsidRDefault="00566303">
      <w:pPr>
        <w:pStyle w:val="Graphics"/>
        <w:spacing w:before="240" w:after="240"/>
        <w:ind w:left="992"/>
      </w:pPr>
      <w:r>
        <w:drawing>
          <wp:inline distT="0" distB="0" distL="0" distR="0" wp14:anchorId="630EBD25" wp14:editId="477B103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14:paraId="739604E6" w14:textId="77777777" w:rsidR="00566303" w:rsidRDefault="00566303">
      <w:pPr>
        <w:pStyle w:val="MiscellaneousBody"/>
        <w:tabs>
          <w:tab w:val="left" w:pos="1418"/>
        </w:tabs>
        <w:ind w:left="993"/>
        <w:rPr>
          <w:b/>
          <w:bCs/>
        </w:rPr>
      </w:pPr>
      <w:r>
        <w:rPr>
          <w:b/>
          <w:bCs/>
        </w:rPr>
        <w:t>Illustration of —</w:t>
      </w:r>
    </w:p>
    <w:p w14:paraId="5D46D461" w14:textId="77777777" w:rsidR="00566303" w:rsidRDefault="00566303">
      <w:pPr>
        <w:pStyle w:val="MiscellaneousBody"/>
        <w:tabs>
          <w:tab w:val="left" w:pos="1418"/>
        </w:tabs>
        <w:spacing w:before="0"/>
        <w:ind w:left="1418" w:hanging="425"/>
        <w:rPr>
          <w:b/>
          <w:bCs/>
        </w:rPr>
      </w:pPr>
      <w:r>
        <w:rPr>
          <w:b/>
          <w:bCs/>
        </w:rPr>
        <w:t>•</w:t>
      </w:r>
      <w:r>
        <w:rPr>
          <w:b/>
          <w:bCs/>
        </w:rPr>
        <w:tab/>
        <w:t>front projection limit; and</w:t>
      </w:r>
    </w:p>
    <w:p w14:paraId="014E6B94" w14:textId="77777777" w:rsidR="00566303" w:rsidRDefault="00566303">
      <w:pPr>
        <w:pStyle w:val="MiscellaneousBody"/>
        <w:tabs>
          <w:tab w:val="left" w:pos="1418"/>
        </w:tabs>
        <w:spacing w:before="0"/>
        <w:ind w:left="1418" w:hanging="425"/>
        <w:rPr>
          <w:b/>
          <w:bCs/>
        </w:rPr>
      </w:pPr>
      <w:r>
        <w:rPr>
          <w:b/>
          <w:bCs/>
        </w:rPr>
        <w:t>•</w:t>
      </w:r>
      <w:r>
        <w:rPr>
          <w:b/>
          <w:bCs/>
        </w:rPr>
        <w:tab/>
        <w:t>rear overhang limit from r. 173 or 175; and</w:t>
      </w:r>
    </w:p>
    <w:p w14:paraId="3881B42E" w14:textId="77777777" w:rsidR="00566303" w:rsidRDefault="00566303">
      <w:pPr>
        <w:pStyle w:val="MiscellaneousBody"/>
        <w:tabs>
          <w:tab w:val="left" w:pos="1418"/>
        </w:tabs>
        <w:spacing w:before="0"/>
        <w:ind w:left="1418" w:hanging="425"/>
        <w:rPr>
          <w:b/>
          <w:bCs/>
        </w:rPr>
      </w:pPr>
      <w:r>
        <w:rPr>
          <w:b/>
          <w:bCs/>
        </w:rPr>
        <w:t>•</w:t>
      </w:r>
      <w:r>
        <w:rPr>
          <w:b/>
          <w:bCs/>
        </w:rPr>
        <w:tab/>
        <w:t>maximum rear projection of load allowed without a warning signal.</w:t>
      </w:r>
    </w:p>
    <w:p w14:paraId="62EA1104" w14:textId="77777777" w:rsidR="00566303" w:rsidRDefault="00566303">
      <w:pPr>
        <w:pStyle w:val="Subsection"/>
        <w:keepNext/>
      </w:pPr>
      <w:r>
        <w:lastRenderedPageBreak/>
        <w:tab/>
        <w:t>(2)</w:t>
      </w:r>
      <w:r>
        <w:tab/>
        <w:t xml:space="preserve">In subregulation (1) — </w:t>
      </w:r>
    </w:p>
    <w:p w14:paraId="489BB69F" w14:textId="77777777" w:rsidR="00566303" w:rsidRDefault="00566303">
      <w:pPr>
        <w:pStyle w:val="Defstart"/>
        <w:keepNext/>
      </w:pPr>
      <w:r>
        <w:tab/>
      </w:r>
      <w:r>
        <w:rPr>
          <w:rStyle w:val="CharDefText"/>
        </w:rPr>
        <w:t>vehicle</w:t>
      </w:r>
      <w:r>
        <w:t xml:space="preserve"> means — </w:t>
      </w:r>
    </w:p>
    <w:p w14:paraId="18B9C862" w14:textId="77777777" w:rsidR="00566303" w:rsidRDefault="00566303">
      <w:pPr>
        <w:pStyle w:val="Defpara"/>
      </w:pPr>
      <w:r>
        <w:tab/>
        <w:t>(a)</w:t>
      </w:r>
      <w:r>
        <w:tab/>
        <w:t>a heavy vehicle; or</w:t>
      </w:r>
    </w:p>
    <w:p w14:paraId="2A490A2E" w14:textId="77777777" w:rsidR="00566303" w:rsidRDefault="00566303">
      <w:pPr>
        <w:pStyle w:val="Defpara"/>
      </w:pPr>
      <w:r>
        <w:tab/>
        <w:t>(b)</w:t>
      </w:r>
      <w:r>
        <w:tab/>
        <w:t>a combination that includes a heavy vehicle.</w:t>
      </w:r>
    </w:p>
    <w:p w14:paraId="4F18517D" w14:textId="77777777" w:rsidR="00566303" w:rsidRDefault="00566303">
      <w:pPr>
        <w:pStyle w:val="Subsection"/>
      </w:pPr>
      <w:r>
        <w:tab/>
        <w:t>(3)</w:t>
      </w:r>
      <w:r>
        <w:tab/>
        <w:t xml:space="preserve">Despite subregulation (1) and regulation 170 — </w:t>
      </w:r>
    </w:p>
    <w:p w14:paraId="72FB0CE3" w14:textId="77777777" w:rsidR="00566303" w:rsidRDefault="00566303">
      <w:pPr>
        <w:pStyle w:val="Indenta"/>
      </w:pPr>
      <w:r>
        <w:tab/>
        <w:t>(a)</w:t>
      </w:r>
      <w:r>
        <w:tab/>
        <w:t>the height of a vehicle that is carrying vehicles on more than one deck, and its load, must not exceed 4.6 m; and</w:t>
      </w:r>
    </w:p>
    <w:p w14:paraId="242A508F" w14:textId="77777777" w:rsidR="00566303" w:rsidRDefault="00566303">
      <w:pPr>
        <w:pStyle w:val="Indenta"/>
      </w:pPr>
      <w:r>
        <w:tab/>
        <w:t>(b)</w:t>
      </w:r>
      <w:r>
        <w:tab/>
        <w:t>the distance measured at right angles between the rear overhang line of a trailer carrying vehicles on more than one deck and the rear of the rearmost vehicle on the trailer must not exceed 4.9 m.</w:t>
      </w:r>
    </w:p>
    <w:p w14:paraId="06614D9A" w14:textId="77777777" w:rsidR="00566303" w:rsidRDefault="00566303">
      <w:pPr>
        <w:pStyle w:val="Graphics"/>
        <w:spacing w:before="240" w:after="240"/>
        <w:ind w:left="851"/>
        <w:jc w:val="center"/>
      </w:pPr>
      <w:r>
        <w:rPr>
          <w:sz w:val="20"/>
        </w:rPr>
        <w:drawing>
          <wp:inline distT="0" distB="0" distL="0" distR="0" wp14:anchorId="5728E790" wp14:editId="57486F41">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14:paraId="5DEAC3A4" w14:textId="77777777" w:rsidR="00566303" w:rsidRDefault="00566303">
      <w:pPr>
        <w:pStyle w:val="MiscellaneousHeading"/>
        <w:rPr>
          <w:b/>
          <w:bCs/>
        </w:rPr>
      </w:pPr>
      <w:r>
        <w:rPr>
          <w:b/>
          <w:bCs/>
        </w:rPr>
        <w:t>Maximum allowable dimensions of a loaded car carrier</w:t>
      </w:r>
    </w:p>
    <w:p w14:paraId="12605B59" w14:textId="77777777" w:rsidR="00566303" w:rsidRDefault="00566303">
      <w:pPr>
        <w:pStyle w:val="Heading5"/>
      </w:pPr>
      <w:bookmarkStart w:id="291" w:name="_Toc239062944"/>
      <w:r>
        <w:rPr>
          <w:rStyle w:val="CharSectno"/>
        </w:rPr>
        <w:t>180</w:t>
      </w:r>
      <w:r>
        <w:t>.</w:t>
      </w:r>
      <w:r>
        <w:tab/>
        <w:t>Front and side projections of heavy vehicles</w:t>
      </w:r>
      <w:bookmarkEnd w:id="291"/>
    </w:p>
    <w:p w14:paraId="159D26F9" w14:textId="77777777" w:rsidR="00566303" w:rsidRDefault="00566303">
      <w:pPr>
        <w:pStyle w:val="Subsection"/>
      </w:pPr>
      <w:r>
        <w:tab/>
        <w:t>(1)</w:t>
      </w:r>
      <w:r>
        <w:tab/>
        <w:t xml:space="preserve">In this regulation — </w:t>
      </w:r>
    </w:p>
    <w:p w14:paraId="48ECD66E" w14:textId="77777777" w:rsidR="00566303" w:rsidRDefault="00566303">
      <w:pPr>
        <w:pStyle w:val="Defstart"/>
      </w:pPr>
      <w:r>
        <w:tab/>
      </w:r>
      <w:r>
        <w:rPr>
          <w:rStyle w:val="CharDefText"/>
        </w:rPr>
        <w:t>vehicle</w:t>
      </w:r>
      <w:r>
        <w:t xml:space="preserve"> means — </w:t>
      </w:r>
    </w:p>
    <w:p w14:paraId="40EB07BD" w14:textId="77777777" w:rsidR="00566303" w:rsidRDefault="00566303">
      <w:pPr>
        <w:pStyle w:val="Defpara"/>
      </w:pPr>
      <w:r>
        <w:tab/>
        <w:t>(a)</w:t>
      </w:r>
      <w:r>
        <w:tab/>
        <w:t>a heavy vehicle; or</w:t>
      </w:r>
    </w:p>
    <w:p w14:paraId="1394A5F8" w14:textId="77777777" w:rsidR="00566303" w:rsidRDefault="00566303">
      <w:pPr>
        <w:pStyle w:val="Defpara"/>
      </w:pPr>
      <w:r>
        <w:tab/>
        <w:t>(b)</w:t>
      </w:r>
      <w:r>
        <w:tab/>
        <w:t>a combination that includes a heavy vehicle.</w:t>
      </w:r>
    </w:p>
    <w:p w14:paraId="48AFD96F" w14:textId="77777777" w:rsidR="00566303" w:rsidRDefault="00566303">
      <w:pPr>
        <w:pStyle w:val="Subsection"/>
      </w:pPr>
      <w:r>
        <w:tab/>
        <w:t>(2)</w:t>
      </w:r>
      <w:r>
        <w:tab/>
        <w:t>Subject to regulation 173(2), a load on a vehicle must not project more than 1.2 m in front of the vehicle, or more than 150 mm from the outermost part of either side of it.</w:t>
      </w:r>
    </w:p>
    <w:p w14:paraId="1D3555F6" w14:textId="77777777" w:rsidR="00566303" w:rsidRDefault="00566303">
      <w:pPr>
        <w:pStyle w:val="Graphics"/>
        <w:spacing w:before="240" w:after="240"/>
        <w:jc w:val="center"/>
      </w:pPr>
      <w:r>
        <w:lastRenderedPageBreak/>
        <w:drawing>
          <wp:inline distT="0" distB="0" distL="0" distR="0" wp14:anchorId="10E0F8B1" wp14:editId="21B15D3E">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14:paraId="222F81A8" w14:textId="77777777" w:rsidR="00566303" w:rsidRDefault="00566303">
      <w:pPr>
        <w:pStyle w:val="MiscellaneousHeading"/>
        <w:keepNext w:val="0"/>
        <w:rPr>
          <w:b/>
          <w:bCs/>
        </w:rPr>
      </w:pPr>
      <w:r>
        <w:rPr>
          <w:b/>
          <w:bCs/>
        </w:rPr>
        <w:t>Maximum width limit of vehicle and its load set under r. 171(1)(b), with maximum side projection of load allowed under r. 180</w:t>
      </w:r>
    </w:p>
    <w:p w14:paraId="138DC1DB" w14:textId="77777777" w:rsidR="00566303" w:rsidRDefault="00566303">
      <w:pPr>
        <w:pStyle w:val="Footnotesection"/>
      </w:pPr>
      <w:r>
        <w:tab/>
        <w:t>[Regulation 180 amended: SL 2024/180 r. 5.]</w:t>
      </w:r>
    </w:p>
    <w:p w14:paraId="4052AE66" w14:textId="77777777" w:rsidR="00566303" w:rsidRDefault="00566303">
      <w:pPr>
        <w:pStyle w:val="Heading5"/>
      </w:pPr>
      <w:bookmarkStart w:id="292" w:name="_Toc239062945"/>
      <w:r>
        <w:rPr>
          <w:rStyle w:val="CharSectno"/>
        </w:rPr>
        <w:t>181</w:t>
      </w:r>
      <w:r>
        <w:t>.</w:t>
      </w:r>
      <w:r>
        <w:tab/>
        <w:t>Warning signals for loads projecting to rear of heavy vehicles</w:t>
      </w:r>
      <w:bookmarkEnd w:id="292"/>
    </w:p>
    <w:p w14:paraId="3EF94F9A" w14:textId="77777777" w:rsidR="00566303" w:rsidRDefault="00566303">
      <w:pPr>
        <w:pStyle w:val="Subsection"/>
      </w:pPr>
      <w:r>
        <w:tab/>
        <w:t>(1)</w:t>
      </w:r>
      <w:r>
        <w:tab/>
        <w:t xml:space="preserve">In this regulation — </w:t>
      </w:r>
    </w:p>
    <w:p w14:paraId="7D6FAAE5" w14:textId="77777777" w:rsidR="00566303" w:rsidRDefault="00566303">
      <w:pPr>
        <w:pStyle w:val="Defstart"/>
      </w:pPr>
      <w:r>
        <w:tab/>
      </w:r>
      <w:r>
        <w:rPr>
          <w:rStyle w:val="CharDefText"/>
        </w:rPr>
        <w:t>vehicle</w:t>
      </w:r>
      <w:r>
        <w:t xml:space="preserve"> means — </w:t>
      </w:r>
    </w:p>
    <w:p w14:paraId="3FFC1F3C" w14:textId="77777777" w:rsidR="00566303" w:rsidRDefault="00566303">
      <w:pPr>
        <w:pStyle w:val="Defpara"/>
      </w:pPr>
      <w:r>
        <w:tab/>
        <w:t>(a)</w:t>
      </w:r>
      <w:r>
        <w:tab/>
        <w:t>a heavy vehicle; or</w:t>
      </w:r>
    </w:p>
    <w:p w14:paraId="46470701" w14:textId="77777777" w:rsidR="00566303" w:rsidRDefault="00566303">
      <w:pPr>
        <w:pStyle w:val="Defpara"/>
      </w:pPr>
      <w:r>
        <w:tab/>
        <w:t>(b)</w:t>
      </w:r>
      <w:r>
        <w:tab/>
        <w:t>a combination that includes a heavy vehicle.</w:t>
      </w:r>
    </w:p>
    <w:p w14:paraId="2DE492C6" w14:textId="77777777" w:rsidR="00566303" w:rsidRDefault="00566303">
      <w:pPr>
        <w:pStyle w:val="Subsection"/>
      </w:pPr>
      <w:r>
        <w:tab/>
        <w:t>(2)</w:t>
      </w:r>
      <w:r>
        <w:tab/>
        <w:t>The rear of a load on a vehicle must carry a warning signal if the load —</w:t>
      </w:r>
    </w:p>
    <w:p w14:paraId="34DF6E80" w14:textId="77777777" w:rsidR="00566303" w:rsidRDefault="00566303">
      <w:pPr>
        <w:pStyle w:val="Indenta"/>
      </w:pPr>
      <w:r>
        <w:tab/>
        <w:t>(a)</w:t>
      </w:r>
      <w:r>
        <w:tab/>
        <w:t>projects more than 1.2 m behind the vehicle; or</w:t>
      </w:r>
    </w:p>
    <w:p w14:paraId="7A9F03A8" w14:textId="77777777" w:rsidR="00566303" w:rsidRDefault="00566303">
      <w:pPr>
        <w:pStyle w:val="Indenta"/>
      </w:pPr>
      <w:r>
        <w:tab/>
        <w:t>(b)</w:t>
      </w:r>
      <w:r>
        <w:tab/>
        <w:t>projects to the rear of the vehicle so that the end of the load cannot be seen easily from behind; or</w:t>
      </w:r>
    </w:p>
    <w:p w14:paraId="415C3818" w14:textId="77777777" w:rsidR="00566303" w:rsidRDefault="00566303">
      <w:pPr>
        <w:pStyle w:val="Indenta"/>
      </w:pPr>
      <w:r>
        <w:tab/>
        <w:t>(c)</w:t>
      </w:r>
      <w:r>
        <w:tab/>
        <w:t>is on a pole</w:t>
      </w:r>
      <w:r>
        <w:noBreakHyphen/>
        <w:t>type trailer.</w:t>
      </w:r>
    </w:p>
    <w:p w14:paraId="09E0D880" w14:textId="77777777" w:rsidR="00566303" w:rsidRDefault="00566303">
      <w:pPr>
        <w:pStyle w:val="Subsection"/>
      </w:pPr>
      <w:r>
        <w:tab/>
        <w:t>(3)</w:t>
      </w:r>
      <w:r>
        <w:tab/>
        <w:t>In daytime, the warning signal must be a brightly coloured flag or piece of material, with each side at least 300 mm long.</w:t>
      </w:r>
    </w:p>
    <w:p w14:paraId="11DE4992" w14:textId="77777777" w:rsidR="00566303" w:rsidRDefault="00566303">
      <w:pPr>
        <w:pStyle w:val="Subsection"/>
      </w:pPr>
      <w:r>
        <w:tab/>
        <w:t>(4)</w:t>
      </w:r>
      <w:r>
        <w:tab/>
        <w:t>At night</w:t>
      </w:r>
      <w:r>
        <w:noBreakHyphen/>
        <w:t>time, the warning signal must be a light showing a clear red light visible at a distance of 200 m.</w:t>
      </w:r>
    </w:p>
    <w:p w14:paraId="17B919D1" w14:textId="77777777" w:rsidR="00566303" w:rsidRDefault="00566303">
      <w:pPr>
        <w:pStyle w:val="Heading5"/>
      </w:pPr>
      <w:bookmarkStart w:id="293" w:name="_Toc239062946"/>
      <w:r>
        <w:rPr>
          <w:rStyle w:val="CharSectno"/>
        </w:rPr>
        <w:lastRenderedPageBreak/>
        <w:t>182</w:t>
      </w:r>
      <w:r>
        <w:t>.</w:t>
      </w:r>
      <w:r>
        <w:tab/>
        <w:t>Size and projection of loads of light vehicles</w:t>
      </w:r>
      <w:bookmarkEnd w:id="293"/>
    </w:p>
    <w:p w14:paraId="33202E1C" w14:textId="77777777" w:rsidR="00566303" w:rsidRDefault="00566303">
      <w:pPr>
        <w:pStyle w:val="Subsection"/>
        <w:keepNext/>
      </w:pPr>
      <w:r>
        <w:tab/>
        <w:t>(1)</w:t>
      </w:r>
      <w:r>
        <w:tab/>
        <w:t>In the case of a light vehicle other than a motor cycle, the load and equipment on the vehicle must not project more than —</w:t>
      </w:r>
    </w:p>
    <w:p w14:paraId="7495B113" w14:textId="77777777" w:rsidR="00566303" w:rsidRDefault="00566303">
      <w:pPr>
        <w:pStyle w:val="Indenta"/>
      </w:pPr>
      <w:r>
        <w:tab/>
        <w:t>(a)</w:t>
      </w:r>
      <w:r>
        <w:tab/>
        <w:t>1.2 m in front of the vehicle; or</w:t>
      </w:r>
    </w:p>
    <w:p w14:paraId="2DB71BFE" w14:textId="77777777" w:rsidR="00566303" w:rsidRDefault="00566303">
      <w:pPr>
        <w:pStyle w:val="Indenta"/>
      </w:pPr>
      <w:r>
        <w:tab/>
        <w:t>(b)</w:t>
      </w:r>
      <w:r>
        <w:tab/>
        <w:t>1.2 m to the rear of the vehicle.</w:t>
      </w:r>
    </w:p>
    <w:p w14:paraId="64B99CF0" w14:textId="77777777" w:rsidR="00566303" w:rsidRDefault="00566303">
      <w:pPr>
        <w:pStyle w:val="Subsection"/>
      </w:pPr>
      <w:r>
        <w:tab/>
        <w:t>(2)</w:t>
      </w:r>
      <w:r>
        <w:tab/>
        <w:t>In the case of a motor cycle, the maximum longitudinal projection beyond the outer extremity of the wheels, of any part of the vehicle, or the load or equipment on the vehicle, must not exceed —</w:t>
      </w:r>
    </w:p>
    <w:p w14:paraId="3FC68FD5" w14:textId="77777777" w:rsidR="00566303" w:rsidRDefault="00566303">
      <w:pPr>
        <w:pStyle w:val="Indenta"/>
      </w:pPr>
      <w:r>
        <w:tab/>
        <w:t>(a)</w:t>
      </w:r>
      <w:r>
        <w:tab/>
        <w:t>for a motor cycle only —</w:t>
      </w:r>
    </w:p>
    <w:p w14:paraId="3F88C6C1" w14:textId="77777777" w:rsidR="00566303" w:rsidRDefault="00566303">
      <w:pPr>
        <w:pStyle w:val="Indenti"/>
      </w:pPr>
      <w:r>
        <w:tab/>
        <w:t>(i)</w:t>
      </w:r>
      <w:r>
        <w:tab/>
        <w:t>150 mm in the case of the front wheel; and</w:t>
      </w:r>
    </w:p>
    <w:p w14:paraId="7D3DB4EC" w14:textId="77777777" w:rsidR="00566303" w:rsidRDefault="00566303">
      <w:pPr>
        <w:pStyle w:val="Indenti"/>
      </w:pPr>
      <w:r>
        <w:tab/>
        <w:t>(ii)</w:t>
      </w:r>
      <w:r>
        <w:tab/>
        <w:t>300 mm in the case of the rear wheel;</w:t>
      </w:r>
    </w:p>
    <w:p w14:paraId="4352C7A2" w14:textId="77777777" w:rsidR="00566303" w:rsidRDefault="00566303">
      <w:pPr>
        <w:pStyle w:val="Indenta"/>
        <w:keepNext/>
      </w:pPr>
      <w:r>
        <w:tab/>
        <w:t>(b)</w:t>
      </w:r>
      <w:r>
        <w:tab/>
        <w:t xml:space="preserve">for a motor cycle with an attached sidecar — </w:t>
      </w:r>
    </w:p>
    <w:p w14:paraId="59C15C1B" w14:textId="77777777" w:rsidR="00566303" w:rsidRDefault="00566303">
      <w:pPr>
        <w:pStyle w:val="Indenti"/>
      </w:pPr>
      <w:r>
        <w:tab/>
        <w:t>(i)</w:t>
      </w:r>
      <w:r>
        <w:tab/>
        <w:t>600 mm in the case of the front wheel; and</w:t>
      </w:r>
    </w:p>
    <w:p w14:paraId="69F751DF" w14:textId="77777777" w:rsidR="00566303" w:rsidRDefault="00566303">
      <w:pPr>
        <w:pStyle w:val="Indenti"/>
      </w:pPr>
      <w:r>
        <w:tab/>
        <w:t>(ii)</w:t>
      </w:r>
      <w:r>
        <w:tab/>
        <w:t>900 mm in the case of the rear wheel.</w:t>
      </w:r>
    </w:p>
    <w:p w14:paraId="500CBE97" w14:textId="77777777" w:rsidR="00566303" w:rsidRDefault="00566303">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14:paraId="13F873E3" w14:textId="77777777" w:rsidR="00566303" w:rsidRDefault="00566303">
      <w:pPr>
        <w:pStyle w:val="Heading5"/>
      </w:pPr>
      <w:bookmarkStart w:id="294" w:name="_Toc239062947"/>
      <w:r>
        <w:rPr>
          <w:rStyle w:val="CharSectno"/>
        </w:rPr>
        <w:t>183</w:t>
      </w:r>
      <w:r>
        <w:t>.</w:t>
      </w:r>
      <w:r>
        <w:tab/>
        <w:t>Warning signals for loads of light vehicles</w:t>
      </w:r>
      <w:bookmarkEnd w:id="294"/>
    </w:p>
    <w:p w14:paraId="3D827473" w14:textId="77777777" w:rsidR="00566303" w:rsidRDefault="00566303">
      <w:pPr>
        <w:pStyle w:val="Subsection"/>
      </w:pPr>
      <w:r>
        <w:tab/>
        <w:t>(1)</w:t>
      </w:r>
      <w:r>
        <w:tab/>
        <w:t>If any portion of the load or equipment on a light vehicle projects in a manner that it would not be readily visible to any person following immediately behind the vehicle, the driver of the vehicle must —</w:t>
      </w:r>
    </w:p>
    <w:p w14:paraId="50BA4754" w14:textId="77777777" w:rsidR="00566303" w:rsidRDefault="00566303">
      <w:pPr>
        <w:pStyle w:val="Indenta"/>
      </w:pPr>
      <w:r>
        <w:tab/>
        <w:t>(a)</w:t>
      </w:r>
      <w:r>
        <w:tab/>
        <w:t>mark the end of the load or equipment, by means of a brightly coloured flag or piece of material, with each side at least 300 mm long, so that it is clearly visible to persons in its vicinity; or</w:t>
      </w:r>
    </w:p>
    <w:p w14:paraId="154F3C68" w14:textId="77777777" w:rsidR="00566303" w:rsidRDefault="00566303">
      <w:pPr>
        <w:pStyle w:val="Indenta"/>
      </w:pPr>
      <w:r>
        <w:tab/>
        <w:t>(b)</w:t>
      </w:r>
      <w:r>
        <w:tab/>
        <w:t>at night</w:t>
      </w:r>
      <w:r>
        <w:noBreakHyphen/>
        <w:t>time, fit to the extreme end of the load or equipment a light showing a clear red light to the rear, visible at a distance of 200 m.</w:t>
      </w:r>
    </w:p>
    <w:p w14:paraId="1BCD21EC" w14:textId="77777777" w:rsidR="00566303" w:rsidRDefault="00566303">
      <w:pPr>
        <w:pStyle w:val="Subsection"/>
      </w:pPr>
      <w:r>
        <w:lastRenderedPageBreak/>
        <w:tab/>
        <w:t>(2)</w:t>
      </w:r>
      <w:r>
        <w:tab/>
        <w:t xml:space="preserve">Subregulation (1) is not a requirement for the definition of </w:t>
      </w:r>
      <w:r>
        <w:rPr>
          <w:b/>
          <w:i/>
        </w:rPr>
        <w:t>warning requirement</w:t>
      </w:r>
      <w:r>
        <w:t xml:space="preserve"> in section 51.</w:t>
      </w:r>
    </w:p>
    <w:p w14:paraId="279B20CB" w14:textId="77777777" w:rsidR="00566303" w:rsidRDefault="00566303">
      <w:pPr>
        <w:pStyle w:val="Heading5"/>
      </w:pPr>
      <w:bookmarkStart w:id="295" w:name="_Toc239062948"/>
      <w:r>
        <w:rPr>
          <w:rStyle w:val="CharSectno"/>
        </w:rPr>
        <w:t>184</w:t>
      </w:r>
      <w:r>
        <w:t>.</w:t>
      </w:r>
      <w:r>
        <w:tab/>
        <w:t>Dangerous projection requirement for categories of breach</w:t>
      </w:r>
      <w:bookmarkEnd w:id="295"/>
    </w:p>
    <w:p w14:paraId="0545DF38" w14:textId="77777777" w:rsidR="00566303" w:rsidRDefault="00566303">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14:paraId="64912828" w14:textId="77777777" w:rsidR="00566303" w:rsidRDefault="00566303">
      <w:pPr>
        <w:pStyle w:val="Heading5"/>
      </w:pPr>
      <w:bookmarkStart w:id="296" w:name="_Toc239062949"/>
      <w:r>
        <w:rPr>
          <w:rStyle w:val="CharSectno"/>
        </w:rPr>
        <w:t>185</w:t>
      </w:r>
      <w:r>
        <w:t>.</w:t>
      </w:r>
      <w:r>
        <w:tab/>
        <w:t>Warning requirements for categories of breach</w:t>
      </w:r>
      <w:bookmarkEnd w:id="296"/>
    </w:p>
    <w:p w14:paraId="2FBE64F1" w14:textId="77777777" w:rsidR="00566303" w:rsidRDefault="00566303">
      <w:pPr>
        <w:pStyle w:val="Subsection"/>
        <w:keepNext/>
      </w:pPr>
      <w:r>
        <w:tab/>
      </w:r>
      <w:r>
        <w:tab/>
        <w:t xml:space="preserve">For the definition of </w:t>
      </w:r>
      <w:r>
        <w:rPr>
          <w:b/>
          <w:i/>
        </w:rPr>
        <w:t>warning requirement</w:t>
      </w:r>
      <w:r>
        <w:t xml:space="preserve"> in section 51, these are requirements — </w:t>
      </w:r>
    </w:p>
    <w:p w14:paraId="3633464C" w14:textId="77777777" w:rsidR="00566303" w:rsidRDefault="00566303">
      <w:pPr>
        <w:pStyle w:val="Indenta"/>
      </w:pPr>
      <w:r>
        <w:tab/>
        <w:t>(a)</w:t>
      </w:r>
      <w:r>
        <w:tab/>
        <w:t>a requirement specified in an order or permit, as defined in section 32, for a warning sign, light or other device;</w:t>
      </w:r>
    </w:p>
    <w:p w14:paraId="681C95CB" w14:textId="77777777" w:rsidR="00566303" w:rsidRDefault="00566303">
      <w:pPr>
        <w:pStyle w:val="Indenta"/>
      </w:pPr>
      <w:r>
        <w:tab/>
        <w:t>(b)</w:t>
      </w:r>
      <w:r>
        <w:tab/>
        <w:t>a requirement specified in an order or permit, as defined in section 38, for a warning sign, light or other device.</w:t>
      </w:r>
    </w:p>
    <w:p w14:paraId="2BAB71D3" w14:textId="77777777" w:rsidR="00566303" w:rsidRDefault="00566303">
      <w:pPr>
        <w:pStyle w:val="Heading3"/>
      </w:pPr>
      <w:bookmarkStart w:id="297" w:name="_Toc238740270"/>
      <w:bookmarkStart w:id="298" w:name="_Toc238741367"/>
      <w:bookmarkStart w:id="299" w:name="_Toc239062950"/>
      <w:r>
        <w:rPr>
          <w:rStyle w:val="CharDivNo"/>
        </w:rPr>
        <w:t>Division 3</w:t>
      </w:r>
      <w:r>
        <w:t> — </w:t>
      </w:r>
      <w:r>
        <w:rPr>
          <w:rStyle w:val="CharDivText"/>
        </w:rPr>
        <w:t>Loading requirements</w:t>
      </w:r>
      <w:bookmarkEnd w:id="297"/>
      <w:bookmarkEnd w:id="298"/>
      <w:bookmarkEnd w:id="299"/>
    </w:p>
    <w:p w14:paraId="6B3A86C3" w14:textId="77777777" w:rsidR="00566303" w:rsidRDefault="00566303">
      <w:pPr>
        <w:pStyle w:val="Heading5"/>
      </w:pPr>
      <w:bookmarkStart w:id="300" w:name="_Toc239062951"/>
      <w:r>
        <w:rPr>
          <w:rStyle w:val="CharSectno"/>
        </w:rPr>
        <w:t>186</w:t>
      </w:r>
      <w:r>
        <w:t>.</w:t>
      </w:r>
      <w:r>
        <w:tab/>
        <w:t>Loading requirements</w:t>
      </w:r>
      <w:bookmarkEnd w:id="300"/>
    </w:p>
    <w:p w14:paraId="3F50E23F" w14:textId="77777777" w:rsidR="00566303" w:rsidRDefault="00566303">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14:paraId="1D046B06" w14:textId="77777777" w:rsidR="00566303" w:rsidRDefault="00566303">
      <w:pPr>
        <w:pStyle w:val="Subsection"/>
      </w:pPr>
      <w:r>
        <w:tab/>
        <w:t>(2)</w:t>
      </w:r>
      <w:r>
        <w:tab/>
        <w:t>This Division does not apply to a vehicle mentioned in regulation 228(g).</w:t>
      </w:r>
    </w:p>
    <w:p w14:paraId="4D8A7A61" w14:textId="77777777" w:rsidR="00566303" w:rsidRDefault="00566303">
      <w:pPr>
        <w:pStyle w:val="Heading5"/>
      </w:pPr>
      <w:bookmarkStart w:id="301" w:name="_Toc239062952"/>
      <w:r>
        <w:rPr>
          <w:rStyle w:val="CharSectno"/>
        </w:rPr>
        <w:t>187</w:t>
      </w:r>
      <w:r>
        <w:t>.</w:t>
      </w:r>
      <w:r>
        <w:tab/>
        <w:t>Placement and securing of loads</w:t>
      </w:r>
      <w:bookmarkEnd w:id="301"/>
    </w:p>
    <w:p w14:paraId="5485B3BA" w14:textId="77777777" w:rsidR="00566303" w:rsidRDefault="00566303">
      <w:pPr>
        <w:pStyle w:val="Subsection"/>
        <w:keepNext/>
      </w:pPr>
      <w:r>
        <w:tab/>
        <w:t>(1)</w:t>
      </w:r>
      <w:r>
        <w:tab/>
        <w:t xml:space="preserve">In this regulation — </w:t>
      </w:r>
    </w:p>
    <w:p w14:paraId="284CD444" w14:textId="77777777" w:rsidR="00566303" w:rsidRDefault="00566303">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14:paraId="26780B8C" w14:textId="77777777" w:rsidR="00566303" w:rsidRDefault="00566303">
      <w:pPr>
        <w:pStyle w:val="Subsection"/>
      </w:pPr>
      <w:r>
        <w:lastRenderedPageBreak/>
        <w:tab/>
        <w:t>(2)</w:t>
      </w:r>
      <w:r>
        <w:tab/>
        <w:t>A load on a vehicle must not be placed in a way that makes the vehicle unstable or unsafe.</w:t>
      </w:r>
    </w:p>
    <w:p w14:paraId="665FC157" w14:textId="77777777" w:rsidR="00566303" w:rsidRDefault="00566303">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14:paraId="02890B63" w14:textId="77777777" w:rsidR="00566303" w:rsidRDefault="00566303">
      <w:pPr>
        <w:pStyle w:val="Subsection"/>
      </w:pPr>
      <w:r>
        <w:tab/>
        <w:t>(4)</w:t>
      </w:r>
      <w:r>
        <w:tab/>
        <w:t>A load on a vehicle must be secured in accordance with the guidelines and performance standards for the safe carriage of loads on road vehicles set out in the Load Restraint Guide.</w:t>
      </w:r>
    </w:p>
    <w:p w14:paraId="5E869434" w14:textId="77777777" w:rsidR="00566303" w:rsidRDefault="00566303">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14:paraId="6BF0746B" w14:textId="77777777" w:rsidR="00566303" w:rsidRDefault="00566303">
      <w:pPr>
        <w:pStyle w:val="Heading3"/>
      </w:pPr>
      <w:bookmarkStart w:id="302" w:name="_Toc238740273"/>
      <w:bookmarkStart w:id="303" w:name="_Toc238741370"/>
      <w:bookmarkStart w:id="304" w:name="_Toc239062953"/>
      <w:r>
        <w:rPr>
          <w:rStyle w:val="CharDivNo"/>
        </w:rPr>
        <w:t>Division 4</w:t>
      </w:r>
      <w:r>
        <w:t> — </w:t>
      </w:r>
      <w:r>
        <w:rPr>
          <w:rStyle w:val="CharDivText"/>
        </w:rPr>
        <w:t>Exemption from mass, dimension or loading requirements in emergency areas</w:t>
      </w:r>
      <w:bookmarkEnd w:id="302"/>
      <w:bookmarkEnd w:id="303"/>
      <w:bookmarkEnd w:id="304"/>
    </w:p>
    <w:p w14:paraId="02AF2270" w14:textId="77777777" w:rsidR="00566303" w:rsidRDefault="00566303">
      <w:pPr>
        <w:pStyle w:val="Heading5"/>
      </w:pPr>
      <w:bookmarkStart w:id="305" w:name="_Toc239062954"/>
      <w:r>
        <w:rPr>
          <w:rStyle w:val="CharSectno"/>
        </w:rPr>
        <w:t>188</w:t>
      </w:r>
      <w:r>
        <w:t>.</w:t>
      </w:r>
      <w:r>
        <w:tab/>
        <w:t>Exemptions from mass, dimension or loading requirements in emergency areas</w:t>
      </w:r>
      <w:bookmarkEnd w:id="305"/>
    </w:p>
    <w:p w14:paraId="13C8D604" w14:textId="77777777" w:rsidR="00566303" w:rsidRDefault="00566303">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14:paraId="1AC71B31" w14:textId="77777777" w:rsidR="00566303" w:rsidRDefault="00566303">
      <w:pPr>
        <w:pStyle w:val="Indenta"/>
      </w:pPr>
      <w:r>
        <w:tab/>
        <w:t>(a)</w:t>
      </w:r>
      <w:r>
        <w:tab/>
        <w:t>the vehicle is being used, or is intended to be used, to protect life or property, or to restore communications or the supply of energy, water or sewerage services; and</w:t>
      </w:r>
    </w:p>
    <w:p w14:paraId="636AF912" w14:textId="77777777" w:rsidR="00566303" w:rsidRDefault="00566303">
      <w:pPr>
        <w:pStyle w:val="Indenta"/>
      </w:pPr>
      <w:r>
        <w:tab/>
        <w:t>(b)</w:t>
      </w:r>
      <w:r>
        <w:tab/>
        <w:t>the exemption does not present an unreasonable danger to other road users.</w:t>
      </w:r>
    </w:p>
    <w:p w14:paraId="19E21251" w14:textId="77777777" w:rsidR="00566303" w:rsidRDefault="00566303">
      <w:pPr>
        <w:pStyle w:val="Subsection"/>
      </w:pPr>
      <w:r>
        <w:tab/>
        <w:t>(2)</w:t>
      </w:r>
      <w:r>
        <w:tab/>
        <w:t>The Commissioner of Main Roads may impose conditions on an exemption.</w:t>
      </w:r>
    </w:p>
    <w:p w14:paraId="10E55AB0" w14:textId="77777777" w:rsidR="00566303" w:rsidRDefault="00566303">
      <w:pPr>
        <w:pStyle w:val="Subsection"/>
      </w:pPr>
      <w:r>
        <w:lastRenderedPageBreak/>
        <w:tab/>
        <w:t>(3)</w:t>
      </w:r>
      <w:r>
        <w:tab/>
        <w:t>An exemption may be communicated orally to the driver or operator of the vehicle.</w:t>
      </w:r>
    </w:p>
    <w:p w14:paraId="49D4BA53" w14:textId="77777777" w:rsidR="00566303" w:rsidRDefault="00566303">
      <w:pPr>
        <w:pStyle w:val="Subsection"/>
      </w:pPr>
      <w:r>
        <w:tab/>
        <w:t>(4)</w:t>
      </w:r>
      <w:r>
        <w:tab/>
        <w:t>The Commissioner of Main Roads must make a written record of each exemption and the conditions to which it is subject.</w:t>
      </w:r>
    </w:p>
    <w:p w14:paraId="00FCD853" w14:textId="77777777" w:rsidR="00566303" w:rsidRDefault="00566303">
      <w:pPr>
        <w:pStyle w:val="Subsection"/>
      </w:pPr>
      <w:r>
        <w:tab/>
        <w:t>(5)</w:t>
      </w:r>
      <w:r>
        <w:tab/>
        <w:t>A person to whom an exemption applies must not contravene a condition imposed on the exemption.</w:t>
      </w:r>
    </w:p>
    <w:p w14:paraId="7F039747" w14:textId="77777777" w:rsidR="00566303" w:rsidRDefault="00566303">
      <w:pPr>
        <w:pStyle w:val="Penstart"/>
      </w:pPr>
      <w:r>
        <w:tab/>
        <w:t>Penalty for an offence under this subregulation: a fine of 16 PU.</w:t>
      </w:r>
    </w:p>
    <w:p w14:paraId="47CF88A9" w14:textId="77777777" w:rsidR="00566303" w:rsidRDefault="00566303">
      <w:pPr>
        <w:pStyle w:val="Heading5"/>
      </w:pPr>
      <w:bookmarkStart w:id="306" w:name="_Toc239062955"/>
      <w:r>
        <w:rPr>
          <w:rStyle w:val="CharSectno"/>
        </w:rPr>
        <w:t>189</w:t>
      </w:r>
      <w:r>
        <w:t>.</w:t>
      </w:r>
      <w:r>
        <w:tab/>
        <w:t>Notification and reconsideration of emergency area exemption decisions</w:t>
      </w:r>
      <w:bookmarkEnd w:id="306"/>
    </w:p>
    <w:p w14:paraId="7FBAA929" w14:textId="77777777" w:rsidR="00566303" w:rsidRDefault="00566303">
      <w:pPr>
        <w:pStyle w:val="Subsection"/>
      </w:pPr>
      <w:r>
        <w:tab/>
      </w:r>
      <w:r>
        <w:tab/>
        <w:t>Part 15 provides for the notification and reconsideration of certain decisions made under regulation 188.</w:t>
      </w:r>
    </w:p>
    <w:p w14:paraId="36F88E12" w14:textId="77777777" w:rsidR="00566303" w:rsidRDefault="00566303">
      <w:pPr>
        <w:pStyle w:val="Heading3"/>
      </w:pPr>
      <w:bookmarkStart w:id="307" w:name="_Toc238740276"/>
      <w:bookmarkStart w:id="308" w:name="_Toc238741373"/>
      <w:bookmarkStart w:id="309" w:name="_Toc239062956"/>
      <w:r>
        <w:rPr>
          <w:rStyle w:val="CharDivNo"/>
        </w:rPr>
        <w:t>Division 5</w:t>
      </w:r>
      <w:r>
        <w:t> — </w:t>
      </w:r>
      <w:r>
        <w:rPr>
          <w:rStyle w:val="CharDivText"/>
        </w:rPr>
        <w:t>Modification of mass or dimension requirements for certain vehicles</w:t>
      </w:r>
      <w:bookmarkEnd w:id="307"/>
      <w:bookmarkEnd w:id="308"/>
      <w:bookmarkEnd w:id="309"/>
    </w:p>
    <w:p w14:paraId="786F0BE5" w14:textId="77777777" w:rsidR="00566303" w:rsidRDefault="00566303">
      <w:pPr>
        <w:pStyle w:val="Heading5"/>
      </w:pPr>
      <w:bookmarkStart w:id="310" w:name="_Toc239062957"/>
      <w:r>
        <w:rPr>
          <w:rStyle w:val="CharSectno"/>
        </w:rPr>
        <w:t>190</w:t>
      </w:r>
      <w:r>
        <w:t>.</w:t>
      </w:r>
      <w:r>
        <w:tab/>
        <w:t>Terms used</w:t>
      </w:r>
      <w:bookmarkEnd w:id="310"/>
    </w:p>
    <w:p w14:paraId="57285BB5" w14:textId="77777777" w:rsidR="00566303" w:rsidRDefault="00566303">
      <w:pPr>
        <w:pStyle w:val="Subsection"/>
      </w:pPr>
      <w:r>
        <w:tab/>
      </w:r>
      <w:r>
        <w:tab/>
        <w:t xml:space="preserve">In this Division — </w:t>
      </w:r>
    </w:p>
    <w:p w14:paraId="425310FC" w14:textId="77777777" w:rsidR="00566303" w:rsidRDefault="00566303">
      <w:pPr>
        <w:pStyle w:val="Defstart"/>
      </w:pPr>
      <w:r>
        <w:tab/>
      </w:r>
      <w:r>
        <w:rPr>
          <w:rStyle w:val="CharDefText"/>
        </w:rPr>
        <w:t>class 1 vehicle</w:t>
      </w:r>
      <w:r>
        <w:t xml:space="preserve"> means a vehicle — </w:t>
      </w:r>
    </w:p>
    <w:p w14:paraId="07BF7269" w14:textId="77777777" w:rsidR="00566303" w:rsidRDefault="00566303">
      <w:pPr>
        <w:pStyle w:val="Defpara"/>
      </w:pPr>
      <w:r>
        <w:tab/>
        <w:t>(a)</w:t>
      </w:r>
      <w:r>
        <w:tab/>
        <w:t>in respect of which there is non</w:t>
      </w:r>
      <w:r>
        <w:noBreakHyphen/>
        <w:t>compliance with a prescribed requirement that relates to the mass or dimension of the vehicle or its load or the vehicle and its load; and</w:t>
      </w:r>
    </w:p>
    <w:p w14:paraId="5694D7F9" w14:textId="77777777" w:rsidR="00566303" w:rsidRDefault="00566303">
      <w:pPr>
        <w:pStyle w:val="Defpara"/>
      </w:pPr>
      <w:r>
        <w:tab/>
        <w:t>(b)</w:t>
      </w:r>
      <w:r>
        <w:tab/>
        <w:t>that is —</w:t>
      </w:r>
    </w:p>
    <w:p w14:paraId="272E3D48" w14:textId="77777777" w:rsidR="00566303" w:rsidRDefault="00566303">
      <w:pPr>
        <w:pStyle w:val="Defsubpara"/>
      </w:pPr>
      <w:r>
        <w:tab/>
        <w:t>(i)</w:t>
      </w:r>
      <w:r>
        <w:tab/>
        <w:t>a special purpose vehicle; or</w:t>
      </w:r>
    </w:p>
    <w:p w14:paraId="33F1B41F" w14:textId="77777777" w:rsidR="00566303" w:rsidRDefault="00566303">
      <w:pPr>
        <w:pStyle w:val="Defsubpara"/>
      </w:pPr>
      <w:r>
        <w:tab/>
        <w:t>(ii)</w:t>
      </w:r>
      <w:r>
        <w:tab/>
        <w:t>an agricultural machine or agricultural implement; or</w:t>
      </w:r>
    </w:p>
    <w:p w14:paraId="5A97CF3E" w14:textId="77777777" w:rsidR="00566303" w:rsidRDefault="00566303">
      <w:pPr>
        <w:pStyle w:val="Defsubpara"/>
      </w:pPr>
      <w:r>
        <w:tab/>
        <w:t>(iii)</w:t>
      </w:r>
      <w:r>
        <w:tab/>
        <w:t>carrying, or designed to carry, a large indivisible item;</w:t>
      </w:r>
    </w:p>
    <w:p w14:paraId="0CF67064" w14:textId="77777777" w:rsidR="00566303" w:rsidRDefault="00566303">
      <w:pPr>
        <w:pStyle w:val="Defpara"/>
      </w:pPr>
      <w:r>
        <w:tab/>
      </w:r>
      <w:r>
        <w:tab/>
        <w:t>and</w:t>
      </w:r>
    </w:p>
    <w:p w14:paraId="65427143" w14:textId="77777777" w:rsidR="00566303" w:rsidRDefault="00566303">
      <w:pPr>
        <w:pStyle w:val="Defpara"/>
      </w:pPr>
      <w:r>
        <w:tab/>
        <w:t>(c)</w:t>
      </w:r>
      <w:r>
        <w:tab/>
        <w:t>that is not —</w:t>
      </w:r>
    </w:p>
    <w:p w14:paraId="40FFF560" w14:textId="77777777" w:rsidR="00566303" w:rsidRDefault="00566303">
      <w:pPr>
        <w:pStyle w:val="Defsubpara"/>
      </w:pPr>
      <w:r>
        <w:tab/>
        <w:t>(i)</w:t>
      </w:r>
      <w:r>
        <w:tab/>
        <w:t>a road train; or</w:t>
      </w:r>
    </w:p>
    <w:p w14:paraId="36753C24" w14:textId="77777777" w:rsidR="00566303" w:rsidRDefault="00566303">
      <w:pPr>
        <w:pStyle w:val="Defsubpara"/>
      </w:pPr>
      <w:r>
        <w:lastRenderedPageBreak/>
        <w:tab/>
        <w:t>(ii)</w:t>
      </w:r>
      <w:r>
        <w:tab/>
        <w:t>a B</w:t>
      </w:r>
      <w:r>
        <w:noBreakHyphen/>
        <w:t>double; or</w:t>
      </w:r>
    </w:p>
    <w:p w14:paraId="4A9109DE" w14:textId="77777777" w:rsidR="00566303" w:rsidRDefault="00566303">
      <w:pPr>
        <w:pStyle w:val="Defsubpara"/>
      </w:pPr>
      <w:r>
        <w:tab/>
        <w:t>(iii)</w:t>
      </w:r>
      <w:r>
        <w:tab/>
        <w:t>carrying a freight container designed for multi</w:t>
      </w:r>
      <w:r>
        <w:noBreakHyphen/>
        <w:t>modal transport;</w:t>
      </w:r>
    </w:p>
    <w:p w14:paraId="39346CDB" w14:textId="77777777" w:rsidR="00566303" w:rsidRDefault="00566303">
      <w:pPr>
        <w:pStyle w:val="Defstart"/>
      </w:pPr>
      <w:r>
        <w:tab/>
      </w:r>
      <w:r>
        <w:rPr>
          <w:rStyle w:val="CharDefText"/>
        </w:rPr>
        <w:t>class 3 vehicle</w:t>
      </w:r>
      <w:r>
        <w:t xml:space="preserve"> means a vehicle — </w:t>
      </w:r>
    </w:p>
    <w:p w14:paraId="2B40D3EB" w14:textId="77777777" w:rsidR="00566303" w:rsidRDefault="00566303">
      <w:pPr>
        <w:pStyle w:val="Defpara"/>
      </w:pPr>
      <w:r>
        <w:tab/>
        <w:t>(a)</w:t>
      </w:r>
      <w:r>
        <w:tab/>
        <w:t>in respect of which there is non</w:t>
      </w:r>
      <w:r>
        <w:noBreakHyphen/>
        <w:t>compliance with a prescribed requirement that relates to the mass or dimension of the vehicle or its load or the vehicle and its load; and</w:t>
      </w:r>
    </w:p>
    <w:p w14:paraId="710EA759" w14:textId="77777777" w:rsidR="00566303" w:rsidRDefault="00566303">
      <w:pPr>
        <w:pStyle w:val="Defpara"/>
      </w:pPr>
      <w:r>
        <w:tab/>
        <w:t>(b)</w:t>
      </w:r>
      <w:r>
        <w:tab/>
        <w:t>that is not a class 1 vehicle;</w:t>
      </w:r>
    </w:p>
    <w:p w14:paraId="5A36FE63" w14:textId="77777777" w:rsidR="00566303" w:rsidRDefault="00566303">
      <w:pPr>
        <w:pStyle w:val="Defstart"/>
      </w:pPr>
      <w:r>
        <w:tab/>
      </w:r>
      <w:r>
        <w:rPr>
          <w:rStyle w:val="CharDefText"/>
        </w:rPr>
        <w:t>large indivisible item</w:t>
      </w:r>
      <w:r>
        <w:t xml:space="preserve"> means an item that —</w:t>
      </w:r>
    </w:p>
    <w:p w14:paraId="0AC9FBF4" w14:textId="77777777" w:rsidR="00566303" w:rsidRDefault="00566303">
      <w:pPr>
        <w:pStyle w:val="Defpara"/>
      </w:pPr>
      <w:r>
        <w:tab/>
        <w:t>(a)</w:t>
      </w:r>
      <w:r>
        <w:tab/>
        <w:t>cannot be divided without extreme effort, expense or risk of damage to it; and</w:t>
      </w:r>
    </w:p>
    <w:p w14:paraId="01D366E8" w14:textId="77777777" w:rsidR="00566303" w:rsidRDefault="00566303">
      <w:pPr>
        <w:pStyle w:val="Defpara"/>
      </w:pPr>
      <w:r>
        <w:tab/>
        <w:t>(b)</w:t>
      </w:r>
      <w:r>
        <w:tab/>
        <w:t>cannot be carried on any vehicle without exceeding a mass or dimension requirement;</w:t>
      </w:r>
    </w:p>
    <w:p w14:paraId="261F8CA7" w14:textId="77777777" w:rsidR="00566303" w:rsidRDefault="00566303">
      <w:pPr>
        <w:pStyle w:val="Defstart"/>
      </w:pPr>
      <w:r>
        <w:tab/>
      </w:r>
      <w:r>
        <w:rPr>
          <w:rStyle w:val="CharDefText"/>
        </w:rPr>
        <w:t>order</w:t>
      </w:r>
      <w:r>
        <w:t xml:space="preserve"> has the meaning given in section 32;</w:t>
      </w:r>
    </w:p>
    <w:p w14:paraId="2363A941" w14:textId="77777777" w:rsidR="00566303" w:rsidRDefault="00566303">
      <w:pPr>
        <w:pStyle w:val="Defstart"/>
      </w:pPr>
      <w:r>
        <w:tab/>
      </w:r>
      <w:r>
        <w:rPr>
          <w:rStyle w:val="CharDefText"/>
        </w:rPr>
        <w:t>permit</w:t>
      </w:r>
      <w:r>
        <w:t xml:space="preserve"> has the meaning given in section 32.</w:t>
      </w:r>
    </w:p>
    <w:p w14:paraId="4160F123" w14:textId="77777777" w:rsidR="00566303" w:rsidRDefault="00566303">
      <w:pPr>
        <w:pStyle w:val="Heading5"/>
      </w:pPr>
      <w:bookmarkStart w:id="311" w:name="_Toc239062958"/>
      <w:r>
        <w:rPr>
          <w:rStyle w:val="CharSectno"/>
        </w:rPr>
        <w:t>191</w:t>
      </w:r>
      <w:r>
        <w:t>.</w:t>
      </w:r>
      <w:r>
        <w:tab/>
        <w:t>Vehicles for which mass or dimension requirements may be modified</w:t>
      </w:r>
      <w:bookmarkEnd w:id="311"/>
    </w:p>
    <w:p w14:paraId="3F0FB357" w14:textId="77777777" w:rsidR="00566303" w:rsidRDefault="00566303">
      <w:pPr>
        <w:pStyle w:val="Subsection"/>
        <w:keepNext/>
      </w:pPr>
      <w:r>
        <w:tab/>
      </w:r>
      <w:r>
        <w:tab/>
        <w:t xml:space="preserve">For the definition of </w:t>
      </w:r>
      <w:r>
        <w:rPr>
          <w:b/>
          <w:i/>
        </w:rPr>
        <w:t>vehicle</w:t>
      </w:r>
      <w:r>
        <w:t xml:space="preserve"> in section 32 the classes of vehicle are these — </w:t>
      </w:r>
    </w:p>
    <w:p w14:paraId="585FF276" w14:textId="77777777" w:rsidR="00566303" w:rsidRDefault="00566303">
      <w:pPr>
        <w:pStyle w:val="Indenta"/>
      </w:pPr>
      <w:r>
        <w:tab/>
        <w:t>(a)</w:t>
      </w:r>
      <w:r>
        <w:tab/>
        <w:t>a class 1 vehicle;</w:t>
      </w:r>
    </w:p>
    <w:p w14:paraId="73E57B3F" w14:textId="77777777" w:rsidR="00566303" w:rsidRDefault="00566303">
      <w:pPr>
        <w:pStyle w:val="Indenta"/>
      </w:pPr>
      <w:r>
        <w:tab/>
        <w:t>(b)</w:t>
      </w:r>
      <w:r>
        <w:tab/>
        <w:t>a class 3 vehicle.</w:t>
      </w:r>
    </w:p>
    <w:p w14:paraId="45B60CAF" w14:textId="77777777" w:rsidR="00566303" w:rsidRDefault="00566303">
      <w:pPr>
        <w:pStyle w:val="Heading5"/>
      </w:pPr>
      <w:bookmarkStart w:id="312" w:name="_Toc239062959"/>
      <w:r>
        <w:rPr>
          <w:rStyle w:val="CharSectno"/>
        </w:rPr>
        <w:t>192</w:t>
      </w:r>
      <w:r>
        <w:t>.</w:t>
      </w:r>
      <w:r>
        <w:tab/>
        <w:t>Heavy vehicles that require accredited person before mass or dimension requirement can be modified</w:t>
      </w:r>
      <w:bookmarkEnd w:id="312"/>
    </w:p>
    <w:p w14:paraId="74116585" w14:textId="77777777" w:rsidR="00566303" w:rsidRDefault="00566303">
      <w:pPr>
        <w:pStyle w:val="Subsection"/>
      </w:pPr>
      <w:r>
        <w:tab/>
      </w:r>
      <w:r>
        <w:tab/>
        <w:t xml:space="preserve">The heavy vehicles prescribed for section 33(4) are heavy vehicles used in connection with a business except a vehicle that is — </w:t>
      </w:r>
    </w:p>
    <w:p w14:paraId="5A709840" w14:textId="77777777" w:rsidR="00566303" w:rsidRDefault="00566303">
      <w:pPr>
        <w:pStyle w:val="Indenta"/>
      </w:pPr>
      <w:r>
        <w:tab/>
        <w:t>(a)</w:t>
      </w:r>
      <w:r>
        <w:tab/>
        <w:t>a bus; or</w:t>
      </w:r>
    </w:p>
    <w:p w14:paraId="2C8DAFAF" w14:textId="77777777" w:rsidR="00566303" w:rsidRDefault="00566303">
      <w:pPr>
        <w:pStyle w:val="Indenta"/>
      </w:pPr>
      <w:r>
        <w:tab/>
        <w:t>(b)</w:t>
      </w:r>
      <w:r>
        <w:tab/>
        <w:t>a vehicle with a GVM of 8 t or less; or</w:t>
      </w:r>
    </w:p>
    <w:p w14:paraId="52999DA5" w14:textId="77777777" w:rsidR="00566303" w:rsidRDefault="00566303">
      <w:pPr>
        <w:pStyle w:val="Indenta"/>
      </w:pPr>
      <w:r>
        <w:tab/>
        <w:t>(c)</w:t>
      </w:r>
      <w:r>
        <w:tab/>
        <w:t>a vehicle owned by a public authority; or</w:t>
      </w:r>
    </w:p>
    <w:p w14:paraId="6A41B14F" w14:textId="77777777" w:rsidR="00566303" w:rsidRDefault="00566303">
      <w:pPr>
        <w:pStyle w:val="Indenta"/>
      </w:pPr>
      <w:r>
        <w:lastRenderedPageBreak/>
        <w:tab/>
        <w:t>(d)</w:t>
      </w:r>
      <w:r>
        <w:tab/>
        <w:t>a vehicle owned by the Commonwealth or a Commonwealth department or agency or used for Australian or visiting defence force purposes; or</w:t>
      </w:r>
    </w:p>
    <w:p w14:paraId="753C12E4" w14:textId="77777777" w:rsidR="00566303" w:rsidRDefault="00566303">
      <w:pPr>
        <w:pStyle w:val="Indenta"/>
      </w:pPr>
      <w:r>
        <w:tab/>
        <w:t>(e)</w:t>
      </w:r>
      <w:r>
        <w:tab/>
        <w:t>a special purpose vehicle; or</w:t>
      </w:r>
    </w:p>
    <w:p w14:paraId="1CADA3F3" w14:textId="77777777" w:rsidR="00566303" w:rsidRDefault="00566303">
      <w:pPr>
        <w:pStyle w:val="Indenta"/>
      </w:pPr>
      <w:r>
        <w:tab/>
        <w:t>(f)</w:t>
      </w:r>
      <w:r>
        <w:tab/>
        <w:t>an agricultural vehicle; or</w:t>
      </w:r>
    </w:p>
    <w:p w14:paraId="4C776324" w14:textId="77777777" w:rsidR="00566303" w:rsidRDefault="00566303">
      <w:pPr>
        <w:pStyle w:val="Indenta"/>
      </w:pPr>
      <w:r>
        <w:tab/>
        <w:t>(g)</w:t>
      </w:r>
      <w:r>
        <w:tab/>
        <w:t xml:space="preserve">operated by an operator who will not apply for — </w:t>
      </w:r>
    </w:p>
    <w:p w14:paraId="1B2328F5" w14:textId="77777777" w:rsidR="00566303" w:rsidRDefault="00566303">
      <w:pPr>
        <w:pStyle w:val="Indenti"/>
      </w:pPr>
      <w:r>
        <w:tab/>
        <w:t>(i)</w:t>
      </w:r>
      <w:r>
        <w:tab/>
        <w:t>more than 4 single trip permits for one or more vehicles to have effect in the same 12 month period commencing 1 January and ending on 31 December; or</w:t>
      </w:r>
    </w:p>
    <w:p w14:paraId="2EE7006B" w14:textId="77777777" w:rsidR="00566303" w:rsidRDefault="00566303">
      <w:pPr>
        <w:pStyle w:val="Indenti"/>
      </w:pPr>
      <w:r>
        <w:tab/>
        <w:t>(ii)</w:t>
      </w:r>
      <w:r>
        <w:tab/>
        <w:t>any other permit for a vehicle.</w:t>
      </w:r>
    </w:p>
    <w:p w14:paraId="6F07D24C" w14:textId="77777777" w:rsidR="00566303" w:rsidRDefault="00566303">
      <w:pPr>
        <w:pStyle w:val="Heading5"/>
      </w:pPr>
      <w:bookmarkStart w:id="313" w:name="_Toc239062960"/>
      <w:r>
        <w:rPr>
          <w:rStyle w:val="CharSectno"/>
        </w:rPr>
        <w:t>193</w:t>
      </w:r>
      <w:r>
        <w:t>.</w:t>
      </w:r>
      <w:r>
        <w:tab/>
        <w:t>Applications for permits to modify mass or dimension requirement</w:t>
      </w:r>
      <w:bookmarkEnd w:id="313"/>
    </w:p>
    <w:p w14:paraId="1A1BAE1D" w14:textId="77777777" w:rsidR="00566303" w:rsidRDefault="00566303">
      <w:pPr>
        <w:pStyle w:val="Subsection"/>
      </w:pPr>
      <w:r>
        <w:tab/>
        <w:t>(1)</w:t>
      </w:r>
      <w:r>
        <w:tab/>
        <w:t>An application for a permit must be in a form approved by the Commissioner of Main Roads.</w:t>
      </w:r>
    </w:p>
    <w:p w14:paraId="32F355CB" w14:textId="77777777" w:rsidR="00566303" w:rsidRDefault="00566303">
      <w:pPr>
        <w:pStyle w:val="Subsection"/>
        <w:rPr>
          <w:snapToGrid w:val="0"/>
        </w:rPr>
      </w:pPr>
      <w:r>
        <w:rPr>
          <w:snapToGrid w:val="0"/>
        </w:rPr>
        <w:tab/>
        <w:t>(2)</w:t>
      </w:r>
      <w:r>
        <w:rPr>
          <w:snapToGrid w:val="0"/>
        </w:rPr>
        <w:tab/>
        <w:t>An application for a permit must be accompanied by the relevant fee under regulation 197.</w:t>
      </w:r>
    </w:p>
    <w:p w14:paraId="3C2F1C9F" w14:textId="77777777" w:rsidR="00566303" w:rsidRDefault="00566303">
      <w:pPr>
        <w:pStyle w:val="Heading5"/>
      </w:pPr>
      <w:bookmarkStart w:id="314" w:name="_Toc239062961"/>
      <w:r>
        <w:rPr>
          <w:rStyle w:val="CharSectno"/>
        </w:rPr>
        <w:t>194</w:t>
      </w:r>
      <w:r>
        <w:t>.</w:t>
      </w:r>
      <w:r>
        <w:tab/>
        <w:t>Permits for transportation of grain to bulk handler</w:t>
      </w:r>
      <w:bookmarkEnd w:id="314"/>
    </w:p>
    <w:p w14:paraId="7669CB5D" w14:textId="77777777" w:rsidR="00566303" w:rsidRDefault="00566303">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14:paraId="53AB9330" w14:textId="77777777" w:rsidR="00566303" w:rsidRDefault="00566303">
      <w:pPr>
        <w:pStyle w:val="Heading5"/>
      </w:pPr>
      <w:bookmarkStart w:id="315" w:name="_Toc239062962"/>
      <w:r>
        <w:rPr>
          <w:rStyle w:val="CharSectno"/>
        </w:rPr>
        <w:t>195</w:t>
      </w:r>
      <w:r>
        <w:t>.</w:t>
      </w:r>
      <w:r>
        <w:tab/>
        <w:t>Additional content of orders, permits</w:t>
      </w:r>
      <w:bookmarkEnd w:id="315"/>
    </w:p>
    <w:p w14:paraId="783A818F" w14:textId="77777777" w:rsidR="00566303" w:rsidRDefault="00566303">
      <w:pPr>
        <w:pStyle w:val="Subsection"/>
      </w:pPr>
      <w:r>
        <w:tab/>
        <w:t>(1)</w:t>
      </w:r>
      <w:r>
        <w:tab/>
        <w:t>In addition to the things that may be specified in an order under section 35(1), each order must also specify the term during which the modification has effect.</w:t>
      </w:r>
    </w:p>
    <w:p w14:paraId="77894514" w14:textId="77777777" w:rsidR="00566303" w:rsidRDefault="00566303">
      <w:pPr>
        <w:pStyle w:val="Subsection"/>
        <w:keepNext/>
      </w:pPr>
      <w:r>
        <w:lastRenderedPageBreak/>
        <w:tab/>
        <w:t>(2)</w:t>
      </w:r>
      <w:r>
        <w:tab/>
        <w:t xml:space="preserve">In addition to the things that may be specified in a permit under section 35(1), each permit must also specify these things — </w:t>
      </w:r>
    </w:p>
    <w:p w14:paraId="682C1377" w14:textId="77777777" w:rsidR="00566303" w:rsidRDefault="00566303">
      <w:pPr>
        <w:pStyle w:val="Indenta"/>
      </w:pPr>
      <w:r>
        <w:tab/>
        <w:t>(a)</w:t>
      </w:r>
      <w:r>
        <w:tab/>
        <w:t>the name and address of the person to whom it was issued;</w:t>
      </w:r>
    </w:p>
    <w:p w14:paraId="7DF3982A" w14:textId="77777777" w:rsidR="00566303" w:rsidRDefault="00566303">
      <w:pPr>
        <w:pStyle w:val="Indenta"/>
      </w:pPr>
      <w:r>
        <w:tab/>
        <w:t>(b)</w:t>
      </w:r>
      <w:r>
        <w:tab/>
        <w:t>if the permit is not issued in respect of a specified class — the vehicle licence number of each vehicle to which it applies;</w:t>
      </w:r>
    </w:p>
    <w:p w14:paraId="05217E98" w14:textId="77777777" w:rsidR="00566303" w:rsidRDefault="00566303">
      <w:pPr>
        <w:pStyle w:val="Indenta"/>
      </w:pPr>
      <w:r>
        <w:tab/>
        <w:t>(c)</w:t>
      </w:r>
      <w:r>
        <w:tab/>
        <w:t>the term during which the modification has effect.</w:t>
      </w:r>
    </w:p>
    <w:p w14:paraId="71024018" w14:textId="77777777" w:rsidR="00566303" w:rsidRDefault="00566303">
      <w:pPr>
        <w:pStyle w:val="Subsection"/>
      </w:pPr>
      <w:r>
        <w:tab/>
        <w:t>(3)</w:t>
      </w:r>
      <w:r>
        <w:tab/>
        <w:t>If a permit is issued under section 35(1) in respect of a vehicle that is a motor vehicle made up of a combination of 2 or more vehicles, subregulation (2)(b) is taken to be satisfied if the vehicle licence number of any of the vehicles that make up the combination is specified in the permit.</w:t>
      </w:r>
    </w:p>
    <w:p w14:paraId="7E61BF5E" w14:textId="77777777" w:rsidR="00566303" w:rsidRDefault="00566303">
      <w:pPr>
        <w:pStyle w:val="Subsection"/>
      </w:pPr>
      <w:r>
        <w:tab/>
        <w:t>(4)</w:t>
      </w:r>
      <w:r>
        <w:tab/>
        <w:t>Subregulation (3) does not apply in relation to the specification in a permit of the vehicle licence number of a converter dolly.</w:t>
      </w:r>
    </w:p>
    <w:p w14:paraId="06F773A9" w14:textId="77777777" w:rsidR="00566303" w:rsidRDefault="00566303">
      <w:pPr>
        <w:pStyle w:val="Footnotesection"/>
      </w:pPr>
      <w:r>
        <w:tab/>
        <w:t>[Regulation 195 amended: SL 2025/20 r. 9.]</w:t>
      </w:r>
    </w:p>
    <w:p w14:paraId="5E1CCD45" w14:textId="77777777" w:rsidR="00566303" w:rsidRDefault="00566303">
      <w:pPr>
        <w:pStyle w:val="Heading5"/>
      </w:pPr>
      <w:bookmarkStart w:id="316" w:name="_Toc239062963"/>
      <w:r>
        <w:rPr>
          <w:rStyle w:val="CharSectno"/>
        </w:rPr>
        <w:t>196</w:t>
      </w:r>
      <w:r>
        <w:t>.</w:t>
      </w:r>
      <w:r>
        <w:tab/>
        <w:t>Applications for variation of modification of mass or dimension requirement</w:t>
      </w:r>
      <w:bookmarkEnd w:id="316"/>
    </w:p>
    <w:p w14:paraId="11FBB6B9" w14:textId="77777777" w:rsidR="00566303" w:rsidRDefault="00566303">
      <w:pPr>
        <w:pStyle w:val="Subsection"/>
      </w:pPr>
      <w:r>
        <w:tab/>
        <w:t>(1)</w:t>
      </w:r>
      <w:r>
        <w:tab/>
        <w:t>An application for the variation of a modification of a mass or dimension requirement must be in a form approved by the Commissioner of Main Roads.</w:t>
      </w:r>
    </w:p>
    <w:p w14:paraId="009D84D8" w14:textId="77777777" w:rsidR="00566303" w:rsidRDefault="00566303">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14:paraId="35FDF756" w14:textId="77777777" w:rsidR="00566303" w:rsidRDefault="00566303">
      <w:pPr>
        <w:pStyle w:val="Heading5"/>
      </w:pPr>
      <w:bookmarkStart w:id="317" w:name="_Toc239062964"/>
      <w:r>
        <w:rPr>
          <w:rStyle w:val="CharSectno"/>
        </w:rPr>
        <w:t>197</w:t>
      </w:r>
      <w:r>
        <w:t>.</w:t>
      </w:r>
      <w:r>
        <w:tab/>
        <w:t>Fees for application for permit, variation</w:t>
      </w:r>
      <w:bookmarkEnd w:id="317"/>
    </w:p>
    <w:p w14:paraId="6B065FCE" w14:textId="77777777" w:rsidR="00566303" w:rsidRDefault="00566303">
      <w:pPr>
        <w:pStyle w:val="Subsection"/>
        <w:keepNext/>
      </w:pPr>
      <w:r>
        <w:tab/>
        <w:t>(1)</w:t>
      </w:r>
      <w:r>
        <w:tab/>
        <w:t xml:space="preserve">The fee payable for an application for a permit, or for the variation of a permit, for the modification of a mass or dimension requirement for a class 1 vehicle in the case of more </w:t>
      </w:r>
      <w:r>
        <w:lastRenderedPageBreak/>
        <w:t xml:space="preserve">than 1 journey is the total of the applicable amounts set out in paragraphs (a) and (b) — </w:t>
      </w:r>
    </w:p>
    <w:p w14:paraId="6E9644AA" w14:textId="77777777" w:rsidR="00566303" w:rsidRDefault="00566303">
      <w:pPr>
        <w:pStyle w:val="Indenta"/>
        <w:keepNext/>
      </w:pPr>
      <w:r>
        <w:tab/>
        <w:t>(a)</w:t>
      </w:r>
      <w:r>
        <w:tab/>
        <w:t xml:space="preserve">if the permit is for — </w:t>
      </w:r>
    </w:p>
    <w:p w14:paraId="15D51E14" w14:textId="77777777" w:rsidR="00566303" w:rsidRDefault="00566303">
      <w:pPr>
        <w:pStyle w:val="Indenti"/>
      </w:pPr>
      <w:r>
        <w:tab/>
        <w:t>(i)</w:t>
      </w:r>
      <w:r>
        <w:tab/>
        <w:t>12 months — $25; or</w:t>
      </w:r>
    </w:p>
    <w:p w14:paraId="2BEFA388" w14:textId="77777777" w:rsidR="00566303" w:rsidRDefault="00566303">
      <w:pPr>
        <w:pStyle w:val="Indenti"/>
      </w:pPr>
      <w:r>
        <w:tab/>
        <w:t>(ii)</w:t>
      </w:r>
      <w:r>
        <w:tab/>
        <w:t>36 months — $50;</w:t>
      </w:r>
    </w:p>
    <w:p w14:paraId="23617013" w14:textId="77777777" w:rsidR="00566303" w:rsidRDefault="00566303">
      <w:pPr>
        <w:pStyle w:val="Indenta"/>
      </w:pPr>
      <w:r>
        <w:tab/>
        <w:t>(b)</w:t>
      </w:r>
      <w:r>
        <w:tab/>
        <w:t>in the case of a mass requirement — $4 for each tonne or part of a tonne by which the mass requirement may be exceeded under the permit for each month or part of a month for which the permit is issued.</w:t>
      </w:r>
    </w:p>
    <w:p w14:paraId="6C15504F" w14:textId="77777777" w:rsidR="00566303" w:rsidRDefault="00566303">
      <w:pPr>
        <w:pStyle w:val="Subsection"/>
        <w:keepNext/>
      </w:pPr>
      <w:r>
        <w:tab/>
        <w:t>(2)</w:t>
      </w:r>
      <w:r>
        <w:tab/>
        <w:t xml:space="preserve">The fee payable for an application for a permit, or for the variation of a permit, for a class 1 vehicle in the case of a single journey is the total of the applicable amounts set out in paragraphs (a) and (b) — </w:t>
      </w:r>
    </w:p>
    <w:p w14:paraId="08B6C483" w14:textId="77777777" w:rsidR="00566303" w:rsidRDefault="00566303">
      <w:pPr>
        <w:pStyle w:val="Indenta"/>
      </w:pPr>
      <w:r>
        <w:tab/>
        <w:t>(a)</w:t>
      </w:r>
      <w:r>
        <w:tab/>
        <w:t>$25;</w:t>
      </w:r>
    </w:p>
    <w:p w14:paraId="669D98F3" w14:textId="77777777" w:rsidR="00566303" w:rsidRDefault="00566303">
      <w:pPr>
        <w:pStyle w:val="Indenta"/>
      </w:pPr>
      <w:r>
        <w:tab/>
        <w:t>(b)</w:t>
      </w:r>
      <w:r>
        <w:tab/>
        <w:t>one cent per tonne per km (rounded to the nearest 5 cents) of the vehicle and its permitted load.</w:t>
      </w:r>
    </w:p>
    <w:p w14:paraId="4701876E" w14:textId="77777777" w:rsidR="00566303" w:rsidRDefault="00566303">
      <w:pPr>
        <w:pStyle w:val="Subsection"/>
        <w:keepNext/>
      </w:pPr>
      <w:r>
        <w:tab/>
        <w:t>(3)</w:t>
      </w:r>
      <w:r>
        <w:tab/>
        <w:t xml:space="preserve">The fee payable for an application for a permit, or for the variation of a permit, for a class 3 vehicle in the case of more than 1 journey is the total of the applicable amounts set out in paragraphs (a) and (b) — </w:t>
      </w:r>
    </w:p>
    <w:p w14:paraId="20B5690B" w14:textId="77777777" w:rsidR="00566303" w:rsidRDefault="00566303">
      <w:pPr>
        <w:pStyle w:val="Indenta"/>
      </w:pPr>
      <w:r>
        <w:tab/>
        <w:t>(a)</w:t>
      </w:r>
      <w:r>
        <w:tab/>
        <w:t xml:space="preserve">if the permit is for — </w:t>
      </w:r>
    </w:p>
    <w:p w14:paraId="6A8B9BEB" w14:textId="77777777" w:rsidR="00566303" w:rsidRDefault="00566303">
      <w:pPr>
        <w:pStyle w:val="Indenti"/>
      </w:pPr>
      <w:r>
        <w:tab/>
        <w:t>(i)</w:t>
      </w:r>
      <w:r>
        <w:tab/>
        <w:t>12 months — $25; or</w:t>
      </w:r>
    </w:p>
    <w:p w14:paraId="08E966CF" w14:textId="77777777" w:rsidR="00566303" w:rsidRDefault="00566303">
      <w:pPr>
        <w:pStyle w:val="Indenti"/>
      </w:pPr>
      <w:r>
        <w:tab/>
        <w:t>(ii)</w:t>
      </w:r>
      <w:r>
        <w:tab/>
        <w:t>36 months — $50;</w:t>
      </w:r>
    </w:p>
    <w:p w14:paraId="7D19BDE8" w14:textId="77777777" w:rsidR="00566303" w:rsidRDefault="00566303">
      <w:pPr>
        <w:pStyle w:val="Indenta"/>
      </w:pPr>
      <w:r>
        <w:tab/>
        <w:t>(b)</w:t>
      </w:r>
      <w:r>
        <w:tab/>
        <w:t>in the case of a mass requirement, $4 for each tonne or part of a tonne by which the mass requirement may be exceeded under the permit for each month or part of a month for which the permit is issued.</w:t>
      </w:r>
    </w:p>
    <w:p w14:paraId="5F975BA6" w14:textId="77777777" w:rsidR="00566303" w:rsidRDefault="00566303">
      <w:pPr>
        <w:pStyle w:val="Subsection"/>
        <w:keepNext/>
      </w:pPr>
      <w:r>
        <w:tab/>
        <w:t>(4)</w:t>
      </w:r>
      <w:r>
        <w:tab/>
        <w:t xml:space="preserve">The Commissioner of Main Roads may, on application by the permit holder, cancel a permit issued under section 34(1)(b) and </w:t>
      </w:r>
      <w:r>
        <w:lastRenderedPageBreak/>
        <w:t xml:space="preserve">refund, in whole or in part, any fee paid in respect of the permit if the Commissioner is satisfied that — </w:t>
      </w:r>
    </w:p>
    <w:p w14:paraId="4CA3DE93" w14:textId="77777777" w:rsidR="00566303" w:rsidRDefault="00566303">
      <w:pPr>
        <w:pStyle w:val="Indenta"/>
      </w:pPr>
      <w:r>
        <w:tab/>
        <w:t>(a)</w:t>
      </w:r>
      <w:r>
        <w:tab/>
        <w:t>in the case of a permit issued for a single journey — the permit has not been used; or</w:t>
      </w:r>
    </w:p>
    <w:p w14:paraId="459E7D20" w14:textId="77777777" w:rsidR="00566303" w:rsidRDefault="00566303">
      <w:pPr>
        <w:pStyle w:val="Indenta"/>
      </w:pPr>
      <w:r>
        <w:tab/>
        <w:t>(b)</w:t>
      </w:r>
      <w:r>
        <w:tab/>
        <w:t>in the case of a permit issued for more than 1 journey — there are journeys remaining for which the permit may be used.</w:t>
      </w:r>
    </w:p>
    <w:p w14:paraId="6C3318A7" w14:textId="77777777" w:rsidR="00566303" w:rsidRDefault="00566303">
      <w:pPr>
        <w:pStyle w:val="Subsection"/>
      </w:pPr>
      <w:r>
        <w:tab/>
        <w:t>(5)</w:t>
      </w:r>
      <w:r>
        <w:tab/>
        <w:t>An application for a cancellation and refund under subregulation (4) must be in a form approved by the Commissioner of Main Roads.</w:t>
      </w:r>
    </w:p>
    <w:p w14:paraId="7F45AB4F" w14:textId="77777777" w:rsidR="00566303" w:rsidRDefault="00566303">
      <w:pPr>
        <w:pStyle w:val="Footnotesection"/>
      </w:pPr>
      <w:r>
        <w:tab/>
        <w:t>[Regulation 197 amended: SL 2025/20 r. 10.]</w:t>
      </w:r>
    </w:p>
    <w:p w14:paraId="2ECA0497" w14:textId="77777777" w:rsidR="00566303" w:rsidRDefault="00566303">
      <w:pPr>
        <w:pStyle w:val="Heading5"/>
      </w:pPr>
      <w:bookmarkStart w:id="318" w:name="_Toc239062965"/>
      <w:r>
        <w:rPr>
          <w:rStyle w:val="CharSectno"/>
        </w:rPr>
        <w:t>198</w:t>
      </w:r>
      <w:r>
        <w:t>.</w:t>
      </w:r>
      <w:r>
        <w:tab/>
        <w:t>Variation of order or permit for modification of mass or dimension requirement by Commissioner</w:t>
      </w:r>
      <w:bookmarkEnd w:id="318"/>
    </w:p>
    <w:p w14:paraId="171ED752" w14:textId="77777777" w:rsidR="00566303" w:rsidRDefault="00566303">
      <w:pPr>
        <w:pStyle w:val="Subsection"/>
      </w:pPr>
      <w:r>
        <w:tab/>
        <w:t>(1)</w:t>
      </w:r>
      <w:r>
        <w:tab/>
        <w:t xml:space="preserve">The Commissioner of Main Roads may, by order published in the </w:t>
      </w:r>
      <w:r>
        <w:rPr>
          <w:i/>
        </w:rPr>
        <w:t>Gazette</w:t>
      </w:r>
      <w:r>
        <w:t>, vary an order for the modification of a mass or dimension requirement if circumstances have changed since the order was made or previously varied.</w:t>
      </w:r>
    </w:p>
    <w:p w14:paraId="15371CB0" w14:textId="77777777" w:rsidR="00566303" w:rsidRDefault="00566303">
      <w:pPr>
        <w:pStyle w:val="Subsection"/>
      </w:pPr>
      <w:r>
        <w:tab/>
        <w:t>(2)</w:t>
      </w:r>
      <w:r>
        <w:tab/>
        <w:t>The Commissioner of Main Roads may, by notice in writing given to the person to whom the permit was issued, vary a permit for the modification of a mass or dimension requirement if circumstances have changed since the permit was issued or previously varied.</w:t>
      </w:r>
    </w:p>
    <w:p w14:paraId="7E5452BE" w14:textId="77777777" w:rsidR="00566303" w:rsidRDefault="00566303">
      <w:pPr>
        <w:pStyle w:val="Footnotesection"/>
      </w:pPr>
      <w:r>
        <w:tab/>
        <w:t>[Regulation 198 amended: SL 2025/20 r. 11.]</w:t>
      </w:r>
    </w:p>
    <w:p w14:paraId="03F735D1" w14:textId="77777777" w:rsidR="00566303" w:rsidRDefault="00566303">
      <w:pPr>
        <w:pStyle w:val="Heading5"/>
      </w:pPr>
      <w:bookmarkStart w:id="319" w:name="_Toc239062966"/>
      <w:r>
        <w:rPr>
          <w:rStyle w:val="CharSectno"/>
        </w:rPr>
        <w:t>199</w:t>
      </w:r>
      <w:r>
        <w:t>.</w:t>
      </w:r>
      <w:r>
        <w:tab/>
        <w:t>Suspension, cancellation of modification of mass or dimension requirement</w:t>
      </w:r>
      <w:bookmarkEnd w:id="319"/>
    </w:p>
    <w:p w14:paraId="3DD850E4" w14:textId="77777777" w:rsidR="00566303" w:rsidRDefault="00566303">
      <w:pPr>
        <w:pStyle w:val="Subsection"/>
        <w:keepNext/>
      </w:pPr>
      <w:r>
        <w:tab/>
        <w:t>(1)</w:t>
      </w:r>
      <w:r>
        <w:tab/>
        <w:t xml:space="preserve">The Commissioner of Main Roads may, by notice in writing given to the person to whom a permit was issued, cancel or </w:t>
      </w:r>
      <w:r>
        <w:lastRenderedPageBreak/>
        <w:t xml:space="preserve">suspend the modification of a mass or dimension requirement made by the permit if — </w:t>
      </w:r>
    </w:p>
    <w:p w14:paraId="2EA41CFC" w14:textId="77777777" w:rsidR="00566303" w:rsidRDefault="00566303">
      <w:pPr>
        <w:pStyle w:val="Indenta"/>
      </w:pPr>
      <w:r>
        <w:tab/>
        <w:t>(a)</w:t>
      </w:r>
      <w:r>
        <w:tab/>
        <w:t>the modification was made on the basis of incorrect or misleading information, whether or not fraud or misrepresentation was involved; or</w:t>
      </w:r>
    </w:p>
    <w:p w14:paraId="68F8C770" w14:textId="77777777" w:rsidR="00566303" w:rsidRDefault="00566303">
      <w:pPr>
        <w:pStyle w:val="Indenta"/>
      </w:pPr>
      <w:r>
        <w:tab/>
        <w:t>(b)</w:t>
      </w:r>
      <w:r>
        <w:tab/>
        <w:t>the Commissioner has reason to suspect that there are grounds on which the Commissioner could, if then considering whether to make the modification, refuse to make it; or</w:t>
      </w:r>
    </w:p>
    <w:p w14:paraId="2B07F000" w14:textId="77777777" w:rsidR="00566303" w:rsidRDefault="00566303">
      <w:pPr>
        <w:pStyle w:val="Indenta"/>
      </w:pPr>
      <w:r>
        <w:tab/>
        <w:t>(c)</w:t>
      </w:r>
      <w:r>
        <w:tab/>
        <w:t>the permit has not been complied with.</w:t>
      </w:r>
    </w:p>
    <w:p w14:paraId="6A8F0172" w14:textId="77777777" w:rsidR="00566303" w:rsidRDefault="00566303">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14:paraId="0B375D44" w14:textId="77777777" w:rsidR="00566303" w:rsidRDefault="00566303">
      <w:pPr>
        <w:pStyle w:val="Indenta"/>
      </w:pPr>
      <w:r>
        <w:tab/>
        <w:t>(a)</w:t>
      </w:r>
      <w:r>
        <w:tab/>
        <w:t>the modification was made on the basis of incorrect or misleading information, whether or not fraud or misrepresentation was involved; or</w:t>
      </w:r>
    </w:p>
    <w:p w14:paraId="6601ADED" w14:textId="77777777" w:rsidR="00566303" w:rsidRDefault="00566303">
      <w:pPr>
        <w:pStyle w:val="Indenta"/>
      </w:pPr>
      <w:r>
        <w:tab/>
        <w:t>(b)</w:t>
      </w:r>
      <w:r>
        <w:tab/>
        <w:t>the Commissioner has reason to suspect that there are grounds on which the Commissioner could, if then considering whether to make the modification, refuse to make it.</w:t>
      </w:r>
    </w:p>
    <w:p w14:paraId="697A4E16" w14:textId="77777777" w:rsidR="00566303" w:rsidRDefault="00566303">
      <w:pPr>
        <w:pStyle w:val="Subsection"/>
      </w:pPr>
      <w:r>
        <w:tab/>
        <w:t>(3)</w:t>
      </w:r>
      <w:r>
        <w:tab/>
        <w:t>Cancellation or suspension of a modification under subregulation (1) or (2) does not affect the liability of a person to any penalty attributable to anything mentioned in subregulation (1)(a) or (c) or (2)(a).</w:t>
      </w:r>
    </w:p>
    <w:p w14:paraId="14129EE7" w14:textId="77777777" w:rsidR="00566303" w:rsidRDefault="00566303">
      <w:pPr>
        <w:pStyle w:val="Heading5"/>
      </w:pPr>
      <w:bookmarkStart w:id="320" w:name="_Toc239062967"/>
      <w:r>
        <w:rPr>
          <w:rStyle w:val="CharSectno"/>
        </w:rPr>
        <w:t>200</w:t>
      </w:r>
      <w:r>
        <w:t>.</w:t>
      </w:r>
      <w:r>
        <w:tab/>
        <w:t>Driver of pilot, escort vehicle to comply with order or permit</w:t>
      </w:r>
      <w:bookmarkEnd w:id="320"/>
    </w:p>
    <w:p w14:paraId="2966AF87" w14:textId="77777777" w:rsidR="00566303" w:rsidRDefault="00566303">
      <w:pPr>
        <w:pStyle w:val="Subsection"/>
        <w:keepNext/>
      </w:pPr>
      <w:r>
        <w:tab/>
      </w:r>
      <w:r>
        <w:tab/>
        <w:t xml:space="preserve">If an order or permit requires a vehicle to be accompanied by a pilot vehicle or escort vehicle, the driver of the pilot vehicle or escort vehicle must ensure that there is compliance with each </w:t>
      </w:r>
      <w:r>
        <w:lastRenderedPageBreak/>
        <w:t>provision of the order or permit that applies to the pilot vehicle or escort vehicle.</w:t>
      </w:r>
    </w:p>
    <w:p w14:paraId="63689CF1" w14:textId="77777777" w:rsidR="00566303" w:rsidRDefault="00566303">
      <w:pPr>
        <w:pStyle w:val="Penstart"/>
        <w:keepNext/>
      </w:pPr>
      <w:r>
        <w:tab/>
        <w:t>Penalty: a fine of 10 PU.</w:t>
      </w:r>
    </w:p>
    <w:p w14:paraId="3F59ADA8" w14:textId="77777777" w:rsidR="00566303" w:rsidRDefault="00566303">
      <w:pPr>
        <w:pStyle w:val="Penstart"/>
      </w:pPr>
      <w:r>
        <w:tab/>
        <w:t>Modified penalty: 8 PU.</w:t>
      </w:r>
    </w:p>
    <w:p w14:paraId="6E67D348" w14:textId="77777777" w:rsidR="00566303" w:rsidRDefault="00566303">
      <w:pPr>
        <w:pStyle w:val="Heading5"/>
      </w:pPr>
      <w:bookmarkStart w:id="321" w:name="_Toc239062968"/>
      <w:r>
        <w:rPr>
          <w:rStyle w:val="CharSectno"/>
        </w:rPr>
        <w:t>201</w:t>
      </w:r>
      <w:r>
        <w:t>.</w:t>
      </w:r>
      <w:r>
        <w:tab/>
        <w:t>Notification and reconsideration of mass or dimension requirement decisions</w:t>
      </w:r>
      <w:bookmarkEnd w:id="321"/>
    </w:p>
    <w:p w14:paraId="2021556A" w14:textId="77777777" w:rsidR="00566303" w:rsidRDefault="00566303">
      <w:pPr>
        <w:pStyle w:val="Subsection"/>
      </w:pPr>
      <w:r>
        <w:tab/>
      </w:r>
      <w:r>
        <w:tab/>
        <w:t>Part 15 provides for the notification and reconsideration of certain decisions made under Part 4 Division 2 of the Act.</w:t>
      </w:r>
    </w:p>
    <w:p w14:paraId="39D6787C" w14:textId="77777777" w:rsidR="00566303" w:rsidRDefault="00566303">
      <w:pPr>
        <w:pStyle w:val="Heading3"/>
      </w:pPr>
      <w:bookmarkStart w:id="322" w:name="_Toc238740289"/>
      <w:bookmarkStart w:id="323" w:name="_Toc238741386"/>
      <w:bookmarkStart w:id="324" w:name="_Toc239062969"/>
      <w:r>
        <w:rPr>
          <w:rStyle w:val="CharDivNo"/>
        </w:rPr>
        <w:t>Division 6</w:t>
      </w:r>
      <w:r>
        <w:t> — </w:t>
      </w:r>
      <w:r>
        <w:rPr>
          <w:rStyle w:val="CharDivText"/>
        </w:rPr>
        <w:t>Access restrictions on certain vehicles that comply with mass or dimension requirements</w:t>
      </w:r>
      <w:bookmarkEnd w:id="322"/>
      <w:bookmarkEnd w:id="323"/>
      <w:bookmarkEnd w:id="324"/>
    </w:p>
    <w:p w14:paraId="73D8F0A1" w14:textId="77777777" w:rsidR="00566303" w:rsidRDefault="00566303">
      <w:pPr>
        <w:pStyle w:val="Heading5"/>
      </w:pPr>
      <w:bookmarkStart w:id="325" w:name="_Toc239062970"/>
      <w:r>
        <w:rPr>
          <w:rStyle w:val="CharSectno"/>
        </w:rPr>
        <w:t>202</w:t>
      </w:r>
      <w:r>
        <w:t>.</w:t>
      </w:r>
      <w:r>
        <w:tab/>
        <w:t>Terms used</w:t>
      </w:r>
      <w:bookmarkEnd w:id="325"/>
    </w:p>
    <w:p w14:paraId="64944A8B" w14:textId="77777777" w:rsidR="00566303" w:rsidRDefault="00566303">
      <w:pPr>
        <w:pStyle w:val="Subsection"/>
      </w:pPr>
      <w:r>
        <w:tab/>
      </w:r>
      <w:r>
        <w:tab/>
        <w:t xml:space="preserve">In this Division each of these terms has the meaning given in section 38 — </w:t>
      </w:r>
    </w:p>
    <w:p w14:paraId="27FCB2A7" w14:textId="77777777" w:rsidR="00566303" w:rsidRDefault="00566303">
      <w:pPr>
        <w:pStyle w:val="Defstart"/>
      </w:pPr>
      <w:r>
        <w:tab/>
      </w:r>
      <w:r>
        <w:rPr>
          <w:rStyle w:val="CharDefText"/>
        </w:rPr>
        <w:t>access approval</w:t>
      </w:r>
    </w:p>
    <w:p w14:paraId="245E89AF" w14:textId="77777777" w:rsidR="00566303" w:rsidRDefault="00566303">
      <w:pPr>
        <w:pStyle w:val="Defstart"/>
      </w:pPr>
      <w:r>
        <w:tab/>
      </w:r>
      <w:r>
        <w:rPr>
          <w:rStyle w:val="CharDefText"/>
        </w:rPr>
        <w:t>order</w:t>
      </w:r>
    </w:p>
    <w:p w14:paraId="59D4D052" w14:textId="77777777" w:rsidR="00566303" w:rsidRDefault="00566303">
      <w:pPr>
        <w:pStyle w:val="Defstart"/>
      </w:pPr>
      <w:r>
        <w:tab/>
      </w:r>
      <w:r>
        <w:rPr>
          <w:rStyle w:val="CharDefText"/>
        </w:rPr>
        <w:t>permit</w:t>
      </w:r>
    </w:p>
    <w:p w14:paraId="5448BA25" w14:textId="77777777" w:rsidR="00566303" w:rsidRDefault="00566303">
      <w:pPr>
        <w:pStyle w:val="Defstart"/>
      </w:pPr>
      <w:r>
        <w:tab/>
      </w:r>
      <w:r>
        <w:rPr>
          <w:rStyle w:val="CharDefText"/>
        </w:rPr>
        <w:t>road</w:t>
      </w:r>
    </w:p>
    <w:p w14:paraId="051A0DEA" w14:textId="77777777" w:rsidR="00566303" w:rsidRDefault="00566303">
      <w:pPr>
        <w:pStyle w:val="Heading5"/>
      </w:pPr>
      <w:bookmarkStart w:id="326" w:name="_Toc239062971"/>
      <w:r>
        <w:rPr>
          <w:rStyle w:val="CharSectno"/>
        </w:rPr>
        <w:t>203</w:t>
      </w:r>
      <w:r>
        <w:t>.</w:t>
      </w:r>
      <w:r>
        <w:tab/>
        <w:t>Complying restricted access vehicles</w:t>
      </w:r>
      <w:bookmarkEnd w:id="326"/>
    </w:p>
    <w:p w14:paraId="53946FC5" w14:textId="77777777" w:rsidR="00566303" w:rsidRDefault="00566303">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14:paraId="0090C764" w14:textId="77777777" w:rsidR="00566303" w:rsidRDefault="00566303">
      <w:pPr>
        <w:pStyle w:val="Subsection"/>
      </w:pPr>
      <w:r>
        <w:tab/>
        <w:t>(2)</w:t>
      </w:r>
      <w:r>
        <w:tab/>
        <w:t xml:space="preserve">In subregulation (1) — </w:t>
      </w:r>
    </w:p>
    <w:p w14:paraId="4D3DED3E" w14:textId="77777777" w:rsidR="00566303" w:rsidRDefault="00566303">
      <w:pPr>
        <w:pStyle w:val="Defstart"/>
      </w:pPr>
      <w:r>
        <w:tab/>
      </w:r>
      <w:r>
        <w:rPr>
          <w:rStyle w:val="CharDefText"/>
        </w:rPr>
        <w:t>class 2 vehicle</w:t>
      </w:r>
      <w:r>
        <w:t xml:space="preserve"> means a vehicle that is — </w:t>
      </w:r>
    </w:p>
    <w:p w14:paraId="5BC339EA" w14:textId="77777777" w:rsidR="00566303" w:rsidRDefault="00566303">
      <w:pPr>
        <w:pStyle w:val="Defpara"/>
      </w:pPr>
      <w:r>
        <w:tab/>
        <w:t>(a)</w:t>
      </w:r>
      <w:r>
        <w:tab/>
        <w:t>a B</w:t>
      </w:r>
      <w:r>
        <w:noBreakHyphen/>
        <w:t>double; or</w:t>
      </w:r>
    </w:p>
    <w:p w14:paraId="6B91BBDE" w14:textId="77777777" w:rsidR="00566303" w:rsidRDefault="00566303">
      <w:pPr>
        <w:pStyle w:val="Defpara"/>
      </w:pPr>
      <w:r>
        <w:tab/>
        <w:t>(b)</w:t>
      </w:r>
      <w:r>
        <w:tab/>
        <w:t>a road train; or</w:t>
      </w:r>
    </w:p>
    <w:p w14:paraId="50E12923" w14:textId="77777777" w:rsidR="00566303" w:rsidRDefault="00566303">
      <w:pPr>
        <w:pStyle w:val="Defpara"/>
      </w:pPr>
      <w:r>
        <w:tab/>
        <w:t>(c)</w:t>
      </w:r>
      <w:r>
        <w:tab/>
        <w:t>a controlled access bus not more than 14.5 m long; or</w:t>
      </w:r>
    </w:p>
    <w:p w14:paraId="68F3F65C" w14:textId="77777777" w:rsidR="00566303" w:rsidRDefault="00566303">
      <w:pPr>
        <w:pStyle w:val="Defpara"/>
        <w:keepNext/>
      </w:pPr>
      <w:r>
        <w:lastRenderedPageBreak/>
        <w:tab/>
        <w:t>(d)</w:t>
      </w:r>
      <w:r>
        <w:tab/>
        <w:t>a combination carrying vehicles on more than one deck that, together with its load, meets one or both of the these criteria —</w:t>
      </w:r>
    </w:p>
    <w:p w14:paraId="723F0EAC" w14:textId="77777777" w:rsidR="00566303" w:rsidRDefault="00566303">
      <w:pPr>
        <w:pStyle w:val="Defsubpara"/>
      </w:pPr>
      <w:r>
        <w:tab/>
        <w:t>(i)</w:t>
      </w:r>
      <w:r>
        <w:tab/>
        <w:t>its height exceeds 4.3 m but does not exceed 4.6 m;</w:t>
      </w:r>
    </w:p>
    <w:p w14:paraId="7822C1DC" w14:textId="77777777" w:rsidR="00566303" w:rsidRDefault="00566303">
      <w:pPr>
        <w:pStyle w:val="Defsubpara"/>
      </w:pPr>
      <w:r>
        <w:tab/>
        <w:t>(ii)</w:t>
      </w:r>
      <w:r>
        <w:tab/>
        <w:t>its length exceeds 19 m;</w:t>
      </w:r>
    </w:p>
    <w:p w14:paraId="68740BFB" w14:textId="77777777" w:rsidR="00566303" w:rsidRDefault="00566303">
      <w:pPr>
        <w:pStyle w:val="Defpara"/>
      </w:pPr>
      <w:r>
        <w:tab/>
      </w:r>
      <w:r>
        <w:tab/>
        <w:t>or</w:t>
      </w:r>
    </w:p>
    <w:p w14:paraId="46FC8E26" w14:textId="77777777" w:rsidR="00566303" w:rsidRDefault="00566303">
      <w:pPr>
        <w:pStyle w:val="Defpara"/>
      </w:pPr>
      <w:r>
        <w:tab/>
        <w:t>(e)</w:t>
      </w:r>
      <w:r>
        <w:tab/>
        <w:t>a vehicle that exceeds 4.3 m, but does not exceed 4.6 m, in height and is built to carry cattle, sheep, pigs or horses.</w:t>
      </w:r>
    </w:p>
    <w:p w14:paraId="61E62C35" w14:textId="77777777" w:rsidR="00566303" w:rsidRDefault="00566303">
      <w:pPr>
        <w:pStyle w:val="Heading5"/>
      </w:pPr>
      <w:bookmarkStart w:id="327" w:name="_Toc239062972"/>
      <w:r>
        <w:rPr>
          <w:rStyle w:val="CharSectno"/>
        </w:rPr>
        <w:t>204</w:t>
      </w:r>
      <w:r>
        <w:t>.</w:t>
      </w:r>
      <w:r>
        <w:tab/>
        <w:t>Heavy vehicles that require accredited person before access approval can be given</w:t>
      </w:r>
      <w:bookmarkEnd w:id="327"/>
    </w:p>
    <w:p w14:paraId="563AD661" w14:textId="77777777" w:rsidR="00566303" w:rsidRDefault="00566303">
      <w:pPr>
        <w:pStyle w:val="Subsection"/>
      </w:pPr>
      <w:r>
        <w:tab/>
      </w:r>
      <w:r>
        <w:tab/>
        <w:t xml:space="preserve">The heavy vehicles prescribed for section 40(2) are heavy vehicles used in connection with a business except a vehicle that is — </w:t>
      </w:r>
    </w:p>
    <w:p w14:paraId="2A3F1B03" w14:textId="77777777" w:rsidR="00566303" w:rsidRDefault="00566303">
      <w:pPr>
        <w:pStyle w:val="Indenta"/>
      </w:pPr>
      <w:r>
        <w:tab/>
        <w:t>(a)</w:t>
      </w:r>
      <w:r>
        <w:tab/>
        <w:t>a bus; or</w:t>
      </w:r>
    </w:p>
    <w:p w14:paraId="51FBF869" w14:textId="77777777" w:rsidR="00566303" w:rsidRDefault="00566303">
      <w:pPr>
        <w:pStyle w:val="Indenta"/>
      </w:pPr>
      <w:r>
        <w:tab/>
        <w:t>(b)</w:t>
      </w:r>
      <w:r>
        <w:tab/>
        <w:t>a vehicle with a GVM of 8 t or less; or</w:t>
      </w:r>
    </w:p>
    <w:p w14:paraId="4A75C86F" w14:textId="77777777" w:rsidR="00566303" w:rsidRDefault="00566303">
      <w:pPr>
        <w:pStyle w:val="Indenta"/>
      </w:pPr>
      <w:r>
        <w:tab/>
        <w:t>(c)</w:t>
      </w:r>
      <w:r>
        <w:tab/>
        <w:t>a vehicle owned by a public authority; or</w:t>
      </w:r>
    </w:p>
    <w:p w14:paraId="23972092" w14:textId="77777777" w:rsidR="00566303" w:rsidRDefault="00566303">
      <w:pPr>
        <w:pStyle w:val="Indenta"/>
      </w:pPr>
      <w:r>
        <w:tab/>
        <w:t>(d)</w:t>
      </w:r>
      <w:r>
        <w:tab/>
        <w:t>a vehicle owned by the Commonwealth or a Commonwealth department or agency or used for Australian or visiting defence force purposes; or</w:t>
      </w:r>
    </w:p>
    <w:p w14:paraId="77C93722" w14:textId="77777777" w:rsidR="00566303" w:rsidRDefault="00566303">
      <w:pPr>
        <w:pStyle w:val="Indenta"/>
      </w:pPr>
      <w:r>
        <w:tab/>
        <w:t>(e)</w:t>
      </w:r>
      <w:r>
        <w:tab/>
        <w:t>a special purpose vehicle; or</w:t>
      </w:r>
    </w:p>
    <w:p w14:paraId="7D551918" w14:textId="77777777" w:rsidR="00566303" w:rsidRDefault="00566303">
      <w:pPr>
        <w:pStyle w:val="Indenta"/>
      </w:pPr>
      <w:r>
        <w:tab/>
        <w:t>(f)</w:t>
      </w:r>
      <w:r>
        <w:tab/>
        <w:t>an agricultural vehicle; or</w:t>
      </w:r>
    </w:p>
    <w:p w14:paraId="44B0B6C3" w14:textId="77777777" w:rsidR="00566303" w:rsidRDefault="00566303">
      <w:pPr>
        <w:pStyle w:val="Indenta"/>
      </w:pPr>
      <w:r>
        <w:tab/>
        <w:t>(g)</w:t>
      </w:r>
      <w:r>
        <w:tab/>
        <w:t xml:space="preserve">operated by an operator who will not apply for — </w:t>
      </w:r>
    </w:p>
    <w:p w14:paraId="4A603938" w14:textId="77777777" w:rsidR="00566303" w:rsidRDefault="00566303">
      <w:pPr>
        <w:pStyle w:val="Indenti"/>
      </w:pPr>
      <w:r>
        <w:tab/>
        <w:t>(i)</w:t>
      </w:r>
      <w:r>
        <w:tab/>
        <w:t>more than 4 single trip permits for one or more vehicles to have effect in the same 12 month period commencing 1 January and ending on 31 December; or</w:t>
      </w:r>
    </w:p>
    <w:p w14:paraId="68800623" w14:textId="77777777" w:rsidR="00566303" w:rsidRDefault="00566303">
      <w:pPr>
        <w:pStyle w:val="Indenti"/>
      </w:pPr>
      <w:r>
        <w:tab/>
        <w:t>(ii)</w:t>
      </w:r>
      <w:r>
        <w:tab/>
        <w:t>any other permit for a vehicle.</w:t>
      </w:r>
    </w:p>
    <w:p w14:paraId="12786308" w14:textId="77777777" w:rsidR="00566303" w:rsidRDefault="00566303">
      <w:pPr>
        <w:pStyle w:val="Heading5"/>
      </w:pPr>
      <w:bookmarkStart w:id="328" w:name="_Toc239062973"/>
      <w:r>
        <w:rPr>
          <w:rStyle w:val="CharSectno"/>
        </w:rPr>
        <w:lastRenderedPageBreak/>
        <w:t>205</w:t>
      </w:r>
      <w:r>
        <w:t>.</w:t>
      </w:r>
      <w:r>
        <w:tab/>
        <w:t>Applications for access approval by permit</w:t>
      </w:r>
      <w:bookmarkEnd w:id="328"/>
    </w:p>
    <w:p w14:paraId="2F7BD61E" w14:textId="77777777" w:rsidR="00566303" w:rsidRDefault="00566303">
      <w:pPr>
        <w:pStyle w:val="Subsection"/>
      </w:pPr>
      <w:r>
        <w:tab/>
        <w:t>(1)</w:t>
      </w:r>
      <w:r>
        <w:tab/>
        <w:t>An application for a permit must be in a form approved by the Commissioner of Main Roads.</w:t>
      </w:r>
    </w:p>
    <w:p w14:paraId="3CD1F6D2" w14:textId="77777777" w:rsidR="00566303" w:rsidRDefault="00566303">
      <w:pPr>
        <w:pStyle w:val="Subsection"/>
        <w:rPr>
          <w:snapToGrid w:val="0"/>
        </w:rPr>
      </w:pPr>
      <w:r>
        <w:rPr>
          <w:snapToGrid w:val="0"/>
        </w:rPr>
        <w:tab/>
        <w:t>(2)</w:t>
      </w:r>
      <w:r>
        <w:rPr>
          <w:snapToGrid w:val="0"/>
        </w:rPr>
        <w:tab/>
        <w:t>An application for a permit must be accompanied by the relevant fee under regulation 208.</w:t>
      </w:r>
    </w:p>
    <w:p w14:paraId="5DF6996C" w14:textId="77777777" w:rsidR="00566303" w:rsidRDefault="00566303">
      <w:pPr>
        <w:pStyle w:val="Heading5"/>
      </w:pPr>
      <w:bookmarkStart w:id="329" w:name="_Toc239062974"/>
      <w:r>
        <w:rPr>
          <w:rStyle w:val="CharSectno"/>
        </w:rPr>
        <w:t>206</w:t>
      </w:r>
      <w:r>
        <w:t>.</w:t>
      </w:r>
      <w:r>
        <w:tab/>
        <w:t>Additional content of orders, permits</w:t>
      </w:r>
      <w:bookmarkEnd w:id="329"/>
    </w:p>
    <w:p w14:paraId="5868BAD8" w14:textId="77777777" w:rsidR="00566303" w:rsidRDefault="00566303">
      <w:pPr>
        <w:pStyle w:val="Subsection"/>
      </w:pPr>
      <w:r>
        <w:tab/>
        <w:t>(1)</w:t>
      </w:r>
      <w:r>
        <w:tab/>
        <w:t>In addition to the things that may be specified in an order under section 42(1), each order must also specify the term during which the access approval has effect.</w:t>
      </w:r>
    </w:p>
    <w:p w14:paraId="44D4DEEA" w14:textId="77777777" w:rsidR="00566303" w:rsidRDefault="00566303">
      <w:pPr>
        <w:pStyle w:val="Subsection"/>
        <w:keepNext/>
      </w:pPr>
      <w:r>
        <w:tab/>
        <w:t>(2)</w:t>
      </w:r>
      <w:r>
        <w:tab/>
        <w:t xml:space="preserve">In addition to the things that may be specified in a permit under section 42(1), each permit must also specify these things — </w:t>
      </w:r>
    </w:p>
    <w:p w14:paraId="357886CF" w14:textId="77777777" w:rsidR="00566303" w:rsidRDefault="00566303">
      <w:pPr>
        <w:pStyle w:val="Indenta"/>
      </w:pPr>
      <w:r>
        <w:tab/>
        <w:t>(a)</w:t>
      </w:r>
      <w:r>
        <w:tab/>
        <w:t>the name and address of the person to whom it was issued;</w:t>
      </w:r>
    </w:p>
    <w:p w14:paraId="6BD877D5" w14:textId="77777777" w:rsidR="00566303" w:rsidRDefault="00566303">
      <w:pPr>
        <w:pStyle w:val="Indenta"/>
      </w:pPr>
      <w:r>
        <w:tab/>
        <w:t>(b)</w:t>
      </w:r>
      <w:r>
        <w:tab/>
        <w:t>the vehicle licence number of each vehicle to which it applies;</w:t>
      </w:r>
    </w:p>
    <w:p w14:paraId="6A7A0EE7" w14:textId="77777777" w:rsidR="00566303" w:rsidRDefault="00566303">
      <w:pPr>
        <w:pStyle w:val="Indenta"/>
      </w:pPr>
      <w:r>
        <w:tab/>
        <w:t>(c)</w:t>
      </w:r>
      <w:r>
        <w:tab/>
        <w:t>the term during which the access approval has effect.</w:t>
      </w:r>
    </w:p>
    <w:p w14:paraId="679A9CBE" w14:textId="77777777" w:rsidR="00566303" w:rsidRDefault="00566303">
      <w:pPr>
        <w:pStyle w:val="Subsection"/>
      </w:pPr>
      <w:r>
        <w:tab/>
        <w:t>(3)</w:t>
      </w:r>
      <w:r>
        <w:tab/>
        <w:t>If a permit is issued under section 42(1) in respect of a specified complying restricted access vehicle that is a motor vehicle made up of a combination of 2 or more vehicles, subregulation (2)(b) is taken to be satisfied if the vehicle licence number of any of the vehicles that make up the combination is specified in the permit.</w:t>
      </w:r>
    </w:p>
    <w:p w14:paraId="317C0349" w14:textId="77777777" w:rsidR="00566303" w:rsidRDefault="00566303">
      <w:pPr>
        <w:pStyle w:val="Subsection"/>
      </w:pPr>
      <w:r>
        <w:tab/>
        <w:t>(4)</w:t>
      </w:r>
      <w:r>
        <w:tab/>
        <w:t>Subregulation (3) does not apply in relation to the specification in a permit of the vehicle licence number of a converter dolly.</w:t>
      </w:r>
    </w:p>
    <w:p w14:paraId="7D96CE53" w14:textId="77777777" w:rsidR="00566303" w:rsidRDefault="00566303">
      <w:pPr>
        <w:pStyle w:val="Footnotesection"/>
        <w:rPr>
          <w:rStyle w:val="CharSectno"/>
        </w:rPr>
      </w:pPr>
      <w:r>
        <w:rPr>
          <w:rStyle w:val="CharSectno"/>
        </w:rPr>
        <w:tab/>
        <w:t>[Regulation 206 amended: SL 2025/20 r. 12.]</w:t>
      </w:r>
    </w:p>
    <w:p w14:paraId="1D7638F2" w14:textId="77777777" w:rsidR="00566303" w:rsidRDefault="00566303">
      <w:pPr>
        <w:pStyle w:val="Heading5"/>
      </w:pPr>
      <w:bookmarkStart w:id="330" w:name="_Toc239062975"/>
      <w:r>
        <w:rPr>
          <w:rStyle w:val="CharSectno"/>
        </w:rPr>
        <w:t>207</w:t>
      </w:r>
      <w:r>
        <w:t>.</w:t>
      </w:r>
      <w:r>
        <w:tab/>
        <w:t>Applications for variation of access approvals</w:t>
      </w:r>
      <w:bookmarkEnd w:id="330"/>
    </w:p>
    <w:p w14:paraId="5B7359E1" w14:textId="77777777" w:rsidR="00566303" w:rsidRDefault="00566303">
      <w:pPr>
        <w:pStyle w:val="Subsection"/>
      </w:pPr>
      <w:r>
        <w:tab/>
        <w:t>(1)</w:t>
      </w:r>
      <w:r>
        <w:tab/>
        <w:t>An application for the variation of an access approval must be in a form approved by the Commissioner of Main Roads.</w:t>
      </w:r>
    </w:p>
    <w:p w14:paraId="734BEEE4" w14:textId="77777777" w:rsidR="00566303" w:rsidRDefault="00566303">
      <w:pPr>
        <w:pStyle w:val="Subsection"/>
        <w:rPr>
          <w:snapToGrid w:val="0"/>
        </w:rPr>
      </w:pPr>
      <w:r>
        <w:rPr>
          <w:snapToGrid w:val="0"/>
        </w:rPr>
        <w:lastRenderedPageBreak/>
        <w:tab/>
        <w:t>(2)</w:t>
      </w:r>
      <w:r>
        <w:rPr>
          <w:snapToGrid w:val="0"/>
        </w:rPr>
        <w:tab/>
        <w:t xml:space="preserve">An application for </w:t>
      </w:r>
      <w:r>
        <w:t>the variation of an access approval</w:t>
      </w:r>
      <w:r>
        <w:rPr>
          <w:snapToGrid w:val="0"/>
        </w:rPr>
        <w:t xml:space="preserve"> must be accompanied by the relevant fee under regulation 208.</w:t>
      </w:r>
    </w:p>
    <w:p w14:paraId="43189F15" w14:textId="77777777" w:rsidR="00566303" w:rsidRDefault="00566303">
      <w:pPr>
        <w:pStyle w:val="Heading5"/>
      </w:pPr>
      <w:bookmarkStart w:id="331" w:name="_Toc239062976"/>
      <w:r>
        <w:rPr>
          <w:rStyle w:val="CharSectno"/>
        </w:rPr>
        <w:t>208</w:t>
      </w:r>
      <w:r>
        <w:t>.</w:t>
      </w:r>
      <w:r>
        <w:tab/>
        <w:t>Fees for application for permit, variation</w:t>
      </w:r>
      <w:bookmarkEnd w:id="331"/>
    </w:p>
    <w:p w14:paraId="229BC505" w14:textId="77777777" w:rsidR="00566303" w:rsidRDefault="00566303">
      <w:pPr>
        <w:pStyle w:val="Subsection"/>
      </w:pPr>
      <w:r>
        <w:tab/>
      </w:r>
      <w:r>
        <w:tab/>
        <w:t xml:space="preserve">The fee payable for an application for a permit or for the variation of an access approval is — </w:t>
      </w:r>
    </w:p>
    <w:p w14:paraId="4CE202DE" w14:textId="77777777" w:rsidR="00566303" w:rsidRDefault="00566303">
      <w:pPr>
        <w:pStyle w:val="Indenta"/>
      </w:pPr>
      <w:r>
        <w:tab/>
        <w:t>(a)</w:t>
      </w:r>
      <w:r>
        <w:tab/>
        <w:t>if the permit is for 12 months — $25; or</w:t>
      </w:r>
    </w:p>
    <w:p w14:paraId="1594E561" w14:textId="77777777" w:rsidR="00566303" w:rsidRDefault="00566303">
      <w:pPr>
        <w:pStyle w:val="Indenta"/>
      </w:pPr>
      <w:r>
        <w:tab/>
        <w:t>(b)</w:t>
      </w:r>
      <w:r>
        <w:tab/>
        <w:t>if the permit is for 36 months — $50.</w:t>
      </w:r>
    </w:p>
    <w:p w14:paraId="0C306ED7" w14:textId="77777777" w:rsidR="00566303" w:rsidRDefault="00566303">
      <w:pPr>
        <w:pStyle w:val="Heading5"/>
      </w:pPr>
      <w:bookmarkStart w:id="332" w:name="_Toc239062977"/>
      <w:r>
        <w:rPr>
          <w:rStyle w:val="CharSectno"/>
        </w:rPr>
        <w:t>209</w:t>
      </w:r>
      <w:r>
        <w:t>.</w:t>
      </w:r>
      <w:r>
        <w:tab/>
        <w:t>Variation of access approval on volition of Commissioner</w:t>
      </w:r>
      <w:bookmarkEnd w:id="332"/>
    </w:p>
    <w:p w14:paraId="3918F537" w14:textId="77777777" w:rsidR="00566303" w:rsidRDefault="00566303">
      <w:pPr>
        <w:pStyle w:val="Subsection"/>
      </w:pPr>
      <w:r>
        <w:tab/>
        <w:t>(1)</w:t>
      </w:r>
      <w:r>
        <w:tab/>
        <w:t xml:space="preserve">In this regulation — </w:t>
      </w:r>
    </w:p>
    <w:p w14:paraId="0D8400EC" w14:textId="77777777" w:rsidR="00566303" w:rsidRDefault="00566303">
      <w:pPr>
        <w:pStyle w:val="Defstart"/>
      </w:pPr>
      <w:r>
        <w:tab/>
      </w:r>
      <w:r>
        <w:rPr>
          <w:rStyle w:val="CharDefText"/>
        </w:rPr>
        <w:t>Main Roads WA website</w:t>
      </w:r>
      <w:r>
        <w:t xml:space="preserve"> means a website, or a part of a website, controlled and managed by the Commissioner of Main Roads.</w:t>
      </w:r>
    </w:p>
    <w:p w14:paraId="1C240B38" w14:textId="77777777" w:rsidR="00566303" w:rsidRDefault="00566303">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14:paraId="2DCF20A3" w14:textId="77777777" w:rsidR="00566303" w:rsidRDefault="00566303">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14:paraId="7E23D704" w14:textId="77777777" w:rsidR="00566303" w:rsidRDefault="00566303">
      <w:pPr>
        <w:pStyle w:val="Heading5"/>
      </w:pPr>
      <w:bookmarkStart w:id="333" w:name="_Toc239062978"/>
      <w:r>
        <w:rPr>
          <w:rStyle w:val="CharSectno"/>
        </w:rPr>
        <w:t>210</w:t>
      </w:r>
      <w:r>
        <w:t>.</w:t>
      </w:r>
      <w:r>
        <w:tab/>
        <w:t>Suspension, cancellation of access approvals</w:t>
      </w:r>
      <w:bookmarkEnd w:id="333"/>
    </w:p>
    <w:p w14:paraId="3FFCB16F" w14:textId="77777777" w:rsidR="00566303" w:rsidRDefault="00566303">
      <w:pPr>
        <w:pStyle w:val="Subsection"/>
        <w:keepNext/>
      </w:pPr>
      <w:r>
        <w:tab/>
        <w:t>(1)</w:t>
      </w:r>
      <w:r>
        <w:tab/>
        <w:t xml:space="preserve">The Commissioner of Main Roads may, by notice in writing given to the person to whom a permit was issued, cancel or suspend an access approval given by the permit if — </w:t>
      </w:r>
    </w:p>
    <w:p w14:paraId="5C2FC843" w14:textId="77777777" w:rsidR="00566303" w:rsidRDefault="00566303">
      <w:pPr>
        <w:pStyle w:val="Indenta"/>
        <w:spacing w:before="60"/>
      </w:pPr>
      <w:r>
        <w:tab/>
        <w:t>(a)</w:t>
      </w:r>
      <w:r>
        <w:tab/>
        <w:t>the access approval was given on the basis of incorrect or misleading information, whether or not fraud or misrepresentation was involved; or</w:t>
      </w:r>
    </w:p>
    <w:p w14:paraId="3022A37C" w14:textId="77777777" w:rsidR="00566303" w:rsidRDefault="00566303">
      <w:pPr>
        <w:pStyle w:val="Indenta"/>
        <w:spacing w:before="60"/>
      </w:pPr>
      <w:r>
        <w:tab/>
        <w:t>(b)</w:t>
      </w:r>
      <w:r>
        <w:tab/>
        <w:t xml:space="preserve">the Commissioner has reason to suspect that there are grounds on which the Commissioner could, if then </w:t>
      </w:r>
      <w:r>
        <w:lastRenderedPageBreak/>
        <w:t>considering whether to give the access approval, refuse to give it; or</w:t>
      </w:r>
    </w:p>
    <w:p w14:paraId="3BE68A2A" w14:textId="77777777" w:rsidR="00566303" w:rsidRDefault="00566303">
      <w:pPr>
        <w:pStyle w:val="Indenta"/>
        <w:spacing w:before="60"/>
      </w:pPr>
      <w:r>
        <w:tab/>
        <w:t>(c)</w:t>
      </w:r>
      <w:r>
        <w:tab/>
        <w:t>the permit has not been complied with.</w:t>
      </w:r>
    </w:p>
    <w:p w14:paraId="164F36FD" w14:textId="77777777" w:rsidR="00566303" w:rsidRDefault="00566303">
      <w:pPr>
        <w:pStyle w:val="Subsection"/>
        <w:keepNext/>
      </w:pPr>
      <w:r>
        <w:tab/>
        <w:t>(2)</w:t>
      </w:r>
      <w:r>
        <w:tab/>
        <w:t xml:space="preserve">The Commissioner of Main Roads may, by order published in the </w:t>
      </w:r>
      <w:r>
        <w:rPr>
          <w:i/>
        </w:rPr>
        <w:t>Gazette</w:t>
      </w:r>
      <w:r>
        <w:t xml:space="preserve">, cancel or suspend an access approval given by order if — </w:t>
      </w:r>
    </w:p>
    <w:p w14:paraId="77FD578E" w14:textId="77777777" w:rsidR="00566303" w:rsidRDefault="00566303">
      <w:pPr>
        <w:pStyle w:val="Indenta"/>
      </w:pPr>
      <w:r>
        <w:tab/>
        <w:t>(a)</w:t>
      </w:r>
      <w:r>
        <w:tab/>
        <w:t>the access approval was given on the basis of incorrect or misleading information, whether or not fraud or misrepresentation was involved; or</w:t>
      </w:r>
    </w:p>
    <w:p w14:paraId="4D14E602" w14:textId="77777777" w:rsidR="00566303" w:rsidRDefault="00566303">
      <w:pPr>
        <w:pStyle w:val="Indenta"/>
      </w:pPr>
      <w:r>
        <w:tab/>
        <w:t>(b)</w:t>
      </w:r>
      <w:r>
        <w:tab/>
        <w:t>the Commissioner has reason to suspect that there are grounds on which the Commissioner could, if then considering whether to give the access approval, refuse to give it.</w:t>
      </w:r>
    </w:p>
    <w:p w14:paraId="35C8CBA5" w14:textId="77777777" w:rsidR="00566303" w:rsidRDefault="00566303">
      <w:pPr>
        <w:pStyle w:val="Subsection"/>
      </w:pPr>
      <w:r>
        <w:tab/>
        <w:t>(3)</w:t>
      </w:r>
      <w:r>
        <w:tab/>
        <w:t>Cancellation or suspension of an access approval under subregulation (1) or (2) does not affect the liability of a person to any penalty attributable to anything mentioned in subregulation (1)(a) or (c) or (2)(a).</w:t>
      </w:r>
    </w:p>
    <w:p w14:paraId="73394883" w14:textId="77777777" w:rsidR="00566303" w:rsidRDefault="00566303">
      <w:pPr>
        <w:pStyle w:val="Heading5"/>
      </w:pPr>
      <w:bookmarkStart w:id="334" w:name="_Toc239062979"/>
      <w:r>
        <w:rPr>
          <w:rStyle w:val="CharSectno"/>
        </w:rPr>
        <w:t>211</w:t>
      </w:r>
      <w:r>
        <w:t>.</w:t>
      </w:r>
      <w:r>
        <w:tab/>
        <w:t>Notification and reconsideration of access approval decisions</w:t>
      </w:r>
      <w:bookmarkEnd w:id="334"/>
    </w:p>
    <w:p w14:paraId="779FC60B" w14:textId="77777777" w:rsidR="00566303" w:rsidRDefault="00566303">
      <w:pPr>
        <w:pStyle w:val="Subsection"/>
      </w:pPr>
      <w:r>
        <w:tab/>
      </w:r>
      <w:r>
        <w:tab/>
        <w:t>Part 15 provides for the notification and reconsideration of certain decisions made under Part 4 Division 3 of the Act.</w:t>
      </w:r>
    </w:p>
    <w:p w14:paraId="477D88F6" w14:textId="77777777" w:rsidR="00566303" w:rsidRDefault="00566303">
      <w:pPr>
        <w:pStyle w:val="Heading3"/>
      </w:pPr>
      <w:bookmarkStart w:id="335" w:name="_Toc238740300"/>
      <w:bookmarkStart w:id="336" w:name="_Toc238741397"/>
      <w:bookmarkStart w:id="337" w:name="_Toc239062980"/>
      <w:r>
        <w:rPr>
          <w:rStyle w:val="CharDivNo"/>
        </w:rPr>
        <w:t>Division 7</w:t>
      </w:r>
      <w:r>
        <w:t> — </w:t>
      </w:r>
      <w:r>
        <w:rPr>
          <w:rStyle w:val="CharDivText"/>
        </w:rPr>
        <w:t>Accreditation</w:t>
      </w:r>
      <w:bookmarkEnd w:id="335"/>
      <w:bookmarkEnd w:id="336"/>
      <w:bookmarkEnd w:id="337"/>
    </w:p>
    <w:p w14:paraId="35FC0DAD" w14:textId="77777777" w:rsidR="00566303" w:rsidRDefault="00566303">
      <w:pPr>
        <w:pStyle w:val="Heading5"/>
      </w:pPr>
      <w:bookmarkStart w:id="338" w:name="_Toc239062981"/>
      <w:r>
        <w:rPr>
          <w:rStyle w:val="CharSectno"/>
        </w:rPr>
        <w:t>212</w:t>
      </w:r>
      <w:r>
        <w:t>.</w:t>
      </w:r>
      <w:r>
        <w:tab/>
        <w:t>Term used: accredited</w:t>
      </w:r>
      <w:bookmarkEnd w:id="338"/>
    </w:p>
    <w:p w14:paraId="21A56431" w14:textId="77777777" w:rsidR="00566303" w:rsidRDefault="00566303">
      <w:pPr>
        <w:pStyle w:val="Subsection"/>
      </w:pPr>
      <w:r>
        <w:tab/>
      </w:r>
      <w:r>
        <w:tab/>
        <w:t xml:space="preserve">In this Division — </w:t>
      </w:r>
    </w:p>
    <w:p w14:paraId="61016412" w14:textId="77777777" w:rsidR="00566303" w:rsidRDefault="00566303">
      <w:pPr>
        <w:pStyle w:val="Defstart"/>
      </w:pPr>
      <w:r>
        <w:tab/>
      </w:r>
      <w:r>
        <w:rPr>
          <w:rStyle w:val="CharDefText"/>
        </w:rPr>
        <w:t>accredited</w:t>
      </w:r>
      <w:r>
        <w:t xml:space="preserve"> means accredited for the purposes of sections 33(4) and 40(2).</w:t>
      </w:r>
    </w:p>
    <w:p w14:paraId="0D68F031" w14:textId="77777777" w:rsidR="00566303" w:rsidRDefault="00566303">
      <w:pPr>
        <w:pStyle w:val="Heading5"/>
      </w:pPr>
      <w:bookmarkStart w:id="339" w:name="_Toc239062982"/>
      <w:r>
        <w:rPr>
          <w:rStyle w:val="CharSectno"/>
        </w:rPr>
        <w:lastRenderedPageBreak/>
        <w:t>213</w:t>
      </w:r>
      <w:r>
        <w:t>.</w:t>
      </w:r>
      <w:r>
        <w:tab/>
        <w:t>Who may be accredited</w:t>
      </w:r>
      <w:bookmarkEnd w:id="339"/>
    </w:p>
    <w:p w14:paraId="0DD33FA0" w14:textId="77777777" w:rsidR="00566303" w:rsidRDefault="00566303">
      <w:pPr>
        <w:pStyle w:val="Subsection"/>
        <w:keepNext/>
      </w:pPr>
      <w:r>
        <w:tab/>
      </w:r>
      <w:r>
        <w:tab/>
        <w:t xml:space="preserve">For section 44(2)(b) a person may be accredited in relation to a vehicle if the person is — </w:t>
      </w:r>
    </w:p>
    <w:p w14:paraId="7C3C9CF6" w14:textId="77777777" w:rsidR="00566303" w:rsidRDefault="00566303">
      <w:pPr>
        <w:pStyle w:val="Indenta"/>
      </w:pPr>
      <w:r>
        <w:tab/>
        <w:t>(a)</w:t>
      </w:r>
      <w:r>
        <w:tab/>
        <w:t>an individual who is a responsible person for the vehicle; or</w:t>
      </w:r>
    </w:p>
    <w:p w14:paraId="3C5E8047" w14:textId="77777777" w:rsidR="00566303" w:rsidRDefault="00566303">
      <w:pPr>
        <w:pStyle w:val="Indenta"/>
      </w:pPr>
      <w:r>
        <w:tab/>
        <w:t>(b)</w:t>
      </w:r>
      <w:r>
        <w:tab/>
        <w:t xml:space="preserve">a company given an Australian Company Number under the </w:t>
      </w:r>
      <w:r>
        <w:rPr>
          <w:i/>
        </w:rPr>
        <w:t xml:space="preserve">Corporations Act 2001 </w:t>
      </w:r>
      <w:r>
        <w:t>(Commonwealth) who is a responsible person for the vehicle.</w:t>
      </w:r>
    </w:p>
    <w:p w14:paraId="106C07D3" w14:textId="77777777" w:rsidR="00566303" w:rsidRDefault="00566303">
      <w:pPr>
        <w:pStyle w:val="Heading5"/>
      </w:pPr>
      <w:bookmarkStart w:id="340" w:name="_Toc239062983"/>
      <w:r>
        <w:rPr>
          <w:rStyle w:val="CharSectno"/>
        </w:rPr>
        <w:t>214</w:t>
      </w:r>
      <w:r>
        <w:t>.</w:t>
      </w:r>
      <w:r>
        <w:tab/>
        <w:t>Standards for ensuring, demonstrating compliance with mass, dimension or loading requirements</w:t>
      </w:r>
      <w:bookmarkEnd w:id="340"/>
    </w:p>
    <w:p w14:paraId="1B74EFF0" w14:textId="77777777" w:rsidR="00566303" w:rsidRDefault="00566303">
      <w:pPr>
        <w:pStyle w:val="Subsection"/>
        <w:keepNext/>
      </w:pPr>
      <w:r>
        <w:tab/>
        <w:t>(1)</w:t>
      </w:r>
      <w:r>
        <w:tab/>
        <w:t xml:space="preserve">For section 44(4)(a) the standards are — </w:t>
      </w:r>
    </w:p>
    <w:p w14:paraId="70258C32" w14:textId="77777777" w:rsidR="00566303" w:rsidRDefault="00566303">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14:paraId="6B805B57" w14:textId="77777777" w:rsidR="00566303" w:rsidRDefault="00566303">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14:paraId="363CF824" w14:textId="77777777" w:rsidR="00566303" w:rsidRDefault="00566303">
      <w:pPr>
        <w:pStyle w:val="Subsection"/>
      </w:pPr>
      <w:r>
        <w:tab/>
        <w:t>(2)</w:t>
      </w:r>
      <w:r>
        <w:tab/>
        <w:t>If there is any inconsistency between a provision of a road law and the document mentioned in subregulation (1), the provision of the road law prevails to the extent of the inconsistency.</w:t>
      </w:r>
    </w:p>
    <w:p w14:paraId="5C084755" w14:textId="77777777" w:rsidR="00566303" w:rsidRDefault="00566303">
      <w:pPr>
        <w:pStyle w:val="Heading5"/>
      </w:pPr>
      <w:bookmarkStart w:id="341" w:name="_Toc239062984"/>
      <w:r>
        <w:rPr>
          <w:rStyle w:val="CharSectno"/>
        </w:rPr>
        <w:t>215</w:t>
      </w:r>
      <w:r>
        <w:t>.</w:t>
      </w:r>
      <w:r>
        <w:tab/>
        <w:t>Applications for accreditation</w:t>
      </w:r>
      <w:bookmarkEnd w:id="341"/>
    </w:p>
    <w:p w14:paraId="44A561F1" w14:textId="77777777" w:rsidR="00566303" w:rsidRDefault="00566303">
      <w:pPr>
        <w:pStyle w:val="Subsection"/>
      </w:pPr>
      <w:r>
        <w:tab/>
        <w:t>(1)</w:t>
      </w:r>
      <w:r>
        <w:tab/>
        <w:t>An application for a person to be accredited must be in a form approved by the Commissioner of Main Roads.</w:t>
      </w:r>
    </w:p>
    <w:p w14:paraId="17AB4121" w14:textId="77777777" w:rsidR="00566303" w:rsidRDefault="00566303">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14:paraId="1FEE5C04" w14:textId="77777777" w:rsidR="00566303" w:rsidRDefault="00566303">
      <w:pPr>
        <w:pStyle w:val="Heading5"/>
      </w:pPr>
      <w:bookmarkStart w:id="342" w:name="_Toc239062985"/>
      <w:r>
        <w:rPr>
          <w:rStyle w:val="CharSectno"/>
        </w:rPr>
        <w:t>216</w:t>
      </w:r>
      <w:r>
        <w:t>.</w:t>
      </w:r>
      <w:r>
        <w:tab/>
        <w:t>Accrediting persons on application</w:t>
      </w:r>
      <w:bookmarkEnd w:id="342"/>
    </w:p>
    <w:p w14:paraId="164CD4CE" w14:textId="77777777" w:rsidR="00566303" w:rsidRDefault="00566303">
      <w:pPr>
        <w:pStyle w:val="Subsection"/>
      </w:pPr>
      <w:r>
        <w:tab/>
        <w:t>(1)</w:t>
      </w:r>
      <w:r>
        <w:tab/>
        <w:t xml:space="preserve">A person is not to be accredited unless the Commissioner of Main Roads is satisfied that the person has in place systems that, </w:t>
      </w:r>
      <w:r>
        <w:lastRenderedPageBreak/>
        <w:t xml:space="preserve">to the extent that is reasonably practicable in the circumstances, comply with these documents — </w:t>
      </w:r>
    </w:p>
    <w:p w14:paraId="1C8CA407" w14:textId="77777777" w:rsidR="00566303" w:rsidRDefault="00566303">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14:paraId="5A7D5511" w14:textId="77777777" w:rsidR="00566303" w:rsidRDefault="00566303">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14:paraId="153553AE" w14:textId="77777777" w:rsidR="00566303" w:rsidRDefault="00566303">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14:paraId="39D80045" w14:textId="77777777" w:rsidR="00566303" w:rsidRDefault="00566303">
      <w:pPr>
        <w:pStyle w:val="Subsection"/>
      </w:pPr>
      <w:r>
        <w:tab/>
        <w:t>(2)</w:t>
      </w:r>
      <w:r>
        <w:tab/>
        <w:t>If there is any inconsistency between a provision of a road law and a document mentioned in subregulation (1), the provision of the road law prevails to the extent of the inconsistency.</w:t>
      </w:r>
    </w:p>
    <w:p w14:paraId="2E8F2A8A" w14:textId="77777777" w:rsidR="00566303" w:rsidRDefault="00566303">
      <w:pPr>
        <w:pStyle w:val="Heading5"/>
      </w:pPr>
      <w:bookmarkStart w:id="343" w:name="_Toc239062986"/>
      <w:r>
        <w:rPr>
          <w:rStyle w:val="CharSectno"/>
        </w:rPr>
        <w:t>217</w:t>
      </w:r>
      <w:r>
        <w:t>.</w:t>
      </w:r>
      <w:r>
        <w:tab/>
        <w:t>Applications for renewal of accreditation</w:t>
      </w:r>
      <w:bookmarkEnd w:id="343"/>
    </w:p>
    <w:p w14:paraId="455FB0F2" w14:textId="77777777" w:rsidR="00566303" w:rsidRDefault="00566303">
      <w:pPr>
        <w:pStyle w:val="Subsection"/>
      </w:pPr>
      <w:r>
        <w:tab/>
        <w:t>(1)</w:t>
      </w:r>
      <w:r>
        <w:tab/>
        <w:t>An application for a person’s accreditation to be renewed must be in a form approved by the Commissioner of Main Roads.</w:t>
      </w:r>
    </w:p>
    <w:p w14:paraId="03141254" w14:textId="77777777" w:rsidR="00566303" w:rsidRDefault="00566303">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14:paraId="340FCEE6" w14:textId="77777777" w:rsidR="00566303" w:rsidRDefault="00566303">
      <w:pPr>
        <w:pStyle w:val="Subsection"/>
      </w:pPr>
      <w:r>
        <w:tab/>
        <w:t>(3)</w:t>
      </w:r>
      <w:r>
        <w:tab/>
        <w:t>The Commissioner of Main Roads may renew a person’s accreditation if satisfied that the person continues to have in place systems that accord with the requirements of section 44(4).</w:t>
      </w:r>
    </w:p>
    <w:p w14:paraId="5D8111BE" w14:textId="77777777" w:rsidR="00566303" w:rsidRDefault="00566303">
      <w:pPr>
        <w:pStyle w:val="Heading5"/>
      </w:pPr>
      <w:bookmarkStart w:id="344" w:name="_Toc239062987"/>
      <w:r>
        <w:rPr>
          <w:rStyle w:val="CharSectno"/>
        </w:rPr>
        <w:t>218</w:t>
      </w:r>
      <w:r>
        <w:t>.</w:t>
      </w:r>
      <w:r>
        <w:tab/>
        <w:t>Fees for application for accreditation, renewal</w:t>
      </w:r>
      <w:bookmarkEnd w:id="344"/>
    </w:p>
    <w:p w14:paraId="3B927BBE" w14:textId="77777777" w:rsidR="00566303" w:rsidRDefault="00566303">
      <w:pPr>
        <w:pStyle w:val="Subsection"/>
      </w:pPr>
      <w:r>
        <w:tab/>
      </w:r>
      <w:r>
        <w:tab/>
        <w:t>The fee payable for an application for a person to be accredited or for a person’s accreditation to be renewed is $225.</w:t>
      </w:r>
    </w:p>
    <w:p w14:paraId="7DA1FA11" w14:textId="77777777" w:rsidR="00566303" w:rsidRDefault="00566303">
      <w:pPr>
        <w:pStyle w:val="Heading5"/>
      </w:pPr>
      <w:bookmarkStart w:id="345" w:name="_Toc239062988"/>
      <w:r>
        <w:rPr>
          <w:rStyle w:val="CharSectno"/>
        </w:rPr>
        <w:lastRenderedPageBreak/>
        <w:t>219</w:t>
      </w:r>
      <w:r>
        <w:t>.</w:t>
      </w:r>
      <w:r>
        <w:tab/>
        <w:t>Applications for variation of accreditation</w:t>
      </w:r>
      <w:bookmarkEnd w:id="345"/>
    </w:p>
    <w:p w14:paraId="4A035A68" w14:textId="77777777" w:rsidR="00566303" w:rsidRDefault="00566303">
      <w:pPr>
        <w:pStyle w:val="Subsection"/>
      </w:pPr>
      <w:r>
        <w:tab/>
      </w:r>
      <w:r>
        <w:tab/>
        <w:t>An application for the variation of an accreditation must be in a form approved by the Commissioner of Main Roads.</w:t>
      </w:r>
    </w:p>
    <w:p w14:paraId="7DB027E9" w14:textId="77777777" w:rsidR="00566303" w:rsidRDefault="00566303">
      <w:pPr>
        <w:pStyle w:val="Heading5"/>
      </w:pPr>
      <w:bookmarkStart w:id="346" w:name="_Toc239062989"/>
      <w:r>
        <w:rPr>
          <w:rStyle w:val="CharSectno"/>
        </w:rPr>
        <w:t>220</w:t>
      </w:r>
      <w:r>
        <w:t>.</w:t>
      </w:r>
      <w:r>
        <w:tab/>
        <w:t>Accreditation duration, certificates</w:t>
      </w:r>
      <w:bookmarkEnd w:id="346"/>
    </w:p>
    <w:p w14:paraId="69F81791" w14:textId="77777777" w:rsidR="00566303" w:rsidRDefault="00566303">
      <w:pPr>
        <w:pStyle w:val="Subsection"/>
      </w:pPr>
      <w:r>
        <w:tab/>
        <w:t>(1)</w:t>
      </w:r>
      <w:r>
        <w:tab/>
        <w:t>An accreditation, renewal of an accreditation or a variation of an accreditation may have effect for up to 36 months from the day of the accreditation, renewal or variation, as is applicable in the case.</w:t>
      </w:r>
    </w:p>
    <w:p w14:paraId="6DAD14AD" w14:textId="77777777" w:rsidR="00566303" w:rsidRDefault="00566303">
      <w:pPr>
        <w:pStyle w:val="Subsection"/>
        <w:spacing w:before="100"/>
        <w:rPr>
          <w:spacing w:val="-4"/>
        </w:rPr>
      </w:pPr>
      <w:r>
        <w:tab/>
        <w:t>(2)</w:t>
      </w:r>
      <w:r>
        <w:tab/>
      </w:r>
      <w:r>
        <w:rPr>
          <w:spacing w:val="-4"/>
        </w:rPr>
        <w:t>The Commissioner of Main Roads may issue a certificate to an accredited person specifying the duration of the accreditation.</w:t>
      </w:r>
    </w:p>
    <w:p w14:paraId="23FF2C7B" w14:textId="77777777" w:rsidR="00566303" w:rsidRDefault="00566303">
      <w:pPr>
        <w:pStyle w:val="Heading5"/>
      </w:pPr>
      <w:bookmarkStart w:id="347" w:name="_Toc239062990"/>
      <w:r>
        <w:rPr>
          <w:rStyle w:val="CharSectno"/>
        </w:rPr>
        <w:t>221</w:t>
      </w:r>
      <w:r>
        <w:t>.</w:t>
      </w:r>
      <w:r>
        <w:tab/>
        <w:t>Suspension, cancellation of accreditation</w:t>
      </w:r>
      <w:bookmarkEnd w:id="347"/>
    </w:p>
    <w:p w14:paraId="0F5A3970" w14:textId="77777777" w:rsidR="00566303" w:rsidRDefault="00566303">
      <w:pPr>
        <w:pStyle w:val="Subsection"/>
      </w:pPr>
      <w:r>
        <w:tab/>
        <w:t>(1)</w:t>
      </w:r>
      <w:r>
        <w:tab/>
        <w:t xml:space="preserve">The Commissioner of Main Roads may, by notice in writing given to an accredited person, cancel or suspend the person’s accreditation if — </w:t>
      </w:r>
    </w:p>
    <w:p w14:paraId="135A2D7F" w14:textId="77777777" w:rsidR="00566303" w:rsidRDefault="00566303">
      <w:pPr>
        <w:pStyle w:val="Indenta"/>
      </w:pPr>
      <w:r>
        <w:tab/>
        <w:t>(a)</w:t>
      </w:r>
      <w:r>
        <w:tab/>
        <w:t>the person was accredited on the basis of incorrect or misleading information, whether or not fraud or misrepresentation was involved; or</w:t>
      </w:r>
    </w:p>
    <w:p w14:paraId="05901045" w14:textId="77777777" w:rsidR="00566303" w:rsidRDefault="00566303">
      <w:pPr>
        <w:pStyle w:val="Indenta"/>
      </w:pPr>
      <w:r>
        <w:tab/>
        <w:t>(b)</w:t>
      </w:r>
      <w:r>
        <w:tab/>
        <w:t>the Commissioner is not or is no longer satisfied as to a matter mentioned in section 44(4)(a), (b) or (c) in relation to the accredited person; or</w:t>
      </w:r>
    </w:p>
    <w:p w14:paraId="02CCE436" w14:textId="77777777" w:rsidR="00566303" w:rsidRDefault="00566303">
      <w:pPr>
        <w:pStyle w:val="Indenta"/>
      </w:pPr>
      <w:r>
        <w:tab/>
        <w:t>(c)</w:t>
      </w:r>
      <w:r>
        <w:tab/>
        <w:t>the Commissioner has reason to suspect that there are other grounds on which the Commissioner could, if then considering whether to accredit the person, refuse to accredit the person; or</w:t>
      </w:r>
    </w:p>
    <w:p w14:paraId="095BA77D" w14:textId="77777777" w:rsidR="00566303" w:rsidRDefault="00566303">
      <w:pPr>
        <w:pStyle w:val="Indenta"/>
      </w:pPr>
      <w:r>
        <w:tab/>
        <w:t>(d)</w:t>
      </w:r>
      <w:r>
        <w:tab/>
        <w:t>action required to be taken by or on behalf of the accredited person has not been taken; or</w:t>
      </w:r>
    </w:p>
    <w:p w14:paraId="1C351EE9" w14:textId="77777777" w:rsidR="00566303" w:rsidRDefault="00566303">
      <w:pPr>
        <w:pStyle w:val="Indenta"/>
      </w:pPr>
      <w:r>
        <w:tab/>
        <w:t>(e)</w:t>
      </w:r>
      <w:r>
        <w:tab/>
        <w:t>a safety</w:t>
      </w:r>
      <w:r>
        <w:noBreakHyphen/>
        <w:t>related incident occurs in relation to a vehicle the operation of which is controlled or directed by the person.</w:t>
      </w:r>
    </w:p>
    <w:p w14:paraId="3CEF9977" w14:textId="77777777" w:rsidR="00566303" w:rsidRDefault="00566303">
      <w:pPr>
        <w:pStyle w:val="Subsection"/>
      </w:pPr>
      <w:r>
        <w:tab/>
        <w:t>(2)</w:t>
      </w:r>
      <w:r>
        <w:tab/>
        <w:t xml:space="preserve">Cancellation or suspension of an accreditation under subregulation (1) does not affect the liability of a person to any </w:t>
      </w:r>
      <w:r>
        <w:lastRenderedPageBreak/>
        <w:t>penalty attributable to anything mentioned in subregulation (1)(a).</w:t>
      </w:r>
    </w:p>
    <w:p w14:paraId="4EDF4A1A" w14:textId="77777777" w:rsidR="00566303" w:rsidRDefault="00566303">
      <w:pPr>
        <w:pStyle w:val="Heading5"/>
        <w:keepNext w:val="0"/>
        <w:keepLines w:val="0"/>
        <w:widowControl w:val="0"/>
      </w:pPr>
      <w:bookmarkStart w:id="348" w:name="_Toc239062991"/>
      <w:r>
        <w:rPr>
          <w:rStyle w:val="CharSectno"/>
        </w:rPr>
        <w:t>222</w:t>
      </w:r>
      <w:r>
        <w:t>.</w:t>
      </w:r>
      <w:r>
        <w:tab/>
        <w:t>Notification and reconsideration of accreditation decisions</w:t>
      </w:r>
      <w:bookmarkEnd w:id="348"/>
    </w:p>
    <w:p w14:paraId="672A9DC3" w14:textId="77777777" w:rsidR="00566303" w:rsidRDefault="00566303">
      <w:pPr>
        <w:pStyle w:val="Subsection"/>
      </w:pPr>
      <w:r>
        <w:tab/>
      </w:r>
      <w:r>
        <w:tab/>
        <w:t>Part 15 provides for the notification and reconsideration of certain decisions made under Part 4 Division 4 of the Act.</w:t>
      </w:r>
    </w:p>
    <w:p w14:paraId="68F32544" w14:textId="77777777" w:rsidR="00566303" w:rsidRDefault="00566303">
      <w:pPr>
        <w:pStyle w:val="Heading2"/>
      </w:pPr>
      <w:bookmarkStart w:id="349" w:name="_Toc238740312"/>
      <w:bookmarkStart w:id="350" w:name="_Toc238741409"/>
      <w:bookmarkStart w:id="351" w:name="_Toc239062992"/>
      <w:r>
        <w:rPr>
          <w:rStyle w:val="CharPartNo"/>
        </w:rPr>
        <w:lastRenderedPageBreak/>
        <w:t>Part 9</w:t>
      </w:r>
      <w:r>
        <w:rPr>
          <w:rStyle w:val="CharDivNo"/>
        </w:rPr>
        <w:t> </w:t>
      </w:r>
      <w:r>
        <w:t>—</w:t>
      </w:r>
      <w:r>
        <w:rPr>
          <w:rStyle w:val="CharDivText"/>
        </w:rPr>
        <w:t> </w:t>
      </w:r>
      <w:r>
        <w:rPr>
          <w:rStyle w:val="CharPartText"/>
        </w:rPr>
        <w:t>Miscellaneous prescribed matters</w:t>
      </w:r>
      <w:bookmarkEnd w:id="349"/>
      <w:bookmarkEnd w:id="350"/>
      <w:bookmarkEnd w:id="351"/>
    </w:p>
    <w:p w14:paraId="52E9A354" w14:textId="77777777" w:rsidR="00566303" w:rsidRDefault="00566303">
      <w:pPr>
        <w:pStyle w:val="Heading5"/>
      </w:pPr>
      <w:bookmarkStart w:id="352" w:name="_Toc239062993"/>
      <w:r>
        <w:rPr>
          <w:rStyle w:val="CharSectno"/>
        </w:rPr>
        <w:t>223</w:t>
      </w:r>
      <w:r>
        <w:t>.</w:t>
      </w:r>
      <w:r>
        <w:tab/>
        <w:t>Receivers: transport documentation</w:t>
      </w:r>
      <w:bookmarkEnd w:id="352"/>
    </w:p>
    <w:p w14:paraId="682BB07E" w14:textId="77777777" w:rsidR="00566303" w:rsidRDefault="00566303">
      <w:pPr>
        <w:pStyle w:val="Subsection"/>
      </w:pPr>
      <w:r>
        <w:tab/>
      </w:r>
      <w:r>
        <w:tab/>
        <w:t xml:space="preserve">These persons are declared to be excluded from the definition of </w:t>
      </w:r>
      <w:r>
        <w:rPr>
          <w:b/>
          <w:i/>
        </w:rPr>
        <w:t>receiver</w:t>
      </w:r>
      <w:r>
        <w:t xml:space="preserve"> in section 98(1) — </w:t>
      </w:r>
    </w:p>
    <w:p w14:paraId="6F1ECFF3" w14:textId="77777777" w:rsidR="00566303" w:rsidRDefault="00566303">
      <w:pPr>
        <w:pStyle w:val="Indenta"/>
      </w:pPr>
      <w:r>
        <w:tab/>
        <w:t>(a)</w:t>
      </w:r>
      <w:r>
        <w:tab/>
        <w:t>a person who receives or unpacks goods in the performance of a function or the exercise of a power under a law of the State or the Commonwealth;</w:t>
      </w:r>
    </w:p>
    <w:p w14:paraId="0C1C98FD" w14:textId="77777777" w:rsidR="00566303" w:rsidRDefault="00566303">
      <w:pPr>
        <w:pStyle w:val="Indenta"/>
      </w:pPr>
      <w:r>
        <w:tab/>
        <w:t>(b)</w:t>
      </w:r>
      <w:r>
        <w:tab/>
        <w:t xml:space="preserve">a person that — </w:t>
      </w:r>
    </w:p>
    <w:p w14:paraId="4025D131" w14:textId="77777777" w:rsidR="00566303" w:rsidRDefault="00566303">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14:paraId="05D70FE2" w14:textId="77777777" w:rsidR="00566303" w:rsidRDefault="00566303">
      <w:pPr>
        <w:pStyle w:val="Indenti"/>
      </w:pPr>
      <w:r>
        <w:tab/>
        <w:t>(ii)</w:t>
      </w:r>
      <w:r>
        <w:tab/>
        <w:t>receives or unpacks goods for the purposes of the Government Business Enterprise.</w:t>
      </w:r>
    </w:p>
    <w:p w14:paraId="268904BB" w14:textId="77777777" w:rsidR="00566303" w:rsidRDefault="00566303">
      <w:pPr>
        <w:pStyle w:val="Heading5"/>
      </w:pPr>
      <w:bookmarkStart w:id="353" w:name="_Toc239062994"/>
      <w:r>
        <w:rPr>
          <w:rStyle w:val="CharSectno"/>
        </w:rPr>
        <w:t>224</w:t>
      </w:r>
      <w:r>
        <w:t>.</w:t>
      </w:r>
      <w:r>
        <w:tab/>
        <w:t>Previous convictions of MDLR offences under provisions of corresponding law</w:t>
      </w:r>
      <w:bookmarkEnd w:id="353"/>
    </w:p>
    <w:p w14:paraId="7187332D" w14:textId="77777777" w:rsidR="00566303" w:rsidRDefault="00566303">
      <w:pPr>
        <w:pStyle w:val="Subsection"/>
      </w:pPr>
      <w:r>
        <w:tab/>
        <w:t>(1)</w:t>
      </w:r>
      <w:r>
        <w:tab/>
        <w:t xml:space="preserve">In this regulation — </w:t>
      </w:r>
    </w:p>
    <w:p w14:paraId="6AC33CDB" w14:textId="77777777" w:rsidR="00566303" w:rsidRDefault="00566303">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14:paraId="5F0292F8" w14:textId="77777777" w:rsidR="00566303" w:rsidRDefault="00566303">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14:paraId="00CD2624" w14:textId="77777777" w:rsidR="00566303" w:rsidRDefault="00566303">
      <w:pPr>
        <w:pStyle w:val="Heading5"/>
      </w:pPr>
      <w:bookmarkStart w:id="354" w:name="_Toc239062995"/>
      <w:r>
        <w:rPr>
          <w:rStyle w:val="CharSectno"/>
        </w:rPr>
        <w:t>225</w:t>
      </w:r>
      <w:r>
        <w:t>.</w:t>
      </w:r>
      <w:r>
        <w:tab/>
        <w:t>Fee for substitution of vehicle for omnibus</w:t>
      </w:r>
      <w:bookmarkEnd w:id="354"/>
    </w:p>
    <w:p w14:paraId="593CD1B9" w14:textId="77777777" w:rsidR="00566303" w:rsidRDefault="00566303">
      <w:pPr>
        <w:pStyle w:val="Subsection"/>
        <w:rPr>
          <w:rStyle w:val="DraftersNotes"/>
        </w:rPr>
      </w:pPr>
      <w:r>
        <w:tab/>
      </w:r>
      <w:r>
        <w:tab/>
        <w:t>The fee payable before the CEO can give consent for the purposes mentioned in section 130(2) is $1.00.</w:t>
      </w:r>
    </w:p>
    <w:p w14:paraId="0D468B37" w14:textId="77777777" w:rsidR="00566303" w:rsidRDefault="00566303">
      <w:pPr>
        <w:pStyle w:val="Heading2"/>
        <w:keepNext w:val="0"/>
        <w:widowControl w:val="0"/>
      </w:pPr>
      <w:bookmarkStart w:id="355" w:name="_Toc238740316"/>
      <w:bookmarkStart w:id="356" w:name="_Toc238741413"/>
      <w:bookmarkStart w:id="357" w:name="_Toc239062996"/>
      <w:r>
        <w:rPr>
          <w:rStyle w:val="CharPartNo"/>
        </w:rPr>
        <w:lastRenderedPageBreak/>
        <w:t>Part 10</w:t>
      </w:r>
      <w:r>
        <w:t> — </w:t>
      </w:r>
      <w:r>
        <w:rPr>
          <w:rStyle w:val="CharPartText"/>
        </w:rPr>
        <w:t>Standards and requirements for motor vehicles, trailers and combinations</w:t>
      </w:r>
      <w:bookmarkEnd w:id="355"/>
      <w:bookmarkEnd w:id="356"/>
      <w:bookmarkEnd w:id="357"/>
    </w:p>
    <w:p w14:paraId="66577639" w14:textId="77777777" w:rsidR="00566303" w:rsidRDefault="00566303">
      <w:pPr>
        <w:pStyle w:val="Heading3"/>
      </w:pPr>
      <w:bookmarkStart w:id="358" w:name="_Toc238740317"/>
      <w:bookmarkStart w:id="359" w:name="_Toc238741414"/>
      <w:bookmarkStart w:id="360" w:name="_Toc239062997"/>
      <w:r>
        <w:rPr>
          <w:rStyle w:val="CharDivNo"/>
        </w:rPr>
        <w:t>Division 1</w:t>
      </w:r>
      <w:r>
        <w:t> — </w:t>
      </w:r>
      <w:r>
        <w:rPr>
          <w:rStyle w:val="CharDivText"/>
        </w:rPr>
        <w:t>Preliminary</w:t>
      </w:r>
      <w:bookmarkEnd w:id="358"/>
      <w:bookmarkEnd w:id="359"/>
      <w:bookmarkEnd w:id="360"/>
    </w:p>
    <w:p w14:paraId="445F6038" w14:textId="77777777" w:rsidR="00566303" w:rsidRDefault="00566303">
      <w:pPr>
        <w:pStyle w:val="Heading5"/>
      </w:pPr>
      <w:bookmarkStart w:id="361" w:name="_Toc239062998"/>
      <w:r>
        <w:rPr>
          <w:rStyle w:val="CharSectno"/>
        </w:rPr>
        <w:t>226</w:t>
      </w:r>
      <w:r>
        <w:t>.</w:t>
      </w:r>
      <w:r>
        <w:tab/>
        <w:t>Terms used</w:t>
      </w:r>
      <w:bookmarkEnd w:id="361"/>
    </w:p>
    <w:p w14:paraId="19FB1352" w14:textId="77777777" w:rsidR="00566303" w:rsidRDefault="00566303">
      <w:pPr>
        <w:pStyle w:val="Subsection"/>
      </w:pPr>
      <w:r>
        <w:tab/>
      </w:r>
      <w:r>
        <w:tab/>
        <w:t xml:space="preserve">In this Part — </w:t>
      </w:r>
    </w:p>
    <w:p w14:paraId="5020F57F" w14:textId="77777777" w:rsidR="00566303" w:rsidRDefault="00566303">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14:paraId="1B76F8A2" w14:textId="77777777" w:rsidR="00566303" w:rsidRDefault="00566303">
      <w:pPr>
        <w:pStyle w:val="Defstart"/>
      </w:pPr>
      <w:r>
        <w:tab/>
      </w:r>
      <w:r>
        <w:rPr>
          <w:rStyle w:val="CharDefText"/>
        </w:rPr>
        <w:t>air brake</w:t>
      </w:r>
      <w:r>
        <w:t xml:space="preserve"> means an air</w:t>
      </w:r>
      <w:r>
        <w:noBreakHyphen/>
        <w:t>operated or air</w:t>
      </w:r>
      <w:r>
        <w:noBreakHyphen/>
        <w:t>assisted brake;</w:t>
      </w:r>
    </w:p>
    <w:p w14:paraId="3E2D1D1E" w14:textId="77777777" w:rsidR="00566303" w:rsidRDefault="00566303">
      <w:pPr>
        <w:pStyle w:val="Defstart"/>
      </w:pPr>
      <w:r>
        <w:tab/>
      </w:r>
      <w:r>
        <w:rPr>
          <w:rStyle w:val="CharDefText"/>
        </w:rPr>
        <w:t>Australian Design Rule</w:t>
      </w:r>
      <w:r>
        <w:t xml:space="preserve"> (</w:t>
      </w:r>
      <w:r>
        <w:rPr>
          <w:rStyle w:val="CharDefText"/>
        </w:rPr>
        <w:t>ADR</w:t>
      </w:r>
      <w:r>
        <w:t xml:space="preserve">) means — </w:t>
      </w:r>
    </w:p>
    <w:p w14:paraId="63C2DF90" w14:textId="77777777" w:rsidR="00566303" w:rsidRDefault="00566303">
      <w:pPr>
        <w:pStyle w:val="Defpara"/>
      </w:pPr>
      <w:r>
        <w:tab/>
        <w:t>(a)</w:t>
      </w:r>
      <w:r>
        <w:tab/>
        <w:t>a third edition ADR; or</w:t>
      </w:r>
    </w:p>
    <w:p w14:paraId="46078515" w14:textId="77777777" w:rsidR="00566303" w:rsidRDefault="00566303">
      <w:pPr>
        <w:pStyle w:val="Defpara"/>
      </w:pPr>
      <w:r>
        <w:tab/>
        <w:t>(b)</w:t>
      </w:r>
      <w:r>
        <w:tab/>
        <w:t>a second edition ADR;</w:t>
      </w:r>
    </w:p>
    <w:p w14:paraId="29895471" w14:textId="77777777" w:rsidR="00566303" w:rsidRDefault="00566303">
      <w:pPr>
        <w:pStyle w:val="Defstart"/>
      </w:pPr>
      <w:r>
        <w:tab/>
      </w:r>
      <w:r>
        <w:rPr>
          <w:rStyle w:val="CharDefText"/>
        </w:rPr>
        <w:t>braking system</w:t>
      </w:r>
      <w:r>
        <w:t>, of a vehicle, means all the brakes of the vehicle and all the components of the mechanisms by which they are operated;</w:t>
      </w:r>
    </w:p>
    <w:p w14:paraId="1479366A" w14:textId="77777777" w:rsidR="00566303" w:rsidRDefault="00566303">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14:paraId="09293F4D" w14:textId="77777777" w:rsidR="00566303" w:rsidRDefault="00566303">
      <w:pPr>
        <w:pStyle w:val="Defstart"/>
      </w:pPr>
      <w:r>
        <w:tab/>
      </w:r>
      <w:r>
        <w:rPr>
          <w:rStyle w:val="CharDefText"/>
        </w:rPr>
        <w:t>emergency brake</w:t>
      </w:r>
      <w:r>
        <w:t xml:space="preserve"> means a brake designed to be used if a service brake fails;</w:t>
      </w:r>
    </w:p>
    <w:p w14:paraId="0E6E28B2" w14:textId="77777777" w:rsidR="00566303" w:rsidRDefault="00566303">
      <w:pPr>
        <w:pStyle w:val="Defstart"/>
      </w:pPr>
      <w:r>
        <w:tab/>
      </w:r>
      <w:r>
        <w:rPr>
          <w:rStyle w:val="CharDefText"/>
        </w:rPr>
        <w:t>emergency vehicle</w:t>
      </w:r>
      <w:r>
        <w:t xml:space="preserve"> means any of these — </w:t>
      </w:r>
    </w:p>
    <w:p w14:paraId="331BDF39" w14:textId="77777777" w:rsidR="00566303" w:rsidRDefault="00566303">
      <w:pPr>
        <w:pStyle w:val="Defpara"/>
      </w:pPr>
      <w:r>
        <w:tab/>
        <w:t>(a)</w:t>
      </w:r>
      <w:r>
        <w:tab/>
        <w:t>a police vehicle ordinarily used by police officers in the course of carrying out their duties;</w:t>
      </w:r>
    </w:p>
    <w:p w14:paraId="4F4F6E24" w14:textId="77777777" w:rsidR="00566303" w:rsidRDefault="00566303">
      <w:pPr>
        <w:pStyle w:val="Defpara"/>
        <w:keepNext/>
      </w:pPr>
      <w:r>
        <w:tab/>
        <w:t>(b)</w:t>
      </w:r>
      <w:r>
        <w:tab/>
        <w:t xml:space="preserve">a vehicle operated by — </w:t>
      </w:r>
    </w:p>
    <w:p w14:paraId="35412C27" w14:textId="77777777" w:rsidR="00566303" w:rsidRDefault="00566303">
      <w:pPr>
        <w:pStyle w:val="Defsubpara"/>
      </w:pPr>
      <w:r>
        <w:tab/>
        <w:t>(i)</w:t>
      </w:r>
      <w:r>
        <w:tab/>
        <w:t xml:space="preserve">a fire brigade under the </w:t>
      </w:r>
      <w:r>
        <w:rPr>
          <w:i/>
        </w:rPr>
        <w:t>Fire Brigades Act 1942</w:t>
      </w:r>
      <w:r>
        <w:t>; or</w:t>
      </w:r>
    </w:p>
    <w:p w14:paraId="20479C2D" w14:textId="77777777" w:rsidR="00566303" w:rsidRDefault="00566303">
      <w:pPr>
        <w:pStyle w:val="Defsubpara"/>
      </w:pPr>
      <w:r>
        <w:tab/>
        <w:t>(ii)</w:t>
      </w:r>
      <w:r>
        <w:tab/>
        <w:t xml:space="preserve">a bush fire brigade under the </w:t>
      </w:r>
      <w:r>
        <w:rPr>
          <w:i/>
        </w:rPr>
        <w:t>Bush Fires Act 1954</w:t>
      </w:r>
      <w:r>
        <w:t>; or</w:t>
      </w:r>
    </w:p>
    <w:p w14:paraId="763F332D" w14:textId="77777777" w:rsidR="00566303" w:rsidRDefault="00566303">
      <w:pPr>
        <w:pStyle w:val="Defsubpara"/>
        <w:keepNext/>
      </w:pPr>
      <w:r>
        <w:lastRenderedPageBreak/>
        <w:tab/>
        <w:t>(iii)</w:t>
      </w:r>
      <w:r>
        <w:tab/>
        <w:t xml:space="preserve">the department of the Public Service principally assisting in the administration of the </w:t>
      </w:r>
      <w:r>
        <w:rPr>
          <w:i/>
        </w:rPr>
        <w:t>Fire and Emergency Services Act 1998</w:t>
      </w:r>
      <w:r>
        <w:t>,</w:t>
      </w:r>
    </w:p>
    <w:p w14:paraId="719B3477" w14:textId="77777777" w:rsidR="00566303" w:rsidRDefault="00566303">
      <w:pPr>
        <w:pStyle w:val="Defpara"/>
      </w:pPr>
      <w:r>
        <w:tab/>
      </w:r>
      <w:r>
        <w:tab/>
        <w:t xml:space="preserve">and ordinarily used by members of the brigade or members of staff of </w:t>
      </w:r>
      <w:r>
        <w:rPr>
          <w:szCs w:val="22"/>
        </w:rPr>
        <w:t>that department</w:t>
      </w:r>
      <w:r>
        <w:t xml:space="preserve"> in the course of carrying out their duties;</w:t>
      </w:r>
    </w:p>
    <w:p w14:paraId="6A38A174" w14:textId="77777777" w:rsidR="00566303" w:rsidRDefault="00566303">
      <w:pPr>
        <w:pStyle w:val="Defpara"/>
      </w:pPr>
      <w:r>
        <w:tab/>
        <w:t>(c)</w:t>
      </w:r>
      <w:r>
        <w:tab/>
        <w:t>an ambulance;</w:t>
      </w:r>
    </w:p>
    <w:p w14:paraId="1996D275" w14:textId="77777777" w:rsidR="00566303" w:rsidRDefault="00566303">
      <w:pPr>
        <w:pStyle w:val="Defpara"/>
      </w:pPr>
      <w:r>
        <w:tab/>
        <w:t>(d)</w:t>
      </w:r>
      <w:r>
        <w:tab/>
        <w:t>an emergency vehicle within the meaning of a corresponding law;</w:t>
      </w:r>
    </w:p>
    <w:p w14:paraId="4A149AE2" w14:textId="77777777" w:rsidR="00566303" w:rsidRDefault="00566303">
      <w:pPr>
        <w:pStyle w:val="Defpara"/>
      </w:pPr>
      <w:r>
        <w:tab/>
        <w:t>(e)</w:t>
      </w:r>
      <w:r>
        <w:tab/>
        <w:t>a vehicle in respect of which a declaration under regulation 227(a) is in force;</w:t>
      </w:r>
    </w:p>
    <w:p w14:paraId="1386BBC7" w14:textId="77777777" w:rsidR="00566303" w:rsidRDefault="00566303">
      <w:pPr>
        <w:pStyle w:val="Defstart"/>
      </w:pPr>
      <w:r>
        <w:tab/>
      </w:r>
      <w:r>
        <w:rPr>
          <w:rStyle w:val="CharDefText"/>
        </w:rPr>
        <w:t>rear fog light</w:t>
      </w:r>
      <w:r>
        <w:t xml:space="preserve"> means a light used on a vehicle to make it more easily visible from the rear in dense fog;</w:t>
      </w:r>
    </w:p>
    <w:p w14:paraId="32DE7572" w14:textId="77777777" w:rsidR="00566303" w:rsidRDefault="00566303">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14:paraId="1B4C5A14" w14:textId="77777777" w:rsidR="00566303" w:rsidRDefault="00566303">
      <w:pPr>
        <w:pStyle w:val="Defstart"/>
        <w:keepNext/>
      </w:pPr>
      <w:r>
        <w:tab/>
      </w:r>
      <w:r>
        <w:rPr>
          <w:rStyle w:val="CharDefText"/>
        </w:rPr>
        <w:t>school bus</w:t>
      </w:r>
      <w:r>
        <w:t xml:space="preserve"> means a motor vehicle that — </w:t>
      </w:r>
    </w:p>
    <w:p w14:paraId="5B286590" w14:textId="77777777" w:rsidR="00566303" w:rsidRDefault="00566303">
      <w:pPr>
        <w:pStyle w:val="Defpara"/>
      </w:pPr>
      <w:r>
        <w:tab/>
        <w:t>(a)</w:t>
      </w:r>
      <w:r>
        <w:tab/>
        <w:t>is equipped to carry more than 8 adult persons; and</w:t>
      </w:r>
    </w:p>
    <w:p w14:paraId="37CD3D46" w14:textId="77777777" w:rsidR="00566303" w:rsidRDefault="00566303">
      <w:pPr>
        <w:pStyle w:val="Defpara"/>
      </w:pPr>
      <w:r>
        <w:tab/>
        <w:t>(b)</w:t>
      </w:r>
      <w:r>
        <w:tab/>
        <w:t>is, at the material time, being used to pick up, transport and set down school children; and</w:t>
      </w:r>
    </w:p>
    <w:p w14:paraId="57B478DA" w14:textId="77777777" w:rsidR="00566303" w:rsidRDefault="00566303">
      <w:pPr>
        <w:pStyle w:val="Defpara"/>
      </w:pPr>
      <w:r>
        <w:tab/>
        <w:t>(c)</w:t>
      </w:r>
      <w:r>
        <w:tab/>
        <w:t>is solely or principally used for the purpose mentioned in paragraph (b);</w:t>
      </w:r>
    </w:p>
    <w:p w14:paraId="418D158B" w14:textId="77777777" w:rsidR="00566303" w:rsidRDefault="00566303">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14:paraId="5C8040DF" w14:textId="77777777" w:rsidR="00566303" w:rsidRDefault="00566303">
      <w:pPr>
        <w:pStyle w:val="Defstart"/>
        <w:keepNext/>
      </w:pPr>
      <w:r>
        <w:tab/>
      </w:r>
      <w:r>
        <w:rPr>
          <w:rStyle w:val="CharDefText"/>
        </w:rPr>
        <w:t>third edition ADR</w:t>
      </w:r>
      <w:r>
        <w:t xml:space="preserve"> means — </w:t>
      </w:r>
    </w:p>
    <w:p w14:paraId="3F45A0E0" w14:textId="77777777" w:rsidR="00566303" w:rsidRDefault="00566303">
      <w:pPr>
        <w:pStyle w:val="Defpara"/>
      </w:pPr>
      <w:r>
        <w:tab/>
        <w:t>(a)</w:t>
      </w:r>
      <w:r>
        <w:tab/>
        <w:t xml:space="preserve">a national standard under the </w:t>
      </w:r>
      <w:r>
        <w:rPr>
          <w:i/>
        </w:rPr>
        <w:t>Motor Vehicle Standards Act 1989</w:t>
      </w:r>
      <w:r>
        <w:t xml:space="preserve"> (Commonwealth) as in force immediately before the repeal of that Act; or</w:t>
      </w:r>
    </w:p>
    <w:p w14:paraId="6D39807F" w14:textId="77777777" w:rsidR="00566303" w:rsidRDefault="00566303">
      <w:pPr>
        <w:pStyle w:val="Defpara"/>
        <w:keepNext/>
      </w:pPr>
      <w:r>
        <w:lastRenderedPageBreak/>
        <w:tab/>
        <w:t>(b)</w:t>
      </w:r>
      <w:r>
        <w:tab/>
        <w:t xml:space="preserve">a national road vehicle standard, as amended from time to time, under the </w:t>
      </w:r>
      <w:r>
        <w:rPr>
          <w:i/>
        </w:rPr>
        <w:t>Road Vehicle Standards Act 2018</w:t>
      </w:r>
      <w:r>
        <w:t xml:space="preserve"> (Commonwealth) section 12;</w:t>
      </w:r>
    </w:p>
    <w:p w14:paraId="52038125" w14:textId="77777777" w:rsidR="00566303" w:rsidRDefault="00566303">
      <w:pPr>
        <w:pStyle w:val="Defstart"/>
      </w:pPr>
      <w:r>
        <w:tab/>
      </w:r>
      <w:r>
        <w:rPr>
          <w:rStyle w:val="CharDefText"/>
        </w:rPr>
        <w:t>transport enforcement vehicle</w:t>
      </w:r>
      <w:r>
        <w:t xml:space="preserve"> means a vehicle in respect of which a declaration under regulation 227(b) is in force;</w:t>
      </w:r>
    </w:p>
    <w:p w14:paraId="6B7E4FC4" w14:textId="77777777" w:rsidR="00566303" w:rsidRDefault="00566303">
      <w:pPr>
        <w:pStyle w:val="Defstart"/>
        <w:keepNext/>
      </w:pPr>
      <w:r>
        <w:tab/>
      </w:r>
      <w:r>
        <w:rPr>
          <w:rStyle w:val="CharDefText"/>
        </w:rPr>
        <w:t>vacuum brakes</w:t>
      </w:r>
      <w:r>
        <w:t xml:space="preserve"> means vacuum</w:t>
      </w:r>
      <w:r>
        <w:noBreakHyphen/>
        <w:t>operated or vacuum</w:t>
      </w:r>
      <w:r>
        <w:noBreakHyphen/>
        <w:t>assisted brakes.</w:t>
      </w:r>
    </w:p>
    <w:p w14:paraId="67C6FE8C" w14:textId="77777777" w:rsidR="00566303" w:rsidRDefault="00566303">
      <w:pPr>
        <w:pStyle w:val="Footnotesection"/>
      </w:pPr>
      <w:r>
        <w:tab/>
        <w:t>[Regulation 226 amended: Gazette 20 Sep 2016 p. 3982; SL 2021/37 r. 8; SL 2021/81 r. 8; SL 2022/149 r. 11.]</w:t>
      </w:r>
    </w:p>
    <w:p w14:paraId="582033E0" w14:textId="77777777" w:rsidR="00566303" w:rsidRDefault="00566303">
      <w:pPr>
        <w:pStyle w:val="Heading5"/>
      </w:pPr>
      <w:bookmarkStart w:id="362" w:name="_Toc239062999"/>
      <w:r>
        <w:rPr>
          <w:rStyle w:val="CharSectno"/>
        </w:rPr>
        <w:t>227</w:t>
      </w:r>
      <w:r>
        <w:t>.</w:t>
      </w:r>
      <w:r>
        <w:tab/>
        <w:t>Declaration of vehicles as emergency, transport enforcement vehicles</w:t>
      </w:r>
      <w:bookmarkEnd w:id="362"/>
    </w:p>
    <w:p w14:paraId="6672EB3E" w14:textId="77777777" w:rsidR="00566303" w:rsidRDefault="00566303">
      <w:pPr>
        <w:pStyle w:val="Subsection"/>
      </w:pPr>
      <w:r>
        <w:tab/>
      </w:r>
      <w:r>
        <w:tab/>
        <w:t xml:space="preserve">The CEO may, for the purposes of this Part, declare a vehicle, or each vehicle in a class of vehicles, to be — </w:t>
      </w:r>
    </w:p>
    <w:p w14:paraId="61B7A5AE" w14:textId="77777777" w:rsidR="00566303" w:rsidRDefault="00566303">
      <w:pPr>
        <w:pStyle w:val="Indenta"/>
      </w:pPr>
      <w:r>
        <w:tab/>
        <w:t>(a)</w:t>
      </w:r>
      <w:r>
        <w:tab/>
        <w:t>an emergency vehicle; or</w:t>
      </w:r>
    </w:p>
    <w:p w14:paraId="5D5BDD39" w14:textId="77777777" w:rsidR="00566303" w:rsidRDefault="00566303">
      <w:pPr>
        <w:pStyle w:val="Indenta"/>
      </w:pPr>
      <w:r>
        <w:tab/>
        <w:t>(b)</w:t>
      </w:r>
      <w:r>
        <w:tab/>
        <w:t>a transport enforcement vehicle.</w:t>
      </w:r>
    </w:p>
    <w:p w14:paraId="2842CBD2" w14:textId="77777777" w:rsidR="00566303" w:rsidRDefault="00566303">
      <w:pPr>
        <w:pStyle w:val="Heading3"/>
      </w:pPr>
      <w:bookmarkStart w:id="363" w:name="_Toc238740320"/>
      <w:bookmarkStart w:id="364" w:name="_Toc238741417"/>
      <w:bookmarkStart w:id="365" w:name="_Toc239063000"/>
      <w:r>
        <w:rPr>
          <w:rStyle w:val="CharDivNo"/>
        </w:rPr>
        <w:t>Division 2</w:t>
      </w:r>
      <w:r>
        <w:t> — </w:t>
      </w:r>
      <w:r>
        <w:rPr>
          <w:rStyle w:val="CharDivText"/>
        </w:rPr>
        <w:t>Application</w:t>
      </w:r>
      <w:bookmarkEnd w:id="363"/>
      <w:bookmarkEnd w:id="364"/>
      <w:bookmarkEnd w:id="365"/>
    </w:p>
    <w:p w14:paraId="2591F149" w14:textId="77777777" w:rsidR="00566303" w:rsidRDefault="00566303">
      <w:pPr>
        <w:pStyle w:val="Heading5"/>
      </w:pPr>
      <w:bookmarkStart w:id="366" w:name="_Toc239063001"/>
      <w:r>
        <w:rPr>
          <w:rStyle w:val="CharSectno"/>
        </w:rPr>
        <w:t>228</w:t>
      </w:r>
      <w:r>
        <w:t>.</w:t>
      </w:r>
      <w:r>
        <w:tab/>
        <w:t>Application</w:t>
      </w:r>
      <w:bookmarkEnd w:id="366"/>
    </w:p>
    <w:p w14:paraId="6AE2479F" w14:textId="77777777" w:rsidR="00566303" w:rsidRDefault="00566303">
      <w:pPr>
        <w:pStyle w:val="Subsection"/>
      </w:pPr>
      <w:r>
        <w:tab/>
      </w:r>
      <w:r>
        <w:tab/>
        <w:t>This Part does not apply to any of these vehicles —</w:t>
      </w:r>
    </w:p>
    <w:p w14:paraId="05E29142" w14:textId="77777777" w:rsidR="00566303" w:rsidRDefault="00566303">
      <w:pPr>
        <w:pStyle w:val="Indenta"/>
      </w:pPr>
      <w:r>
        <w:tab/>
        <w:t>(a)</w:t>
      </w:r>
      <w:r>
        <w:tab/>
        <w:t>a vehicle used only on a railway or tramway;</w:t>
      </w:r>
    </w:p>
    <w:p w14:paraId="5FEB3311" w14:textId="77777777" w:rsidR="00566303" w:rsidRDefault="00566303">
      <w:pPr>
        <w:pStyle w:val="Indenta"/>
      </w:pPr>
      <w:r>
        <w:tab/>
        <w:t>(b)</w:t>
      </w:r>
      <w:r>
        <w:tab/>
        <w:t>a vehicle designed to be controlled by a person walking next to it;</w:t>
      </w:r>
    </w:p>
    <w:p w14:paraId="5D1305D1" w14:textId="77777777" w:rsidR="00566303" w:rsidRDefault="00566303">
      <w:pPr>
        <w:pStyle w:val="Indenta"/>
      </w:pPr>
      <w:r>
        <w:tab/>
        <w:t>(c)</w:t>
      </w:r>
      <w:r>
        <w:tab/>
        <w:t>a bicycle;</w:t>
      </w:r>
    </w:p>
    <w:p w14:paraId="3DD2F952" w14:textId="77777777" w:rsidR="00566303" w:rsidRDefault="00566303">
      <w:pPr>
        <w:pStyle w:val="Indenta"/>
      </w:pPr>
      <w:r>
        <w:tab/>
        <w:t>(d)</w:t>
      </w:r>
      <w:r>
        <w:tab/>
        <w:t>any vehicle (other than a power assisted pedal cycle) propelled by a motor with a maximum power output of not over 200 W;</w:t>
      </w:r>
    </w:p>
    <w:p w14:paraId="61B382D2" w14:textId="77777777" w:rsidR="00566303" w:rsidRDefault="00566303">
      <w:pPr>
        <w:pStyle w:val="Indenta"/>
      </w:pPr>
      <w:r>
        <w:tab/>
        <w:t>(e)</w:t>
      </w:r>
      <w:r>
        <w:tab/>
        <w:t>a motorised wheelchair that cannot travel at over 10 km/h;</w:t>
      </w:r>
    </w:p>
    <w:p w14:paraId="3EAEAFCB" w14:textId="77777777" w:rsidR="00566303" w:rsidRDefault="00566303">
      <w:pPr>
        <w:pStyle w:val="Indenta"/>
        <w:keepNext/>
      </w:pPr>
      <w:r>
        <w:lastRenderedPageBreak/>
        <w:tab/>
        <w:t>(f)</w:t>
      </w:r>
      <w:r>
        <w:tab/>
        <w:t>an animal drawn vehicle as defined in regulation 390;</w:t>
      </w:r>
    </w:p>
    <w:p w14:paraId="4E9AE21A" w14:textId="77777777" w:rsidR="00566303" w:rsidRDefault="00566303">
      <w:pPr>
        <w:pStyle w:val="Indenta"/>
        <w:keepNext/>
      </w:pPr>
      <w:r>
        <w:tab/>
        <w:t>(fa)</w:t>
      </w:r>
      <w:r>
        <w:tab/>
        <w:t>an electric rideable device;</w:t>
      </w:r>
    </w:p>
    <w:p w14:paraId="26E0D3BE" w14:textId="77777777" w:rsidR="00566303" w:rsidRDefault="00566303">
      <w:pPr>
        <w:pStyle w:val="Indenta"/>
        <w:keepNext/>
      </w:pPr>
      <w:r>
        <w:tab/>
        <w:t>(g)</w:t>
      </w:r>
      <w:r>
        <w:tab/>
        <w:t>a vehicle used for the purpose of road maintenance or road construction if it is —</w:t>
      </w:r>
    </w:p>
    <w:p w14:paraId="1A27E0C4" w14:textId="77777777" w:rsidR="00566303" w:rsidRDefault="00566303">
      <w:pPr>
        <w:pStyle w:val="Indenti"/>
      </w:pPr>
      <w:r>
        <w:tab/>
        <w:t>(i)</w:t>
      </w:r>
      <w:r>
        <w:tab/>
        <w:t>situated between traffic signs on a road maintenance or road construction site; and</w:t>
      </w:r>
    </w:p>
    <w:p w14:paraId="06E67049" w14:textId="77777777" w:rsidR="00566303" w:rsidRDefault="00566303">
      <w:pPr>
        <w:pStyle w:val="Indenti"/>
      </w:pPr>
      <w:r>
        <w:tab/>
        <w:t>(ii)</w:t>
      </w:r>
      <w:r>
        <w:tab/>
        <w:t>operated for, by or under the control of a government department, government instrumentality, statutory authority or local government; and</w:t>
      </w:r>
    </w:p>
    <w:p w14:paraId="516E5305" w14:textId="77777777" w:rsidR="00566303" w:rsidRDefault="00566303">
      <w:pPr>
        <w:pStyle w:val="Indenti"/>
        <w:keepNext/>
      </w:pPr>
      <w:r>
        <w:tab/>
        <w:t>(iii)</w:t>
      </w:r>
      <w:r>
        <w:tab/>
        <w:t>fitted with a light displaying intermittent yellow flashes (or flashes of another colour or colours approved by the CEO).</w:t>
      </w:r>
    </w:p>
    <w:p w14:paraId="1073D0FE" w14:textId="77777777" w:rsidR="00566303" w:rsidRDefault="00566303">
      <w:pPr>
        <w:pStyle w:val="Footnotesection"/>
      </w:pPr>
      <w:r>
        <w:tab/>
        <w:t>[Regulation 228 amended: SL 2021/199 r. 10.]</w:t>
      </w:r>
    </w:p>
    <w:p w14:paraId="46256283" w14:textId="77777777" w:rsidR="00566303" w:rsidRDefault="00566303">
      <w:pPr>
        <w:pStyle w:val="Heading5"/>
      </w:pPr>
      <w:bookmarkStart w:id="367" w:name="_Toc239063002"/>
      <w:r>
        <w:rPr>
          <w:rStyle w:val="CharSectno"/>
        </w:rPr>
        <w:t>229</w:t>
      </w:r>
      <w:r>
        <w:t>.</w:t>
      </w:r>
      <w:r>
        <w:tab/>
        <w:t>Non</w:t>
      </w:r>
      <w:r>
        <w:noBreakHyphen/>
        <w:t>application of this Part: exemptions</w:t>
      </w:r>
      <w:bookmarkEnd w:id="367"/>
    </w:p>
    <w:p w14:paraId="234104F2" w14:textId="77777777" w:rsidR="00566303" w:rsidRDefault="00566303">
      <w:pPr>
        <w:pStyle w:val="Subsection"/>
        <w:keepNext/>
      </w:pPr>
      <w:r>
        <w:tab/>
        <w:t>(1)</w:t>
      </w:r>
      <w:r>
        <w:tab/>
        <w:t>A provision of this Part does not apply to a vehicle if the vehicle is exempt from —</w:t>
      </w:r>
    </w:p>
    <w:p w14:paraId="10678B16" w14:textId="77777777" w:rsidR="00566303" w:rsidRDefault="00566303">
      <w:pPr>
        <w:pStyle w:val="Indenta"/>
      </w:pPr>
      <w:r>
        <w:tab/>
        <w:t>(a)</w:t>
      </w:r>
      <w:r>
        <w:tab/>
        <w:t>the provision under another law of this State; or</w:t>
      </w:r>
    </w:p>
    <w:p w14:paraId="6F4F964B" w14:textId="77777777" w:rsidR="00566303" w:rsidRDefault="00566303">
      <w:pPr>
        <w:pStyle w:val="Indenta"/>
      </w:pPr>
      <w:r>
        <w:tab/>
        <w:t>(b)</w:t>
      </w:r>
      <w:r>
        <w:tab/>
        <w:t>the corresponding provision of the law of another State, a Territory or the Commonwealth.</w:t>
      </w:r>
    </w:p>
    <w:p w14:paraId="5B45AA23" w14:textId="77777777" w:rsidR="00566303" w:rsidRDefault="00566303">
      <w:pPr>
        <w:pStyle w:val="Subsection"/>
      </w:pPr>
      <w:r>
        <w:tab/>
        <w:t>(2)</w:t>
      </w:r>
      <w:r>
        <w:tab/>
        <w:t>However, the vehicle is exempt only if all conditions of the exemption (if any) are being complied with.</w:t>
      </w:r>
    </w:p>
    <w:p w14:paraId="1A9CFA53" w14:textId="77777777" w:rsidR="00566303" w:rsidRDefault="00566303">
      <w:pPr>
        <w:pStyle w:val="Heading5"/>
      </w:pPr>
      <w:bookmarkStart w:id="368" w:name="_Toc239063003"/>
      <w:r>
        <w:rPr>
          <w:rStyle w:val="CharSectno"/>
        </w:rPr>
        <w:t>230</w:t>
      </w:r>
      <w:r>
        <w:t>.</w:t>
      </w:r>
      <w:r>
        <w:tab/>
        <w:t>Non</w:t>
      </w:r>
      <w:r>
        <w:noBreakHyphen/>
        <w:t>application of this Part: inconsistent ADR requirements</w:t>
      </w:r>
      <w:bookmarkEnd w:id="368"/>
    </w:p>
    <w:p w14:paraId="133C146D" w14:textId="77777777" w:rsidR="00566303" w:rsidRDefault="00566303">
      <w:pPr>
        <w:pStyle w:val="Subsection"/>
        <w:keepNext/>
      </w:pPr>
      <w:r>
        <w:tab/>
      </w:r>
      <w:r>
        <w:tab/>
        <w:t>A provision of Divisions 5 to 13 inclusive does not apply to a vehicle if —</w:t>
      </w:r>
    </w:p>
    <w:p w14:paraId="02E85E03" w14:textId="77777777" w:rsidR="00566303" w:rsidRDefault="00566303">
      <w:pPr>
        <w:pStyle w:val="Indenta"/>
      </w:pPr>
      <w:r>
        <w:tab/>
        <w:t>(a)</w:t>
      </w:r>
      <w:r>
        <w:tab/>
        <w:t>the provision is inconsistent with a requirement of a second or third edition ADR applying to the vehicle; and</w:t>
      </w:r>
    </w:p>
    <w:p w14:paraId="276B4659" w14:textId="77777777" w:rsidR="00566303" w:rsidRDefault="00566303">
      <w:pPr>
        <w:pStyle w:val="Indenta"/>
        <w:keepNext/>
      </w:pPr>
      <w:r>
        <w:lastRenderedPageBreak/>
        <w:tab/>
        <w:t>(b)</w:t>
      </w:r>
      <w:r>
        <w:tab/>
        <w:t>the vehicle complies with the requirement.</w:t>
      </w:r>
    </w:p>
    <w:p w14:paraId="59769315" w14:textId="77777777" w:rsidR="00566303" w:rsidRDefault="00566303">
      <w:pPr>
        <w:pStyle w:val="Heading5"/>
      </w:pPr>
      <w:bookmarkStart w:id="369" w:name="_Toc239063004"/>
      <w:r>
        <w:rPr>
          <w:rStyle w:val="CharSectno"/>
        </w:rPr>
        <w:t>231</w:t>
      </w:r>
      <w:r>
        <w:t>.</w:t>
      </w:r>
      <w:r>
        <w:tab/>
        <w:t>Non</w:t>
      </w:r>
      <w:r>
        <w:noBreakHyphen/>
        <w:t>application of this Part: approvals under Commonwealth legislation</w:t>
      </w:r>
      <w:bookmarkEnd w:id="369"/>
    </w:p>
    <w:p w14:paraId="34F579CD" w14:textId="77777777" w:rsidR="00566303" w:rsidRDefault="00566303">
      <w:pPr>
        <w:pStyle w:val="Subsection"/>
        <w:keepNext/>
      </w:pPr>
      <w:r>
        <w:tab/>
      </w:r>
      <w:r>
        <w:tab/>
        <w:t>A provision of Divisions 5 to 13 inclusive does not apply to a vehicle if —</w:t>
      </w:r>
    </w:p>
    <w:p w14:paraId="484E79E6" w14:textId="77777777" w:rsidR="00566303" w:rsidRDefault="00566303">
      <w:pPr>
        <w:pStyle w:val="Indenta"/>
      </w:pPr>
      <w:r>
        <w:tab/>
        <w:t>(a)</w:t>
      </w:r>
      <w:r>
        <w:tab/>
        <w:t>the vehicle does not comply with a requirement of an ADR applying to the vehicle; and</w:t>
      </w:r>
    </w:p>
    <w:p w14:paraId="05A750E3" w14:textId="77777777" w:rsidR="00566303" w:rsidRDefault="00566303">
      <w:pPr>
        <w:pStyle w:val="Indenta"/>
      </w:pPr>
      <w:r>
        <w:tab/>
        <w:t>(b)</w:t>
      </w:r>
      <w:r>
        <w:tab/>
        <w:t>the provision of these regulations corresponds to the requirement of the ADR; and</w:t>
      </w:r>
    </w:p>
    <w:p w14:paraId="7ED6D041" w14:textId="77777777" w:rsidR="00566303" w:rsidRDefault="00566303">
      <w:pPr>
        <w:pStyle w:val="Indenta"/>
        <w:keepNext/>
      </w:pPr>
      <w:r>
        <w:tab/>
        <w:t>(c)</w:t>
      </w:r>
      <w:r>
        <w:tab/>
        <w:t>despite the non</w:t>
      </w:r>
      <w:r>
        <w:noBreakHyphen/>
        <w:t xml:space="preserve">compliance — </w:t>
      </w:r>
    </w:p>
    <w:p w14:paraId="12004BDF" w14:textId="77777777" w:rsidR="00566303" w:rsidRDefault="00566303">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14:paraId="306B6009"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14:paraId="225011B0" w14:textId="77777777" w:rsidR="00566303" w:rsidRDefault="00566303">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14:paraId="74C34D4C" w14:textId="77777777" w:rsidR="00566303" w:rsidRDefault="00566303">
      <w:pPr>
        <w:pStyle w:val="Indenta"/>
      </w:pPr>
      <w:r>
        <w:tab/>
      </w:r>
      <w:r>
        <w:tab/>
        <w:t>and</w:t>
      </w:r>
    </w:p>
    <w:p w14:paraId="03795DF1" w14:textId="77777777" w:rsidR="00566303" w:rsidRDefault="00566303">
      <w:pPr>
        <w:pStyle w:val="Indenta"/>
        <w:keepNext/>
      </w:pPr>
      <w:r>
        <w:tab/>
        <w:t>(d)</w:t>
      </w:r>
      <w:r>
        <w:tab/>
        <w:t>the vehicle complies with the approval conditions (if any).</w:t>
      </w:r>
    </w:p>
    <w:p w14:paraId="62158771" w14:textId="77777777" w:rsidR="00566303" w:rsidRDefault="00566303">
      <w:pPr>
        <w:pStyle w:val="Footnotesection"/>
      </w:pPr>
      <w:r>
        <w:tab/>
        <w:t>[Regulation 231 amended: SL 2021/81 r. 9.]</w:t>
      </w:r>
    </w:p>
    <w:p w14:paraId="6EF9F049" w14:textId="77777777" w:rsidR="00566303" w:rsidRDefault="00566303">
      <w:pPr>
        <w:pStyle w:val="Heading3"/>
      </w:pPr>
      <w:bookmarkStart w:id="370" w:name="_Toc238740325"/>
      <w:bookmarkStart w:id="371" w:name="_Toc238741422"/>
      <w:bookmarkStart w:id="372" w:name="_Toc239063005"/>
      <w:r>
        <w:rPr>
          <w:rStyle w:val="CharDivNo"/>
        </w:rPr>
        <w:lastRenderedPageBreak/>
        <w:t>Division 3</w:t>
      </w:r>
      <w:r>
        <w:t> — </w:t>
      </w:r>
      <w:r>
        <w:rPr>
          <w:rStyle w:val="CharDivText"/>
        </w:rPr>
        <w:t>Offences and penalties</w:t>
      </w:r>
      <w:bookmarkEnd w:id="370"/>
      <w:bookmarkEnd w:id="371"/>
      <w:bookmarkEnd w:id="372"/>
    </w:p>
    <w:p w14:paraId="0584127D" w14:textId="77777777" w:rsidR="00566303" w:rsidRDefault="00566303">
      <w:pPr>
        <w:pStyle w:val="Heading5"/>
        <w:rPr>
          <w:b w:val="0"/>
        </w:rPr>
      </w:pPr>
      <w:bookmarkStart w:id="373" w:name="_Toc239063006"/>
      <w:r>
        <w:rPr>
          <w:rStyle w:val="CharSectno"/>
        </w:rPr>
        <w:t>232</w:t>
      </w:r>
      <w:r>
        <w:t>.</w:t>
      </w:r>
      <w:r>
        <w:tab/>
        <w:t>Motor vehicles, trailers and combinations to comply with applicable standards and requirements</w:t>
      </w:r>
      <w:bookmarkEnd w:id="373"/>
    </w:p>
    <w:p w14:paraId="36C60387" w14:textId="77777777" w:rsidR="00566303" w:rsidRDefault="00566303">
      <w:pPr>
        <w:pStyle w:val="Subsection"/>
        <w:keepNext/>
      </w:pPr>
      <w:r>
        <w:tab/>
        <w:t>(1)</w:t>
      </w:r>
      <w:r>
        <w:tab/>
        <w:t>A person must not drive or use a vehicle unless there is compliance with each provision in this Part that applies to the vehicle or a combination of which the vehicle is a part.</w:t>
      </w:r>
    </w:p>
    <w:p w14:paraId="65821BC5" w14:textId="77777777" w:rsidR="00566303" w:rsidRDefault="00566303">
      <w:pPr>
        <w:pStyle w:val="Penstart"/>
      </w:pPr>
      <w:r>
        <w:tab/>
        <w:t>Penalty: a fine of 16 PU.</w:t>
      </w:r>
    </w:p>
    <w:p w14:paraId="4B704A94" w14:textId="77777777" w:rsidR="00566303" w:rsidRDefault="00566303">
      <w:pPr>
        <w:pStyle w:val="Penstart"/>
      </w:pPr>
      <w:r>
        <w:tab/>
        <w:t>Modified penalty: 2 PU.</w:t>
      </w:r>
    </w:p>
    <w:p w14:paraId="2DE9ECD4" w14:textId="77777777" w:rsidR="00566303" w:rsidRDefault="00566303">
      <w:pPr>
        <w:pStyle w:val="Subsection"/>
        <w:keepNext/>
      </w:pPr>
      <w:r>
        <w:tab/>
        <w:t>(2)</w:t>
      </w:r>
      <w:r>
        <w:tab/>
        <w:t>A person must not permit a vehicle to be driven or used unless there is compliance with each provision in this Part that applies to the vehicle or a combination of which the vehicle is a part.</w:t>
      </w:r>
    </w:p>
    <w:p w14:paraId="022F4B6C" w14:textId="77777777" w:rsidR="00566303" w:rsidRDefault="00566303">
      <w:pPr>
        <w:pStyle w:val="Penstart"/>
      </w:pPr>
      <w:r>
        <w:tab/>
        <w:t>Penalty: a fine of 16 PU.</w:t>
      </w:r>
    </w:p>
    <w:p w14:paraId="6B6D2FDF" w14:textId="77777777" w:rsidR="00566303" w:rsidRDefault="00566303">
      <w:pPr>
        <w:pStyle w:val="Penstart"/>
      </w:pPr>
      <w:r>
        <w:tab/>
        <w:t>Modified penalty: 2 PU.</w:t>
      </w:r>
    </w:p>
    <w:p w14:paraId="56D25C59" w14:textId="77777777" w:rsidR="00566303" w:rsidRDefault="00566303">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14:paraId="5F2DA71C" w14:textId="77777777" w:rsidR="00566303" w:rsidRDefault="00566303">
      <w:pPr>
        <w:pStyle w:val="Heading5"/>
        <w:keepNext w:val="0"/>
        <w:rPr>
          <w:b w:val="0"/>
        </w:rPr>
      </w:pPr>
      <w:bookmarkStart w:id="374" w:name="_Toc239063007"/>
      <w:r>
        <w:rPr>
          <w:rStyle w:val="CharSectno"/>
        </w:rPr>
        <w:t>233</w:t>
      </w:r>
      <w:r>
        <w:t>.</w:t>
      </w:r>
      <w:r>
        <w:tab/>
        <w:t>Certain movement of defective vehicles permitted</w:t>
      </w:r>
      <w:bookmarkEnd w:id="374"/>
    </w:p>
    <w:p w14:paraId="7570C2C6" w14:textId="77777777" w:rsidR="00566303" w:rsidRDefault="00566303">
      <w:pPr>
        <w:pStyle w:val="Subsection"/>
        <w:keepNext/>
      </w:pPr>
      <w:r>
        <w:tab/>
      </w:r>
      <w:r>
        <w:tab/>
        <w:t xml:space="preserve">A person does not commit an offence under regulation 232(1) or (2) in relation to a vehicle if the vehicle — </w:t>
      </w:r>
    </w:p>
    <w:p w14:paraId="01ED0B76" w14:textId="77777777" w:rsidR="00566303" w:rsidRDefault="00566303">
      <w:pPr>
        <w:pStyle w:val="Indenta"/>
      </w:pPr>
      <w:r>
        <w:tab/>
        <w:t>(a)</w:t>
      </w:r>
      <w:r>
        <w:tab/>
        <w:t>is being driven in accordance with each defect notice that is in effect for the vehicle; or</w:t>
      </w:r>
    </w:p>
    <w:p w14:paraId="7DDD6623" w14:textId="77777777" w:rsidR="00566303" w:rsidRDefault="00566303">
      <w:pPr>
        <w:pStyle w:val="Indenta"/>
      </w:pPr>
      <w:r>
        <w:tab/>
        <w:t>(b)</w:t>
      </w:r>
      <w:r>
        <w:tab/>
        <w:t>cannot be moved, but arrangements for it to be removed from the road are made as soon as practicable; or</w:t>
      </w:r>
    </w:p>
    <w:p w14:paraId="31A4365E" w14:textId="77777777" w:rsidR="00566303" w:rsidRDefault="00566303">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14:paraId="03C6830D" w14:textId="77777777" w:rsidR="00566303" w:rsidRDefault="00566303">
      <w:pPr>
        <w:pStyle w:val="Indenta"/>
      </w:pPr>
      <w:r>
        <w:lastRenderedPageBreak/>
        <w:tab/>
        <w:t>(d)</w:t>
      </w:r>
      <w:r>
        <w:tab/>
        <w:t>is being driven directly to a place where it is to be repaired and driving it on the road is unlikely to endanger any person or property; or</w:t>
      </w:r>
    </w:p>
    <w:p w14:paraId="719E4776" w14:textId="77777777" w:rsidR="00566303" w:rsidRDefault="00566303">
      <w:pPr>
        <w:pStyle w:val="Indenta"/>
      </w:pPr>
      <w:r>
        <w:tab/>
        <w:t>(e)</w:t>
      </w:r>
      <w:r>
        <w:tab/>
        <w:t>is being tested for the purpose of repairing it and driving it on the road is unlikely to endanger any person or property.</w:t>
      </w:r>
    </w:p>
    <w:p w14:paraId="60286D7B" w14:textId="77777777" w:rsidR="00566303" w:rsidRDefault="00566303">
      <w:pPr>
        <w:pStyle w:val="Heading5"/>
      </w:pPr>
      <w:bookmarkStart w:id="375" w:name="_Toc239063008"/>
      <w:r>
        <w:rPr>
          <w:rStyle w:val="CharSectno"/>
        </w:rPr>
        <w:t>234</w:t>
      </w:r>
      <w:r>
        <w:t>.</w:t>
      </w:r>
      <w:r>
        <w:tab/>
        <w:t>Tampering with a speed limiting device</w:t>
      </w:r>
      <w:bookmarkEnd w:id="375"/>
    </w:p>
    <w:p w14:paraId="09FCEC04" w14:textId="77777777" w:rsidR="00566303" w:rsidRDefault="00566303">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14:paraId="46F7113F" w14:textId="77777777" w:rsidR="00566303" w:rsidRDefault="00566303">
      <w:pPr>
        <w:pStyle w:val="Penstart"/>
      </w:pPr>
      <w:r>
        <w:tab/>
        <w:t>Penalty: a fine of 20 PU.</w:t>
      </w:r>
    </w:p>
    <w:p w14:paraId="0F5D75C8" w14:textId="77777777" w:rsidR="00566303" w:rsidRDefault="00566303">
      <w:pPr>
        <w:pStyle w:val="Penstart"/>
      </w:pPr>
      <w:r>
        <w:tab/>
        <w:t>Modified penalty: 5 PU.</w:t>
      </w:r>
    </w:p>
    <w:p w14:paraId="0F7C2F9C" w14:textId="77777777" w:rsidR="00566303" w:rsidRDefault="00566303">
      <w:pPr>
        <w:pStyle w:val="Heading5"/>
      </w:pPr>
      <w:bookmarkStart w:id="376" w:name="_Toc239063009"/>
      <w:r>
        <w:rPr>
          <w:rStyle w:val="CharSectno"/>
        </w:rPr>
        <w:t>235</w:t>
      </w:r>
      <w:r>
        <w:t>.</w:t>
      </w:r>
      <w:r>
        <w:tab/>
        <w:t>Alteration of vehicles</w:t>
      </w:r>
      <w:bookmarkEnd w:id="376"/>
    </w:p>
    <w:p w14:paraId="2A3B1EC2" w14:textId="77777777" w:rsidR="00566303" w:rsidRDefault="00566303">
      <w:pPr>
        <w:pStyle w:val="Subsection"/>
        <w:keepNext/>
        <w:keepLines/>
      </w:pPr>
      <w:r>
        <w:tab/>
        <w:t>(1)</w:t>
      </w:r>
      <w:r>
        <w:tab/>
        <w:t xml:space="preserve">In this regulation — </w:t>
      </w:r>
    </w:p>
    <w:p w14:paraId="3917BCF6" w14:textId="77777777" w:rsidR="00566303" w:rsidRDefault="00566303">
      <w:pPr>
        <w:pStyle w:val="Defstart"/>
      </w:pPr>
      <w:r>
        <w:tab/>
      </w:r>
      <w:r>
        <w:rPr>
          <w:rStyle w:val="CharDefText"/>
        </w:rPr>
        <w:t>alcohol interlock</w:t>
      </w:r>
      <w:r>
        <w:t xml:space="preserve"> has the meaning given in the </w:t>
      </w:r>
      <w:r>
        <w:rPr>
          <w:i/>
        </w:rPr>
        <w:t xml:space="preserve">Road Traffic (Authorisation to Drive) Act 2008 </w:t>
      </w:r>
      <w:r>
        <w:t>section 5A(1);</w:t>
      </w:r>
    </w:p>
    <w:p w14:paraId="5EB903F4" w14:textId="77777777" w:rsidR="00566303" w:rsidRDefault="00566303">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14:paraId="7AD998A1" w14:textId="77777777" w:rsidR="00566303" w:rsidRDefault="00566303">
      <w:pPr>
        <w:pStyle w:val="Subsection"/>
        <w:keepNext/>
      </w:pPr>
      <w:r>
        <w:tab/>
        <w:t>(2)</w:t>
      </w:r>
      <w:r>
        <w:tab/>
        <w:t xml:space="preserve">A person must not, without the approval of the CEO, alter a car or a derivative of a car from — </w:t>
      </w:r>
    </w:p>
    <w:p w14:paraId="08C15566" w14:textId="77777777" w:rsidR="00566303" w:rsidRDefault="00566303">
      <w:pPr>
        <w:pStyle w:val="Indenta"/>
      </w:pPr>
      <w:r>
        <w:tab/>
        <w:t>(a)</w:t>
      </w:r>
      <w:r>
        <w:tab/>
        <w:t>the manufacturer’s specifications; or</w:t>
      </w:r>
    </w:p>
    <w:p w14:paraId="7BF5D5BC" w14:textId="77777777" w:rsidR="00566303" w:rsidRDefault="00566303">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14:paraId="21158988" w14:textId="77777777" w:rsidR="00566303" w:rsidRDefault="00566303">
      <w:pPr>
        <w:pStyle w:val="Penstart"/>
      </w:pPr>
      <w:r>
        <w:tab/>
        <w:t>Penalty: a fine of 16 PU.</w:t>
      </w:r>
    </w:p>
    <w:p w14:paraId="5249E02D" w14:textId="77777777" w:rsidR="00566303" w:rsidRDefault="00566303">
      <w:pPr>
        <w:pStyle w:val="Penstart"/>
        <w:rPr>
          <w:bCs/>
        </w:rPr>
      </w:pPr>
      <w:r>
        <w:tab/>
        <w:t>Modified penalty: 2 PU.</w:t>
      </w:r>
    </w:p>
    <w:p w14:paraId="7729F9E8" w14:textId="77777777" w:rsidR="00566303" w:rsidRDefault="00566303">
      <w:pPr>
        <w:pStyle w:val="THeadingNAm"/>
      </w:pPr>
      <w:r>
        <w:lastRenderedPageBreak/>
        <w:t>Table of alterations requiring approval</w:t>
      </w:r>
    </w:p>
    <w:tbl>
      <w:tblPr>
        <w:tblW w:w="0" w:type="auto"/>
        <w:tblInd w:w="959" w:type="dxa"/>
        <w:tblLayout w:type="fixed"/>
        <w:tblLook w:val="0000" w:firstRow="0" w:lastRow="0" w:firstColumn="0" w:lastColumn="0" w:noHBand="0" w:noVBand="0"/>
      </w:tblPr>
      <w:tblGrid>
        <w:gridCol w:w="567"/>
        <w:gridCol w:w="5528"/>
      </w:tblGrid>
      <w:tr w:rsidR="003A42BF" w14:paraId="0F52A913" w14:textId="77777777">
        <w:trPr>
          <w:tblHeader/>
        </w:trPr>
        <w:tc>
          <w:tcPr>
            <w:tcW w:w="567" w:type="dxa"/>
            <w:tcBorders>
              <w:top w:val="single" w:sz="4" w:space="0" w:color="auto"/>
              <w:bottom w:val="single" w:sz="4" w:space="0" w:color="auto"/>
            </w:tcBorders>
          </w:tcPr>
          <w:p w14:paraId="20653823" w14:textId="77777777" w:rsidR="00566303" w:rsidRDefault="00566303">
            <w:pPr>
              <w:pStyle w:val="TableNAm"/>
              <w:keepNext/>
              <w:rPr>
                <w:b/>
              </w:rPr>
            </w:pPr>
          </w:p>
        </w:tc>
        <w:tc>
          <w:tcPr>
            <w:tcW w:w="5528" w:type="dxa"/>
            <w:tcBorders>
              <w:top w:val="single" w:sz="4" w:space="0" w:color="auto"/>
              <w:bottom w:val="single" w:sz="4" w:space="0" w:color="auto"/>
            </w:tcBorders>
          </w:tcPr>
          <w:p w14:paraId="66275E1F" w14:textId="77777777" w:rsidR="00566303" w:rsidRDefault="00566303">
            <w:pPr>
              <w:pStyle w:val="TableNAm"/>
              <w:keepNext/>
              <w:rPr>
                <w:b/>
              </w:rPr>
            </w:pPr>
            <w:r>
              <w:rPr>
                <w:b/>
              </w:rPr>
              <w:t>Alteration</w:t>
            </w:r>
          </w:p>
        </w:tc>
      </w:tr>
      <w:tr w:rsidR="003A42BF" w14:paraId="2F016001" w14:textId="77777777">
        <w:tc>
          <w:tcPr>
            <w:tcW w:w="567" w:type="dxa"/>
            <w:tcBorders>
              <w:top w:val="single" w:sz="4" w:space="0" w:color="auto"/>
            </w:tcBorders>
          </w:tcPr>
          <w:p w14:paraId="712D0143" w14:textId="77777777" w:rsidR="00566303" w:rsidRDefault="00566303">
            <w:pPr>
              <w:pStyle w:val="TableNAm"/>
            </w:pPr>
            <w:r>
              <w:t>1.</w:t>
            </w:r>
          </w:p>
        </w:tc>
        <w:tc>
          <w:tcPr>
            <w:tcW w:w="5528" w:type="dxa"/>
            <w:tcBorders>
              <w:top w:val="single" w:sz="4" w:space="0" w:color="auto"/>
            </w:tcBorders>
          </w:tcPr>
          <w:p w14:paraId="66964C7E" w14:textId="77777777" w:rsidR="00566303" w:rsidRDefault="00566303">
            <w:pPr>
              <w:pStyle w:val="TableNAm"/>
            </w:pPr>
            <w:r>
              <w:t>Fitting an engine of greater displacement volume than an engine that was available as an option for the vehicle with the same braking system.</w:t>
            </w:r>
          </w:p>
        </w:tc>
      </w:tr>
      <w:tr w:rsidR="003A42BF" w14:paraId="5170B060" w14:textId="77777777">
        <w:tc>
          <w:tcPr>
            <w:tcW w:w="567" w:type="dxa"/>
          </w:tcPr>
          <w:p w14:paraId="62CCE538" w14:textId="77777777" w:rsidR="00566303" w:rsidRDefault="00566303">
            <w:pPr>
              <w:pStyle w:val="TableNAm"/>
            </w:pPr>
            <w:r>
              <w:t>2.</w:t>
            </w:r>
          </w:p>
        </w:tc>
        <w:tc>
          <w:tcPr>
            <w:tcW w:w="5528" w:type="dxa"/>
          </w:tcPr>
          <w:p w14:paraId="698293E5" w14:textId="77777777" w:rsidR="00566303" w:rsidRDefault="00566303">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rsidR="003A42BF" w14:paraId="53C93807" w14:textId="77777777">
        <w:trPr>
          <w:cantSplit/>
        </w:trPr>
        <w:tc>
          <w:tcPr>
            <w:tcW w:w="567" w:type="dxa"/>
          </w:tcPr>
          <w:p w14:paraId="6B2B3A33" w14:textId="77777777" w:rsidR="00566303" w:rsidRDefault="00566303">
            <w:pPr>
              <w:pStyle w:val="TableNAm"/>
            </w:pPr>
            <w:r>
              <w:t>3.</w:t>
            </w:r>
          </w:p>
        </w:tc>
        <w:tc>
          <w:tcPr>
            <w:tcW w:w="5528" w:type="dxa"/>
          </w:tcPr>
          <w:p w14:paraId="7464A2DF" w14:textId="77777777" w:rsidR="00566303" w:rsidRDefault="00566303">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rsidR="003A42BF" w14:paraId="0152D3E2" w14:textId="77777777">
        <w:tc>
          <w:tcPr>
            <w:tcW w:w="567" w:type="dxa"/>
          </w:tcPr>
          <w:p w14:paraId="6977377D" w14:textId="77777777" w:rsidR="00566303" w:rsidRDefault="00566303">
            <w:pPr>
              <w:pStyle w:val="TableNAm"/>
            </w:pPr>
            <w:r>
              <w:t>4.</w:t>
            </w:r>
          </w:p>
        </w:tc>
        <w:tc>
          <w:tcPr>
            <w:tcW w:w="5528" w:type="dxa"/>
          </w:tcPr>
          <w:p w14:paraId="1D98932C" w14:textId="77777777" w:rsidR="00566303" w:rsidRDefault="00566303">
            <w:pPr>
              <w:pStyle w:val="TableNAm"/>
            </w:pPr>
            <w:r>
              <w:t>Widening the wheel track of front or rear wheels by more than 25 mm beyond the maximum specified by the vehicle manufacturer.</w:t>
            </w:r>
          </w:p>
        </w:tc>
      </w:tr>
      <w:tr w:rsidR="003A42BF" w14:paraId="566CADCD" w14:textId="77777777">
        <w:tc>
          <w:tcPr>
            <w:tcW w:w="567" w:type="dxa"/>
          </w:tcPr>
          <w:p w14:paraId="619730DC" w14:textId="77777777" w:rsidR="00566303" w:rsidRDefault="00566303">
            <w:pPr>
              <w:pStyle w:val="TableNAm"/>
            </w:pPr>
            <w:r>
              <w:t>5.</w:t>
            </w:r>
          </w:p>
        </w:tc>
        <w:tc>
          <w:tcPr>
            <w:tcW w:w="5528" w:type="dxa"/>
          </w:tcPr>
          <w:p w14:paraId="003A44C3" w14:textId="77777777" w:rsidR="00566303" w:rsidRDefault="00566303">
            <w:pPr>
              <w:pStyle w:val="TableNAm"/>
            </w:pPr>
            <w:r>
              <w:t>Fitting spacers between wheels and hubs additional to any provided by the vehicle manufacturer.</w:t>
            </w:r>
          </w:p>
        </w:tc>
      </w:tr>
      <w:tr w:rsidR="003A42BF" w14:paraId="261EF0DA" w14:textId="77777777">
        <w:tc>
          <w:tcPr>
            <w:tcW w:w="567" w:type="dxa"/>
          </w:tcPr>
          <w:p w14:paraId="22547DD3" w14:textId="77777777" w:rsidR="00566303" w:rsidRDefault="00566303">
            <w:pPr>
              <w:pStyle w:val="TableNAm"/>
            </w:pPr>
            <w:r>
              <w:t>6.</w:t>
            </w:r>
          </w:p>
        </w:tc>
        <w:tc>
          <w:tcPr>
            <w:tcW w:w="5528" w:type="dxa"/>
          </w:tcPr>
          <w:p w14:paraId="1E6BBC2E" w14:textId="77777777" w:rsidR="00566303" w:rsidRDefault="00566303">
            <w:pPr>
              <w:pStyle w:val="TableNAm"/>
            </w:pPr>
            <w:r>
              <w:t>Fitting wheel nuts which do not engage the thread of the wheel studs for at least the same length as the nuts provided by the vehicle manufacturer, or wheel nuts which do not match with the taper on the wheel.</w:t>
            </w:r>
          </w:p>
        </w:tc>
      </w:tr>
      <w:tr w:rsidR="003A42BF" w14:paraId="37FE22CE" w14:textId="77777777">
        <w:tc>
          <w:tcPr>
            <w:tcW w:w="567" w:type="dxa"/>
          </w:tcPr>
          <w:p w14:paraId="0C0AA142" w14:textId="77777777" w:rsidR="00566303" w:rsidRDefault="00566303">
            <w:pPr>
              <w:pStyle w:val="TableNAm"/>
            </w:pPr>
            <w:r>
              <w:t>7.</w:t>
            </w:r>
          </w:p>
        </w:tc>
        <w:tc>
          <w:tcPr>
            <w:tcW w:w="5528" w:type="dxa"/>
          </w:tcPr>
          <w:p w14:paraId="0ED90E16" w14:textId="77777777" w:rsidR="00566303" w:rsidRDefault="00566303">
            <w:pPr>
              <w:pStyle w:val="TableNAm"/>
            </w:pPr>
            <w:r>
              <w:t>Fitting tyres other than those appropriate to the wheel rim as specified in the Tyre and Rim Standards Manual issued by the Tyre and Rim Association.</w:t>
            </w:r>
          </w:p>
        </w:tc>
      </w:tr>
      <w:tr w:rsidR="003A42BF" w14:paraId="0BE12B0A" w14:textId="77777777">
        <w:tc>
          <w:tcPr>
            <w:tcW w:w="567" w:type="dxa"/>
          </w:tcPr>
          <w:p w14:paraId="2B8A173F" w14:textId="77777777" w:rsidR="00566303" w:rsidRDefault="00566303">
            <w:pPr>
              <w:pStyle w:val="TableNAm"/>
              <w:widowControl w:val="0"/>
            </w:pPr>
            <w:r>
              <w:t>8.</w:t>
            </w:r>
          </w:p>
        </w:tc>
        <w:tc>
          <w:tcPr>
            <w:tcW w:w="5528" w:type="dxa"/>
          </w:tcPr>
          <w:p w14:paraId="6BAAA0A1" w14:textId="77777777" w:rsidR="00566303" w:rsidRDefault="00566303">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rsidR="003A42BF" w14:paraId="4D67103D" w14:textId="77777777">
        <w:trPr>
          <w:cantSplit/>
        </w:trPr>
        <w:tc>
          <w:tcPr>
            <w:tcW w:w="567" w:type="dxa"/>
          </w:tcPr>
          <w:p w14:paraId="583CDD7F" w14:textId="77777777" w:rsidR="00566303" w:rsidRDefault="00566303">
            <w:pPr>
              <w:pStyle w:val="TableNAm"/>
              <w:widowControl w:val="0"/>
            </w:pPr>
            <w:r>
              <w:lastRenderedPageBreak/>
              <w:t>9.</w:t>
            </w:r>
          </w:p>
        </w:tc>
        <w:tc>
          <w:tcPr>
            <w:tcW w:w="5528" w:type="dxa"/>
          </w:tcPr>
          <w:p w14:paraId="320A3A30" w14:textId="77777777" w:rsidR="00566303" w:rsidRDefault="00566303">
            <w:pPr>
              <w:pStyle w:val="TableNAm"/>
              <w:widowControl w:val="0"/>
            </w:pPr>
            <w:r>
              <w:t>Making modifications to an axle, axles or suspension so that any part of the vehicle other than the tyre or rim will contact a road surface in the case of the deflation of any tyre.</w:t>
            </w:r>
          </w:p>
        </w:tc>
      </w:tr>
      <w:tr w:rsidR="003A42BF" w14:paraId="1FB6C2B5" w14:textId="77777777">
        <w:tc>
          <w:tcPr>
            <w:tcW w:w="567" w:type="dxa"/>
          </w:tcPr>
          <w:p w14:paraId="05E6D4F9" w14:textId="77777777" w:rsidR="00566303" w:rsidRDefault="00566303">
            <w:pPr>
              <w:pStyle w:val="TableNAm"/>
            </w:pPr>
            <w:r>
              <w:t>10.</w:t>
            </w:r>
          </w:p>
        </w:tc>
        <w:tc>
          <w:tcPr>
            <w:tcW w:w="5528" w:type="dxa"/>
          </w:tcPr>
          <w:p w14:paraId="0384FBA6" w14:textId="77777777" w:rsidR="00566303" w:rsidRDefault="00566303">
            <w:pPr>
              <w:pStyle w:val="TableNAm"/>
            </w:pPr>
            <w:r>
              <w:t>Welding or heating any axle, stub axle, steering arm or steering knuckle support.</w:t>
            </w:r>
          </w:p>
        </w:tc>
      </w:tr>
      <w:tr w:rsidR="003A42BF" w14:paraId="2476F94E" w14:textId="77777777">
        <w:tc>
          <w:tcPr>
            <w:tcW w:w="567" w:type="dxa"/>
            <w:tcBorders>
              <w:bottom w:val="single" w:sz="4" w:space="0" w:color="auto"/>
            </w:tcBorders>
          </w:tcPr>
          <w:p w14:paraId="41586475" w14:textId="77777777" w:rsidR="00566303" w:rsidRDefault="00566303">
            <w:pPr>
              <w:pStyle w:val="TableNAm"/>
            </w:pPr>
            <w:r>
              <w:t>11.</w:t>
            </w:r>
          </w:p>
        </w:tc>
        <w:tc>
          <w:tcPr>
            <w:tcW w:w="5528" w:type="dxa"/>
            <w:tcBorders>
              <w:bottom w:val="single" w:sz="4" w:space="0" w:color="auto"/>
            </w:tcBorders>
          </w:tcPr>
          <w:p w14:paraId="7712BA03" w14:textId="77777777" w:rsidR="00566303" w:rsidRDefault="00566303">
            <w:pPr>
              <w:pStyle w:val="TableNAm"/>
            </w:pPr>
            <w:r>
              <w:t>Lengthening or shortening the chassis frame, or the body structure in the case of a vehicle of mono (chassis</w:t>
            </w:r>
            <w:r>
              <w:noBreakHyphen/>
              <w:t>less) construction.</w:t>
            </w:r>
          </w:p>
        </w:tc>
      </w:tr>
    </w:tbl>
    <w:p w14:paraId="0346F4B0" w14:textId="77777777" w:rsidR="00566303" w:rsidRDefault="00566303">
      <w:pPr>
        <w:pStyle w:val="Subsection"/>
        <w:keepNext/>
        <w:keepLines/>
      </w:pPr>
      <w:r>
        <w:tab/>
        <w:t>(3)</w:t>
      </w:r>
      <w:r>
        <w:tab/>
        <w:t xml:space="preserve">A person must not, without the approval of the CEO, alter a motor vehicle or trailer not being a car or a derivative of a car from — </w:t>
      </w:r>
    </w:p>
    <w:p w14:paraId="5425C520" w14:textId="77777777" w:rsidR="00566303" w:rsidRDefault="00566303">
      <w:pPr>
        <w:pStyle w:val="Indenta"/>
        <w:keepLines/>
      </w:pPr>
      <w:r>
        <w:tab/>
        <w:t>(a)</w:t>
      </w:r>
      <w:r>
        <w:tab/>
        <w:t>the manufacturer’s specifications; or</w:t>
      </w:r>
    </w:p>
    <w:p w14:paraId="48083784" w14:textId="77777777" w:rsidR="00566303" w:rsidRDefault="00566303">
      <w:pPr>
        <w:pStyle w:val="Indenta"/>
        <w:keepNext/>
      </w:pPr>
      <w:r>
        <w:tab/>
        <w:t>(b)</w:t>
      </w:r>
      <w:r>
        <w:tab/>
        <w:t>its form when it was first licensed, in regard to chassis, frame, wheels, suspension, steering, brakes, axles, engine, body structure or exhaust system.</w:t>
      </w:r>
    </w:p>
    <w:p w14:paraId="7E469A17" w14:textId="77777777" w:rsidR="00566303" w:rsidRDefault="00566303">
      <w:pPr>
        <w:pStyle w:val="Penstart"/>
      </w:pPr>
      <w:r>
        <w:tab/>
        <w:t>Penalty: a fine of 16 PU.</w:t>
      </w:r>
    </w:p>
    <w:p w14:paraId="75926E12" w14:textId="77777777" w:rsidR="00566303" w:rsidRDefault="00566303">
      <w:pPr>
        <w:pStyle w:val="Penstart"/>
      </w:pPr>
      <w:r>
        <w:tab/>
        <w:t>Modified penalty: 2 PU.</w:t>
      </w:r>
    </w:p>
    <w:p w14:paraId="0D95A35A" w14:textId="77777777" w:rsidR="00566303" w:rsidRDefault="00566303">
      <w:pPr>
        <w:pStyle w:val="Subsection"/>
      </w:pPr>
      <w:r>
        <w:tab/>
        <w:t>(3A)</w:t>
      </w:r>
      <w:r>
        <w:tab/>
        <w:t>Despite subregulations (2) and (3), a person may alter a motor vehicle by installing an alcohol interlock without the approval of the CEO.</w:t>
      </w:r>
    </w:p>
    <w:p w14:paraId="40A85C15" w14:textId="77777777" w:rsidR="00566303" w:rsidRDefault="00566303">
      <w:pPr>
        <w:pStyle w:val="Subsection"/>
      </w:pPr>
      <w:r>
        <w:tab/>
        <w:t>(4)</w:t>
      </w:r>
      <w:r>
        <w:tab/>
        <w:t>If the CEO approves of any modifications under subregulation (2) or (3), a vehicle modification permit must be issued by the CEO, upon receipt by the CEO of a fee of $75.80.</w:t>
      </w:r>
    </w:p>
    <w:p w14:paraId="15E167CD" w14:textId="77777777" w:rsidR="00566303" w:rsidRDefault="00566303">
      <w:pPr>
        <w:pStyle w:val="Subsection"/>
        <w:keepNext/>
      </w:pPr>
      <w:r>
        <w:tab/>
        <w:t>(5)</w:t>
      </w:r>
      <w:r>
        <w:tab/>
        <w:t>A person must not change or alter the body or equipment of a motor vehicle in a way that adversely affects the safe operation of the vehicle.</w:t>
      </w:r>
    </w:p>
    <w:p w14:paraId="0357D29B" w14:textId="77777777" w:rsidR="00566303" w:rsidRDefault="00566303">
      <w:pPr>
        <w:pStyle w:val="Penstart"/>
      </w:pPr>
      <w:r>
        <w:tab/>
        <w:t>Penalty: a fine of 16 PU.</w:t>
      </w:r>
    </w:p>
    <w:p w14:paraId="5B374173" w14:textId="77777777" w:rsidR="00566303" w:rsidRDefault="00566303">
      <w:pPr>
        <w:pStyle w:val="Penstart"/>
      </w:pPr>
      <w:r>
        <w:tab/>
        <w:t>Modified penalty: 2 PU.</w:t>
      </w:r>
    </w:p>
    <w:p w14:paraId="71D6BB01" w14:textId="77777777" w:rsidR="00566303" w:rsidRDefault="00566303">
      <w:pPr>
        <w:pStyle w:val="Subsection"/>
        <w:keepNext/>
      </w:pPr>
      <w:r>
        <w:lastRenderedPageBreak/>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14:paraId="55D11A96" w14:textId="77777777" w:rsidR="00566303" w:rsidRDefault="00566303">
      <w:pPr>
        <w:pStyle w:val="Penstart"/>
      </w:pPr>
      <w:r>
        <w:tab/>
        <w:t>Penalty: a fine of 16 PU.</w:t>
      </w:r>
    </w:p>
    <w:p w14:paraId="51F5C4D5" w14:textId="77777777" w:rsidR="00566303" w:rsidRDefault="00566303">
      <w:pPr>
        <w:pStyle w:val="Penstart"/>
      </w:pPr>
      <w:r>
        <w:tab/>
        <w:t>Modified penalty: 2 PU.</w:t>
      </w:r>
    </w:p>
    <w:p w14:paraId="5C8CFF23" w14:textId="77777777" w:rsidR="00566303" w:rsidRDefault="00566303">
      <w:pPr>
        <w:pStyle w:val="Subsection"/>
      </w:pPr>
      <w:r>
        <w:tab/>
        <w:t>(6A)</w:t>
      </w:r>
      <w:r>
        <w:tab/>
        <w:t>On receiving notification under subregulation (6), the CEO may, for the purposes of section 9(1)(c), direct the responsible person for the vehicle to present the vehicle for inspection within 28 days.</w:t>
      </w:r>
    </w:p>
    <w:p w14:paraId="2824C0CD" w14:textId="77777777" w:rsidR="00566303" w:rsidRDefault="00566303">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14:paraId="25053F35" w14:textId="77777777" w:rsidR="00566303" w:rsidRDefault="00566303">
      <w:pPr>
        <w:pStyle w:val="Penstart"/>
      </w:pPr>
      <w:r>
        <w:tab/>
        <w:t>Penalty for an offence under this subregulation: a fine of 16 PU.</w:t>
      </w:r>
    </w:p>
    <w:p w14:paraId="555699B6" w14:textId="77777777" w:rsidR="00566303" w:rsidRDefault="00566303">
      <w:pPr>
        <w:pStyle w:val="Penstart"/>
        <w:keepNext/>
      </w:pPr>
      <w:r>
        <w:tab/>
        <w:t>Modified penalty for an offence under this subregulation: 2 PU.</w:t>
      </w:r>
    </w:p>
    <w:p w14:paraId="7653C390" w14:textId="77777777" w:rsidR="00566303" w:rsidRDefault="00566303">
      <w:pPr>
        <w:pStyle w:val="Footnotesection"/>
      </w:pPr>
      <w:r>
        <w:tab/>
        <w:t>[Regulation 235 amended: Gazette 12 Jun 2015 p. 2040; 14 Jun 2016 p. 2000; 20 Sep 2016 p. 3983; 23 Jun 2017 p. 3268</w:t>
      </w:r>
      <w:r>
        <w:noBreakHyphen/>
        <w:t>9; 22 Jun 2018 p. 2192; 31 May 2019 p. 1726; SL 2020/74 r. 9; SL 2021/81 r. 10; SL 2021/92 r. 20; SL 2023/43 r. 41; SL 2024/58 r. 23.]</w:t>
      </w:r>
    </w:p>
    <w:p w14:paraId="06827376" w14:textId="77777777" w:rsidR="00566303" w:rsidRDefault="00566303">
      <w:pPr>
        <w:pStyle w:val="Heading3"/>
        <w:keepLines/>
        <w:widowControl w:val="0"/>
        <w:spacing w:before="260"/>
      </w:pPr>
      <w:bookmarkStart w:id="377" w:name="_Toc238740330"/>
      <w:bookmarkStart w:id="378" w:name="_Toc238741427"/>
      <w:bookmarkStart w:id="379" w:name="_Toc239063010"/>
      <w:r>
        <w:rPr>
          <w:rStyle w:val="CharDivNo"/>
        </w:rPr>
        <w:t>Division 4</w:t>
      </w:r>
      <w:r>
        <w:t> — </w:t>
      </w:r>
      <w:r>
        <w:rPr>
          <w:rStyle w:val="CharDivText"/>
        </w:rPr>
        <w:t>Compliance with Australian Design Rules and adopted standards</w:t>
      </w:r>
      <w:bookmarkEnd w:id="377"/>
      <w:bookmarkEnd w:id="378"/>
      <w:bookmarkEnd w:id="379"/>
    </w:p>
    <w:p w14:paraId="55942AFE" w14:textId="77777777" w:rsidR="00566303" w:rsidRDefault="00566303">
      <w:pPr>
        <w:pStyle w:val="Heading5"/>
        <w:rPr>
          <w:rStyle w:val="DraftersNotes"/>
          <w:b/>
          <w:bCs/>
          <w:iCs/>
        </w:rPr>
      </w:pPr>
      <w:bookmarkStart w:id="380" w:name="_Toc239063011"/>
      <w:r>
        <w:rPr>
          <w:rStyle w:val="CharSectno"/>
        </w:rPr>
        <w:t>236</w:t>
      </w:r>
      <w:r>
        <w:t>.</w:t>
      </w:r>
      <w:r>
        <w:tab/>
        <w:t>Compliance with second edition ADRs</w:t>
      </w:r>
      <w:bookmarkEnd w:id="380"/>
    </w:p>
    <w:p w14:paraId="304223CC" w14:textId="77777777" w:rsidR="00566303" w:rsidRDefault="00566303">
      <w:pPr>
        <w:pStyle w:val="Subsection"/>
        <w:keepNext/>
      </w:pPr>
      <w:r>
        <w:tab/>
        <w:t>(1)</w:t>
      </w:r>
      <w:r>
        <w:tab/>
        <w:t xml:space="preserve">In this regulation — </w:t>
      </w:r>
    </w:p>
    <w:p w14:paraId="7464148F" w14:textId="77777777" w:rsidR="00566303" w:rsidRDefault="00566303">
      <w:pPr>
        <w:pStyle w:val="Defstart"/>
      </w:pPr>
      <w:r>
        <w:tab/>
      </w:r>
      <w:r>
        <w:rPr>
          <w:rStyle w:val="CharDefText"/>
        </w:rPr>
        <w:t>vehicle</w:t>
      </w:r>
      <w:r>
        <w:t xml:space="preserve"> means a motor vehicle, trailer or combination.</w:t>
      </w:r>
    </w:p>
    <w:p w14:paraId="3E75AEC8" w14:textId="77777777" w:rsidR="00566303" w:rsidRDefault="00566303">
      <w:pPr>
        <w:pStyle w:val="Subsection"/>
      </w:pPr>
      <w:r>
        <w:tab/>
        <w:t>(2)</w:t>
      </w:r>
      <w:r>
        <w:tab/>
        <w:t>If a second edition ADR recommends that the ADR should apply to the design and construction of a vehicle, the vehicle must comply with the ADR.</w:t>
      </w:r>
    </w:p>
    <w:p w14:paraId="43BEF9CF" w14:textId="77777777" w:rsidR="00566303" w:rsidRDefault="00566303">
      <w:pPr>
        <w:pStyle w:val="Subsection"/>
        <w:keepNext/>
      </w:pPr>
      <w:r>
        <w:lastRenderedPageBreak/>
        <w:tab/>
        <w:t>(3)</w:t>
      </w:r>
      <w:r>
        <w:tab/>
        <w:t>If a second edition ADR contains a requirement for a type of equipment fitted to a vehicle built on or after a stated time, any equipment of the same type fitted to the vehicle after it is built must comply with —</w:t>
      </w:r>
    </w:p>
    <w:p w14:paraId="10825B29" w14:textId="77777777" w:rsidR="00566303" w:rsidRDefault="00566303">
      <w:pPr>
        <w:pStyle w:val="Indenta"/>
      </w:pPr>
      <w:r>
        <w:tab/>
        <w:t>(a)</w:t>
      </w:r>
      <w:r>
        <w:tab/>
        <w:t>the requirement as in force when the vehicle was built; or</w:t>
      </w:r>
    </w:p>
    <w:p w14:paraId="73EFE904" w14:textId="77777777" w:rsidR="00566303" w:rsidRDefault="00566303">
      <w:pPr>
        <w:pStyle w:val="Indenta"/>
        <w:keepNext/>
      </w:pPr>
      <w:r>
        <w:tab/>
        <w:t>(b)</w:t>
      </w:r>
      <w:r>
        <w:tab/>
        <w:t>if the requirement is amended after the vehicle is built and before the equipment is fitted — the requirement as in force —</w:t>
      </w:r>
    </w:p>
    <w:p w14:paraId="55CB3656" w14:textId="77777777" w:rsidR="00566303" w:rsidRDefault="00566303">
      <w:pPr>
        <w:pStyle w:val="Indenti"/>
      </w:pPr>
      <w:r>
        <w:tab/>
        <w:t>(i)</w:t>
      </w:r>
      <w:r>
        <w:tab/>
        <w:t>when the vehicle was built; or</w:t>
      </w:r>
    </w:p>
    <w:p w14:paraId="6FF0730E" w14:textId="77777777" w:rsidR="00566303" w:rsidRDefault="00566303">
      <w:pPr>
        <w:pStyle w:val="Indenti"/>
      </w:pPr>
      <w:r>
        <w:tab/>
        <w:t>(ii)</w:t>
      </w:r>
      <w:r>
        <w:tab/>
        <w:t>when the equipment was fitted; or</w:t>
      </w:r>
    </w:p>
    <w:p w14:paraId="767ADCEA" w14:textId="77777777" w:rsidR="00566303" w:rsidRDefault="00566303">
      <w:pPr>
        <w:pStyle w:val="Indenti"/>
      </w:pPr>
      <w:r>
        <w:tab/>
        <w:t>(iii)</w:t>
      </w:r>
      <w:r>
        <w:tab/>
        <w:t>at any time between when the vehicle was built and the equipment was fitted.</w:t>
      </w:r>
    </w:p>
    <w:p w14:paraId="6279EE86" w14:textId="77777777" w:rsidR="00566303" w:rsidRDefault="00566303">
      <w:pPr>
        <w:pStyle w:val="Subsection"/>
        <w:keepNext/>
      </w:pPr>
      <w:r>
        <w:tab/>
        <w:t>(4)</w:t>
      </w:r>
      <w:r>
        <w:tab/>
        <w:t>However, a vehicle, or equipment fitted to a vehicle, need not comply with a recommendation or requirement of a second edition ADR if —</w:t>
      </w:r>
    </w:p>
    <w:p w14:paraId="7AC06BB5" w14:textId="77777777" w:rsidR="00566303" w:rsidRDefault="00566303">
      <w:pPr>
        <w:pStyle w:val="Indenta"/>
      </w:pPr>
      <w:r>
        <w:tab/>
        <w:t>(a)</w:t>
      </w:r>
      <w:r>
        <w:tab/>
        <w:t>the recommendation or requirement is replaced by, or is inconsistent with, a requirement of a third edition ADR applying to the vehicle or equipment; and</w:t>
      </w:r>
    </w:p>
    <w:p w14:paraId="42F10793" w14:textId="77777777" w:rsidR="00566303" w:rsidRDefault="00566303">
      <w:pPr>
        <w:pStyle w:val="Indenta"/>
      </w:pPr>
      <w:r>
        <w:tab/>
        <w:t>(b)</w:t>
      </w:r>
      <w:r>
        <w:tab/>
        <w:t>the vehicle or equipment complies with the requirement of the third edition ADR.</w:t>
      </w:r>
    </w:p>
    <w:p w14:paraId="33BC5FF4" w14:textId="77777777" w:rsidR="00566303" w:rsidRDefault="00566303">
      <w:pPr>
        <w:pStyle w:val="Subsection"/>
      </w:pPr>
      <w:r>
        <w:tab/>
        <w:t>(5)</w:t>
      </w:r>
      <w:r>
        <w:tab/>
        <w:t>If a second edition ADR allows a vehicle built on or after a stated time to be fitted with equipment, a vehicle built before the time may also be fitted with the equipment.</w:t>
      </w:r>
    </w:p>
    <w:p w14:paraId="5CB9ED67" w14:textId="77777777" w:rsidR="00566303" w:rsidRDefault="00566303">
      <w:pPr>
        <w:pStyle w:val="Heading5"/>
      </w:pPr>
      <w:bookmarkStart w:id="381" w:name="_Toc239063012"/>
      <w:r>
        <w:rPr>
          <w:rStyle w:val="CharSectno"/>
        </w:rPr>
        <w:t>237</w:t>
      </w:r>
      <w:r>
        <w:t>.</w:t>
      </w:r>
      <w:r>
        <w:tab/>
        <w:t>Interpretation of certain second edition ADRs</w:t>
      </w:r>
      <w:bookmarkEnd w:id="381"/>
    </w:p>
    <w:p w14:paraId="63D5797C" w14:textId="77777777" w:rsidR="00566303" w:rsidRDefault="00566303">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14:paraId="0FA26790" w14:textId="77777777" w:rsidR="00566303" w:rsidRDefault="00566303">
      <w:pPr>
        <w:pStyle w:val="Indenta"/>
      </w:pPr>
      <w:r>
        <w:tab/>
        <w:t>(a)</w:t>
      </w:r>
      <w:r>
        <w:tab/>
        <w:t>ADR 8 Safety Glass;</w:t>
      </w:r>
    </w:p>
    <w:p w14:paraId="646BA6CC" w14:textId="77777777" w:rsidR="00566303" w:rsidRDefault="00566303">
      <w:pPr>
        <w:pStyle w:val="Indenta"/>
      </w:pPr>
      <w:r>
        <w:tab/>
        <w:t>(b)</w:t>
      </w:r>
      <w:r>
        <w:tab/>
        <w:t>ADR 12 Glare Reduction in Field of View;</w:t>
      </w:r>
    </w:p>
    <w:p w14:paraId="10EAD5C0" w14:textId="77777777" w:rsidR="00566303" w:rsidRDefault="00566303">
      <w:pPr>
        <w:pStyle w:val="Indenta"/>
      </w:pPr>
      <w:r>
        <w:lastRenderedPageBreak/>
        <w:tab/>
        <w:t>(c)</w:t>
      </w:r>
      <w:r>
        <w:tab/>
        <w:t>ADR 14 Rear Vision Mirrors;</w:t>
      </w:r>
    </w:p>
    <w:p w14:paraId="1C16E0F9" w14:textId="77777777" w:rsidR="00566303" w:rsidRDefault="00566303">
      <w:pPr>
        <w:pStyle w:val="Indenta"/>
      </w:pPr>
      <w:r>
        <w:tab/>
        <w:t>(d)</w:t>
      </w:r>
      <w:r>
        <w:tab/>
        <w:t>ADR 16 Windscreen Wipers and Washers;</w:t>
      </w:r>
    </w:p>
    <w:p w14:paraId="34C1691B" w14:textId="77777777" w:rsidR="00566303" w:rsidRDefault="00566303">
      <w:pPr>
        <w:pStyle w:val="Indenta"/>
      </w:pPr>
      <w:r>
        <w:tab/>
        <w:t>(e)</w:t>
      </w:r>
      <w:r>
        <w:tab/>
        <w:t>ADRs 18 and 18A Location and Visibility of Instruments;</w:t>
      </w:r>
    </w:p>
    <w:p w14:paraId="7AE9F092" w14:textId="77777777" w:rsidR="00566303" w:rsidRDefault="00566303">
      <w:pPr>
        <w:pStyle w:val="Indenta"/>
      </w:pPr>
      <w:r>
        <w:tab/>
        <w:t>(f)</w:t>
      </w:r>
      <w:r>
        <w:tab/>
        <w:t>ADRs 35 and 35A Commercial Vehicle Braking Systems.</w:t>
      </w:r>
    </w:p>
    <w:p w14:paraId="7BBF00FB" w14:textId="77777777" w:rsidR="00566303" w:rsidRDefault="00566303">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rsidR="003A42BF" w14:paraId="355AB977" w14:textId="77777777">
        <w:trPr>
          <w:cantSplit/>
          <w:tblHeader/>
        </w:trPr>
        <w:tc>
          <w:tcPr>
            <w:tcW w:w="3118" w:type="dxa"/>
            <w:tcBorders>
              <w:top w:val="single" w:sz="4" w:space="0" w:color="auto"/>
              <w:bottom w:val="single" w:sz="4" w:space="0" w:color="auto"/>
            </w:tcBorders>
          </w:tcPr>
          <w:p w14:paraId="69958568" w14:textId="77777777" w:rsidR="00566303" w:rsidRDefault="00566303">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14:paraId="282BDA19" w14:textId="77777777" w:rsidR="00566303" w:rsidRDefault="00566303">
            <w:pPr>
              <w:pStyle w:val="TableNAm"/>
              <w:keepNext/>
              <w:tabs>
                <w:tab w:val="clear" w:pos="567"/>
                <w:tab w:val="left" w:leader="dot" w:pos="2817"/>
              </w:tabs>
              <w:spacing w:before="60"/>
              <w:rPr>
                <w:b/>
                <w:bCs/>
                <w:sz w:val="18"/>
              </w:rPr>
            </w:pPr>
            <w:r>
              <w:rPr>
                <w:b/>
                <w:bCs/>
                <w:sz w:val="18"/>
              </w:rPr>
              <w:t>These regulations</w:t>
            </w:r>
          </w:p>
        </w:tc>
      </w:tr>
      <w:tr w:rsidR="003A42BF" w14:paraId="1F8A92F8" w14:textId="77777777">
        <w:trPr>
          <w:cantSplit/>
        </w:trPr>
        <w:tc>
          <w:tcPr>
            <w:tcW w:w="3118" w:type="dxa"/>
            <w:tcBorders>
              <w:top w:val="single" w:sz="4" w:space="0" w:color="auto"/>
            </w:tcBorders>
          </w:tcPr>
          <w:p w14:paraId="7489CF89" w14:textId="77777777" w:rsidR="00566303" w:rsidRDefault="00566303">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14:paraId="65EBBBA5" w14:textId="77777777" w:rsidR="00566303" w:rsidRDefault="00566303">
            <w:pPr>
              <w:pStyle w:val="TableNAm"/>
              <w:keepNext/>
              <w:tabs>
                <w:tab w:val="clear" w:pos="567"/>
                <w:tab w:val="left" w:leader="dot" w:pos="2817"/>
              </w:tabs>
              <w:spacing w:before="60"/>
              <w:rPr>
                <w:sz w:val="18"/>
              </w:rPr>
            </w:pPr>
            <w:r>
              <w:rPr>
                <w:sz w:val="18"/>
              </w:rPr>
              <w:t>low</w:t>
            </w:r>
            <w:r>
              <w:rPr>
                <w:sz w:val="18"/>
              </w:rPr>
              <w:noBreakHyphen/>
              <w:t>beam (for a headlight)</w:t>
            </w:r>
          </w:p>
        </w:tc>
      </w:tr>
      <w:tr w:rsidR="003A42BF" w14:paraId="1D49B54E" w14:textId="77777777">
        <w:trPr>
          <w:cantSplit/>
        </w:trPr>
        <w:tc>
          <w:tcPr>
            <w:tcW w:w="3118" w:type="dxa"/>
          </w:tcPr>
          <w:p w14:paraId="2234E865" w14:textId="77777777" w:rsidR="00566303" w:rsidRDefault="00566303">
            <w:pPr>
              <w:pStyle w:val="TableNAm"/>
              <w:keepNext/>
              <w:tabs>
                <w:tab w:val="clear" w:pos="567"/>
                <w:tab w:val="left" w:leader="dot" w:pos="3100"/>
              </w:tabs>
              <w:spacing w:before="60"/>
              <w:rPr>
                <w:sz w:val="18"/>
              </w:rPr>
            </w:pPr>
            <w:r>
              <w:rPr>
                <w:sz w:val="18"/>
              </w:rPr>
              <w:t>front fog lamp</w:t>
            </w:r>
            <w:r>
              <w:rPr>
                <w:sz w:val="18"/>
              </w:rPr>
              <w:tab/>
            </w:r>
          </w:p>
        </w:tc>
        <w:tc>
          <w:tcPr>
            <w:tcW w:w="2268" w:type="dxa"/>
          </w:tcPr>
          <w:p w14:paraId="62C43C49" w14:textId="77777777" w:rsidR="00566303" w:rsidRDefault="00566303">
            <w:pPr>
              <w:pStyle w:val="TableNAm"/>
              <w:keepNext/>
              <w:tabs>
                <w:tab w:val="clear" w:pos="567"/>
                <w:tab w:val="left" w:leader="dot" w:pos="2817"/>
              </w:tabs>
              <w:spacing w:before="60"/>
              <w:rPr>
                <w:sz w:val="18"/>
              </w:rPr>
            </w:pPr>
            <w:r>
              <w:rPr>
                <w:sz w:val="18"/>
              </w:rPr>
              <w:t>front fog light</w:t>
            </w:r>
          </w:p>
        </w:tc>
      </w:tr>
      <w:tr w:rsidR="003A42BF" w14:paraId="76066F23" w14:textId="77777777">
        <w:trPr>
          <w:cantSplit/>
        </w:trPr>
        <w:tc>
          <w:tcPr>
            <w:tcW w:w="3118" w:type="dxa"/>
          </w:tcPr>
          <w:p w14:paraId="2FBD43AF" w14:textId="77777777" w:rsidR="00566303" w:rsidRDefault="00566303">
            <w:pPr>
              <w:pStyle w:val="TableNAm"/>
              <w:tabs>
                <w:tab w:val="clear" w:pos="567"/>
                <w:tab w:val="left" w:leader="dot" w:pos="3100"/>
              </w:tabs>
              <w:spacing w:before="60"/>
              <w:rPr>
                <w:sz w:val="18"/>
              </w:rPr>
            </w:pPr>
            <w:r>
              <w:rPr>
                <w:sz w:val="18"/>
              </w:rPr>
              <w:t>rear fog lamp</w:t>
            </w:r>
            <w:r>
              <w:rPr>
                <w:sz w:val="18"/>
              </w:rPr>
              <w:tab/>
            </w:r>
          </w:p>
        </w:tc>
        <w:tc>
          <w:tcPr>
            <w:tcW w:w="2268" w:type="dxa"/>
          </w:tcPr>
          <w:p w14:paraId="0ADA5BF5" w14:textId="77777777" w:rsidR="00566303" w:rsidRDefault="00566303">
            <w:pPr>
              <w:pStyle w:val="TableNAm"/>
              <w:tabs>
                <w:tab w:val="clear" w:pos="567"/>
                <w:tab w:val="left" w:leader="dot" w:pos="2817"/>
              </w:tabs>
              <w:spacing w:before="60"/>
              <w:rPr>
                <w:sz w:val="18"/>
              </w:rPr>
            </w:pPr>
            <w:r>
              <w:rPr>
                <w:sz w:val="18"/>
              </w:rPr>
              <w:t>rear fog light</w:t>
            </w:r>
          </w:p>
        </w:tc>
      </w:tr>
      <w:tr w:rsidR="003A42BF" w14:paraId="50737718" w14:textId="77777777">
        <w:trPr>
          <w:cantSplit/>
        </w:trPr>
        <w:tc>
          <w:tcPr>
            <w:tcW w:w="3118" w:type="dxa"/>
          </w:tcPr>
          <w:p w14:paraId="6FE28733" w14:textId="77777777" w:rsidR="00566303" w:rsidRDefault="00566303">
            <w:pPr>
              <w:pStyle w:val="TableNAm"/>
              <w:tabs>
                <w:tab w:val="clear" w:pos="567"/>
                <w:tab w:val="left" w:leader="dot" w:pos="3100"/>
              </w:tabs>
              <w:spacing w:before="60"/>
              <w:rPr>
                <w:sz w:val="18"/>
              </w:rPr>
            </w:pPr>
            <w:r>
              <w:rPr>
                <w:sz w:val="18"/>
              </w:rPr>
              <w:t>Wheelguard</w:t>
            </w:r>
            <w:r>
              <w:rPr>
                <w:sz w:val="18"/>
              </w:rPr>
              <w:tab/>
            </w:r>
          </w:p>
        </w:tc>
        <w:tc>
          <w:tcPr>
            <w:tcW w:w="2268" w:type="dxa"/>
          </w:tcPr>
          <w:p w14:paraId="6069A889" w14:textId="77777777" w:rsidR="00566303" w:rsidRDefault="00566303">
            <w:pPr>
              <w:pStyle w:val="TableNAm"/>
              <w:tabs>
                <w:tab w:val="clear" w:pos="567"/>
                <w:tab w:val="left" w:leader="dot" w:pos="2817"/>
              </w:tabs>
              <w:spacing w:before="60"/>
              <w:rPr>
                <w:sz w:val="18"/>
              </w:rPr>
            </w:pPr>
            <w:r>
              <w:rPr>
                <w:sz w:val="18"/>
              </w:rPr>
              <w:t>mudguard</w:t>
            </w:r>
          </w:p>
        </w:tc>
      </w:tr>
      <w:tr w:rsidR="003A42BF" w14:paraId="402C9038" w14:textId="77777777">
        <w:trPr>
          <w:cantSplit/>
        </w:trPr>
        <w:tc>
          <w:tcPr>
            <w:tcW w:w="3118" w:type="dxa"/>
          </w:tcPr>
          <w:p w14:paraId="78ACC010" w14:textId="77777777" w:rsidR="00566303" w:rsidRDefault="00566303">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14:paraId="165118AE" w14:textId="77777777" w:rsidR="00566303" w:rsidRDefault="00566303">
            <w:pPr>
              <w:pStyle w:val="TableNAm"/>
              <w:tabs>
                <w:tab w:val="clear" w:pos="567"/>
                <w:tab w:val="left" w:leader="dot" w:pos="2817"/>
              </w:tabs>
              <w:spacing w:before="60"/>
              <w:rPr>
                <w:sz w:val="18"/>
              </w:rPr>
            </w:pPr>
            <w:r>
              <w:rPr>
                <w:sz w:val="18"/>
              </w:rPr>
              <w:t>high</w:t>
            </w:r>
            <w:r>
              <w:rPr>
                <w:sz w:val="18"/>
              </w:rPr>
              <w:noBreakHyphen/>
              <w:t>beam (for a headlight)</w:t>
            </w:r>
          </w:p>
        </w:tc>
      </w:tr>
      <w:tr w:rsidR="003A42BF" w14:paraId="08D6847D" w14:textId="77777777">
        <w:trPr>
          <w:cantSplit/>
        </w:trPr>
        <w:tc>
          <w:tcPr>
            <w:tcW w:w="3118" w:type="dxa"/>
          </w:tcPr>
          <w:p w14:paraId="08A5995A" w14:textId="77777777" w:rsidR="00566303" w:rsidRDefault="00566303">
            <w:pPr>
              <w:pStyle w:val="TableNAm"/>
              <w:tabs>
                <w:tab w:val="clear" w:pos="567"/>
                <w:tab w:val="left" w:leader="dot" w:pos="3100"/>
              </w:tabs>
              <w:spacing w:before="60"/>
              <w:rPr>
                <w:sz w:val="18"/>
              </w:rPr>
            </w:pPr>
            <w:r>
              <w:rPr>
                <w:sz w:val="18"/>
              </w:rPr>
              <w:t>reversing lamp</w:t>
            </w:r>
            <w:r>
              <w:rPr>
                <w:sz w:val="18"/>
              </w:rPr>
              <w:tab/>
            </w:r>
          </w:p>
        </w:tc>
        <w:tc>
          <w:tcPr>
            <w:tcW w:w="2268" w:type="dxa"/>
          </w:tcPr>
          <w:p w14:paraId="53F8BF7A" w14:textId="77777777" w:rsidR="00566303" w:rsidRDefault="00566303">
            <w:pPr>
              <w:pStyle w:val="TableNAm"/>
              <w:tabs>
                <w:tab w:val="clear" w:pos="567"/>
                <w:tab w:val="left" w:leader="dot" w:pos="2817"/>
              </w:tabs>
              <w:spacing w:before="60"/>
              <w:rPr>
                <w:sz w:val="18"/>
              </w:rPr>
            </w:pPr>
            <w:r>
              <w:rPr>
                <w:sz w:val="18"/>
              </w:rPr>
              <w:t>reversing light</w:t>
            </w:r>
          </w:p>
        </w:tc>
      </w:tr>
      <w:tr w:rsidR="003A42BF" w14:paraId="29820B94" w14:textId="77777777">
        <w:trPr>
          <w:cantSplit/>
        </w:trPr>
        <w:tc>
          <w:tcPr>
            <w:tcW w:w="3118" w:type="dxa"/>
          </w:tcPr>
          <w:p w14:paraId="28A568BB" w14:textId="77777777" w:rsidR="00566303" w:rsidRDefault="00566303">
            <w:pPr>
              <w:pStyle w:val="TableNAm"/>
              <w:tabs>
                <w:tab w:val="clear" w:pos="567"/>
                <w:tab w:val="left" w:leader="dot" w:pos="3100"/>
              </w:tabs>
              <w:spacing w:before="60"/>
              <w:rPr>
                <w:sz w:val="18"/>
              </w:rPr>
            </w:pPr>
            <w:r>
              <w:rPr>
                <w:sz w:val="18"/>
              </w:rPr>
              <w:t>direction indicator lamp</w:t>
            </w:r>
            <w:r>
              <w:rPr>
                <w:sz w:val="18"/>
              </w:rPr>
              <w:tab/>
            </w:r>
          </w:p>
        </w:tc>
        <w:tc>
          <w:tcPr>
            <w:tcW w:w="2268" w:type="dxa"/>
          </w:tcPr>
          <w:p w14:paraId="6CAFA60C" w14:textId="77777777" w:rsidR="00566303" w:rsidRDefault="00566303">
            <w:pPr>
              <w:pStyle w:val="TableNAm"/>
              <w:tabs>
                <w:tab w:val="clear" w:pos="567"/>
                <w:tab w:val="left" w:leader="dot" w:pos="2817"/>
              </w:tabs>
              <w:spacing w:before="60"/>
              <w:rPr>
                <w:sz w:val="18"/>
              </w:rPr>
            </w:pPr>
            <w:r>
              <w:rPr>
                <w:sz w:val="18"/>
              </w:rPr>
              <w:t>direction indicator light</w:t>
            </w:r>
          </w:p>
        </w:tc>
      </w:tr>
      <w:tr w:rsidR="003A42BF" w14:paraId="49D001E6" w14:textId="77777777">
        <w:trPr>
          <w:cantSplit/>
        </w:trPr>
        <w:tc>
          <w:tcPr>
            <w:tcW w:w="3118" w:type="dxa"/>
          </w:tcPr>
          <w:p w14:paraId="7D02F1EC" w14:textId="77777777" w:rsidR="00566303" w:rsidRDefault="00566303">
            <w:pPr>
              <w:pStyle w:val="TableNAm"/>
              <w:tabs>
                <w:tab w:val="clear" w:pos="567"/>
                <w:tab w:val="left" w:leader="dot" w:pos="3100"/>
              </w:tabs>
              <w:spacing w:before="60"/>
              <w:rPr>
                <w:sz w:val="18"/>
              </w:rPr>
            </w:pPr>
            <w:r>
              <w:rPr>
                <w:sz w:val="18"/>
              </w:rPr>
              <w:t>stop lamp</w:t>
            </w:r>
            <w:r>
              <w:rPr>
                <w:sz w:val="18"/>
              </w:rPr>
              <w:tab/>
            </w:r>
          </w:p>
        </w:tc>
        <w:tc>
          <w:tcPr>
            <w:tcW w:w="2268" w:type="dxa"/>
          </w:tcPr>
          <w:p w14:paraId="7507DDAC" w14:textId="77777777" w:rsidR="00566303" w:rsidRDefault="00566303">
            <w:pPr>
              <w:pStyle w:val="TableNAm"/>
              <w:tabs>
                <w:tab w:val="clear" w:pos="567"/>
                <w:tab w:val="left" w:leader="dot" w:pos="2817"/>
              </w:tabs>
              <w:spacing w:before="60"/>
              <w:rPr>
                <w:sz w:val="18"/>
              </w:rPr>
            </w:pPr>
            <w:r>
              <w:rPr>
                <w:sz w:val="18"/>
              </w:rPr>
              <w:t>brake light</w:t>
            </w:r>
          </w:p>
        </w:tc>
      </w:tr>
      <w:tr w:rsidR="003A42BF" w14:paraId="10FBCE9F" w14:textId="77777777">
        <w:trPr>
          <w:cantSplit/>
        </w:trPr>
        <w:tc>
          <w:tcPr>
            <w:tcW w:w="3118" w:type="dxa"/>
          </w:tcPr>
          <w:p w14:paraId="4BE5BC7B" w14:textId="77777777" w:rsidR="00566303" w:rsidRDefault="00566303">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14:paraId="477C920D" w14:textId="77777777" w:rsidR="00566303" w:rsidRDefault="00566303">
            <w:pPr>
              <w:pStyle w:val="TableNAm"/>
              <w:tabs>
                <w:tab w:val="clear" w:pos="567"/>
                <w:tab w:val="left" w:leader="dot" w:pos="2817"/>
              </w:tabs>
              <w:spacing w:before="60"/>
              <w:rPr>
                <w:sz w:val="18"/>
              </w:rPr>
            </w:pPr>
            <w:r>
              <w:rPr>
                <w:sz w:val="18"/>
              </w:rPr>
              <w:t>number plate light</w:t>
            </w:r>
          </w:p>
        </w:tc>
      </w:tr>
      <w:tr w:rsidR="003A42BF" w14:paraId="25CFB6EC" w14:textId="77777777">
        <w:trPr>
          <w:cantSplit/>
        </w:trPr>
        <w:tc>
          <w:tcPr>
            <w:tcW w:w="3118" w:type="dxa"/>
          </w:tcPr>
          <w:p w14:paraId="273271B2" w14:textId="77777777" w:rsidR="00566303" w:rsidRDefault="00566303">
            <w:pPr>
              <w:pStyle w:val="TableNAm"/>
              <w:tabs>
                <w:tab w:val="clear" w:pos="567"/>
                <w:tab w:val="left" w:leader="dot" w:pos="3100"/>
              </w:tabs>
              <w:spacing w:before="60"/>
              <w:rPr>
                <w:sz w:val="18"/>
              </w:rPr>
            </w:pPr>
            <w:r>
              <w:rPr>
                <w:sz w:val="18"/>
              </w:rPr>
              <w:t>front position (side) lamp</w:t>
            </w:r>
            <w:r>
              <w:rPr>
                <w:sz w:val="18"/>
              </w:rPr>
              <w:tab/>
            </w:r>
          </w:p>
        </w:tc>
        <w:tc>
          <w:tcPr>
            <w:tcW w:w="2268" w:type="dxa"/>
          </w:tcPr>
          <w:p w14:paraId="55407B86" w14:textId="77777777" w:rsidR="00566303" w:rsidRDefault="00566303">
            <w:pPr>
              <w:pStyle w:val="TableNAm"/>
              <w:tabs>
                <w:tab w:val="clear" w:pos="567"/>
                <w:tab w:val="left" w:leader="dot" w:pos="2817"/>
              </w:tabs>
              <w:spacing w:before="60"/>
              <w:rPr>
                <w:sz w:val="18"/>
              </w:rPr>
            </w:pPr>
            <w:r>
              <w:rPr>
                <w:sz w:val="18"/>
              </w:rPr>
              <w:t>parking light</w:t>
            </w:r>
          </w:p>
        </w:tc>
      </w:tr>
      <w:tr w:rsidR="003A42BF" w14:paraId="34F86BF0" w14:textId="77777777">
        <w:trPr>
          <w:cantSplit/>
        </w:trPr>
        <w:tc>
          <w:tcPr>
            <w:tcW w:w="3118" w:type="dxa"/>
          </w:tcPr>
          <w:p w14:paraId="2CA93D26" w14:textId="77777777" w:rsidR="00566303" w:rsidRDefault="00566303">
            <w:pPr>
              <w:pStyle w:val="TableNAm"/>
              <w:tabs>
                <w:tab w:val="clear" w:pos="567"/>
                <w:tab w:val="left" w:leader="dot" w:pos="3100"/>
              </w:tabs>
              <w:spacing w:before="60"/>
              <w:rPr>
                <w:sz w:val="18"/>
              </w:rPr>
            </w:pPr>
            <w:r>
              <w:rPr>
                <w:sz w:val="18"/>
              </w:rPr>
              <w:t>rear position (side) lamp</w:t>
            </w:r>
            <w:r>
              <w:rPr>
                <w:sz w:val="18"/>
              </w:rPr>
              <w:tab/>
            </w:r>
          </w:p>
        </w:tc>
        <w:tc>
          <w:tcPr>
            <w:tcW w:w="2268" w:type="dxa"/>
          </w:tcPr>
          <w:p w14:paraId="739BA43B" w14:textId="77777777" w:rsidR="00566303" w:rsidRDefault="00566303">
            <w:pPr>
              <w:pStyle w:val="TableNAm"/>
              <w:tabs>
                <w:tab w:val="clear" w:pos="567"/>
                <w:tab w:val="left" w:leader="dot" w:pos="2817"/>
              </w:tabs>
              <w:spacing w:before="60"/>
              <w:rPr>
                <w:sz w:val="18"/>
              </w:rPr>
            </w:pPr>
            <w:r>
              <w:rPr>
                <w:sz w:val="18"/>
              </w:rPr>
              <w:t>tail light</w:t>
            </w:r>
          </w:p>
        </w:tc>
      </w:tr>
      <w:tr w:rsidR="003A42BF" w14:paraId="49EF587C" w14:textId="77777777">
        <w:trPr>
          <w:cantSplit/>
        </w:trPr>
        <w:tc>
          <w:tcPr>
            <w:tcW w:w="3118" w:type="dxa"/>
          </w:tcPr>
          <w:p w14:paraId="39519D72" w14:textId="77777777" w:rsidR="00566303" w:rsidRDefault="00566303">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14:paraId="0B11EE4B" w14:textId="77777777" w:rsidR="00566303" w:rsidRDefault="00566303">
            <w:pPr>
              <w:pStyle w:val="TableNAm"/>
              <w:tabs>
                <w:tab w:val="clear" w:pos="567"/>
                <w:tab w:val="left" w:leader="dot" w:pos="2817"/>
              </w:tabs>
              <w:spacing w:before="60"/>
              <w:rPr>
                <w:sz w:val="18"/>
              </w:rPr>
            </w:pPr>
            <w:r>
              <w:rPr>
                <w:sz w:val="18"/>
              </w:rPr>
              <w:t>front or rear clearance light</w:t>
            </w:r>
          </w:p>
        </w:tc>
      </w:tr>
      <w:tr w:rsidR="003A42BF" w14:paraId="33F23EC4" w14:textId="77777777">
        <w:trPr>
          <w:cantSplit/>
        </w:trPr>
        <w:tc>
          <w:tcPr>
            <w:tcW w:w="3118" w:type="dxa"/>
          </w:tcPr>
          <w:p w14:paraId="7E227173" w14:textId="77777777" w:rsidR="00566303" w:rsidRDefault="00566303">
            <w:pPr>
              <w:pStyle w:val="TableNAm"/>
              <w:tabs>
                <w:tab w:val="clear" w:pos="567"/>
                <w:tab w:val="left" w:leader="dot" w:pos="3100"/>
              </w:tabs>
              <w:spacing w:before="60"/>
              <w:rPr>
                <w:sz w:val="18"/>
              </w:rPr>
            </w:pPr>
            <w:r>
              <w:rPr>
                <w:sz w:val="18"/>
              </w:rPr>
              <w:t>external cabin lamp</w:t>
            </w:r>
            <w:r>
              <w:rPr>
                <w:sz w:val="18"/>
              </w:rPr>
              <w:tab/>
            </w:r>
          </w:p>
        </w:tc>
        <w:tc>
          <w:tcPr>
            <w:tcW w:w="2268" w:type="dxa"/>
          </w:tcPr>
          <w:p w14:paraId="0A6731E8" w14:textId="77777777" w:rsidR="00566303" w:rsidRDefault="00566303">
            <w:pPr>
              <w:pStyle w:val="TableNAm"/>
              <w:tabs>
                <w:tab w:val="clear" w:pos="567"/>
                <w:tab w:val="left" w:leader="dot" w:pos="2817"/>
              </w:tabs>
              <w:spacing w:before="60"/>
              <w:rPr>
                <w:sz w:val="18"/>
              </w:rPr>
            </w:pPr>
            <w:r>
              <w:rPr>
                <w:sz w:val="18"/>
              </w:rPr>
              <w:t>external cabin light</w:t>
            </w:r>
          </w:p>
        </w:tc>
      </w:tr>
      <w:tr w:rsidR="003A42BF" w14:paraId="5BAD133E" w14:textId="77777777">
        <w:trPr>
          <w:cantSplit/>
        </w:trPr>
        <w:tc>
          <w:tcPr>
            <w:tcW w:w="3118" w:type="dxa"/>
          </w:tcPr>
          <w:p w14:paraId="6F5EA27E" w14:textId="77777777" w:rsidR="00566303" w:rsidRDefault="00566303">
            <w:pPr>
              <w:pStyle w:val="TableNAm"/>
              <w:tabs>
                <w:tab w:val="clear" w:pos="567"/>
                <w:tab w:val="left" w:leader="dot" w:pos="3100"/>
              </w:tabs>
              <w:spacing w:before="60"/>
              <w:rPr>
                <w:sz w:val="18"/>
              </w:rPr>
            </w:pPr>
            <w:r>
              <w:rPr>
                <w:sz w:val="18"/>
              </w:rPr>
              <w:t>internal lamp</w:t>
            </w:r>
            <w:r>
              <w:rPr>
                <w:sz w:val="18"/>
              </w:rPr>
              <w:tab/>
            </w:r>
          </w:p>
        </w:tc>
        <w:tc>
          <w:tcPr>
            <w:tcW w:w="2268" w:type="dxa"/>
          </w:tcPr>
          <w:p w14:paraId="1C8CABF2" w14:textId="77777777" w:rsidR="00566303" w:rsidRDefault="00566303">
            <w:pPr>
              <w:pStyle w:val="TableNAm"/>
              <w:tabs>
                <w:tab w:val="clear" w:pos="567"/>
                <w:tab w:val="left" w:leader="dot" w:pos="2817"/>
              </w:tabs>
              <w:spacing w:before="60"/>
              <w:rPr>
                <w:sz w:val="18"/>
              </w:rPr>
            </w:pPr>
            <w:r>
              <w:rPr>
                <w:sz w:val="18"/>
              </w:rPr>
              <w:t>interior light</w:t>
            </w:r>
          </w:p>
        </w:tc>
      </w:tr>
      <w:tr w:rsidR="003A42BF" w14:paraId="73F3A309" w14:textId="77777777">
        <w:trPr>
          <w:cantSplit/>
        </w:trPr>
        <w:tc>
          <w:tcPr>
            <w:tcW w:w="3118" w:type="dxa"/>
          </w:tcPr>
          <w:p w14:paraId="19C8116F" w14:textId="77777777" w:rsidR="00566303" w:rsidRDefault="00566303">
            <w:pPr>
              <w:pStyle w:val="TableNAm"/>
              <w:tabs>
                <w:tab w:val="clear" w:pos="567"/>
                <w:tab w:val="left" w:leader="dot" w:pos="3100"/>
              </w:tabs>
              <w:spacing w:before="60"/>
              <w:rPr>
                <w:sz w:val="18"/>
              </w:rPr>
            </w:pPr>
            <w:r>
              <w:rPr>
                <w:sz w:val="18"/>
              </w:rPr>
              <w:lastRenderedPageBreak/>
              <w:t>side marker lamp</w:t>
            </w:r>
            <w:r>
              <w:rPr>
                <w:sz w:val="18"/>
              </w:rPr>
              <w:tab/>
            </w:r>
          </w:p>
        </w:tc>
        <w:tc>
          <w:tcPr>
            <w:tcW w:w="2268" w:type="dxa"/>
          </w:tcPr>
          <w:p w14:paraId="2B5195FC" w14:textId="77777777" w:rsidR="00566303" w:rsidRDefault="00566303">
            <w:pPr>
              <w:pStyle w:val="TableNAm"/>
              <w:tabs>
                <w:tab w:val="clear" w:pos="567"/>
                <w:tab w:val="left" w:leader="dot" w:pos="2817"/>
              </w:tabs>
              <w:spacing w:before="60"/>
              <w:rPr>
                <w:sz w:val="18"/>
              </w:rPr>
            </w:pPr>
            <w:r>
              <w:rPr>
                <w:sz w:val="18"/>
              </w:rPr>
              <w:t>side marker light</w:t>
            </w:r>
          </w:p>
        </w:tc>
      </w:tr>
      <w:tr w:rsidR="003A42BF" w14:paraId="627AD165" w14:textId="77777777">
        <w:trPr>
          <w:cantSplit/>
        </w:trPr>
        <w:tc>
          <w:tcPr>
            <w:tcW w:w="3118" w:type="dxa"/>
          </w:tcPr>
          <w:p w14:paraId="64C27CD7" w14:textId="77777777" w:rsidR="00566303" w:rsidRDefault="00566303">
            <w:pPr>
              <w:pStyle w:val="TableNAm"/>
              <w:tabs>
                <w:tab w:val="clear" w:pos="567"/>
                <w:tab w:val="left" w:leader="dot" w:pos="3100"/>
              </w:tabs>
              <w:spacing w:before="60"/>
              <w:rPr>
                <w:sz w:val="18"/>
              </w:rPr>
            </w:pPr>
            <w:r>
              <w:rPr>
                <w:sz w:val="18"/>
              </w:rPr>
              <w:t>daytime running lamp</w:t>
            </w:r>
            <w:r>
              <w:rPr>
                <w:sz w:val="18"/>
              </w:rPr>
              <w:tab/>
            </w:r>
          </w:p>
        </w:tc>
        <w:tc>
          <w:tcPr>
            <w:tcW w:w="2268" w:type="dxa"/>
          </w:tcPr>
          <w:p w14:paraId="143C2597" w14:textId="77777777" w:rsidR="00566303" w:rsidRDefault="00566303">
            <w:pPr>
              <w:pStyle w:val="TableNAm"/>
              <w:tabs>
                <w:tab w:val="clear" w:pos="567"/>
                <w:tab w:val="left" w:leader="dot" w:pos="2817"/>
              </w:tabs>
              <w:spacing w:before="60"/>
              <w:rPr>
                <w:sz w:val="18"/>
              </w:rPr>
            </w:pPr>
            <w:r>
              <w:rPr>
                <w:sz w:val="18"/>
              </w:rPr>
              <w:t>daytime running light</w:t>
            </w:r>
          </w:p>
        </w:tc>
      </w:tr>
      <w:tr w:rsidR="003A42BF" w14:paraId="60CAEEE7" w14:textId="77777777">
        <w:trPr>
          <w:cantSplit/>
        </w:trPr>
        <w:tc>
          <w:tcPr>
            <w:tcW w:w="3118" w:type="dxa"/>
          </w:tcPr>
          <w:p w14:paraId="1CBFEABB" w14:textId="77777777" w:rsidR="00566303" w:rsidRDefault="00566303">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14:paraId="099CD603" w14:textId="77777777" w:rsidR="00566303" w:rsidRDefault="00566303">
            <w:pPr>
              <w:pStyle w:val="TableNAm"/>
              <w:tabs>
                <w:tab w:val="clear" w:pos="567"/>
                <w:tab w:val="left" w:leader="dot" w:pos="2817"/>
              </w:tabs>
              <w:spacing w:before="60"/>
              <w:rPr>
                <w:sz w:val="18"/>
              </w:rPr>
            </w:pPr>
            <w:r>
              <w:rPr>
                <w:sz w:val="18"/>
              </w:rPr>
              <w:t>rear reflector</w:t>
            </w:r>
          </w:p>
        </w:tc>
      </w:tr>
      <w:tr w:rsidR="003A42BF" w14:paraId="335B366A" w14:textId="77777777">
        <w:trPr>
          <w:cantSplit/>
        </w:trPr>
        <w:tc>
          <w:tcPr>
            <w:tcW w:w="3118" w:type="dxa"/>
          </w:tcPr>
          <w:p w14:paraId="643C0E80" w14:textId="77777777" w:rsidR="00566303" w:rsidRDefault="00566303">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14:paraId="6F0524A1" w14:textId="77777777" w:rsidR="00566303" w:rsidRDefault="00566303">
            <w:pPr>
              <w:pStyle w:val="TableNAm"/>
              <w:tabs>
                <w:tab w:val="clear" w:pos="567"/>
                <w:tab w:val="left" w:leader="dot" w:pos="2817"/>
              </w:tabs>
              <w:spacing w:before="60"/>
              <w:rPr>
                <w:sz w:val="18"/>
              </w:rPr>
            </w:pPr>
            <w:r>
              <w:rPr>
                <w:sz w:val="18"/>
              </w:rPr>
              <w:t>front reflector</w:t>
            </w:r>
          </w:p>
        </w:tc>
      </w:tr>
      <w:tr w:rsidR="003A42BF" w14:paraId="7A6A9380" w14:textId="77777777">
        <w:trPr>
          <w:cantSplit/>
        </w:trPr>
        <w:tc>
          <w:tcPr>
            <w:tcW w:w="3118" w:type="dxa"/>
            <w:tcBorders>
              <w:bottom w:val="single" w:sz="2" w:space="0" w:color="auto"/>
            </w:tcBorders>
          </w:tcPr>
          <w:p w14:paraId="4D435926" w14:textId="77777777" w:rsidR="00566303" w:rsidRDefault="00566303">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14:paraId="2BBFDC13" w14:textId="77777777" w:rsidR="00566303" w:rsidRDefault="00566303">
            <w:pPr>
              <w:pStyle w:val="TableNAm"/>
              <w:tabs>
                <w:tab w:val="clear" w:pos="567"/>
                <w:tab w:val="left" w:leader="dot" w:pos="2817"/>
              </w:tabs>
              <w:spacing w:before="60"/>
              <w:rPr>
                <w:sz w:val="18"/>
              </w:rPr>
            </w:pPr>
            <w:r>
              <w:rPr>
                <w:sz w:val="18"/>
              </w:rPr>
              <w:t>side reflector</w:t>
            </w:r>
          </w:p>
        </w:tc>
      </w:tr>
    </w:tbl>
    <w:p w14:paraId="65A98418" w14:textId="77777777" w:rsidR="00566303" w:rsidRDefault="00566303">
      <w:pPr>
        <w:pStyle w:val="Heading5"/>
        <w:keepLines w:val="0"/>
        <w:rPr>
          <w:rStyle w:val="DraftersNotes"/>
          <w:b/>
          <w:bCs/>
          <w:iCs/>
        </w:rPr>
      </w:pPr>
      <w:bookmarkStart w:id="382" w:name="_Toc239063013"/>
      <w:r>
        <w:rPr>
          <w:rStyle w:val="CharSectno"/>
        </w:rPr>
        <w:t>238</w:t>
      </w:r>
      <w:r>
        <w:t>.</w:t>
      </w:r>
      <w:r>
        <w:tab/>
        <w:t>Compliance with third edition ADRs</w:t>
      </w:r>
      <w:bookmarkEnd w:id="382"/>
    </w:p>
    <w:p w14:paraId="333D6A75" w14:textId="77777777" w:rsidR="00566303" w:rsidRDefault="00566303">
      <w:pPr>
        <w:pStyle w:val="Subsection"/>
        <w:keepNext/>
      </w:pPr>
      <w:r>
        <w:tab/>
        <w:t>(1)</w:t>
      </w:r>
      <w:r>
        <w:tab/>
        <w:t xml:space="preserve">In this regulation — </w:t>
      </w:r>
    </w:p>
    <w:p w14:paraId="5629C6E5" w14:textId="77777777" w:rsidR="00566303" w:rsidRDefault="00566303">
      <w:pPr>
        <w:pStyle w:val="Defstart"/>
      </w:pPr>
      <w:r>
        <w:tab/>
      </w:r>
      <w:r>
        <w:rPr>
          <w:rStyle w:val="CharDefText"/>
        </w:rPr>
        <w:t>vehicle</w:t>
      </w:r>
      <w:r>
        <w:t xml:space="preserve"> means a motor vehicle, trailer or combination.</w:t>
      </w:r>
    </w:p>
    <w:p w14:paraId="1BC02878" w14:textId="77777777" w:rsidR="00566303" w:rsidRDefault="00566303">
      <w:pPr>
        <w:pStyle w:val="Subsection"/>
      </w:pPr>
      <w:r>
        <w:tab/>
        <w:t>(2)</w:t>
      </w:r>
      <w:r>
        <w:tab/>
        <w:t>If a third edition ADR applies to the design and construction of a vehicle, the vehicle must comply with the ADR.</w:t>
      </w:r>
    </w:p>
    <w:p w14:paraId="35DD3EF0" w14:textId="77777777" w:rsidR="00566303" w:rsidRDefault="00566303">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14:paraId="03C451A3" w14:textId="77777777" w:rsidR="00566303" w:rsidRDefault="00566303">
      <w:pPr>
        <w:pStyle w:val="Indenta"/>
      </w:pPr>
      <w:r>
        <w:tab/>
        <w:t>(a)</w:t>
      </w:r>
      <w:r>
        <w:tab/>
        <w:t>the requirement as in force when the vehicle was built; or</w:t>
      </w:r>
    </w:p>
    <w:p w14:paraId="1D7C8287" w14:textId="77777777" w:rsidR="00566303" w:rsidRDefault="00566303">
      <w:pPr>
        <w:pStyle w:val="Indenta"/>
        <w:keepNext/>
      </w:pPr>
      <w:r>
        <w:tab/>
        <w:t>(b)</w:t>
      </w:r>
      <w:r>
        <w:tab/>
        <w:t xml:space="preserve">if the requirement is amended after the vehicle is built and before the equipment is fitted — the requirement as in force — </w:t>
      </w:r>
    </w:p>
    <w:p w14:paraId="4CA8443E" w14:textId="77777777" w:rsidR="00566303" w:rsidRDefault="00566303">
      <w:pPr>
        <w:pStyle w:val="Indenti"/>
      </w:pPr>
      <w:r>
        <w:tab/>
        <w:t>(i)</w:t>
      </w:r>
      <w:r>
        <w:tab/>
        <w:t>when the vehicle was built; or</w:t>
      </w:r>
    </w:p>
    <w:p w14:paraId="6E4ED823" w14:textId="77777777" w:rsidR="00566303" w:rsidRDefault="00566303">
      <w:pPr>
        <w:pStyle w:val="Indenti"/>
      </w:pPr>
      <w:r>
        <w:tab/>
        <w:t>(ii)</w:t>
      </w:r>
      <w:r>
        <w:tab/>
        <w:t>when the equipment was fitted; or</w:t>
      </w:r>
    </w:p>
    <w:p w14:paraId="61C699D8" w14:textId="77777777" w:rsidR="00566303" w:rsidRDefault="00566303">
      <w:pPr>
        <w:pStyle w:val="Indenti"/>
      </w:pPr>
      <w:r>
        <w:tab/>
        <w:t>(iii)</w:t>
      </w:r>
      <w:r>
        <w:tab/>
        <w:t>at any time between when the vehicle was built and the equipment was fitted.</w:t>
      </w:r>
    </w:p>
    <w:p w14:paraId="1B08D94D" w14:textId="77777777" w:rsidR="00566303" w:rsidRDefault="00566303">
      <w:pPr>
        <w:pStyle w:val="Subsection"/>
        <w:keepNext/>
      </w:pPr>
      <w:r>
        <w:lastRenderedPageBreak/>
        <w:tab/>
        <w:t>(4)</w:t>
      </w:r>
      <w:r>
        <w:tab/>
        <w:t xml:space="preserve">However, a vehicle, or equipment fitted to a vehicle, need not comply with a requirement of a third edition ADR if — </w:t>
      </w:r>
    </w:p>
    <w:p w14:paraId="3D850CAE" w14:textId="77777777" w:rsidR="00566303" w:rsidRDefault="00566303">
      <w:pPr>
        <w:pStyle w:val="Indenta"/>
      </w:pPr>
      <w:r>
        <w:tab/>
        <w:t>(a)</w:t>
      </w:r>
      <w:r>
        <w:tab/>
        <w:t>the requirement is replaced by, or is inconsistent with, a requirement of a later version of the ADR applying to the vehicle or equipment; and</w:t>
      </w:r>
    </w:p>
    <w:p w14:paraId="34444169" w14:textId="77777777" w:rsidR="00566303" w:rsidRDefault="00566303">
      <w:pPr>
        <w:pStyle w:val="Indenta"/>
      </w:pPr>
      <w:r>
        <w:tab/>
        <w:t>(b)</w:t>
      </w:r>
      <w:r>
        <w:tab/>
        <w:t>the vehicle or equipment complies with the requirement of the later version.</w:t>
      </w:r>
    </w:p>
    <w:p w14:paraId="398E1696" w14:textId="77777777" w:rsidR="00566303" w:rsidRDefault="00566303">
      <w:pPr>
        <w:pStyle w:val="Subsection"/>
      </w:pPr>
      <w:r>
        <w:tab/>
        <w:t>(5)</w:t>
      </w:r>
      <w:r>
        <w:tab/>
        <w:t>If a third edition ADR allows a vehicle built on or after a stated time to be fitted with equipment, a vehicle built before the time may also be fitted with the equipment.</w:t>
      </w:r>
    </w:p>
    <w:p w14:paraId="1B05503C" w14:textId="77777777" w:rsidR="00566303" w:rsidRDefault="00566303">
      <w:pPr>
        <w:pStyle w:val="Heading5"/>
      </w:pPr>
      <w:bookmarkStart w:id="383" w:name="_Toc239063014"/>
      <w:r>
        <w:rPr>
          <w:rStyle w:val="CharSectno"/>
        </w:rPr>
        <w:t>239</w:t>
      </w:r>
      <w:r>
        <w:t>.</w:t>
      </w:r>
      <w:r>
        <w:tab/>
        <w:t>Exception to compliance with ADRs: vehicles that are not road vehicles</w:t>
      </w:r>
      <w:bookmarkEnd w:id="383"/>
    </w:p>
    <w:p w14:paraId="35E3DC2C" w14:textId="77777777" w:rsidR="00566303" w:rsidRDefault="00566303">
      <w:pPr>
        <w:pStyle w:val="Subsection"/>
        <w:keepNext/>
      </w:pPr>
      <w:r>
        <w:tab/>
      </w:r>
      <w:r>
        <w:tab/>
        <w:t>A vehicle need not comply with an ADR applied by regulation 236(2) or 238(2) if —</w:t>
      </w:r>
    </w:p>
    <w:p w14:paraId="01825DAD" w14:textId="77777777" w:rsidR="00566303" w:rsidRDefault="00566303">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14:paraId="01507996" w14:textId="77777777" w:rsidR="00566303" w:rsidRDefault="00566303">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14:paraId="07552AC4" w14:textId="77777777" w:rsidR="00566303" w:rsidRDefault="00566303">
      <w:pPr>
        <w:pStyle w:val="Footnotesection"/>
      </w:pPr>
      <w:r>
        <w:tab/>
        <w:t>[Regulation 239 inserted: SL 2021/81 r. 11.]</w:t>
      </w:r>
    </w:p>
    <w:p w14:paraId="695653D0" w14:textId="77777777" w:rsidR="00566303" w:rsidRDefault="00566303">
      <w:pPr>
        <w:pStyle w:val="Heading5"/>
      </w:pPr>
      <w:bookmarkStart w:id="384" w:name="_Toc239063015"/>
      <w:r>
        <w:rPr>
          <w:rStyle w:val="CharSectno"/>
        </w:rPr>
        <w:t>240</w:t>
      </w:r>
      <w:r>
        <w:t>.</w:t>
      </w:r>
      <w:r>
        <w:tab/>
        <w:t>Exception to compliance with ADRs: approvals under Commonwealth legislation</w:t>
      </w:r>
      <w:bookmarkEnd w:id="384"/>
    </w:p>
    <w:p w14:paraId="2FDA4361" w14:textId="77777777" w:rsidR="00566303" w:rsidRDefault="00566303">
      <w:pPr>
        <w:pStyle w:val="Subsection"/>
        <w:keepNext/>
      </w:pPr>
      <w:r>
        <w:tab/>
        <w:t>(1)</w:t>
      </w:r>
      <w:r>
        <w:tab/>
        <w:t>A vehicle need not comply with an ADR applied by regulation 236(2) or 238(2) if —</w:t>
      </w:r>
    </w:p>
    <w:p w14:paraId="6357A16D" w14:textId="77777777" w:rsidR="00566303" w:rsidRDefault="00566303">
      <w:pPr>
        <w:pStyle w:val="Indenta"/>
      </w:pPr>
      <w:r>
        <w:tab/>
        <w:t>(a)</w:t>
      </w:r>
      <w:r>
        <w:tab/>
        <w:t>despite non</w:t>
      </w:r>
      <w:r>
        <w:noBreakHyphen/>
        <w:t>compliance with the ADR —</w:t>
      </w:r>
    </w:p>
    <w:p w14:paraId="33D8AD7D" w14:textId="77777777" w:rsidR="00566303" w:rsidRDefault="00566303">
      <w:pPr>
        <w:pStyle w:val="Indenti"/>
      </w:pPr>
      <w:r>
        <w:tab/>
        <w:t>(i)</w:t>
      </w:r>
      <w:r>
        <w:tab/>
        <w:t xml:space="preserve">before the repeal of the </w:t>
      </w:r>
      <w:r>
        <w:rPr>
          <w:i/>
        </w:rPr>
        <w:t>Motor Vehicle Standards Act 1989</w:t>
      </w:r>
      <w:r>
        <w:t xml:space="preserve"> (Commonwealth) an approval was </w:t>
      </w:r>
      <w:r>
        <w:lastRenderedPageBreak/>
        <w:t>given under section 10A(2) or (3) of that Act to place an identification plate on the vehicle; or</w:t>
      </w:r>
    </w:p>
    <w:p w14:paraId="1A84548D"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14:paraId="61AC6B47" w14:textId="77777777" w:rsidR="00566303" w:rsidRDefault="00566303">
      <w:pPr>
        <w:pStyle w:val="Indenta"/>
      </w:pPr>
      <w:r>
        <w:tab/>
      </w:r>
      <w:r>
        <w:tab/>
        <w:t>and</w:t>
      </w:r>
    </w:p>
    <w:p w14:paraId="2E9C7CA1" w14:textId="77777777" w:rsidR="00566303" w:rsidRDefault="00566303">
      <w:pPr>
        <w:pStyle w:val="Indenta"/>
      </w:pPr>
      <w:r>
        <w:tab/>
        <w:t>(b)</w:t>
      </w:r>
      <w:r>
        <w:tab/>
        <w:t>the vehicle complies with the approval conditions (if any).</w:t>
      </w:r>
    </w:p>
    <w:p w14:paraId="4465ED4D" w14:textId="77777777" w:rsidR="00566303" w:rsidRDefault="00566303">
      <w:pPr>
        <w:pStyle w:val="Subsection"/>
        <w:keepNext/>
      </w:pPr>
      <w:r>
        <w:tab/>
        <w:t>(2)</w:t>
      </w:r>
      <w:r>
        <w:tab/>
        <w:t>A vehicle need not comply with an ADR applied by regulation 236(2) or 238(2) if —</w:t>
      </w:r>
    </w:p>
    <w:p w14:paraId="154D8163" w14:textId="77777777" w:rsidR="00566303" w:rsidRDefault="00566303">
      <w:pPr>
        <w:pStyle w:val="Indenta"/>
        <w:keepNext/>
      </w:pPr>
      <w:r>
        <w:tab/>
        <w:t>(a)</w:t>
      </w:r>
      <w:r>
        <w:tab/>
        <w:t>either —</w:t>
      </w:r>
    </w:p>
    <w:p w14:paraId="59696158" w14:textId="77777777" w:rsidR="00566303" w:rsidRDefault="00566303">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14:paraId="3AC85784" w14:textId="77777777" w:rsidR="00566303" w:rsidRDefault="00566303">
      <w:pPr>
        <w:pStyle w:val="Indenti"/>
      </w:pPr>
      <w:r>
        <w:tab/>
        <w:t>(ii)</w:t>
      </w:r>
      <w:r>
        <w:tab/>
        <w:t xml:space="preserve">an approval is given under the </w:t>
      </w:r>
      <w:r>
        <w:rPr>
          <w:i/>
        </w:rPr>
        <w:t>Road Vehicle Standards (Consequential and Transitional Provisions) Act 2018</w:t>
      </w:r>
      <w:r>
        <w:t xml:space="preserve"> (Commonwealth) Schedule 3 item 11(2);</w:t>
      </w:r>
    </w:p>
    <w:p w14:paraId="32D24808" w14:textId="77777777" w:rsidR="00566303" w:rsidRDefault="00566303">
      <w:pPr>
        <w:pStyle w:val="Indenta"/>
      </w:pPr>
      <w:r>
        <w:tab/>
      </w:r>
      <w:r>
        <w:tab/>
        <w:t>and</w:t>
      </w:r>
    </w:p>
    <w:p w14:paraId="48223605" w14:textId="77777777" w:rsidR="00566303" w:rsidRDefault="00566303">
      <w:pPr>
        <w:pStyle w:val="Indenta"/>
      </w:pPr>
      <w:r>
        <w:tab/>
        <w:t>(b)</w:t>
      </w:r>
      <w:r>
        <w:tab/>
        <w:t>for a vehicle for which an approval has been given as described in paragraph (a)(i) or (ii) — the vehicle complies with the approval conditions (if any).</w:t>
      </w:r>
    </w:p>
    <w:p w14:paraId="637F32DC" w14:textId="77777777" w:rsidR="00566303" w:rsidRDefault="00566303">
      <w:pPr>
        <w:pStyle w:val="Subsection"/>
        <w:keepNext/>
      </w:pPr>
      <w:r>
        <w:tab/>
        <w:t>(3)</w:t>
      </w:r>
      <w:r>
        <w:tab/>
        <w:t xml:space="preserve">A vehicle need not comply with an ADR applied by regulation 236(2) or 238(2) if — </w:t>
      </w:r>
    </w:p>
    <w:p w14:paraId="21CF01FB" w14:textId="77777777" w:rsidR="00566303" w:rsidRDefault="00566303">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14:paraId="1D8BCEC8" w14:textId="77777777" w:rsidR="00566303" w:rsidRDefault="00566303">
      <w:pPr>
        <w:pStyle w:val="Indenta"/>
        <w:keepNext/>
      </w:pPr>
      <w:r>
        <w:lastRenderedPageBreak/>
        <w:tab/>
        <w:t>(b)</w:t>
      </w:r>
      <w:r>
        <w:tab/>
        <w:t>for a vehicle for which an approval has been given under that section — the vehicle complies with the approval conditions (if any).</w:t>
      </w:r>
    </w:p>
    <w:p w14:paraId="178884E8" w14:textId="77777777" w:rsidR="00566303" w:rsidRDefault="00566303">
      <w:pPr>
        <w:pStyle w:val="Footnotesection"/>
      </w:pPr>
      <w:r>
        <w:tab/>
        <w:t>[Regulation 240 amended: SL 2021/81 r. 12.]</w:t>
      </w:r>
    </w:p>
    <w:p w14:paraId="6B5F7F3C" w14:textId="77777777" w:rsidR="00566303" w:rsidRDefault="00566303">
      <w:pPr>
        <w:pStyle w:val="Heading5"/>
      </w:pPr>
      <w:bookmarkStart w:id="385" w:name="_Toc239063016"/>
      <w:r>
        <w:rPr>
          <w:rStyle w:val="CharSectno"/>
        </w:rPr>
        <w:t>240A</w:t>
      </w:r>
      <w:r>
        <w:t>.</w:t>
      </w:r>
      <w:r>
        <w:tab/>
        <w:t xml:space="preserve">Vehicles satisfying an entry pathway under </w:t>
      </w:r>
      <w:r>
        <w:rPr>
          <w:i/>
        </w:rPr>
        <w:t>Road Vehicle Standards Act 2018</w:t>
      </w:r>
      <w:r>
        <w:t xml:space="preserve"> (Commonwealth)</w:t>
      </w:r>
      <w:bookmarkEnd w:id="385"/>
    </w:p>
    <w:p w14:paraId="49A12186" w14:textId="77777777" w:rsidR="00566303" w:rsidRDefault="00566303">
      <w:pPr>
        <w:pStyle w:val="Subsection"/>
        <w:keepNext/>
      </w:pPr>
      <w:r>
        <w:tab/>
      </w:r>
      <w:r>
        <w:tab/>
        <w:t xml:space="preserve">A vehicle need not comply with an ADR applied by regulation 236(2) or 238(2) if — </w:t>
      </w:r>
    </w:p>
    <w:p w14:paraId="458FEDEB" w14:textId="77777777" w:rsidR="00566303" w:rsidRDefault="00566303">
      <w:pPr>
        <w:pStyle w:val="Indenta"/>
      </w:pPr>
      <w:r>
        <w:tab/>
        <w:t>(a)</w:t>
      </w:r>
      <w:r>
        <w:tab/>
        <w:t xml:space="preserve">the vehicle satisfied an entry pathway under the </w:t>
      </w:r>
      <w:r>
        <w:rPr>
          <w:i/>
        </w:rPr>
        <w:t>Road Vehicle Standards Act 2018</w:t>
      </w:r>
      <w:r>
        <w:t xml:space="preserve"> (Commonwealth) section 15(2); and</w:t>
      </w:r>
    </w:p>
    <w:p w14:paraId="3DA71ADA" w14:textId="77777777" w:rsidR="00566303" w:rsidRDefault="00566303">
      <w:pPr>
        <w:pStyle w:val="Indenta"/>
        <w:keepNext/>
      </w:pPr>
      <w:r>
        <w:tab/>
        <w:t>(b)</w:t>
      </w:r>
      <w:r>
        <w:tab/>
        <w:t>despite non</w:t>
      </w:r>
      <w:r>
        <w:noBreakHyphen/>
        <w:t>compliance with the ADR, the vehicle is entered on the RAV.</w:t>
      </w:r>
    </w:p>
    <w:p w14:paraId="4EBDE5CD" w14:textId="77777777" w:rsidR="00566303" w:rsidRDefault="00566303">
      <w:pPr>
        <w:pStyle w:val="Footnotesection"/>
      </w:pPr>
      <w:r>
        <w:tab/>
        <w:t>[Regulation 240A inserted: SL 2021/81 r. 13.]</w:t>
      </w:r>
    </w:p>
    <w:p w14:paraId="6625C3AF" w14:textId="77777777" w:rsidR="00566303" w:rsidRDefault="00566303">
      <w:pPr>
        <w:pStyle w:val="Heading5"/>
      </w:pPr>
      <w:bookmarkStart w:id="386" w:name="_Toc239063017"/>
      <w:r>
        <w:rPr>
          <w:rStyle w:val="CharSectno"/>
        </w:rPr>
        <w:t>241</w:t>
      </w:r>
      <w:r>
        <w:t>.</w:t>
      </w:r>
      <w:r>
        <w:tab/>
        <w:t>Partial exception to compliance with ADRs: personally imported vehicles</w:t>
      </w:r>
      <w:bookmarkEnd w:id="386"/>
    </w:p>
    <w:p w14:paraId="51D10516" w14:textId="77777777" w:rsidR="00566303" w:rsidRDefault="00566303">
      <w:pPr>
        <w:pStyle w:val="Subsection"/>
        <w:keepNext/>
      </w:pPr>
      <w:r>
        <w:tab/>
        <w:t>(1)</w:t>
      </w:r>
      <w:r>
        <w:tab/>
        <w:t>In this regulation —</w:t>
      </w:r>
    </w:p>
    <w:p w14:paraId="5ABD0823" w14:textId="77777777" w:rsidR="00566303" w:rsidRDefault="00566303">
      <w:pPr>
        <w:pStyle w:val="Defstart"/>
        <w:keepNext/>
      </w:pPr>
      <w:r>
        <w:tab/>
      </w:r>
      <w:r>
        <w:rPr>
          <w:rStyle w:val="CharDefText"/>
        </w:rPr>
        <w:t>personally imported vehicle</w:t>
      </w:r>
      <w:r>
        <w:t xml:space="preserve"> means a vehicle built after 1968 that is imported into Australia by a person who —</w:t>
      </w:r>
    </w:p>
    <w:p w14:paraId="20EE1D2E" w14:textId="77777777" w:rsidR="00566303" w:rsidRDefault="00566303">
      <w:pPr>
        <w:pStyle w:val="Defpara"/>
      </w:pPr>
      <w:r>
        <w:tab/>
        <w:t>(a)</w:t>
      </w:r>
      <w:r>
        <w:tab/>
        <w:t>owned and used the vehicle for a continuous period of at least 12 months before it was imported into Australia; and</w:t>
      </w:r>
    </w:p>
    <w:p w14:paraId="69E227DA" w14:textId="77777777" w:rsidR="00566303" w:rsidRDefault="00566303">
      <w:pPr>
        <w:pStyle w:val="Defpara"/>
        <w:keepNext/>
      </w:pPr>
      <w:r>
        <w:tab/>
        <w:t>(b)</w:t>
      </w:r>
      <w:r>
        <w:tab/>
        <w:t>when the vehicle was imported into Australia, was —</w:t>
      </w:r>
    </w:p>
    <w:p w14:paraId="241FD49A" w14:textId="77777777" w:rsidR="00566303" w:rsidRDefault="00566303">
      <w:pPr>
        <w:pStyle w:val="Defsubpara"/>
      </w:pPr>
      <w:r>
        <w:tab/>
        <w:t>(i)</w:t>
      </w:r>
      <w:r>
        <w:tab/>
        <w:t>an Australian citizen or permanent resident or a person who had applied to become an Australian citizen or permanent resident; and</w:t>
      </w:r>
    </w:p>
    <w:p w14:paraId="742BDBD4" w14:textId="77777777" w:rsidR="00566303" w:rsidRDefault="00566303">
      <w:pPr>
        <w:pStyle w:val="Defsubpara"/>
        <w:keepNext/>
      </w:pPr>
      <w:r>
        <w:tab/>
        <w:t>(ii)</w:t>
      </w:r>
      <w:r>
        <w:tab/>
        <w:t>old enough to hold a licence or permit to drive the vehicle;</w:t>
      </w:r>
    </w:p>
    <w:p w14:paraId="519D4395" w14:textId="77777777" w:rsidR="00566303" w:rsidRDefault="00566303">
      <w:pPr>
        <w:pStyle w:val="Defpara"/>
      </w:pPr>
      <w:r>
        <w:tab/>
      </w:r>
      <w:r>
        <w:tab/>
        <w:t>and</w:t>
      </w:r>
    </w:p>
    <w:p w14:paraId="193696CE" w14:textId="77777777" w:rsidR="00566303" w:rsidRDefault="00566303">
      <w:pPr>
        <w:pStyle w:val="Defpara"/>
      </w:pPr>
      <w:r>
        <w:lastRenderedPageBreak/>
        <w:tab/>
        <w:t>(c)</w:t>
      </w:r>
      <w:r>
        <w:tab/>
        <w:t>within the previous year, had not imported into Australia another vehicle owned by the person; and</w:t>
      </w:r>
    </w:p>
    <w:p w14:paraId="5E4410FC" w14:textId="77777777" w:rsidR="00566303" w:rsidRDefault="00566303">
      <w:pPr>
        <w:pStyle w:val="Defpara"/>
        <w:keepNext/>
      </w:pPr>
      <w:r>
        <w:tab/>
        <w:t>(d)</w:t>
      </w:r>
      <w:r>
        <w:tab/>
        <w:t xml:space="preserve">has — </w:t>
      </w:r>
    </w:p>
    <w:p w14:paraId="744C7D91" w14:textId="77777777" w:rsidR="00566303" w:rsidRDefault="00566303">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14:paraId="357A24B4" w14:textId="77777777" w:rsidR="00566303" w:rsidRDefault="00566303">
      <w:pPr>
        <w:pStyle w:val="Defsubpara"/>
      </w:pPr>
      <w:r>
        <w:tab/>
        <w:t>(ii)</w:t>
      </w:r>
      <w:r>
        <w:tab/>
        <w:t xml:space="preserve">otherwise — complied with the rules made under the </w:t>
      </w:r>
      <w:r>
        <w:rPr>
          <w:i/>
        </w:rPr>
        <w:t>Road Vehicle Standards Act 2018</w:t>
      </w:r>
      <w:r>
        <w:t xml:space="preserve"> (Commonwealth).</w:t>
      </w:r>
    </w:p>
    <w:p w14:paraId="29DEDF24" w14:textId="77777777" w:rsidR="00566303" w:rsidRDefault="00566303">
      <w:pPr>
        <w:pStyle w:val="Subsection"/>
        <w:keepNext/>
      </w:pPr>
      <w:r>
        <w:tab/>
        <w:t>(2)</w:t>
      </w:r>
      <w:r>
        <w:tab/>
        <w:t xml:space="preserve">A personally imported vehicle must be fitted with — </w:t>
      </w:r>
    </w:p>
    <w:p w14:paraId="66232212" w14:textId="77777777" w:rsidR="00566303" w:rsidRDefault="00566303">
      <w:pPr>
        <w:pStyle w:val="Indenta"/>
      </w:pPr>
      <w:r>
        <w:tab/>
        <w:t>(a)</w:t>
      </w:r>
      <w:r>
        <w:tab/>
        <w:t>seat belts that are as effective as seat belts that meet an Australian Standard or British Standard for seat belts as in force at 1 November 2002; and</w:t>
      </w:r>
    </w:p>
    <w:p w14:paraId="6CDEFD01" w14:textId="77777777" w:rsidR="00566303" w:rsidRDefault="00566303">
      <w:pPr>
        <w:pStyle w:val="Indenta"/>
      </w:pPr>
      <w:r>
        <w:tab/>
        <w:t>(b)</w:t>
      </w:r>
      <w:r>
        <w:tab/>
        <w:t>seat belt anchorages that meet the number and location requirements of second or third edition ADR 5; and</w:t>
      </w:r>
    </w:p>
    <w:p w14:paraId="419D01DB" w14:textId="77777777" w:rsidR="00566303" w:rsidRDefault="00566303">
      <w:pPr>
        <w:pStyle w:val="Indenta"/>
      </w:pPr>
      <w:r>
        <w:tab/>
        <w:t>(c)</w:t>
      </w:r>
      <w:r>
        <w:tab/>
        <w:t>child restraint anchorages that meet the number, location, accessibility, thread size and form requirements of second edition ADR 34 or third edition ADR 5 or 34; and</w:t>
      </w:r>
    </w:p>
    <w:p w14:paraId="3F5CF704" w14:textId="77777777" w:rsidR="00566303" w:rsidRDefault="00566303">
      <w:pPr>
        <w:pStyle w:val="Indenta"/>
      </w:pPr>
      <w:r>
        <w:tab/>
        <w:t>(d)</w:t>
      </w:r>
      <w:r>
        <w:tab/>
        <w:t>head restraints that meet the number, location and size requirements of second or third edition ADR 22.</w:t>
      </w:r>
    </w:p>
    <w:p w14:paraId="6C7D20BA" w14:textId="77777777" w:rsidR="00566303" w:rsidRDefault="00566303">
      <w:pPr>
        <w:pStyle w:val="Subsection"/>
      </w:pPr>
      <w:r>
        <w:tab/>
        <w:t>(3)</w:t>
      </w:r>
      <w:r>
        <w:tab/>
        <w:t>However, a personally imported vehicle need only meet the requirements of an ADR mentioned in subregulation (2) if the ADR recommends that it applies or should apply to a vehicle of the same type.</w:t>
      </w:r>
    </w:p>
    <w:p w14:paraId="175D7C54" w14:textId="77777777" w:rsidR="00566303" w:rsidRDefault="00566303">
      <w:pPr>
        <w:pStyle w:val="Subsection"/>
        <w:keepNext/>
      </w:pPr>
      <w:r>
        <w:tab/>
        <w:t>(4)</w:t>
      </w:r>
      <w:r>
        <w:tab/>
        <w:t>A personally imported vehicle need not otherwise comply with an ADR applied by regulation 236(2) or 238(2).</w:t>
      </w:r>
    </w:p>
    <w:p w14:paraId="7877669F" w14:textId="77777777" w:rsidR="00566303" w:rsidRDefault="00566303">
      <w:pPr>
        <w:pStyle w:val="Footnotesection"/>
      </w:pPr>
      <w:r>
        <w:tab/>
        <w:t>[Regulation 241 amended: SL 2021/81 r. 14.]</w:t>
      </w:r>
    </w:p>
    <w:p w14:paraId="17A8E63D" w14:textId="77777777" w:rsidR="00566303" w:rsidRDefault="00566303">
      <w:pPr>
        <w:pStyle w:val="Heading5"/>
      </w:pPr>
      <w:bookmarkStart w:id="387" w:name="_Toc239063018"/>
      <w:r>
        <w:rPr>
          <w:rStyle w:val="CharSectno"/>
        </w:rPr>
        <w:lastRenderedPageBreak/>
        <w:t>242</w:t>
      </w:r>
      <w:r>
        <w:t>.</w:t>
      </w:r>
      <w:r>
        <w:tab/>
        <w:t>Exception to compliance with adopted standards</w:t>
      </w:r>
      <w:bookmarkEnd w:id="387"/>
    </w:p>
    <w:p w14:paraId="45956B08" w14:textId="77777777" w:rsidR="00566303" w:rsidRDefault="00566303">
      <w:pPr>
        <w:pStyle w:val="Subsection"/>
        <w:keepNext/>
      </w:pPr>
      <w:r>
        <w:tab/>
      </w:r>
      <w:r>
        <w:tab/>
        <w:t xml:space="preserve">A vehicle need not comply with an adopted standard if — </w:t>
      </w:r>
    </w:p>
    <w:p w14:paraId="1037E694" w14:textId="77777777" w:rsidR="00566303" w:rsidRDefault="00566303">
      <w:pPr>
        <w:pStyle w:val="Indenta"/>
      </w:pPr>
      <w:r>
        <w:tab/>
        <w:t>(a)</w:t>
      </w:r>
      <w:r>
        <w:tab/>
        <w:t>the standard is replaced by, or is inconsistent with, a later version of the standard; and</w:t>
      </w:r>
    </w:p>
    <w:p w14:paraId="4B9578FB" w14:textId="77777777" w:rsidR="00566303" w:rsidRDefault="00566303">
      <w:pPr>
        <w:pStyle w:val="Indenta"/>
      </w:pPr>
      <w:r>
        <w:tab/>
        <w:t>(b)</w:t>
      </w:r>
      <w:r>
        <w:tab/>
        <w:t>the vehicle complies with the later version of the standard.</w:t>
      </w:r>
    </w:p>
    <w:p w14:paraId="404F1E62" w14:textId="77777777" w:rsidR="00566303" w:rsidRDefault="00566303">
      <w:pPr>
        <w:pStyle w:val="Heading3"/>
      </w:pPr>
      <w:bookmarkStart w:id="388" w:name="_Toc238740339"/>
      <w:bookmarkStart w:id="389" w:name="_Toc238741436"/>
      <w:bookmarkStart w:id="390" w:name="_Toc239063019"/>
      <w:r>
        <w:rPr>
          <w:rStyle w:val="CharDivNo"/>
        </w:rPr>
        <w:t>Division 5</w:t>
      </w:r>
      <w:r>
        <w:t> — </w:t>
      </w:r>
      <w:r>
        <w:rPr>
          <w:rStyle w:val="CharDivText"/>
        </w:rPr>
        <w:t>General safety requirements</w:t>
      </w:r>
      <w:bookmarkEnd w:id="388"/>
      <w:bookmarkEnd w:id="389"/>
      <w:bookmarkEnd w:id="390"/>
    </w:p>
    <w:p w14:paraId="364D7057" w14:textId="77777777" w:rsidR="00566303" w:rsidRDefault="00566303">
      <w:pPr>
        <w:pStyle w:val="Heading5"/>
      </w:pPr>
      <w:bookmarkStart w:id="391" w:name="_Toc239063020"/>
      <w:r>
        <w:rPr>
          <w:rStyle w:val="CharSectno"/>
        </w:rPr>
        <w:t>243</w:t>
      </w:r>
      <w:r>
        <w:t>.</w:t>
      </w:r>
      <w:r>
        <w:tab/>
        <w:t>Motor vehicles and trailers to be properly maintained</w:t>
      </w:r>
      <w:bookmarkEnd w:id="391"/>
    </w:p>
    <w:p w14:paraId="53DB922B" w14:textId="77777777" w:rsidR="00566303" w:rsidRDefault="00566303">
      <w:pPr>
        <w:pStyle w:val="Subsection"/>
        <w:keepNext/>
      </w:pPr>
      <w:r>
        <w:tab/>
        <w:t>(1)</w:t>
      </w:r>
      <w:r>
        <w:tab/>
        <w:t xml:space="preserve">This regulation — </w:t>
      </w:r>
    </w:p>
    <w:p w14:paraId="29837049" w14:textId="77777777" w:rsidR="00566303" w:rsidRDefault="00566303">
      <w:pPr>
        <w:pStyle w:val="Indenta"/>
      </w:pPr>
      <w:r>
        <w:tab/>
        <w:t>(a)</w:t>
      </w:r>
      <w:r>
        <w:tab/>
        <w:t>applies to a motor vehicle or trailer whether or not it forms part of a combination; and</w:t>
      </w:r>
    </w:p>
    <w:p w14:paraId="3277733E" w14:textId="77777777" w:rsidR="00566303" w:rsidRDefault="00566303">
      <w:pPr>
        <w:pStyle w:val="Indenta"/>
      </w:pPr>
      <w:r>
        <w:tab/>
        <w:t>(b)</w:t>
      </w:r>
      <w:r>
        <w:tab/>
        <w:t>does not apply to an agricultural implement.</w:t>
      </w:r>
    </w:p>
    <w:p w14:paraId="2B8CD962" w14:textId="77777777" w:rsidR="00566303" w:rsidRDefault="00566303">
      <w:pPr>
        <w:pStyle w:val="Subsection"/>
        <w:keepNext/>
      </w:pPr>
      <w:r>
        <w:tab/>
        <w:t>(2)</w:t>
      </w:r>
      <w:r>
        <w:tab/>
        <w:t xml:space="preserve">A motor vehicle must — </w:t>
      </w:r>
    </w:p>
    <w:p w14:paraId="557C3F7F" w14:textId="77777777" w:rsidR="00566303" w:rsidRDefault="00566303">
      <w:pPr>
        <w:pStyle w:val="Indenta"/>
      </w:pPr>
      <w:r>
        <w:tab/>
        <w:t>(a)</w:t>
      </w:r>
      <w:r>
        <w:tab/>
        <w:t>be in a condition that enables it to be driven safely; and</w:t>
      </w:r>
    </w:p>
    <w:p w14:paraId="1A9CBC23" w14:textId="77777777" w:rsidR="00566303" w:rsidRDefault="00566303">
      <w:pPr>
        <w:pStyle w:val="Indenta"/>
      </w:pPr>
      <w:r>
        <w:tab/>
        <w:t>(b)</w:t>
      </w:r>
      <w:r>
        <w:tab/>
        <w:t>be in a condition that is unlikely to occasion unreasonable annoyance to any person or damage to any property; and</w:t>
      </w:r>
    </w:p>
    <w:p w14:paraId="09EA4BC2" w14:textId="77777777" w:rsidR="00566303" w:rsidRDefault="00566303">
      <w:pPr>
        <w:pStyle w:val="Indenta"/>
      </w:pPr>
      <w:r>
        <w:tab/>
        <w:t>(c)</w:t>
      </w:r>
      <w:r>
        <w:tab/>
        <w:t>have all of its parts in serviceable condition.</w:t>
      </w:r>
    </w:p>
    <w:p w14:paraId="7C68F810" w14:textId="77777777" w:rsidR="00566303" w:rsidRDefault="00566303">
      <w:pPr>
        <w:pStyle w:val="Subsection"/>
        <w:keepNext/>
      </w:pPr>
      <w:r>
        <w:tab/>
        <w:t>(3)</w:t>
      </w:r>
      <w:r>
        <w:tab/>
        <w:t xml:space="preserve">Each vehicle forming part of a combination, other than the first or only motor vehicle forming part of the combination must — </w:t>
      </w:r>
    </w:p>
    <w:p w14:paraId="62016C8E" w14:textId="77777777" w:rsidR="00566303" w:rsidRDefault="00566303">
      <w:pPr>
        <w:pStyle w:val="Indenta"/>
      </w:pPr>
      <w:r>
        <w:tab/>
        <w:t>(a)</w:t>
      </w:r>
      <w:r>
        <w:tab/>
        <w:t>be in a condition that enables it to be towed safely; and</w:t>
      </w:r>
    </w:p>
    <w:p w14:paraId="6BAE6F68" w14:textId="77777777" w:rsidR="00566303" w:rsidRDefault="00566303">
      <w:pPr>
        <w:pStyle w:val="Indenta"/>
      </w:pPr>
      <w:r>
        <w:tab/>
        <w:t>(b)</w:t>
      </w:r>
      <w:r>
        <w:tab/>
        <w:t>be in a condition that is unlikely to occasion unreasonable annoyance to any person or damage to any property; and</w:t>
      </w:r>
    </w:p>
    <w:p w14:paraId="1DF4D13C" w14:textId="77777777" w:rsidR="00566303" w:rsidRDefault="00566303">
      <w:pPr>
        <w:pStyle w:val="Indenta"/>
      </w:pPr>
      <w:r>
        <w:tab/>
        <w:t>(c)</w:t>
      </w:r>
      <w:r>
        <w:tab/>
        <w:t>have all of its parts in serviceable condition.</w:t>
      </w:r>
    </w:p>
    <w:p w14:paraId="540BA65D" w14:textId="77777777" w:rsidR="00566303" w:rsidRDefault="00566303">
      <w:pPr>
        <w:pStyle w:val="Subsection"/>
        <w:keepNext/>
      </w:pPr>
      <w:r>
        <w:tab/>
        <w:t>(4)</w:t>
      </w:r>
      <w:r>
        <w:tab/>
        <w:t xml:space="preserve">A trailer must — </w:t>
      </w:r>
    </w:p>
    <w:p w14:paraId="5DFA2722" w14:textId="77777777" w:rsidR="00566303" w:rsidRDefault="00566303">
      <w:pPr>
        <w:pStyle w:val="Indenta"/>
      </w:pPr>
      <w:r>
        <w:tab/>
        <w:t>(a)</w:t>
      </w:r>
      <w:r>
        <w:tab/>
        <w:t>be in a condition that enables it to be towed safely; and</w:t>
      </w:r>
    </w:p>
    <w:p w14:paraId="60BC2C06" w14:textId="77777777" w:rsidR="00566303" w:rsidRDefault="00566303">
      <w:pPr>
        <w:pStyle w:val="Indenta"/>
      </w:pPr>
      <w:r>
        <w:lastRenderedPageBreak/>
        <w:tab/>
        <w:t>(b)</w:t>
      </w:r>
      <w:r>
        <w:tab/>
        <w:t>be in a condition that is unlikely to occasion unreasonable annoyance or injury to any person or damage to any property; and</w:t>
      </w:r>
    </w:p>
    <w:p w14:paraId="2DF1D8DE" w14:textId="77777777" w:rsidR="00566303" w:rsidRDefault="00566303">
      <w:pPr>
        <w:pStyle w:val="Indenta"/>
      </w:pPr>
      <w:r>
        <w:tab/>
        <w:t>(c)</w:t>
      </w:r>
      <w:r>
        <w:tab/>
        <w:t>have all of its parts in serviceable condition.</w:t>
      </w:r>
    </w:p>
    <w:p w14:paraId="32198BB3" w14:textId="77777777" w:rsidR="00566303" w:rsidRDefault="00566303">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14:paraId="19111DB5" w14:textId="77777777" w:rsidR="00566303" w:rsidRDefault="00566303">
      <w:pPr>
        <w:pStyle w:val="Heading5"/>
        <w:keepNext w:val="0"/>
        <w:keepLines w:val="0"/>
        <w:widowControl w:val="0"/>
      </w:pPr>
      <w:bookmarkStart w:id="392" w:name="_Toc239063021"/>
      <w:r>
        <w:rPr>
          <w:rStyle w:val="CharSectno"/>
        </w:rPr>
        <w:t>244</w:t>
      </w:r>
      <w:r>
        <w:t>.</w:t>
      </w:r>
      <w:r>
        <w:tab/>
        <w:t>Motor vehicle steering</w:t>
      </w:r>
      <w:bookmarkEnd w:id="392"/>
    </w:p>
    <w:p w14:paraId="40AD6DC3" w14:textId="77777777" w:rsidR="00566303" w:rsidRDefault="00566303">
      <w:pPr>
        <w:pStyle w:val="Subsection"/>
        <w:keepNext/>
      </w:pPr>
      <w:r>
        <w:tab/>
        <w:t>(1)</w:t>
      </w:r>
      <w:r>
        <w:tab/>
        <w:t xml:space="preserve">In this regulation — </w:t>
      </w:r>
    </w:p>
    <w:p w14:paraId="5858B6D8" w14:textId="77777777" w:rsidR="00566303" w:rsidRDefault="00566303">
      <w:pPr>
        <w:pStyle w:val="Defstart"/>
      </w:pPr>
      <w:r>
        <w:tab/>
      </w:r>
      <w:r>
        <w:rPr>
          <w:rStyle w:val="CharDefText"/>
        </w:rPr>
        <w:t>motor vehicle</w:t>
      </w:r>
      <w:r>
        <w:t xml:space="preserve"> means a motor vehicle built or used mainly for the transport of goods or people by road.</w:t>
      </w:r>
    </w:p>
    <w:p w14:paraId="5E6B509D" w14:textId="77777777" w:rsidR="00566303" w:rsidRDefault="00566303">
      <w:pPr>
        <w:pStyle w:val="Subsection"/>
      </w:pPr>
      <w:r>
        <w:tab/>
        <w:t>(2)</w:t>
      </w:r>
      <w:r>
        <w:tab/>
        <w:t>A motor vehicle that is a heavy vehicle must have a right</w:t>
      </w:r>
      <w:r>
        <w:noBreakHyphen/>
        <w:t>hand drive.</w:t>
      </w:r>
    </w:p>
    <w:p w14:paraId="56007033" w14:textId="77777777" w:rsidR="00566303" w:rsidRDefault="00566303">
      <w:pPr>
        <w:pStyle w:val="Subsection"/>
        <w:keepNext/>
      </w:pPr>
      <w:r>
        <w:tab/>
        <w:t>(3)</w:t>
      </w:r>
      <w:r>
        <w:tab/>
        <w:t>A motor vehicle that is a light vehicle but not a motor cycle must have a right</w:t>
      </w:r>
      <w:r>
        <w:noBreakHyphen/>
        <w:t xml:space="preserve">hand drive unless — </w:t>
      </w:r>
    </w:p>
    <w:p w14:paraId="69DD3435" w14:textId="77777777" w:rsidR="00566303" w:rsidRDefault="00566303">
      <w:pPr>
        <w:pStyle w:val="Indenta"/>
      </w:pPr>
      <w:r>
        <w:tab/>
        <w:t>(a)</w:t>
      </w:r>
      <w:r>
        <w:tab/>
        <w:t>the vehicle is more than 30 years old; or</w:t>
      </w:r>
    </w:p>
    <w:p w14:paraId="6628D3BB" w14:textId="77777777" w:rsidR="00566303" w:rsidRDefault="00566303">
      <w:pPr>
        <w:pStyle w:val="Indenta"/>
        <w:keepNext/>
      </w:pPr>
      <w:r>
        <w:tab/>
        <w:t>(b)</w:t>
      </w:r>
      <w:r>
        <w:tab/>
        <w:t xml:space="preserve">the vehicle — </w:t>
      </w:r>
    </w:p>
    <w:p w14:paraId="474F9E26" w14:textId="77777777" w:rsidR="00566303" w:rsidRDefault="00566303">
      <w:pPr>
        <w:pStyle w:val="Indenti"/>
      </w:pPr>
      <w:r>
        <w:tab/>
        <w:t>(i)</w:t>
      </w:r>
      <w:r>
        <w:tab/>
        <w:t>is more than 15 years old, but not more than 30 years old; and</w:t>
      </w:r>
    </w:p>
    <w:p w14:paraId="54730340" w14:textId="77777777" w:rsidR="00566303" w:rsidRDefault="00566303">
      <w:pPr>
        <w:pStyle w:val="Indenti"/>
      </w:pPr>
      <w:r>
        <w:tab/>
        <w:t>(ii)</w:t>
      </w:r>
      <w:r>
        <w:tab/>
        <w:t>is used solely for personal use.</w:t>
      </w:r>
    </w:p>
    <w:p w14:paraId="5B509A38" w14:textId="77777777" w:rsidR="00566303" w:rsidRDefault="00566303">
      <w:pPr>
        <w:pStyle w:val="Subsection"/>
      </w:pPr>
      <w:r>
        <w:tab/>
        <w:t>(4)</w:t>
      </w:r>
      <w:r>
        <w:tab/>
        <w:t>A motor vehicle has a right</w:t>
      </w:r>
      <w:r>
        <w:noBreakHyphen/>
        <w:t>hand drive if the centre of at least one steering control of the vehicle is to the right of, or in line with, the centre of the vehicle.</w:t>
      </w:r>
    </w:p>
    <w:p w14:paraId="3E394CBB" w14:textId="77777777" w:rsidR="00566303" w:rsidRDefault="00566303">
      <w:pPr>
        <w:pStyle w:val="Subsection"/>
      </w:pPr>
      <w:r>
        <w:tab/>
        <w:t>(5)</w:t>
      </w:r>
      <w:r>
        <w:tab/>
        <w:t>A component of the steering system of a motor vehicle that is essential for effective steering of the vehicle must be built to transmit energy by mechanical means only.</w:t>
      </w:r>
    </w:p>
    <w:p w14:paraId="37417B79" w14:textId="77777777" w:rsidR="00566303" w:rsidRDefault="00566303">
      <w:pPr>
        <w:pStyle w:val="Subsection"/>
      </w:pPr>
      <w:r>
        <w:tab/>
        <w:t>(6)</w:t>
      </w:r>
      <w:r>
        <w:tab/>
        <w:t>Failure of a non</w:t>
      </w:r>
      <w:r>
        <w:noBreakHyphen/>
        <w:t>mechanical component of the steering system must not prevent effective steering of the vehicle.</w:t>
      </w:r>
    </w:p>
    <w:p w14:paraId="662AAD1E" w14:textId="77777777" w:rsidR="00566303" w:rsidRDefault="00566303">
      <w:pPr>
        <w:pStyle w:val="Heading5"/>
      </w:pPr>
      <w:bookmarkStart w:id="393" w:name="_Toc239063022"/>
      <w:r>
        <w:rPr>
          <w:rStyle w:val="CharSectno"/>
        </w:rPr>
        <w:lastRenderedPageBreak/>
        <w:t>245</w:t>
      </w:r>
      <w:r>
        <w:t>.</w:t>
      </w:r>
      <w:r>
        <w:tab/>
        <w:t>Motor vehicle turning ability</w:t>
      </w:r>
      <w:bookmarkEnd w:id="393"/>
    </w:p>
    <w:p w14:paraId="0E4041C7" w14:textId="77777777" w:rsidR="00566303" w:rsidRDefault="00566303">
      <w:pPr>
        <w:pStyle w:val="Subsection"/>
      </w:pPr>
      <w:r>
        <w:tab/>
        <w:t>(1)</w:t>
      </w:r>
      <w:r>
        <w:tab/>
        <w:t>A motor vehicle must be able to turn in a circle not over 25 m in diameter, measured by the outer edge of the tyre track at ground level.</w:t>
      </w:r>
    </w:p>
    <w:p w14:paraId="522815A8" w14:textId="77777777" w:rsidR="00566303" w:rsidRDefault="00566303">
      <w:pPr>
        <w:pStyle w:val="Subsection"/>
      </w:pPr>
      <w:r>
        <w:tab/>
        <w:t>(2)</w:t>
      </w:r>
      <w:r>
        <w:tab/>
        <w:t>The vehicle must be able to comply with subregulation (1) whether it turns to the left or to the right.</w:t>
      </w:r>
    </w:p>
    <w:p w14:paraId="66D3A7DE" w14:textId="77777777" w:rsidR="00566303" w:rsidRDefault="00566303">
      <w:pPr>
        <w:pStyle w:val="Heading5"/>
      </w:pPr>
      <w:bookmarkStart w:id="394" w:name="_Toc239063023"/>
      <w:r>
        <w:rPr>
          <w:rStyle w:val="CharSectno"/>
        </w:rPr>
        <w:t>246</w:t>
      </w:r>
      <w:r>
        <w:t>.</w:t>
      </w:r>
      <w:r>
        <w:tab/>
        <w:t>Motor vehicles to travel backwards and forwards</w:t>
      </w:r>
      <w:bookmarkEnd w:id="394"/>
    </w:p>
    <w:p w14:paraId="60DBE7AF" w14:textId="77777777" w:rsidR="00566303" w:rsidRDefault="00566303">
      <w:pPr>
        <w:pStyle w:val="Subsection"/>
      </w:pPr>
      <w:r>
        <w:tab/>
      </w:r>
      <w:r>
        <w:tab/>
        <w:t>A motor vehicle with an unloaded mass over 450 kg must be able to be driven both backwards and forwards when the driver is in the normal driving position.</w:t>
      </w:r>
    </w:p>
    <w:p w14:paraId="6F53FDF6" w14:textId="77777777" w:rsidR="00566303" w:rsidRDefault="00566303">
      <w:pPr>
        <w:pStyle w:val="Heading5"/>
      </w:pPr>
      <w:bookmarkStart w:id="395" w:name="_Toc239063024"/>
      <w:r>
        <w:rPr>
          <w:rStyle w:val="CharSectno"/>
        </w:rPr>
        <w:t>247</w:t>
      </w:r>
      <w:r>
        <w:t>.</w:t>
      </w:r>
      <w:r>
        <w:tab/>
        <w:t>Protrusions to certain vehicles</w:t>
      </w:r>
      <w:bookmarkEnd w:id="395"/>
    </w:p>
    <w:p w14:paraId="0442BAF6" w14:textId="77777777" w:rsidR="00566303" w:rsidRDefault="00566303">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14:paraId="0F0B14C2" w14:textId="77777777" w:rsidR="00566303" w:rsidRDefault="00566303">
      <w:pPr>
        <w:pStyle w:val="Subsection"/>
        <w:keepNext/>
      </w:pPr>
      <w:r>
        <w:tab/>
        <w:t>(2)</w:t>
      </w:r>
      <w:r>
        <w:tab/>
        <w:t>However, subregulation (1) does not apply to an object fitted to a motor vehicle, trailer or any vehicle in a combination if —</w:t>
      </w:r>
    </w:p>
    <w:p w14:paraId="37282274" w14:textId="77777777" w:rsidR="00566303" w:rsidRDefault="00566303">
      <w:pPr>
        <w:pStyle w:val="Indenta"/>
      </w:pPr>
      <w:r>
        <w:tab/>
        <w:t>(a)</w:t>
      </w:r>
      <w:r>
        <w:tab/>
        <w:t>the vehicle was designed before 1965 and the object was part of the design of the vehicle; or</w:t>
      </w:r>
    </w:p>
    <w:p w14:paraId="19BE9D07" w14:textId="77777777" w:rsidR="00566303" w:rsidRDefault="00566303">
      <w:pPr>
        <w:pStyle w:val="Indenta"/>
      </w:pPr>
      <w:r>
        <w:tab/>
        <w:t>(b)</w:t>
      </w:r>
      <w:r>
        <w:tab/>
        <w:t>the object was fitted to the vehicle before 1965 in accordance with the law of the place where the object was fitted.</w:t>
      </w:r>
    </w:p>
    <w:p w14:paraId="409AC3B3" w14:textId="77777777" w:rsidR="00566303" w:rsidRDefault="00566303">
      <w:pPr>
        <w:pStyle w:val="Heading5"/>
      </w:pPr>
      <w:bookmarkStart w:id="396" w:name="_Toc239063025"/>
      <w:r>
        <w:rPr>
          <w:rStyle w:val="CharSectno"/>
        </w:rPr>
        <w:t>248</w:t>
      </w:r>
      <w:r>
        <w:t>.</w:t>
      </w:r>
      <w:r>
        <w:tab/>
        <w:t>Motor vehicle view and controls</w:t>
      </w:r>
      <w:bookmarkEnd w:id="396"/>
    </w:p>
    <w:p w14:paraId="0C527FAD" w14:textId="77777777" w:rsidR="00566303" w:rsidRDefault="00566303">
      <w:pPr>
        <w:pStyle w:val="Subsection"/>
        <w:keepNext/>
      </w:pPr>
      <w:r>
        <w:tab/>
      </w:r>
      <w:r>
        <w:tab/>
        <w:t>A motor vehicle must be built —</w:t>
      </w:r>
    </w:p>
    <w:p w14:paraId="53F8B490" w14:textId="77777777" w:rsidR="00566303" w:rsidRDefault="00566303">
      <w:pPr>
        <w:pStyle w:val="Indenta"/>
      </w:pPr>
      <w:r>
        <w:tab/>
        <w:t>(a)</w:t>
      </w:r>
      <w:r>
        <w:tab/>
        <w:t>to allow the driver a view of the road and of traffic to the front and sides of the vehicle so the driver can drive the vehicle safely; and</w:t>
      </w:r>
    </w:p>
    <w:p w14:paraId="0733D24E" w14:textId="77777777" w:rsidR="00566303" w:rsidRDefault="00566303">
      <w:pPr>
        <w:pStyle w:val="Indenta"/>
      </w:pPr>
      <w:r>
        <w:tab/>
        <w:t>(b)</w:t>
      </w:r>
      <w:r>
        <w:tab/>
        <w:t>with its controls located so the driver can drive the vehicle safely.</w:t>
      </w:r>
    </w:p>
    <w:p w14:paraId="6A17B394" w14:textId="77777777" w:rsidR="00566303" w:rsidRDefault="00566303">
      <w:pPr>
        <w:pStyle w:val="Heading5"/>
      </w:pPr>
      <w:bookmarkStart w:id="397" w:name="_Toc239063026"/>
      <w:r>
        <w:rPr>
          <w:rStyle w:val="CharSectno"/>
        </w:rPr>
        <w:lastRenderedPageBreak/>
        <w:t>249</w:t>
      </w:r>
      <w:r>
        <w:t>.</w:t>
      </w:r>
      <w:r>
        <w:tab/>
        <w:t>Seating</w:t>
      </w:r>
      <w:bookmarkEnd w:id="397"/>
    </w:p>
    <w:p w14:paraId="2A512C47" w14:textId="77777777" w:rsidR="00566303" w:rsidRDefault="00566303">
      <w:pPr>
        <w:pStyle w:val="Subsection"/>
      </w:pPr>
      <w:r>
        <w:tab/>
      </w:r>
      <w:r>
        <w:tab/>
        <w:t>A seat for a driver or passenger in a vehicle must be securely attached to the vehicle.</w:t>
      </w:r>
    </w:p>
    <w:p w14:paraId="071C6EC5" w14:textId="77777777" w:rsidR="00566303" w:rsidRDefault="00566303">
      <w:pPr>
        <w:pStyle w:val="Heading5"/>
      </w:pPr>
      <w:bookmarkStart w:id="398" w:name="_Toc239063027"/>
      <w:r>
        <w:rPr>
          <w:rStyle w:val="CharSectno"/>
        </w:rPr>
        <w:t>250</w:t>
      </w:r>
      <w:r>
        <w:t>.</w:t>
      </w:r>
      <w:r>
        <w:tab/>
        <w:t>Mudguards and spray suppression for certain vehicles</w:t>
      </w:r>
      <w:bookmarkEnd w:id="398"/>
    </w:p>
    <w:p w14:paraId="68D24046" w14:textId="77777777" w:rsidR="00566303" w:rsidRDefault="00566303">
      <w:pPr>
        <w:pStyle w:val="Subsection"/>
      </w:pPr>
      <w:r>
        <w:tab/>
        <w:t>(1)</w:t>
      </w:r>
      <w:r>
        <w:tab/>
        <w:t>A motor vehicle, trailer or any vehicle in a combination must have firmly fitted a mudguard for each wheel or for adjacent wheels.</w:t>
      </w:r>
    </w:p>
    <w:p w14:paraId="64F8ACEC" w14:textId="77777777" w:rsidR="00566303" w:rsidRDefault="00566303">
      <w:pPr>
        <w:pStyle w:val="Subsection"/>
        <w:keepNext/>
      </w:pPr>
      <w:r>
        <w:tab/>
        <w:t>(2)</w:t>
      </w:r>
      <w:r>
        <w:tab/>
        <w:t>Subregulation (1) does not apply to a vehicle if —</w:t>
      </w:r>
    </w:p>
    <w:p w14:paraId="330EBE5D" w14:textId="77777777" w:rsidR="00566303" w:rsidRDefault="00566303">
      <w:pPr>
        <w:pStyle w:val="Indenta"/>
      </w:pPr>
      <w:r>
        <w:tab/>
        <w:t>(a)</w:t>
      </w:r>
      <w:r>
        <w:tab/>
        <w:t>the construction or use of the vehicle makes the fitting of mudguards unnecessary or impracticable; or</w:t>
      </w:r>
    </w:p>
    <w:p w14:paraId="57A9CD73" w14:textId="77777777" w:rsidR="00566303" w:rsidRDefault="00566303">
      <w:pPr>
        <w:pStyle w:val="Indenta"/>
      </w:pPr>
      <w:r>
        <w:tab/>
        <w:t>(b)</w:t>
      </w:r>
      <w:r>
        <w:tab/>
        <w:t>the body or part of the body of the vehicle acts as a mudguard.</w:t>
      </w:r>
    </w:p>
    <w:p w14:paraId="283BA28D" w14:textId="77777777" w:rsidR="00566303" w:rsidRDefault="00566303">
      <w:pPr>
        <w:pStyle w:val="Subsection"/>
        <w:keepNext/>
      </w:pPr>
      <w:r>
        <w:tab/>
        <w:t>(3)</w:t>
      </w:r>
      <w:r>
        <w:tab/>
        <w:t xml:space="preserve">A mudguard fitted to a heavy vehicle must, when the wheels of the vehicle are in position to move straight ahead — </w:t>
      </w:r>
    </w:p>
    <w:p w14:paraId="12D7B2AC" w14:textId="77777777" w:rsidR="00566303" w:rsidRDefault="00566303">
      <w:pPr>
        <w:pStyle w:val="Indenta"/>
      </w:pPr>
      <w:r>
        <w:tab/>
        <w:t>(a)</w:t>
      </w:r>
      <w:r>
        <w:tab/>
        <w:t>reduce the danger of a person contacting the moving wheels; and</w:t>
      </w:r>
    </w:p>
    <w:p w14:paraId="77EE33D8" w14:textId="77777777" w:rsidR="00566303" w:rsidRDefault="00566303">
      <w:pPr>
        <w:pStyle w:val="Indenta"/>
        <w:keepNext/>
      </w:pPr>
      <w:r>
        <w:tab/>
        <w:t>(b)</w:t>
      </w:r>
      <w:r>
        <w:tab/>
        <w:t xml:space="preserve">for the rear wheels — </w:t>
      </w:r>
    </w:p>
    <w:p w14:paraId="0847CAA0" w14:textId="77777777" w:rsidR="00566303" w:rsidRDefault="00566303">
      <w:pPr>
        <w:pStyle w:val="Indenti"/>
      </w:pPr>
      <w:r>
        <w:tab/>
        <w:t>(i)</w:t>
      </w:r>
      <w:r>
        <w:tab/>
        <w:t>cover the overall tyre width of the wheel or wheels to which it is fitted; and</w:t>
      </w:r>
    </w:p>
    <w:p w14:paraId="453517FE" w14:textId="77777777" w:rsidR="00566303" w:rsidRDefault="00566303">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14:paraId="20E64A23" w14:textId="77777777" w:rsidR="00566303" w:rsidRDefault="00566303">
      <w:pPr>
        <w:pStyle w:val="Subsection"/>
        <w:keepNext/>
      </w:pPr>
      <w:r>
        <w:tab/>
        <w:t>(4)</w:t>
      </w:r>
      <w:r>
        <w:tab/>
        <w:t xml:space="preserve">However, a mudguard may be up to — </w:t>
      </w:r>
    </w:p>
    <w:p w14:paraId="3DB6D28B" w14:textId="77777777" w:rsidR="00566303" w:rsidRDefault="00566303">
      <w:pPr>
        <w:pStyle w:val="Indenta"/>
      </w:pPr>
      <w:r>
        <w:tab/>
        <w:t>(a)</w:t>
      </w:r>
      <w:r>
        <w:tab/>
        <w:t>230 mm above ground level; or</w:t>
      </w:r>
    </w:p>
    <w:p w14:paraId="29B7F052" w14:textId="77777777" w:rsidR="00566303" w:rsidRDefault="00566303">
      <w:pPr>
        <w:pStyle w:val="Indenta"/>
      </w:pPr>
      <w:r>
        <w:tab/>
        <w:t>(b)</w:t>
      </w:r>
      <w:r>
        <w:tab/>
        <w:t>on a vehicle built to be used off road — 300 mm above ground level.</w:t>
      </w:r>
    </w:p>
    <w:p w14:paraId="108B3AC1" w14:textId="77777777" w:rsidR="00566303" w:rsidRDefault="00566303">
      <w:pPr>
        <w:pStyle w:val="Subsection"/>
        <w:keepNext/>
      </w:pPr>
      <w:r>
        <w:tab/>
        <w:t>(5)</w:t>
      </w:r>
      <w:r>
        <w:tab/>
        <w:t xml:space="preserve">The outside of a rear mudguard, except a mudflap, of a motor vehicle, trailer or any vehicle in a combination that can be seen </w:t>
      </w:r>
      <w:r>
        <w:lastRenderedPageBreak/>
        <w:t xml:space="preserve">from the rear of the vehicle must be coloured white or silver if the vehicle — </w:t>
      </w:r>
    </w:p>
    <w:p w14:paraId="4859C419" w14:textId="77777777" w:rsidR="00566303" w:rsidRDefault="00566303">
      <w:pPr>
        <w:pStyle w:val="Indenta"/>
      </w:pPr>
      <w:r>
        <w:tab/>
        <w:t>(a)</w:t>
      </w:r>
      <w:r>
        <w:tab/>
        <w:t>is at least 2.2 m wide; and</w:t>
      </w:r>
    </w:p>
    <w:p w14:paraId="36C4BF96" w14:textId="77777777" w:rsidR="00566303" w:rsidRDefault="00566303">
      <w:pPr>
        <w:pStyle w:val="Indenta"/>
      </w:pPr>
      <w:r>
        <w:tab/>
        <w:t>(b)</w:t>
      </w:r>
      <w:r>
        <w:tab/>
        <w:t>has a body the vertical measurement of which is under 300 mm at the rear, measured from the lowest point of the body above ground level to the highest point; and</w:t>
      </w:r>
    </w:p>
    <w:p w14:paraId="34F6A26D" w14:textId="77777777" w:rsidR="00566303" w:rsidRDefault="00566303">
      <w:pPr>
        <w:pStyle w:val="Indenta"/>
      </w:pPr>
      <w:r>
        <w:tab/>
        <w:t>(c)</w:t>
      </w:r>
      <w:r>
        <w:tab/>
        <w:t>is not fitted with rear marking plates in accordance with regulation 328.</w:t>
      </w:r>
    </w:p>
    <w:p w14:paraId="74C20DA1" w14:textId="77777777" w:rsidR="00566303" w:rsidRDefault="00566303">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14:paraId="5391D81E" w14:textId="77777777" w:rsidR="00566303" w:rsidRDefault="00566303">
      <w:pPr>
        <w:pStyle w:val="Heading5"/>
      </w:pPr>
      <w:bookmarkStart w:id="399" w:name="_Toc239063028"/>
      <w:r>
        <w:rPr>
          <w:rStyle w:val="CharSectno"/>
        </w:rPr>
        <w:t>251</w:t>
      </w:r>
      <w:r>
        <w:t>.</w:t>
      </w:r>
      <w:r>
        <w:tab/>
        <w:t>Motor vehicle horns, alarms</w:t>
      </w:r>
      <w:bookmarkEnd w:id="399"/>
    </w:p>
    <w:p w14:paraId="1D1CCFD7" w14:textId="77777777" w:rsidR="00566303" w:rsidRDefault="00566303">
      <w:pPr>
        <w:pStyle w:val="Subsection"/>
      </w:pPr>
      <w:r>
        <w:tab/>
        <w:t>(1)</w:t>
      </w:r>
      <w:r>
        <w:tab/>
        <w:t>A motor vehicle must be fitted with at least one horn or other device that can give sufficient audible warning to other road users of the approach or position of the vehicle.</w:t>
      </w:r>
    </w:p>
    <w:p w14:paraId="755E35E2" w14:textId="77777777" w:rsidR="00566303" w:rsidRDefault="00566303">
      <w:pPr>
        <w:pStyle w:val="Subsection"/>
        <w:keepNext/>
      </w:pPr>
      <w:r>
        <w:tab/>
        <w:t>(2)</w:t>
      </w:r>
      <w:r>
        <w:tab/>
        <w:t xml:space="preserve">A motor vehicle must not be fitted with a device that can make a sound — </w:t>
      </w:r>
    </w:p>
    <w:p w14:paraId="3A460395" w14:textId="77777777" w:rsidR="00566303" w:rsidRDefault="00566303">
      <w:pPr>
        <w:pStyle w:val="Indenta"/>
      </w:pPr>
      <w:r>
        <w:tab/>
        <w:t>(a)</w:t>
      </w:r>
      <w:r>
        <w:tab/>
        <w:t>like the sound of a siren, bell, exhaust whistle or compression whistle; or</w:t>
      </w:r>
    </w:p>
    <w:p w14:paraId="2B0434EF" w14:textId="77777777" w:rsidR="00566303" w:rsidRDefault="00566303">
      <w:pPr>
        <w:pStyle w:val="Indenta"/>
      </w:pPr>
      <w:r>
        <w:tab/>
        <w:t>(b)</w:t>
      </w:r>
      <w:r>
        <w:tab/>
        <w:t>alternating between different tones or frequencies on a regular time cycle.</w:t>
      </w:r>
    </w:p>
    <w:p w14:paraId="5B6F8B71" w14:textId="77777777" w:rsidR="00566303" w:rsidRDefault="00566303">
      <w:pPr>
        <w:pStyle w:val="Subsection"/>
        <w:keepNext/>
      </w:pPr>
      <w:r>
        <w:tab/>
        <w:t>(3)</w:t>
      </w:r>
      <w:r>
        <w:tab/>
        <w:t>Subregulation (2) does not apply to —</w:t>
      </w:r>
    </w:p>
    <w:p w14:paraId="614546FD" w14:textId="77777777" w:rsidR="00566303" w:rsidRDefault="00566303">
      <w:pPr>
        <w:pStyle w:val="Indenta"/>
      </w:pPr>
      <w:r>
        <w:tab/>
        <w:t>(a)</w:t>
      </w:r>
      <w:r>
        <w:tab/>
        <w:t>an emergency vehicle; or</w:t>
      </w:r>
    </w:p>
    <w:p w14:paraId="39C1490D" w14:textId="77777777" w:rsidR="00566303" w:rsidRDefault="00566303">
      <w:pPr>
        <w:pStyle w:val="Indenta"/>
      </w:pPr>
      <w:r>
        <w:tab/>
        <w:t>(b)</w:t>
      </w:r>
      <w:r>
        <w:tab/>
        <w:t>a transport enforcement vehicle; or</w:t>
      </w:r>
    </w:p>
    <w:p w14:paraId="471C5C34" w14:textId="77777777" w:rsidR="00566303" w:rsidRDefault="00566303">
      <w:pPr>
        <w:pStyle w:val="Indenta"/>
      </w:pPr>
      <w:r>
        <w:tab/>
        <w:t>(c)</w:t>
      </w:r>
      <w:r>
        <w:tab/>
        <w:t>an Australian Protective Service vehicle; or</w:t>
      </w:r>
    </w:p>
    <w:p w14:paraId="260A009F" w14:textId="77777777" w:rsidR="00566303" w:rsidRDefault="00566303">
      <w:pPr>
        <w:pStyle w:val="Indenta"/>
      </w:pPr>
      <w:r>
        <w:tab/>
        <w:t>(d)</w:t>
      </w:r>
      <w:r>
        <w:tab/>
        <w:t>an Australian Border Force vehicle; or</w:t>
      </w:r>
    </w:p>
    <w:p w14:paraId="68C6A369" w14:textId="77777777" w:rsidR="00566303" w:rsidRDefault="00566303">
      <w:pPr>
        <w:pStyle w:val="Indenta"/>
      </w:pPr>
      <w:r>
        <w:tab/>
        <w:t>(e)</w:t>
      </w:r>
      <w:r>
        <w:tab/>
        <w:t>an Airservices Australia vehicle; or</w:t>
      </w:r>
    </w:p>
    <w:p w14:paraId="2777D035" w14:textId="77777777" w:rsidR="00566303" w:rsidRDefault="00566303">
      <w:pPr>
        <w:pStyle w:val="Indenta"/>
        <w:keepNext/>
      </w:pPr>
      <w:r>
        <w:lastRenderedPageBreak/>
        <w:tab/>
        <w:t>(f)</w:t>
      </w:r>
      <w:r>
        <w:tab/>
        <w:t>a vehicle at least 25 years old that is fitted as an emergency vehicle if —</w:t>
      </w:r>
    </w:p>
    <w:p w14:paraId="3A7B4BA9" w14:textId="77777777" w:rsidR="00566303" w:rsidRDefault="00566303">
      <w:pPr>
        <w:pStyle w:val="Indenti"/>
      </w:pPr>
      <w:r>
        <w:tab/>
        <w:t>(i)</w:t>
      </w:r>
      <w:r>
        <w:tab/>
        <w:t>the vehicle is used for exhibition purposes; or</w:t>
      </w:r>
    </w:p>
    <w:p w14:paraId="27125409" w14:textId="77777777" w:rsidR="00566303" w:rsidRDefault="00566303">
      <w:pPr>
        <w:pStyle w:val="Indenti"/>
        <w:keepNext/>
      </w:pPr>
      <w:r>
        <w:tab/>
        <w:t>(ii)</w:t>
      </w:r>
      <w:r>
        <w:tab/>
        <w:t>it is part of a collection of former emergency vehicles;</w:t>
      </w:r>
    </w:p>
    <w:p w14:paraId="052E953F" w14:textId="77777777" w:rsidR="00566303" w:rsidRDefault="00566303">
      <w:pPr>
        <w:pStyle w:val="Indenta"/>
      </w:pPr>
      <w:r>
        <w:tab/>
      </w:r>
      <w:r>
        <w:tab/>
        <w:t>or</w:t>
      </w:r>
    </w:p>
    <w:p w14:paraId="6720394C" w14:textId="77777777" w:rsidR="00566303" w:rsidRDefault="00566303">
      <w:pPr>
        <w:pStyle w:val="Indenta"/>
      </w:pPr>
      <w:r>
        <w:tab/>
        <w:t>(g)</w:t>
      </w:r>
      <w:r>
        <w:tab/>
        <w:t>an anti</w:t>
      </w:r>
      <w:r>
        <w:noBreakHyphen/>
        <w:t>theft alarm if the alarm cannot be operated while the vehicle’s ignition is on.</w:t>
      </w:r>
    </w:p>
    <w:p w14:paraId="5A430747" w14:textId="77777777" w:rsidR="00566303" w:rsidRDefault="00566303">
      <w:pPr>
        <w:pStyle w:val="Subsection"/>
        <w:keepNext/>
      </w:pPr>
      <w:r>
        <w:tab/>
        <w:t>(4)</w:t>
      </w:r>
      <w:r>
        <w:tab/>
        <w:t xml:space="preserve">A motor vehicle may be fitted with a device that — </w:t>
      </w:r>
    </w:p>
    <w:p w14:paraId="587B137F" w14:textId="77777777" w:rsidR="00566303" w:rsidRDefault="00566303">
      <w:pPr>
        <w:pStyle w:val="Indenta"/>
      </w:pPr>
      <w:r>
        <w:tab/>
        <w:t>(a)</w:t>
      </w:r>
      <w:r>
        <w:tab/>
        <w:t>emits a regular, intermittent sound while the vehicle is reversing or in reverse gear; and</w:t>
      </w:r>
    </w:p>
    <w:p w14:paraId="04A7CDC6" w14:textId="77777777" w:rsidR="00566303" w:rsidRDefault="00566303">
      <w:pPr>
        <w:pStyle w:val="Indenta"/>
        <w:keepNext/>
      </w:pPr>
      <w:r>
        <w:tab/>
        <w:t>(b)</w:t>
      </w:r>
      <w:r>
        <w:tab/>
        <w:t>is not louder than is necessary so the driver, and a person near the vehicle, can hear the device when it is operating.</w:t>
      </w:r>
    </w:p>
    <w:p w14:paraId="348DE837" w14:textId="77777777" w:rsidR="00566303" w:rsidRDefault="00566303">
      <w:pPr>
        <w:pStyle w:val="Footnotesection"/>
      </w:pPr>
      <w:r>
        <w:tab/>
        <w:t>[Regulation 251 amended: Gazette 29 Mar 2019 p. 964.]</w:t>
      </w:r>
    </w:p>
    <w:p w14:paraId="4312642A" w14:textId="77777777" w:rsidR="00566303" w:rsidRDefault="00566303">
      <w:pPr>
        <w:pStyle w:val="Heading5"/>
      </w:pPr>
      <w:bookmarkStart w:id="400" w:name="_Toc239063029"/>
      <w:r>
        <w:rPr>
          <w:rStyle w:val="CharSectno"/>
        </w:rPr>
        <w:t>252</w:t>
      </w:r>
      <w:r>
        <w:t>.</w:t>
      </w:r>
      <w:r>
        <w:tab/>
        <w:t>Motor vehicle rear vision mirrors</w:t>
      </w:r>
      <w:bookmarkEnd w:id="400"/>
    </w:p>
    <w:p w14:paraId="33998576" w14:textId="77777777" w:rsidR="00566303" w:rsidRDefault="00566303">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14:paraId="23A1D06B" w14:textId="77777777" w:rsidR="00566303" w:rsidRDefault="00566303">
      <w:pPr>
        <w:pStyle w:val="Subsection"/>
        <w:keepNext/>
      </w:pPr>
      <w:r>
        <w:tab/>
        <w:t>(2)</w:t>
      </w:r>
      <w:r>
        <w:tab/>
        <w:t>At least one rear vision mirror must be fitted to these vehicles —</w:t>
      </w:r>
    </w:p>
    <w:p w14:paraId="11C55677" w14:textId="77777777" w:rsidR="00566303" w:rsidRDefault="00566303">
      <w:pPr>
        <w:pStyle w:val="Indenta"/>
      </w:pPr>
      <w:r>
        <w:tab/>
        <w:t>(a)</w:t>
      </w:r>
      <w:r>
        <w:tab/>
        <w:t>a car;</w:t>
      </w:r>
    </w:p>
    <w:p w14:paraId="5A92D28B" w14:textId="77777777" w:rsidR="00566303" w:rsidRDefault="00566303">
      <w:pPr>
        <w:pStyle w:val="Indenta"/>
      </w:pPr>
      <w:r>
        <w:tab/>
        <w:t>(b)</w:t>
      </w:r>
      <w:r>
        <w:tab/>
        <w:t>a motor tricycle with 2 front wheels;</w:t>
      </w:r>
    </w:p>
    <w:p w14:paraId="4DA40AFE" w14:textId="77777777" w:rsidR="00566303" w:rsidRDefault="00566303">
      <w:pPr>
        <w:pStyle w:val="Indenta"/>
      </w:pPr>
      <w:r>
        <w:tab/>
        <w:t>(c)</w:t>
      </w:r>
      <w:r>
        <w:tab/>
        <w:t>a motor cycle, or motor tricycle with one front wheel, built before July 1975.</w:t>
      </w:r>
    </w:p>
    <w:p w14:paraId="29468CB7" w14:textId="77777777" w:rsidR="00566303" w:rsidRDefault="00566303">
      <w:pPr>
        <w:pStyle w:val="Subsection"/>
        <w:keepNext/>
      </w:pPr>
      <w:r>
        <w:tab/>
        <w:t>(3)</w:t>
      </w:r>
      <w:r>
        <w:tab/>
        <w:t xml:space="preserve">At least one rear vision mirror must be fitted to each side of these vehicles — </w:t>
      </w:r>
    </w:p>
    <w:p w14:paraId="1291052D" w14:textId="77777777" w:rsidR="00566303" w:rsidRDefault="00566303">
      <w:pPr>
        <w:pStyle w:val="Indenta"/>
      </w:pPr>
      <w:r>
        <w:tab/>
        <w:t>(a)</w:t>
      </w:r>
      <w:r>
        <w:tab/>
        <w:t>a motor vehicle with a GVM of more than 3.5 t;</w:t>
      </w:r>
    </w:p>
    <w:p w14:paraId="608047C4" w14:textId="77777777" w:rsidR="00566303" w:rsidRDefault="00566303">
      <w:pPr>
        <w:pStyle w:val="Indenta"/>
      </w:pPr>
      <w:r>
        <w:lastRenderedPageBreak/>
        <w:tab/>
        <w:t>(b)</w:t>
      </w:r>
      <w:r>
        <w:tab/>
        <w:t>a motor cycle, or motor tricycle with one front wheel, built after June 1975.</w:t>
      </w:r>
    </w:p>
    <w:p w14:paraId="344E21CA" w14:textId="77777777" w:rsidR="00566303" w:rsidRDefault="00566303">
      <w:pPr>
        <w:pStyle w:val="Subsection"/>
        <w:keepNext/>
      </w:pPr>
      <w:r>
        <w:tab/>
        <w:t>(4)</w:t>
      </w:r>
      <w:r>
        <w:tab/>
        <w:t xml:space="preserve">A motor vehicle with a GVM of 3.5 t or less (except a motor vehicle mentioned in subregulation (2) or (3)) must be fitted with — </w:t>
      </w:r>
    </w:p>
    <w:p w14:paraId="34731854" w14:textId="77777777" w:rsidR="00566303" w:rsidRDefault="00566303">
      <w:pPr>
        <w:pStyle w:val="Indenta"/>
      </w:pPr>
      <w:r>
        <w:tab/>
        <w:t>(a)</w:t>
      </w:r>
      <w:r>
        <w:tab/>
        <w:t>at least one rear vision mirror on the right side of the vehicle; and</w:t>
      </w:r>
    </w:p>
    <w:p w14:paraId="3E790F1B" w14:textId="77777777" w:rsidR="00566303" w:rsidRDefault="00566303">
      <w:pPr>
        <w:pStyle w:val="Indenta"/>
      </w:pPr>
      <w:r>
        <w:tab/>
        <w:t>(b)</w:t>
      </w:r>
      <w:r>
        <w:tab/>
        <w:t>at least one rear vision mirror on the left side of the vehicle or inside the vehicle.</w:t>
      </w:r>
    </w:p>
    <w:p w14:paraId="45454850" w14:textId="77777777" w:rsidR="00566303" w:rsidRDefault="00566303">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14:paraId="0DF4062C" w14:textId="77777777" w:rsidR="00566303" w:rsidRDefault="00566303">
      <w:pPr>
        <w:pStyle w:val="Indenta"/>
      </w:pPr>
      <w:r>
        <w:tab/>
        <w:t>(a)</w:t>
      </w:r>
      <w:r>
        <w:tab/>
        <w:t>over 230 mm if it can fold to project not over 150 mm beyond the widest part; or</w:t>
      </w:r>
    </w:p>
    <w:p w14:paraId="659D890B" w14:textId="77777777" w:rsidR="00566303" w:rsidRDefault="00566303">
      <w:pPr>
        <w:pStyle w:val="Indenta"/>
      </w:pPr>
      <w:r>
        <w:tab/>
        <w:t>(b)</w:t>
      </w:r>
      <w:r>
        <w:tab/>
        <w:t>otherwise, over 150 mm.</w:t>
      </w:r>
    </w:p>
    <w:p w14:paraId="679F5AA3" w14:textId="77777777" w:rsidR="00566303" w:rsidRDefault="00566303">
      <w:pPr>
        <w:pStyle w:val="Heading5"/>
      </w:pPr>
      <w:bookmarkStart w:id="401" w:name="_Toc239063030"/>
      <w:r>
        <w:rPr>
          <w:rStyle w:val="CharSectno"/>
        </w:rPr>
        <w:t>253</w:t>
      </w:r>
      <w:r>
        <w:t>.</w:t>
      </w:r>
      <w:r>
        <w:tab/>
        <w:t>Surfaces of rear vision mirrors</w:t>
      </w:r>
      <w:bookmarkEnd w:id="401"/>
    </w:p>
    <w:p w14:paraId="676511C7" w14:textId="77777777" w:rsidR="00566303" w:rsidRDefault="00566303">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14:paraId="2B67F515" w14:textId="77777777" w:rsidR="00566303" w:rsidRDefault="00566303">
      <w:pPr>
        <w:pStyle w:val="Subsection"/>
        <w:keepNext/>
      </w:pPr>
      <w:r>
        <w:tab/>
        <w:t>(2)</w:t>
      </w:r>
      <w:r>
        <w:tab/>
        <w:t>The reflecting surface of a rear vision mirror that is required to be fitted to a motor cycle or moped must —</w:t>
      </w:r>
    </w:p>
    <w:p w14:paraId="4E31EEC9" w14:textId="77777777" w:rsidR="00566303" w:rsidRDefault="00566303">
      <w:pPr>
        <w:pStyle w:val="Indenta"/>
      </w:pPr>
      <w:r>
        <w:tab/>
        <w:t>(a)</w:t>
      </w:r>
      <w:r>
        <w:tab/>
        <w:t>each be of the same curvature; and</w:t>
      </w:r>
    </w:p>
    <w:p w14:paraId="6CA26BC9" w14:textId="77777777" w:rsidR="00566303" w:rsidRDefault="00566303">
      <w:pPr>
        <w:pStyle w:val="Indenta"/>
      </w:pPr>
      <w:r>
        <w:tab/>
        <w:t>(b)</w:t>
      </w:r>
      <w:r>
        <w:tab/>
        <w:t>if convex, be part of a notional sphere with a radius of at least 1.2 m.</w:t>
      </w:r>
    </w:p>
    <w:p w14:paraId="2E0DE4E6" w14:textId="77777777" w:rsidR="00566303" w:rsidRDefault="00566303">
      <w:pPr>
        <w:pStyle w:val="Subsection"/>
      </w:pPr>
      <w:r>
        <w:tab/>
        <w:t>(3)</w:t>
      </w:r>
      <w:r>
        <w:tab/>
        <w:t>A motor vehicle may be fitted with additional rear vision mirror surfaces that are flat or convex or a combination of flat and convex surfaces.</w:t>
      </w:r>
    </w:p>
    <w:p w14:paraId="66130E2A" w14:textId="77777777" w:rsidR="00566303" w:rsidRDefault="00566303">
      <w:pPr>
        <w:pStyle w:val="Heading5"/>
      </w:pPr>
      <w:bookmarkStart w:id="402" w:name="_Toc239063031"/>
      <w:r>
        <w:rPr>
          <w:rStyle w:val="CharSectno"/>
        </w:rPr>
        <w:t>254</w:t>
      </w:r>
      <w:r>
        <w:t>.</w:t>
      </w:r>
      <w:r>
        <w:tab/>
        <w:t>Motor vehicle automatic transmission</w:t>
      </w:r>
      <w:bookmarkEnd w:id="402"/>
    </w:p>
    <w:p w14:paraId="04134D75" w14:textId="77777777" w:rsidR="00566303" w:rsidRDefault="00566303">
      <w:pPr>
        <w:pStyle w:val="Subsection"/>
      </w:pPr>
      <w:r>
        <w:tab/>
        <w:t>(1)</w:t>
      </w:r>
      <w:r>
        <w:tab/>
        <w:t>This regulation applies only to a motor vehicle with 4 or more wheels.</w:t>
      </w:r>
    </w:p>
    <w:p w14:paraId="738F4011" w14:textId="77777777" w:rsidR="00566303" w:rsidRDefault="00566303">
      <w:pPr>
        <w:pStyle w:val="Subsection"/>
      </w:pPr>
      <w:r>
        <w:lastRenderedPageBreak/>
        <w:tab/>
        <w:t>(2)</w:t>
      </w:r>
      <w:r>
        <w:tab/>
        <w:t>A motor vehicle fitted with an automatic transmission must have an engine starter mechanism that cannot operate when the transmission control is in a position to drive the vehicle.</w:t>
      </w:r>
    </w:p>
    <w:p w14:paraId="5999BFB7" w14:textId="77777777" w:rsidR="00566303" w:rsidRDefault="00566303">
      <w:pPr>
        <w:pStyle w:val="Subsection"/>
      </w:pPr>
      <w:r>
        <w:tab/>
        <w:t>(3)</w:t>
      </w:r>
      <w:r>
        <w:tab/>
        <w:t>A motor vehicle built after 1975 that is fitted with an automatic transmission must have an indicator in the driver’s compartment showing the transmission control position.</w:t>
      </w:r>
    </w:p>
    <w:p w14:paraId="7A5CACEA" w14:textId="77777777" w:rsidR="00566303" w:rsidRDefault="00566303">
      <w:pPr>
        <w:pStyle w:val="Heading5"/>
      </w:pPr>
      <w:bookmarkStart w:id="403" w:name="_Toc239063032"/>
      <w:r>
        <w:rPr>
          <w:rStyle w:val="CharSectno"/>
        </w:rPr>
        <w:t>255</w:t>
      </w:r>
      <w:r>
        <w:t>.</w:t>
      </w:r>
      <w:r>
        <w:tab/>
        <w:t>Motor vehicle diesel engines</w:t>
      </w:r>
      <w:bookmarkEnd w:id="403"/>
    </w:p>
    <w:p w14:paraId="50627A41" w14:textId="77777777" w:rsidR="00566303" w:rsidRDefault="00566303">
      <w:pPr>
        <w:pStyle w:val="Subsection"/>
      </w:pPr>
      <w:r>
        <w:tab/>
      </w:r>
      <w:r>
        <w:tab/>
        <w:t>A motor vehicle propelled by a diesel engine must be fitted with a device preventing the engine from being started accidentally or inadvertently.</w:t>
      </w:r>
    </w:p>
    <w:p w14:paraId="6CF8E328" w14:textId="77777777" w:rsidR="00566303" w:rsidRDefault="00566303">
      <w:pPr>
        <w:pStyle w:val="Footnotesection"/>
      </w:pPr>
      <w:r>
        <w:tab/>
        <w:t>[Regulation 255 amended: Gazette 29 Mar 2019 p. 964.]</w:t>
      </w:r>
    </w:p>
    <w:p w14:paraId="232F63AE" w14:textId="77777777" w:rsidR="00566303" w:rsidRDefault="00566303">
      <w:pPr>
        <w:pStyle w:val="Heading5"/>
        <w:rPr>
          <w:rStyle w:val="DraftersNotes"/>
          <w:b/>
          <w:bCs/>
          <w:iCs/>
        </w:rPr>
      </w:pPr>
      <w:bookmarkStart w:id="404" w:name="_Toc239063033"/>
      <w:r>
        <w:rPr>
          <w:rStyle w:val="CharSectno"/>
        </w:rPr>
        <w:t>256</w:t>
      </w:r>
      <w:r>
        <w:t>.</w:t>
      </w:r>
      <w:r>
        <w:tab/>
        <w:t>Motor vehicle bonnet securing devices</w:t>
      </w:r>
      <w:bookmarkEnd w:id="404"/>
    </w:p>
    <w:p w14:paraId="6C0FBE49" w14:textId="77777777" w:rsidR="00566303" w:rsidRDefault="00566303">
      <w:pPr>
        <w:pStyle w:val="Subsection"/>
      </w:pPr>
      <w:r>
        <w:tab/>
        <w:t>(1)</w:t>
      </w:r>
      <w:r>
        <w:tab/>
        <w:t>A motor vehicle with a moveable body panel forward of the windscreen that covers an engine or luggage storage or battery compartment, must have a device to secure the panel.</w:t>
      </w:r>
    </w:p>
    <w:p w14:paraId="3303D993" w14:textId="77777777" w:rsidR="00566303" w:rsidRDefault="00566303">
      <w:pPr>
        <w:pStyle w:val="Subsection"/>
      </w:pPr>
      <w:r>
        <w:tab/>
        <w:t>(2)</w:t>
      </w:r>
      <w:r>
        <w:tab/>
        <w:t>If the panel opens from the front in a way that partly or completely obstructs the driver’s forward view through the windscreen, the panel must have primary and secondary devices to secure the panel.</w:t>
      </w:r>
    </w:p>
    <w:p w14:paraId="35BEBB56" w14:textId="77777777" w:rsidR="00566303" w:rsidRDefault="00566303">
      <w:pPr>
        <w:pStyle w:val="Heading5"/>
      </w:pPr>
      <w:bookmarkStart w:id="405" w:name="_Toc239063034"/>
      <w:r>
        <w:rPr>
          <w:rStyle w:val="CharSectno"/>
        </w:rPr>
        <w:t>257</w:t>
      </w:r>
      <w:r>
        <w:t>.</w:t>
      </w:r>
      <w:r>
        <w:tab/>
        <w:t>Electrical wiring, connections and installations in various vehicles</w:t>
      </w:r>
      <w:bookmarkEnd w:id="405"/>
    </w:p>
    <w:p w14:paraId="7125B166" w14:textId="77777777" w:rsidR="00566303" w:rsidRDefault="00566303">
      <w:pPr>
        <w:pStyle w:val="Subsection"/>
        <w:keepNext/>
      </w:pPr>
      <w:r>
        <w:tab/>
        <w:t>(1)</w:t>
      </w:r>
      <w:r>
        <w:tab/>
        <w:t xml:space="preserve">The wiring of electrical equipment of a motor vehicle, trailer or any vehicle in a combination, except the high tension ignition wiring, must — </w:t>
      </w:r>
    </w:p>
    <w:p w14:paraId="4E138A1E" w14:textId="77777777" w:rsidR="00566303" w:rsidRDefault="00566303">
      <w:pPr>
        <w:pStyle w:val="Indenta"/>
      </w:pPr>
      <w:r>
        <w:tab/>
        <w:t>(a)</w:t>
      </w:r>
      <w:r>
        <w:tab/>
        <w:t>be supported at intervals of not over 600 mm, unless the vehicle is a pole</w:t>
      </w:r>
      <w:r>
        <w:noBreakHyphen/>
        <w:t>type trailer with a pole with an adjustable length, or an extendible trailer; and</w:t>
      </w:r>
    </w:p>
    <w:p w14:paraId="5EA688AC" w14:textId="77777777" w:rsidR="00566303" w:rsidRDefault="00566303">
      <w:pPr>
        <w:pStyle w:val="Indenta"/>
      </w:pPr>
      <w:r>
        <w:tab/>
        <w:t>(b)</w:t>
      </w:r>
      <w:r>
        <w:tab/>
        <w:t>be insulated at each of its joints; and</w:t>
      </w:r>
    </w:p>
    <w:p w14:paraId="35D61E47" w14:textId="77777777" w:rsidR="00566303" w:rsidRDefault="00566303">
      <w:pPr>
        <w:pStyle w:val="Indenta"/>
        <w:keepNext/>
      </w:pPr>
      <w:r>
        <w:tab/>
        <w:t>(c)</w:t>
      </w:r>
      <w:r>
        <w:tab/>
        <w:t xml:space="preserve">be located where it cannot — </w:t>
      </w:r>
    </w:p>
    <w:p w14:paraId="725463EE" w14:textId="77777777" w:rsidR="00566303" w:rsidRDefault="00566303">
      <w:pPr>
        <w:pStyle w:val="Indenti"/>
      </w:pPr>
      <w:r>
        <w:tab/>
        <w:t>(i)</w:t>
      </w:r>
      <w:r>
        <w:tab/>
        <w:t>become overheated; or</w:t>
      </w:r>
    </w:p>
    <w:p w14:paraId="2A8A8F02" w14:textId="77777777" w:rsidR="00566303" w:rsidRDefault="00566303">
      <w:pPr>
        <w:pStyle w:val="Indenti"/>
      </w:pPr>
      <w:r>
        <w:lastRenderedPageBreak/>
        <w:tab/>
        <w:t>(ii)</w:t>
      </w:r>
      <w:r>
        <w:tab/>
        <w:t>contact moving parts; or</w:t>
      </w:r>
    </w:p>
    <w:p w14:paraId="209D08C9" w14:textId="77777777" w:rsidR="00566303" w:rsidRDefault="00566303">
      <w:pPr>
        <w:pStyle w:val="Indenti"/>
        <w:keepNext/>
      </w:pPr>
      <w:r>
        <w:tab/>
        <w:t>(iii)</w:t>
      </w:r>
      <w:r>
        <w:tab/>
        <w:t>come near enough to the fuel system to be a fire hazard;</w:t>
      </w:r>
    </w:p>
    <w:p w14:paraId="4366BE51" w14:textId="77777777" w:rsidR="00566303" w:rsidRDefault="00566303">
      <w:pPr>
        <w:pStyle w:val="Indenta"/>
      </w:pPr>
      <w:r>
        <w:tab/>
      </w:r>
      <w:r>
        <w:tab/>
        <w:t>and</w:t>
      </w:r>
    </w:p>
    <w:p w14:paraId="57A00536" w14:textId="77777777" w:rsidR="00566303" w:rsidRDefault="00566303">
      <w:pPr>
        <w:pStyle w:val="Indenta"/>
      </w:pPr>
      <w:r>
        <w:tab/>
        <w:t>(d)</w:t>
      </w:r>
      <w:r>
        <w:tab/>
        <w:t>be protected from chafing.</w:t>
      </w:r>
    </w:p>
    <w:p w14:paraId="30F4D604" w14:textId="77777777" w:rsidR="00566303" w:rsidRDefault="00566303">
      <w:pPr>
        <w:pStyle w:val="Subsection"/>
      </w:pPr>
      <w:r>
        <w:tab/>
        <w:t>(1A)</w:t>
      </w:r>
      <w:r>
        <w:tab/>
        <w:t>The electrical components of a vehicle must be securely mounted.</w:t>
      </w:r>
    </w:p>
    <w:p w14:paraId="3BC3126C" w14:textId="77777777" w:rsidR="00566303" w:rsidRDefault="00566303">
      <w:pPr>
        <w:pStyle w:val="Subsection"/>
        <w:keepNext/>
      </w:pPr>
      <w:r>
        <w:tab/>
        <w:t>(2)</w:t>
      </w:r>
      <w:r>
        <w:tab/>
        <w:t xml:space="preserve">The electrical connectors between motor vehicles and trailers, for the operation of the vehicle lights required by this Part, must comply with — </w:t>
      </w:r>
    </w:p>
    <w:p w14:paraId="45A69133" w14:textId="77777777" w:rsidR="00566303" w:rsidRDefault="00566303">
      <w:pPr>
        <w:pStyle w:val="Indenta"/>
      </w:pPr>
      <w:r>
        <w:tab/>
        <w:t>(a)</w:t>
      </w:r>
      <w:r>
        <w:tab/>
        <w:t>AS 2513</w:t>
      </w:r>
      <w:r>
        <w:noBreakHyphen/>
        <w:t xml:space="preserve">1982 </w:t>
      </w:r>
      <w:r>
        <w:rPr>
          <w:i/>
        </w:rPr>
        <w:t>Electrical Connections for Trailer Vehicles</w:t>
      </w:r>
      <w:r>
        <w:t>; or</w:t>
      </w:r>
    </w:p>
    <w:p w14:paraId="221D34CF" w14:textId="77777777" w:rsidR="00566303" w:rsidRDefault="00566303">
      <w:pPr>
        <w:pStyle w:val="Indenta"/>
      </w:pPr>
      <w:r>
        <w:tab/>
        <w:t>(b)</w:t>
      </w:r>
      <w:r>
        <w:tab/>
        <w:t>International Standards Organisation ISO 1185 — 1997; or</w:t>
      </w:r>
    </w:p>
    <w:p w14:paraId="557FB686" w14:textId="77777777" w:rsidR="00566303" w:rsidRDefault="00566303">
      <w:pPr>
        <w:pStyle w:val="Indenta"/>
      </w:pPr>
      <w:r>
        <w:tab/>
        <w:t>(c)</w:t>
      </w:r>
      <w:r>
        <w:tab/>
        <w:t>Society of Automotive Engineers SAE J 560 — 1998; or</w:t>
      </w:r>
    </w:p>
    <w:p w14:paraId="1F8A1DE8" w14:textId="77777777" w:rsidR="00566303" w:rsidRDefault="00566303">
      <w:pPr>
        <w:pStyle w:val="Indenta"/>
      </w:pPr>
      <w:r>
        <w:tab/>
        <w:t>(d)</w:t>
      </w:r>
      <w:r>
        <w:tab/>
        <w:t>AS 4735</w:t>
      </w:r>
      <w:r>
        <w:noBreakHyphen/>
        <w:t xml:space="preserve">2003 </w:t>
      </w:r>
      <w:r>
        <w:rPr>
          <w:i/>
        </w:rPr>
        <w:t>Heavy road vehicles — Electrical connectors for articulated vehicles</w:t>
      </w:r>
      <w:r>
        <w:t>.</w:t>
      </w:r>
    </w:p>
    <w:p w14:paraId="10A9FDFD" w14:textId="77777777" w:rsidR="00566303" w:rsidRDefault="00566303">
      <w:pPr>
        <w:pStyle w:val="Subsection"/>
      </w:pPr>
      <w:r>
        <w:tab/>
        <w:t>(3)</w:t>
      </w:r>
      <w:r>
        <w:tab/>
        <w:t>A trailer must be equipped with an electrical conductor, independent of the trailer coupling, that provides a return path between the electrical circuits of the trailer and towing vehicle.</w:t>
      </w:r>
    </w:p>
    <w:p w14:paraId="648188EE" w14:textId="77777777" w:rsidR="00566303" w:rsidRDefault="00566303">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14:paraId="586F113D" w14:textId="77777777" w:rsidR="00566303" w:rsidRDefault="00566303">
      <w:pPr>
        <w:pStyle w:val="Footnotesection"/>
      </w:pPr>
      <w:r>
        <w:tab/>
        <w:t>[Regulation 257 amended: Gazette 29 Mar 2019 p. 965.]</w:t>
      </w:r>
    </w:p>
    <w:p w14:paraId="37F537E3" w14:textId="77777777" w:rsidR="00566303" w:rsidRDefault="00566303">
      <w:pPr>
        <w:pStyle w:val="Heading5"/>
      </w:pPr>
      <w:bookmarkStart w:id="406" w:name="_Toc239063035"/>
      <w:r>
        <w:rPr>
          <w:rStyle w:val="CharSectno"/>
        </w:rPr>
        <w:t>258</w:t>
      </w:r>
      <w:r>
        <w:t>.</w:t>
      </w:r>
      <w:r>
        <w:tab/>
        <w:t>Motor vehicle TVs, VDUs</w:t>
      </w:r>
      <w:bookmarkEnd w:id="406"/>
    </w:p>
    <w:p w14:paraId="556DDA6D" w14:textId="77777777" w:rsidR="00566303" w:rsidRDefault="00566303">
      <w:pPr>
        <w:pStyle w:val="Subsection"/>
      </w:pPr>
      <w:r>
        <w:tab/>
        <w:t>(1)</w:t>
      </w:r>
      <w:r>
        <w:tab/>
        <w:t>A television receiver or visual display unit must not be installed in or on a motor vehicle so any part of the image on the screen is visible to the driver from the normal driving position.</w:t>
      </w:r>
    </w:p>
    <w:p w14:paraId="72617511" w14:textId="77777777" w:rsidR="00566303" w:rsidRDefault="00566303">
      <w:pPr>
        <w:pStyle w:val="Subsection"/>
        <w:keepNext/>
      </w:pPr>
      <w:r>
        <w:lastRenderedPageBreak/>
        <w:tab/>
        <w:t>(2)</w:t>
      </w:r>
      <w:r>
        <w:tab/>
        <w:t xml:space="preserve">However, subregulation (1) does not apply to — </w:t>
      </w:r>
    </w:p>
    <w:p w14:paraId="1FD4F57A" w14:textId="77777777" w:rsidR="00566303" w:rsidRDefault="00566303">
      <w:pPr>
        <w:pStyle w:val="Indenta"/>
      </w:pPr>
      <w:r>
        <w:tab/>
        <w:t>(a)</w:t>
      </w:r>
      <w:r>
        <w:tab/>
        <w:t>a television receiver or visual display unit that cannot be operated when the vehicle is moving; or</w:t>
      </w:r>
    </w:p>
    <w:p w14:paraId="47DA1D2A" w14:textId="77777777" w:rsidR="00566303" w:rsidRDefault="00566303">
      <w:pPr>
        <w:pStyle w:val="Indenta"/>
      </w:pPr>
      <w:r>
        <w:tab/>
        <w:t>(b)</w:t>
      </w:r>
      <w:r>
        <w:tab/>
        <w:t>a driver’s aid in any vehicle or a destination sign in a bus.</w:t>
      </w:r>
    </w:p>
    <w:p w14:paraId="159DB7EA" w14:textId="77777777" w:rsidR="00566303" w:rsidRDefault="00566303">
      <w:pPr>
        <w:pStyle w:val="Subsection"/>
        <w:keepNext/>
      </w:pPr>
      <w:r>
        <w:tab/>
        <w:t>(3)</w:t>
      </w:r>
      <w:r>
        <w:tab/>
        <w:t xml:space="preserve">A television receiver, or visual display unit, and its associated equipment in or on a motor vehicle must be securely mounted in a position that — </w:t>
      </w:r>
    </w:p>
    <w:p w14:paraId="5EA555D0" w14:textId="77777777" w:rsidR="00566303" w:rsidRDefault="00566303">
      <w:pPr>
        <w:pStyle w:val="Indenta"/>
      </w:pPr>
      <w:r>
        <w:tab/>
        <w:t>(a)</w:t>
      </w:r>
      <w:r>
        <w:tab/>
        <w:t>does not obscure the driver’s view of the road; and</w:t>
      </w:r>
    </w:p>
    <w:p w14:paraId="07D9E32F" w14:textId="77777777" w:rsidR="00566303" w:rsidRDefault="00566303">
      <w:pPr>
        <w:pStyle w:val="Indenta"/>
      </w:pPr>
      <w:r>
        <w:tab/>
        <w:t>(b)</w:t>
      </w:r>
      <w:r>
        <w:tab/>
        <w:t>does not impede the movement of a person in the vehicle.</w:t>
      </w:r>
    </w:p>
    <w:p w14:paraId="4CED34A6" w14:textId="77777777" w:rsidR="00566303" w:rsidRDefault="00566303">
      <w:pPr>
        <w:pStyle w:val="Heading5"/>
      </w:pPr>
      <w:bookmarkStart w:id="407" w:name="_Toc239063036"/>
      <w:r>
        <w:rPr>
          <w:rStyle w:val="CharSectno"/>
        </w:rPr>
        <w:t>258A</w:t>
      </w:r>
      <w:r>
        <w:t>.</w:t>
      </w:r>
      <w:r>
        <w:tab/>
        <w:t>Motor vehicle windscreen to be fitted</w:t>
      </w:r>
      <w:bookmarkEnd w:id="407"/>
    </w:p>
    <w:p w14:paraId="4309B572" w14:textId="77777777" w:rsidR="00566303" w:rsidRDefault="00566303">
      <w:pPr>
        <w:pStyle w:val="Subsection"/>
        <w:keepNext/>
      </w:pPr>
      <w:r>
        <w:tab/>
      </w:r>
      <w:r>
        <w:tab/>
        <w:t>A motor vehicle (other than a motor cycle, a motor tricycle or a moped) must be fitted with a windscreen if it is manufactured or designed to have a windscreen.</w:t>
      </w:r>
    </w:p>
    <w:p w14:paraId="6682BAE4" w14:textId="77777777" w:rsidR="00566303" w:rsidRDefault="00566303">
      <w:pPr>
        <w:pStyle w:val="Footnotesection"/>
      </w:pPr>
      <w:r>
        <w:tab/>
        <w:t>[Regulation 258A inserted: Gazette 29 Mar 2019 p. 965.]</w:t>
      </w:r>
    </w:p>
    <w:p w14:paraId="4048ACEC" w14:textId="77777777" w:rsidR="00566303" w:rsidRDefault="00566303">
      <w:pPr>
        <w:pStyle w:val="Heading5"/>
      </w:pPr>
      <w:bookmarkStart w:id="408" w:name="_Toc239063037"/>
      <w:r>
        <w:rPr>
          <w:rStyle w:val="CharSectno"/>
        </w:rPr>
        <w:t>259</w:t>
      </w:r>
      <w:r>
        <w:t>.</w:t>
      </w:r>
      <w:r>
        <w:tab/>
        <w:t>Motor vehicle windscreens and windows</w:t>
      </w:r>
      <w:bookmarkEnd w:id="408"/>
    </w:p>
    <w:p w14:paraId="3F1EA962" w14:textId="77777777" w:rsidR="00566303" w:rsidRDefault="00566303">
      <w:pPr>
        <w:pStyle w:val="Subsection"/>
        <w:keepNext/>
        <w:spacing w:before="100"/>
      </w:pPr>
      <w:r>
        <w:tab/>
        <w:t>(1)</w:t>
      </w:r>
      <w:r>
        <w:tab/>
        <w:t xml:space="preserve">In this regulation — </w:t>
      </w:r>
    </w:p>
    <w:p w14:paraId="1654F1AA" w14:textId="77777777" w:rsidR="00566303" w:rsidRDefault="00566303">
      <w:pPr>
        <w:pStyle w:val="Defstart"/>
        <w:keepNext/>
      </w:pPr>
      <w:r>
        <w:tab/>
      </w:r>
      <w:r>
        <w:rPr>
          <w:rStyle w:val="CharDefText"/>
        </w:rPr>
        <w:t>approved material</w:t>
      </w:r>
      <w:r>
        <w:t xml:space="preserve"> means material with the same characteristics as material mentioned in any of these standards — </w:t>
      </w:r>
    </w:p>
    <w:p w14:paraId="53C7D129" w14:textId="77777777" w:rsidR="00566303" w:rsidRDefault="00566303">
      <w:pPr>
        <w:pStyle w:val="Defpara"/>
      </w:pPr>
      <w:r>
        <w:tab/>
        <w:t>(a)</w:t>
      </w:r>
      <w:r>
        <w:tab/>
        <w:t>AS R1</w:t>
      </w:r>
      <w:r>
        <w:noBreakHyphen/>
        <w:t xml:space="preserve">1965 </w:t>
      </w:r>
      <w:r>
        <w:rPr>
          <w:i/>
        </w:rPr>
        <w:t>Safety Glass for Land Transport</w:t>
      </w:r>
      <w:r>
        <w:t>;</w:t>
      </w:r>
    </w:p>
    <w:p w14:paraId="33AFF9E5" w14:textId="77777777" w:rsidR="00566303" w:rsidRDefault="00566303">
      <w:pPr>
        <w:pStyle w:val="Defpara"/>
      </w:pPr>
      <w:r>
        <w:tab/>
        <w:t>(b)</w:t>
      </w:r>
      <w:r>
        <w:tab/>
        <w:t>AS R1</w:t>
      </w:r>
      <w:r>
        <w:noBreakHyphen/>
        <w:t xml:space="preserve">1968 </w:t>
      </w:r>
      <w:r>
        <w:rPr>
          <w:i/>
        </w:rPr>
        <w:t>Safety Glass for Land Transport</w:t>
      </w:r>
      <w:r>
        <w:t>;</w:t>
      </w:r>
    </w:p>
    <w:p w14:paraId="0112A488" w14:textId="77777777" w:rsidR="00566303" w:rsidRDefault="00566303">
      <w:pPr>
        <w:pStyle w:val="Defpara"/>
      </w:pPr>
      <w:r>
        <w:tab/>
        <w:t>(c)</w:t>
      </w:r>
      <w:r>
        <w:tab/>
        <w:t>AS 2080</w:t>
      </w:r>
      <w:r>
        <w:noBreakHyphen/>
        <w:t xml:space="preserve">1977 </w:t>
      </w:r>
      <w:r>
        <w:rPr>
          <w:i/>
        </w:rPr>
        <w:t>Safety Glass for Vehicles</w:t>
      </w:r>
      <w:r>
        <w:t>;</w:t>
      </w:r>
    </w:p>
    <w:p w14:paraId="433E9CD2" w14:textId="77777777" w:rsidR="00566303" w:rsidRDefault="00566303">
      <w:pPr>
        <w:pStyle w:val="Defpara"/>
      </w:pPr>
      <w:r>
        <w:tab/>
        <w:t>(d)</w:t>
      </w:r>
      <w:r>
        <w:tab/>
        <w:t xml:space="preserve">British Standard BS 857:1967 </w:t>
      </w:r>
      <w:r>
        <w:rPr>
          <w:i/>
        </w:rPr>
        <w:t>Specification for Safety Glass for Land Transport</w:t>
      </w:r>
      <w:r>
        <w:t>;</w:t>
      </w:r>
    </w:p>
    <w:p w14:paraId="5412EC98" w14:textId="77777777" w:rsidR="00566303" w:rsidRDefault="00566303">
      <w:pPr>
        <w:pStyle w:val="Defpara"/>
      </w:pPr>
      <w:r>
        <w:tab/>
        <w:t>(e)</w:t>
      </w:r>
      <w:r>
        <w:tab/>
        <w:t xml:space="preserve">British Standard BS 5282:1975 </w:t>
      </w:r>
      <w:r>
        <w:rPr>
          <w:i/>
        </w:rPr>
        <w:t>Specification for Road Vehicle Safety Glass</w:t>
      </w:r>
      <w:r>
        <w:t>;</w:t>
      </w:r>
    </w:p>
    <w:p w14:paraId="750B7362" w14:textId="77777777" w:rsidR="00566303" w:rsidRDefault="00566303">
      <w:pPr>
        <w:pStyle w:val="Defpara"/>
      </w:pPr>
      <w:r>
        <w:tab/>
        <w:t>(f)</w:t>
      </w:r>
      <w:r>
        <w:tab/>
        <w:t xml:space="preserve">British Standard BS AU178:1980 </w:t>
      </w:r>
      <w:r>
        <w:rPr>
          <w:i/>
        </w:rPr>
        <w:t>Specification for Road Vehicle Safety Glass</w:t>
      </w:r>
      <w:r>
        <w:t>;</w:t>
      </w:r>
    </w:p>
    <w:p w14:paraId="53567395" w14:textId="77777777" w:rsidR="00566303" w:rsidRDefault="00566303">
      <w:pPr>
        <w:pStyle w:val="Defpara"/>
      </w:pPr>
      <w:r>
        <w:lastRenderedPageBreak/>
        <w:tab/>
        <w:t>(g)</w:t>
      </w:r>
      <w:r>
        <w:tab/>
        <w:t>Japanese Industrial Standard JIS R 3211</w:t>
      </w:r>
      <w:r>
        <w:noBreakHyphen/>
        <w:t xml:space="preserve">1979 </w:t>
      </w:r>
      <w:r>
        <w:rPr>
          <w:i/>
        </w:rPr>
        <w:t>Safety Glasses for Road Vehicles</w:t>
      </w:r>
      <w:r>
        <w:t>;</w:t>
      </w:r>
    </w:p>
    <w:p w14:paraId="369CF412" w14:textId="77777777" w:rsidR="00566303" w:rsidRDefault="00566303">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14:paraId="3E4C2151" w14:textId="77777777" w:rsidR="00566303" w:rsidRDefault="00566303">
      <w:pPr>
        <w:pStyle w:val="Defstart"/>
      </w:pPr>
      <w:r>
        <w:tab/>
      </w:r>
      <w:r>
        <w:rPr>
          <w:rStyle w:val="CharDefText"/>
        </w:rPr>
        <w:t>transparent material</w:t>
      </w:r>
      <w:r>
        <w:t xml:space="preserve"> does not include any coating added to the windscreen, window or partition after its manufacture.</w:t>
      </w:r>
    </w:p>
    <w:p w14:paraId="09A704E9" w14:textId="77777777" w:rsidR="00566303" w:rsidRDefault="00566303">
      <w:pPr>
        <w:pStyle w:val="Subsection"/>
        <w:keepNext/>
      </w:pPr>
      <w:r>
        <w:tab/>
        <w:t>(2)</w:t>
      </w:r>
      <w:r>
        <w:tab/>
        <w:t xml:space="preserve">Transparent material used in a windscreen, window or an interior partition, of a motor vehicle must be of approved material if — </w:t>
      </w:r>
    </w:p>
    <w:p w14:paraId="67740202" w14:textId="77777777" w:rsidR="00566303" w:rsidRDefault="00566303">
      <w:pPr>
        <w:pStyle w:val="Indenta"/>
      </w:pPr>
      <w:r>
        <w:tab/>
        <w:t>(a)</w:t>
      </w:r>
      <w:r>
        <w:tab/>
        <w:t>the vehicle was built after June 1953; or</w:t>
      </w:r>
    </w:p>
    <w:p w14:paraId="687DFCBD" w14:textId="77777777" w:rsidR="00566303" w:rsidRDefault="00566303">
      <w:pPr>
        <w:pStyle w:val="Indenta"/>
      </w:pPr>
      <w:r>
        <w:tab/>
        <w:t>(b)</w:t>
      </w:r>
      <w:r>
        <w:tab/>
        <w:t>the material was first fitted to the vehicle after June 1953.</w:t>
      </w:r>
    </w:p>
    <w:p w14:paraId="4455BBB9" w14:textId="77777777" w:rsidR="00566303" w:rsidRDefault="00566303">
      <w:pPr>
        <w:pStyle w:val="Footnotesection"/>
      </w:pPr>
      <w:r>
        <w:tab/>
        <w:t>[Regulation 259 amended: Gazette 29 Mar 2019 p. 965.]</w:t>
      </w:r>
    </w:p>
    <w:p w14:paraId="280F729D" w14:textId="77777777" w:rsidR="00566303" w:rsidRDefault="00566303">
      <w:pPr>
        <w:pStyle w:val="Heading5"/>
      </w:pPr>
      <w:bookmarkStart w:id="409" w:name="_Toc239063038"/>
      <w:r>
        <w:rPr>
          <w:rStyle w:val="CharSectno"/>
        </w:rPr>
        <w:t>260</w:t>
      </w:r>
      <w:r>
        <w:t>.</w:t>
      </w:r>
      <w:r>
        <w:tab/>
        <w:t>Motor vehicle window tinting</w:t>
      </w:r>
      <w:bookmarkEnd w:id="409"/>
    </w:p>
    <w:p w14:paraId="73ACB2AB" w14:textId="77777777" w:rsidR="00566303" w:rsidRDefault="00566303">
      <w:pPr>
        <w:pStyle w:val="Subsection"/>
        <w:keepNext/>
      </w:pPr>
      <w:r>
        <w:tab/>
        <w:t>(1)</w:t>
      </w:r>
      <w:r>
        <w:tab/>
        <w:t xml:space="preserve">In this regulation — </w:t>
      </w:r>
    </w:p>
    <w:p w14:paraId="434F4ED2" w14:textId="77777777" w:rsidR="00566303" w:rsidRDefault="00566303">
      <w:pPr>
        <w:pStyle w:val="Defstart"/>
        <w:keepNext/>
      </w:pPr>
      <w:r>
        <w:tab/>
      </w:r>
      <w:r>
        <w:rPr>
          <w:rStyle w:val="CharDefText"/>
        </w:rPr>
        <w:t>glazing</w:t>
      </w:r>
      <w:r>
        <w:t xml:space="preserve"> — </w:t>
      </w:r>
    </w:p>
    <w:p w14:paraId="548F9C23" w14:textId="77777777" w:rsidR="00566303" w:rsidRDefault="00566303">
      <w:pPr>
        <w:pStyle w:val="Defpara"/>
      </w:pPr>
      <w:r>
        <w:tab/>
        <w:t>(a)</w:t>
      </w:r>
      <w:r>
        <w:tab/>
        <w:t>means material that may be used in a windscreen, window or interior partition of a motor vehicle, through which the vehicle’s driver can see the road; but</w:t>
      </w:r>
    </w:p>
    <w:p w14:paraId="2465E05B" w14:textId="77777777" w:rsidR="00566303" w:rsidRDefault="00566303">
      <w:pPr>
        <w:pStyle w:val="Defpara"/>
      </w:pPr>
      <w:r>
        <w:tab/>
        <w:t>(b)</w:t>
      </w:r>
      <w:r>
        <w:tab/>
        <w:t>does not include a coating added after manufacture of the material;</w:t>
      </w:r>
    </w:p>
    <w:p w14:paraId="735CBD46" w14:textId="77777777" w:rsidR="00566303" w:rsidRDefault="00566303">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14:paraId="47D62BCD" w14:textId="77777777" w:rsidR="00566303" w:rsidRDefault="00566303">
      <w:pPr>
        <w:pStyle w:val="Defstart"/>
      </w:pPr>
      <w:r>
        <w:tab/>
      </w:r>
      <w:r>
        <w:rPr>
          <w:rStyle w:val="CharDefText"/>
        </w:rPr>
        <w:t>rear glazing</w:t>
      </w:r>
      <w:r>
        <w:t>, for a motor vehicle, means glazing used in a window or interior partition of the motor vehicle located behind the driver in the normal driving position.</w:t>
      </w:r>
    </w:p>
    <w:p w14:paraId="7E5B3D99" w14:textId="77777777" w:rsidR="00566303" w:rsidRDefault="00566303">
      <w:pPr>
        <w:pStyle w:val="Subsection"/>
      </w:pPr>
      <w:r>
        <w:tab/>
        <w:t>(2)</w:t>
      </w:r>
      <w:r>
        <w:tab/>
        <w:t>Glazing used in a windscreen of a motor vehicle must have a luminous transmittance of at least 70%.</w:t>
      </w:r>
    </w:p>
    <w:p w14:paraId="0D570687" w14:textId="77777777" w:rsidR="00566303" w:rsidRDefault="00566303">
      <w:pPr>
        <w:pStyle w:val="Subsection"/>
      </w:pPr>
      <w:r>
        <w:lastRenderedPageBreak/>
        <w:tab/>
        <w:t>(3)</w:t>
      </w:r>
      <w:r>
        <w:tab/>
        <w:t>Glazing used in a windscreen of a motor vehicle must not be coated in a way that reduces its luminous transmittance.</w:t>
      </w:r>
    </w:p>
    <w:p w14:paraId="5EA22AE7" w14:textId="77777777" w:rsidR="00566303" w:rsidRDefault="00566303">
      <w:pPr>
        <w:pStyle w:val="Subsection"/>
        <w:keepNext/>
      </w:pPr>
      <w:r>
        <w:tab/>
        <w:t>(4)</w:t>
      </w:r>
      <w:r>
        <w:tab/>
        <w:t xml:space="preserve">Subregulations (2) and (3) do not apply to the greater of the following areas of a windscreen — </w:t>
      </w:r>
    </w:p>
    <w:p w14:paraId="0E54D329" w14:textId="77777777" w:rsidR="00566303" w:rsidRDefault="00566303">
      <w:pPr>
        <w:pStyle w:val="Indenta"/>
      </w:pPr>
      <w:r>
        <w:tab/>
        <w:t>(a)</w:t>
      </w:r>
      <w:r>
        <w:tab/>
        <w:t>the area above the highest point of the windscreen that is swept by a windscreen wiper;</w:t>
      </w:r>
    </w:p>
    <w:p w14:paraId="67358D4E" w14:textId="77777777" w:rsidR="00566303" w:rsidRDefault="00566303">
      <w:pPr>
        <w:pStyle w:val="Indenta"/>
      </w:pPr>
      <w:r>
        <w:tab/>
        <w:t>(b)</w:t>
      </w:r>
      <w:r>
        <w:tab/>
        <w:t>the upper 10% of the windscreen.</w:t>
      </w:r>
    </w:p>
    <w:p w14:paraId="0C7AD922" w14:textId="77777777" w:rsidR="00566303" w:rsidRDefault="00566303">
      <w:pPr>
        <w:pStyle w:val="Subsection"/>
      </w:pPr>
      <w:r>
        <w:tab/>
        <w:t>(5)</w:t>
      </w:r>
      <w:r>
        <w:tab/>
        <w:t>Glazing used in a window or interior partition of a motor vehicle must have a luminous transmittance of at least 70%.</w:t>
      </w:r>
    </w:p>
    <w:p w14:paraId="5FE8A120" w14:textId="77777777" w:rsidR="00566303" w:rsidRDefault="00566303">
      <w:pPr>
        <w:pStyle w:val="Subsection"/>
      </w:pPr>
      <w:r>
        <w:tab/>
        <w:t>(6)</w:t>
      </w:r>
      <w:r>
        <w:tab/>
        <w:t>Glazing used in a window or interior partition of a motor vehicle, other than rear glazing, may be coated to achieve a luminous transmittance of not less than 35%.</w:t>
      </w:r>
    </w:p>
    <w:p w14:paraId="7A7A362B" w14:textId="77777777" w:rsidR="00566303" w:rsidRDefault="00566303">
      <w:pPr>
        <w:pStyle w:val="Subsection"/>
      </w:pPr>
      <w:r>
        <w:tab/>
        <w:t>(7)</w:t>
      </w:r>
      <w:r>
        <w:tab/>
        <w:t>If a motor vehicle is fitted with at least 1 rear vision mirror to each side of the vehicle, the motor vehicle’s rear glazing may be coated to achieve a luminous transmittance of at least 20%.</w:t>
      </w:r>
    </w:p>
    <w:p w14:paraId="3D7CFEE4" w14:textId="77777777" w:rsidR="00566303" w:rsidRDefault="00566303">
      <w:pPr>
        <w:pStyle w:val="Subsection"/>
        <w:keepNext/>
      </w:pPr>
      <w:r>
        <w:tab/>
        <w:t>(8)</w:t>
      </w:r>
      <w:r>
        <w:tab/>
        <w:t xml:space="preserve">If all of the following apply to a motor vehicle, the motor vehicle’s rear glazing may be coated to achieve a luminous transmittance of 0% or more — </w:t>
      </w:r>
    </w:p>
    <w:p w14:paraId="7F4B40A0" w14:textId="77777777" w:rsidR="00566303" w:rsidRDefault="00566303">
      <w:pPr>
        <w:pStyle w:val="Indenta"/>
      </w:pPr>
      <w:r>
        <w:tab/>
        <w:t>(a)</w:t>
      </w:r>
      <w:r>
        <w:tab/>
        <w:t>the vehicle is fitted with at least 1 rear vision mirror to each side of the vehicle;</w:t>
      </w:r>
    </w:p>
    <w:p w14:paraId="04FB2520" w14:textId="77777777" w:rsidR="00566303" w:rsidRDefault="00566303">
      <w:pPr>
        <w:pStyle w:val="Indenta"/>
      </w:pPr>
      <w:r>
        <w:tab/>
        <w:t>(b)</w:t>
      </w:r>
      <w:r>
        <w:tab/>
        <w:t>the vehicle is designed primarily for the carriage of goods;</w:t>
      </w:r>
    </w:p>
    <w:p w14:paraId="31CBFECA" w14:textId="77777777" w:rsidR="00566303" w:rsidRDefault="00566303">
      <w:pPr>
        <w:pStyle w:val="Indenta"/>
        <w:keepNext/>
      </w:pPr>
      <w:r>
        <w:tab/>
        <w:t>(c)</w:t>
      </w:r>
      <w:r>
        <w:tab/>
        <w:t xml:space="preserve">the vehicle has — </w:t>
      </w:r>
    </w:p>
    <w:p w14:paraId="79FA4DC4" w14:textId="77777777" w:rsidR="00566303" w:rsidRDefault="00566303">
      <w:pPr>
        <w:pStyle w:val="Indenti"/>
      </w:pPr>
      <w:r>
        <w:tab/>
        <w:t>(i)</w:t>
      </w:r>
      <w:r>
        <w:tab/>
        <w:t>at least 4 wheels; or</w:t>
      </w:r>
    </w:p>
    <w:p w14:paraId="128655DC" w14:textId="77777777" w:rsidR="00566303" w:rsidRDefault="00566303">
      <w:pPr>
        <w:pStyle w:val="Indenti"/>
      </w:pPr>
      <w:r>
        <w:tab/>
        <w:t>(ii)</w:t>
      </w:r>
      <w:r>
        <w:tab/>
        <w:t>at least 3 wheels and a GVM of more than 1 tonne.</w:t>
      </w:r>
    </w:p>
    <w:p w14:paraId="4698A3ED" w14:textId="77777777" w:rsidR="00566303" w:rsidRDefault="00566303">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14:paraId="68D58E1E" w14:textId="77777777" w:rsidR="00566303" w:rsidRDefault="00566303">
      <w:pPr>
        <w:pStyle w:val="Subsection"/>
        <w:keepNext/>
      </w:pPr>
      <w:r>
        <w:lastRenderedPageBreak/>
        <w:tab/>
        <w:t>(10)</w:t>
      </w:r>
      <w:r>
        <w:tab/>
        <w:t>Glazing used in a windscreen, window or interior partition of a motor vehicle that has been coated to reduce its luminous transmittance must not have a reflectance of more than 10%.</w:t>
      </w:r>
    </w:p>
    <w:p w14:paraId="63B9F8A0" w14:textId="77777777" w:rsidR="00566303" w:rsidRDefault="00566303">
      <w:pPr>
        <w:pStyle w:val="Footnotesection"/>
      </w:pPr>
      <w:r>
        <w:tab/>
        <w:t>[Regulation 260 inserted: Gazette 29 Mar 2019 p. 965</w:t>
      </w:r>
      <w:r>
        <w:noBreakHyphen/>
        <w:t>6.]</w:t>
      </w:r>
    </w:p>
    <w:p w14:paraId="70840942" w14:textId="77777777" w:rsidR="00566303" w:rsidRDefault="00566303">
      <w:pPr>
        <w:pStyle w:val="Heading5"/>
        <w:spacing w:before="160"/>
      </w:pPr>
      <w:bookmarkStart w:id="410" w:name="_Toc239063039"/>
      <w:r>
        <w:rPr>
          <w:rStyle w:val="CharSectno"/>
        </w:rPr>
        <w:t>261</w:t>
      </w:r>
      <w:r>
        <w:t>.</w:t>
      </w:r>
      <w:r>
        <w:tab/>
        <w:t>Motor vehicle windscreen wipers and washers</w:t>
      </w:r>
      <w:bookmarkEnd w:id="410"/>
    </w:p>
    <w:p w14:paraId="146421D7" w14:textId="77777777" w:rsidR="00566303" w:rsidRDefault="00566303">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14:paraId="6072E821" w14:textId="77777777" w:rsidR="00566303" w:rsidRDefault="00566303">
      <w:pPr>
        <w:pStyle w:val="Subsection"/>
        <w:keepNext/>
      </w:pPr>
      <w:r>
        <w:tab/>
        <w:t>(2)</w:t>
      </w:r>
      <w:r>
        <w:tab/>
        <w:t>At least one windscreen wiper fitted to the motor vehicle must —</w:t>
      </w:r>
    </w:p>
    <w:p w14:paraId="33402E94" w14:textId="77777777" w:rsidR="00566303" w:rsidRDefault="00566303">
      <w:pPr>
        <w:pStyle w:val="Indenta"/>
      </w:pPr>
      <w:r>
        <w:tab/>
        <w:t>(a)</w:t>
      </w:r>
      <w:r>
        <w:tab/>
        <w:t>be able to remove moisture from the part of the windscreen in front of the driver to allow the driver an adequate view of the road ahead of the motor vehicle when the windscreen is wet; and</w:t>
      </w:r>
    </w:p>
    <w:p w14:paraId="4047AF85" w14:textId="77777777" w:rsidR="00566303" w:rsidRDefault="00566303">
      <w:pPr>
        <w:pStyle w:val="Indenta"/>
      </w:pPr>
      <w:r>
        <w:tab/>
        <w:t>(b)</w:t>
      </w:r>
      <w:r>
        <w:tab/>
        <w:t>be able to be operated from a normal driving position; and</w:t>
      </w:r>
    </w:p>
    <w:p w14:paraId="19254D4C" w14:textId="77777777" w:rsidR="00566303" w:rsidRDefault="00566303">
      <w:pPr>
        <w:pStyle w:val="Indenta"/>
      </w:pPr>
      <w:r>
        <w:tab/>
        <w:t>(c)</w:t>
      </w:r>
      <w:r>
        <w:tab/>
        <w:t>for a motor vehicle built after 1934 — continue to operate until the wiper is switched off; and</w:t>
      </w:r>
    </w:p>
    <w:p w14:paraId="47131721" w14:textId="77777777" w:rsidR="00566303" w:rsidRDefault="00566303">
      <w:pPr>
        <w:pStyle w:val="Indenta"/>
        <w:keepNext/>
      </w:pPr>
      <w:r>
        <w:tab/>
        <w:t>(d)</w:t>
      </w:r>
      <w:r>
        <w:tab/>
        <w:t xml:space="preserve">for a motor vehicle built after 1959 the driving position of which is nearer one side of the vehicle than the other — </w:t>
      </w:r>
    </w:p>
    <w:p w14:paraId="426B2182" w14:textId="77777777" w:rsidR="00566303" w:rsidRDefault="00566303">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14:paraId="22F14DDF" w14:textId="77777777" w:rsidR="00566303" w:rsidRDefault="00566303">
      <w:pPr>
        <w:pStyle w:val="Indenti"/>
      </w:pPr>
      <w:r>
        <w:tab/>
        <w:t>(ii)</w:t>
      </w:r>
      <w:r>
        <w:tab/>
        <w:t xml:space="preserve">if the windscreen wipers are operated by engine manifold vacuum — be provided with a vacuum reservoir or pump to maintain the efficient </w:t>
      </w:r>
      <w:r>
        <w:lastRenderedPageBreak/>
        <w:t>operation of the wiper or wipers while the vehicle is in motion.</w:t>
      </w:r>
    </w:p>
    <w:p w14:paraId="1E452F18" w14:textId="77777777" w:rsidR="00566303" w:rsidRDefault="00566303">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14:paraId="5F2C5F58" w14:textId="77777777" w:rsidR="00566303" w:rsidRDefault="00566303">
      <w:pPr>
        <w:pStyle w:val="Subsection"/>
      </w:pPr>
      <w:r>
        <w:tab/>
        <w:t>(4)</w:t>
      </w:r>
      <w:r>
        <w:tab/>
        <w:t>A windscreen washer of a motor vehicle must be able to be operated from a normal driving position.</w:t>
      </w:r>
    </w:p>
    <w:p w14:paraId="44529294" w14:textId="77777777" w:rsidR="00566303" w:rsidRDefault="00566303">
      <w:pPr>
        <w:pStyle w:val="Heading5"/>
      </w:pPr>
      <w:bookmarkStart w:id="411" w:name="_Toc239063040"/>
      <w:r>
        <w:rPr>
          <w:rStyle w:val="CharSectno"/>
        </w:rPr>
        <w:t>262</w:t>
      </w:r>
      <w:r>
        <w:t>.</w:t>
      </w:r>
      <w:r>
        <w:tab/>
        <w:t>Size and capacity of wheels and tyres of certain vehicles</w:t>
      </w:r>
      <w:bookmarkEnd w:id="411"/>
    </w:p>
    <w:p w14:paraId="2ECE08EA" w14:textId="77777777" w:rsidR="00566303" w:rsidRDefault="00566303">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14:paraId="3138C7FC" w14:textId="77777777" w:rsidR="00566303" w:rsidRDefault="00566303">
      <w:pPr>
        <w:pStyle w:val="Heading5"/>
      </w:pPr>
      <w:bookmarkStart w:id="412" w:name="_Toc239063041"/>
      <w:r>
        <w:rPr>
          <w:rStyle w:val="CharSectno"/>
        </w:rPr>
        <w:t>263</w:t>
      </w:r>
      <w:r>
        <w:t>.</w:t>
      </w:r>
      <w:r>
        <w:tab/>
        <w:t>Pneumatic tyres for certain vehicles</w:t>
      </w:r>
      <w:bookmarkEnd w:id="412"/>
    </w:p>
    <w:p w14:paraId="6A5CD341" w14:textId="77777777" w:rsidR="00566303" w:rsidRDefault="00566303">
      <w:pPr>
        <w:pStyle w:val="Subsection"/>
      </w:pPr>
      <w:r>
        <w:tab/>
      </w:r>
      <w:r>
        <w:tab/>
        <w:t>A motor vehicle, trailer or any vehicle in a combination that was built after 1932 must be fitted with pneumatic tyres.</w:t>
      </w:r>
    </w:p>
    <w:p w14:paraId="0621541C" w14:textId="77777777" w:rsidR="00566303" w:rsidRDefault="00566303">
      <w:pPr>
        <w:pStyle w:val="Heading5"/>
      </w:pPr>
      <w:bookmarkStart w:id="413" w:name="_Toc239063042"/>
      <w:r>
        <w:rPr>
          <w:rStyle w:val="CharSectno"/>
        </w:rPr>
        <w:t>264</w:t>
      </w:r>
      <w:r>
        <w:t>.</w:t>
      </w:r>
      <w:r>
        <w:tab/>
        <w:t>Pneumatic tyres for vehicles</w:t>
      </w:r>
      <w:bookmarkEnd w:id="413"/>
    </w:p>
    <w:p w14:paraId="47A47470" w14:textId="77777777" w:rsidR="00566303" w:rsidRDefault="00566303">
      <w:pPr>
        <w:pStyle w:val="Subsection"/>
      </w:pPr>
      <w:r>
        <w:tab/>
        <w:t>(1)</w:t>
      </w:r>
      <w:r>
        <w:tab/>
        <w:t>A vehicle must not have pneumatic tyres of different carcass construction fitted to the same axle, but the tyres may have different cord materials and a different number of plies.</w:t>
      </w:r>
    </w:p>
    <w:p w14:paraId="0B13C45B" w14:textId="77777777" w:rsidR="00566303" w:rsidRDefault="00566303">
      <w:pPr>
        <w:pStyle w:val="Subsection"/>
        <w:keepNext/>
      </w:pPr>
      <w:r>
        <w:tab/>
        <w:t>(2)</w:t>
      </w:r>
      <w:r>
        <w:tab/>
        <w:t>Subregulation (1) does not apply to a tyre being used in an emergency as a temporary replacement for a tyre complying with the subregulation.</w:t>
      </w:r>
    </w:p>
    <w:p w14:paraId="10609E78" w14:textId="77777777" w:rsidR="00566303" w:rsidRDefault="00566303">
      <w:pPr>
        <w:pStyle w:val="Footnotesection"/>
      </w:pPr>
      <w:r>
        <w:tab/>
        <w:t>[Regulation 264 amended: Gazette 29 Mar 2019 p. 967.]</w:t>
      </w:r>
    </w:p>
    <w:p w14:paraId="65AC190A" w14:textId="77777777" w:rsidR="00566303" w:rsidRDefault="00566303">
      <w:pPr>
        <w:pStyle w:val="Heading5"/>
        <w:rPr>
          <w:b w:val="0"/>
        </w:rPr>
      </w:pPr>
      <w:bookmarkStart w:id="414" w:name="_Toc239063043"/>
      <w:r>
        <w:rPr>
          <w:rStyle w:val="CharSectno"/>
        </w:rPr>
        <w:lastRenderedPageBreak/>
        <w:t>265</w:t>
      </w:r>
      <w:r>
        <w:t>.</w:t>
      </w:r>
      <w:r>
        <w:tab/>
        <w:t>Tyres for use on heavy vehicles</w:t>
      </w:r>
      <w:bookmarkEnd w:id="414"/>
    </w:p>
    <w:p w14:paraId="16497E5C" w14:textId="77777777" w:rsidR="00566303" w:rsidRDefault="00566303">
      <w:pPr>
        <w:pStyle w:val="Subsection"/>
        <w:keepNext/>
      </w:pPr>
      <w:r>
        <w:tab/>
        <w:t>(1)</w:t>
      </w:r>
      <w:r>
        <w:tab/>
        <w:t>This regulation applies to a heavy vehicle instead of the tyre speed category requirements in the relevant ADR.</w:t>
      </w:r>
    </w:p>
    <w:p w14:paraId="1C814E37" w14:textId="77777777" w:rsidR="00566303" w:rsidRDefault="00566303">
      <w:pPr>
        <w:pStyle w:val="Subsection"/>
        <w:keepNext/>
      </w:pPr>
      <w:r>
        <w:tab/>
        <w:t>(2)</w:t>
      </w:r>
      <w:r>
        <w:tab/>
        <w:t xml:space="preserve">A tyre fitted to a heavy vehicle must be suitable for road use at the lesser of these speeds — </w:t>
      </w:r>
    </w:p>
    <w:p w14:paraId="27A24FB3" w14:textId="77777777" w:rsidR="00566303" w:rsidRDefault="00566303">
      <w:pPr>
        <w:pStyle w:val="Indenta"/>
      </w:pPr>
      <w:r>
        <w:tab/>
        <w:t>(a)</w:t>
      </w:r>
      <w:r>
        <w:tab/>
        <w:t>100 km/h;</w:t>
      </w:r>
    </w:p>
    <w:p w14:paraId="18D856F4" w14:textId="77777777" w:rsidR="00566303" w:rsidRDefault="00566303">
      <w:pPr>
        <w:pStyle w:val="Indenta"/>
      </w:pPr>
      <w:r>
        <w:tab/>
        <w:t>(b)</w:t>
      </w:r>
      <w:r>
        <w:tab/>
        <w:t>the vehicle’s top speed.</w:t>
      </w:r>
    </w:p>
    <w:p w14:paraId="3E8C88B6" w14:textId="77777777" w:rsidR="00566303" w:rsidRDefault="00566303">
      <w:pPr>
        <w:pStyle w:val="Heading5"/>
      </w:pPr>
      <w:bookmarkStart w:id="415" w:name="_Toc239063044"/>
      <w:r>
        <w:rPr>
          <w:rStyle w:val="CharSectno"/>
        </w:rPr>
        <w:t>266</w:t>
      </w:r>
      <w:r>
        <w:t>.</w:t>
      </w:r>
      <w:r>
        <w:tab/>
        <w:t>Size and capacity of pneumatic tyres of certain vehicles</w:t>
      </w:r>
      <w:bookmarkEnd w:id="415"/>
    </w:p>
    <w:p w14:paraId="30657F31" w14:textId="77777777" w:rsidR="00566303" w:rsidRDefault="00566303">
      <w:pPr>
        <w:pStyle w:val="Subsection"/>
        <w:keepNext/>
      </w:pPr>
      <w:r>
        <w:tab/>
        <w:t>(1)</w:t>
      </w:r>
      <w:r>
        <w:tab/>
        <w:t xml:space="preserve">In this regulation — </w:t>
      </w:r>
    </w:p>
    <w:p w14:paraId="40CD42CF" w14:textId="77777777" w:rsidR="00566303" w:rsidRDefault="00566303">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14:paraId="1D88C808" w14:textId="77777777" w:rsidR="00566303" w:rsidRDefault="00566303">
      <w:pPr>
        <w:pStyle w:val="Subsection"/>
      </w:pPr>
      <w:r>
        <w:tab/>
        <w:t>(2)</w:t>
      </w:r>
      <w:r>
        <w:tab/>
        <w:t>The wheels and tyres fitted to an axle of a vehicle must be of sufficient size and capacity to carry the part of the vehicle’s gross mass transmitted to the ground through the axle.</w:t>
      </w:r>
    </w:p>
    <w:p w14:paraId="236EA3AA" w14:textId="77777777" w:rsidR="00566303" w:rsidRDefault="00566303">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14:paraId="6689728B" w14:textId="77777777" w:rsidR="00566303" w:rsidRDefault="00566303">
      <w:pPr>
        <w:pStyle w:val="Indenta"/>
      </w:pPr>
      <w:r>
        <w:tab/>
        <w:t>(a)</w:t>
      </w:r>
      <w:r>
        <w:tab/>
        <w:t>the pressure recommended by the tyre manufacturer; and</w:t>
      </w:r>
    </w:p>
    <w:p w14:paraId="41FC2AC5" w14:textId="77777777" w:rsidR="00566303" w:rsidRDefault="00566303">
      <w:pPr>
        <w:pStyle w:val="Indenta"/>
        <w:keepNext/>
      </w:pPr>
      <w:r>
        <w:tab/>
        <w:t>(b)</w:t>
      </w:r>
      <w:r>
        <w:tab/>
        <w:t xml:space="preserve">a pressure of — </w:t>
      </w:r>
    </w:p>
    <w:p w14:paraId="02018D1B" w14:textId="77777777" w:rsidR="00566303" w:rsidRDefault="00566303">
      <w:pPr>
        <w:pStyle w:val="Indenti"/>
      </w:pPr>
      <w:r>
        <w:tab/>
        <w:t>(i)</w:t>
      </w:r>
      <w:r>
        <w:tab/>
        <w:t>for a radial ply tyre — 825 kPa; or</w:t>
      </w:r>
    </w:p>
    <w:p w14:paraId="108EE781" w14:textId="77777777" w:rsidR="00566303" w:rsidRDefault="00566303">
      <w:pPr>
        <w:pStyle w:val="Indenti"/>
        <w:keepNext/>
      </w:pPr>
      <w:r>
        <w:tab/>
        <w:t>(ii)</w:t>
      </w:r>
      <w:r>
        <w:tab/>
        <w:t>for another tyre — 700 kPa.</w:t>
      </w:r>
    </w:p>
    <w:p w14:paraId="5553F729" w14:textId="77777777" w:rsidR="00566303" w:rsidRDefault="00566303">
      <w:pPr>
        <w:pStyle w:val="Footnotesection"/>
      </w:pPr>
      <w:r>
        <w:tab/>
        <w:t>[Regulation 266 inserted: Gazette 29 Mar 2019 p. 967.]</w:t>
      </w:r>
    </w:p>
    <w:p w14:paraId="113DD2B0" w14:textId="77777777" w:rsidR="00566303" w:rsidRDefault="00566303">
      <w:pPr>
        <w:pStyle w:val="Heading5"/>
      </w:pPr>
      <w:bookmarkStart w:id="416" w:name="_Toc239063045"/>
      <w:r>
        <w:rPr>
          <w:rStyle w:val="CharSectno"/>
        </w:rPr>
        <w:t>267</w:t>
      </w:r>
      <w:r>
        <w:t>.</w:t>
      </w:r>
      <w:r>
        <w:tab/>
        <w:t>Tyres defects of certain vehicles</w:t>
      </w:r>
      <w:bookmarkEnd w:id="416"/>
    </w:p>
    <w:p w14:paraId="0BC867E8" w14:textId="77777777" w:rsidR="00566303" w:rsidRDefault="00566303">
      <w:pPr>
        <w:pStyle w:val="Subsection"/>
      </w:pPr>
      <w:r>
        <w:tab/>
      </w:r>
      <w:r>
        <w:tab/>
        <w:t>A tyre fitted to a motor vehicle, trailer or any vehicle in a combination must be free of any apparent defect that could make the vehicle unsafe.</w:t>
      </w:r>
    </w:p>
    <w:p w14:paraId="2246EB13" w14:textId="77777777" w:rsidR="00566303" w:rsidRDefault="00566303">
      <w:pPr>
        <w:pStyle w:val="Heading5"/>
      </w:pPr>
      <w:bookmarkStart w:id="417" w:name="_Toc239063046"/>
      <w:r>
        <w:rPr>
          <w:rStyle w:val="CharSectno"/>
        </w:rPr>
        <w:lastRenderedPageBreak/>
        <w:t>268</w:t>
      </w:r>
      <w:r>
        <w:t>.</w:t>
      </w:r>
      <w:r>
        <w:tab/>
        <w:t>Manufacturer’s rating for motor vehicle tyres</w:t>
      </w:r>
      <w:bookmarkEnd w:id="417"/>
    </w:p>
    <w:p w14:paraId="15B50FCC" w14:textId="77777777" w:rsidR="00566303" w:rsidRDefault="00566303">
      <w:pPr>
        <w:pStyle w:val="Subsection"/>
      </w:pPr>
      <w:r>
        <w:tab/>
        <w:t>(1)</w:t>
      </w:r>
      <w:r>
        <w:tab/>
        <w:t>This regulation applies to a motor vehicle instead of the tyre speed category requirements in the relevant ADR.</w:t>
      </w:r>
    </w:p>
    <w:p w14:paraId="5E2BBB0E" w14:textId="77777777" w:rsidR="00566303" w:rsidRDefault="00566303">
      <w:pPr>
        <w:pStyle w:val="Subsection"/>
        <w:keepNext/>
      </w:pPr>
      <w:r>
        <w:tab/>
        <w:t>(2)</w:t>
      </w:r>
      <w:r>
        <w:tab/>
        <w:t xml:space="preserve">This regulation applies to a motor vehicle that — </w:t>
      </w:r>
    </w:p>
    <w:p w14:paraId="4EB3FFE5" w14:textId="77777777" w:rsidR="00566303" w:rsidRDefault="00566303">
      <w:pPr>
        <w:pStyle w:val="Indenta"/>
      </w:pPr>
      <w:r>
        <w:tab/>
        <w:t>(a)</w:t>
      </w:r>
      <w:r>
        <w:tab/>
        <w:t>has 4 or more wheels; and</w:t>
      </w:r>
    </w:p>
    <w:p w14:paraId="6A6CDF09" w14:textId="77777777" w:rsidR="00566303" w:rsidRDefault="00566303">
      <w:pPr>
        <w:pStyle w:val="Indenta"/>
      </w:pPr>
      <w:r>
        <w:tab/>
        <w:t>(b)</w:t>
      </w:r>
      <w:r>
        <w:tab/>
        <w:t>was built after 1972; and</w:t>
      </w:r>
    </w:p>
    <w:p w14:paraId="6DB55D38" w14:textId="77777777" w:rsidR="00566303" w:rsidRDefault="00566303">
      <w:pPr>
        <w:pStyle w:val="Indenta"/>
      </w:pPr>
      <w:r>
        <w:tab/>
        <w:t>(c)</w:t>
      </w:r>
      <w:r>
        <w:tab/>
        <w:t>is a light vehicle.</w:t>
      </w:r>
    </w:p>
    <w:p w14:paraId="61C61E55" w14:textId="77777777" w:rsidR="00566303" w:rsidRDefault="00566303">
      <w:pPr>
        <w:pStyle w:val="Subsection"/>
        <w:keepNext/>
      </w:pPr>
      <w:r>
        <w:tab/>
        <w:t>(3)</w:t>
      </w:r>
      <w:r>
        <w:tab/>
        <w:t>However, this regulation does not apply to a tyre if the tyre —</w:t>
      </w:r>
    </w:p>
    <w:p w14:paraId="08869FCA" w14:textId="77777777" w:rsidR="00566303" w:rsidRDefault="00566303">
      <w:pPr>
        <w:pStyle w:val="Indenta"/>
      </w:pPr>
      <w:r>
        <w:tab/>
        <w:t>(a)</w:t>
      </w:r>
      <w:r>
        <w:tab/>
        <w:t>is recommended by the vehicle builder as suitable for limited use on the vehicle in special circumstances at a speed less than the speed applying to the vehicle under subregulation (4); or</w:t>
      </w:r>
    </w:p>
    <w:p w14:paraId="2FACB3FE" w14:textId="77777777" w:rsidR="00566303" w:rsidRDefault="00566303">
      <w:pPr>
        <w:pStyle w:val="Indenta"/>
      </w:pPr>
      <w:r>
        <w:tab/>
        <w:t>(b)</w:t>
      </w:r>
      <w:r>
        <w:tab/>
        <w:t>is being used in an emergency as a temporary replacement for a tyre complying with this regulation.</w:t>
      </w:r>
    </w:p>
    <w:p w14:paraId="0F81E62D" w14:textId="77777777" w:rsidR="00566303" w:rsidRDefault="00566303">
      <w:pPr>
        <w:pStyle w:val="Subsection"/>
        <w:keepNext/>
        <w:keepLines/>
      </w:pPr>
      <w:r>
        <w:tab/>
        <w:t>(4)</w:t>
      </w:r>
      <w:r>
        <w:tab/>
        <w:t xml:space="preserve">A tyre fitted to a motor vehicle must, when first manufactured, have been rated by the tyre manufacturer as suitable for road use at the lesser of these speeds — </w:t>
      </w:r>
    </w:p>
    <w:p w14:paraId="05680A18" w14:textId="77777777" w:rsidR="00566303" w:rsidRDefault="00566303">
      <w:pPr>
        <w:pStyle w:val="Indenta"/>
        <w:keepNext/>
        <w:keepLines/>
      </w:pPr>
      <w:r>
        <w:tab/>
        <w:t>(a)</w:t>
      </w:r>
      <w:r>
        <w:tab/>
        <w:t xml:space="preserve">a speed of at least — </w:t>
      </w:r>
    </w:p>
    <w:p w14:paraId="0357E19C" w14:textId="77777777" w:rsidR="00566303" w:rsidRDefault="00566303">
      <w:pPr>
        <w:pStyle w:val="Indenti"/>
      </w:pPr>
      <w:r>
        <w:tab/>
        <w:t>(i)</w:t>
      </w:r>
      <w:r>
        <w:tab/>
        <w:t>for a car with special features for off</w:t>
      </w:r>
      <w:r>
        <w:noBreakHyphen/>
        <w:t>road use —140 km/h; or</w:t>
      </w:r>
    </w:p>
    <w:p w14:paraId="5D76DB90" w14:textId="77777777" w:rsidR="00566303" w:rsidRDefault="00566303">
      <w:pPr>
        <w:pStyle w:val="Indenti"/>
      </w:pPr>
      <w:r>
        <w:tab/>
        <w:t>(ii)</w:t>
      </w:r>
      <w:r>
        <w:tab/>
        <w:t>for another car — 180 km/h; or</w:t>
      </w:r>
    </w:p>
    <w:p w14:paraId="33D1FE80" w14:textId="77777777" w:rsidR="00566303" w:rsidRDefault="00566303">
      <w:pPr>
        <w:pStyle w:val="Indenti"/>
      </w:pPr>
      <w:r>
        <w:tab/>
        <w:t>(iii)</w:t>
      </w:r>
      <w:r>
        <w:tab/>
        <w:t>for another motor vehicle — 120 km/h;</w:t>
      </w:r>
    </w:p>
    <w:p w14:paraId="1A1D5084" w14:textId="77777777" w:rsidR="00566303" w:rsidRDefault="00566303">
      <w:pPr>
        <w:pStyle w:val="Indenta"/>
      </w:pPr>
      <w:r>
        <w:tab/>
        <w:t>(b)</w:t>
      </w:r>
      <w:r>
        <w:tab/>
        <w:t>the vehicle’s top speed.</w:t>
      </w:r>
    </w:p>
    <w:p w14:paraId="71A68D86" w14:textId="77777777" w:rsidR="00566303" w:rsidRDefault="00566303">
      <w:pPr>
        <w:pStyle w:val="Heading5"/>
      </w:pPr>
      <w:bookmarkStart w:id="418" w:name="_Toc239063047"/>
      <w:r>
        <w:rPr>
          <w:rStyle w:val="CharSectno"/>
        </w:rPr>
        <w:t>269</w:t>
      </w:r>
      <w:r>
        <w:t>.</w:t>
      </w:r>
      <w:r>
        <w:tab/>
        <w:t>Retreads for certain vehicles</w:t>
      </w:r>
      <w:bookmarkEnd w:id="418"/>
    </w:p>
    <w:p w14:paraId="1D904904" w14:textId="77777777" w:rsidR="00566303" w:rsidRDefault="00566303">
      <w:pPr>
        <w:pStyle w:val="Subsection"/>
        <w:keepNext/>
      </w:pPr>
      <w:r>
        <w:tab/>
        <w:t>(1)</w:t>
      </w:r>
      <w:r>
        <w:tab/>
        <w:t xml:space="preserve">A tyre that is retreaded before 1 November 2002 must not be used on a motor vehicle, trailer or any vehicle in a combination if — </w:t>
      </w:r>
    </w:p>
    <w:p w14:paraId="434DD154" w14:textId="77777777" w:rsidR="00566303" w:rsidRDefault="00566303">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 xml:space="preserve">Retreaded </w:t>
      </w:r>
      <w:r>
        <w:rPr>
          <w:i/>
        </w:rPr>
        <w:lastRenderedPageBreak/>
        <w:t>Pneumatic Passenger and Light Truck Tyre</w:t>
      </w:r>
      <w:r>
        <w:t xml:space="preserve"> applies to the tyre; and</w:t>
      </w:r>
    </w:p>
    <w:p w14:paraId="1B646A2C" w14:textId="77777777" w:rsidR="00566303" w:rsidRDefault="00566303">
      <w:pPr>
        <w:pStyle w:val="Indenta"/>
        <w:keepNext/>
      </w:pPr>
      <w:r>
        <w:tab/>
        <w:t>(b)</w:t>
      </w:r>
      <w:r>
        <w:tab/>
        <w:t>the tyre was retreaded after publication of the Australian Standard; and</w:t>
      </w:r>
    </w:p>
    <w:p w14:paraId="7649C79D" w14:textId="77777777" w:rsidR="00566303" w:rsidRDefault="00566303">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14:paraId="077BC3A1" w14:textId="77777777" w:rsidR="00566303" w:rsidRDefault="00566303">
      <w:pPr>
        <w:pStyle w:val="Subsection"/>
        <w:keepNext/>
      </w:pPr>
      <w:r>
        <w:tab/>
        <w:t>(2)</w:t>
      </w:r>
      <w:r>
        <w:tab/>
        <w:t>A tyre that is retreaded after 1 November 2002 must not be used on a vehicle if —</w:t>
      </w:r>
    </w:p>
    <w:p w14:paraId="320CB90D" w14:textId="77777777" w:rsidR="00566303" w:rsidRDefault="00566303">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14:paraId="2D23FF17" w14:textId="77777777" w:rsidR="00566303" w:rsidRDefault="00566303">
      <w:pPr>
        <w:pStyle w:val="Indenta"/>
      </w:pPr>
      <w:r>
        <w:tab/>
        <w:t>(b)</w:t>
      </w:r>
      <w:r>
        <w:tab/>
        <w:t>the tyre was not retreaded in accordance with the Australian Standard.</w:t>
      </w:r>
    </w:p>
    <w:p w14:paraId="58FDE740" w14:textId="77777777" w:rsidR="00566303" w:rsidRDefault="00566303">
      <w:pPr>
        <w:pStyle w:val="Heading5"/>
      </w:pPr>
      <w:bookmarkStart w:id="419" w:name="_Toc239063048"/>
      <w:r>
        <w:rPr>
          <w:rStyle w:val="CharSectno"/>
        </w:rPr>
        <w:t>270</w:t>
      </w:r>
      <w:r>
        <w:t>.</w:t>
      </w:r>
      <w:r>
        <w:tab/>
        <w:t>Tyre treads for certain vehicles</w:t>
      </w:r>
      <w:bookmarkEnd w:id="419"/>
    </w:p>
    <w:p w14:paraId="1F9D708C" w14:textId="77777777" w:rsidR="00566303" w:rsidRDefault="00566303">
      <w:pPr>
        <w:pStyle w:val="Subsection"/>
      </w:pPr>
      <w:r>
        <w:tab/>
        <w:t>(1A)</w:t>
      </w:r>
      <w:r>
        <w:tab/>
        <w:t xml:space="preserve">In this regulation — </w:t>
      </w:r>
    </w:p>
    <w:p w14:paraId="75F36CB8" w14:textId="77777777" w:rsidR="00566303" w:rsidRDefault="00566303">
      <w:pPr>
        <w:pStyle w:val="Defstart"/>
      </w:pPr>
      <w:r>
        <w:tab/>
      </w:r>
      <w:r>
        <w:rPr>
          <w:rStyle w:val="CharDefText"/>
        </w:rPr>
        <w:t>principal grooves</w:t>
      </w:r>
      <w:r>
        <w:t xml:space="preserve">, in relation to a tyre, means wide grooves, other than secondary grooves — </w:t>
      </w:r>
    </w:p>
    <w:p w14:paraId="169EC216" w14:textId="77777777" w:rsidR="00566303" w:rsidRDefault="00566303">
      <w:pPr>
        <w:pStyle w:val="Defpara"/>
      </w:pPr>
      <w:r>
        <w:tab/>
        <w:t>(a)</w:t>
      </w:r>
      <w:r>
        <w:tab/>
        <w:t>usually positioned in the central zone of the tyre tread but that may run across the tyre tread; and</w:t>
      </w:r>
    </w:p>
    <w:p w14:paraId="6388878D" w14:textId="77777777" w:rsidR="00566303" w:rsidRDefault="00566303">
      <w:pPr>
        <w:pStyle w:val="Defpara"/>
      </w:pPr>
      <w:r>
        <w:tab/>
        <w:t>(b)</w:t>
      </w:r>
      <w:r>
        <w:tab/>
        <w:t>in which tread wear indicators are usually located;</w:t>
      </w:r>
    </w:p>
    <w:p w14:paraId="07C529F5" w14:textId="77777777" w:rsidR="00566303" w:rsidRDefault="00566303">
      <w:pPr>
        <w:pStyle w:val="Defstart"/>
      </w:pPr>
      <w:r>
        <w:tab/>
      </w:r>
      <w:r>
        <w:rPr>
          <w:rStyle w:val="CharDefText"/>
        </w:rPr>
        <w:t>secondary grooves</w:t>
      </w:r>
      <w:r>
        <w:t>, in relation to a tyre, means shallow grooves in the tyre tread that may disappear during the life of the tyre through wear;</w:t>
      </w:r>
    </w:p>
    <w:p w14:paraId="31E7478A" w14:textId="77777777" w:rsidR="00566303" w:rsidRDefault="00566303">
      <w:pPr>
        <w:pStyle w:val="Defstart"/>
      </w:pPr>
      <w:r>
        <w:tab/>
      </w:r>
      <w:r>
        <w:rPr>
          <w:rStyle w:val="CharDefText"/>
        </w:rPr>
        <w:t>tread wear indicators</w:t>
      </w:r>
      <w:r>
        <w:t>, in relation to a tyre, means projections within a groove of the tyre that indicate the degree of wear on the tyre’s tread.</w:t>
      </w:r>
    </w:p>
    <w:p w14:paraId="10B04111" w14:textId="77777777" w:rsidR="00566303" w:rsidRDefault="00566303">
      <w:pPr>
        <w:pStyle w:val="Subsection"/>
      </w:pPr>
      <w:r>
        <w:lastRenderedPageBreak/>
        <w:tab/>
        <w:t>(1)</w:t>
      </w:r>
      <w:r>
        <w:tab/>
        <w:t>A tyre on a motor vehicle must not have cleats or other gripping devices that could damage road surfaces.</w:t>
      </w:r>
    </w:p>
    <w:p w14:paraId="54BCEB09" w14:textId="77777777" w:rsidR="00566303" w:rsidRDefault="00566303">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14:paraId="6E91AB82" w14:textId="77777777" w:rsidR="00566303" w:rsidRDefault="00566303">
      <w:pPr>
        <w:pStyle w:val="Indenta"/>
        <w:keepNext/>
      </w:pPr>
      <w:r>
        <w:tab/>
        <w:t>(a)</w:t>
      </w:r>
      <w:r>
        <w:tab/>
        <w:t xml:space="preserve">across — </w:t>
      </w:r>
    </w:p>
    <w:p w14:paraId="656D8200" w14:textId="77777777" w:rsidR="00566303" w:rsidRDefault="00566303">
      <w:pPr>
        <w:pStyle w:val="Indenti"/>
      </w:pPr>
      <w:r>
        <w:tab/>
        <w:t>(i)</w:t>
      </w:r>
      <w:r>
        <w:tab/>
        <w:t>for a heavy vehicle — at least 75% of the tyre width that normally comes into contact with the road; or</w:t>
      </w:r>
    </w:p>
    <w:p w14:paraId="352129DE" w14:textId="77777777" w:rsidR="00566303" w:rsidRDefault="00566303">
      <w:pPr>
        <w:pStyle w:val="Indenti"/>
        <w:keepNext/>
      </w:pPr>
      <w:r>
        <w:tab/>
        <w:t>(ii)</w:t>
      </w:r>
      <w:r>
        <w:tab/>
        <w:t>for a light vehicle — the tyre width that normally comes into contact with the road;</w:t>
      </w:r>
    </w:p>
    <w:p w14:paraId="54500AC1" w14:textId="77777777" w:rsidR="00566303" w:rsidRDefault="00566303">
      <w:pPr>
        <w:pStyle w:val="Indenta"/>
        <w:keepNext/>
      </w:pPr>
      <w:r>
        <w:tab/>
      </w:r>
      <w:r>
        <w:tab/>
        <w:t>and</w:t>
      </w:r>
    </w:p>
    <w:p w14:paraId="1DB9778A" w14:textId="77777777" w:rsidR="00566303" w:rsidRDefault="00566303">
      <w:pPr>
        <w:pStyle w:val="Indenta"/>
        <w:keepNext/>
      </w:pPr>
      <w:r>
        <w:tab/>
        <w:t>(b)</w:t>
      </w:r>
      <w:r>
        <w:tab/>
        <w:t>around the whole circumference of the tyre.</w:t>
      </w:r>
    </w:p>
    <w:p w14:paraId="6F2BB269" w14:textId="77777777" w:rsidR="00566303" w:rsidRDefault="00566303">
      <w:pPr>
        <w:pStyle w:val="Subsection"/>
        <w:keepNext/>
      </w:pPr>
      <w:r>
        <w:tab/>
        <w:t>(3)</w:t>
      </w:r>
      <w:r>
        <w:tab/>
        <w:t xml:space="preserve">A motor vehicle, trailer or any vehicle in a combination must not be fitted with a tyre that has been treated by recutting or regrooving the tread rubber, unless the tyre was — </w:t>
      </w:r>
    </w:p>
    <w:p w14:paraId="7A6858B5" w14:textId="77777777" w:rsidR="00566303" w:rsidRDefault="00566303">
      <w:pPr>
        <w:pStyle w:val="Indenta"/>
      </w:pPr>
      <w:r>
        <w:tab/>
        <w:t>(a)</w:t>
      </w:r>
      <w:r>
        <w:tab/>
        <w:t>constructed with an extra thickness of rubber designed for recutting or regrooving; and</w:t>
      </w:r>
    </w:p>
    <w:p w14:paraId="10200D9F" w14:textId="77777777" w:rsidR="00566303" w:rsidRDefault="00566303">
      <w:pPr>
        <w:pStyle w:val="Indenta"/>
      </w:pPr>
      <w:r>
        <w:tab/>
        <w:t>(b)</w:t>
      </w:r>
      <w:r>
        <w:tab/>
        <w:t>labelled to indicate the construction.</w:t>
      </w:r>
    </w:p>
    <w:p w14:paraId="38B73599" w14:textId="77777777" w:rsidR="00566303" w:rsidRDefault="00566303">
      <w:pPr>
        <w:pStyle w:val="Footnotesection"/>
      </w:pPr>
      <w:r>
        <w:tab/>
        <w:t>[Regulation 270 amended: SL 2024/107 r. 4.]</w:t>
      </w:r>
    </w:p>
    <w:p w14:paraId="67900832" w14:textId="77777777" w:rsidR="00566303" w:rsidRDefault="00566303">
      <w:pPr>
        <w:pStyle w:val="Heading5"/>
      </w:pPr>
      <w:bookmarkStart w:id="420" w:name="_Toc239063049"/>
      <w:r>
        <w:rPr>
          <w:rStyle w:val="CharSectno"/>
        </w:rPr>
        <w:t>271</w:t>
      </w:r>
      <w:r>
        <w:t>.</w:t>
      </w:r>
      <w:r>
        <w:tab/>
        <w:t>Motor cycle steering gear and handlebars</w:t>
      </w:r>
      <w:bookmarkEnd w:id="420"/>
    </w:p>
    <w:p w14:paraId="1B97494C" w14:textId="77777777" w:rsidR="00566303" w:rsidRDefault="00566303">
      <w:pPr>
        <w:pStyle w:val="Subsection"/>
      </w:pPr>
      <w:r>
        <w:tab/>
        <w:t>(1)</w:t>
      </w:r>
      <w:r>
        <w:tab/>
        <w:t>The handlebars on a motor cycle must extend at least 250 mm, but not over 450 mm, on each side of the centre line of the vehicle.</w:t>
      </w:r>
    </w:p>
    <w:p w14:paraId="15E3A800" w14:textId="77777777" w:rsidR="00566303" w:rsidRDefault="00566303">
      <w:pPr>
        <w:pStyle w:val="Subsection"/>
      </w:pPr>
      <w:r>
        <w:tab/>
        <w:t>(2)</w:t>
      </w:r>
      <w:r>
        <w:tab/>
        <w:t>In taking a measurement for subregulation (1), mirrors and lights mounted on the handlebars of the motor cycle are disregarded.</w:t>
      </w:r>
    </w:p>
    <w:p w14:paraId="59B0D51A" w14:textId="77777777" w:rsidR="00566303" w:rsidRDefault="00566303">
      <w:pPr>
        <w:pStyle w:val="Subsection"/>
      </w:pPr>
      <w:r>
        <w:lastRenderedPageBreak/>
        <w:tab/>
        <w:t>(3)</w:t>
      </w:r>
      <w:r>
        <w:tab/>
        <w:t>The lowest part of the hand grip on the handlebars must not be higher than 380 mm above the attachment point of the handlebars to the motor cycle.</w:t>
      </w:r>
    </w:p>
    <w:p w14:paraId="6FEC1CC3" w14:textId="77777777" w:rsidR="00566303" w:rsidRDefault="00566303">
      <w:pPr>
        <w:pStyle w:val="Subsection"/>
      </w:pPr>
      <w:r>
        <w:tab/>
        <w:t>(4)</w:t>
      </w:r>
      <w:r>
        <w:tab/>
        <w:t>Hand grips on the handlebars must be fitted symmetrically.</w:t>
      </w:r>
    </w:p>
    <w:p w14:paraId="50184845" w14:textId="77777777" w:rsidR="00566303" w:rsidRDefault="00566303">
      <w:pPr>
        <w:pStyle w:val="Subsection"/>
      </w:pPr>
      <w:r>
        <w:tab/>
        <w:t>(5)</w:t>
      </w:r>
      <w:r>
        <w:tab/>
        <w:t>If a motor cycle has the head stem as the steering pivot point, the horizontal distance from the midpoint between the head stem bearings to the centre of the front wheel must not be over 550 mm.</w:t>
      </w:r>
    </w:p>
    <w:p w14:paraId="4E995A67" w14:textId="77777777" w:rsidR="00566303" w:rsidRDefault="00566303">
      <w:pPr>
        <w:pStyle w:val="Graphics"/>
        <w:keepNext/>
        <w:spacing w:before="240" w:after="240"/>
        <w:jc w:val="center"/>
      </w:pPr>
      <w:r>
        <w:drawing>
          <wp:inline distT="0" distB="0" distL="0" distR="0" wp14:anchorId="2C52DD2E" wp14:editId="01FBF665">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14:paraId="6C2E0B5D" w14:textId="77777777" w:rsidR="00566303" w:rsidRDefault="00566303">
      <w:pPr>
        <w:pStyle w:val="MiscellaneousHeading"/>
        <w:rPr>
          <w:b/>
        </w:rPr>
      </w:pPr>
      <w:r>
        <w:rPr>
          <w:b/>
        </w:rPr>
        <w:t xml:space="preserve">Maximum horizontal distance from midpoint between </w:t>
      </w:r>
      <w:r>
        <w:rPr>
          <w:b/>
        </w:rPr>
        <w:br/>
        <w:t>head stem bearings of motor cycle to centre of front wheel</w:t>
      </w:r>
    </w:p>
    <w:p w14:paraId="3D76E8D8" w14:textId="77777777" w:rsidR="00566303" w:rsidRDefault="00566303">
      <w:pPr>
        <w:pStyle w:val="Heading5"/>
      </w:pPr>
      <w:bookmarkStart w:id="421" w:name="_Toc239063050"/>
      <w:r>
        <w:rPr>
          <w:rStyle w:val="CharSectno"/>
        </w:rPr>
        <w:t>272</w:t>
      </w:r>
      <w:r>
        <w:t>.</w:t>
      </w:r>
      <w:r>
        <w:tab/>
        <w:t>Motor cycle foot rests</w:t>
      </w:r>
      <w:bookmarkEnd w:id="421"/>
    </w:p>
    <w:p w14:paraId="15CF7C44" w14:textId="77777777" w:rsidR="00566303" w:rsidRDefault="00566303">
      <w:pPr>
        <w:pStyle w:val="Subsection"/>
      </w:pPr>
      <w:r>
        <w:tab/>
      </w:r>
      <w:r>
        <w:tab/>
        <w:t>A motor cycle must be fitted with foot rests for the driver and for any passenger for whom a seating position is provided.</w:t>
      </w:r>
    </w:p>
    <w:p w14:paraId="53DEEF5B" w14:textId="77777777" w:rsidR="00566303" w:rsidRDefault="00566303">
      <w:pPr>
        <w:pStyle w:val="Heading5"/>
        <w:keepLines w:val="0"/>
      </w:pPr>
      <w:bookmarkStart w:id="422" w:name="_Toc239063051"/>
      <w:r>
        <w:rPr>
          <w:rStyle w:val="CharSectno"/>
        </w:rPr>
        <w:t>273</w:t>
      </w:r>
      <w:r>
        <w:t>.</w:t>
      </w:r>
      <w:r>
        <w:tab/>
        <w:t>Motor cycle chain guards</w:t>
      </w:r>
      <w:bookmarkEnd w:id="422"/>
    </w:p>
    <w:p w14:paraId="2A9147CF" w14:textId="77777777" w:rsidR="00566303" w:rsidRDefault="00566303">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14:paraId="227C8A32" w14:textId="77777777" w:rsidR="00566303" w:rsidRDefault="00566303">
      <w:pPr>
        <w:pStyle w:val="Indenta"/>
      </w:pPr>
      <w:r>
        <w:tab/>
        <w:t>(a)</w:t>
      </w:r>
      <w:r>
        <w:tab/>
        <w:t>the frame or equipment of the motor cycle; or</w:t>
      </w:r>
    </w:p>
    <w:p w14:paraId="1ECE6A45" w14:textId="77777777" w:rsidR="00566303" w:rsidRDefault="00566303">
      <w:pPr>
        <w:pStyle w:val="Indenta"/>
      </w:pPr>
      <w:r>
        <w:tab/>
        <w:t>(b)</w:t>
      </w:r>
      <w:r>
        <w:tab/>
        <w:t>a chain guard.</w:t>
      </w:r>
    </w:p>
    <w:p w14:paraId="6FCFA531" w14:textId="77777777" w:rsidR="00566303" w:rsidRDefault="00566303">
      <w:pPr>
        <w:pStyle w:val="Subsection"/>
        <w:keepNext/>
      </w:pPr>
      <w:r>
        <w:lastRenderedPageBreak/>
        <w:tab/>
        <w:t>(2)</w:t>
      </w:r>
      <w:r>
        <w:tab/>
        <w:t xml:space="preserve">A chain guard must cover the chain to a point — </w:t>
      </w:r>
    </w:p>
    <w:p w14:paraId="0C0137A0" w14:textId="77777777" w:rsidR="00566303" w:rsidRDefault="00566303">
      <w:pPr>
        <w:pStyle w:val="Indenta"/>
      </w:pPr>
      <w:r>
        <w:tab/>
        <w:t>(a)</w:t>
      </w:r>
      <w:r>
        <w:tab/>
        <w:t>at least 300 mm to the rear of the rearmost foot rest; or</w:t>
      </w:r>
    </w:p>
    <w:p w14:paraId="25BF9B1E" w14:textId="77777777" w:rsidR="00566303" w:rsidRDefault="00566303">
      <w:pPr>
        <w:pStyle w:val="Indenta"/>
      </w:pPr>
      <w:r>
        <w:tab/>
        <w:t>(b)</w:t>
      </w:r>
      <w:r>
        <w:tab/>
        <w:t>above the centre of the rear drive sprocket.</w:t>
      </w:r>
    </w:p>
    <w:p w14:paraId="42AE84E5" w14:textId="77777777" w:rsidR="00566303" w:rsidRDefault="00566303">
      <w:pPr>
        <w:pStyle w:val="Heading3"/>
      </w:pPr>
      <w:bookmarkStart w:id="423" w:name="_Toc238740372"/>
      <w:bookmarkStart w:id="424" w:name="_Toc238741469"/>
      <w:bookmarkStart w:id="425" w:name="_Toc239063052"/>
      <w:r>
        <w:rPr>
          <w:rStyle w:val="CharDivNo"/>
        </w:rPr>
        <w:t>Division 6</w:t>
      </w:r>
      <w:r>
        <w:t> — </w:t>
      </w:r>
      <w:r>
        <w:rPr>
          <w:rStyle w:val="CharDivText"/>
        </w:rPr>
        <w:t>Vehicle marking</w:t>
      </w:r>
      <w:bookmarkEnd w:id="423"/>
      <w:bookmarkEnd w:id="424"/>
      <w:bookmarkEnd w:id="425"/>
    </w:p>
    <w:p w14:paraId="3C2D2B78" w14:textId="77777777" w:rsidR="00566303" w:rsidRDefault="00566303">
      <w:pPr>
        <w:pStyle w:val="Heading5"/>
      </w:pPr>
      <w:bookmarkStart w:id="426" w:name="_Toc239063053"/>
      <w:r>
        <w:rPr>
          <w:rStyle w:val="CharSectno"/>
        </w:rPr>
        <w:t>274</w:t>
      </w:r>
      <w:r>
        <w:t>.</w:t>
      </w:r>
      <w:r>
        <w:tab/>
        <w:t>Identification numbers for vehicle and engine</w:t>
      </w:r>
      <w:bookmarkEnd w:id="426"/>
    </w:p>
    <w:p w14:paraId="2BE9721D" w14:textId="77777777" w:rsidR="00566303" w:rsidRDefault="00566303">
      <w:pPr>
        <w:pStyle w:val="Subsection"/>
        <w:keepNext/>
      </w:pPr>
      <w:r>
        <w:tab/>
        <w:t>(1)</w:t>
      </w:r>
      <w:r>
        <w:tab/>
        <w:t xml:space="preserve">In this regulation — </w:t>
      </w:r>
    </w:p>
    <w:p w14:paraId="35CB7C02" w14:textId="77777777" w:rsidR="00566303" w:rsidRDefault="00566303">
      <w:pPr>
        <w:pStyle w:val="Defstart"/>
        <w:keepNext/>
      </w:pPr>
      <w:r>
        <w:tab/>
      </w:r>
      <w:r>
        <w:rPr>
          <w:rStyle w:val="CharDefText"/>
        </w:rPr>
        <w:t>number</w:t>
      </w:r>
      <w:r>
        <w:t xml:space="preserve"> includes letter.</w:t>
      </w:r>
    </w:p>
    <w:p w14:paraId="5A61186A" w14:textId="77777777" w:rsidR="00566303" w:rsidRDefault="00566303">
      <w:pPr>
        <w:pStyle w:val="Subsection"/>
      </w:pPr>
      <w:r>
        <w:tab/>
        <w:t>(2)</w:t>
      </w:r>
      <w:r>
        <w:tab/>
        <w:t>A motor vehicle must have an individual engine identification number clearly stamped, embossed or otherwise permanently marked on it.</w:t>
      </w:r>
    </w:p>
    <w:p w14:paraId="59F2837B" w14:textId="77777777" w:rsidR="00566303" w:rsidRDefault="00566303">
      <w:pPr>
        <w:pStyle w:val="Subsection"/>
      </w:pPr>
      <w:r>
        <w:tab/>
        <w:t>(3)</w:t>
      </w:r>
      <w:r>
        <w:tab/>
        <w:t xml:space="preserve">A motor vehicle built after 1930 must have the engine identification number on its engine block or the main component of its engine. </w:t>
      </w:r>
    </w:p>
    <w:p w14:paraId="47AAF1E1" w14:textId="77777777" w:rsidR="00566303" w:rsidRDefault="00566303">
      <w:pPr>
        <w:pStyle w:val="Subsection"/>
      </w:pPr>
      <w:r>
        <w:tab/>
        <w:t>(4)</w:t>
      </w:r>
      <w:r>
        <w:tab/>
        <w:t>A vehicle must have an individual vehicle identification number clearly stamped, embossed or otherwise permanently marked on a substantial part of its frame or chassis.</w:t>
      </w:r>
    </w:p>
    <w:p w14:paraId="040E29AC" w14:textId="77777777" w:rsidR="00566303" w:rsidRDefault="00566303">
      <w:pPr>
        <w:pStyle w:val="Subsection"/>
      </w:pPr>
      <w:r>
        <w:tab/>
        <w:t>(5)</w:t>
      </w:r>
      <w:r>
        <w:tab/>
        <w:t>A VIN or engine identification number must be located where a person can read it easily without having to use tools to remove a part of the vehicle that would otherwise obstruct the person’s view.</w:t>
      </w:r>
    </w:p>
    <w:p w14:paraId="2E61524C" w14:textId="77777777" w:rsidR="00566303" w:rsidRDefault="00566303">
      <w:pPr>
        <w:pStyle w:val="Heading5"/>
      </w:pPr>
      <w:bookmarkStart w:id="427" w:name="_Toc239063054"/>
      <w:r>
        <w:rPr>
          <w:rStyle w:val="CharSectno"/>
        </w:rPr>
        <w:t>275</w:t>
      </w:r>
      <w:r>
        <w:t>.</w:t>
      </w:r>
      <w:r>
        <w:tab/>
        <w:t>White or silver band on certain vehicles</w:t>
      </w:r>
      <w:bookmarkEnd w:id="427"/>
    </w:p>
    <w:p w14:paraId="669F0AE5" w14:textId="77777777" w:rsidR="00566303" w:rsidRDefault="00566303">
      <w:pPr>
        <w:pStyle w:val="Subsection"/>
        <w:keepNext/>
      </w:pPr>
      <w:r>
        <w:tab/>
        <w:t>(1)</w:t>
      </w:r>
      <w:r>
        <w:tab/>
        <w:t xml:space="preserve">This regulation applies to a motor vehicle, trailer or any vehicle in a combination that — </w:t>
      </w:r>
    </w:p>
    <w:p w14:paraId="7E71D27F" w14:textId="77777777" w:rsidR="00566303" w:rsidRDefault="00566303">
      <w:pPr>
        <w:pStyle w:val="Indenta"/>
      </w:pPr>
      <w:r>
        <w:tab/>
        <w:t>(a)</w:t>
      </w:r>
      <w:r>
        <w:tab/>
        <w:t>is at least 2.2 m wide; and</w:t>
      </w:r>
    </w:p>
    <w:p w14:paraId="6FA55422" w14:textId="77777777" w:rsidR="00566303" w:rsidRDefault="00566303">
      <w:pPr>
        <w:pStyle w:val="Indenta"/>
      </w:pPr>
      <w:r>
        <w:tab/>
        <w:t>(b)</w:t>
      </w:r>
      <w:r>
        <w:tab/>
        <w:t>has a body with a vertical measurement under 300 mm at the rear, measured from the lowest point of the body above ground level to the highest point; and</w:t>
      </w:r>
    </w:p>
    <w:p w14:paraId="3499A240" w14:textId="77777777" w:rsidR="00566303" w:rsidRDefault="00566303">
      <w:pPr>
        <w:pStyle w:val="Indenta"/>
      </w:pPr>
      <w:r>
        <w:tab/>
        <w:t>(c)</w:t>
      </w:r>
      <w:r>
        <w:tab/>
        <w:t>is not fitted with rear marking plates in accordance with regulation 328.</w:t>
      </w:r>
    </w:p>
    <w:p w14:paraId="04F23B82" w14:textId="77777777" w:rsidR="00566303" w:rsidRDefault="00566303">
      <w:pPr>
        <w:pStyle w:val="Subsection"/>
        <w:keepNext/>
      </w:pPr>
      <w:r>
        <w:lastRenderedPageBreak/>
        <w:tab/>
        <w:t>(2)</w:t>
      </w:r>
      <w:r>
        <w:tab/>
        <w:t>For subregulation (1)(a), the width of a vehicle is measured disregarding any anti</w:t>
      </w:r>
      <w:r>
        <w:noBreakHyphen/>
        <w:t>skid device mounted on wheels, central tyre inflation systems, lights, mirrors, reflectors, signalling devices and tyre pressure gauges.</w:t>
      </w:r>
    </w:p>
    <w:p w14:paraId="5BE19DED" w14:textId="77777777" w:rsidR="00566303" w:rsidRDefault="00566303">
      <w:pPr>
        <w:pStyle w:val="Subsection"/>
      </w:pPr>
      <w:r>
        <w:tab/>
        <w:t>(3)</w:t>
      </w:r>
      <w:r>
        <w:tab/>
        <w:t>The vehicle must have a white or silver band at least 75 mm high across the full width of the rearmost part of the body of the vehicle.</w:t>
      </w:r>
    </w:p>
    <w:p w14:paraId="797473AC" w14:textId="77777777" w:rsidR="00566303" w:rsidRDefault="00566303">
      <w:pPr>
        <w:pStyle w:val="Heading5"/>
        <w:spacing w:before="180"/>
      </w:pPr>
      <w:bookmarkStart w:id="428" w:name="_Toc239063055"/>
      <w:r>
        <w:rPr>
          <w:rStyle w:val="CharSectno"/>
        </w:rPr>
        <w:t>276</w:t>
      </w:r>
      <w:r>
        <w:t>.</w:t>
      </w:r>
      <w:r>
        <w:tab/>
        <w:t>Warning signs for certain combinations</w:t>
      </w:r>
      <w:bookmarkEnd w:id="428"/>
    </w:p>
    <w:p w14:paraId="038680E1" w14:textId="77777777" w:rsidR="00566303" w:rsidRDefault="00566303">
      <w:pPr>
        <w:pStyle w:val="Subsection"/>
        <w:keepNext/>
        <w:keepLines/>
      </w:pPr>
      <w:r>
        <w:tab/>
        <w:t>(1)</w:t>
      </w:r>
      <w:r>
        <w:tab/>
        <w:t>These vehicles must display road train warning signs complying with this regulation and regulation 277 —</w:t>
      </w:r>
    </w:p>
    <w:p w14:paraId="5A0AE0B9" w14:textId="77777777" w:rsidR="00566303" w:rsidRDefault="00566303">
      <w:pPr>
        <w:pStyle w:val="Indenta"/>
      </w:pPr>
      <w:r>
        <w:tab/>
        <w:t>(a)</w:t>
      </w:r>
      <w:r>
        <w:tab/>
        <w:t>a combination over 36.5 m long;</w:t>
      </w:r>
    </w:p>
    <w:p w14:paraId="6E5C00C1" w14:textId="77777777" w:rsidR="00566303" w:rsidRDefault="00566303">
      <w:pPr>
        <w:pStyle w:val="Indenta"/>
      </w:pPr>
      <w:r>
        <w:tab/>
        <w:t>(b)</w:t>
      </w:r>
      <w:r>
        <w:tab/>
        <w:t>a road train over 30 m, but not over 36.5 m, long that includes one or more dog trailers.</w:t>
      </w:r>
    </w:p>
    <w:p w14:paraId="5A95ED5D" w14:textId="77777777" w:rsidR="00566303" w:rsidRDefault="00566303">
      <w:pPr>
        <w:pStyle w:val="Subsection"/>
        <w:keepNext/>
      </w:pPr>
      <w:r>
        <w:tab/>
        <w:t>(2)</w:t>
      </w:r>
      <w:r>
        <w:tab/>
        <w:t>These vehicles must display road train warning signs, or a long vehicle warning sign, complying with this regulation and regulation 277 —</w:t>
      </w:r>
    </w:p>
    <w:p w14:paraId="44BFEF5D" w14:textId="77777777" w:rsidR="00566303" w:rsidRDefault="00566303">
      <w:pPr>
        <w:pStyle w:val="Indenta"/>
      </w:pPr>
      <w:r>
        <w:tab/>
        <w:t>(a)</w:t>
      </w:r>
      <w:r>
        <w:tab/>
        <w:t>a road train over 22 m, but not over 30 m, long that includes one or more dog trailers;</w:t>
      </w:r>
    </w:p>
    <w:p w14:paraId="124E8FD1" w14:textId="77777777" w:rsidR="00566303" w:rsidRDefault="00566303">
      <w:pPr>
        <w:pStyle w:val="Indenta"/>
      </w:pPr>
      <w:r>
        <w:tab/>
        <w:t>(b)</w:t>
      </w:r>
      <w:r>
        <w:tab/>
        <w:t>a road train over 22 m, but not over 36.5 m, long that does not include a dog trailer.</w:t>
      </w:r>
    </w:p>
    <w:p w14:paraId="6AEFEDE9" w14:textId="77777777" w:rsidR="00566303" w:rsidRDefault="00566303">
      <w:pPr>
        <w:pStyle w:val="Subsection"/>
      </w:pPr>
      <w:r>
        <w:tab/>
        <w:t>(3)</w:t>
      </w:r>
      <w:r>
        <w:tab/>
        <w:t>Another combination over 22 m, but not over 36.5 m, long must display a long vehicle warning sign complying with this regulation and regulation 277.</w:t>
      </w:r>
    </w:p>
    <w:p w14:paraId="1186EB33" w14:textId="77777777" w:rsidR="00566303" w:rsidRDefault="00566303">
      <w:pPr>
        <w:pStyle w:val="Subsection"/>
      </w:pPr>
      <w:r>
        <w:tab/>
        <w:t>(4)</w:t>
      </w:r>
      <w:r>
        <w:tab/>
        <w:t>Subregulations (1), (2) and (3) do not apply to the extent of any inconsistency with a notice or permit issued under another law of this State that applies to the combination.</w:t>
      </w:r>
    </w:p>
    <w:p w14:paraId="7FF9B833" w14:textId="77777777" w:rsidR="00566303" w:rsidRDefault="00566303">
      <w:pPr>
        <w:pStyle w:val="Subsection"/>
      </w:pPr>
      <w:r>
        <w:tab/>
        <w:t>(5)</w:t>
      </w:r>
      <w:r>
        <w:tab/>
        <w:t>Road train warning signs must be used in pairs and fitted horizontally, one at the front and the other at the rear of the combination.</w:t>
      </w:r>
    </w:p>
    <w:p w14:paraId="2A1C70F8" w14:textId="77777777" w:rsidR="00566303" w:rsidRDefault="00566303">
      <w:pPr>
        <w:pStyle w:val="Subsection"/>
      </w:pPr>
      <w:r>
        <w:tab/>
        <w:t>(6)</w:t>
      </w:r>
      <w:r>
        <w:tab/>
        <w:t>A long vehicle warning sign must be fitted horizontally at the rear of the combination.</w:t>
      </w:r>
    </w:p>
    <w:p w14:paraId="20269810" w14:textId="77777777" w:rsidR="00566303" w:rsidRDefault="00566303">
      <w:pPr>
        <w:pStyle w:val="Heading5"/>
      </w:pPr>
      <w:bookmarkStart w:id="429" w:name="_Toc239063056"/>
      <w:r>
        <w:rPr>
          <w:rStyle w:val="CharSectno"/>
        </w:rPr>
        <w:lastRenderedPageBreak/>
        <w:t>277</w:t>
      </w:r>
      <w:r>
        <w:t>.</w:t>
      </w:r>
      <w:r>
        <w:tab/>
        <w:t>Specifications for warning signs for certain combinations</w:t>
      </w:r>
      <w:bookmarkEnd w:id="429"/>
    </w:p>
    <w:p w14:paraId="03A4599C" w14:textId="77777777" w:rsidR="00566303" w:rsidRDefault="00566303">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14:paraId="530E6733" w14:textId="77777777" w:rsidR="00566303" w:rsidRDefault="00566303">
      <w:pPr>
        <w:pStyle w:val="Subsection"/>
      </w:pPr>
      <w:r>
        <w:tab/>
        <w:t>(2)</w:t>
      </w:r>
      <w:r>
        <w:tab/>
        <w:t>The warning sign must be at least 1.02 m wide and at least 250 mm high.</w:t>
      </w:r>
    </w:p>
    <w:p w14:paraId="6A99EBD6" w14:textId="77777777" w:rsidR="00566303" w:rsidRDefault="00566303">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14:paraId="2DF9688E" w14:textId="77777777" w:rsidR="00566303" w:rsidRDefault="00566303">
      <w:pPr>
        <w:pStyle w:val="Subsection"/>
      </w:pPr>
      <w:r>
        <w:tab/>
        <w:t>(4)</w:t>
      </w:r>
      <w:r>
        <w:tab/>
        <w:t>If the warning sign is in 2 parts, one word of the expression “road train” or “long vehicle” must be on one part and the other word of the expression must be on the other part.</w:t>
      </w:r>
    </w:p>
    <w:p w14:paraId="542CD412" w14:textId="77777777" w:rsidR="00566303" w:rsidRDefault="00566303">
      <w:pPr>
        <w:pStyle w:val="Subsection"/>
      </w:pPr>
      <w:r>
        <w:tab/>
        <w:t>(5)</w:t>
      </w:r>
      <w:r>
        <w:tab/>
        <w:t>The warning sign must display the sign manufacturer’s name or logo, and the brand and class of retro</w:t>
      </w:r>
      <w:r>
        <w:noBreakHyphen/>
        <w:t>reflective material used, in block letters not over 10 mm high.</w:t>
      </w:r>
    </w:p>
    <w:p w14:paraId="56D09120" w14:textId="77777777" w:rsidR="00566303" w:rsidRDefault="00566303">
      <w:pPr>
        <w:pStyle w:val="Subsection"/>
      </w:pPr>
      <w:r>
        <w:tab/>
        <w:t>(6)</w:t>
      </w:r>
      <w:r>
        <w:tab/>
        <w:t>The warning sign must have a black border.</w:t>
      </w:r>
    </w:p>
    <w:p w14:paraId="1A5C699F" w14:textId="77777777" w:rsidR="00566303" w:rsidRDefault="00566303">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14:paraId="664CA8F0" w14:textId="77777777" w:rsidR="00566303" w:rsidRDefault="00566303">
      <w:pPr>
        <w:pStyle w:val="Subsection"/>
        <w:keepNext/>
      </w:pPr>
      <w:r>
        <w:tab/>
        <w:t>(8)</w:t>
      </w:r>
      <w:r>
        <w:tab/>
        <w:t>The warning sign must be fitted so —</w:t>
      </w:r>
    </w:p>
    <w:p w14:paraId="25F9F786" w14:textId="77777777" w:rsidR="00566303" w:rsidRDefault="00566303">
      <w:pPr>
        <w:pStyle w:val="Indenta"/>
        <w:keepNext/>
      </w:pPr>
      <w:r>
        <w:tab/>
        <w:t>(a)</w:t>
      </w:r>
      <w:r>
        <w:tab/>
        <w:t>no part of the sign is —</w:t>
      </w:r>
    </w:p>
    <w:p w14:paraId="01999E95" w14:textId="77777777" w:rsidR="00566303" w:rsidRDefault="00566303">
      <w:pPr>
        <w:pStyle w:val="Indenti"/>
      </w:pPr>
      <w:r>
        <w:tab/>
        <w:t>(i)</w:t>
      </w:r>
      <w:r>
        <w:tab/>
        <w:t>over 1.8 m above ground level; or</w:t>
      </w:r>
    </w:p>
    <w:p w14:paraId="7D6577DE" w14:textId="77777777" w:rsidR="00566303" w:rsidRDefault="00566303">
      <w:pPr>
        <w:pStyle w:val="Indenti"/>
        <w:keepNext/>
      </w:pPr>
      <w:r>
        <w:tab/>
        <w:t>(ii)</w:t>
      </w:r>
      <w:r>
        <w:tab/>
        <w:t>under 500 mm above ground level;</w:t>
      </w:r>
    </w:p>
    <w:p w14:paraId="38B47344" w14:textId="77777777" w:rsidR="00566303" w:rsidRDefault="00566303">
      <w:pPr>
        <w:pStyle w:val="Indenta"/>
      </w:pPr>
      <w:r>
        <w:tab/>
      </w:r>
      <w:r>
        <w:tab/>
        <w:t>and</w:t>
      </w:r>
    </w:p>
    <w:p w14:paraId="7DB6C134" w14:textId="77777777" w:rsidR="00566303" w:rsidRDefault="00566303">
      <w:pPr>
        <w:pStyle w:val="Indenta"/>
        <w:keepNext/>
      </w:pPr>
      <w:r>
        <w:lastRenderedPageBreak/>
        <w:tab/>
        <w:t>(b)</w:t>
      </w:r>
      <w:r>
        <w:tab/>
        <w:t>if the sign is in 2 parts — the parts are fitted at the same height above ground level.</w:t>
      </w:r>
    </w:p>
    <w:p w14:paraId="671EEF5C" w14:textId="77777777" w:rsidR="00566303" w:rsidRDefault="00566303">
      <w:pPr>
        <w:pStyle w:val="Graphics"/>
        <w:keepNext/>
        <w:spacing w:before="240" w:after="240"/>
        <w:jc w:val="center"/>
      </w:pPr>
      <w:r>
        <w:drawing>
          <wp:inline distT="0" distB="0" distL="0" distR="0" wp14:anchorId="3A283B83" wp14:editId="347FDA9F">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14:paraId="28D185D9" w14:textId="77777777" w:rsidR="00566303" w:rsidRDefault="00566303">
      <w:pPr>
        <w:pStyle w:val="MiscellaneousHeading"/>
        <w:spacing w:before="0" w:line="240" w:lineRule="auto"/>
        <w:rPr>
          <w:b/>
        </w:rPr>
      </w:pPr>
      <w:r>
        <w:rPr>
          <w:b/>
        </w:rPr>
        <w:t>Positioning of a warning sign</w:t>
      </w:r>
    </w:p>
    <w:p w14:paraId="09089F1E" w14:textId="77777777" w:rsidR="00566303" w:rsidRDefault="00566303">
      <w:pPr>
        <w:pStyle w:val="Heading5"/>
        <w:keepNext w:val="0"/>
        <w:keepLines w:val="0"/>
        <w:spacing w:before="180"/>
      </w:pPr>
      <w:bookmarkStart w:id="430" w:name="_Toc239063057"/>
      <w:r>
        <w:rPr>
          <w:rStyle w:val="CharSectno"/>
        </w:rPr>
        <w:t>278</w:t>
      </w:r>
      <w:r>
        <w:t>.</w:t>
      </w:r>
      <w:r>
        <w:tab/>
        <w:t>Warning signs not to be displayed on other vehicles</w:t>
      </w:r>
      <w:bookmarkEnd w:id="430"/>
    </w:p>
    <w:p w14:paraId="2ACCE7BD" w14:textId="77777777" w:rsidR="00566303" w:rsidRDefault="00566303">
      <w:pPr>
        <w:pStyle w:val="Subsection"/>
      </w:pPr>
      <w:r>
        <w:tab/>
        <w:t>(1)</w:t>
      </w:r>
      <w:r>
        <w:tab/>
        <w:t>The whole or a part of a road train warning sign must not be displayed on a vehicle unless the vehicle is in a combination or road train mentioned in regulation 276(1) or (2).</w:t>
      </w:r>
    </w:p>
    <w:p w14:paraId="11E30D16" w14:textId="77777777" w:rsidR="00566303" w:rsidRDefault="00566303">
      <w:pPr>
        <w:pStyle w:val="Subsection"/>
      </w:pPr>
      <w:r>
        <w:tab/>
        <w:t>(2)</w:t>
      </w:r>
      <w:r>
        <w:tab/>
        <w:t>The whole or a part of a long vehicle warning sign must not be displayed on a vehicle unless the vehicle is in a combination or road train mentioned in regulation 276(2) or (3).</w:t>
      </w:r>
    </w:p>
    <w:p w14:paraId="4E79CD26" w14:textId="77777777" w:rsidR="00566303" w:rsidRDefault="00566303">
      <w:pPr>
        <w:pStyle w:val="Heading5"/>
        <w:spacing w:before="360"/>
      </w:pPr>
      <w:bookmarkStart w:id="431" w:name="_Toc239063058"/>
      <w:r>
        <w:rPr>
          <w:rStyle w:val="CharSectno"/>
        </w:rPr>
        <w:t>279</w:t>
      </w:r>
      <w:r>
        <w:t>.</w:t>
      </w:r>
      <w:r>
        <w:tab/>
        <w:t>Left</w:t>
      </w:r>
      <w:r>
        <w:noBreakHyphen/>
        <w:t>hand drive signs</w:t>
      </w:r>
      <w:bookmarkEnd w:id="431"/>
    </w:p>
    <w:p w14:paraId="31C00193" w14:textId="77777777" w:rsidR="00566303" w:rsidRDefault="00566303">
      <w:pPr>
        <w:pStyle w:val="Subsection"/>
      </w:pPr>
      <w:r>
        <w:tab/>
        <w:t>(1)</w:t>
      </w:r>
      <w:r>
        <w:tab/>
        <w:t>This regulation applies to a motor vehicle that is a heavy vehicle that has the centre of a steering control to the left of the centre of the vehicle.</w:t>
      </w:r>
    </w:p>
    <w:p w14:paraId="2E0924EB" w14:textId="77777777" w:rsidR="00566303" w:rsidRDefault="00566303">
      <w:pPr>
        <w:pStyle w:val="Subsection"/>
      </w:pPr>
      <w:r>
        <w:tab/>
        <w:t>(2)</w:t>
      </w:r>
      <w:r>
        <w:tab/>
        <w:t>The vehicle must display the words “left hand drive” on the rear of the vehicle.</w:t>
      </w:r>
    </w:p>
    <w:p w14:paraId="2FDA0DE9" w14:textId="77777777" w:rsidR="00566303" w:rsidRDefault="00566303">
      <w:pPr>
        <w:pStyle w:val="Subsection"/>
      </w:pPr>
      <w:r>
        <w:tab/>
        <w:t>(3)</w:t>
      </w:r>
      <w:r>
        <w:tab/>
        <w:t>The words must be in letters at least 75 mm high, and in a colour contrast with the background to the words.</w:t>
      </w:r>
    </w:p>
    <w:p w14:paraId="5B546282" w14:textId="77777777" w:rsidR="00566303" w:rsidRDefault="00566303">
      <w:pPr>
        <w:pStyle w:val="Heading3"/>
        <w:spacing w:before="120"/>
        <w:rPr>
          <w:b w:val="0"/>
        </w:rPr>
      </w:pPr>
      <w:bookmarkStart w:id="432" w:name="_Toc238740379"/>
      <w:bookmarkStart w:id="433" w:name="_Toc238741476"/>
      <w:bookmarkStart w:id="434" w:name="_Toc239063059"/>
      <w:r>
        <w:rPr>
          <w:rStyle w:val="CharDivNo"/>
        </w:rPr>
        <w:lastRenderedPageBreak/>
        <w:t>Division 7</w:t>
      </w:r>
      <w:r>
        <w:t> — </w:t>
      </w:r>
      <w:r>
        <w:rPr>
          <w:rStyle w:val="CharDivText"/>
        </w:rPr>
        <w:t>Vehicle configuration</w:t>
      </w:r>
      <w:bookmarkEnd w:id="432"/>
      <w:bookmarkEnd w:id="433"/>
      <w:bookmarkEnd w:id="434"/>
    </w:p>
    <w:p w14:paraId="4F53FE47" w14:textId="77777777" w:rsidR="00566303" w:rsidRDefault="00566303">
      <w:pPr>
        <w:pStyle w:val="Heading5"/>
        <w:spacing w:before="120"/>
      </w:pPr>
      <w:bookmarkStart w:id="435" w:name="_Toc239063060"/>
      <w:r>
        <w:rPr>
          <w:rStyle w:val="CharSectno"/>
        </w:rPr>
        <w:t>280</w:t>
      </w:r>
      <w:r>
        <w:t>.</w:t>
      </w:r>
      <w:r>
        <w:tab/>
        <w:t>Axle configuration for various vehicles</w:t>
      </w:r>
      <w:bookmarkEnd w:id="435"/>
    </w:p>
    <w:p w14:paraId="644EB698" w14:textId="77777777" w:rsidR="00566303" w:rsidRDefault="00566303">
      <w:pPr>
        <w:pStyle w:val="Subsection"/>
        <w:keepNext/>
      </w:pPr>
      <w:r>
        <w:tab/>
        <w:t>(1)</w:t>
      </w:r>
      <w:r>
        <w:tab/>
        <w:t xml:space="preserve">A motor vehicle, except an articulated bus, must have only — </w:t>
      </w:r>
    </w:p>
    <w:p w14:paraId="3ABFC607" w14:textId="77777777" w:rsidR="00566303" w:rsidRDefault="00566303">
      <w:pPr>
        <w:pStyle w:val="Indenta"/>
      </w:pPr>
      <w:r>
        <w:tab/>
        <w:t>(a)</w:t>
      </w:r>
      <w:r>
        <w:tab/>
        <w:t>one axle group or single axle towards the front of the vehicle; and</w:t>
      </w:r>
    </w:p>
    <w:p w14:paraId="6A1CC817" w14:textId="77777777" w:rsidR="00566303" w:rsidRDefault="00566303">
      <w:pPr>
        <w:pStyle w:val="Indenta"/>
      </w:pPr>
      <w:r>
        <w:tab/>
        <w:t>(b)</w:t>
      </w:r>
      <w:r>
        <w:tab/>
        <w:t>one axle group or single axle towards the rear of the vehicle.</w:t>
      </w:r>
    </w:p>
    <w:p w14:paraId="6D351A7B" w14:textId="77777777" w:rsidR="00566303" w:rsidRDefault="00566303">
      <w:pPr>
        <w:pStyle w:val="Subsection"/>
        <w:keepNext/>
      </w:pPr>
      <w:r>
        <w:tab/>
        <w:t>(2)</w:t>
      </w:r>
      <w:r>
        <w:tab/>
        <w:t xml:space="preserve">An articulated bus must have — </w:t>
      </w:r>
    </w:p>
    <w:p w14:paraId="2945D1C1" w14:textId="77777777" w:rsidR="00566303" w:rsidRDefault="00566303">
      <w:pPr>
        <w:pStyle w:val="Indenta"/>
        <w:keepNext/>
      </w:pPr>
      <w:r>
        <w:tab/>
        <w:t>(a)</w:t>
      </w:r>
      <w:r>
        <w:tab/>
        <w:t xml:space="preserve">on its front section — </w:t>
      </w:r>
    </w:p>
    <w:p w14:paraId="768C9055" w14:textId="77777777" w:rsidR="00566303" w:rsidRDefault="00566303">
      <w:pPr>
        <w:pStyle w:val="Indenti"/>
      </w:pPr>
      <w:r>
        <w:tab/>
        <w:t>(i)</w:t>
      </w:r>
      <w:r>
        <w:tab/>
        <w:t>only one axle group or single axle towards the front of the section; and</w:t>
      </w:r>
    </w:p>
    <w:p w14:paraId="098A0811" w14:textId="77777777" w:rsidR="00566303" w:rsidRDefault="00566303">
      <w:pPr>
        <w:pStyle w:val="Indenti"/>
        <w:keepNext/>
      </w:pPr>
      <w:r>
        <w:tab/>
        <w:t>(ii)</w:t>
      </w:r>
      <w:r>
        <w:tab/>
        <w:t>only one axle group or single axle towards the rear of the section;</w:t>
      </w:r>
    </w:p>
    <w:p w14:paraId="0F6418F8" w14:textId="77777777" w:rsidR="00566303" w:rsidRDefault="00566303">
      <w:pPr>
        <w:pStyle w:val="Indenta"/>
      </w:pPr>
      <w:r>
        <w:tab/>
      </w:r>
      <w:r>
        <w:tab/>
        <w:t>and</w:t>
      </w:r>
    </w:p>
    <w:p w14:paraId="0E1E9CB1" w14:textId="77777777" w:rsidR="00566303" w:rsidRDefault="00566303">
      <w:pPr>
        <w:pStyle w:val="Indenta"/>
      </w:pPr>
      <w:r>
        <w:tab/>
        <w:t>(b)</w:t>
      </w:r>
      <w:r>
        <w:tab/>
        <w:t>on another section — only one axle group or single axle.</w:t>
      </w:r>
    </w:p>
    <w:p w14:paraId="476DE76D" w14:textId="77777777" w:rsidR="00566303" w:rsidRDefault="00566303">
      <w:pPr>
        <w:pStyle w:val="Subsection"/>
        <w:keepNext/>
      </w:pPr>
      <w:r>
        <w:tab/>
        <w:t>(3)</w:t>
      </w:r>
      <w:r>
        <w:tab/>
        <w:t xml:space="preserve">A trailer must have only — </w:t>
      </w:r>
    </w:p>
    <w:p w14:paraId="5E54121E" w14:textId="77777777" w:rsidR="00566303" w:rsidRDefault="00566303">
      <w:pPr>
        <w:pStyle w:val="Indenta"/>
      </w:pPr>
      <w:r>
        <w:tab/>
        <w:t>(a)</w:t>
      </w:r>
      <w:r>
        <w:tab/>
        <w:t>one axle group or single axle; or</w:t>
      </w:r>
    </w:p>
    <w:p w14:paraId="5A47FAB7" w14:textId="77777777" w:rsidR="00566303" w:rsidRDefault="00566303">
      <w:pPr>
        <w:pStyle w:val="Indenta"/>
        <w:keepNext/>
      </w:pPr>
      <w:r>
        <w:tab/>
        <w:t>(b)</w:t>
      </w:r>
      <w:r>
        <w:tab/>
        <w:t>2 axle groups, 2 single axles or one axle group and single axle, in this configuration —</w:t>
      </w:r>
    </w:p>
    <w:p w14:paraId="166A14F3" w14:textId="77777777" w:rsidR="00566303" w:rsidRDefault="00566303">
      <w:pPr>
        <w:pStyle w:val="Indenti"/>
      </w:pPr>
      <w:r>
        <w:tab/>
        <w:t>(i)</w:t>
      </w:r>
      <w:r>
        <w:tab/>
        <w:t>one axle group or single axle towards the front of the vehicle, with all the wheels on the axle group or single axle connected to the steering mechanism for that part of the trailer; and</w:t>
      </w:r>
    </w:p>
    <w:p w14:paraId="7EB27947" w14:textId="77777777" w:rsidR="00566303" w:rsidRDefault="00566303">
      <w:pPr>
        <w:pStyle w:val="Indenti"/>
      </w:pPr>
      <w:r>
        <w:tab/>
        <w:t>(ii)</w:t>
      </w:r>
      <w:r>
        <w:tab/>
        <w:t>one axle group or single axle towards the rear of the vehicle.</w:t>
      </w:r>
    </w:p>
    <w:p w14:paraId="1FE3922E" w14:textId="77777777" w:rsidR="00566303" w:rsidRDefault="00566303">
      <w:pPr>
        <w:pStyle w:val="Subsection"/>
        <w:keepNext/>
      </w:pPr>
      <w:r>
        <w:lastRenderedPageBreak/>
        <w:tab/>
        <w:t>(4)</w:t>
      </w:r>
      <w:r>
        <w:tab/>
        <w:t>A semi</w:t>
      </w:r>
      <w:r>
        <w:noBreakHyphen/>
        <w:t xml:space="preserve">trailer that is extendible or is fitted with sliding axles must — </w:t>
      </w:r>
    </w:p>
    <w:p w14:paraId="786BAC13" w14:textId="77777777" w:rsidR="00566303" w:rsidRDefault="00566303">
      <w:pPr>
        <w:pStyle w:val="Indenta"/>
        <w:keepNext/>
      </w:pPr>
      <w:r>
        <w:tab/>
        <w:t>(a)</w:t>
      </w:r>
      <w:r>
        <w:tab/>
        <w:t xml:space="preserve">have a securing device that — </w:t>
      </w:r>
    </w:p>
    <w:p w14:paraId="55B54C0A" w14:textId="77777777" w:rsidR="00566303" w:rsidRDefault="00566303">
      <w:pPr>
        <w:pStyle w:val="Indenti"/>
      </w:pPr>
      <w:r>
        <w:tab/>
        <w:t>(i)</w:t>
      </w:r>
      <w:r>
        <w:tab/>
        <w:t>can securely fix the extendible part or sliding axles to the rest of the vehicle in any position of adjustment provided; and</w:t>
      </w:r>
    </w:p>
    <w:p w14:paraId="2732EE48" w14:textId="77777777" w:rsidR="00566303" w:rsidRDefault="00566303">
      <w:pPr>
        <w:pStyle w:val="Indenti"/>
      </w:pPr>
      <w:r>
        <w:tab/>
        <w:t>(ii)</w:t>
      </w:r>
      <w:r>
        <w:tab/>
        <w:t>is located in a position that can prevent accidental or inadvertent release, if the device is mounted on the chassis of the vehicle; and</w:t>
      </w:r>
    </w:p>
    <w:p w14:paraId="67EC010B" w14:textId="77777777" w:rsidR="00566303" w:rsidRDefault="00566303">
      <w:pPr>
        <w:pStyle w:val="Indenti"/>
      </w:pPr>
      <w:r>
        <w:tab/>
        <w:t>(iii)</w:t>
      </w:r>
      <w:r>
        <w:tab/>
        <w:t>is fitted with a visible or audible warning system to indicate to a person standing beside the vehicle that the device is not engaged; and</w:t>
      </w:r>
    </w:p>
    <w:p w14:paraId="63F0E85F" w14:textId="77777777" w:rsidR="00566303" w:rsidRDefault="00566303">
      <w:pPr>
        <w:pStyle w:val="Indenti"/>
      </w:pPr>
      <w:r>
        <w:tab/>
        <w:t>(iv)</w:t>
      </w:r>
      <w:r>
        <w:tab/>
        <w:t>is fitted with a way of preventing loss of air from the air brake supply, if the device uses air from the brake system and fails in a way allowing air to escape; and</w:t>
      </w:r>
    </w:p>
    <w:p w14:paraId="2C0F7B80" w14:textId="77777777" w:rsidR="00566303" w:rsidRDefault="00566303">
      <w:pPr>
        <w:pStyle w:val="Indenti"/>
        <w:keepNext/>
      </w:pPr>
      <w:r>
        <w:tab/>
        <w:t>(v)</w:t>
      </w:r>
      <w:r>
        <w:tab/>
        <w:t>is held in the applied position by direct mechanical action without the intervention of an electric, hydraulic or pneumatic device;</w:t>
      </w:r>
    </w:p>
    <w:p w14:paraId="6901A20F" w14:textId="77777777" w:rsidR="00566303" w:rsidRDefault="00566303">
      <w:pPr>
        <w:pStyle w:val="Indenta"/>
      </w:pPr>
      <w:r>
        <w:tab/>
      </w:r>
      <w:r>
        <w:tab/>
        <w:t>and</w:t>
      </w:r>
    </w:p>
    <w:p w14:paraId="7EB2FB01" w14:textId="77777777" w:rsidR="00566303" w:rsidRDefault="00566303">
      <w:pPr>
        <w:pStyle w:val="Indenta"/>
      </w:pPr>
      <w:r>
        <w:tab/>
        <w:t>(b)</w:t>
      </w:r>
      <w:r>
        <w:tab/>
        <w:t>be built so the adjustable parts of the vehicle remain connected if the securing device fails.</w:t>
      </w:r>
    </w:p>
    <w:p w14:paraId="3354423C" w14:textId="77777777" w:rsidR="00566303" w:rsidRDefault="00566303">
      <w:pPr>
        <w:pStyle w:val="Heading5"/>
        <w:keepNext w:val="0"/>
        <w:keepLines w:val="0"/>
        <w:widowControl w:val="0"/>
      </w:pPr>
      <w:bookmarkStart w:id="436" w:name="_Toc239063061"/>
      <w:r>
        <w:rPr>
          <w:rStyle w:val="CharSectno"/>
        </w:rPr>
        <w:t>281</w:t>
      </w:r>
      <w:r>
        <w:t>.</w:t>
      </w:r>
      <w:r>
        <w:tab/>
        <w:t>Relation between axles in axle group for heavy vehicles</w:t>
      </w:r>
      <w:bookmarkEnd w:id="436"/>
    </w:p>
    <w:p w14:paraId="427DCECA" w14:textId="77777777" w:rsidR="00566303" w:rsidRDefault="00566303">
      <w:pPr>
        <w:pStyle w:val="Subsection"/>
      </w:pPr>
      <w:r>
        <w:tab/>
      </w:r>
      <w:r>
        <w:tab/>
        <w:t>The axles in an axle group, except a twinsteer axle group, fitted to a heavy vehicle must relate to each other through a load</w:t>
      </w:r>
      <w:r>
        <w:noBreakHyphen/>
        <w:t>sharing suspension system.</w:t>
      </w:r>
    </w:p>
    <w:p w14:paraId="6F72F0CC" w14:textId="77777777" w:rsidR="00566303" w:rsidRDefault="00566303">
      <w:pPr>
        <w:pStyle w:val="Heading3"/>
      </w:pPr>
      <w:bookmarkStart w:id="437" w:name="_Toc238740382"/>
      <w:bookmarkStart w:id="438" w:name="_Toc238741479"/>
      <w:bookmarkStart w:id="439" w:name="_Toc239063062"/>
      <w:r>
        <w:rPr>
          <w:rStyle w:val="CharDivNo"/>
        </w:rPr>
        <w:lastRenderedPageBreak/>
        <w:t>Division 8</w:t>
      </w:r>
      <w:r>
        <w:t> — </w:t>
      </w:r>
      <w:r>
        <w:rPr>
          <w:rStyle w:val="CharDivText"/>
        </w:rPr>
        <w:t>Lights and reflectors</w:t>
      </w:r>
      <w:bookmarkEnd w:id="437"/>
      <w:bookmarkEnd w:id="438"/>
      <w:bookmarkEnd w:id="439"/>
    </w:p>
    <w:p w14:paraId="278CC503" w14:textId="77777777" w:rsidR="00566303" w:rsidRDefault="00566303">
      <w:pPr>
        <w:pStyle w:val="Heading4"/>
      </w:pPr>
      <w:bookmarkStart w:id="440" w:name="_Toc238740383"/>
      <w:bookmarkStart w:id="441" w:name="_Toc238741480"/>
      <w:bookmarkStart w:id="442" w:name="_Toc239063063"/>
      <w:r>
        <w:t>Subdivision 1 — General requirements for lights and vehicles not required to have lights or reflectors</w:t>
      </w:r>
      <w:bookmarkEnd w:id="440"/>
      <w:bookmarkEnd w:id="441"/>
      <w:bookmarkEnd w:id="442"/>
    </w:p>
    <w:p w14:paraId="5E6EC427" w14:textId="77777777" w:rsidR="00566303" w:rsidRDefault="00566303">
      <w:pPr>
        <w:pStyle w:val="Heading5"/>
        <w:spacing w:before="240"/>
      </w:pPr>
      <w:bookmarkStart w:id="443" w:name="_Toc239063064"/>
      <w:r>
        <w:rPr>
          <w:rStyle w:val="CharSectno"/>
        </w:rPr>
        <w:t>282</w:t>
      </w:r>
      <w:r>
        <w:t>.</w:t>
      </w:r>
      <w:r>
        <w:tab/>
        <w:t>Certain requirements apply only at night</w:t>
      </w:r>
      <w:bookmarkEnd w:id="443"/>
    </w:p>
    <w:p w14:paraId="5A67F19F" w14:textId="77777777" w:rsidR="00566303" w:rsidRDefault="00566303">
      <w:pPr>
        <w:pStyle w:val="Subsection"/>
        <w:spacing w:before="180"/>
      </w:pPr>
      <w:r>
        <w:tab/>
      </w:r>
      <w:r>
        <w:tab/>
        <w:t>The requirements of this Division for a light, except a brake or direction indicator light, to be visible over a stated distance apply only at night.</w:t>
      </w:r>
    </w:p>
    <w:p w14:paraId="60AD385A" w14:textId="77777777" w:rsidR="00566303" w:rsidRDefault="00566303">
      <w:pPr>
        <w:pStyle w:val="Heading5"/>
        <w:spacing w:before="240"/>
      </w:pPr>
      <w:bookmarkStart w:id="444" w:name="_Toc239063065"/>
      <w:r>
        <w:rPr>
          <w:rStyle w:val="CharSectno"/>
        </w:rPr>
        <w:t>283</w:t>
      </w:r>
      <w:r>
        <w:t>.</w:t>
      </w:r>
      <w:r>
        <w:tab/>
        <w:t>Prevention of glare</w:t>
      </w:r>
      <w:bookmarkEnd w:id="444"/>
    </w:p>
    <w:p w14:paraId="7057BB7F" w14:textId="77777777" w:rsidR="00566303" w:rsidRDefault="00566303">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14:paraId="70C0D911" w14:textId="77777777" w:rsidR="00566303" w:rsidRDefault="00566303">
      <w:pPr>
        <w:pStyle w:val="Heading5"/>
        <w:spacing w:before="240"/>
      </w:pPr>
      <w:bookmarkStart w:id="445" w:name="_Toc239063066"/>
      <w:r>
        <w:rPr>
          <w:rStyle w:val="CharSectno"/>
        </w:rPr>
        <w:t>284</w:t>
      </w:r>
      <w:r>
        <w:t>.</w:t>
      </w:r>
      <w:r>
        <w:tab/>
        <w:t>Pairs of lights</w:t>
      </w:r>
      <w:bookmarkEnd w:id="445"/>
    </w:p>
    <w:p w14:paraId="31544A9A" w14:textId="77777777" w:rsidR="00566303" w:rsidRDefault="00566303">
      <w:pPr>
        <w:pStyle w:val="Subsection"/>
        <w:keepNext/>
      </w:pPr>
      <w:r>
        <w:tab/>
        <w:t>(1)</w:t>
      </w:r>
      <w:r>
        <w:tab/>
        <w:t xml:space="preserve">If lights are required under this Part to be fitted to a vehicle in pairs — </w:t>
      </w:r>
    </w:p>
    <w:p w14:paraId="09BEBF4E" w14:textId="77777777" w:rsidR="00566303" w:rsidRDefault="00566303">
      <w:pPr>
        <w:pStyle w:val="Indenta"/>
      </w:pPr>
      <w:r>
        <w:tab/>
        <w:t>(a)</w:t>
      </w:r>
      <w:r>
        <w:tab/>
        <w:t>a light must be fitted on each side of the longitudinal axis of the vehicle; and</w:t>
      </w:r>
    </w:p>
    <w:p w14:paraId="75BDC024" w14:textId="77777777" w:rsidR="00566303" w:rsidRDefault="00566303">
      <w:pPr>
        <w:pStyle w:val="Indenta"/>
      </w:pPr>
      <w:r>
        <w:tab/>
        <w:t>(b)</w:t>
      </w:r>
      <w:r>
        <w:tab/>
        <w:t>the centre of each light in a pair must be the same distance from the longitudinal axis of the vehicle; and</w:t>
      </w:r>
    </w:p>
    <w:p w14:paraId="0B8116BF" w14:textId="77777777" w:rsidR="00566303" w:rsidRDefault="00566303">
      <w:pPr>
        <w:pStyle w:val="Indenta"/>
      </w:pPr>
      <w:r>
        <w:tab/>
        <w:t>(c)</w:t>
      </w:r>
      <w:r>
        <w:tab/>
        <w:t>the centre of each light in a pair must be at the same height above ground level; and</w:t>
      </w:r>
    </w:p>
    <w:p w14:paraId="725265FD" w14:textId="77777777" w:rsidR="00566303" w:rsidRDefault="00566303">
      <w:pPr>
        <w:pStyle w:val="Indenta"/>
      </w:pPr>
      <w:r>
        <w:tab/>
        <w:t>(d)</w:t>
      </w:r>
      <w:r>
        <w:tab/>
        <w:t>each light in a pair must project approximately the same amount of light of the same colour.</w:t>
      </w:r>
    </w:p>
    <w:p w14:paraId="5E1F9B7C" w14:textId="77777777" w:rsidR="00566303" w:rsidRDefault="00566303">
      <w:pPr>
        <w:pStyle w:val="Subsection"/>
      </w:pPr>
      <w:r>
        <w:tab/>
        <w:t>(2)</w:t>
      </w:r>
      <w:r>
        <w:tab/>
        <w:t>Subregulation (1) applies to a motor cycle with an attached sidecar as if the sidecar were not attached.</w:t>
      </w:r>
    </w:p>
    <w:p w14:paraId="7D9CD88F" w14:textId="77777777" w:rsidR="00566303" w:rsidRDefault="00566303">
      <w:pPr>
        <w:pStyle w:val="Heading5"/>
        <w:keepLines w:val="0"/>
      </w:pPr>
      <w:bookmarkStart w:id="446" w:name="_Toc239063067"/>
      <w:r>
        <w:rPr>
          <w:rStyle w:val="CharSectno"/>
        </w:rPr>
        <w:lastRenderedPageBreak/>
        <w:t>285</w:t>
      </w:r>
      <w:r>
        <w:t>.</w:t>
      </w:r>
      <w:r>
        <w:tab/>
        <w:t>Certain vehicles not required to have lights or reflectors</w:t>
      </w:r>
      <w:bookmarkEnd w:id="446"/>
    </w:p>
    <w:p w14:paraId="052CD11A" w14:textId="77777777" w:rsidR="00566303" w:rsidRDefault="00566303">
      <w:pPr>
        <w:pStyle w:val="Subsection"/>
        <w:keepNext/>
      </w:pPr>
      <w:r>
        <w:tab/>
      </w:r>
      <w:r>
        <w:tab/>
        <w:t xml:space="preserve">This Division does not apply to a vehicle — </w:t>
      </w:r>
    </w:p>
    <w:p w14:paraId="235E7C55" w14:textId="77777777" w:rsidR="00566303" w:rsidRDefault="00566303">
      <w:pPr>
        <w:pStyle w:val="Indenta"/>
      </w:pPr>
      <w:r>
        <w:tab/>
        <w:t>(a)</w:t>
      </w:r>
      <w:r>
        <w:tab/>
        <w:t>built before 1931 that is used only in the daytime; or</w:t>
      </w:r>
    </w:p>
    <w:p w14:paraId="7AD490F5" w14:textId="77777777" w:rsidR="00566303" w:rsidRDefault="00566303">
      <w:pPr>
        <w:pStyle w:val="Indenta"/>
      </w:pPr>
      <w:r>
        <w:tab/>
        <w:t>(b)</w:t>
      </w:r>
      <w:r>
        <w:tab/>
        <w:t>built before 1946 that is used mainly for exhibition purposes.</w:t>
      </w:r>
    </w:p>
    <w:p w14:paraId="47C9FD2A" w14:textId="77777777" w:rsidR="00566303" w:rsidRDefault="00566303">
      <w:pPr>
        <w:pStyle w:val="Heading4"/>
      </w:pPr>
      <w:bookmarkStart w:id="447" w:name="_Toc238740388"/>
      <w:bookmarkStart w:id="448" w:name="_Toc238741485"/>
      <w:bookmarkStart w:id="449" w:name="_Toc239063068"/>
      <w:r>
        <w:t>Subdivision 2 — Headlights</w:t>
      </w:r>
      <w:bookmarkEnd w:id="447"/>
      <w:bookmarkEnd w:id="448"/>
      <w:bookmarkEnd w:id="449"/>
    </w:p>
    <w:p w14:paraId="2B021F55" w14:textId="77777777" w:rsidR="00566303" w:rsidRDefault="00566303">
      <w:pPr>
        <w:pStyle w:val="Heading5"/>
        <w:spacing w:before="240"/>
      </w:pPr>
      <w:bookmarkStart w:id="450" w:name="_Toc239063069"/>
      <w:r>
        <w:rPr>
          <w:rStyle w:val="CharSectno"/>
        </w:rPr>
        <w:t>286</w:t>
      </w:r>
      <w:r>
        <w:t>.</w:t>
      </w:r>
      <w:r>
        <w:tab/>
        <w:t>Motor vehicle headlights to be fitted</w:t>
      </w:r>
      <w:bookmarkEnd w:id="450"/>
    </w:p>
    <w:p w14:paraId="0B78C903" w14:textId="77777777" w:rsidR="00566303" w:rsidRDefault="00566303">
      <w:pPr>
        <w:pStyle w:val="Subsection"/>
        <w:keepNext/>
      </w:pPr>
      <w:r>
        <w:tab/>
        <w:t>(1)</w:t>
      </w:r>
      <w:r>
        <w:tab/>
        <w:t>A motor vehicle must be fitted with —</w:t>
      </w:r>
    </w:p>
    <w:p w14:paraId="33C4365B" w14:textId="77777777" w:rsidR="00566303" w:rsidRDefault="00566303">
      <w:pPr>
        <w:pStyle w:val="Indenta"/>
      </w:pPr>
      <w:r>
        <w:tab/>
        <w:t>(a)</w:t>
      </w:r>
      <w:r>
        <w:tab/>
        <w:t>one low</w:t>
      </w:r>
      <w:r>
        <w:noBreakHyphen/>
        <w:t>beam headlight if it is a moped, motor cycle or motor tricycle with one front wheel; or</w:t>
      </w:r>
    </w:p>
    <w:p w14:paraId="096618BA" w14:textId="77777777" w:rsidR="00566303" w:rsidRDefault="00566303">
      <w:pPr>
        <w:pStyle w:val="Indenta"/>
      </w:pPr>
      <w:r>
        <w:tab/>
        <w:t>(b)</w:t>
      </w:r>
      <w:r>
        <w:tab/>
        <w:t>a pair of low</w:t>
      </w:r>
      <w:r>
        <w:noBreakHyphen/>
        <w:t>beam headlights if it has 4 or more wheels or is a motor tricycle, except a moped, with 2 front wheels.</w:t>
      </w:r>
    </w:p>
    <w:p w14:paraId="2CCF5EFA" w14:textId="77777777" w:rsidR="00566303" w:rsidRDefault="00566303">
      <w:pPr>
        <w:pStyle w:val="Subsection"/>
        <w:keepNext/>
      </w:pPr>
      <w:r>
        <w:tab/>
        <w:t>(2)</w:t>
      </w:r>
      <w:r>
        <w:tab/>
        <w:t>If a motor vehicle built after 1934 can travel at over 60 km/h —</w:t>
      </w:r>
    </w:p>
    <w:p w14:paraId="2A7B7AA2" w14:textId="77777777" w:rsidR="00566303" w:rsidRDefault="00566303">
      <w:pPr>
        <w:pStyle w:val="Indenta"/>
      </w:pPr>
      <w:r>
        <w:tab/>
        <w:t>(a)</w:t>
      </w:r>
      <w:r>
        <w:tab/>
        <w:t>each low</w:t>
      </w:r>
      <w:r>
        <w:noBreakHyphen/>
        <w:t>beam headlight mentioned in subregulation (1) must be able to work in the high</w:t>
      </w:r>
      <w:r>
        <w:noBreakHyphen/>
        <w:t>beam position; or</w:t>
      </w:r>
    </w:p>
    <w:p w14:paraId="5E1C5C36" w14:textId="77777777" w:rsidR="00566303" w:rsidRDefault="00566303">
      <w:pPr>
        <w:pStyle w:val="Indenta"/>
        <w:keepNext/>
      </w:pPr>
      <w:r>
        <w:tab/>
        <w:t>(b)</w:t>
      </w:r>
      <w:r>
        <w:tab/>
        <w:t xml:space="preserve">the vehicle must be fitted with — </w:t>
      </w:r>
    </w:p>
    <w:p w14:paraId="010A68C6" w14:textId="77777777" w:rsidR="00566303" w:rsidRDefault="00566303">
      <w:pPr>
        <w:pStyle w:val="Indenti"/>
      </w:pPr>
      <w:r>
        <w:tab/>
        <w:t>(i)</w:t>
      </w:r>
      <w:r>
        <w:tab/>
        <w:t>one headlight that can work in the high</w:t>
      </w:r>
      <w:r>
        <w:noBreakHyphen/>
        <w:t>beam position if the vehicle is required to have one low</w:t>
      </w:r>
      <w:r>
        <w:noBreakHyphen/>
        <w:t>beam headlight; or</w:t>
      </w:r>
    </w:p>
    <w:p w14:paraId="07622FA7" w14:textId="77777777" w:rsidR="00566303" w:rsidRDefault="00566303">
      <w:pPr>
        <w:pStyle w:val="Indenti"/>
      </w:pPr>
      <w:r>
        <w:tab/>
        <w:t>(ii)</w:t>
      </w:r>
      <w:r>
        <w:tab/>
        <w:t>a pair of headlights that can work in the high</w:t>
      </w:r>
      <w:r>
        <w:noBreakHyphen/>
        <w:t>beam position.</w:t>
      </w:r>
    </w:p>
    <w:p w14:paraId="5CCAC43A" w14:textId="77777777" w:rsidR="00566303" w:rsidRDefault="00566303">
      <w:pPr>
        <w:pStyle w:val="Subsection"/>
        <w:keepNext/>
      </w:pPr>
      <w:r>
        <w:tab/>
        <w:t>(3)</w:t>
      </w:r>
      <w:r>
        <w:tab/>
        <w:t xml:space="preserve">A motor cycle may be equipped with a headlight modulation system that — </w:t>
      </w:r>
    </w:p>
    <w:p w14:paraId="69D6D101" w14:textId="77777777" w:rsidR="00566303" w:rsidRDefault="00566303">
      <w:pPr>
        <w:pStyle w:val="Indenta"/>
      </w:pPr>
      <w:r>
        <w:tab/>
        <w:t>(a)</w:t>
      </w:r>
      <w:r>
        <w:tab/>
        <w:t>varies the brightness of its high</w:t>
      </w:r>
      <w:r>
        <w:noBreakHyphen/>
        <w:t>beam headlight or low</w:t>
      </w:r>
      <w:r>
        <w:noBreakHyphen/>
        <w:t>beam headlight, but not both, at a rate of at least 200 and at most 280 flashes a minute; and</w:t>
      </w:r>
    </w:p>
    <w:p w14:paraId="711CF31E" w14:textId="77777777" w:rsidR="00566303" w:rsidRDefault="00566303">
      <w:pPr>
        <w:pStyle w:val="Indenta"/>
      </w:pPr>
      <w:r>
        <w:tab/>
        <w:t>(b)</w:t>
      </w:r>
      <w:r>
        <w:tab/>
        <w:t>is designed to operate only in the daytime.</w:t>
      </w:r>
    </w:p>
    <w:p w14:paraId="7EA7CB58" w14:textId="77777777" w:rsidR="00566303" w:rsidRDefault="00566303">
      <w:pPr>
        <w:pStyle w:val="Subsection"/>
      </w:pPr>
      <w:r>
        <w:lastRenderedPageBreak/>
        <w:tab/>
        <w:t>(4)</w:t>
      </w:r>
      <w:r>
        <w:tab/>
        <w:t>Up to 4 additional headlights may be fitted to a motor vehicle with 4 or more wheels, a motor cycle or a motor tricycle.</w:t>
      </w:r>
    </w:p>
    <w:p w14:paraId="0630DC25" w14:textId="77777777" w:rsidR="00566303" w:rsidRDefault="00566303">
      <w:pPr>
        <w:pStyle w:val="Subsection"/>
        <w:keepNext/>
      </w:pPr>
      <w:r>
        <w:tab/>
        <w:t>(5)</w:t>
      </w:r>
      <w:r>
        <w:tab/>
        <w:t>An additional headlight fitted to a vehicle must be fitted so that it faces forward and is symmetrical in relation to the centre line of the vehicle.</w:t>
      </w:r>
    </w:p>
    <w:p w14:paraId="1B7A1D95" w14:textId="77777777" w:rsidR="00566303" w:rsidRDefault="00566303">
      <w:pPr>
        <w:pStyle w:val="MiscellaneousBody"/>
        <w:jc w:val="center"/>
      </w:pPr>
      <w:r>
        <w:rPr>
          <w:noProof/>
        </w:rPr>
        <w:drawing>
          <wp:inline distT="0" distB="0" distL="0" distR="0" wp14:anchorId="27F2E1ED" wp14:editId="2BD2049C">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14:paraId="36CDA210" w14:textId="77777777" w:rsidR="00566303" w:rsidRDefault="00566303">
      <w:pPr>
        <w:pStyle w:val="MiscellaneousHeading"/>
        <w:spacing w:before="0"/>
        <w:rPr>
          <w:b/>
        </w:rPr>
      </w:pPr>
      <w:r>
        <w:rPr>
          <w:b/>
        </w:rPr>
        <w:t>Location of additional headlights on a vehicle</w:t>
      </w:r>
    </w:p>
    <w:p w14:paraId="09CF1DDA" w14:textId="77777777" w:rsidR="00566303" w:rsidRDefault="00566303">
      <w:pPr>
        <w:pStyle w:val="Footnotesection"/>
      </w:pPr>
      <w:r>
        <w:tab/>
        <w:t>[Regulation 286 amended: Gazette 29 Mar 2019 p. 967</w:t>
      </w:r>
      <w:r>
        <w:noBreakHyphen/>
        <w:t>8.]</w:t>
      </w:r>
    </w:p>
    <w:p w14:paraId="69B8E618" w14:textId="77777777" w:rsidR="00566303" w:rsidRDefault="00566303">
      <w:pPr>
        <w:pStyle w:val="Heading5"/>
      </w:pPr>
      <w:bookmarkStart w:id="451" w:name="_Toc239063070"/>
      <w:r>
        <w:rPr>
          <w:rStyle w:val="CharSectno"/>
        </w:rPr>
        <w:t>287</w:t>
      </w:r>
      <w:r>
        <w:t>.</w:t>
      </w:r>
      <w:r>
        <w:tab/>
        <w:t>Motor vehicle headlights — how fitted</w:t>
      </w:r>
      <w:bookmarkEnd w:id="451"/>
    </w:p>
    <w:p w14:paraId="756025DE" w14:textId="77777777" w:rsidR="00566303" w:rsidRDefault="00566303">
      <w:pPr>
        <w:pStyle w:val="Subsection"/>
      </w:pPr>
      <w:r>
        <w:tab/>
        <w:t>(1)</w:t>
      </w:r>
      <w:r>
        <w:tab/>
        <w:t>The centres of low</w:t>
      </w:r>
      <w:r>
        <w:noBreakHyphen/>
        <w:t>beam headlights fitted as a pair on a motor vehicle with 4 or more wheels must be at least 600 mm apart.</w:t>
      </w:r>
    </w:p>
    <w:p w14:paraId="0499BF39" w14:textId="77777777" w:rsidR="00566303" w:rsidRDefault="00566303">
      <w:pPr>
        <w:pStyle w:val="Subsection"/>
        <w:keepNext/>
      </w:pPr>
      <w:r>
        <w:tab/>
        <w:t>(2)</w:t>
      </w:r>
      <w:r>
        <w:tab/>
        <w:t>Subregulation (1) does not apply to a motor vehicle built before 1970 if the centres of its low</w:t>
      </w:r>
      <w:r>
        <w:noBreakHyphen/>
        <w:t xml:space="preserve">beam headlights — </w:t>
      </w:r>
    </w:p>
    <w:p w14:paraId="19498DB4" w14:textId="77777777" w:rsidR="00566303" w:rsidRDefault="00566303">
      <w:pPr>
        <w:pStyle w:val="Indenta"/>
      </w:pPr>
      <w:r>
        <w:tab/>
        <w:t>(a)</w:t>
      </w:r>
      <w:r>
        <w:tab/>
        <w:t>were under 600 mm apart when the vehicle was built; and</w:t>
      </w:r>
    </w:p>
    <w:p w14:paraId="35CDFB5F" w14:textId="77777777" w:rsidR="00566303" w:rsidRDefault="00566303">
      <w:pPr>
        <w:pStyle w:val="Indenta"/>
      </w:pPr>
      <w:r>
        <w:tab/>
        <w:t>(b)</w:t>
      </w:r>
      <w:r>
        <w:tab/>
        <w:t>are not nearer than they were when the vehicle was built.</w:t>
      </w:r>
    </w:p>
    <w:p w14:paraId="3A314234" w14:textId="77777777" w:rsidR="00566303" w:rsidRDefault="00566303">
      <w:pPr>
        <w:pStyle w:val="Subsection"/>
      </w:pPr>
      <w:r>
        <w:tab/>
        <w:t>(3)</w:t>
      </w:r>
      <w:r>
        <w:tab/>
        <w:t>Each low</w:t>
      </w:r>
      <w:r>
        <w:noBreakHyphen/>
        <w:t>beam headlight of a pair on a motor tricycle (except a moped) with 2 front wheels must not be over 400 mm from the nearer side of the vehicle.</w:t>
      </w:r>
    </w:p>
    <w:p w14:paraId="0EC5A4CD" w14:textId="77777777" w:rsidR="00566303" w:rsidRDefault="00566303">
      <w:pPr>
        <w:pStyle w:val="Subsection"/>
        <w:keepNext/>
      </w:pPr>
      <w:r>
        <w:lastRenderedPageBreak/>
        <w:tab/>
        <w:t>(4)</w:t>
      </w:r>
      <w:r>
        <w:tab/>
        <w:t>The centre of a low</w:t>
      </w:r>
      <w:r>
        <w:noBreakHyphen/>
        <w:t xml:space="preserve">beam headlight fitted to a motor vehicle built after June 1953 must be — </w:t>
      </w:r>
    </w:p>
    <w:p w14:paraId="4F501321" w14:textId="77777777" w:rsidR="00566303" w:rsidRDefault="00566303">
      <w:pPr>
        <w:pStyle w:val="Indenta"/>
      </w:pPr>
      <w:r>
        <w:tab/>
        <w:t>(a)</w:t>
      </w:r>
      <w:r>
        <w:tab/>
        <w:t>at least 500 mm above ground level; and</w:t>
      </w:r>
    </w:p>
    <w:p w14:paraId="4DFABDD7" w14:textId="77777777" w:rsidR="00566303" w:rsidRDefault="00566303">
      <w:pPr>
        <w:pStyle w:val="Indenta"/>
      </w:pPr>
      <w:r>
        <w:tab/>
        <w:t>(b)</w:t>
      </w:r>
      <w:r>
        <w:tab/>
        <w:t>not over 1.4 m above ground level.</w:t>
      </w:r>
    </w:p>
    <w:p w14:paraId="2751CDAE" w14:textId="77777777" w:rsidR="00566303" w:rsidRDefault="00566303">
      <w:pPr>
        <w:pStyle w:val="Heading5"/>
      </w:pPr>
      <w:bookmarkStart w:id="452" w:name="_Toc239063071"/>
      <w:r>
        <w:rPr>
          <w:rStyle w:val="CharSectno"/>
        </w:rPr>
        <w:t>288</w:t>
      </w:r>
      <w:r>
        <w:t>.</w:t>
      </w:r>
      <w:r>
        <w:tab/>
        <w:t>Motor vehicle single headlights — how fitted</w:t>
      </w:r>
      <w:bookmarkEnd w:id="452"/>
    </w:p>
    <w:p w14:paraId="084C4742" w14:textId="77777777" w:rsidR="00566303" w:rsidRDefault="00566303">
      <w:pPr>
        <w:pStyle w:val="Subsection"/>
      </w:pPr>
      <w:r>
        <w:tab/>
        <w:t>(1)</w:t>
      </w:r>
      <w:r>
        <w:tab/>
        <w:t>A motor cycle or motor tricycle with a single headlight fitted must have the light fitted in the centre.</w:t>
      </w:r>
    </w:p>
    <w:p w14:paraId="7156678B" w14:textId="77777777" w:rsidR="00566303" w:rsidRDefault="00566303">
      <w:pPr>
        <w:pStyle w:val="Subsection"/>
      </w:pPr>
      <w:r>
        <w:tab/>
        <w:t>(2)</w:t>
      </w:r>
      <w:r>
        <w:tab/>
        <w:t>Subregulation (1) applies to a motor cycle with an attached sidecar as if the sidecar were not attached.</w:t>
      </w:r>
    </w:p>
    <w:p w14:paraId="1ACF4505" w14:textId="77777777" w:rsidR="00566303" w:rsidRDefault="00566303">
      <w:pPr>
        <w:pStyle w:val="Heading5"/>
      </w:pPr>
      <w:bookmarkStart w:id="453" w:name="_Toc239063072"/>
      <w:r>
        <w:rPr>
          <w:rStyle w:val="CharSectno"/>
        </w:rPr>
        <w:t>289</w:t>
      </w:r>
      <w:r>
        <w:t>.</w:t>
      </w:r>
      <w:r>
        <w:tab/>
        <w:t>Motor vehicle additional headlights — how fitted</w:t>
      </w:r>
      <w:bookmarkEnd w:id="453"/>
    </w:p>
    <w:p w14:paraId="1C979EAB" w14:textId="77777777" w:rsidR="00566303" w:rsidRDefault="00566303">
      <w:pPr>
        <w:pStyle w:val="Subsection"/>
      </w:pPr>
      <w:r>
        <w:tab/>
      </w:r>
      <w:r>
        <w:tab/>
        <w:t>If 2 or more additional headlights are fitted to a motor vehicle with 4 or more wheels, the additional headlights must as far as possible be fitted in pairs.</w:t>
      </w:r>
    </w:p>
    <w:p w14:paraId="7FAED564" w14:textId="77777777" w:rsidR="00566303" w:rsidRDefault="00566303">
      <w:pPr>
        <w:pStyle w:val="Heading5"/>
        <w:keepNext w:val="0"/>
        <w:spacing w:before="120"/>
      </w:pPr>
      <w:bookmarkStart w:id="454" w:name="_Toc239063073"/>
      <w:r>
        <w:rPr>
          <w:rStyle w:val="CharSectno"/>
        </w:rPr>
        <w:t>290</w:t>
      </w:r>
      <w:r>
        <w:t>.</w:t>
      </w:r>
      <w:r>
        <w:tab/>
        <w:t>Performance of headlights</w:t>
      </w:r>
      <w:bookmarkEnd w:id="454"/>
    </w:p>
    <w:p w14:paraId="713D6445" w14:textId="77777777" w:rsidR="00566303" w:rsidRDefault="00566303">
      <w:pPr>
        <w:pStyle w:val="Subsection"/>
        <w:keepNext/>
      </w:pPr>
      <w:r>
        <w:tab/>
        <w:t>(1)</w:t>
      </w:r>
      <w:r>
        <w:tab/>
        <w:t>When on, a headlight or additional headlight fitted to a vehicle must —</w:t>
      </w:r>
    </w:p>
    <w:p w14:paraId="5B3CB083" w14:textId="77777777" w:rsidR="00566303" w:rsidRDefault="00566303">
      <w:pPr>
        <w:pStyle w:val="Indenta"/>
      </w:pPr>
      <w:r>
        <w:tab/>
        <w:t>(a)</w:t>
      </w:r>
      <w:r>
        <w:tab/>
        <w:t>show only white light; and</w:t>
      </w:r>
    </w:p>
    <w:p w14:paraId="424C7EC3" w14:textId="77777777" w:rsidR="00566303" w:rsidRDefault="00566303">
      <w:pPr>
        <w:pStyle w:val="Indenta"/>
      </w:pPr>
      <w:r>
        <w:tab/>
        <w:t>(b)</w:t>
      </w:r>
      <w:r>
        <w:tab/>
        <w:t>project its main beam of light ahead of the vehicle.</w:t>
      </w:r>
    </w:p>
    <w:p w14:paraId="0BA7CB45" w14:textId="77777777" w:rsidR="00566303" w:rsidRDefault="00566303">
      <w:pPr>
        <w:pStyle w:val="Subsection"/>
      </w:pPr>
      <w:r>
        <w:tab/>
        <w:t>(2)</w:t>
      </w:r>
      <w:r>
        <w:tab/>
        <w:t>Headlights must be fitted to a vehicle so their light does not reflect off the vehicle into the driver’s eyes.</w:t>
      </w:r>
    </w:p>
    <w:p w14:paraId="3F2DD408" w14:textId="77777777" w:rsidR="00566303" w:rsidRDefault="00566303">
      <w:pPr>
        <w:pStyle w:val="Heading5"/>
      </w:pPr>
      <w:bookmarkStart w:id="455" w:name="_Toc239063074"/>
      <w:r>
        <w:rPr>
          <w:rStyle w:val="CharSectno"/>
        </w:rPr>
        <w:t>291</w:t>
      </w:r>
      <w:r>
        <w:t>.</w:t>
      </w:r>
      <w:r>
        <w:tab/>
        <w:t>Effective range of headlights</w:t>
      </w:r>
      <w:bookmarkEnd w:id="455"/>
    </w:p>
    <w:p w14:paraId="5C2C1910" w14:textId="77777777" w:rsidR="00566303" w:rsidRDefault="00566303">
      <w:pPr>
        <w:pStyle w:val="Subsection"/>
      </w:pPr>
      <w:r>
        <w:tab/>
        <w:t>(1)</w:t>
      </w:r>
      <w:r>
        <w:tab/>
        <w:t>This regulation applies to a headlight that is on at night.</w:t>
      </w:r>
    </w:p>
    <w:p w14:paraId="22CA52B5" w14:textId="77777777" w:rsidR="00566303" w:rsidRDefault="00566303">
      <w:pPr>
        <w:pStyle w:val="Subsection"/>
      </w:pPr>
      <w:r>
        <w:tab/>
        <w:t>(2)</w:t>
      </w:r>
      <w:r>
        <w:tab/>
        <w:t>A low</w:t>
      </w:r>
      <w:r>
        <w:noBreakHyphen/>
        <w:t>beam headlight must illuminate the road ahead of the vehicle for at least 25 m.</w:t>
      </w:r>
    </w:p>
    <w:p w14:paraId="46D39FB4" w14:textId="77777777" w:rsidR="00566303" w:rsidRDefault="00566303">
      <w:pPr>
        <w:pStyle w:val="Subsection"/>
      </w:pPr>
      <w:r>
        <w:tab/>
        <w:t>(3)</w:t>
      </w:r>
      <w:r>
        <w:tab/>
        <w:t>A high</w:t>
      </w:r>
      <w:r>
        <w:noBreakHyphen/>
        <w:t>beam headlight must illuminate the road ahead of the vehicle for at least 50 m.</w:t>
      </w:r>
    </w:p>
    <w:p w14:paraId="3FA28DD7" w14:textId="77777777" w:rsidR="00566303" w:rsidRDefault="00566303">
      <w:pPr>
        <w:pStyle w:val="Subsection"/>
      </w:pPr>
      <w:r>
        <w:lastRenderedPageBreak/>
        <w:tab/>
        <w:t>(4)</w:t>
      </w:r>
      <w:r>
        <w:tab/>
        <w:t>However, a low</w:t>
      </w:r>
      <w:r>
        <w:noBreakHyphen/>
        <w:t>beam headlight fitted to a motor vehicle built before 1931, or a moped, need only illuminate the road ahead of the vehicle for 12 m.</w:t>
      </w:r>
    </w:p>
    <w:p w14:paraId="5A283597" w14:textId="77777777" w:rsidR="00566303" w:rsidRDefault="00566303">
      <w:pPr>
        <w:pStyle w:val="Heading5"/>
      </w:pPr>
      <w:bookmarkStart w:id="456" w:name="_Toc239063075"/>
      <w:r>
        <w:rPr>
          <w:rStyle w:val="CharSectno"/>
        </w:rPr>
        <w:t>292</w:t>
      </w:r>
      <w:r>
        <w:t>.</w:t>
      </w:r>
      <w:r>
        <w:tab/>
        <w:t>Changing headlights from high</w:t>
      </w:r>
      <w:r>
        <w:noBreakHyphen/>
        <w:t>beam to low</w:t>
      </w:r>
      <w:r>
        <w:noBreakHyphen/>
        <w:t>beam position for motor vehicles</w:t>
      </w:r>
      <w:bookmarkEnd w:id="456"/>
    </w:p>
    <w:p w14:paraId="539CBC71" w14:textId="77777777" w:rsidR="00566303" w:rsidRDefault="00566303">
      <w:pPr>
        <w:pStyle w:val="Subsection"/>
        <w:keepNext/>
      </w:pPr>
      <w:r>
        <w:tab/>
        <w:t>(1)</w:t>
      </w:r>
      <w:r>
        <w:tab/>
        <w:t xml:space="preserve">A motor vehicle built after 1934 that can travel at over 60 km/h must be fitted with — </w:t>
      </w:r>
    </w:p>
    <w:p w14:paraId="3EF62C0B" w14:textId="77777777" w:rsidR="00566303" w:rsidRDefault="00566303">
      <w:pPr>
        <w:pStyle w:val="Indenta"/>
        <w:keepNext/>
      </w:pPr>
      <w:r>
        <w:tab/>
        <w:t>(a)</w:t>
      </w:r>
      <w:r>
        <w:tab/>
        <w:t xml:space="preserve">a dipping device enabling the driver in the normal driving position — </w:t>
      </w:r>
    </w:p>
    <w:p w14:paraId="0504788B" w14:textId="77777777" w:rsidR="00566303" w:rsidRDefault="00566303">
      <w:pPr>
        <w:pStyle w:val="Indenti"/>
      </w:pPr>
      <w:r>
        <w:tab/>
        <w:t>(i)</w:t>
      </w:r>
      <w:r>
        <w:tab/>
        <w:t>to change the headlights from the high</w:t>
      </w:r>
      <w:r>
        <w:noBreakHyphen/>
        <w:t>beam position to the low</w:t>
      </w:r>
      <w:r>
        <w:noBreakHyphen/>
        <w:t>beam position; or</w:t>
      </w:r>
    </w:p>
    <w:p w14:paraId="1791181B" w14:textId="77777777" w:rsidR="00566303" w:rsidRDefault="00566303">
      <w:pPr>
        <w:pStyle w:val="Indenti"/>
        <w:keepNext/>
      </w:pPr>
      <w:r>
        <w:tab/>
        <w:t>(ii)</w:t>
      </w:r>
      <w:r>
        <w:tab/>
        <w:t>simultaneously to switch off a high</w:t>
      </w:r>
      <w:r>
        <w:noBreakHyphen/>
        <w:t>beam headlight and switch on a low</w:t>
      </w:r>
      <w:r>
        <w:noBreakHyphen/>
        <w:t>beam headlight;</w:t>
      </w:r>
    </w:p>
    <w:p w14:paraId="345692B6" w14:textId="77777777" w:rsidR="00566303" w:rsidRDefault="00566303">
      <w:pPr>
        <w:pStyle w:val="Indenta"/>
      </w:pPr>
      <w:r>
        <w:tab/>
      </w:r>
      <w:r>
        <w:tab/>
        <w:t>and</w:t>
      </w:r>
    </w:p>
    <w:p w14:paraId="78470DDB" w14:textId="77777777" w:rsidR="00566303" w:rsidRDefault="00566303">
      <w:pPr>
        <w:pStyle w:val="Indenta"/>
      </w:pPr>
      <w:r>
        <w:tab/>
        <w:t>(b)</w:t>
      </w:r>
      <w:r>
        <w:tab/>
        <w:t>for a vehicle built after June 1953 — a device to indicate to the driver that the headlights are in the high</w:t>
      </w:r>
      <w:r>
        <w:noBreakHyphen/>
        <w:t>beam position.</w:t>
      </w:r>
    </w:p>
    <w:p w14:paraId="58EB7E2C" w14:textId="77777777" w:rsidR="00566303" w:rsidRDefault="00566303">
      <w:pPr>
        <w:pStyle w:val="Subsection"/>
      </w:pPr>
      <w:r>
        <w:tab/>
        <w:t>(2)</w:t>
      </w:r>
      <w:r>
        <w:tab/>
        <w:t>A headlight fitted to a motor vehicle not fitted with a dipping device mentioned in subregulation (1)(a) must operate in the low</w:t>
      </w:r>
      <w:r>
        <w:noBreakHyphen/>
        <w:t>beam position.</w:t>
      </w:r>
    </w:p>
    <w:p w14:paraId="5D544250" w14:textId="77777777" w:rsidR="00566303" w:rsidRDefault="00566303">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14:paraId="0480D939" w14:textId="77777777" w:rsidR="00566303" w:rsidRDefault="00566303">
      <w:pPr>
        <w:pStyle w:val="Heading4"/>
      </w:pPr>
      <w:bookmarkStart w:id="457" w:name="_Toc238740396"/>
      <w:bookmarkStart w:id="458" w:name="_Toc238741493"/>
      <w:bookmarkStart w:id="459" w:name="_Toc239063076"/>
      <w:r>
        <w:t>Subdivision 3 — Parking lights</w:t>
      </w:r>
      <w:bookmarkEnd w:id="457"/>
      <w:bookmarkEnd w:id="458"/>
      <w:bookmarkEnd w:id="459"/>
    </w:p>
    <w:p w14:paraId="5E1A113C" w14:textId="77777777" w:rsidR="00566303" w:rsidRDefault="00566303">
      <w:pPr>
        <w:pStyle w:val="Heading5"/>
        <w:spacing w:before="120"/>
      </w:pPr>
      <w:bookmarkStart w:id="460" w:name="_Toc239063077"/>
      <w:r>
        <w:rPr>
          <w:rStyle w:val="CharSectno"/>
        </w:rPr>
        <w:t>293</w:t>
      </w:r>
      <w:r>
        <w:t>.</w:t>
      </w:r>
      <w:r>
        <w:tab/>
        <w:t>Motor vehicle parking lights</w:t>
      </w:r>
      <w:bookmarkEnd w:id="460"/>
    </w:p>
    <w:p w14:paraId="2914071C" w14:textId="77777777" w:rsidR="00566303" w:rsidRDefault="00566303">
      <w:pPr>
        <w:pStyle w:val="Subsection"/>
        <w:keepNext/>
        <w:spacing w:before="100"/>
      </w:pPr>
      <w:r>
        <w:tab/>
        <w:t>(1)</w:t>
      </w:r>
      <w:r>
        <w:tab/>
        <w:t xml:space="preserve">A motor vehicle built after June 1953 must be fitted with — </w:t>
      </w:r>
    </w:p>
    <w:p w14:paraId="00618EA0" w14:textId="77777777" w:rsidR="00566303" w:rsidRDefault="00566303">
      <w:pPr>
        <w:pStyle w:val="Indenta"/>
      </w:pPr>
      <w:r>
        <w:tab/>
        <w:t>(a)</w:t>
      </w:r>
      <w:r>
        <w:tab/>
        <w:t>a pair of parking lights if it is a motor tricycle with 2 front wheels (except a moped) or a motor vehicle with 4 or more wheels; or</w:t>
      </w:r>
    </w:p>
    <w:p w14:paraId="39A92E3F" w14:textId="77777777" w:rsidR="00566303" w:rsidRDefault="00566303">
      <w:pPr>
        <w:pStyle w:val="Indenta"/>
      </w:pPr>
      <w:r>
        <w:lastRenderedPageBreak/>
        <w:tab/>
        <w:t>(b)</w:t>
      </w:r>
      <w:r>
        <w:tab/>
        <w:t>at least one parking light if it is a motor cycle with an attached sidecar, or a motor tricycle with one front wheel, (except a moped).</w:t>
      </w:r>
    </w:p>
    <w:p w14:paraId="2A60017A" w14:textId="77777777" w:rsidR="00566303" w:rsidRDefault="00566303">
      <w:pPr>
        <w:pStyle w:val="Subsection"/>
        <w:keepNext/>
        <w:spacing w:before="100"/>
      </w:pPr>
      <w:r>
        <w:tab/>
        <w:t>(2)</w:t>
      </w:r>
      <w:r>
        <w:tab/>
        <w:t xml:space="preserve">A pair of parking lights fitted to a motor vehicle with 4 or more wheels must be fitted with the centre of each light — </w:t>
      </w:r>
    </w:p>
    <w:p w14:paraId="40257E56" w14:textId="77777777" w:rsidR="00566303" w:rsidRDefault="00566303">
      <w:pPr>
        <w:pStyle w:val="Indenta"/>
      </w:pPr>
      <w:r>
        <w:tab/>
        <w:t>(a)</w:t>
      </w:r>
      <w:r>
        <w:tab/>
        <w:t>at least 600 mm from the centre of the other light; and</w:t>
      </w:r>
    </w:p>
    <w:p w14:paraId="796C7AFC" w14:textId="77777777" w:rsidR="00566303" w:rsidRDefault="00566303">
      <w:pPr>
        <w:pStyle w:val="Indenta"/>
      </w:pPr>
      <w:r>
        <w:tab/>
        <w:t>(b)</w:t>
      </w:r>
      <w:r>
        <w:tab/>
        <w:t>not over 510 mm from the nearer side of the vehicle.</w:t>
      </w:r>
    </w:p>
    <w:p w14:paraId="51B71C44" w14:textId="77777777" w:rsidR="00566303" w:rsidRDefault="00566303">
      <w:pPr>
        <w:pStyle w:val="Subsection"/>
      </w:pPr>
      <w:r>
        <w:tab/>
        <w:t>(3)</w:t>
      </w:r>
      <w:r>
        <w:tab/>
        <w:t>However, a pair of parking lights fitted to a motor vehicle under 1 300 mm wide may be fitted with the centre of each light not under 400 mm from the centre of the other light.</w:t>
      </w:r>
    </w:p>
    <w:p w14:paraId="78C44D51" w14:textId="77777777" w:rsidR="00566303" w:rsidRDefault="00566303">
      <w:pPr>
        <w:pStyle w:val="Subsection"/>
      </w:pPr>
      <w:r>
        <w:tab/>
        <w:t>(4)</w:t>
      </w:r>
      <w:r>
        <w:tab/>
        <w:t>A parking light fitted to a motor tricycle with 2 front wheels must not be over 400 mm from the nearer side of the vehicle.</w:t>
      </w:r>
    </w:p>
    <w:p w14:paraId="1DD71CDB" w14:textId="77777777" w:rsidR="00566303" w:rsidRDefault="00566303">
      <w:pPr>
        <w:pStyle w:val="Subsection"/>
        <w:keepNext/>
      </w:pPr>
      <w:r>
        <w:tab/>
        <w:t>(5)</w:t>
      </w:r>
      <w:r>
        <w:tab/>
        <w:t>A parking light fitted to a motor cycle with a sidecar must be fitted not over 150 mm from the side of the sidecar furthest from the motor cycle.</w:t>
      </w:r>
    </w:p>
    <w:p w14:paraId="607ABDEC" w14:textId="77777777" w:rsidR="00566303" w:rsidRDefault="00566303">
      <w:pPr>
        <w:pStyle w:val="Graphics"/>
        <w:spacing w:before="240" w:after="240"/>
        <w:jc w:val="center"/>
      </w:pPr>
      <w:r>
        <w:drawing>
          <wp:inline distT="0" distB="0" distL="0" distR="0" wp14:anchorId="3307A166" wp14:editId="46C79FE5">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14:paraId="5FD4E1B2" w14:textId="77777777" w:rsidR="00566303" w:rsidRDefault="00566303">
      <w:pPr>
        <w:pStyle w:val="MiscellaneousHeading"/>
        <w:keepNext w:val="0"/>
        <w:spacing w:before="80" w:line="240" w:lineRule="auto"/>
        <w:rPr>
          <w:b/>
        </w:rPr>
      </w:pPr>
      <w:r>
        <w:rPr>
          <w:b/>
        </w:rPr>
        <w:t>Location of parking lights on a vehicle</w:t>
      </w:r>
    </w:p>
    <w:p w14:paraId="04E35723" w14:textId="77777777" w:rsidR="00566303" w:rsidRDefault="00566303">
      <w:pPr>
        <w:pStyle w:val="Subsection"/>
        <w:keepNext/>
      </w:pPr>
      <w:r>
        <w:tab/>
        <w:t>(6)</w:t>
      </w:r>
      <w:r>
        <w:tab/>
        <w:t xml:space="preserve">When on, a parking light required by this regulation must — </w:t>
      </w:r>
    </w:p>
    <w:p w14:paraId="20929BA7" w14:textId="77777777" w:rsidR="00566303" w:rsidRDefault="00566303">
      <w:pPr>
        <w:pStyle w:val="Indenta"/>
      </w:pPr>
      <w:r>
        <w:tab/>
        <w:t>(a)</w:t>
      </w:r>
      <w:r>
        <w:tab/>
        <w:t>show a white or yellow light visible 200 m from the front of the vehicle; and</w:t>
      </w:r>
    </w:p>
    <w:p w14:paraId="336A2984" w14:textId="77777777" w:rsidR="00566303" w:rsidRDefault="00566303">
      <w:pPr>
        <w:pStyle w:val="Indenta"/>
      </w:pPr>
      <w:r>
        <w:tab/>
        <w:t>(b)</w:t>
      </w:r>
      <w:r>
        <w:tab/>
        <w:t>not use over 7 W power.</w:t>
      </w:r>
    </w:p>
    <w:p w14:paraId="0AC76A3F" w14:textId="77777777" w:rsidR="00566303" w:rsidRDefault="00566303">
      <w:pPr>
        <w:pStyle w:val="Subsection"/>
      </w:pPr>
      <w:r>
        <w:lastRenderedPageBreak/>
        <w:tab/>
        <w:t>(7)</w:t>
      </w:r>
      <w:r>
        <w:tab/>
        <w:t>A parking light fitted to a motor vehicle built after 1969 must be wired so the parking light is on when a headlight on the vehicle is on.</w:t>
      </w:r>
    </w:p>
    <w:p w14:paraId="1F43BCB2" w14:textId="77777777" w:rsidR="00566303" w:rsidRDefault="00566303">
      <w:pPr>
        <w:pStyle w:val="Subsection"/>
      </w:pPr>
      <w:r>
        <w:tab/>
        <w:t>(8)</w:t>
      </w:r>
      <w:r>
        <w:tab/>
        <w:t>A parking light fitted to a sidecar attached to a motor cycle must be wired to operate when a headlight, tail light or parking light on the motor cycle is on.</w:t>
      </w:r>
    </w:p>
    <w:p w14:paraId="04AAA8EC" w14:textId="77777777" w:rsidR="00566303" w:rsidRDefault="00566303">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14:paraId="221F1850" w14:textId="77777777" w:rsidR="00566303" w:rsidRDefault="00566303">
      <w:pPr>
        <w:pStyle w:val="Heading4"/>
      </w:pPr>
      <w:bookmarkStart w:id="461" w:name="_Toc238740398"/>
      <w:bookmarkStart w:id="462" w:name="_Toc238741495"/>
      <w:bookmarkStart w:id="463" w:name="_Toc239063078"/>
      <w:r>
        <w:t>Subdivision 4 — Daytime running lights</w:t>
      </w:r>
      <w:bookmarkEnd w:id="461"/>
      <w:bookmarkEnd w:id="462"/>
      <w:bookmarkEnd w:id="463"/>
    </w:p>
    <w:p w14:paraId="1DF47FD8" w14:textId="77777777" w:rsidR="00566303" w:rsidRDefault="00566303">
      <w:pPr>
        <w:pStyle w:val="Heading5"/>
      </w:pPr>
      <w:bookmarkStart w:id="464" w:name="_Toc239063079"/>
      <w:r>
        <w:rPr>
          <w:rStyle w:val="CharSectno"/>
        </w:rPr>
        <w:t>294</w:t>
      </w:r>
      <w:r>
        <w:t>.</w:t>
      </w:r>
      <w:r>
        <w:tab/>
        <w:t>Daytime running lights for certain vehicles</w:t>
      </w:r>
      <w:bookmarkEnd w:id="464"/>
    </w:p>
    <w:p w14:paraId="47D93F96" w14:textId="77777777" w:rsidR="00566303" w:rsidRDefault="00566303">
      <w:pPr>
        <w:pStyle w:val="Subsection"/>
      </w:pPr>
      <w:r>
        <w:tab/>
        <w:t>(1)</w:t>
      </w:r>
      <w:r>
        <w:tab/>
        <w:t>A pair of daytime running lights may be fitted to a motor vehicle.</w:t>
      </w:r>
    </w:p>
    <w:p w14:paraId="74692738" w14:textId="77777777" w:rsidR="00566303" w:rsidRDefault="00566303">
      <w:pPr>
        <w:pStyle w:val="Subsection"/>
        <w:keepNext/>
      </w:pPr>
      <w:r>
        <w:tab/>
        <w:t>(2)</w:t>
      </w:r>
      <w:r>
        <w:tab/>
        <w:t>A pair of daytime running lights fitted to a vehicle with 4 or more wheels must be fitted with the centre of each light —</w:t>
      </w:r>
    </w:p>
    <w:p w14:paraId="0112855C" w14:textId="77777777" w:rsidR="00566303" w:rsidRDefault="00566303">
      <w:pPr>
        <w:pStyle w:val="Indenta"/>
      </w:pPr>
      <w:r>
        <w:tab/>
        <w:t>(a)</w:t>
      </w:r>
      <w:r>
        <w:tab/>
        <w:t>at least 600 mm from the centre of the other light; and</w:t>
      </w:r>
    </w:p>
    <w:p w14:paraId="3E92D132" w14:textId="77777777" w:rsidR="00566303" w:rsidRDefault="00566303">
      <w:pPr>
        <w:pStyle w:val="Indenta"/>
      </w:pPr>
      <w:r>
        <w:tab/>
        <w:t>(b)</w:t>
      </w:r>
      <w:r>
        <w:tab/>
        <w:t>not over 510 mm from the nearer side of the vehicle.</w:t>
      </w:r>
    </w:p>
    <w:p w14:paraId="21703C8A" w14:textId="77777777" w:rsidR="00566303" w:rsidRDefault="00566303">
      <w:pPr>
        <w:pStyle w:val="Subsection"/>
        <w:keepNext/>
      </w:pPr>
      <w:r>
        <w:tab/>
        <w:t>(3)</w:t>
      </w:r>
      <w:r>
        <w:tab/>
        <w:t>However, a pair of daytime running lights fitted to a motor vehicle under 1 300 mm wide may be fitted with the centre of each light not under 400 mm from the centre of the other light.</w:t>
      </w:r>
    </w:p>
    <w:p w14:paraId="69CF431C" w14:textId="77777777" w:rsidR="00566303" w:rsidRDefault="00566303">
      <w:pPr>
        <w:pStyle w:val="Graphics"/>
        <w:keepNext/>
        <w:spacing w:before="240" w:after="240"/>
        <w:jc w:val="center"/>
      </w:pPr>
      <w:r>
        <w:drawing>
          <wp:inline distT="0" distB="0" distL="0" distR="0" wp14:anchorId="734DE5DC" wp14:editId="0E7828AE">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14:paraId="4F4E863A" w14:textId="77777777" w:rsidR="00566303" w:rsidRDefault="00566303">
      <w:pPr>
        <w:pStyle w:val="MiscellaneousHeading"/>
        <w:keepNext w:val="0"/>
        <w:spacing w:before="80" w:line="240" w:lineRule="auto"/>
        <w:rPr>
          <w:b/>
        </w:rPr>
      </w:pPr>
      <w:r>
        <w:rPr>
          <w:b/>
        </w:rPr>
        <w:t>Location of daytime running lights on a vehicle</w:t>
      </w:r>
    </w:p>
    <w:p w14:paraId="12803EFB" w14:textId="77777777" w:rsidR="00566303" w:rsidRDefault="00566303">
      <w:pPr>
        <w:pStyle w:val="Subsection"/>
        <w:keepNext/>
      </w:pPr>
      <w:r>
        <w:lastRenderedPageBreak/>
        <w:tab/>
        <w:t>(4)</w:t>
      </w:r>
      <w:r>
        <w:tab/>
        <w:t>When on, a daytime running light required by this regulation must —</w:t>
      </w:r>
    </w:p>
    <w:p w14:paraId="5CFCE9D7" w14:textId="77777777" w:rsidR="00566303" w:rsidRDefault="00566303">
      <w:pPr>
        <w:pStyle w:val="Indenta"/>
      </w:pPr>
      <w:r>
        <w:tab/>
        <w:t>(a)</w:t>
      </w:r>
      <w:r>
        <w:tab/>
        <w:t>show a white or yellow light visible from the front of the vehicle; and</w:t>
      </w:r>
    </w:p>
    <w:p w14:paraId="6DA3C1F5" w14:textId="77777777" w:rsidR="00566303" w:rsidRDefault="00566303">
      <w:pPr>
        <w:pStyle w:val="Indenta"/>
      </w:pPr>
      <w:r>
        <w:tab/>
        <w:t>(b)</w:t>
      </w:r>
      <w:r>
        <w:tab/>
        <w:t>not use over 25 W power.</w:t>
      </w:r>
    </w:p>
    <w:p w14:paraId="3E54C093" w14:textId="77777777" w:rsidR="00566303" w:rsidRDefault="00566303">
      <w:pPr>
        <w:pStyle w:val="Subsection"/>
      </w:pPr>
      <w:r>
        <w:tab/>
        <w:t>(5)</w:t>
      </w:r>
      <w:r>
        <w:tab/>
        <w:t>Daytime running lights required by this regulation must be wired so they are off when a headlight, except a headlight being used as a flashing signal, is on.</w:t>
      </w:r>
    </w:p>
    <w:p w14:paraId="546CA8E2" w14:textId="77777777" w:rsidR="00566303" w:rsidRDefault="00566303">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14:paraId="6797CC00" w14:textId="77777777" w:rsidR="00566303" w:rsidRDefault="00566303">
      <w:pPr>
        <w:pStyle w:val="Heading4"/>
      </w:pPr>
      <w:bookmarkStart w:id="465" w:name="_Toc238740400"/>
      <w:bookmarkStart w:id="466" w:name="_Toc238741497"/>
      <w:bookmarkStart w:id="467" w:name="_Toc239063080"/>
      <w:r>
        <w:t>Subdivision 5 — Tail lights</w:t>
      </w:r>
      <w:bookmarkEnd w:id="465"/>
      <w:bookmarkEnd w:id="466"/>
      <w:bookmarkEnd w:id="467"/>
    </w:p>
    <w:p w14:paraId="457A1D67" w14:textId="77777777" w:rsidR="00566303" w:rsidRDefault="00566303">
      <w:pPr>
        <w:pStyle w:val="Heading5"/>
      </w:pPr>
      <w:bookmarkStart w:id="468" w:name="_Toc239063081"/>
      <w:r>
        <w:rPr>
          <w:rStyle w:val="CharSectno"/>
        </w:rPr>
        <w:t>295</w:t>
      </w:r>
      <w:r>
        <w:t>.</w:t>
      </w:r>
      <w:r>
        <w:tab/>
        <w:t>Tail lights for various vehicles</w:t>
      </w:r>
      <w:bookmarkEnd w:id="468"/>
    </w:p>
    <w:p w14:paraId="78C6C67D" w14:textId="77777777" w:rsidR="00566303" w:rsidRDefault="00566303">
      <w:pPr>
        <w:pStyle w:val="Subsection"/>
      </w:pPr>
      <w:r>
        <w:tab/>
        <w:t>(1)</w:t>
      </w:r>
      <w:r>
        <w:tab/>
        <w:t>A motor vehicle, trailer or any vehicle in a combination must have at least one tail light fitted on or towards the rear of the vehicle.</w:t>
      </w:r>
    </w:p>
    <w:p w14:paraId="7CB9B3F3" w14:textId="77777777" w:rsidR="00566303" w:rsidRDefault="00566303">
      <w:pPr>
        <w:pStyle w:val="Subsection"/>
      </w:pPr>
      <w:r>
        <w:tab/>
        <w:t>(2)</w:t>
      </w:r>
      <w:r>
        <w:tab/>
        <w:t>A motor tricycle with 2 rear wheels, or a motor vehicle with 4 or more wheels, built after 1959 must have at least one tail light fitted on or towards each side of the rear of the vehicle.</w:t>
      </w:r>
    </w:p>
    <w:p w14:paraId="7B396BEF" w14:textId="77777777" w:rsidR="00566303" w:rsidRDefault="00566303">
      <w:pPr>
        <w:pStyle w:val="Subsection"/>
      </w:pPr>
      <w:r>
        <w:tab/>
        <w:t>(3)</w:t>
      </w:r>
      <w:r>
        <w:tab/>
        <w:t>A trailer built after June 1973 must have at least one tail light fitted on or towards each side of the rear of the vehicle.</w:t>
      </w:r>
    </w:p>
    <w:p w14:paraId="64EE9700" w14:textId="77777777" w:rsidR="00566303" w:rsidRDefault="00566303">
      <w:pPr>
        <w:pStyle w:val="Subsection"/>
        <w:keepNext/>
      </w:pPr>
      <w:r>
        <w:tab/>
        <w:t>(4)</w:t>
      </w:r>
      <w:r>
        <w:tab/>
        <w:t xml:space="preserve">The centre of a tail light mentioned in subregulation (1), (2) or (3) must not be over — </w:t>
      </w:r>
    </w:p>
    <w:p w14:paraId="3023B97C" w14:textId="77777777" w:rsidR="00566303" w:rsidRDefault="00566303">
      <w:pPr>
        <w:pStyle w:val="Indenta"/>
      </w:pPr>
      <w:r>
        <w:tab/>
        <w:t>(a)</w:t>
      </w:r>
      <w:r>
        <w:tab/>
        <w:t>1.5 m above ground level; or</w:t>
      </w:r>
    </w:p>
    <w:p w14:paraId="658FA5C2" w14:textId="77777777" w:rsidR="00566303" w:rsidRDefault="00566303">
      <w:pPr>
        <w:pStyle w:val="Indenta"/>
      </w:pPr>
      <w:r>
        <w:tab/>
        <w:t>(b)</w:t>
      </w:r>
      <w:r>
        <w:tab/>
        <w:t>if it is not practicable to fit the light lower — 2.1 m above ground level.</w:t>
      </w:r>
    </w:p>
    <w:p w14:paraId="52D6E9E7" w14:textId="77777777" w:rsidR="00566303" w:rsidRDefault="00566303">
      <w:pPr>
        <w:pStyle w:val="Subsection"/>
      </w:pPr>
      <w:r>
        <w:tab/>
        <w:t>(5)</w:t>
      </w:r>
      <w:r>
        <w:tab/>
        <w:t>A motor vehicle, trailer or any vehicle in a combination may have one or more additional tail lights at any height above ground level.</w:t>
      </w:r>
    </w:p>
    <w:p w14:paraId="19D82860" w14:textId="77777777" w:rsidR="00566303" w:rsidRDefault="00566303">
      <w:pPr>
        <w:pStyle w:val="Heading5"/>
      </w:pPr>
      <w:bookmarkStart w:id="469" w:name="_Toc239063082"/>
      <w:r>
        <w:rPr>
          <w:rStyle w:val="CharSectno"/>
        </w:rPr>
        <w:lastRenderedPageBreak/>
        <w:t>296</w:t>
      </w:r>
      <w:r>
        <w:t>.</w:t>
      </w:r>
      <w:r>
        <w:tab/>
        <w:t>Pattern of fitting tail lights to certain vehicles</w:t>
      </w:r>
      <w:bookmarkEnd w:id="469"/>
    </w:p>
    <w:p w14:paraId="14919C1B" w14:textId="77777777" w:rsidR="00566303" w:rsidRDefault="00566303">
      <w:pPr>
        <w:pStyle w:val="Subsection"/>
      </w:pPr>
      <w:r>
        <w:tab/>
        <w:t>(1)</w:t>
      </w:r>
      <w:r>
        <w:tab/>
        <w:t>If only one tail light is fitted to a motor vehicle, trailer or any vehicle in a combination, it must be fitted in the centre or to the right of the centre of the vehicle’s rear.</w:t>
      </w:r>
    </w:p>
    <w:p w14:paraId="311E7840" w14:textId="77777777" w:rsidR="00566303" w:rsidRDefault="00566303">
      <w:pPr>
        <w:pStyle w:val="Subsection"/>
      </w:pPr>
      <w:r>
        <w:tab/>
        <w:t>(2)</w:t>
      </w:r>
      <w:r>
        <w:tab/>
        <w:t>Subregulation (1) applies to a motor cycle with an attached sidecar as if the sidecar were not attached.</w:t>
      </w:r>
    </w:p>
    <w:p w14:paraId="78F7EAD1" w14:textId="77777777" w:rsidR="00566303" w:rsidRDefault="00566303">
      <w:pPr>
        <w:pStyle w:val="Subsection"/>
        <w:keepNext/>
      </w:pPr>
      <w:r>
        <w:tab/>
        <w:t>(3)</w:t>
      </w:r>
      <w:r>
        <w:tab/>
        <w:t>If 2 or more tail lights are fitted to a motor vehicle, trailer or any vehicle in a combination, at least 2 tail lights must be fitted as a pair.</w:t>
      </w:r>
    </w:p>
    <w:p w14:paraId="59F83D46" w14:textId="77777777" w:rsidR="00566303" w:rsidRDefault="00566303">
      <w:pPr>
        <w:pStyle w:val="Graphics"/>
        <w:keepNext/>
        <w:spacing w:before="240" w:after="240"/>
        <w:jc w:val="center"/>
      </w:pPr>
      <w:r>
        <w:drawing>
          <wp:inline distT="0" distB="0" distL="0" distR="0" wp14:anchorId="32BD4326" wp14:editId="21C5DB87">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14:paraId="23538F42" w14:textId="77777777" w:rsidR="00566303" w:rsidRDefault="00566303">
      <w:pPr>
        <w:pStyle w:val="MiscellaneousHeading"/>
        <w:keepNext w:val="0"/>
        <w:spacing w:before="120" w:line="240" w:lineRule="auto"/>
        <w:rPr>
          <w:b/>
        </w:rPr>
      </w:pPr>
      <w:r>
        <w:rPr>
          <w:b/>
        </w:rPr>
        <w:t>Location of tail lights on a vehicle</w:t>
      </w:r>
    </w:p>
    <w:p w14:paraId="57AB8EDF" w14:textId="77777777" w:rsidR="00566303" w:rsidRDefault="00566303">
      <w:pPr>
        <w:pStyle w:val="Subsection"/>
      </w:pPr>
      <w:r>
        <w:tab/>
        <w:t>(4)</w:t>
      </w:r>
      <w:r>
        <w:tab/>
        <w:t>Tail lights fitted in accordance with this Subdivision may also serve as rear clearance lights if they are fitted to a vehicle in accordance with regulation 302(3).</w:t>
      </w:r>
    </w:p>
    <w:p w14:paraId="6B94EE2E" w14:textId="77777777" w:rsidR="00566303" w:rsidRDefault="00566303">
      <w:pPr>
        <w:pStyle w:val="Heading5"/>
        <w:keepLines w:val="0"/>
      </w:pPr>
      <w:bookmarkStart w:id="470" w:name="_Toc239063083"/>
      <w:r>
        <w:rPr>
          <w:rStyle w:val="CharSectno"/>
        </w:rPr>
        <w:lastRenderedPageBreak/>
        <w:t>297</w:t>
      </w:r>
      <w:r>
        <w:t>.</w:t>
      </w:r>
      <w:r>
        <w:tab/>
        <w:t>Performance of tail lights of various vehicles</w:t>
      </w:r>
      <w:bookmarkEnd w:id="470"/>
    </w:p>
    <w:p w14:paraId="4B824D80" w14:textId="77777777" w:rsidR="00566303" w:rsidRDefault="00566303">
      <w:pPr>
        <w:pStyle w:val="Subsection"/>
        <w:keepNext/>
      </w:pPr>
      <w:r>
        <w:tab/>
        <w:t>(1)</w:t>
      </w:r>
      <w:r>
        <w:tab/>
        <w:t xml:space="preserve">When on, a tail light of a motor vehicle, trailer or any vehicle in a combination must — </w:t>
      </w:r>
    </w:p>
    <w:p w14:paraId="60E40BD4" w14:textId="77777777" w:rsidR="00566303" w:rsidRDefault="00566303">
      <w:pPr>
        <w:pStyle w:val="Indenta"/>
      </w:pPr>
      <w:r>
        <w:tab/>
        <w:t>(a)</w:t>
      </w:r>
      <w:r>
        <w:tab/>
        <w:t>show a red light visible 200 m from the rear of the vehicle; and</w:t>
      </w:r>
    </w:p>
    <w:p w14:paraId="27A6A62C" w14:textId="77777777" w:rsidR="00566303" w:rsidRDefault="00566303">
      <w:pPr>
        <w:pStyle w:val="Indenta"/>
      </w:pPr>
      <w:r>
        <w:tab/>
        <w:t>(b)</w:t>
      </w:r>
      <w:r>
        <w:tab/>
        <w:t>not use over 7 W power.</w:t>
      </w:r>
    </w:p>
    <w:p w14:paraId="3F41BDE0" w14:textId="77777777" w:rsidR="00566303" w:rsidRDefault="00566303">
      <w:pPr>
        <w:pStyle w:val="Subsection"/>
      </w:pPr>
      <w:r>
        <w:tab/>
        <w:t>(2)</w:t>
      </w:r>
      <w:r>
        <w:tab/>
        <w:t>A tail light fitted to a street rod vehicle may incorporate a blue lens not over 20 mm in diameter.</w:t>
      </w:r>
    </w:p>
    <w:p w14:paraId="581E16AF" w14:textId="77777777" w:rsidR="00566303" w:rsidRDefault="00566303">
      <w:pPr>
        <w:pStyle w:val="Heading5"/>
      </w:pPr>
      <w:bookmarkStart w:id="471" w:name="_Toc239063084"/>
      <w:r>
        <w:rPr>
          <w:rStyle w:val="CharSectno"/>
        </w:rPr>
        <w:t>298</w:t>
      </w:r>
      <w:r>
        <w:t>.</w:t>
      </w:r>
      <w:r>
        <w:tab/>
        <w:t>Motor vehicle tail light wiring</w:t>
      </w:r>
      <w:bookmarkEnd w:id="471"/>
    </w:p>
    <w:p w14:paraId="15592F63" w14:textId="77777777" w:rsidR="00566303" w:rsidRDefault="00566303">
      <w:pPr>
        <w:pStyle w:val="Subsection"/>
      </w:pPr>
      <w:r>
        <w:tab/>
      </w:r>
      <w:r>
        <w:tab/>
        <w:t>A tail light of a motor vehicle must be wired to come on, and stay on, when a parking light or headlight fitted to the vehicle is on, unless an external switch is fitted to operate the tail light.</w:t>
      </w:r>
    </w:p>
    <w:p w14:paraId="197BAD74" w14:textId="77777777" w:rsidR="00566303" w:rsidRDefault="00566303">
      <w:pPr>
        <w:pStyle w:val="Heading4"/>
      </w:pPr>
      <w:bookmarkStart w:id="472" w:name="_Toc238740405"/>
      <w:bookmarkStart w:id="473" w:name="_Toc238741502"/>
      <w:bookmarkStart w:id="474" w:name="_Toc239063085"/>
      <w:r>
        <w:t>Subdivision 6 — Number plate lights</w:t>
      </w:r>
      <w:bookmarkEnd w:id="472"/>
      <w:bookmarkEnd w:id="473"/>
      <w:bookmarkEnd w:id="474"/>
    </w:p>
    <w:p w14:paraId="38B9EF5E" w14:textId="77777777" w:rsidR="00566303" w:rsidRDefault="00566303">
      <w:pPr>
        <w:pStyle w:val="Heading5"/>
        <w:keepNext w:val="0"/>
        <w:keepLines w:val="0"/>
      </w:pPr>
      <w:bookmarkStart w:id="475" w:name="_Toc239063086"/>
      <w:r>
        <w:rPr>
          <w:rStyle w:val="CharSectno"/>
        </w:rPr>
        <w:t>299</w:t>
      </w:r>
      <w:r>
        <w:t>.</w:t>
      </w:r>
      <w:r>
        <w:tab/>
        <w:t>Number plate lights for certain vehicles</w:t>
      </w:r>
      <w:bookmarkEnd w:id="475"/>
    </w:p>
    <w:p w14:paraId="5020B3C7" w14:textId="77777777" w:rsidR="00566303" w:rsidRDefault="00566303">
      <w:pPr>
        <w:pStyle w:val="Subsection"/>
      </w:pPr>
      <w:r>
        <w:tab/>
        <w:t>(1)</w:t>
      </w:r>
      <w:r>
        <w:tab/>
        <w:t>At least one number plate light must be fitted to the rear of a motor vehicle, trailer or any vehicle in a combination.</w:t>
      </w:r>
    </w:p>
    <w:p w14:paraId="119DAFD7" w14:textId="77777777" w:rsidR="00566303" w:rsidRDefault="00566303">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14:paraId="696F76B6" w14:textId="77777777" w:rsidR="00566303" w:rsidRDefault="00566303">
      <w:pPr>
        <w:pStyle w:val="Subsection"/>
        <w:keepNext/>
      </w:pPr>
      <w:r>
        <w:tab/>
        <w:t>(3)</w:t>
      </w:r>
      <w:r>
        <w:tab/>
        <w:t xml:space="preserve">A number plate light required by this regulation — </w:t>
      </w:r>
    </w:p>
    <w:p w14:paraId="742A1961" w14:textId="77777777" w:rsidR="00566303" w:rsidRDefault="00566303">
      <w:pPr>
        <w:pStyle w:val="Indenta"/>
      </w:pPr>
      <w:r>
        <w:tab/>
        <w:t>(a)</w:t>
      </w:r>
      <w:r>
        <w:tab/>
        <w:t>may be combined with another light; and</w:t>
      </w:r>
    </w:p>
    <w:p w14:paraId="0E1C8259" w14:textId="77777777" w:rsidR="00566303" w:rsidRDefault="00566303">
      <w:pPr>
        <w:pStyle w:val="Indenta"/>
      </w:pPr>
      <w:r>
        <w:tab/>
        <w:t>(b)</w:t>
      </w:r>
      <w:r>
        <w:tab/>
        <w:t>must not project white light to the rear of the vehicle except by reflection; and</w:t>
      </w:r>
    </w:p>
    <w:p w14:paraId="76C13738" w14:textId="77777777" w:rsidR="00566303" w:rsidRDefault="00566303">
      <w:pPr>
        <w:pStyle w:val="Indenta"/>
      </w:pPr>
      <w:r>
        <w:tab/>
        <w:t>(c)</w:t>
      </w:r>
      <w:r>
        <w:tab/>
        <w:t>must not obscure the characters on the number plate; and</w:t>
      </w:r>
    </w:p>
    <w:p w14:paraId="6D704398" w14:textId="77777777" w:rsidR="00566303" w:rsidRDefault="00566303">
      <w:pPr>
        <w:pStyle w:val="Indenta"/>
      </w:pPr>
      <w:r>
        <w:tab/>
        <w:t>(d)</w:t>
      </w:r>
      <w:r>
        <w:tab/>
        <w:t>must be wired to come on, and stay on, when a parking light, headlight or tail light fitted to the vehicle is on.</w:t>
      </w:r>
    </w:p>
    <w:p w14:paraId="06DE1FEC" w14:textId="77777777" w:rsidR="00566303" w:rsidRDefault="00566303">
      <w:pPr>
        <w:pStyle w:val="Heading4"/>
      </w:pPr>
      <w:bookmarkStart w:id="476" w:name="_Toc238740407"/>
      <w:bookmarkStart w:id="477" w:name="_Toc238741504"/>
      <w:bookmarkStart w:id="478" w:name="_Toc239063087"/>
      <w:r>
        <w:lastRenderedPageBreak/>
        <w:t>Subdivision 7 — Clearance lights</w:t>
      </w:r>
      <w:bookmarkEnd w:id="476"/>
      <w:bookmarkEnd w:id="477"/>
      <w:bookmarkEnd w:id="478"/>
    </w:p>
    <w:p w14:paraId="127B6466" w14:textId="77777777" w:rsidR="00566303" w:rsidRDefault="00566303">
      <w:pPr>
        <w:pStyle w:val="Heading5"/>
      </w:pPr>
      <w:bookmarkStart w:id="479" w:name="_Toc239063088"/>
      <w:r>
        <w:rPr>
          <w:rStyle w:val="CharSectno"/>
        </w:rPr>
        <w:t>300</w:t>
      </w:r>
      <w:r>
        <w:t>.</w:t>
      </w:r>
      <w:r>
        <w:tab/>
        <w:t>Front clearance lights for various vehicles</w:t>
      </w:r>
      <w:bookmarkEnd w:id="479"/>
    </w:p>
    <w:p w14:paraId="22C7515B" w14:textId="77777777" w:rsidR="00566303" w:rsidRDefault="00566303">
      <w:pPr>
        <w:pStyle w:val="Subsection"/>
      </w:pPr>
      <w:r>
        <w:tab/>
        <w:t>(1)</w:t>
      </w:r>
      <w:r>
        <w:tab/>
        <w:t>Front clearance lights may be fitted only to a motor vehicle, trailer or a vehicle in a combination that is at least 1.8 m wide.</w:t>
      </w:r>
    </w:p>
    <w:p w14:paraId="5388E1A8" w14:textId="77777777" w:rsidR="00566303" w:rsidRDefault="00566303">
      <w:pPr>
        <w:pStyle w:val="Subsection"/>
      </w:pPr>
      <w:r>
        <w:tab/>
        <w:t>(2)</w:t>
      </w:r>
      <w:r>
        <w:tab/>
        <w:t>A pair of front clearance lights must be fitted to a motor vehicle that is at least 2.2 m wide or is a prime mover.</w:t>
      </w:r>
    </w:p>
    <w:p w14:paraId="4545BC74" w14:textId="77777777" w:rsidR="00566303" w:rsidRDefault="00566303">
      <w:pPr>
        <w:pStyle w:val="Subsection"/>
        <w:keepNext/>
      </w:pPr>
      <w:r>
        <w:tab/>
        <w:t>(3)</w:t>
      </w:r>
      <w:r>
        <w:tab/>
        <w:t xml:space="preserve">The centre of a front clearance light required or permitted by this regulation must be — </w:t>
      </w:r>
    </w:p>
    <w:p w14:paraId="1F5B807D" w14:textId="77777777" w:rsidR="00566303" w:rsidRDefault="00566303">
      <w:pPr>
        <w:pStyle w:val="Indenta"/>
      </w:pPr>
      <w:r>
        <w:tab/>
        <w:t>(a)</w:t>
      </w:r>
      <w:r>
        <w:tab/>
        <w:t>not over 400 mm from the nearer side of the vehicle; and</w:t>
      </w:r>
    </w:p>
    <w:p w14:paraId="145D06CA" w14:textId="77777777" w:rsidR="00566303" w:rsidRDefault="00566303">
      <w:pPr>
        <w:pStyle w:val="Indenta"/>
        <w:keepNext/>
      </w:pPr>
      <w:r>
        <w:tab/>
        <w:t>(b)</w:t>
      </w:r>
      <w:r>
        <w:tab/>
        <w:t xml:space="preserve">if the vehicle was built after June 1953 — </w:t>
      </w:r>
    </w:p>
    <w:p w14:paraId="4FDA42E2" w14:textId="77777777" w:rsidR="00566303" w:rsidRDefault="00566303">
      <w:pPr>
        <w:pStyle w:val="Indenti"/>
      </w:pPr>
      <w:r>
        <w:tab/>
        <w:t>(i)</w:t>
      </w:r>
      <w:r>
        <w:tab/>
        <w:t>at least 750 mm higher than the centre of any low</w:t>
      </w:r>
      <w:r>
        <w:noBreakHyphen/>
        <w:t>beam headlight fitted to the vehicle; or</w:t>
      </w:r>
    </w:p>
    <w:p w14:paraId="0344A73B" w14:textId="77777777" w:rsidR="00566303" w:rsidRDefault="00566303">
      <w:pPr>
        <w:pStyle w:val="Indenti"/>
      </w:pPr>
      <w:r>
        <w:tab/>
        <w:t>(ii)</w:t>
      </w:r>
      <w:r>
        <w:tab/>
        <w:t>not lower than the top of the windscreen.</w:t>
      </w:r>
    </w:p>
    <w:p w14:paraId="7BD02EB7" w14:textId="77777777" w:rsidR="00566303" w:rsidRDefault="00566303">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14:paraId="7C9D09BB" w14:textId="77777777" w:rsidR="00566303" w:rsidRDefault="00566303">
      <w:pPr>
        <w:pStyle w:val="Subsection"/>
        <w:keepNext/>
      </w:pPr>
      <w:r>
        <w:tab/>
        <w:t>(5)</w:t>
      </w:r>
      <w:r>
        <w:tab/>
        <w:t xml:space="preserve">When on, a front clearance light required or permitted by this regulation must — </w:t>
      </w:r>
    </w:p>
    <w:p w14:paraId="2F8B4764" w14:textId="77777777" w:rsidR="00566303" w:rsidRDefault="00566303">
      <w:pPr>
        <w:pStyle w:val="Indenta"/>
      </w:pPr>
      <w:r>
        <w:tab/>
        <w:t>(a)</w:t>
      </w:r>
      <w:r>
        <w:tab/>
        <w:t>show a yellow or white light visible 200 m from the front of the vehicle; and</w:t>
      </w:r>
    </w:p>
    <w:p w14:paraId="0D3E95EE" w14:textId="77777777" w:rsidR="00566303" w:rsidRDefault="00566303">
      <w:pPr>
        <w:pStyle w:val="Indenta"/>
      </w:pPr>
      <w:r>
        <w:tab/>
        <w:t>(b)</w:t>
      </w:r>
      <w:r>
        <w:tab/>
        <w:t>not use over 7 W power.</w:t>
      </w:r>
    </w:p>
    <w:p w14:paraId="350A93B1" w14:textId="77777777" w:rsidR="00566303" w:rsidRDefault="00566303">
      <w:pPr>
        <w:pStyle w:val="Heading5"/>
      </w:pPr>
      <w:bookmarkStart w:id="480" w:name="_Toc239063089"/>
      <w:r>
        <w:rPr>
          <w:rStyle w:val="CharSectno"/>
        </w:rPr>
        <w:t>301</w:t>
      </w:r>
      <w:r>
        <w:t>.</w:t>
      </w:r>
      <w:r>
        <w:tab/>
        <w:t>External cabin lights</w:t>
      </w:r>
      <w:bookmarkEnd w:id="480"/>
    </w:p>
    <w:p w14:paraId="71D0CB09" w14:textId="77777777" w:rsidR="00566303" w:rsidRDefault="00566303">
      <w:pPr>
        <w:pStyle w:val="Subsection"/>
      </w:pPr>
      <w:r>
        <w:tab/>
        <w:t>(1)</w:t>
      </w:r>
      <w:r>
        <w:tab/>
        <w:t>A motor vehicle fitted with front clearance lights may also have additional forward</w:t>
      </w:r>
      <w:r>
        <w:noBreakHyphen/>
        <w:t>facing lights on or above the roof of its cabin.</w:t>
      </w:r>
    </w:p>
    <w:p w14:paraId="7209FB06" w14:textId="77777777" w:rsidR="00566303" w:rsidRDefault="00566303">
      <w:pPr>
        <w:pStyle w:val="Subsection"/>
      </w:pPr>
      <w:r>
        <w:lastRenderedPageBreak/>
        <w:tab/>
        <w:t>(2)</w:t>
      </w:r>
      <w:r>
        <w:tab/>
        <w:t>The additional forward</w:t>
      </w:r>
      <w:r>
        <w:noBreakHyphen/>
        <w:t>facing lights permitted by this regulation must be spaced evenly between the front clearance lights, with their centres at least 120 mm apart.</w:t>
      </w:r>
    </w:p>
    <w:p w14:paraId="03EFFE9C" w14:textId="77777777" w:rsidR="00566303" w:rsidRDefault="00566303">
      <w:pPr>
        <w:pStyle w:val="Subsection"/>
        <w:keepNext/>
      </w:pPr>
      <w:r>
        <w:tab/>
        <w:t>(3)</w:t>
      </w:r>
      <w:r>
        <w:tab/>
        <w:t>When on, an additional forward</w:t>
      </w:r>
      <w:r>
        <w:noBreakHyphen/>
        <w:t xml:space="preserve">facing light permitted by this regulation must — </w:t>
      </w:r>
    </w:p>
    <w:p w14:paraId="290749AA" w14:textId="77777777" w:rsidR="00566303" w:rsidRDefault="00566303">
      <w:pPr>
        <w:pStyle w:val="Indenta"/>
      </w:pPr>
      <w:r>
        <w:tab/>
        <w:t>(a)</w:t>
      </w:r>
      <w:r>
        <w:tab/>
        <w:t>show a yellow or white light; and</w:t>
      </w:r>
    </w:p>
    <w:p w14:paraId="17A1D1EE" w14:textId="77777777" w:rsidR="00566303" w:rsidRDefault="00566303">
      <w:pPr>
        <w:pStyle w:val="Indenta"/>
      </w:pPr>
      <w:r>
        <w:tab/>
        <w:t>(b)</w:t>
      </w:r>
      <w:r>
        <w:tab/>
        <w:t>not use over 7 W power.</w:t>
      </w:r>
    </w:p>
    <w:p w14:paraId="35FF62C4" w14:textId="77777777" w:rsidR="00566303" w:rsidRDefault="00566303">
      <w:pPr>
        <w:pStyle w:val="Heading5"/>
      </w:pPr>
      <w:bookmarkStart w:id="481" w:name="_Toc239063090"/>
      <w:r>
        <w:rPr>
          <w:rStyle w:val="CharSectno"/>
        </w:rPr>
        <w:t>302</w:t>
      </w:r>
      <w:r>
        <w:t>.</w:t>
      </w:r>
      <w:r>
        <w:tab/>
        <w:t>Rear clearance lights for certain vehicles at least 1.8 m wide</w:t>
      </w:r>
      <w:bookmarkEnd w:id="481"/>
    </w:p>
    <w:p w14:paraId="217CC1BC" w14:textId="77777777" w:rsidR="00566303" w:rsidRDefault="00566303">
      <w:pPr>
        <w:pStyle w:val="Subsection"/>
      </w:pPr>
      <w:r>
        <w:tab/>
        <w:t>(1)</w:t>
      </w:r>
      <w:r>
        <w:tab/>
        <w:t>Rear clearance lights may be fitted only to a motor vehicle, trailer or any vehicle in a combination that is at least 1.8 m wide.</w:t>
      </w:r>
    </w:p>
    <w:p w14:paraId="4A211C8B" w14:textId="77777777" w:rsidR="00566303" w:rsidRDefault="00566303">
      <w:pPr>
        <w:pStyle w:val="Subsection"/>
      </w:pPr>
      <w:r>
        <w:tab/>
        <w:t>(2)</w:t>
      </w:r>
      <w:r>
        <w:tab/>
        <w:t>A pair of rear clearance lights permitted by this regulation must be fitted to the rear of a vehicle that is at least 2.2 m wide.</w:t>
      </w:r>
    </w:p>
    <w:p w14:paraId="7350D2C4" w14:textId="77777777" w:rsidR="00566303" w:rsidRDefault="00566303">
      <w:pPr>
        <w:pStyle w:val="Subsection"/>
        <w:keepNext/>
      </w:pPr>
      <w:r>
        <w:tab/>
        <w:t>(3)</w:t>
      </w:r>
      <w:r>
        <w:tab/>
        <w:t>The centre of a rear clearance light permitted by this regulation must be —</w:t>
      </w:r>
    </w:p>
    <w:p w14:paraId="7EB293F9" w14:textId="77777777" w:rsidR="00566303" w:rsidRDefault="00566303">
      <w:pPr>
        <w:pStyle w:val="Indenta"/>
      </w:pPr>
      <w:r>
        <w:tab/>
        <w:t>(a)</w:t>
      </w:r>
      <w:r>
        <w:tab/>
        <w:t>not over 400 mm from the nearer side of the vehicle; and</w:t>
      </w:r>
    </w:p>
    <w:p w14:paraId="23E3B184" w14:textId="77777777" w:rsidR="00566303" w:rsidRDefault="00566303">
      <w:pPr>
        <w:pStyle w:val="Indenta"/>
      </w:pPr>
      <w:r>
        <w:tab/>
        <w:t>(b)</w:t>
      </w:r>
      <w:r>
        <w:tab/>
        <w:t>if practicable, at least 600 mm above ground level.</w:t>
      </w:r>
    </w:p>
    <w:p w14:paraId="711DEABE" w14:textId="77777777" w:rsidR="00566303" w:rsidRDefault="00566303">
      <w:pPr>
        <w:pStyle w:val="Subsection"/>
        <w:keepNext/>
      </w:pPr>
      <w:r>
        <w:tab/>
        <w:t>(4)</w:t>
      </w:r>
      <w:r>
        <w:tab/>
        <w:t xml:space="preserve">When on, a rear clearance light permitted by this regulation must — </w:t>
      </w:r>
    </w:p>
    <w:p w14:paraId="23C37A67" w14:textId="77777777" w:rsidR="00566303" w:rsidRDefault="00566303">
      <w:pPr>
        <w:pStyle w:val="Indenta"/>
      </w:pPr>
      <w:r>
        <w:tab/>
        <w:t>(a)</w:t>
      </w:r>
      <w:r>
        <w:tab/>
        <w:t>show a red light visible 200 m from the rear of the vehicle; and</w:t>
      </w:r>
    </w:p>
    <w:p w14:paraId="1D3B932B" w14:textId="77777777" w:rsidR="00566303" w:rsidRDefault="00566303">
      <w:pPr>
        <w:pStyle w:val="Indenta"/>
      </w:pPr>
      <w:r>
        <w:tab/>
        <w:t>(b)</w:t>
      </w:r>
      <w:r>
        <w:tab/>
        <w:t>not use over 7 W power.</w:t>
      </w:r>
    </w:p>
    <w:p w14:paraId="1189929E" w14:textId="77777777" w:rsidR="00566303" w:rsidRDefault="00566303">
      <w:pPr>
        <w:pStyle w:val="Heading4"/>
      </w:pPr>
      <w:bookmarkStart w:id="482" w:name="_Toc238740411"/>
      <w:bookmarkStart w:id="483" w:name="_Toc238741508"/>
      <w:bookmarkStart w:id="484" w:name="_Toc239063091"/>
      <w:r>
        <w:t>Subdivision 8 — Side marker lights</w:t>
      </w:r>
      <w:bookmarkEnd w:id="482"/>
      <w:bookmarkEnd w:id="483"/>
      <w:bookmarkEnd w:id="484"/>
    </w:p>
    <w:p w14:paraId="65CA8180" w14:textId="77777777" w:rsidR="00566303" w:rsidRDefault="00566303">
      <w:pPr>
        <w:pStyle w:val="Heading5"/>
        <w:keepNext w:val="0"/>
        <w:keepLines w:val="0"/>
      </w:pPr>
      <w:bookmarkStart w:id="485" w:name="_Toc239063092"/>
      <w:r>
        <w:rPr>
          <w:rStyle w:val="CharSectno"/>
        </w:rPr>
        <w:t>303</w:t>
      </w:r>
      <w:r>
        <w:t>.</w:t>
      </w:r>
      <w:r>
        <w:tab/>
        <w:t>Side marker lights for various vehicles</w:t>
      </w:r>
      <w:bookmarkEnd w:id="485"/>
    </w:p>
    <w:p w14:paraId="24D6FDFE" w14:textId="77777777" w:rsidR="00566303" w:rsidRDefault="00566303">
      <w:pPr>
        <w:pStyle w:val="Subsection"/>
      </w:pPr>
      <w:r>
        <w:tab/>
        <w:t>(1)</w:t>
      </w:r>
      <w:r>
        <w:tab/>
        <w:t>A pair of side marker lights must be fitted towards the rear of the sides of a motor vehicle that is over 7.5 m long and at least 2.2 m wide.</w:t>
      </w:r>
    </w:p>
    <w:p w14:paraId="66DAC1BA" w14:textId="77777777" w:rsidR="00566303" w:rsidRDefault="00566303">
      <w:pPr>
        <w:pStyle w:val="Subsection"/>
      </w:pPr>
      <w:r>
        <w:lastRenderedPageBreak/>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14:paraId="7146EF35" w14:textId="77777777" w:rsidR="00566303" w:rsidRDefault="00566303">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14:paraId="4953C102" w14:textId="77777777" w:rsidR="00566303" w:rsidRDefault="00566303">
      <w:pPr>
        <w:pStyle w:val="Subsection"/>
        <w:keepNext/>
      </w:pPr>
      <w:r>
        <w:tab/>
        <w:t>(4)</w:t>
      </w:r>
      <w:r>
        <w:tab/>
        <w:t xml:space="preserve">At least 2 side marker lights must be fitted to each side of — </w:t>
      </w:r>
    </w:p>
    <w:p w14:paraId="2D205433" w14:textId="77777777" w:rsidR="00566303" w:rsidRDefault="00566303">
      <w:pPr>
        <w:pStyle w:val="Indenta"/>
      </w:pPr>
      <w:r>
        <w:tab/>
        <w:t>(a)</w:t>
      </w:r>
      <w:r>
        <w:tab/>
        <w:t>a trailer, except a pole</w:t>
      </w:r>
      <w:r>
        <w:noBreakHyphen/>
        <w:t>type trailer, that is at least 2.2 m wide and not over 7.5 m long; and</w:t>
      </w:r>
    </w:p>
    <w:p w14:paraId="4C4B06A3" w14:textId="77777777" w:rsidR="00566303" w:rsidRDefault="00566303">
      <w:pPr>
        <w:pStyle w:val="Indenta"/>
      </w:pPr>
      <w:r>
        <w:tab/>
        <w:t>(b)</w:t>
      </w:r>
      <w:r>
        <w:tab/>
        <w:t>a semi</w:t>
      </w:r>
      <w:r>
        <w:noBreakHyphen/>
        <w:t>trailer that is not over 7.5 m long.</w:t>
      </w:r>
    </w:p>
    <w:p w14:paraId="754A7A72" w14:textId="77777777" w:rsidR="00566303" w:rsidRDefault="00566303">
      <w:pPr>
        <w:pStyle w:val="Subsection"/>
        <w:keepNext/>
      </w:pPr>
      <w:r>
        <w:tab/>
        <w:t>(5)</w:t>
      </w:r>
      <w:r>
        <w:tab/>
        <w:t xml:space="preserve">At least 3 side marker lights must be fitted to each side of — </w:t>
      </w:r>
    </w:p>
    <w:p w14:paraId="45486272" w14:textId="77777777" w:rsidR="00566303" w:rsidRDefault="00566303">
      <w:pPr>
        <w:pStyle w:val="Indenta"/>
      </w:pPr>
      <w:r>
        <w:tab/>
        <w:t>(a)</w:t>
      </w:r>
      <w:r>
        <w:tab/>
        <w:t>a trailer, except a pole</w:t>
      </w:r>
      <w:r>
        <w:noBreakHyphen/>
        <w:t>type trailer, that is at least 2.2 m wide and over 7.5 m long; and</w:t>
      </w:r>
    </w:p>
    <w:p w14:paraId="04F59326" w14:textId="77777777" w:rsidR="00566303" w:rsidRDefault="00566303">
      <w:pPr>
        <w:pStyle w:val="Indenta"/>
      </w:pPr>
      <w:r>
        <w:tab/>
        <w:t>(b)</w:t>
      </w:r>
      <w:r>
        <w:tab/>
        <w:t>a semi</w:t>
      </w:r>
      <w:r>
        <w:noBreakHyphen/>
        <w:t>trailer that is over 7.5 m long.</w:t>
      </w:r>
    </w:p>
    <w:p w14:paraId="5C1AC336" w14:textId="77777777" w:rsidR="00566303" w:rsidRDefault="00566303">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14:paraId="09BFE77B" w14:textId="77777777" w:rsidR="00566303" w:rsidRDefault="00566303">
      <w:pPr>
        <w:pStyle w:val="Heading5"/>
        <w:keepNext w:val="0"/>
        <w:keepLines w:val="0"/>
      </w:pPr>
      <w:bookmarkStart w:id="486" w:name="_Toc239063093"/>
      <w:r>
        <w:rPr>
          <w:rStyle w:val="CharSectno"/>
        </w:rPr>
        <w:t>304</w:t>
      </w:r>
      <w:r>
        <w:t>.</w:t>
      </w:r>
      <w:r>
        <w:tab/>
        <w:t>Location of side marker lights for various vehicles</w:t>
      </w:r>
      <w:bookmarkEnd w:id="486"/>
    </w:p>
    <w:p w14:paraId="22200CA3" w14:textId="77777777" w:rsidR="00566303" w:rsidRDefault="00566303">
      <w:pPr>
        <w:pStyle w:val="Subsection"/>
      </w:pPr>
      <w:r>
        <w:tab/>
        <w:t>(1)</w:t>
      </w:r>
      <w:r>
        <w:tab/>
        <w:t>The centre of a side marker light must not be over 150 mm from the nearer side of a vehicle required or permitted under regulation 303 to have a side marker light.</w:t>
      </w:r>
    </w:p>
    <w:p w14:paraId="42919079" w14:textId="77777777" w:rsidR="00566303" w:rsidRDefault="00566303">
      <w:pPr>
        <w:pStyle w:val="Subsection"/>
      </w:pPr>
      <w:r>
        <w:tab/>
        <w:t>(2)</w:t>
      </w:r>
      <w:r>
        <w:tab/>
        <w:t>A front side marker light required under regulation 303 to be fitted to a motor vehicle must be towards the front of the side of the vehicle with no part of the lens visible to the driver.</w:t>
      </w:r>
    </w:p>
    <w:p w14:paraId="656041D4" w14:textId="77777777" w:rsidR="00566303" w:rsidRDefault="00566303">
      <w:pPr>
        <w:pStyle w:val="Subsection"/>
        <w:keepNext/>
      </w:pPr>
      <w:r>
        <w:tab/>
        <w:t>(3)</w:t>
      </w:r>
      <w:r>
        <w:tab/>
        <w:t xml:space="preserve">The centre of a front side marker light required under regulation 303 to be fitted to a trailer must be — </w:t>
      </w:r>
    </w:p>
    <w:p w14:paraId="38CA53FB" w14:textId="77777777" w:rsidR="00566303" w:rsidRDefault="00566303">
      <w:pPr>
        <w:pStyle w:val="Indenta"/>
      </w:pPr>
      <w:r>
        <w:tab/>
        <w:t>(a)</w:t>
      </w:r>
      <w:r>
        <w:tab/>
        <w:t>within 300 mm of the front of the side of the trailer; or</w:t>
      </w:r>
    </w:p>
    <w:p w14:paraId="4504A896" w14:textId="77777777" w:rsidR="00566303" w:rsidRDefault="00566303">
      <w:pPr>
        <w:pStyle w:val="Indenta"/>
      </w:pPr>
      <w:r>
        <w:lastRenderedPageBreak/>
        <w:tab/>
        <w:t>(b)</w:t>
      </w:r>
      <w:r>
        <w:tab/>
        <w:t>if the construction of the trailer makes it impracticable to comply with paragraph (a) — as near as practicable to the front of the trailer.</w:t>
      </w:r>
    </w:p>
    <w:p w14:paraId="5EC46B9D" w14:textId="77777777" w:rsidR="00566303" w:rsidRDefault="00566303">
      <w:pPr>
        <w:pStyle w:val="Subsection"/>
        <w:keepNext/>
      </w:pPr>
      <w:r>
        <w:tab/>
        <w:t>(4)</w:t>
      </w:r>
      <w:r>
        <w:tab/>
        <w:t xml:space="preserve">The centre of a rear side marker light fitted to a vehicle required under regulation 303 to have a side marker light must be — </w:t>
      </w:r>
    </w:p>
    <w:p w14:paraId="3061602B" w14:textId="77777777" w:rsidR="00566303" w:rsidRDefault="00566303">
      <w:pPr>
        <w:pStyle w:val="Indenta"/>
      </w:pPr>
      <w:r>
        <w:tab/>
        <w:t>(a)</w:t>
      </w:r>
      <w:r>
        <w:tab/>
        <w:t>within 300 mm of the rear of the side of the vehicle; or</w:t>
      </w:r>
    </w:p>
    <w:p w14:paraId="22B32E4F" w14:textId="77777777" w:rsidR="00566303" w:rsidRDefault="00566303">
      <w:pPr>
        <w:pStyle w:val="Indenta"/>
      </w:pPr>
      <w:r>
        <w:tab/>
        <w:t>(b)</w:t>
      </w:r>
      <w:r>
        <w:tab/>
        <w:t>if the construction of the vehicle makes it impracticable to comply with paragraph (a) — as near as practicable to the rear of the vehicle.</w:t>
      </w:r>
    </w:p>
    <w:p w14:paraId="4F045AA0" w14:textId="77777777" w:rsidR="00566303" w:rsidRDefault="00566303">
      <w:pPr>
        <w:pStyle w:val="Subsection"/>
      </w:pPr>
      <w:r>
        <w:tab/>
        <w:t>(5)</w:t>
      </w:r>
      <w:r>
        <w:tab/>
        <w:t>Side marker lights fitted to a vehicle required under regulation 303 to have a side marker light must, as far as practicable, be evenly spaced along the side of the vehicle.</w:t>
      </w:r>
    </w:p>
    <w:p w14:paraId="7515825D" w14:textId="77777777" w:rsidR="00566303" w:rsidRDefault="00566303">
      <w:pPr>
        <w:pStyle w:val="Subsection"/>
      </w:pPr>
      <w:r>
        <w:tab/>
        <w:t>(6)</w:t>
      </w:r>
      <w:r>
        <w:tab/>
        <w:t>Subregulations (2) to (5) do not apply to side marker lights fitted to a cross</w:t>
      </w:r>
      <w:r>
        <w:noBreakHyphen/>
        <w:t>bar or bolster of a pole</w:t>
      </w:r>
      <w:r>
        <w:noBreakHyphen/>
        <w:t>type trailer.</w:t>
      </w:r>
    </w:p>
    <w:p w14:paraId="55372C9C" w14:textId="77777777" w:rsidR="00566303" w:rsidRDefault="00566303">
      <w:pPr>
        <w:pStyle w:val="Subsection"/>
      </w:pPr>
      <w:r>
        <w:tab/>
        <w:t>(7)</w:t>
      </w:r>
      <w:r>
        <w:tab/>
        <w:t>Only the side marker lights nearest to the rear need be fitted if complying with subregulations (3) and (4) would result in the front and rear side marker lights being under 2.5 m apart.</w:t>
      </w:r>
    </w:p>
    <w:p w14:paraId="40B73C35" w14:textId="77777777" w:rsidR="00566303" w:rsidRDefault="00566303">
      <w:pPr>
        <w:pStyle w:val="Subsection"/>
        <w:keepNext/>
      </w:pPr>
      <w:r>
        <w:tab/>
        <w:t>(8)</w:t>
      </w:r>
      <w:r>
        <w:tab/>
        <w:t xml:space="preserve">A side marker light fitted to a vehicle required under regulation 303 to have a side marker light must be fitted so — </w:t>
      </w:r>
    </w:p>
    <w:p w14:paraId="508D876F" w14:textId="77777777" w:rsidR="00566303" w:rsidRDefault="00566303">
      <w:pPr>
        <w:pStyle w:val="Indenta"/>
        <w:keepNext/>
      </w:pPr>
      <w:r>
        <w:tab/>
        <w:t>(a)</w:t>
      </w:r>
      <w:r>
        <w:tab/>
        <w:t xml:space="preserve">its centre is not over — </w:t>
      </w:r>
    </w:p>
    <w:p w14:paraId="6091806B" w14:textId="77777777" w:rsidR="00566303" w:rsidRDefault="00566303">
      <w:pPr>
        <w:pStyle w:val="Indenti"/>
      </w:pPr>
      <w:r>
        <w:tab/>
        <w:t>(i)</w:t>
      </w:r>
      <w:r>
        <w:tab/>
        <w:t>1.5 m above ground level; or</w:t>
      </w:r>
    </w:p>
    <w:p w14:paraId="48F87392" w14:textId="77777777" w:rsidR="00566303" w:rsidRDefault="00566303">
      <w:pPr>
        <w:pStyle w:val="Indenti"/>
        <w:keepNext/>
      </w:pPr>
      <w:r>
        <w:tab/>
        <w:t>(ii)</w:t>
      </w:r>
      <w:r>
        <w:tab/>
        <w:t>if it is not practicable to fit it lower — 2.1 m above ground level;</w:t>
      </w:r>
    </w:p>
    <w:p w14:paraId="7E7674B0" w14:textId="77777777" w:rsidR="00566303" w:rsidRDefault="00566303">
      <w:pPr>
        <w:pStyle w:val="Indenta"/>
      </w:pPr>
      <w:r>
        <w:tab/>
      </w:r>
      <w:r>
        <w:tab/>
        <w:t>and</w:t>
      </w:r>
    </w:p>
    <w:p w14:paraId="21677D2C" w14:textId="77777777" w:rsidR="00566303" w:rsidRDefault="00566303">
      <w:pPr>
        <w:pStyle w:val="Indenta"/>
      </w:pPr>
      <w:r>
        <w:tab/>
        <w:t>(b)</w:t>
      </w:r>
      <w:r>
        <w:tab/>
        <w:t>its centre is at least 600 mm above ground level; and</w:t>
      </w:r>
    </w:p>
    <w:p w14:paraId="1A39D6EE" w14:textId="77777777" w:rsidR="00566303" w:rsidRDefault="00566303">
      <w:pPr>
        <w:pStyle w:val="Indenta"/>
      </w:pPr>
      <w:r>
        <w:tab/>
        <w:t>(c)</w:t>
      </w:r>
      <w:r>
        <w:tab/>
        <w:t>it is, as far as practicable, in a row of side marker lights along the side of the vehicle.</w:t>
      </w:r>
    </w:p>
    <w:p w14:paraId="37F7290D" w14:textId="77777777" w:rsidR="00566303" w:rsidRDefault="00566303">
      <w:pPr>
        <w:pStyle w:val="Subsection"/>
      </w:pPr>
      <w:r>
        <w:tab/>
        <w:t>(9)</w:t>
      </w:r>
      <w:r>
        <w:tab/>
        <w:t>Subregulation (8)(a) does not apply to a side marker light that is not required to be fitted to the vehicle by regulation 303.</w:t>
      </w:r>
    </w:p>
    <w:p w14:paraId="1FEEA13B" w14:textId="77777777" w:rsidR="00566303" w:rsidRDefault="00566303">
      <w:pPr>
        <w:pStyle w:val="Heading5"/>
        <w:keepLines w:val="0"/>
      </w:pPr>
      <w:bookmarkStart w:id="487" w:name="_Toc239063094"/>
      <w:r>
        <w:rPr>
          <w:rStyle w:val="CharSectno"/>
        </w:rPr>
        <w:lastRenderedPageBreak/>
        <w:t>305</w:t>
      </w:r>
      <w:r>
        <w:t>.</w:t>
      </w:r>
      <w:r>
        <w:tab/>
        <w:t>Performance of side marker lights for various vehicles</w:t>
      </w:r>
      <w:bookmarkEnd w:id="487"/>
    </w:p>
    <w:p w14:paraId="20AC0F2E" w14:textId="77777777" w:rsidR="00566303" w:rsidRDefault="00566303">
      <w:pPr>
        <w:pStyle w:val="Subsection"/>
        <w:keepNext/>
      </w:pPr>
      <w:r>
        <w:tab/>
        <w:t>(1)</w:t>
      </w:r>
      <w:r>
        <w:tab/>
        <w:t xml:space="preserve">When on, a side marker light fitted to a vehicle required under regulation 303 to have a side marker light must — </w:t>
      </w:r>
    </w:p>
    <w:p w14:paraId="03CF1AC7" w14:textId="77777777" w:rsidR="00566303" w:rsidRDefault="00566303">
      <w:pPr>
        <w:pStyle w:val="Indenta"/>
      </w:pPr>
      <w:r>
        <w:tab/>
        <w:t>(a)</w:t>
      </w:r>
      <w:r>
        <w:tab/>
        <w:t>show a light visible 200 m from the vehicle; and</w:t>
      </w:r>
    </w:p>
    <w:p w14:paraId="3B42E736" w14:textId="77777777" w:rsidR="00566303" w:rsidRDefault="00566303">
      <w:pPr>
        <w:pStyle w:val="Indenta"/>
      </w:pPr>
      <w:r>
        <w:tab/>
        <w:t>(b)</w:t>
      </w:r>
      <w:r>
        <w:tab/>
        <w:t>not use over 7 W power.</w:t>
      </w:r>
    </w:p>
    <w:p w14:paraId="10ACCED3" w14:textId="77777777" w:rsidR="00566303" w:rsidRDefault="00566303">
      <w:pPr>
        <w:pStyle w:val="Subsection"/>
        <w:keepNext/>
      </w:pPr>
      <w:r>
        <w:tab/>
        <w:t>(2)</w:t>
      </w:r>
      <w:r>
        <w:tab/>
        <w:t xml:space="preserve">When on, a side marker light fitted to a vehicle required under regulation 303 to have a side marker light must show — </w:t>
      </w:r>
    </w:p>
    <w:p w14:paraId="50871DB6" w14:textId="77777777" w:rsidR="00566303" w:rsidRDefault="00566303">
      <w:pPr>
        <w:pStyle w:val="Indenta"/>
      </w:pPr>
      <w:r>
        <w:tab/>
        <w:t>(a)</w:t>
      </w:r>
      <w:r>
        <w:tab/>
        <w:t>to the front of the vehicle — a yellow light; and</w:t>
      </w:r>
    </w:p>
    <w:p w14:paraId="6A8BBDA2" w14:textId="77777777" w:rsidR="00566303" w:rsidRDefault="00566303">
      <w:pPr>
        <w:pStyle w:val="Indenta"/>
        <w:keepNext/>
      </w:pPr>
      <w:r>
        <w:tab/>
        <w:t>(b)</w:t>
      </w:r>
      <w:r>
        <w:tab/>
        <w:t xml:space="preserve">to the rear of the vehicle — </w:t>
      </w:r>
    </w:p>
    <w:p w14:paraId="0DF6ECFC" w14:textId="77777777" w:rsidR="00566303" w:rsidRDefault="00566303">
      <w:pPr>
        <w:pStyle w:val="Indenti"/>
      </w:pPr>
      <w:r>
        <w:tab/>
        <w:t>(i)</w:t>
      </w:r>
      <w:r>
        <w:tab/>
        <w:t>if the light also operates as a rear light or reflector — a red light; and</w:t>
      </w:r>
    </w:p>
    <w:p w14:paraId="54EE400F" w14:textId="77777777" w:rsidR="00566303" w:rsidRDefault="00566303">
      <w:pPr>
        <w:pStyle w:val="Indenti"/>
      </w:pPr>
      <w:r>
        <w:tab/>
        <w:t>(ii)</w:t>
      </w:r>
      <w:r>
        <w:tab/>
        <w:t>in any other case — a red or yellow light.</w:t>
      </w:r>
    </w:p>
    <w:p w14:paraId="531C6859" w14:textId="77777777" w:rsidR="00566303" w:rsidRDefault="00566303">
      <w:pPr>
        <w:pStyle w:val="Subsection"/>
        <w:keepNext/>
      </w:pPr>
      <w:r>
        <w:tab/>
        <w:t>(3)</w:t>
      </w:r>
      <w:r>
        <w:tab/>
        <w:t>If a pole</w:t>
      </w:r>
      <w:r>
        <w:noBreakHyphen/>
        <w:t>type trailer with 2 or more cross</w:t>
      </w:r>
      <w:r>
        <w:noBreakHyphen/>
        <w:t xml:space="preserve">bars or bolsters has the side marker lights permitted by regulation 303(3) — </w:t>
      </w:r>
    </w:p>
    <w:p w14:paraId="03DC0390" w14:textId="77777777" w:rsidR="00566303" w:rsidRDefault="00566303">
      <w:pPr>
        <w:pStyle w:val="Indenta"/>
      </w:pPr>
      <w:r>
        <w:tab/>
        <w:t>(a)</w:t>
      </w:r>
      <w:r>
        <w:tab/>
        <w:t>the side marker lights fitted to the front cross</w:t>
      </w:r>
      <w:r>
        <w:noBreakHyphen/>
        <w:t>bar must show to the front of the vehicle a yellow light; and</w:t>
      </w:r>
    </w:p>
    <w:p w14:paraId="2A816E00" w14:textId="77777777" w:rsidR="00566303" w:rsidRDefault="00566303">
      <w:pPr>
        <w:pStyle w:val="Indenta"/>
      </w:pPr>
      <w:r>
        <w:tab/>
        <w:t>(b)</w:t>
      </w:r>
      <w:r>
        <w:tab/>
        <w:t>the side marker lights fitted to the back cross</w:t>
      </w:r>
      <w:r>
        <w:noBreakHyphen/>
        <w:t>bar must show to the rear of the vehicle a light in accordance with subregulation (2)(b)(i) or (ii).</w:t>
      </w:r>
    </w:p>
    <w:p w14:paraId="4265C2CD" w14:textId="77777777" w:rsidR="00566303" w:rsidRDefault="00566303">
      <w:pPr>
        <w:pStyle w:val="Heading5"/>
      </w:pPr>
      <w:bookmarkStart w:id="488" w:name="_Toc239063095"/>
      <w:r>
        <w:rPr>
          <w:rStyle w:val="CharSectno"/>
        </w:rPr>
        <w:t>306</w:t>
      </w:r>
      <w:r>
        <w:t>.</w:t>
      </w:r>
      <w:r>
        <w:tab/>
        <w:t>Side marker lights may be rear clearance light in certain cases</w:t>
      </w:r>
      <w:bookmarkEnd w:id="488"/>
    </w:p>
    <w:p w14:paraId="54EF1347" w14:textId="77777777" w:rsidR="00566303" w:rsidRDefault="00566303">
      <w:pPr>
        <w:pStyle w:val="Subsection"/>
      </w:pPr>
      <w:r>
        <w:tab/>
      </w:r>
      <w:r>
        <w:tab/>
        <w:t>The side marker light required or permitted by regulation 303 that is nearest to the rear of a vehicle may also be a rear clearance light for regulation 302.</w:t>
      </w:r>
    </w:p>
    <w:p w14:paraId="72C37EB4" w14:textId="77777777" w:rsidR="00566303" w:rsidRDefault="00566303">
      <w:pPr>
        <w:pStyle w:val="Heading4"/>
      </w:pPr>
      <w:bookmarkStart w:id="489" w:name="_Toc238740416"/>
      <w:bookmarkStart w:id="490" w:name="_Toc238741513"/>
      <w:bookmarkStart w:id="491" w:name="_Toc239063096"/>
      <w:r>
        <w:t>Subdivision 9 — Brake lights</w:t>
      </w:r>
      <w:bookmarkEnd w:id="489"/>
      <w:bookmarkEnd w:id="490"/>
      <w:bookmarkEnd w:id="491"/>
    </w:p>
    <w:p w14:paraId="50E0BF84" w14:textId="77777777" w:rsidR="00566303" w:rsidRDefault="00566303">
      <w:pPr>
        <w:pStyle w:val="Heading5"/>
        <w:keepNext w:val="0"/>
        <w:keepLines w:val="0"/>
      </w:pPr>
      <w:bookmarkStart w:id="492" w:name="_Toc239063097"/>
      <w:r>
        <w:rPr>
          <w:rStyle w:val="CharSectno"/>
        </w:rPr>
        <w:t>307</w:t>
      </w:r>
      <w:r>
        <w:t>.</w:t>
      </w:r>
      <w:r>
        <w:tab/>
        <w:t>Brake lights for various vehicles</w:t>
      </w:r>
      <w:bookmarkEnd w:id="492"/>
    </w:p>
    <w:p w14:paraId="59201C2B" w14:textId="77777777" w:rsidR="00566303" w:rsidRDefault="00566303">
      <w:pPr>
        <w:pStyle w:val="Subsection"/>
      </w:pPr>
      <w:r>
        <w:tab/>
        <w:t>(1)</w:t>
      </w:r>
      <w:r>
        <w:tab/>
        <w:t>A brake light must be fitted to the rear of a motor vehicle, trailer or any vehicle in a combination built after 1934.</w:t>
      </w:r>
    </w:p>
    <w:p w14:paraId="3FE58912" w14:textId="77777777" w:rsidR="00566303" w:rsidRDefault="00566303">
      <w:pPr>
        <w:pStyle w:val="Subsection"/>
        <w:keepNext/>
      </w:pPr>
      <w:r>
        <w:lastRenderedPageBreak/>
        <w:tab/>
        <w:t>(2)</w:t>
      </w:r>
      <w:r>
        <w:tab/>
        <w:t xml:space="preserve">A pair of brake lights must be fitted to the rear of — </w:t>
      </w:r>
    </w:p>
    <w:p w14:paraId="63C83D25" w14:textId="77777777" w:rsidR="00566303" w:rsidRDefault="00566303">
      <w:pPr>
        <w:pStyle w:val="Indenta"/>
      </w:pPr>
      <w:r>
        <w:tab/>
        <w:t>(a)</w:t>
      </w:r>
      <w:r>
        <w:tab/>
        <w:t>a motor vehicle built after 1959 that has 4 or more wheels; and</w:t>
      </w:r>
    </w:p>
    <w:p w14:paraId="13DEAAD5" w14:textId="77777777" w:rsidR="00566303" w:rsidRDefault="00566303">
      <w:pPr>
        <w:pStyle w:val="Indenta"/>
      </w:pPr>
      <w:r>
        <w:tab/>
        <w:t>(b)</w:t>
      </w:r>
      <w:r>
        <w:tab/>
        <w:t>a motor tricycle built after 1959 that has 2 rear wheels; and</w:t>
      </w:r>
    </w:p>
    <w:p w14:paraId="604C608E" w14:textId="77777777" w:rsidR="00566303" w:rsidRDefault="00566303">
      <w:pPr>
        <w:pStyle w:val="Indenta"/>
      </w:pPr>
      <w:r>
        <w:tab/>
        <w:t>(c)</w:t>
      </w:r>
      <w:r>
        <w:tab/>
        <w:t>a trailer built after June 1973.</w:t>
      </w:r>
    </w:p>
    <w:p w14:paraId="6D2103BF" w14:textId="77777777" w:rsidR="00566303" w:rsidRDefault="00566303">
      <w:pPr>
        <w:pStyle w:val="Subsection"/>
        <w:keepNext/>
      </w:pPr>
      <w:r>
        <w:tab/>
        <w:t>(3)</w:t>
      </w:r>
      <w:r>
        <w:tab/>
        <w:t xml:space="preserve">The centre of a brake light required by this regulation must be — </w:t>
      </w:r>
    </w:p>
    <w:p w14:paraId="2699A043" w14:textId="77777777" w:rsidR="00566303" w:rsidRDefault="00566303">
      <w:pPr>
        <w:pStyle w:val="Indenta"/>
      </w:pPr>
      <w:r>
        <w:tab/>
        <w:t>(a)</w:t>
      </w:r>
      <w:r>
        <w:tab/>
        <w:t>at least 350 mm above ground level; and</w:t>
      </w:r>
    </w:p>
    <w:p w14:paraId="6EA5F724" w14:textId="77777777" w:rsidR="00566303" w:rsidRDefault="00566303">
      <w:pPr>
        <w:pStyle w:val="Indenta"/>
        <w:keepNext/>
      </w:pPr>
      <w:r>
        <w:tab/>
        <w:t>(b)</w:t>
      </w:r>
      <w:r>
        <w:tab/>
        <w:t xml:space="preserve">not over — </w:t>
      </w:r>
    </w:p>
    <w:p w14:paraId="700700E2" w14:textId="77777777" w:rsidR="00566303" w:rsidRDefault="00566303">
      <w:pPr>
        <w:pStyle w:val="Indenti"/>
      </w:pPr>
      <w:r>
        <w:tab/>
        <w:t>(i)</w:t>
      </w:r>
      <w:r>
        <w:tab/>
        <w:t>1.5 m above ground level; or</w:t>
      </w:r>
    </w:p>
    <w:p w14:paraId="57B9D204" w14:textId="77777777" w:rsidR="00566303" w:rsidRDefault="00566303">
      <w:pPr>
        <w:pStyle w:val="Indenti"/>
      </w:pPr>
      <w:r>
        <w:tab/>
        <w:t>(ii)</w:t>
      </w:r>
      <w:r>
        <w:tab/>
        <w:t>if it is not practicable to fit the light lower — 2.1 m above ground level.</w:t>
      </w:r>
    </w:p>
    <w:p w14:paraId="0EBABD4C" w14:textId="77777777" w:rsidR="00566303" w:rsidRDefault="00566303">
      <w:pPr>
        <w:pStyle w:val="Subsection"/>
        <w:spacing w:before="120"/>
      </w:pPr>
      <w:r>
        <w:tab/>
        <w:t>(4)</w:t>
      </w:r>
      <w:r>
        <w:tab/>
        <w:t>A motor vehicle, trailer or any vehicle in a combination may be fitted with one or more additional brake lights.</w:t>
      </w:r>
    </w:p>
    <w:p w14:paraId="2CFCB7EB" w14:textId="77777777" w:rsidR="00566303" w:rsidRDefault="00566303">
      <w:pPr>
        <w:pStyle w:val="Subsection"/>
      </w:pPr>
      <w:r>
        <w:tab/>
        <w:t>(5)</w:t>
      </w:r>
      <w:r>
        <w:tab/>
        <w:t>The centre of an additional brake light must be at least 350 mm above ground level.</w:t>
      </w:r>
    </w:p>
    <w:p w14:paraId="76288BC2" w14:textId="77777777" w:rsidR="00566303" w:rsidRDefault="00566303">
      <w:pPr>
        <w:pStyle w:val="Subsection"/>
      </w:pPr>
      <w:r>
        <w:tab/>
        <w:t>(6)</w:t>
      </w:r>
      <w:r>
        <w:tab/>
        <w:t>If only one brake light is fitted to a motor vehicle, trailer or any vehicle in a combination, it must be fitted in the centre or to the right of the centre of the vehicle’s rear.</w:t>
      </w:r>
    </w:p>
    <w:p w14:paraId="0C868612" w14:textId="77777777" w:rsidR="00566303" w:rsidRDefault="00566303">
      <w:pPr>
        <w:pStyle w:val="Subsection"/>
        <w:keepNext/>
      </w:pPr>
      <w:r>
        <w:tab/>
        <w:t>(7)</w:t>
      </w:r>
      <w:r>
        <w:tab/>
        <w:t>Subregulation (6) applies to a motor cycle with an attached sidecar as if the sidecar were not attached.</w:t>
      </w:r>
    </w:p>
    <w:p w14:paraId="1FD205EE" w14:textId="77777777" w:rsidR="00566303" w:rsidRDefault="00566303">
      <w:pPr>
        <w:pStyle w:val="Graphics"/>
        <w:keepNext/>
        <w:spacing w:before="240" w:after="240"/>
        <w:jc w:val="center"/>
      </w:pPr>
      <w:r>
        <w:drawing>
          <wp:inline distT="0" distB="0" distL="0" distR="0" wp14:anchorId="3E8391E6" wp14:editId="588105CF">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14:paraId="573A4770" w14:textId="77777777" w:rsidR="00566303" w:rsidRDefault="00566303">
      <w:pPr>
        <w:pStyle w:val="MiscellaneousHeading"/>
        <w:keepNext w:val="0"/>
        <w:spacing w:before="120" w:line="240" w:lineRule="auto"/>
        <w:rPr>
          <w:b/>
        </w:rPr>
      </w:pPr>
      <w:r>
        <w:rPr>
          <w:b/>
        </w:rPr>
        <w:t>Location of brake lights on a vehicle</w:t>
      </w:r>
    </w:p>
    <w:p w14:paraId="71D37491" w14:textId="77777777" w:rsidR="00566303" w:rsidRDefault="00566303">
      <w:pPr>
        <w:pStyle w:val="Subsection"/>
        <w:keepNext/>
      </w:pPr>
      <w:r>
        <w:lastRenderedPageBreak/>
        <w:tab/>
        <w:t>(8)</w:t>
      </w:r>
      <w:r>
        <w:tab/>
        <w:t>For the purposes of this regulation, a light fitted to a vehicle that functions as a brake light and a direction indicator light is taken to be a brake light if the vehicle was built before 1 January 1973.</w:t>
      </w:r>
    </w:p>
    <w:p w14:paraId="582BD98F" w14:textId="77777777" w:rsidR="00566303" w:rsidRDefault="00566303">
      <w:pPr>
        <w:pStyle w:val="Footnotesection"/>
      </w:pPr>
      <w:r>
        <w:tab/>
        <w:t>[Regulation 307 amended: Gazette 29 Mar 2019 p. 968.]</w:t>
      </w:r>
    </w:p>
    <w:p w14:paraId="25461898" w14:textId="77777777" w:rsidR="00566303" w:rsidRDefault="00566303">
      <w:pPr>
        <w:pStyle w:val="Heading5"/>
        <w:keepNext w:val="0"/>
        <w:keepLines w:val="0"/>
        <w:spacing w:before="120"/>
        <w:rPr>
          <w:rStyle w:val="DraftersNotes"/>
          <w:b/>
          <w:bCs/>
          <w:iCs/>
        </w:rPr>
      </w:pPr>
      <w:bookmarkStart w:id="493" w:name="_Toc239063098"/>
      <w:r>
        <w:rPr>
          <w:rStyle w:val="CharSectno"/>
        </w:rPr>
        <w:t>308</w:t>
      </w:r>
      <w:r>
        <w:t>.</w:t>
      </w:r>
      <w:r>
        <w:tab/>
        <w:t>Performance and operation of brake lights of various vehicles</w:t>
      </w:r>
      <w:bookmarkEnd w:id="493"/>
    </w:p>
    <w:p w14:paraId="0D2A4A4D" w14:textId="77777777" w:rsidR="00566303" w:rsidRDefault="00566303">
      <w:pPr>
        <w:pStyle w:val="Subsection"/>
        <w:keepNext/>
      </w:pPr>
      <w:r>
        <w:tab/>
        <w:t>(1)</w:t>
      </w:r>
      <w:r>
        <w:tab/>
        <w:t xml:space="preserve">In this regulation — </w:t>
      </w:r>
    </w:p>
    <w:p w14:paraId="2A711F9A" w14:textId="77777777" w:rsidR="00566303" w:rsidRDefault="00566303">
      <w:pPr>
        <w:pStyle w:val="Defstart"/>
      </w:pPr>
      <w:r>
        <w:tab/>
      </w:r>
      <w:r>
        <w:rPr>
          <w:rStyle w:val="CharDefText"/>
        </w:rPr>
        <w:t>brake light</w:t>
      </w:r>
      <w:r>
        <w:t xml:space="preserve"> means a brake light required or permitted by regulation 307.</w:t>
      </w:r>
    </w:p>
    <w:p w14:paraId="50D61031" w14:textId="77777777" w:rsidR="00566303" w:rsidRDefault="00566303">
      <w:pPr>
        <w:pStyle w:val="Subsection"/>
      </w:pPr>
      <w:r>
        <w:tab/>
        <w:t>(2)</w:t>
      </w:r>
      <w:r>
        <w:tab/>
        <w:t>When on, a brake light must show a red light visible 30 m from the rear of the vehicle.</w:t>
      </w:r>
    </w:p>
    <w:p w14:paraId="3F37F8F3" w14:textId="77777777" w:rsidR="00566303" w:rsidRDefault="00566303">
      <w:pPr>
        <w:pStyle w:val="Subsection"/>
      </w:pPr>
      <w:r>
        <w:tab/>
        <w:t>(3)</w:t>
      </w:r>
      <w:r>
        <w:tab/>
        <w:t>A brake light fitted to a street rod vehicle may incorporate a blue lens not over 20 mm in diameter.</w:t>
      </w:r>
    </w:p>
    <w:p w14:paraId="61565140" w14:textId="77777777" w:rsidR="00566303" w:rsidRDefault="00566303">
      <w:pPr>
        <w:pStyle w:val="Subsection"/>
        <w:keepNext/>
      </w:pPr>
      <w:r>
        <w:tab/>
        <w:t>(4)</w:t>
      </w:r>
      <w:r>
        <w:tab/>
        <w:t xml:space="preserve">A brake light fitted to a motor vehicle must come on, if it is not already on, when — </w:t>
      </w:r>
    </w:p>
    <w:p w14:paraId="4777EF53" w14:textId="77777777" w:rsidR="00566303" w:rsidRDefault="00566303">
      <w:pPr>
        <w:pStyle w:val="Indenta"/>
      </w:pPr>
      <w:r>
        <w:tab/>
        <w:t>(a)</w:t>
      </w:r>
      <w:r>
        <w:tab/>
        <w:t>for a vehicle with 4 or more wheels or built after 1974 — a service brake is applied; or</w:t>
      </w:r>
    </w:p>
    <w:p w14:paraId="5F250C48" w14:textId="77777777" w:rsidR="00566303" w:rsidRDefault="00566303">
      <w:pPr>
        <w:pStyle w:val="Indenta"/>
      </w:pPr>
      <w:r>
        <w:tab/>
        <w:t>(b)</w:t>
      </w:r>
      <w:r>
        <w:tab/>
        <w:t>for another vehicle — the rear wheel brake is applied.</w:t>
      </w:r>
    </w:p>
    <w:p w14:paraId="2B550AC9" w14:textId="77777777" w:rsidR="00566303" w:rsidRDefault="00566303">
      <w:pPr>
        <w:pStyle w:val="Subsection"/>
      </w:pPr>
      <w:r>
        <w:tab/>
        <w:t>(5)</w:t>
      </w:r>
      <w:r>
        <w:tab/>
        <w:t>Subregulation (4) does not apply if the controls in the vehicle that start the engine are in a position that makes it impossible for the engine to operate.</w:t>
      </w:r>
    </w:p>
    <w:p w14:paraId="788B98AF" w14:textId="77777777" w:rsidR="00566303" w:rsidRDefault="00566303">
      <w:pPr>
        <w:pStyle w:val="Subsection"/>
      </w:pPr>
      <w:r>
        <w:tab/>
        <w:t>(6)</w:t>
      </w:r>
      <w:r>
        <w:tab/>
        <w:t xml:space="preserve">A brake light on a trailer must come on when — </w:t>
      </w:r>
    </w:p>
    <w:p w14:paraId="1E6D5F59" w14:textId="77777777" w:rsidR="00566303" w:rsidRDefault="00566303">
      <w:pPr>
        <w:pStyle w:val="Indenta"/>
      </w:pPr>
      <w:r>
        <w:tab/>
        <w:t>(a)</w:t>
      </w:r>
      <w:r>
        <w:tab/>
        <w:t>the brake light of the towing vehicle comes on; or</w:t>
      </w:r>
    </w:p>
    <w:p w14:paraId="64EF90DA" w14:textId="77777777" w:rsidR="00566303" w:rsidRDefault="00566303">
      <w:pPr>
        <w:pStyle w:val="Indenta"/>
      </w:pPr>
      <w:r>
        <w:tab/>
        <w:t>(b)</w:t>
      </w:r>
      <w:r>
        <w:tab/>
        <w:t>a brake control on the towing vehicle, which independently activates the service brake on the trailer, is operated.</w:t>
      </w:r>
    </w:p>
    <w:p w14:paraId="5594EBE3" w14:textId="77777777" w:rsidR="00566303" w:rsidRDefault="00566303">
      <w:pPr>
        <w:pStyle w:val="Subsection"/>
      </w:pPr>
      <w:r>
        <w:tab/>
        <w:t>(7)</w:t>
      </w:r>
      <w:r>
        <w:tab/>
        <w:t>A brake light may be operated by an engine brake, retarder or similar device if the device does not interfere with the proper operation of the brake light.</w:t>
      </w:r>
    </w:p>
    <w:p w14:paraId="4D2A447F" w14:textId="77777777" w:rsidR="00566303" w:rsidRDefault="00566303">
      <w:pPr>
        <w:pStyle w:val="Heading4"/>
      </w:pPr>
      <w:bookmarkStart w:id="494" w:name="_Toc238740419"/>
      <w:bookmarkStart w:id="495" w:name="_Toc238741516"/>
      <w:bookmarkStart w:id="496" w:name="_Toc239063099"/>
      <w:r>
        <w:lastRenderedPageBreak/>
        <w:t>Subdivision 10 — Reversing lights</w:t>
      </w:r>
      <w:bookmarkEnd w:id="494"/>
      <w:bookmarkEnd w:id="495"/>
      <w:bookmarkEnd w:id="496"/>
    </w:p>
    <w:p w14:paraId="69929E97" w14:textId="77777777" w:rsidR="00566303" w:rsidRDefault="00566303">
      <w:pPr>
        <w:pStyle w:val="Heading5"/>
        <w:widowControl w:val="0"/>
      </w:pPr>
      <w:bookmarkStart w:id="497" w:name="_Toc239063100"/>
      <w:r>
        <w:rPr>
          <w:rStyle w:val="CharSectno"/>
        </w:rPr>
        <w:t>309</w:t>
      </w:r>
      <w:r>
        <w:t>.</w:t>
      </w:r>
      <w:r>
        <w:tab/>
        <w:t>Reversing lights</w:t>
      </w:r>
      <w:bookmarkEnd w:id="497"/>
    </w:p>
    <w:p w14:paraId="38DAFA9F" w14:textId="77777777" w:rsidR="00566303" w:rsidRDefault="00566303">
      <w:pPr>
        <w:pStyle w:val="Subsection"/>
        <w:keepNext/>
        <w:keepLines/>
        <w:widowControl w:val="0"/>
      </w:pPr>
      <w:r>
        <w:tab/>
        <w:t>(1)</w:t>
      </w:r>
      <w:r>
        <w:tab/>
        <w:t>One or more reversing lights may be fitted to the rear of a motor vehicle, trailer or any vehicle in a combination and on each side towards the rear of the vehicle.</w:t>
      </w:r>
    </w:p>
    <w:p w14:paraId="43CD7197" w14:textId="77777777" w:rsidR="00566303" w:rsidRDefault="00566303">
      <w:pPr>
        <w:pStyle w:val="Subsection"/>
      </w:pPr>
      <w:r>
        <w:tab/>
        <w:t>(2)</w:t>
      </w:r>
      <w:r>
        <w:tab/>
        <w:t>A reversing light must have its centre not over 1.2 m above ground level.</w:t>
      </w:r>
    </w:p>
    <w:p w14:paraId="3B8B80CD" w14:textId="77777777" w:rsidR="00566303" w:rsidRDefault="00566303">
      <w:pPr>
        <w:pStyle w:val="Subsection"/>
      </w:pPr>
      <w:r>
        <w:tab/>
        <w:t>(3)</w:t>
      </w:r>
      <w:r>
        <w:tab/>
        <w:t>When on, a reversing light must show a white or yellow light to the rear or to the side and rear of the vehicle.</w:t>
      </w:r>
    </w:p>
    <w:p w14:paraId="71D9153B" w14:textId="77777777" w:rsidR="00566303" w:rsidRDefault="00566303">
      <w:pPr>
        <w:pStyle w:val="Subsection"/>
      </w:pPr>
      <w:r>
        <w:tab/>
        <w:t>(4)</w:t>
      </w:r>
      <w:r>
        <w:tab/>
        <w:t>A reversing light fitted to a motor vehicle must be wired so it operates only when the vehicle is reversing or in reverse gear.</w:t>
      </w:r>
    </w:p>
    <w:p w14:paraId="301073B1" w14:textId="77777777" w:rsidR="00566303" w:rsidRDefault="00566303">
      <w:pPr>
        <w:pStyle w:val="Subsection"/>
      </w:pPr>
      <w:r>
        <w:tab/>
        <w:t>(5)</w:t>
      </w:r>
      <w:r>
        <w:tab/>
        <w:t>A reversing light fitted to a trailer must be wired so it operates only when a motor vehicle towing the trailer is reversing or in reverse gear.</w:t>
      </w:r>
    </w:p>
    <w:p w14:paraId="02331F80" w14:textId="77777777" w:rsidR="00566303" w:rsidRDefault="00566303">
      <w:pPr>
        <w:pStyle w:val="Subsection"/>
      </w:pPr>
      <w:r>
        <w:tab/>
        <w:t>(6)</w:t>
      </w:r>
      <w:r>
        <w:tab/>
        <w:t>A yellow reversing light may also operate as a direction indicator light.</w:t>
      </w:r>
    </w:p>
    <w:p w14:paraId="7E4C2EF0" w14:textId="77777777" w:rsidR="00566303" w:rsidRDefault="00566303">
      <w:pPr>
        <w:pStyle w:val="Heading4"/>
      </w:pPr>
      <w:bookmarkStart w:id="498" w:name="_Toc238740421"/>
      <w:bookmarkStart w:id="499" w:name="_Toc238741518"/>
      <w:bookmarkStart w:id="500" w:name="_Toc239063101"/>
      <w:r>
        <w:t>Subdivision 11 — Direction indicator lights</w:t>
      </w:r>
      <w:bookmarkEnd w:id="498"/>
      <w:bookmarkEnd w:id="499"/>
      <w:bookmarkEnd w:id="500"/>
    </w:p>
    <w:p w14:paraId="4BB1AB4B" w14:textId="77777777" w:rsidR="00566303" w:rsidRDefault="00566303">
      <w:pPr>
        <w:pStyle w:val="Heading5"/>
      </w:pPr>
      <w:bookmarkStart w:id="501" w:name="_Toc239063102"/>
      <w:r>
        <w:rPr>
          <w:rStyle w:val="CharSectno"/>
        </w:rPr>
        <w:t>310</w:t>
      </w:r>
      <w:r>
        <w:t>.</w:t>
      </w:r>
      <w:r>
        <w:tab/>
        <w:t>Motor vehicle direction indicator lights</w:t>
      </w:r>
      <w:bookmarkEnd w:id="501"/>
    </w:p>
    <w:p w14:paraId="7A05419F" w14:textId="77777777" w:rsidR="00566303" w:rsidRDefault="00566303">
      <w:pPr>
        <w:pStyle w:val="Subsection"/>
        <w:keepNext/>
      </w:pPr>
      <w:r>
        <w:tab/>
        <w:t>(1)</w:t>
      </w:r>
      <w:r>
        <w:tab/>
        <w:t xml:space="preserve">A motor vehicle with 4 or more wheels that was built after August 1966 must have — </w:t>
      </w:r>
    </w:p>
    <w:p w14:paraId="36B367C0" w14:textId="77777777" w:rsidR="00566303" w:rsidRDefault="00566303">
      <w:pPr>
        <w:pStyle w:val="Indenta"/>
      </w:pPr>
      <w:r>
        <w:tab/>
        <w:t>(a)</w:t>
      </w:r>
      <w:r>
        <w:tab/>
        <w:t>a pair of direction indicator lights fitted on or towards its front that face forwards; and</w:t>
      </w:r>
    </w:p>
    <w:p w14:paraId="1B9FF550" w14:textId="77777777" w:rsidR="00566303" w:rsidRDefault="00566303">
      <w:pPr>
        <w:pStyle w:val="Indenta"/>
      </w:pPr>
      <w:r>
        <w:tab/>
        <w:t>(b)</w:t>
      </w:r>
      <w:r>
        <w:tab/>
        <w:t>a pair of direction indicator lights fitted on or towards its rear that face backwards.</w:t>
      </w:r>
    </w:p>
    <w:p w14:paraId="6292B941" w14:textId="77777777" w:rsidR="00566303" w:rsidRDefault="00566303">
      <w:pPr>
        <w:pStyle w:val="Subsection"/>
        <w:keepNext/>
      </w:pPr>
      <w:r>
        <w:tab/>
        <w:t>(2)</w:t>
      </w:r>
      <w:r>
        <w:tab/>
        <w:t xml:space="preserve">A motor vehicle with 3 wheels or fewer that was built after June 1975 must have — </w:t>
      </w:r>
    </w:p>
    <w:p w14:paraId="31D9DF7C" w14:textId="77777777" w:rsidR="00566303" w:rsidRDefault="00566303">
      <w:pPr>
        <w:pStyle w:val="Indenta"/>
      </w:pPr>
      <w:r>
        <w:tab/>
        <w:t>(a)</w:t>
      </w:r>
      <w:r>
        <w:tab/>
        <w:t>a pair of direction indicator lights fitted on or towards its front that face forwards; and</w:t>
      </w:r>
    </w:p>
    <w:p w14:paraId="0E5F6EF8" w14:textId="77777777" w:rsidR="00566303" w:rsidRDefault="00566303">
      <w:pPr>
        <w:pStyle w:val="Indenta"/>
      </w:pPr>
      <w:r>
        <w:lastRenderedPageBreak/>
        <w:tab/>
        <w:t>(b)</w:t>
      </w:r>
      <w:r>
        <w:tab/>
        <w:t>a pair of direction indicator lights fitted on or towards its rear that face backwards.</w:t>
      </w:r>
    </w:p>
    <w:p w14:paraId="7E30C82D" w14:textId="77777777" w:rsidR="00566303" w:rsidRDefault="00566303">
      <w:pPr>
        <w:pStyle w:val="Subsection"/>
        <w:keepNext/>
      </w:pPr>
      <w:r>
        <w:tab/>
        <w:t>(3)</w:t>
      </w:r>
      <w:r>
        <w:tab/>
        <w:t xml:space="preserve">A motor vehicle that is not required to have direction indicator lights may have — </w:t>
      </w:r>
    </w:p>
    <w:p w14:paraId="307C6D5F" w14:textId="77777777" w:rsidR="00566303" w:rsidRDefault="00566303">
      <w:pPr>
        <w:pStyle w:val="Indenta"/>
      </w:pPr>
      <w:r>
        <w:tab/>
        <w:t>(a)</w:t>
      </w:r>
      <w:r>
        <w:tab/>
        <w:t>one or more pairs of direction indicator lights that are visible from both the front and rear of the vehicle; or</w:t>
      </w:r>
    </w:p>
    <w:p w14:paraId="307C9547" w14:textId="77777777" w:rsidR="00566303" w:rsidRDefault="00566303">
      <w:pPr>
        <w:pStyle w:val="Indenta"/>
        <w:keepNext/>
      </w:pPr>
      <w:r>
        <w:tab/>
        <w:t>(b)</w:t>
      </w:r>
      <w:r>
        <w:tab/>
        <w:t xml:space="preserve">both — </w:t>
      </w:r>
    </w:p>
    <w:p w14:paraId="36778E60" w14:textId="77777777" w:rsidR="00566303" w:rsidRDefault="00566303">
      <w:pPr>
        <w:pStyle w:val="Indenti"/>
      </w:pPr>
      <w:r>
        <w:tab/>
        <w:t>(i)</w:t>
      </w:r>
      <w:r>
        <w:tab/>
        <w:t>a pair of direction indicator lights fitted on or towards its front that face forwards; and</w:t>
      </w:r>
    </w:p>
    <w:p w14:paraId="239DBA97" w14:textId="77777777" w:rsidR="00566303" w:rsidRDefault="00566303">
      <w:pPr>
        <w:pStyle w:val="Indenti"/>
      </w:pPr>
      <w:r>
        <w:tab/>
        <w:t>(ii)</w:t>
      </w:r>
      <w:r>
        <w:tab/>
        <w:t>a pair of direction indicator lights fitted on or towards its rear that face backwards.</w:t>
      </w:r>
    </w:p>
    <w:p w14:paraId="750BF1CB" w14:textId="77777777" w:rsidR="00566303" w:rsidRDefault="00566303">
      <w:pPr>
        <w:pStyle w:val="Heading5"/>
      </w:pPr>
      <w:bookmarkStart w:id="502" w:name="_Toc239063103"/>
      <w:r>
        <w:rPr>
          <w:rStyle w:val="CharSectno"/>
        </w:rPr>
        <w:t>311</w:t>
      </w:r>
      <w:r>
        <w:t>.</w:t>
      </w:r>
      <w:r>
        <w:tab/>
        <w:t>Trailer direction indicator lights</w:t>
      </w:r>
      <w:bookmarkEnd w:id="502"/>
    </w:p>
    <w:p w14:paraId="6647E8C3" w14:textId="77777777" w:rsidR="00566303" w:rsidRDefault="00566303">
      <w:pPr>
        <w:pStyle w:val="Subsection"/>
      </w:pPr>
      <w:r>
        <w:tab/>
        <w:t>(1)</w:t>
      </w:r>
      <w:r>
        <w:tab/>
        <w:t>A trailer built after June 1973 must have a pair of direction indicator lights fitted on or towards its rear that face backwards.</w:t>
      </w:r>
    </w:p>
    <w:p w14:paraId="6FB96FF5" w14:textId="77777777" w:rsidR="00566303" w:rsidRDefault="00566303">
      <w:pPr>
        <w:pStyle w:val="Subsection"/>
      </w:pPr>
      <w:r>
        <w:tab/>
        <w:t>(2)</w:t>
      </w:r>
      <w:r>
        <w:tab/>
        <w:t>A trailer that is not required to have direction indicator lights may have one or more pairs of direction indicator lights fitted on or towards its rear that face backwards.</w:t>
      </w:r>
    </w:p>
    <w:p w14:paraId="3808F228" w14:textId="77777777" w:rsidR="00566303" w:rsidRDefault="00566303">
      <w:pPr>
        <w:pStyle w:val="Heading5"/>
        <w:keepLines w:val="0"/>
        <w:rPr>
          <w:rStyle w:val="DraftersNotes"/>
          <w:b/>
          <w:bCs/>
          <w:iCs/>
        </w:rPr>
      </w:pPr>
      <w:bookmarkStart w:id="503" w:name="_Toc239063104"/>
      <w:r>
        <w:rPr>
          <w:rStyle w:val="CharSectno"/>
        </w:rPr>
        <w:t>312</w:t>
      </w:r>
      <w:r>
        <w:t>.</w:t>
      </w:r>
      <w:r>
        <w:tab/>
        <w:t>Location of direction indicator lights for various vehicles</w:t>
      </w:r>
      <w:bookmarkEnd w:id="503"/>
    </w:p>
    <w:p w14:paraId="4A3EAE97" w14:textId="77777777" w:rsidR="00566303" w:rsidRDefault="00566303">
      <w:pPr>
        <w:pStyle w:val="Subsection"/>
        <w:keepNext/>
      </w:pPr>
      <w:r>
        <w:tab/>
        <w:t>(1)</w:t>
      </w:r>
      <w:r>
        <w:tab/>
        <w:t xml:space="preserve">In this regulation — </w:t>
      </w:r>
    </w:p>
    <w:p w14:paraId="61BCAA53" w14:textId="77777777" w:rsidR="00566303" w:rsidRDefault="00566303">
      <w:pPr>
        <w:pStyle w:val="Defstart"/>
      </w:pPr>
      <w:r>
        <w:tab/>
      </w:r>
      <w:r>
        <w:rPr>
          <w:rStyle w:val="CharDefText"/>
        </w:rPr>
        <w:t>direction indicator light</w:t>
      </w:r>
      <w:r>
        <w:t xml:space="preserve"> means a direction indicator light required or permitted by this Subdivision.</w:t>
      </w:r>
    </w:p>
    <w:p w14:paraId="1DDF1955" w14:textId="77777777" w:rsidR="00566303" w:rsidRDefault="00566303">
      <w:pPr>
        <w:pStyle w:val="Subsection"/>
        <w:keepNext/>
      </w:pPr>
      <w:r>
        <w:tab/>
        <w:t>(2)</w:t>
      </w:r>
      <w:r>
        <w:tab/>
        <w:t xml:space="preserve">A pair of direction indicator lights fitted to a vehicle must have the centre of each light at least — </w:t>
      </w:r>
    </w:p>
    <w:p w14:paraId="12DB89EE" w14:textId="77777777" w:rsidR="00566303" w:rsidRDefault="00566303">
      <w:pPr>
        <w:pStyle w:val="Indenta"/>
      </w:pPr>
      <w:r>
        <w:tab/>
        <w:t>(a)</w:t>
      </w:r>
      <w:r>
        <w:tab/>
        <w:t>for a motor cycle or the single wheel end of a motor tricycle — 300 mm from the centre of the other light; and</w:t>
      </w:r>
    </w:p>
    <w:p w14:paraId="0B471DD8" w14:textId="77777777" w:rsidR="00566303" w:rsidRDefault="00566303">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14:paraId="4250ABA7" w14:textId="77777777" w:rsidR="00566303" w:rsidRDefault="00566303">
      <w:pPr>
        <w:pStyle w:val="Indenta"/>
      </w:pPr>
      <w:r>
        <w:lastRenderedPageBreak/>
        <w:tab/>
        <w:t>(c)</w:t>
      </w:r>
      <w:r>
        <w:tab/>
        <w:t>for another motor vehicle or a trailer or vehicle in a combination with a width of not over 1 300 mm — 400 mm from the centre of the other light; and</w:t>
      </w:r>
    </w:p>
    <w:p w14:paraId="2BD60ABF" w14:textId="77777777" w:rsidR="00566303" w:rsidRDefault="00566303">
      <w:pPr>
        <w:pStyle w:val="Indenta"/>
      </w:pPr>
      <w:r>
        <w:tab/>
        <w:t>(d)</w:t>
      </w:r>
      <w:r>
        <w:tab/>
        <w:t>for another motor vehicle or a trailer or vehicle in a combination with a width of over 1 300 mm — 600 mm from the centre of the other light.</w:t>
      </w:r>
    </w:p>
    <w:p w14:paraId="4D671C80" w14:textId="77777777" w:rsidR="00566303" w:rsidRDefault="00566303">
      <w:pPr>
        <w:pStyle w:val="Subsection"/>
      </w:pPr>
      <w:r>
        <w:tab/>
        <w:t>(3)</w:t>
      </w:r>
      <w:r>
        <w:tab/>
        <w:t>The centre of each direction indicator light must be at least 350 mm above ground level.</w:t>
      </w:r>
    </w:p>
    <w:p w14:paraId="07BD2F8C" w14:textId="77777777" w:rsidR="00566303" w:rsidRDefault="00566303">
      <w:pPr>
        <w:pStyle w:val="Subsection"/>
      </w:pPr>
      <w:r>
        <w:tab/>
        <w:t>(4)</w:t>
      </w:r>
      <w:r>
        <w:tab/>
        <w:t xml:space="preserve">The centre of each light in a pair of direction indicator lights to be fitted to a vehicle must not be over — </w:t>
      </w:r>
    </w:p>
    <w:p w14:paraId="7FD5C78D" w14:textId="77777777" w:rsidR="00566303" w:rsidRDefault="00566303">
      <w:pPr>
        <w:pStyle w:val="Indenta"/>
      </w:pPr>
      <w:r>
        <w:tab/>
        <w:t>(a)</w:t>
      </w:r>
      <w:r>
        <w:tab/>
        <w:t>1.5 m above ground level; or</w:t>
      </w:r>
    </w:p>
    <w:p w14:paraId="4755672E" w14:textId="77777777" w:rsidR="00566303" w:rsidRDefault="00566303">
      <w:pPr>
        <w:pStyle w:val="Indenta"/>
      </w:pPr>
      <w:r>
        <w:tab/>
        <w:t>(b)</w:t>
      </w:r>
      <w:r>
        <w:tab/>
        <w:t>if it is not practicable for the light to be fitted lower — 2.1 m above ground level.</w:t>
      </w:r>
    </w:p>
    <w:p w14:paraId="32642C66" w14:textId="77777777" w:rsidR="00566303" w:rsidRDefault="00566303">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14:paraId="480812FB" w14:textId="77777777" w:rsidR="00566303" w:rsidRDefault="00566303">
      <w:pPr>
        <w:pStyle w:val="Heading5"/>
        <w:keepNext w:val="0"/>
        <w:keepLines w:val="0"/>
        <w:rPr>
          <w:rStyle w:val="DraftersNotes"/>
          <w:b/>
          <w:bCs/>
          <w:iCs/>
        </w:rPr>
      </w:pPr>
      <w:bookmarkStart w:id="504" w:name="_Toc239063105"/>
      <w:r>
        <w:rPr>
          <w:rStyle w:val="CharSectno"/>
        </w:rPr>
        <w:t>313</w:t>
      </w:r>
      <w:r>
        <w:t>.</w:t>
      </w:r>
      <w:r>
        <w:tab/>
        <w:t>Operation and visibility of direction indicator lights for various vehicles</w:t>
      </w:r>
      <w:bookmarkEnd w:id="504"/>
    </w:p>
    <w:p w14:paraId="78CCFD6C" w14:textId="77777777" w:rsidR="00566303" w:rsidRDefault="00566303">
      <w:pPr>
        <w:pStyle w:val="Subsection"/>
      </w:pPr>
      <w:r>
        <w:tab/>
        <w:t>(1)</w:t>
      </w:r>
      <w:r>
        <w:tab/>
        <w:t xml:space="preserve">In this regulation — </w:t>
      </w:r>
    </w:p>
    <w:p w14:paraId="6B231B0F" w14:textId="77777777" w:rsidR="00566303" w:rsidRDefault="00566303">
      <w:pPr>
        <w:pStyle w:val="Defstart"/>
      </w:pPr>
      <w:r>
        <w:tab/>
      </w:r>
      <w:r>
        <w:rPr>
          <w:rStyle w:val="CharDefText"/>
        </w:rPr>
        <w:t>direction indicator light</w:t>
      </w:r>
      <w:r>
        <w:t xml:space="preserve"> means a direction indicator light required or permitted by this Subdivision.</w:t>
      </w:r>
    </w:p>
    <w:p w14:paraId="3CD1EDFC" w14:textId="77777777" w:rsidR="00566303" w:rsidRDefault="00566303">
      <w:pPr>
        <w:pStyle w:val="Subsection"/>
      </w:pPr>
      <w:r>
        <w:tab/>
        <w:t>(2)</w:t>
      </w:r>
      <w:r>
        <w:tab/>
        <w:t xml:space="preserve">A direction indicator light fitted to a motor vehicle must — </w:t>
      </w:r>
    </w:p>
    <w:p w14:paraId="5CA3A6CD" w14:textId="77777777" w:rsidR="00566303" w:rsidRDefault="00566303">
      <w:pPr>
        <w:pStyle w:val="Indenta"/>
      </w:pPr>
      <w:r>
        <w:tab/>
        <w:t>(a)</w:t>
      </w:r>
      <w:r>
        <w:tab/>
        <w:t xml:space="preserve">when operating, display regular flashes of light at a rate of not over 120 flashes a minute and — </w:t>
      </w:r>
    </w:p>
    <w:p w14:paraId="0D42E08A" w14:textId="77777777" w:rsidR="00566303" w:rsidRDefault="00566303">
      <w:pPr>
        <w:pStyle w:val="Indenti"/>
      </w:pPr>
      <w:r>
        <w:tab/>
        <w:t>(i)</w:t>
      </w:r>
      <w:r>
        <w:tab/>
        <w:t>for a motor vehicle with 4 or more wheels — at least 60 flashes a minute; and</w:t>
      </w:r>
    </w:p>
    <w:p w14:paraId="59ACCE58" w14:textId="77777777" w:rsidR="00566303" w:rsidRDefault="00566303">
      <w:pPr>
        <w:pStyle w:val="Indenti"/>
      </w:pPr>
      <w:r>
        <w:tab/>
        <w:t>(ii)</w:t>
      </w:r>
      <w:r>
        <w:tab/>
        <w:t>for another motor vehicle — at least 45 flashes a minute;</w:t>
      </w:r>
    </w:p>
    <w:p w14:paraId="5574F95B" w14:textId="77777777" w:rsidR="00566303" w:rsidRDefault="00566303">
      <w:pPr>
        <w:pStyle w:val="Indenta"/>
      </w:pPr>
      <w:r>
        <w:tab/>
      </w:r>
      <w:r>
        <w:tab/>
        <w:t>and</w:t>
      </w:r>
    </w:p>
    <w:p w14:paraId="038F0DC6" w14:textId="77777777" w:rsidR="00566303" w:rsidRDefault="00566303">
      <w:pPr>
        <w:pStyle w:val="Indenta"/>
      </w:pPr>
      <w:r>
        <w:lastRenderedPageBreak/>
        <w:tab/>
        <w:t>(b)</w:t>
      </w:r>
      <w:r>
        <w:tab/>
        <w:t>be able to be operated by a person in the normal driving position; and</w:t>
      </w:r>
    </w:p>
    <w:p w14:paraId="2210261F" w14:textId="77777777" w:rsidR="00566303" w:rsidRDefault="00566303">
      <w:pPr>
        <w:pStyle w:val="Indenta"/>
      </w:pPr>
      <w:r>
        <w:tab/>
        <w:t>(c)</w:t>
      </w:r>
      <w:r>
        <w:tab/>
        <w:t>be wired to an audible or visible device in the vehicle that tells the driver that the direction indicator light is operating; and</w:t>
      </w:r>
    </w:p>
    <w:p w14:paraId="609327C9" w14:textId="77777777" w:rsidR="00566303" w:rsidRDefault="00566303">
      <w:pPr>
        <w:pStyle w:val="Indenta"/>
      </w:pPr>
      <w:r>
        <w:tab/>
        <w:t>(d)</w:t>
      </w:r>
      <w:r>
        <w:tab/>
        <w:t>flash at the same time and rate as any other direction indicator lights fitted on the same side of the vehicle.</w:t>
      </w:r>
    </w:p>
    <w:p w14:paraId="086A3086" w14:textId="77777777" w:rsidR="00566303" w:rsidRDefault="00566303">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14:paraId="6CD44ABC" w14:textId="77777777" w:rsidR="00566303" w:rsidRDefault="00566303">
      <w:pPr>
        <w:pStyle w:val="Subsection"/>
      </w:pPr>
      <w:r>
        <w:tab/>
        <w:t>(4)</w:t>
      </w:r>
      <w:r>
        <w:tab/>
        <w:t xml:space="preserve">The flashes of light displayed by a direction indicator light must be — </w:t>
      </w:r>
    </w:p>
    <w:p w14:paraId="27440822" w14:textId="77777777" w:rsidR="00566303" w:rsidRDefault="00566303">
      <w:pPr>
        <w:pStyle w:val="Indenta"/>
      </w:pPr>
      <w:r>
        <w:tab/>
        <w:t>(a)</w:t>
      </w:r>
      <w:r>
        <w:tab/>
        <w:t>if the light faces forwards — white or yellow; and</w:t>
      </w:r>
    </w:p>
    <w:p w14:paraId="77F8C150" w14:textId="77777777" w:rsidR="00566303" w:rsidRDefault="00566303">
      <w:pPr>
        <w:pStyle w:val="Indenta"/>
      </w:pPr>
      <w:r>
        <w:tab/>
        <w:t>(b)</w:t>
      </w:r>
      <w:r>
        <w:tab/>
        <w:t xml:space="preserve">if the light faces backwards — </w:t>
      </w:r>
    </w:p>
    <w:p w14:paraId="1D1D0669" w14:textId="77777777" w:rsidR="00566303" w:rsidRDefault="00566303">
      <w:pPr>
        <w:pStyle w:val="Indenti"/>
      </w:pPr>
      <w:r>
        <w:tab/>
        <w:t>(i)</w:t>
      </w:r>
      <w:r>
        <w:tab/>
        <w:t>yellow; or</w:t>
      </w:r>
    </w:p>
    <w:p w14:paraId="7D8BB6CB" w14:textId="77777777" w:rsidR="00566303" w:rsidRDefault="00566303">
      <w:pPr>
        <w:pStyle w:val="Indenti"/>
        <w:keepNext/>
      </w:pPr>
      <w:r>
        <w:tab/>
        <w:t>(ii)</w:t>
      </w:r>
      <w:r>
        <w:tab/>
        <w:t>for a vehicle built before July 1973 — yellow or red;</w:t>
      </w:r>
    </w:p>
    <w:p w14:paraId="73F082FA" w14:textId="77777777" w:rsidR="00566303" w:rsidRDefault="00566303">
      <w:pPr>
        <w:pStyle w:val="Indenta"/>
      </w:pPr>
      <w:r>
        <w:tab/>
      </w:r>
      <w:r>
        <w:tab/>
        <w:t>and</w:t>
      </w:r>
    </w:p>
    <w:p w14:paraId="6CDDAD20" w14:textId="77777777" w:rsidR="00566303" w:rsidRDefault="00566303">
      <w:pPr>
        <w:pStyle w:val="Indenta"/>
      </w:pPr>
      <w:r>
        <w:tab/>
        <w:t>(c)</w:t>
      </w:r>
      <w:r>
        <w:tab/>
        <w:t xml:space="preserve">if the light faces out from the side of the vehicle — </w:t>
      </w:r>
    </w:p>
    <w:p w14:paraId="0F478BA8" w14:textId="77777777" w:rsidR="00566303" w:rsidRDefault="00566303">
      <w:pPr>
        <w:pStyle w:val="Indenti"/>
      </w:pPr>
      <w:r>
        <w:tab/>
        <w:t>(i)</w:t>
      </w:r>
      <w:r>
        <w:tab/>
        <w:t>white or yellow towards the front and side; and</w:t>
      </w:r>
    </w:p>
    <w:p w14:paraId="46C55637" w14:textId="77777777" w:rsidR="00566303" w:rsidRDefault="00566303">
      <w:pPr>
        <w:pStyle w:val="Indenti"/>
      </w:pPr>
      <w:r>
        <w:tab/>
        <w:t>(ii)</w:t>
      </w:r>
      <w:r>
        <w:tab/>
        <w:t>for a vehicle built before July 1973 — yellow or red towards the rear and side; and</w:t>
      </w:r>
    </w:p>
    <w:p w14:paraId="1B895FF0" w14:textId="77777777" w:rsidR="00566303" w:rsidRDefault="00566303">
      <w:pPr>
        <w:pStyle w:val="Indenti"/>
      </w:pPr>
      <w:r>
        <w:tab/>
        <w:t>(iii)</w:t>
      </w:r>
      <w:r>
        <w:tab/>
        <w:t>for a vehicle built after June 1973 — yellow towards the rear and side.</w:t>
      </w:r>
    </w:p>
    <w:p w14:paraId="00323982" w14:textId="77777777" w:rsidR="00566303" w:rsidRDefault="00566303">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14:paraId="21D4D000" w14:textId="77777777" w:rsidR="00566303" w:rsidRDefault="00566303">
      <w:pPr>
        <w:pStyle w:val="Subsection"/>
      </w:pPr>
      <w:r>
        <w:lastRenderedPageBreak/>
        <w:tab/>
        <w:t>(6)</w:t>
      </w:r>
      <w:r>
        <w:tab/>
        <w:t xml:space="preserve">When on, a direction indicator light must be visible 30 m from — </w:t>
      </w:r>
    </w:p>
    <w:p w14:paraId="7C3C4413" w14:textId="77777777" w:rsidR="00566303" w:rsidRDefault="00566303">
      <w:pPr>
        <w:pStyle w:val="Indenta"/>
      </w:pPr>
      <w:r>
        <w:tab/>
        <w:t>(a)</w:t>
      </w:r>
      <w:r>
        <w:tab/>
        <w:t>if the light faces forwards — the front of the vehicle; or</w:t>
      </w:r>
    </w:p>
    <w:p w14:paraId="2F0C7E58" w14:textId="77777777" w:rsidR="00566303" w:rsidRDefault="00566303">
      <w:pPr>
        <w:pStyle w:val="Indenta"/>
      </w:pPr>
      <w:r>
        <w:tab/>
        <w:t>(b)</w:t>
      </w:r>
      <w:r>
        <w:tab/>
        <w:t>if the light faces backwards — the rear of the vehicle; or</w:t>
      </w:r>
    </w:p>
    <w:p w14:paraId="0D57D01C" w14:textId="77777777" w:rsidR="00566303" w:rsidRDefault="00566303">
      <w:pPr>
        <w:pStyle w:val="Indenta"/>
      </w:pPr>
      <w:r>
        <w:tab/>
        <w:t>(c)</w:t>
      </w:r>
      <w:r>
        <w:tab/>
        <w:t>if the light faces out from the side of the vehicle — that side of the vehicle.</w:t>
      </w:r>
    </w:p>
    <w:p w14:paraId="7CD7895A" w14:textId="77777777" w:rsidR="00566303" w:rsidRDefault="00566303">
      <w:pPr>
        <w:pStyle w:val="Subsection"/>
      </w:pPr>
      <w:r>
        <w:tab/>
        <w:t>(7)</w:t>
      </w:r>
      <w:r>
        <w:tab/>
        <w:t xml:space="preserve">When on, each direction indicator light in at least one pair of lights fitted on or towards the front of a prime mover, or a motor vehicle over 7.5 m long, must be visible at a point — </w:t>
      </w:r>
    </w:p>
    <w:p w14:paraId="73BD30F6" w14:textId="77777777" w:rsidR="00566303" w:rsidRDefault="00566303">
      <w:pPr>
        <w:pStyle w:val="Indenta"/>
      </w:pPr>
      <w:r>
        <w:tab/>
        <w:t>(a)</w:t>
      </w:r>
      <w:r>
        <w:tab/>
        <w:t>1.5 m at right angles from the side of the vehicle where the light is fitted; and</w:t>
      </w:r>
    </w:p>
    <w:p w14:paraId="3C0C4388" w14:textId="77777777" w:rsidR="00566303" w:rsidRDefault="00566303">
      <w:pPr>
        <w:pStyle w:val="Indenta"/>
      </w:pPr>
      <w:r>
        <w:tab/>
        <w:t>(b)</w:t>
      </w:r>
      <w:r>
        <w:tab/>
        <w:t>in line with the rear of the vehicle.</w:t>
      </w:r>
    </w:p>
    <w:p w14:paraId="3D877D1E" w14:textId="77777777" w:rsidR="00566303" w:rsidRDefault="00566303">
      <w:pPr>
        <w:pStyle w:val="Heading4"/>
      </w:pPr>
      <w:bookmarkStart w:id="505" w:name="_Toc238740426"/>
      <w:bookmarkStart w:id="506" w:name="_Toc238741523"/>
      <w:bookmarkStart w:id="507" w:name="_Toc239063106"/>
      <w:r>
        <w:t>Subdivision 12 — Fog lights</w:t>
      </w:r>
      <w:bookmarkEnd w:id="505"/>
      <w:bookmarkEnd w:id="506"/>
      <w:bookmarkEnd w:id="507"/>
    </w:p>
    <w:p w14:paraId="11D7B108" w14:textId="77777777" w:rsidR="00566303" w:rsidRDefault="00566303">
      <w:pPr>
        <w:pStyle w:val="Heading5"/>
        <w:keepNext w:val="0"/>
        <w:keepLines w:val="0"/>
      </w:pPr>
      <w:bookmarkStart w:id="508" w:name="_Toc239063107"/>
      <w:r>
        <w:rPr>
          <w:rStyle w:val="CharSectno"/>
        </w:rPr>
        <w:t>314</w:t>
      </w:r>
      <w:r>
        <w:t>.</w:t>
      </w:r>
      <w:r>
        <w:tab/>
        <w:t>Front fog lights for certain motor vehicles</w:t>
      </w:r>
      <w:bookmarkEnd w:id="508"/>
    </w:p>
    <w:p w14:paraId="1AAF3E2D" w14:textId="77777777" w:rsidR="00566303" w:rsidRDefault="00566303">
      <w:pPr>
        <w:pStyle w:val="Subsection"/>
      </w:pPr>
      <w:r>
        <w:tab/>
        <w:t>(1)</w:t>
      </w:r>
      <w:r>
        <w:tab/>
        <w:t>A pair of front fog lights may be fitted to a motor vehicle with 4 or more wheels.</w:t>
      </w:r>
    </w:p>
    <w:p w14:paraId="4FF0F5A6" w14:textId="77777777" w:rsidR="00566303" w:rsidRDefault="00566303">
      <w:pPr>
        <w:pStyle w:val="Subsection"/>
      </w:pPr>
      <w:r>
        <w:tab/>
        <w:t>(2)</w:t>
      </w:r>
      <w:r>
        <w:tab/>
        <w:t>A pair of front fog lights or a single front fog light may be fitted to a motor cycle or motor tricycle.</w:t>
      </w:r>
    </w:p>
    <w:p w14:paraId="6A0CCF13" w14:textId="77777777" w:rsidR="00566303" w:rsidRDefault="00566303">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14:paraId="0870E9B7" w14:textId="77777777" w:rsidR="00566303" w:rsidRDefault="00566303">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14:paraId="6EC2D4D7" w14:textId="77777777" w:rsidR="00566303" w:rsidRDefault="00566303">
      <w:pPr>
        <w:pStyle w:val="Subsection"/>
      </w:pPr>
      <w:r>
        <w:tab/>
        <w:t>(5)</w:t>
      </w:r>
      <w:r>
        <w:tab/>
        <w:t xml:space="preserve">A front fog light must — </w:t>
      </w:r>
    </w:p>
    <w:p w14:paraId="436C2142" w14:textId="77777777" w:rsidR="00566303" w:rsidRDefault="00566303">
      <w:pPr>
        <w:pStyle w:val="Indenta"/>
      </w:pPr>
      <w:r>
        <w:tab/>
        <w:t>(a)</w:t>
      </w:r>
      <w:r>
        <w:tab/>
        <w:t xml:space="preserve">when on — </w:t>
      </w:r>
    </w:p>
    <w:p w14:paraId="2644C336" w14:textId="77777777" w:rsidR="00566303" w:rsidRDefault="00566303">
      <w:pPr>
        <w:pStyle w:val="Indenti"/>
      </w:pPr>
      <w:r>
        <w:tab/>
        <w:t>(i)</w:t>
      </w:r>
      <w:r>
        <w:tab/>
        <w:t>project white or yellow light in front of the vehicle; and</w:t>
      </w:r>
    </w:p>
    <w:p w14:paraId="3701A71D" w14:textId="77777777" w:rsidR="00566303" w:rsidRDefault="00566303">
      <w:pPr>
        <w:pStyle w:val="Indenti"/>
      </w:pPr>
      <w:r>
        <w:lastRenderedPageBreak/>
        <w:tab/>
        <w:t>(ii)</w:t>
      </w:r>
      <w:r>
        <w:tab/>
        <w:t>be a low</w:t>
      </w:r>
      <w:r>
        <w:noBreakHyphen/>
        <w:t>beam light;</w:t>
      </w:r>
    </w:p>
    <w:p w14:paraId="5574DBBA" w14:textId="77777777" w:rsidR="00566303" w:rsidRDefault="00566303">
      <w:pPr>
        <w:pStyle w:val="Indenta"/>
      </w:pPr>
      <w:r>
        <w:tab/>
      </w:r>
      <w:r>
        <w:tab/>
        <w:t>and</w:t>
      </w:r>
    </w:p>
    <w:p w14:paraId="7F1E4063" w14:textId="77777777" w:rsidR="00566303" w:rsidRDefault="00566303">
      <w:pPr>
        <w:pStyle w:val="Indenta"/>
      </w:pPr>
      <w:r>
        <w:tab/>
        <w:t>(b)</w:t>
      </w:r>
      <w:r>
        <w:tab/>
        <w:t>be able to be operated independently of any headlight; and</w:t>
      </w:r>
    </w:p>
    <w:p w14:paraId="469923A7" w14:textId="77777777" w:rsidR="00566303" w:rsidRDefault="00566303">
      <w:pPr>
        <w:pStyle w:val="Indenta"/>
      </w:pPr>
      <w:r>
        <w:tab/>
        <w:t>(c)</w:t>
      </w:r>
      <w:r>
        <w:tab/>
        <w:t>be fitted so the light from it does not reflect off the vehicle into the driver’s eyes.</w:t>
      </w:r>
    </w:p>
    <w:p w14:paraId="7BF9AA16" w14:textId="77777777" w:rsidR="00566303" w:rsidRDefault="00566303">
      <w:pPr>
        <w:pStyle w:val="Heading5"/>
        <w:keepNext w:val="0"/>
        <w:keepLines w:val="0"/>
      </w:pPr>
      <w:bookmarkStart w:id="509" w:name="_Toc239063108"/>
      <w:r>
        <w:rPr>
          <w:rStyle w:val="CharSectno"/>
        </w:rPr>
        <w:t>315</w:t>
      </w:r>
      <w:r>
        <w:t>.</w:t>
      </w:r>
      <w:r>
        <w:tab/>
        <w:t>Rear fog lights for certain vehicles</w:t>
      </w:r>
      <w:bookmarkEnd w:id="509"/>
    </w:p>
    <w:p w14:paraId="33FF07D4" w14:textId="77777777" w:rsidR="00566303" w:rsidRDefault="00566303">
      <w:pPr>
        <w:pStyle w:val="Subsection"/>
      </w:pPr>
      <w:r>
        <w:tab/>
        <w:t>(1A)</w:t>
      </w:r>
      <w:r>
        <w:tab/>
        <w:t xml:space="preserve">In this regulation — </w:t>
      </w:r>
    </w:p>
    <w:p w14:paraId="59DC10FA" w14:textId="77777777" w:rsidR="00566303" w:rsidRDefault="00566303">
      <w:pPr>
        <w:pStyle w:val="Defstart"/>
      </w:pPr>
      <w:r>
        <w:tab/>
      </w:r>
      <w:r>
        <w:rPr>
          <w:rStyle w:val="CharDefText"/>
        </w:rPr>
        <w:t>rear fog light</w:t>
      </w:r>
      <w:r>
        <w:t xml:space="preserve"> means a light used on a vehicle to make the vehicle more easily visible from the rear in dense fog.</w:t>
      </w:r>
    </w:p>
    <w:p w14:paraId="6A84332A" w14:textId="77777777" w:rsidR="00566303" w:rsidRDefault="00566303">
      <w:pPr>
        <w:pStyle w:val="Subsection"/>
        <w:keepNext/>
        <w:spacing w:before="100"/>
      </w:pPr>
      <w:r>
        <w:tab/>
        <w:t>(1)</w:t>
      </w:r>
      <w:r>
        <w:tab/>
        <w:t xml:space="preserve">A motor vehicle, trailer or any vehicle in a combination may have fitted to its rear — </w:t>
      </w:r>
    </w:p>
    <w:p w14:paraId="6CABC51F" w14:textId="77777777" w:rsidR="00566303" w:rsidRDefault="00566303">
      <w:pPr>
        <w:pStyle w:val="Indenta"/>
      </w:pPr>
      <w:r>
        <w:tab/>
        <w:t>(a)</w:t>
      </w:r>
      <w:r>
        <w:tab/>
        <w:t>a pair of rear fog lights; or</w:t>
      </w:r>
    </w:p>
    <w:p w14:paraId="14B62190" w14:textId="77777777" w:rsidR="00566303" w:rsidRDefault="00566303">
      <w:pPr>
        <w:pStyle w:val="Indenta"/>
      </w:pPr>
      <w:r>
        <w:tab/>
        <w:t>(b)</w:t>
      </w:r>
      <w:r>
        <w:tab/>
        <w:t>one rear fog light fitted on or to the right of the centre of the vehicle.</w:t>
      </w:r>
    </w:p>
    <w:p w14:paraId="2A3248FC" w14:textId="77777777" w:rsidR="00566303" w:rsidRDefault="00566303">
      <w:pPr>
        <w:pStyle w:val="Subsection"/>
      </w:pPr>
      <w:r>
        <w:tab/>
        <w:t>(2)</w:t>
      </w:r>
      <w:r>
        <w:tab/>
        <w:t>Subregulation (1)(b) applies to a motor cycle with an attached sidecar as if the sidecar were not attached.</w:t>
      </w:r>
    </w:p>
    <w:p w14:paraId="6626C3CF" w14:textId="77777777" w:rsidR="00566303" w:rsidRDefault="00566303">
      <w:pPr>
        <w:pStyle w:val="Subsection"/>
        <w:keepNext/>
      </w:pPr>
      <w:r>
        <w:tab/>
        <w:t>(3)</w:t>
      </w:r>
      <w:r>
        <w:tab/>
        <w:t xml:space="preserve">A rear fog light must — </w:t>
      </w:r>
    </w:p>
    <w:p w14:paraId="7832DB59" w14:textId="77777777" w:rsidR="00566303" w:rsidRDefault="00566303">
      <w:pPr>
        <w:pStyle w:val="Indenta"/>
        <w:keepNext/>
      </w:pPr>
      <w:r>
        <w:tab/>
        <w:t>(a)</w:t>
      </w:r>
      <w:r>
        <w:tab/>
        <w:t xml:space="preserve">have its centre — </w:t>
      </w:r>
    </w:p>
    <w:p w14:paraId="5215EEE6" w14:textId="77777777" w:rsidR="00566303" w:rsidRDefault="00566303">
      <w:pPr>
        <w:pStyle w:val="Indenti"/>
      </w:pPr>
      <w:r>
        <w:tab/>
        <w:t>(i)</w:t>
      </w:r>
      <w:r>
        <w:tab/>
        <w:t>not over 1.5 m above ground level; and</w:t>
      </w:r>
    </w:p>
    <w:p w14:paraId="2E7ADA47" w14:textId="77777777" w:rsidR="00566303" w:rsidRDefault="00566303">
      <w:pPr>
        <w:pStyle w:val="Indenti"/>
      </w:pPr>
      <w:r>
        <w:tab/>
        <w:t>(ii)</w:t>
      </w:r>
      <w:r>
        <w:tab/>
        <w:t>at least 100 mm from the centre of a brake light;</w:t>
      </w:r>
    </w:p>
    <w:p w14:paraId="3A149EC6" w14:textId="77777777" w:rsidR="00566303" w:rsidRDefault="00566303">
      <w:pPr>
        <w:pStyle w:val="Indenta"/>
      </w:pPr>
      <w:r>
        <w:tab/>
      </w:r>
      <w:r>
        <w:tab/>
        <w:t>and</w:t>
      </w:r>
    </w:p>
    <w:p w14:paraId="441BE89F" w14:textId="77777777" w:rsidR="00566303" w:rsidRDefault="00566303">
      <w:pPr>
        <w:pStyle w:val="Indenta"/>
      </w:pPr>
      <w:r>
        <w:tab/>
        <w:t>(b)</w:t>
      </w:r>
      <w:r>
        <w:tab/>
        <w:t>when on, project red light behind the vehicle; and</w:t>
      </w:r>
    </w:p>
    <w:p w14:paraId="7DB7FBAB" w14:textId="77777777" w:rsidR="00566303" w:rsidRDefault="00566303">
      <w:pPr>
        <w:pStyle w:val="Indenta"/>
      </w:pPr>
      <w:r>
        <w:tab/>
        <w:t>(c)</w:t>
      </w:r>
      <w:r>
        <w:tab/>
        <w:t>not use over 27 W power; and</w:t>
      </w:r>
    </w:p>
    <w:p w14:paraId="163EBC25" w14:textId="77777777" w:rsidR="00566303" w:rsidRDefault="00566303">
      <w:pPr>
        <w:pStyle w:val="Indenta"/>
      </w:pPr>
      <w:r>
        <w:tab/>
        <w:t>(d)</w:t>
      </w:r>
      <w:r>
        <w:tab/>
        <w:t>be wired to a visible device in the vehicle that tells the driver that the rear fog light is operating.</w:t>
      </w:r>
    </w:p>
    <w:p w14:paraId="7FC49601" w14:textId="77777777" w:rsidR="00566303" w:rsidRDefault="00566303">
      <w:pPr>
        <w:pStyle w:val="Footnotesection"/>
      </w:pPr>
      <w:r>
        <w:tab/>
        <w:t>[Regulation 315 amended: Gazette 29 Mar 2019 p. 968.]</w:t>
      </w:r>
    </w:p>
    <w:p w14:paraId="33BB97E7" w14:textId="77777777" w:rsidR="00566303" w:rsidRDefault="00566303">
      <w:pPr>
        <w:pStyle w:val="Heading4"/>
        <w:spacing w:before="120"/>
      </w:pPr>
      <w:bookmarkStart w:id="510" w:name="_Toc238740429"/>
      <w:bookmarkStart w:id="511" w:name="_Toc238741526"/>
      <w:bookmarkStart w:id="512" w:name="_Toc239063109"/>
      <w:r>
        <w:lastRenderedPageBreak/>
        <w:t>Subdivision 13 — Interior lights</w:t>
      </w:r>
      <w:bookmarkEnd w:id="510"/>
      <w:bookmarkEnd w:id="511"/>
      <w:bookmarkEnd w:id="512"/>
    </w:p>
    <w:p w14:paraId="3EBF565B" w14:textId="77777777" w:rsidR="00566303" w:rsidRDefault="00566303">
      <w:pPr>
        <w:pStyle w:val="Heading5"/>
        <w:keepLines w:val="0"/>
        <w:spacing w:before="120"/>
      </w:pPr>
      <w:bookmarkStart w:id="513" w:name="_Toc239063110"/>
      <w:r>
        <w:rPr>
          <w:rStyle w:val="CharSectno"/>
        </w:rPr>
        <w:t>316</w:t>
      </w:r>
      <w:r>
        <w:t>.</w:t>
      </w:r>
      <w:r>
        <w:tab/>
        <w:t>Interior lights for certain vehicles</w:t>
      </w:r>
      <w:bookmarkEnd w:id="513"/>
    </w:p>
    <w:p w14:paraId="4D60A7F1" w14:textId="77777777" w:rsidR="00566303" w:rsidRDefault="00566303">
      <w:pPr>
        <w:pStyle w:val="Subsection"/>
      </w:pPr>
      <w:r>
        <w:tab/>
      </w:r>
      <w:r>
        <w:tab/>
        <w:t>A motor vehicle, trailer or any vehicle in a combination may be fitted with interior lights that illuminate any interior part of the vehicle.</w:t>
      </w:r>
    </w:p>
    <w:p w14:paraId="10179BF3" w14:textId="77777777" w:rsidR="00566303" w:rsidRDefault="00566303">
      <w:pPr>
        <w:pStyle w:val="Heading4"/>
        <w:spacing w:before="120"/>
      </w:pPr>
      <w:bookmarkStart w:id="514" w:name="_Toc238740431"/>
      <w:bookmarkStart w:id="515" w:name="_Toc238741528"/>
      <w:bookmarkStart w:id="516" w:name="_Toc239063111"/>
      <w:r>
        <w:t>Subdivision 14 — Reflectors generally</w:t>
      </w:r>
      <w:bookmarkEnd w:id="514"/>
      <w:bookmarkEnd w:id="515"/>
      <w:bookmarkEnd w:id="516"/>
    </w:p>
    <w:p w14:paraId="74C6731E" w14:textId="77777777" w:rsidR="00566303" w:rsidRDefault="00566303">
      <w:pPr>
        <w:pStyle w:val="Heading5"/>
        <w:spacing w:before="120"/>
      </w:pPr>
      <w:bookmarkStart w:id="517" w:name="_Toc239063112"/>
      <w:r>
        <w:rPr>
          <w:rStyle w:val="CharSectno"/>
        </w:rPr>
        <w:t>317</w:t>
      </w:r>
      <w:r>
        <w:t>.</w:t>
      </w:r>
      <w:r>
        <w:tab/>
        <w:t>General requirements for reflectors for certain vehicles</w:t>
      </w:r>
      <w:bookmarkEnd w:id="517"/>
    </w:p>
    <w:p w14:paraId="7C3B4ECA" w14:textId="77777777" w:rsidR="00566303" w:rsidRDefault="00566303">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14:paraId="0A4A9632" w14:textId="77777777" w:rsidR="00566303" w:rsidRDefault="00566303">
      <w:pPr>
        <w:pStyle w:val="Indenta"/>
      </w:pPr>
      <w:r>
        <w:tab/>
        <w:t>(a)</w:t>
      </w:r>
      <w:r>
        <w:tab/>
        <w:t>is 45 m from the reflector; and</w:t>
      </w:r>
    </w:p>
    <w:p w14:paraId="6A70A48C" w14:textId="77777777" w:rsidR="00566303" w:rsidRDefault="00566303">
      <w:pPr>
        <w:pStyle w:val="Indenta"/>
      </w:pPr>
      <w:r>
        <w:tab/>
        <w:t>(b)</w:t>
      </w:r>
      <w:r>
        <w:tab/>
        <w:t>complies with each regulation in this Part that applies to the vehicle.</w:t>
      </w:r>
    </w:p>
    <w:p w14:paraId="7E658B63" w14:textId="77777777" w:rsidR="00566303" w:rsidRDefault="00566303">
      <w:pPr>
        <w:pStyle w:val="Subsection"/>
      </w:pPr>
      <w:r>
        <w:tab/>
        <w:t>(2)</w:t>
      </w:r>
      <w:r>
        <w:tab/>
        <w:t>The reflection must be clearly visible from the position of the headlight.</w:t>
      </w:r>
    </w:p>
    <w:p w14:paraId="18A150D3" w14:textId="77777777" w:rsidR="00566303" w:rsidRDefault="00566303">
      <w:pPr>
        <w:pStyle w:val="Heading4"/>
      </w:pPr>
      <w:bookmarkStart w:id="518" w:name="_Toc238740433"/>
      <w:bookmarkStart w:id="519" w:name="_Toc238741530"/>
      <w:bookmarkStart w:id="520" w:name="_Toc239063113"/>
      <w:r>
        <w:t>Subdivision 15 — Rear reflectors</w:t>
      </w:r>
      <w:bookmarkEnd w:id="518"/>
      <w:bookmarkEnd w:id="519"/>
      <w:bookmarkEnd w:id="520"/>
    </w:p>
    <w:p w14:paraId="7FA66BDD" w14:textId="77777777" w:rsidR="00566303" w:rsidRDefault="00566303">
      <w:pPr>
        <w:pStyle w:val="Heading5"/>
        <w:keepLines w:val="0"/>
      </w:pPr>
      <w:bookmarkStart w:id="521" w:name="_Toc239063114"/>
      <w:r>
        <w:rPr>
          <w:rStyle w:val="CharSectno"/>
        </w:rPr>
        <w:t>318</w:t>
      </w:r>
      <w:r>
        <w:t>.</w:t>
      </w:r>
      <w:r>
        <w:tab/>
        <w:t>Rear reflectors for certain vehicles</w:t>
      </w:r>
      <w:bookmarkEnd w:id="521"/>
    </w:p>
    <w:p w14:paraId="2E850CD9" w14:textId="77777777" w:rsidR="00566303" w:rsidRDefault="00566303">
      <w:pPr>
        <w:pStyle w:val="Subsection"/>
      </w:pPr>
      <w:r>
        <w:tab/>
        <w:t>(1)</w:t>
      </w:r>
      <w:r>
        <w:tab/>
        <w:t>A motor vehicle with 4 or more wheels and a trailer must have a rear</w:t>
      </w:r>
      <w:r>
        <w:noBreakHyphen/>
        <w:t>facing red reflector towards each side of its rear.</w:t>
      </w:r>
    </w:p>
    <w:p w14:paraId="414ABB92" w14:textId="77777777" w:rsidR="00566303" w:rsidRDefault="00566303">
      <w:pPr>
        <w:pStyle w:val="Subsection"/>
      </w:pPr>
      <w:r>
        <w:tab/>
        <w:t>(2)</w:t>
      </w:r>
      <w:r>
        <w:tab/>
        <w:t>A motor cycle, a sidecar attached to a motor cycle, and a motor tricycle, must have a rear</w:t>
      </w:r>
      <w:r>
        <w:noBreakHyphen/>
        <w:t>facing red reflector.</w:t>
      </w:r>
    </w:p>
    <w:p w14:paraId="6B0AA89A" w14:textId="77777777" w:rsidR="00566303" w:rsidRDefault="00566303">
      <w:pPr>
        <w:pStyle w:val="Subsection"/>
      </w:pPr>
      <w:r>
        <w:tab/>
        <w:t>(3)</w:t>
      </w:r>
      <w:r>
        <w:tab/>
        <w:t xml:space="preserve">The centre of each reflector required by this regulation, except a reflector fitted to a sidecar attached to a motor cycle, must be — </w:t>
      </w:r>
    </w:p>
    <w:p w14:paraId="12F3109D" w14:textId="77777777" w:rsidR="00566303" w:rsidRDefault="00566303">
      <w:pPr>
        <w:pStyle w:val="Indenta"/>
      </w:pPr>
      <w:r>
        <w:tab/>
        <w:t>(a)</w:t>
      </w:r>
      <w:r>
        <w:tab/>
        <w:t>at the same height above ground level; and</w:t>
      </w:r>
    </w:p>
    <w:p w14:paraId="11D10379" w14:textId="77777777" w:rsidR="00566303" w:rsidRDefault="00566303">
      <w:pPr>
        <w:pStyle w:val="Indenta"/>
      </w:pPr>
      <w:r>
        <w:tab/>
        <w:t>(b)</w:t>
      </w:r>
      <w:r>
        <w:tab/>
        <w:t>not over 1.5 m above ground level.</w:t>
      </w:r>
    </w:p>
    <w:p w14:paraId="1A7EE16C" w14:textId="77777777" w:rsidR="00566303" w:rsidRDefault="00566303">
      <w:pPr>
        <w:pStyle w:val="Subsection"/>
      </w:pPr>
      <w:r>
        <w:lastRenderedPageBreak/>
        <w:tab/>
        <w:t>(4)</w:t>
      </w:r>
      <w:r>
        <w:tab/>
        <w:t>A reflector fitted to a motor vehicle with 4 or more wheels or to a trailer must not be over 400 mm from the nearer side of the vehicle.</w:t>
      </w:r>
    </w:p>
    <w:p w14:paraId="109AA303" w14:textId="77777777" w:rsidR="00566303" w:rsidRDefault="00566303">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14:paraId="176C551A" w14:textId="77777777" w:rsidR="00566303" w:rsidRDefault="00566303">
      <w:pPr>
        <w:pStyle w:val="Heading4"/>
      </w:pPr>
      <w:bookmarkStart w:id="522" w:name="_Toc238740435"/>
      <w:bookmarkStart w:id="523" w:name="_Toc238741532"/>
      <w:bookmarkStart w:id="524" w:name="_Toc239063115"/>
      <w:r>
        <w:t>Subdivision 16 — Side reflectors</w:t>
      </w:r>
      <w:bookmarkEnd w:id="522"/>
      <w:bookmarkEnd w:id="523"/>
      <w:bookmarkEnd w:id="524"/>
    </w:p>
    <w:p w14:paraId="320983F6" w14:textId="77777777" w:rsidR="00566303" w:rsidRDefault="00566303">
      <w:pPr>
        <w:pStyle w:val="Heading5"/>
        <w:keepNext w:val="0"/>
        <w:keepLines w:val="0"/>
        <w:spacing w:before="120"/>
      </w:pPr>
      <w:bookmarkStart w:id="525" w:name="_Toc239063116"/>
      <w:r>
        <w:rPr>
          <w:rStyle w:val="CharSectno"/>
        </w:rPr>
        <w:t>319</w:t>
      </w:r>
      <w:r>
        <w:t>.</w:t>
      </w:r>
      <w:r>
        <w:tab/>
        <w:t>Compulsory and optional side reflectors on pole</w:t>
      </w:r>
      <w:r>
        <w:noBreakHyphen/>
        <w:t>type trailers</w:t>
      </w:r>
      <w:bookmarkEnd w:id="525"/>
    </w:p>
    <w:p w14:paraId="32185314" w14:textId="77777777" w:rsidR="00566303" w:rsidRDefault="00566303">
      <w:pPr>
        <w:pStyle w:val="Subsection"/>
      </w:pPr>
      <w:r>
        <w:tab/>
        <w:t>(1)</w:t>
      </w:r>
      <w:r>
        <w:tab/>
        <w:t>Yellow or red side</w:t>
      </w:r>
      <w:r>
        <w:noBreakHyphen/>
        <w:t>facing reflectors must be fitted to the pole of a pole</w:t>
      </w:r>
      <w:r>
        <w:noBreakHyphen/>
        <w:t xml:space="preserve">type trailer so — </w:t>
      </w:r>
    </w:p>
    <w:p w14:paraId="6A37F084" w14:textId="77777777" w:rsidR="00566303" w:rsidRDefault="00566303">
      <w:pPr>
        <w:pStyle w:val="Indenta"/>
      </w:pPr>
      <w:r>
        <w:tab/>
        <w:t>(a)</w:t>
      </w:r>
      <w:r>
        <w:tab/>
        <w:t>one reflector is fitted to the middle third of the left and right faces of the pole; and</w:t>
      </w:r>
    </w:p>
    <w:p w14:paraId="7F12F860" w14:textId="77777777" w:rsidR="00566303" w:rsidRDefault="00566303">
      <w:pPr>
        <w:pStyle w:val="Indenta"/>
      </w:pPr>
      <w:r>
        <w:tab/>
        <w:t>(b)</w:t>
      </w:r>
      <w:r>
        <w:tab/>
        <w:t>the front reflector is not over 3 m from the front of the trailer; and</w:t>
      </w:r>
    </w:p>
    <w:p w14:paraId="15CF87D1" w14:textId="77777777" w:rsidR="00566303" w:rsidRDefault="00566303">
      <w:pPr>
        <w:pStyle w:val="Indenta"/>
      </w:pPr>
      <w:r>
        <w:tab/>
        <w:t>(c)</w:t>
      </w:r>
      <w:r>
        <w:tab/>
        <w:t>the other reflectors are not over 3 m apart.</w:t>
      </w:r>
    </w:p>
    <w:p w14:paraId="559A2A07" w14:textId="77777777" w:rsidR="00566303" w:rsidRDefault="00566303">
      <w:pPr>
        <w:pStyle w:val="Subsection"/>
      </w:pPr>
      <w:r>
        <w:tab/>
        <w:t>(2)</w:t>
      </w:r>
      <w:r>
        <w:tab/>
        <w:t>Additional side</w:t>
      </w:r>
      <w:r>
        <w:noBreakHyphen/>
        <w:t>facing reflectors may be fitted to a pole</w:t>
      </w:r>
      <w:r>
        <w:noBreakHyphen/>
        <w:t>type trailer in accordance with regulation 320.</w:t>
      </w:r>
    </w:p>
    <w:p w14:paraId="164B24DD" w14:textId="77777777" w:rsidR="00566303" w:rsidRDefault="00566303">
      <w:pPr>
        <w:pStyle w:val="Heading5"/>
        <w:keepNext w:val="0"/>
        <w:keepLines w:val="0"/>
      </w:pPr>
      <w:bookmarkStart w:id="526" w:name="_Toc239063117"/>
      <w:r>
        <w:rPr>
          <w:rStyle w:val="CharSectno"/>
        </w:rPr>
        <w:t>320</w:t>
      </w:r>
      <w:r>
        <w:t>.</w:t>
      </w:r>
      <w:r>
        <w:tab/>
        <w:t>Optional side reflectors</w:t>
      </w:r>
      <w:bookmarkEnd w:id="526"/>
    </w:p>
    <w:p w14:paraId="5BD1EF5A" w14:textId="77777777" w:rsidR="00566303" w:rsidRDefault="00566303">
      <w:pPr>
        <w:pStyle w:val="Subsection"/>
      </w:pPr>
      <w:r>
        <w:tab/>
        <w:t>(1)</w:t>
      </w:r>
      <w:r>
        <w:tab/>
        <w:t>A motor vehicle, trailer or any vehicle in a combination may be fitted with side</w:t>
      </w:r>
      <w:r>
        <w:noBreakHyphen/>
        <w:t>facing reflectors.</w:t>
      </w:r>
    </w:p>
    <w:p w14:paraId="1FD82AF6" w14:textId="77777777" w:rsidR="00566303" w:rsidRDefault="00566303">
      <w:pPr>
        <w:pStyle w:val="Subsection"/>
      </w:pPr>
      <w:r>
        <w:tab/>
        <w:t>(2)</w:t>
      </w:r>
      <w:r>
        <w:tab/>
        <w:t>A side</w:t>
      </w:r>
      <w:r>
        <w:noBreakHyphen/>
        <w:t xml:space="preserve">facing reflector — </w:t>
      </w:r>
    </w:p>
    <w:p w14:paraId="42F4DBFC" w14:textId="77777777" w:rsidR="00566303" w:rsidRDefault="00566303">
      <w:pPr>
        <w:pStyle w:val="Indenta"/>
      </w:pPr>
      <w:r>
        <w:tab/>
        <w:t>(a)</w:t>
      </w:r>
      <w:r>
        <w:tab/>
        <w:t>towards the front of the vehicle must be yellow or white; and</w:t>
      </w:r>
    </w:p>
    <w:p w14:paraId="46A82A5D" w14:textId="77777777" w:rsidR="00566303" w:rsidRDefault="00566303">
      <w:pPr>
        <w:pStyle w:val="Indenta"/>
      </w:pPr>
      <w:r>
        <w:tab/>
        <w:t>(b)</w:t>
      </w:r>
      <w:r>
        <w:tab/>
        <w:t>towards the rear of the vehicle must be yellow or red; and</w:t>
      </w:r>
    </w:p>
    <w:p w14:paraId="3C6E0721" w14:textId="77777777" w:rsidR="00566303" w:rsidRDefault="00566303">
      <w:pPr>
        <w:pStyle w:val="Indenta"/>
      </w:pPr>
      <w:r>
        <w:tab/>
        <w:t>(c)</w:t>
      </w:r>
      <w:r>
        <w:tab/>
        <w:t>on the central part of the vehicle must be yellow.</w:t>
      </w:r>
    </w:p>
    <w:p w14:paraId="6414528E" w14:textId="77777777" w:rsidR="00566303" w:rsidRDefault="00566303">
      <w:pPr>
        <w:pStyle w:val="Heading4"/>
        <w:widowControl w:val="0"/>
      </w:pPr>
      <w:bookmarkStart w:id="527" w:name="_Toc238740438"/>
      <w:bookmarkStart w:id="528" w:name="_Toc238741535"/>
      <w:bookmarkStart w:id="529" w:name="_Toc239063118"/>
      <w:r>
        <w:lastRenderedPageBreak/>
        <w:t>Subdivision 17 — Front reflectors</w:t>
      </w:r>
      <w:bookmarkEnd w:id="527"/>
      <w:bookmarkEnd w:id="528"/>
      <w:bookmarkEnd w:id="529"/>
    </w:p>
    <w:p w14:paraId="7AAFFC0E" w14:textId="77777777" w:rsidR="00566303" w:rsidRDefault="00566303">
      <w:pPr>
        <w:pStyle w:val="Heading5"/>
        <w:keepNext w:val="0"/>
        <w:keepLines w:val="0"/>
      </w:pPr>
      <w:bookmarkStart w:id="530" w:name="_Toc239063119"/>
      <w:r>
        <w:rPr>
          <w:rStyle w:val="CharSectno"/>
        </w:rPr>
        <w:t>321</w:t>
      </w:r>
      <w:r>
        <w:t>.</w:t>
      </w:r>
      <w:r>
        <w:tab/>
        <w:t>Compulsory and optional front reflectors on trailers</w:t>
      </w:r>
      <w:bookmarkEnd w:id="530"/>
    </w:p>
    <w:p w14:paraId="4C65A98F" w14:textId="77777777" w:rsidR="00566303" w:rsidRDefault="00566303">
      <w:pPr>
        <w:pStyle w:val="Subsection"/>
      </w:pPr>
      <w:r>
        <w:tab/>
        <w:t>(1)</w:t>
      </w:r>
      <w:r>
        <w:tab/>
        <w:t>A front</w:t>
      </w:r>
      <w:r>
        <w:noBreakHyphen/>
        <w:t xml:space="preserve">facing white or yellow reflector must be fitted towards each side of the front of — </w:t>
      </w:r>
    </w:p>
    <w:p w14:paraId="7326B22E" w14:textId="77777777" w:rsidR="00566303" w:rsidRDefault="00566303">
      <w:pPr>
        <w:pStyle w:val="Indenta"/>
      </w:pPr>
      <w:r>
        <w:tab/>
        <w:t>(a)</w:t>
      </w:r>
      <w:r>
        <w:tab/>
        <w:t>a semi</w:t>
      </w:r>
      <w:r>
        <w:noBreakHyphen/>
        <w:t>trailer, except a pole</w:t>
      </w:r>
      <w:r>
        <w:noBreakHyphen/>
        <w:t>type trailer; and</w:t>
      </w:r>
    </w:p>
    <w:p w14:paraId="2E8E89BF" w14:textId="77777777" w:rsidR="00566303" w:rsidRDefault="00566303">
      <w:pPr>
        <w:pStyle w:val="Indenta"/>
      </w:pPr>
      <w:r>
        <w:tab/>
        <w:t>(b)</w:t>
      </w:r>
      <w:r>
        <w:tab/>
        <w:t>the front cross</w:t>
      </w:r>
      <w:r>
        <w:noBreakHyphen/>
        <w:t>bar or bolster of a pole</w:t>
      </w:r>
      <w:r>
        <w:noBreakHyphen/>
        <w:t>type trailer; and</w:t>
      </w:r>
    </w:p>
    <w:p w14:paraId="2D4721C1" w14:textId="77777777" w:rsidR="00566303" w:rsidRDefault="00566303">
      <w:pPr>
        <w:pStyle w:val="Indenta"/>
      </w:pPr>
      <w:r>
        <w:tab/>
        <w:t>(c)</w:t>
      </w:r>
      <w:r>
        <w:tab/>
        <w:t>a trailer that is at least 2.2 m wide.</w:t>
      </w:r>
    </w:p>
    <w:p w14:paraId="1CE6B9E3" w14:textId="77777777" w:rsidR="00566303" w:rsidRDefault="00566303">
      <w:pPr>
        <w:pStyle w:val="Subsection"/>
      </w:pPr>
      <w:r>
        <w:tab/>
        <w:t>(2)</w:t>
      </w:r>
      <w:r>
        <w:tab/>
        <w:t xml:space="preserve">Each reflector required by subregulation (1) must have its centre — </w:t>
      </w:r>
    </w:p>
    <w:p w14:paraId="5A760BF6" w14:textId="77777777" w:rsidR="00566303" w:rsidRDefault="00566303">
      <w:pPr>
        <w:pStyle w:val="Indenta"/>
      </w:pPr>
      <w:r>
        <w:tab/>
        <w:t>(a)</w:t>
      </w:r>
      <w:r>
        <w:tab/>
        <w:t>at the same height above ground level; and</w:t>
      </w:r>
    </w:p>
    <w:p w14:paraId="7DB5B5AE" w14:textId="77777777" w:rsidR="00566303" w:rsidRDefault="00566303">
      <w:pPr>
        <w:pStyle w:val="Indenta"/>
      </w:pPr>
      <w:r>
        <w:tab/>
        <w:t>(b)</w:t>
      </w:r>
      <w:r>
        <w:tab/>
        <w:t>not over 1.5 m above ground level; and</w:t>
      </w:r>
    </w:p>
    <w:p w14:paraId="3F07C1D5" w14:textId="77777777" w:rsidR="00566303" w:rsidRDefault="00566303">
      <w:pPr>
        <w:pStyle w:val="Indenta"/>
      </w:pPr>
      <w:r>
        <w:tab/>
        <w:t>(c)</w:t>
      </w:r>
      <w:r>
        <w:tab/>
        <w:t>not over 400 mm from the nearer side of the vehicle.</w:t>
      </w:r>
    </w:p>
    <w:p w14:paraId="27A3D854" w14:textId="77777777" w:rsidR="00566303" w:rsidRDefault="00566303">
      <w:pPr>
        <w:pStyle w:val="Subsection"/>
      </w:pPr>
      <w:r>
        <w:tab/>
        <w:t>(3)</w:t>
      </w:r>
      <w:r>
        <w:tab/>
        <w:t>Additional front</w:t>
      </w:r>
      <w:r>
        <w:noBreakHyphen/>
        <w:t>facing reflectors may be fitted to a trailer mentioned in subregulation (1) in accordance with regulation 322.</w:t>
      </w:r>
    </w:p>
    <w:p w14:paraId="53AEE116" w14:textId="77777777" w:rsidR="00566303" w:rsidRDefault="00566303">
      <w:pPr>
        <w:pStyle w:val="Heading5"/>
        <w:keepNext w:val="0"/>
        <w:keepLines w:val="0"/>
      </w:pPr>
      <w:bookmarkStart w:id="531" w:name="_Toc239063120"/>
      <w:r>
        <w:rPr>
          <w:rStyle w:val="CharSectno"/>
        </w:rPr>
        <w:t>322</w:t>
      </w:r>
      <w:r>
        <w:t>.</w:t>
      </w:r>
      <w:r>
        <w:tab/>
        <w:t>Optional front reflectors for various vehicles</w:t>
      </w:r>
      <w:bookmarkEnd w:id="531"/>
    </w:p>
    <w:p w14:paraId="76FDE946" w14:textId="77777777" w:rsidR="00566303" w:rsidRDefault="00566303">
      <w:pPr>
        <w:pStyle w:val="Subsection"/>
      </w:pPr>
      <w:r>
        <w:tab/>
        <w:t>(1)</w:t>
      </w:r>
      <w:r>
        <w:tab/>
        <w:t>A motor vehicle with 4 or more wheels or a trailer may have one or more front</w:t>
      </w:r>
      <w:r>
        <w:noBreakHyphen/>
        <w:t>facing white or yellow reflectors fitted towards each side of its front.</w:t>
      </w:r>
    </w:p>
    <w:p w14:paraId="05EB0BEF" w14:textId="77777777" w:rsidR="00566303" w:rsidRDefault="00566303">
      <w:pPr>
        <w:pStyle w:val="Subsection"/>
      </w:pPr>
      <w:r>
        <w:tab/>
        <w:t>(2)</w:t>
      </w:r>
      <w:r>
        <w:tab/>
        <w:t>A motor vehicle with 3 wheels or fewer may have one or more front</w:t>
      </w:r>
      <w:r>
        <w:noBreakHyphen/>
        <w:t>facing white or yellow reflectors.</w:t>
      </w:r>
    </w:p>
    <w:p w14:paraId="253579B6" w14:textId="77777777" w:rsidR="00566303" w:rsidRDefault="00566303">
      <w:pPr>
        <w:pStyle w:val="Subsection"/>
      </w:pPr>
      <w:r>
        <w:tab/>
        <w:t>(3)</w:t>
      </w:r>
      <w:r>
        <w:tab/>
        <w:t xml:space="preserve">The centre of at least one reflector permitted by this regulation on each side of the front of the vehicle must be — </w:t>
      </w:r>
    </w:p>
    <w:p w14:paraId="0F8B0334" w14:textId="77777777" w:rsidR="00566303" w:rsidRDefault="00566303">
      <w:pPr>
        <w:pStyle w:val="Indenta"/>
      </w:pPr>
      <w:r>
        <w:tab/>
        <w:t>(a)</w:t>
      </w:r>
      <w:r>
        <w:tab/>
        <w:t>at the same height above ground level as the centre of the other reflector; and</w:t>
      </w:r>
    </w:p>
    <w:p w14:paraId="63068B53" w14:textId="77777777" w:rsidR="00566303" w:rsidRDefault="00566303">
      <w:pPr>
        <w:pStyle w:val="Indenta"/>
      </w:pPr>
      <w:r>
        <w:tab/>
        <w:t>(b)</w:t>
      </w:r>
      <w:r>
        <w:tab/>
        <w:t>the same distance from the longitudinal axis of the vehicle as the centre of the other reflector; and</w:t>
      </w:r>
    </w:p>
    <w:p w14:paraId="0D1BDA27" w14:textId="77777777" w:rsidR="00566303" w:rsidRDefault="00566303">
      <w:pPr>
        <w:pStyle w:val="Indenta"/>
        <w:keepNext/>
      </w:pPr>
      <w:r>
        <w:lastRenderedPageBreak/>
        <w:tab/>
        <w:t>(c)</w:t>
      </w:r>
      <w:r>
        <w:tab/>
        <w:t xml:space="preserve">at least — </w:t>
      </w:r>
    </w:p>
    <w:p w14:paraId="008CCC55" w14:textId="77777777" w:rsidR="00566303" w:rsidRDefault="00566303">
      <w:pPr>
        <w:pStyle w:val="Indenti"/>
      </w:pPr>
      <w:r>
        <w:tab/>
        <w:t>(i)</w:t>
      </w:r>
      <w:r>
        <w:tab/>
        <w:t>for a vehicle with a width under 1 300 mm — 400 mm from the centre of the other reflector; and</w:t>
      </w:r>
    </w:p>
    <w:p w14:paraId="34879B44" w14:textId="77777777" w:rsidR="00566303" w:rsidRDefault="00566303">
      <w:pPr>
        <w:pStyle w:val="Indenti"/>
      </w:pPr>
      <w:r>
        <w:tab/>
        <w:t>(ii)</w:t>
      </w:r>
      <w:r>
        <w:tab/>
        <w:t>for another vehicle — 600 mm from the centre of the other reflector.</w:t>
      </w:r>
    </w:p>
    <w:p w14:paraId="515C56FF" w14:textId="77777777" w:rsidR="00566303" w:rsidRDefault="00566303">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14:paraId="5E824B11" w14:textId="77777777" w:rsidR="00566303" w:rsidRDefault="00566303">
      <w:pPr>
        <w:pStyle w:val="Heading4"/>
      </w:pPr>
      <w:bookmarkStart w:id="532" w:name="_Toc238740441"/>
      <w:bookmarkStart w:id="533" w:name="_Toc238741538"/>
      <w:bookmarkStart w:id="534" w:name="_Toc239063121"/>
      <w:r>
        <w:t>Subdivision 18 — Warning lights and signs on buses carrying children</w:t>
      </w:r>
      <w:bookmarkEnd w:id="532"/>
      <w:bookmarkEnd w:id="533"/>
      <w:bookmarkEnd w:id="534"/>
    </w:p>
    <w:p w14:paraId="4786A5D7" w14:textId="77777777" w:rsidR="00566303" w:rsidRDefault="00566303">
      <w:pPr>
        <w:pStyle w:val="Heading5"/>
        <w:keepLines w:val="0"/>
        <w:spacing w:before="180"/>
      </w:pPr>
      <w:bookmarkStart w:id="535" w:name="_Toc239063122"/>
      <w:r>
        <w:rPr>
          <w:rStyle w:val="CharSectno"/>
        </w:rPr>
        <w:t>323</w:t>
      </w:r>
      <w:r>
        <w:t>.</w:t>
      </w:r>
      <w:r>
        <w:tab/>
        <w:t>Term used: bus</w:t>
      </w:r>
      <w:bookmarkEnd w:id="535"/>
    </w:p>
    <w:p w14:paraId="1394FAB5" w14:textId="77777777" w:rsidR="00566303" w:rsidRDefault="00566303">
      <w:pPr>
        <w:pStyle w:val="Subsection"/>
        <w:keepNext/>
      </w:pPr>
      <w:r>
        <w:tab/>
      </w:r>
      <w:r>
        <w:tab/>
        <w:t xml:space="preserve">In this Subdivision — </w:t>
      </w:r>
    </w:p>
    <w:p w14:paraId="55629DD0" w14:textId="77777777" w:rsidR="00566303" w:rsidRDefault="00566303">
      <w:pPr>
        <w:pStyle w:val="Defstart"/>
        <w:keepNext/>
      </w:pPr>
      <w:r>
        <w:tab/>
      </w:r>
      <w:r>
        <w:rPr>
          <w:rStyle w:val="CharDefText"/>
        </w:rPr>
        <w:t>bus</w:t>
      </w:r>
      <w:r>
        <w:t xml:space="preserve"> means a bus that — </w:t>
      </w:r>
    </w:p>
    <w:p w14:paraId="434D06E9" w14:textId="77777777" w:rsidR="00566303" w:rsidRDefault="00566303">
      <w:pPr>
        <w:pStyle w:val="Defpara"/>
      </w:pPr>
      <w:r>
        <w:tab/>
        <w:t>(a)</w:t>
      </w:r>
      <w:r>
        <w:tab/>
        <w:t>is used mainly for carrying children; and</w:t>
      </w:r>
    </w:p>
    <w:p w14:paraId="7D0EE405" w14:textId="77777777" w:rsidR="00566303" w:rsidRDefault="00566303">
      <w:pPr>
        <w:pStyle w:val="Defpara"/>
      </w:pPr>
      <w:r>
        <w:tab/>
        <w:t>(b)</w:t>
      </w:r>
      <w:r>
        <w:tab/>
        <w:t>was fitted with warning lights after June 1999.</w:t>
      </w:r>
    </w:p>
    <w:p w14:paraId="3F4E89AE" w14:textId="77777777" w:rsidR="00566303" w:rsidRDefault="00566303">
      <w:pPr>
        <w:pStyle w:val="Heading5"/>
        <w:keepNext w:val="0"/>
        <w:keepLines w:val="0"/>
        <w:spacing w:before="180"/>
      </w:pPr>
      <w:bookmarkStart w:id="536" w:name="_Toc239063123"/>
      <w:r>
        <w:rPr>
          <w:rStyle w:val="CharSectno"/>
        </w:rPr>
        <w:t>324</w:t>
      </w:r>
      <w:r>
        <w:t>.</w:t>
      </w:r>
      <w:r>
        <w:tab/>
        <w:t>Fitting of warning lights and signs</w:t>
      </w:r>
      <w:bookmarkEnd w:id="536"/>
    </w:p>
    <w:p w14:paraId="4304A769" w14:textId="77777777" w:rsidR="00566303" w:rsidRDefault="00566303">
      <w:pPr>
        <w:pStyle w:val="Subsection"/>
      </w:pPr>
      <w:r>
        <w:tab/>
        <w:t>(1)</w:t>
      </w:r>
      <w:r>
        <w:tab/>
        <w:t>Two warning lights and a warning sign must be fitted to the front and rear of a bus.</w:t>
      </w:r>
    </w:p>
    <w:p w14:paraId="249740C3" w14:textId="77777777" w:rsidR="00566303" w:rsidRDefault="00566303">
      <w:pPr>
        <w:pStyle w:val="Subsection"/>
        <w:keepNext/>
      </w:pPr>
      <w:r>
        <w:tab/>
        <w:t>(2)</w:t>
      </w:r>
      <w:r>
        <w:tab/>
        <w:t xml:space="preserve">The warning lights must be fitted — </w:t>
      </w:r>
    </w:p>
    <w:p w14:paraId="599C359B" w14:textId="77777777" w:rsidR="00566303" w:rsidRDefault="00566303">
      <w:pPr>
        <w:pStyle w:val="Indenta"/>
      </w:pPr>
      <w:r>
        <w:tab/>
        <w:t>(a)</w:t>
      </w:r>
      <w:r>
        <w:tab/>
        <w:t>on each side of, and the same distance from, the centre of the warning sign; and</w:t>
      </w:r>
    </w:p>
    <w:p w14:paraId="58C1610F" w14:textId="77777777" w:rsidR="00566303" w:rsidRDefault="00566303">
      <w:pPr>
        <w:pStyle w:val="Indenta"/>
      </w:pPr>
      <w:r>
        <w:tab/>
        <w:t>(b)</w:t>
      </w:r>
      <w:r>
        <w:tab/>
        <w:t>with the edge of the warning sign not over 100 mm from the nearest point on the lens of the warning lights; and</w:t>
      </w:r>
    </w:p>
    <w:p w14:paraId="0DB56FEB" w14:textId="77777777" w:rsidR="00566303" w:rsidRDefault="00566303">
      <w:pPr>
        <w:pStyle w:val="Indenta"/>
      </w:pPr>
      <w:r>
        <w:tab/>
        <w:t>(c)</w:t>
      </w:r>
      <w:r>
        <w:tab/>
        <w:t>with the distance between the warning lights at least 300 mm at the nearest point; and</w:t>
      </w:r>
    </w:p>
    <w:p w14:paraId="04933A54" w14:textId="77777777" w:rsidR="00566303" w:rsidRDefault="00566303">
      <w:pPr>
        <w:pStyle w:val="Indenta"/>
        <w:keepNext/>
      </w:pPr>
      <w:r>
        <w:lastRenderedPageBreak/>
        <w:tab/>
        <w:t>(d)</w:t>
      </w:r>
      <w:r>
        <w:tab/>
        <w:t xml:space="preserve">so no part of the bus obstructs the light displayed — </w:t>
      </w:r>
    </w:p>
    <w:p w14:paraId="1F316596" w14:textId="77777777" w:rsidR="00566303" w:rsidRDefault="00566303">
      <w:pPr>
        <w:pStyle w:val="Indenti"/>
      </w:pPr>
      <w:r>
        <w:tab/>
        <w:t>(i)</w:t>
      </w:r>
      <w:r>
        <w:tab/>
        <w:t>30º to the left and right of the centre of each light; and</w:t>
      </w:r>
    </w:p>
    <w:p w14:paraId="4512E064" w14:textId="77777777" w:rsidR="00566303" w:rsidRDefault="00566303">
      <w:pPr>
        <w:pStyle w:val="Indenti"/>
      </w:pPr>
      <w:r>
        <w:tab/>
        <w:t>(ii)</w:t>
      </w:r>
      <w:r>
        <w:tab/>
        <w:t>10º above and below the centre of each light.</w:t>
      </w:r>
    </w:p>
    <w:p w14:paraId="00373F50" w14:textId="77777777" w:rsidR="00566303" w:rsidRDefault="00566303">
      <w:pPr>
        <w:pStyle w:val="Subsection"/>
      </w:pPr>
      <w:r>
        <w:tab/>
        <w:t>(3)</w:t>
      </w:r>
      <w:r>
        <w:tab/>
        <w:t>The warning lights may be on the warning sign if the words or image on the sign are not obscured.</w:t>
      </w:r>
    </w:p>
    <w:p w14:paraId="62849183" w14:textId="77777777" w:rsidR="00566303" w:rsidRDefault="00566303">
      <w:pPr>
        <w:pStyle w:val="Subsection"/>
      </w:pPr>
      <w:r>
        <w:tab/>
        <w:t>(4)</w:t>
      </w:r>
      <w:r>
        <w:tab/>
        <w:t xml:space="preserve">The warning lights at the same end of the bus must be fitted — </w:t>
      </w:r>
    </w:p>
    <w:p w14:paraId="12CF4A4D" w14:textId="77777777" w:rsidR="00566303" w:rsidRDefault="00566303">
      <w:pPr>
        <w:pStyle w:val="Indenta"/>
      </w:pPr>
      <w:r>
        <w:tab/>
        <w:t>(a)</w:t>
      </w:r>
      <w:r>
        <w:tab/>
        <w:t>at the same height; and</w:t>
      </w:r>
    </w:p>
    <w:p w14:paraId="35622991" w14:textId="77777777" w:rsidR="00566303" w:rsidRDefault="00566303">
      <w:pPr>
        <w:pStyle w:val="Indenta"/>
      </w:pPr>
      <w:r>
        <w:tab/>
        <w:t>(b)</w:t>
      </w:r>
      <w:r>
        <w:tab/>
        <w:t>as high as practicable; and</w:t>
      </w:r>
    </w:p>
    <w:p w14:paraId="11E15EFE" w14:textId="77777777" w:rsidR="00566303" w:rsidRDefault="00566303">
      <w:pPr>
        <w:pStyle w:val="Indenta"/>
      </w:pPr>
      <w:r>
        <w:tab/>
        <w:t>(c)</w:t>
      </w:r>
      <w:r>
        <w:tab/>
        <w:t>with the lowest point on the lens of each light not lower than midway between the highest and lowest points on the bus body.</w:t>
      </w:r>
    </w:p>
    <w:p w14:paraId="0E05FC69" w14:textId="77777777" w:rsidR="00566303" w:rsidRDefault="00566303">
      <w:pPr>
        <w:pStyle w:val="Subsection"/>
      </w:pPr>
      <w:r>
        <w:tab/>
        <w:t>(5)</w:t>
      </w:r>
      <w:r>
        <w:tab/>
        <w:t>If the centres of the warning lights are under 1.8 m above ground level, no part of the warning lights or warning sign may be on the left of the bus.</w:t>
      </w:r>
    </w:p>
    <w:p w14:paraId="16B0FC39" w14:textId="77777777" w:rsidR="00566303" w:rsidRDefault="00566303">
      <w:pPr>
        <w:pStyle w:val="Subsection"/>
      </w:pPr>
      <w:r>
        <w:tab/>
        <w:t>(6)</w:t>
      </w:r>
      <w:r>
        <w:tab/>
        <w:t>This regulation applies to a bus despite any requirement of a third edition ADR.</w:t>
      </w:r>
    </w:p>
    <w:p w14:paraId="1EC8D367" w14:textId="77777777" w:rsidR="00566303" w:rsidRDefault="00566303">
      <w:pPr>
        <w:pStyle w:val="Heading5"/>
      </w:pPr>
      <w:bookmarkStart w:id="537" w:name="_Toc239063124"/>
      <w:r>
        <w:rPr>
          <w:rStyle w:val="CharSectno"/>
        </w:rPr>
        <w:t>325</w:t>
      </w:r>
      <w:r>
        <w:t>.</w:t>
      </w:r>
      <w:r>
        <w:tab/>
        <w:t>Operation and performance of warning lights</w:t>
      </w:r>
      <w:bookmarkEnd w:id="537"/>
    </w:p>
    <w:p w14:paraId="1962CED7" w14:textId="77777777" w:rsidR="00566303" w:rsidRDefault="00566303">
      <w:pPr>
        <w:pStyle w:val="Subsection"/>
      </w:pPr>
      <w:r>
        <w:tab/>
        <w:t>(1)</w:t>
      </w:r>
      <w:r>
        <w:tab/>
        <w:t>When operating, a bus’s warning light must display regular flashes of yellow light at a rate of at least 90, and not over 180, flashes a minute.</w:t>
      </w:r>
    </w:p>
    <w:p w14:paraId="7EA5DF53" w14:textId="77777777" w:rsidR="00566303" w:rsidRDefault="00566303">
      <w:pPr>
        <w:pStyle w:val="Subsection"/>
      </w:pPr>
      <w:r>
        <w:tab/>
        <w:t>(2)</w:t>
      </w:r>
      <w:r>
        <w:tab/>
        <w:t>The warning lights at the same end of a bus must flash alternately.</w:t>
      </w:r>
    </w:p>
    <w:p w14:paraId="3C756F75" w14:textId="77777777" w:rsidR="00566303" w:rsidRDefault="00566303">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14:paraId="0041C289" w14:textId="77777777" w:rsidR="00566303" w:rsidRDefault="00566303">
      <w:pPr>
        <w:pStyle w:val="Subsection"/>
      </w:pPr>
      <w:r>
        <w:tab/>
        <w:t>(4)</w:t>
      </w:r>
      <w:r>
        <w:tab/>
        <w:t>A bus must have a visible or audible signal that tells the driver when the warning lights are operating.</w:t>
      </w:r>
    </w:p>
    <w:p w14:paraId="75D0ABE0" w14:textId="77777777" w:rsidR="00566303" w:rsidRDefault="00566303">
      <w:pPr>
        <w:pStyle w:val="Subsection"/>
      </w:pPr>
      <w:r>
        <w:lastRenderedPageBreak/>
        <w:tab/>
        <w:t>(5)</w:t>
      </w:r>
      <w:r>
        <w:tab/>
        <w:t>A bus must be fitted with a switch that allows the driver to turn the warning lights off.</w:t>
      </w:r>
    </w:p>
    <w:p w14:paraId="615EB3B9" w14:textId="77777777" w:rsidR="00566303" w:rsidRDefault="00566303">
      <w:pPr>
        <w:pStyle w:val="Subsection"/>
      </w:pPr>
      <w:r>
        <w:tab/>
        <w:t>(6)</w:t>
      </w:r>
      <w:r>
        <w:tab/>
        <w:t xml:space="preserve">A warning light must have — </w:t>
      </w:r>
    </w:p>
    <w:p w14:paraId="0921B878" w14:textId="77777777" w:rsidR="00566303" w:rsidRDefault="00566303">
      <w:pPr>
        <w:pStyle w:val="Indenta"/>
      </w:pPr>
      <w:r>
        <w:tab/>
        <w:t>(a)</w:t>
      </w:r>
      <w:r>
        <w:tab/>
        <w:t>an effective lit lens area of at least 60 cm</w:t>
      </w:r>
      <w:r>
        <w:rPr>
          <w:vertAlign w:val="superscript"/>
        </w:rPr>
        <w:t>2</w:t>
      </w:r>
      <w:r>
        <w:t>; and</w:t>
      </w:r>
    </w:p>
    <w:p w14:paraId="6DAE9B86" w14:textId="77777777" w:rsidR="00566303" w:rsidRDefault="00566303">
      <w:pPr>
        <w:pStyle w:val="Indenta"/>
      </w:pPr>
      <w:r>
        <w:tab/>
        <w:t>(b)</w:t>
      </w:r>
      <w:r>
        <w:tab/>
        <w:t>a luminous intensity (in candela) of at least the values mentioned in the Table when measured at the angles mentioned in the Table.</w:t>
      </w:r>
    </w:p>
    <w:p w14:paraId="5E914BE7" w14:textId="77777777" w:rsidR="00566303" w:rsidRDefault="00566303">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rsidR="003A42BF" w14:paraId="7F34E804" w14:textId="77777777">
        <w:trPr>
          <w:cantSplit/>
          <w:tblHeader/>
        </w:trPr>
        <w:tc>
          <w:tcPr>
            <w:tcW w:w="1126" w:type="dxa"/>
            <w:gridSpan w:val="2"/>
            <w:tcBorders>
              <w:top w:val="single" w:sz="4" w:space="0" w:color="auto"/>
              <w:bottom w:val="single" w:sz="4" w:space="0" w:color="auto"/>
            </w:tcBorders>
          </w:tcPr>
          <w:p w14:paraId="0719D03D" w14:textId="77777777" w:rsidR="00566303" w:rsidRDefault="00566303">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14:paraId="0456562E" w14:textId="77777777" w:rsidR="00566303" w:rsidRDefault="00566303">
            <w:pPr>
              <w:pStyle w:val="TableNAm"/>
              <w:jc w:val="center"/>
              <w:rPr>
                <w:b/>
              </w:rPr>
            </w:pPr>
            <w:r>
              <w:rPr>
                <w:b/>
              </w:rPr>
              <w:t>Horizontal angle from centre of light</w:t>
            </w:r>
          </w:p>
        </w:tc>
      </w:tr>
      <w:tr w:rsidR="003A42BF" w14:paraId="69B5C58C" w14:textId="77777777">
        <w:trPr>
          <w:cantSplit/>
        </w:trPr>
        <w:tc>
          <w:tcPr>
            <w:tcW w:w="984" w:type="dxa"/>
          </w:tcPr>
          <w:p w14:paraId="2BB5E255" w14:textId="77777777" w:rsidR="00566303" w:rsidRDefault="00566303">
            <w:pPr>
              <w:pStyle w:val="TableNAm"/>
              <w:jc w:val="right"/>
              <w:rPr>
                <w:b/>
              </w:rPr>
            </w:pPr>
          </w:p>
        </w:tc>
        <w:tc>
          <w:tcPr>
            <w:tcW w:w="567" w:type="dxa"/>
            <w:gridSpan w:val="2"/>
          </w:tcPr>
          <w:p w14:paraId="7BB89A89" w14:textId="77777777" w:rsidR="00566303" w:rsidRDefault="00566303">
            <w:pPr>
              <w:pStyle w:val="TableNAm"/>
              <w:jc w:val="right"/>
              <w:rPr>
                <w:b/>
              </w:rPr>
            </w:pPr>
            <w:r>
              <w:rPr>
                <w:b/>
              </w:rPr>
              <w:noBreakHyphen/>
              <w:t>30</w:t>
            </w:r>
            <w:r>
              <w:rPr>
                <w:b/>
              </w:rPr>
              <w:sym w:font="Symbol" w:char="F0B0"/>
            </w:r>
          </w:p>
        </w:tc>
        <w:tc>
          <w:tcPr>
            <w:tcW w:w="567" w:type="dxa"/>
          </w:tcPr>
          <w:p w14:paraId="740D7ACB" w14:textId="77777777" w:rsidR="00566303" w:rsidRDefault="00566303">
            <w:pPr>
              <w:pStyle w:val="TableNAm"/>
              <w:jc w:val="right"/>
              <w:rPr>
                <w:b/>
              </w:rPr>
            </w:pPr>
            <w:r>
              <w:rPr>
                <w:b/>
              </w:rPr>
              <w:noBreakHyphen/>
              <w:t>20</w:t>
            </w:r>
            <w:r>
              <w:rPr>
                <w:b/>
              </w:rPr>
              <w:sym w:font="Symbol" w:char="F0B0"/>
            </w:r>
          </w:p>
        </w:tc>
        <w:tc>
          <w:tcPr>
            <w:tcW w:w="567" w:type="dxa"/>
          </w:tcPr>
          <w:p w14:paraId="442CB5DB" w14:textId="77777777" w:rsidR="00566303" w:rsidRDefault="00566303">
            <w:pPr>
              <w:pStyle w:val="TableNAm"/>
              <w:jc w:val="right"/>
              <w:rPr>
                <w:b/>
              </w:rPr>
            </w:pPr>
            <w:r>
              <w:rPr>
                <w:b/>
              </w:rPr>
              <w:noBreakHyphen/>
              <w:t>10</w:t>
            </w:r>
            <w:r>
              <w:rPr>
                <w:b/>
              </w:rPr>
              <w:sym w:font="Symbol" w:char="F0B0"/>
            </w:r>
          </w:p>
        </w:tc>
        <w:tc>
          <w:tcPr>
            <w:tcW w:w="567" w:type="dxa"/>
          </w:tcPr>
          <w:p w14:paraId="024972FF" w14:textId="77777777" w:rsidR="00566303" w:rsidRDefault="00566303">
            <w:pPr>
              <w:pStyle w:val="TableNAm"/>
              <w:jc w:val="right"/>
              <w:rPr>
                <w:b/>
              </w:rPr>
            </w:pPr>
            <w:r>
              <w:rPr>
                <w:b/>
              </w:rPr>
              <w:noBreakHyphen/>
              <w:t>5</w:t>
            </w:r>
            <w:r>
              <w:rPr>
                <w:b/>
              </w:rPr>
              <w:sym w:font="Symbol" w:char="F0B0"/>
            </w:r>
          </w:p>
        </w:tc>
        <w:tc>
          <w:tcPr>
            <w:tcW w:w="567" w:type="dxa"/>
          </w:tcPr>
          <w:p w14:paraId="56CD4B58" w14:textId="77777777" w:rsidR="00566303" w:rsidRDefault="00566303">
            <w:pPr>
              <w:pStyle w:val="TableNAm"/>
              <w:jc w:val="right"/>
              <w:rPr>
                <w:b/>
              </w:rPr>
            </w:pPr>
            <w:r>
              <w:rPr>
                <w:b/>
              </w:rPr>
              <w:t>0</w:t>
            </w:r>
            <w:r>
              <w:rPr>
                <w:b/>
              </w:rPr>
              <w:sym w:font="Symbol" w:char="F0B0"/>
            </w:r>
          </w:p>
        </w:tc>
        <w:tc>
          <w:tcPr>
            <w:tcW w:w="567" w:type="dxa"/>
          </w:tcPr>
          <w:p w14:paraId="1CD05D58" w14:textId="77777777" w:rsidR="00566303" w:rsidRDefault="00566303">
            <w:pPr>
              <w:pStyle w:val="TableNAm"/>
              <w:jc w:val="right"/>
              <w:rPr>
                <w:b/>
              </w:rPr>
            </w:pPr>
            <w:r>
              <w:rPr>
                <w:b/>
              </w:rPr>
              <w:t>5</w:t>
            </w:r>
            <w:r>
              <w:rPr>
                <w:b/>
              </w:rPr>
              <w:sym w:font="Symbol" w:char="F0B0"/>
            </w:r>
          </w:p>
        </w:tc>
        <w:tc>
          <w:tcPr>
            <w:tcW w:w="567" w:type="dxa"/>
          </w:tcPr>
          <w:p w14:paraId="0099B271" w14:textId="77777777" w:rsidR="00566303" w:rsidRDefault="00566303">
            <w:pPr>
              <w:pStyle w:val="TableNAm"/>
              <w:jc w:val="right"/>
              <w:rPr>
                <w:b/>
              </w:rPr>
            </w:pPr>
            <w:r>
              <w:rPr>
                <w:b/>
              </w:rPr>
              <w:t>10</w:t>
            </w:r>
            <w:r>
              <w:rPr>
                <w:b/>
              </w:rPr>
              <w:sym w:font="Symbol" w:char="F0B0"/>
            </w:r>
          </w:p>
        </w:tc>
        <w:tc>
          <w:tcPr>
            <w:tcW w:w="567" w:type="dxa"/>
          </w:tcPr>
          <w:p w14:paraId="235F58BE" w14:textId="77777777" w:rsidR="00566303" w:rsidRDefault="00566303">
            <w:pPr>
              <w:pStyle w:val="TableNAm"/>
              <w:jc w:val="right"/>
              <w:rPr>
                <w:b/>
              </w:rPr>
            </w:pPr>
            <w:r>
              <w:rPr>
                <w:b/>
              </w:rPr>
              <w:t>20</w:t>
            </w:r>
            <w:r>
              <w:rPr>
                <w:b/>
              </w:rPr>
              <w:sym w:font="Symbol" w:char="F0B0"/>
            </w:r>
          </w:p>
        </w:tc>
        <w:tc>
          <w:tcPr>
            <w:tcW w:w="548" w:type="dxa"/>
          </w:tcPr>
          <w:p w14:paraId="1BDC33A3" w14:textId="77777777" w:rsidR="00566303" w:rsidRDefault="00566303">
            <w:pPr>
              <w:pStyle w:val="TableNAm"/>
              <w:jc w:val="right"/>
              <w:rPr>
                <w:b/>
              </w:rPr>
            </w:pPr>
            <w:r>
              <w:rPr>
                <w:b/>
              </w:rPr>
              <w:t>30</w:t>
            </w:r>
            <w:r>
              <w:rPr>
                <w:b/>
              </w:rPr>
              <w:sym w:font="Symbol" w:char="F0B0"/>
            </w:r>
          </w:p>
        </w:tc>
      </w:tr>
      <w:tr w:rsidR="003A42BF" w14:paraId="67F67991" w14:textId="77777777">
        <w:trPr>
          <w:cantSplit/>
        </w:trPr>
        <w:tc>
          <w:tcPr>
            <w:tcW w:w="984" w:type="dxa"/>
            <w:tcBorders>
              <w:top w:val="dotted" w:sz="4" w:space="0" w:color="C0C0C0"/>
              <w:bottom w:val="dotted" w:sz="4" w:space="0" w:color="C0C0C0"/>
            </w:tcBorders>
          </w:tcPr>
          <w:p w14:paraId="7D687F6F" w14:textId="77777777" w:rsidR="00566303" w:rsidRDefault="00566303">
            <w:pPr>
              <w:pStyle w:val="TableNAm"/>
              <w:jc w:val="right"/>
              <w:rPr>
                <w:b/>
              </w:rPr>
            </w:pPr>
            <w:r>
              <w:rPr>
                <w:b/>
              </w:rPr>
              <w:t>10º</w:t>
            </w:r>
          </w:p>
        </w:tc>
        <w:tc>
          <w:tcPr>
            <w:tcW w:w="567" w:type="dxa"/>
            <w:gridSpan w:val="2"/>
            <w:tcBorders>
              <w:top w:val="dotted" w:sz="4" w:space="0" w:color="C0C0C0"/>
              <w:bottom w:val="dotted" w:sz="4" w:space="0" w:color="C0C0C0"/>
            </w:tcBorders>
          </w:tcPr>
          <w:p w14:paraId="2CEDB951" w14:textId="77777777" w:rsidR="00566303" w:rsidRDefault="00566303">
            <w:pPr>
              <w:pStyle w:val="TableNAm"/>
              <w:jc w:val="right"/>
            </w:pPr>
          </w:p>
        </w:tc>
        <w:tc>
          <w:tcPr>
            <w:tcW w:w="567" w:type="dxa"/>
            <w:tcBorders>
              <w:top w:val="dotted" w:sz="4" w:space="0" w:color="C0C0C0"/>
              <w:bottom w:val="dotted" w:sz="4" w:space="0" w:color="C0C0C0"/>
            </w:tcBorders>
          </w:tcPr>
          <w:p w14:paraId="36EB12CC" w14:textId="77777777" w:rsidR="00566303" w:rsidRDefault="00566303">
            <w:pPr>
              <w:pStyle w:val="TableNAm"/>
              <w:jc w:val="right"/>
            </w:pPr>
          </w:p>
        </w:tc>
        <w:tc>
          <w:tcPr>
            <w:tcW w:w="567" w:type="dxa"/>
            <w:tcBorders>
              <w:top w:val="dotted" w:sz="4" w:space="0" w:color="C0C0C0"/>
              <w:bottom w:val="dotted" w:sz="4" w:space="0" w:color="C0C0C0"/>
            </w:tcBorders>
          </w:tcPr>
          <w:p w14:paraId="733CE2B0" w14:textId="77777777" w:rsidR="00566303" w:rsidRDefault="00566303">
            <w:pPr>
              <w:pStyle w:val="TableNAm"/>
              <w:jc w:val="right"/>
            </w:pPr>
          </w:p>
        </w:tc>
        <w:tc>
          <w:tcPr>
            <w:tcW w:w="567" w:type="dxa"/>
            <w:tcBorders>
              <w:top w:val="dotted" w:sz="4" w:space="0" w:color="C0C0C0"/>
              <w:bottom w:val="dotted" w:sz="4" w:space="0" w:color="C0C0C0"/>
            </w:tcBorders>
          </w:tcPr>
          <w:p w14:paraId="01D17E31" w14:textId="77777777" w:rsidR="00566303" w:rsidRDefault="00566303">
            <w:pPr>
              <w:pStyle w:val="TableNAm"/>
              <w:jc w:val="right"/>
            </w:pPr>
            <w:r>
              <w:t>50</w:t>
            </w:r>
          </w:p>
        </w:tc>
        <w:tc>
          <w:tcPr>
            <w:tcW w:w="567" w:type="dxa"/>
            <w:tcBorders>
              <w:top w:val="dotted" w:sz="4" w:space="0" w:color="C0C0C0"/>
              <w:bottom w:val="dotted" w:sz="4" w:space="0" w:color="C0C0C0"/>
            </w:tcBorders>
          </w:tcPr>
          <w:p w14:paraId="5CE2C1D7" w14:textId="77777777" w:rsidR="00566303" w:rsidRDefault="00566303">
            <w:pPr>
              <w:pStyle w:val="TableNAm"/>
              <w:jc w:val="right"/>
            </w:pPr>
            <w:r>
              <w:t>80</w:t>
            </w:r>
          </w:p>
        </w:tc>
        <w:tc>
          <w:tcPr>
            <w:tcW w:w="567" w:type="dxa"/>
            <w:tcBorders>
              <w:top w:val="dotted" w:sz="4" w:space="0" w:color="C0C0C0"/>
              <w:bottom w:val="dotted" w:sz="4" w:space="0" w:color="C0C0C0"/>
            </w:tcBorders>
          </w:tcPr>
          <w:p w14:paraId="02333D1D" w14:textId="77777777" w:rsidR="00566303" w:rsidRDefault="00566303">
            <w:pPr>
              <w:pStyle w:val="TableNAm"/>
              <w:jc w:val="right"/>
            </w:pPr>
            <w:r>
              <w:t>50</w:t>
            </w:r>
          </w:p>
        </w:tc>
        <w:tc>
          <w:tcPr>
            <w:tcW w:w="567" w:type="dxa"/>
            <w:tcBorders>
              <w:top w:val="dotted" w:sz="4" w:space="0" w:color="C0C0C0"/>
              <w:bottom w:val="dotted" w:sz="4" w:space="0" w:color="C0C0C0"/>
            </w:tcBorders>
          </w:tcPr>
          <w:p w14:paraId="02BC2A26" w14:textId="77777777" w:rsidR="00566303" w:rsidRDefault="00566303">
            <w:pPr>
              <w:pStyle w:val="TableNAm"/>
              <w:jc w:val="right"/>
            </w:pPr>
          </w:p>
        </w:tc>
        <w:tc>
          <w:tcPr>
            <w:tcW w:w="567" w:type="dxa"/>
            <w:tcBorders>
              <w:top w:val="dotted" w:sz="4" w:space="0" w:color="C0C0C0"/>
              <w:bottom w:val="dotted" w:sz="4" w:space="0" w:color="C0C0C0"/>
            </w:tcBorders>
          </w:tcPr>
          <w:p w14:paraId="07A9B885" w14:textId="77777777" w:rsidR="00566303" w:rsidRDefault="00566303">
            <w:pPr>
              <w:pStyle w:val="TableNAm"/>
              <w:jc w:val="right"/>
            </w:pPr>
          </w:p>
        </w:tc>
        <w:tc>
          <w:tcPr>
            <w:tcW w:w="548" w:type="dxa"/>
            <w:tcBorders>
              <w:top w:val="dotted" w:sz="4" w:space="0" w:color="C0C0C0"/>
              <w:bottom w:val="dotted" w:sz="4" w:space="0" w:color="C0C0C0"/>
            </w:tcBorders>
          </w:tcPr>
          <w:p w14:paraId="15188016" w14:textId="77777777" w:rsidR="00566303" w:rsidRDefault="00566303">
            <w:pPr>
              <w:pStyle w:val="TableNAm"/>
              <w:jc w:val="right"/>
            </w:pPr>
          </w:p>
        </w:tc>
      </w:tr>
      <w:tr w:rsidR="003A42BF" w14:paraId="4BF9EDC3" w14:textId="77777777">
        <w:trPr>
          <w:cantSplit/>
        </w:trPr>
        <w:tc>
          <w:tcPr>
            <w:tcW w:w="984" w:type="dxa"/>
            <w:tcBorders>
              <w:top w:val="dotted" w:sz="4" w:space="0" w:color="C0C0C0"/>
              <w:bottom w:val="dotted" w:sz="4" w:space="0" w:color="C0C0C0"/>
            </w:tcBorders>
          </w:tcPr>
          <w:p w14:paraId="75A29272" w14:textId="77777777" w:rsidR="00566303" w:rsidRDefault="00566303">
            <w:pPr>
              <w:pStyle w:val="TableNAm"/>
              <w:jc w:val="right"/>
              <w:rPr>
                <w:b/>
              </w:rPr>
            </w:pPr>
            <w:r>
              <w:rPr>
                <w:b/>
              </w:rPr>
              <w:t>5º</w:t>
            </w:r>
          </w:p>
        </w:tc>
        <w:tc>
          <w:tcPr>
            <w:tcW w:w="567" w:type="dxa"/>
            <w:gridSpan w:val="2"/>
            <w:tcBorders>
              <w:top w:val="dotted" w:sz="4" w:space="0" w:color="C0C0C0"/>
              <w:bottom w:val="dotted" w:sz="4" w:space="0" w:color="C0C0C0"/>
            </w:tcBorders>
          </w:tcPr>
          <w:p w14:paraId="78D9272E" w14:textId="77777777" w:rsidR="00566303" w:rsidRDefault="00566303">
            <w:pPr>
              <w:pStyle w:val="TableNAm"/>
              <w:jc w:val="right"/>
            </w:pPr>
          </w:p>
        </w:tc>
        <w:tc>
          <w:tcPr>
            <w:tcW w:w="567" w:type="dxa"/>
            <w:tcBorders>
              <w:top w:val="dotted" w:sz="4" w:space="0" w:color="C0C0C0"/>
              <w:bottom w:val="dotted" w:sz="4" w:space="0" w:color="C0C0C0"/>
            </w:tcBorders>
          </w:tcPr>
          <w:p w14:paraId="3DC11502" w14:textId="77777777" w:rsidR="00566303" w:rsidRDefault="00566303">
            <w:pPr>
              <w:pStyle w:val="TableNAm"/>
              <w:jc w:val="right"/>
            </w:pPr>
            <w:r>
              <w:t>180</w:t>
            </w:r>
          </w:p>
        </w:tc>
        <w:tc>
          <w:tcPr>
            <w:tcW w:w="567" w:type="dxa"/>
            <w:tcBorders>
              <w:top w:val="dotted" w:sz="4" w:space="0" w:color="C0C0C0"/>
              <w:bottom w:val="dotted" w:sz="4" w:space="0" w:color="C0C0C0"/>
            </w:tcBorders>
          </w:tcPr>
          <w:p w14:paraId="334FCCF6" w14:textId="77777777" w:rsidR="00566303" w:rsidRDefault="00566303">
            <w:pPr>
              <w:pStyle w:val="TableNAm"/>
              <w:jc w:val="right"/>
            </w:pPr>
            <w:r>
              <w:t>320</w:t>
            </w:r>
          </w:p>
        </w:tc>
        <w:tc>
          <w:tcPr>
            <w:tcW w:w="567" w:type="dxa"/>
            <w:tcBorders>
              <w:top w:val="dotted" w:sz="4" w:space="0" w:color="C0C0C0"/>
              <w:bottom w:val="dotted" w:sz="4" w:space="0" w:color="C0C0C0"/>
            </w:tcBorders>
          </w:tcPr>
          <w:p w14:paraId="1776CE0A" w14:textId="77777777" w:rsidR="00566303" w:rsidRDefault="00566303">
            <w:pPr>
              <w:pStyle w:val="TableNAm"/>
              <w:jc w:val="right"/>
            </w:pPr>
            <w:r>
              <w:t>350</w:t>
            </w:r>
          </w:p>
        </w:tc>
        <w:tc>
          <w:tcPr>
            <w:tcW w:w="567" w:type="dxa"/>
            <w:tcBorders>
              <w:top w:val="dotted" w:sz="4" w:space="0" w:color="C0C0C0"/>
              <w:bottom w:val="dotted" w:sz="4" w:space="0" w:color="C0C0C0"/>
            </w:tcBorders>
          </w:tcPr>
          <w:p w14:paraId="43CB12D9" w14:textId="77777777" w:rsidR="00566303" w:rsidRDefault="00566303">
            <w:pPr>
              <w:pStyle w:val="TableNAm"/>
              <w:jc w:val="right"/>
            </w:pPr>
            <w:r>
              <w:t>450</w:t>
            </w:r>
          </w:p>
        </w:tc>
        <w:tc>
          <w:tcPr>
            <w:tcW w:w="567" w:type="dxa"/>
            <w:tcBorders>
              <w:top w:val="dotted" w:sz="4" w:space="0" w:color="C0C0C0"/>
              <w:bottom w:val="dotted" w:sz="4" w:space="0" w:color="C0C0C0"/>
            </w:tcBorders>
          </w:tcPr>
          <w:p w14:paraId="609EF808" w14:textId="77777777" w:rsidR="00566303" w:rsidRDefault="00566303">
            <w:pPr>
              <w:pStyle w:val="TableNAm"/>
              <w:jc w:val="right"/>
            </w:pPr>
            <w:r>
              <w:t>350</w:t>
            </w:r>
          </w:p>
        </w:tc>
        <w:tc>
          <w:tcPr>
            <w:tcW w:w="567" w:type="dxa"/>
            <w:tcBorders>
              <w:top w:val="dotted" w:sz="4" w:space="0" w:color="C0C0C0"/>
              <w:bottom w:val="dotted" w:sz="4" w:space="0" w:color="C0C0C0"/>
            </w:tcBorders>
          </w:tcPr>
          <w:p w14:paraId="4D9E25A5" w14:textId="77777777" w:rsidR="00566303" w:rsidRDefault="00566303">
            <w:pPr>
              <w:pStyle w:val="TableNAm"/>
              <w:jc w:val="right"/>
            </w:pPr>
            <w:r>
              <w:t>320</w:t>
            </w:r>
          </w:p>
        </w:tc>
        <w:tc>
          <w:tcPr>
            <w:tcW w:w="567" w:type="dxa"/>
            <w:tcBorders>
              <w:top w:val="dotted" w:sz="4" w:space="0" w:color="C0C0C0"/>
              <w:bottom w:val="dotted" w:sz="4" w:space="0" w:color="C0C0C0"/>
            </w:tcBorders>
          </w:tcPr>
          <w:p w14:paraId="47170382" w14:textId="77777777" w:rsidR="00566303" w:rsidRDefault="00566303">
            <w:pPr>
              <w:pStyle w:val="TableNAm"/>
              <w:jc w:val="right"/>
            </w:pPr>
            <w:r>
              <w:t>180</w:t>
            </w:r>
          </w:p>
        </w:tc>
        <w:tc>
          <w:tcPr>
            <w:tcW w:w="548" w:type="dxa"/>
            <w:tcBorders>
              <w:top w:val="dotted" w:sz="4" w:space="0" w:color="C0C0C0"/>
              <w:bottom w:val="dotted" w:sz="4" w:space="0" w:color="C0C0C0"/>
            </w:tcBorders>
          </w:tcPr>
          <w:p w14:paraId="58EE6087" w14:textId="77777777" w:rsidR="00566303" w:rsidRDefault="00566303">
            <w:pPr>
              <w:pStyle w:val="TableNAm"/>
              <w:jc w:val="right"/>
            </w:pPr>
          </w:p>
        </w:tc>
      </w:tr>
      <w:tr w:rsidR="003A42BF" w14:paraId="3BACD78D" w14:textId="77777777">
        <w:trPr>
          <w:cantSplit/>
        </w:trPr>
        <w:tc>
          <w:tcPr>
            <w:tcW w:w="984" w:type="dxa"/>
            <w:tcBorders>
              <w:top w:val="dotted" w:sz="4" w:space="0" w:color="C0C0C0"/>
              <w:bottom w:val="dotted" w:sz="4" w:space="0" w:color="C0C0C0"/>
            </w:tcBorders>
          </w:tcPr>
          <w:p w14:paraId="4E23400F" w14:textId="77777777" w:rsidR="00566303" w:rsidRDefault="00566303">
            <w:pPr>
              <w:pStyle w:val="TableNAm"/>
              <w:jc w:val="right"/>
              <w:rPr>
                <w:b/>
              </w:rPr>
            </w:pPr>
            <w:r>
              <w:rPr>
                <w:b/>
              </w:rPr>
              <w:t>0º</w:t>
            </w:r>
          </w:p>
        </w:tc>
        <w:tc>
          <w:tcPr>
            <w:tcW w:w="567" w:type="dxa"/>
            <w:gridSpan w:val="2"/>
            <w:tcBorders>
              <w:top w:val="dotted" w:sz="4" w:space="0" w:color="C0C0C0"/>
              <w:bottom w:val="dotted" w:sz="4" w:space="0" w:color="C0C0C0"/>
            </w:tcBorders>
          </w:tcPr>
          <w:p w14:paraId="395D60B5" w14:textId="77777777" w:rsidR="00566303" w:rsidRDefault="00566303">
            <w:pPr>
              <w:pStyle w:val="TableNAm"/>
              <w:jc w:val="right"/>
            </w:pPr>
            <w:r>
              <w:t>75</w:t>
            </w:r>
          </w:p>
        </w:tc>
        <w:tc>
          <w:tcPr>
            <w:tcW w:w="567" w:type="dxa"/>
            <w:tcBorders>
              <w:top w:val="dotted" w:sz="4" w:space="0" w:color="C0C0C0"/>
              <w:bottom w:val="dotted" w:sz="4" w:space="0" w:color="C0C0C0"/>
            </w:tcBorders>
          </w:tcPr>
          <w:p w14:paraId="4E53D0C0" w14:textId="77777777" w:rsidR="00566303" w:rsidRDefault="00566303">
            <w:pPr>
              <w:pStyle w:val="TableNAm"/>
              <w:jc w:val="right"/>
            </w:pPr>
            <w:r>
              <w:t>450</w:t>
            </w:r>
          </w:p>
        </w:tc>
        <w:tc>
          <w:tcPr>
            <w:tcW w:w="567" w:type="dxa"/>
            <w:tcBorders>
              <w:top w:val="dotted" w:sz="4" w:space="0" w:color="C0C0C0"/>
              <w:bottom w:val="dotted" w:sz="4" w:space="0" w:color="C0C0C0"/>
            </w:tcBorders>
          </w:tcPr>
          <w:p w14:paraId="007C3D28" w14:textId="77777777" w:rsidR="00566303" w:rsidRDefault="00566303">
            <w:pPr>
              <w:pStyle w:val="TableNAm"/>
              <w:jc w:val="right"/>
            </w:pPr>
            <w:r>
              <w:t>1000</w:t>
            </w:r>
          </w:p>
        </w:tc>
        <w:tc>
          <w:tcPr>
            <w:tcW w:w="567" w:type="dxa"/>
            <w:tcBorders>
              <w:top w:val="dotted" w:sz="4" w:space="0" w:color="C0C0C0"/>
              <w:bottom w:val="dotted" w:sz="4" w:space="0" w:color="C0C0C0"/>
            </w:tcBorders>
          </w:tcPr>
          <w:p w14:paraId="3942CE1F" w14:textId="77777777" w:rsidR="00566303" w:rsidRDefault="00566303">
            <w:pPr>
              <w:pStyle w:val="TableNAm"/>
              <w:jc w:val="right"/>
            </w:pPr>
            <w:r>
              <w:t>1250</w:t>
            </w:r>
          </w:p>
        </w:tc>
        <w:tc>
          <w:tcPr>
            <w:tcW w:w="567" w:type="dxa"/>
            <w:tcBorders>
              <w:top w:val="dotted" w:sz="4" w:space="0" w:color="C0C0C0"/>
              <w:bottom w:val="dotted" w:sz="4" w:space="0" w:color="C0C0C0"/>
            </w:tcBorders>
          </w:tcPr>
          <w:p w14:paraId="52EA43A5" w14:textId="77777777" w:rsidR="00566303" w:rsidRDefault="00566303">
            <w:pPr>
              <w:pStyle w:val="TableNAm"/>
              <w:jc w:val="right"/>
            </w:pPr>
            <w:r>
              <w:t>1500</w:t>
            </w:r>
          </w:p>
        </w:tc>
        <w:tc>
          <w:tcPr>
            <w:tcW w:w="567" w:type="dxa"/>
            <w:tcBorders>
              <w:top w:val="dotted" w:sz="4" w:space="0" w:color="C0C0C0"/>
              <w:bottom w:val="dotted" w:sz="4" w:space="0" w:color="C0C0C0"/>
            </w:tcBorders>
          </w:tcPr>
          <w:p w14:paraId="0031E1B8" w14:textId="77777777" w:rsidR="00566303" w:rsidRDefault="00566303">
            <w:pPr>
              <w:pStyle w:val="TableNAm"/>
              <w:jc w:val="right"/>
            </w:pPr>
            <w:r>
              <w:t>1250</w:t>
            </w:r>
          </w:p>
        </w:tc>
        <w:tc>
          <w:tcPr>
            <w:tcW w:w="567" w:type="dxa"/>
            <w:tcBorders>
              <w:top w:val="dotted" w:sz="4" w:space="0" w:color="C0C0C0"/>
              <w:bottom w:val="dotted" w:sz="4" w:space="0" w:color="C0C0C0"/>
            </w:tcBorders>
          </w:tcPr>
          <w:p w14:paraId="14ACFBFB" w14:textId="77777777" w:rsidR="00566303" w:rsidRDefault="00566303">
            <w:pPr>
              <w:pStyle w:val="TableNAm"/>
              <w:jc w:val="right"/>
            </w:pPr>
            <w:r>
              <w:t>1000</w:t>
            </w:r>
          </w:p>
        </w:tc>
        <w:tc>
          <w:tcPr>
            <w:tcW w:w="567" w:type="dxa"/>
            <w:tcBorders>
              <w:top w:val="dotted" w:sz="4" w:space="0" w:color="C0C0C0"/>
              <w:bottom w:val="dotted" w:sz="4" w:space="0" w:color="C0C0C0"/>
            </w:tcBorders>
          </w:tcPr>
          <w:p w14:paraId="4B4B7F23" w14:textId="77777777" w:rsidR="00566303" w:rsidRDefault="00566303">
            <w:pPr>
              <w:pStyle w:val="TableNAm"/>
              <w:jc w:val="right"/>
            </w:pPr>
            <w:r>
              <w:t>450</w:t>
            </w:r>
          </w:p>
        </w:tc>
        <w:tc>
          <w:tcPr>
            <w:tcW w:w="548" w:type="dxa"/>
            <w:tcBorders>
              <w:top w:val="dotted" w:sz="4" w:space="0" w:color="C0C0C0"/>
              <w:bottom w:val="dotted" w:sz="4" w:space="0" w:color="C0C0C0"/>
            </w:tcBorders>
          </w:tcPr>
          <w:p w14:paraId="2A593757" w14:textId="77777777" w:rsidR="00566303" w:rsidRDefault="00566303">
            <w:pPr>
              <w:pStyle w:val="TableNAm"/>
              <w:jc w:val="right"/>
            </w:pPr>
            <w:r>
              <w:t>75</w:t>
            </w:r>
          </w:p>
        </w:tc>
      </w:tr>
      <w:tr w:rsidR="003A42BF" w14:paraId="7615DC4E" w14:textId="77777777">
        <w:trPr>
          <w:cantSplit/>
        </w:trPr>
        <w:tc>
          <w:tcPr>
            <w:tcW w:w="984" w:type="dxa"/>
            <w:tcBorders>
              <w:top w:val="dotted" w:sz="4" w:space="0" w:color="C0C0C0"/>
              <w:bottom w:val="dotted" w:sz="4" w:space="0" w:color="C0C0C0"/>
            </w:tcBorders>
          </w:tcPr>
          <w:p w14:paraId="70D618FB" w14:textId="77777777" w:rsidR="00566303" w:rsidRDefault="00566303">
            <w:pPr>
              <w:pStyle w:val="TableNAm"/>
              <w:jc w:val="right"/>
              <w:rPr>
                <w:b/>
              </w:rPr>
            </w:pPr>
            <w:r>
              <w:rPr>
                <w:b/>
              </w:rPr>
              <w:noBreakHyphen/>
              <w:t>5º</w:t>
            </w:r>
          </w:p>
        </w:tc>
        <w:tc>
          <w:tcPr>
            <w:tcW w:w="567" w:type="dxa"/>
            <w:gridSpan w:val="2"/>
            <w:tcBorders>
              <w:top w:val="dotted" w:sz="4" w:space="0" w:color="C0C0C0"/>
              <w:bottom w:val="dotted" w:sz="4" w:space="0" w:color="C0C0C0"/>
            </w:tcBorders>
          </w:tcPr>
          <w:p w14:paraId="60895070" w14:textId="77777777" w:rsidR="00566303" w:rsidRDefault="00566303">
            <w:pPr>
              <w:pStyle w:val="TableNAm"/>
              <w:jc w:val="right"/>
            </w:pPr>
            <w:r>
              <w:t>40</w:t>
            </w:r>
          </w:p>
        </w:tc>
        <w:tc>
          <w:tcPr>
            <w:tcW w:w="567" w:type="dxa"/>
            <w:tcBorders>
              <w:top w:val="dotted" w:sz="4" w:space="0" w:color="C0C0C0"/>
              <w:bottom w:val="dotted" w:sz="4" w:space="0" w:color="C0C0C0"/>
            </w:tcBorders>
          </w:tcPr>
          <w:p w14:paraId="0EDFD140" w14:textId="77777777" w:rsidR="00566303" w:rsidRDefault="00566303">
            <w:pPr>
              <w:pStyle w:val="TableNAm"/>
              <w:jc w:val="right"/>
            </w:pPr>
            <w:r>
              <w:t>270</w:t>
            </w:r>
          </w:p>
        </w:tc>
        <w:tc>
          <w:tcPr>
            <w:tcW w:w="567" w:type="dxa"/>
            <w:tcBorders>
              <w:top w:val="dotted" w:sz="4" w:space="0" w:color="C0C0C0"/>
              <w:bottom w:val="dotted" w:sz="4" w:space="0" w:color="C0C0C0"/>
            </w:tcBorders>
          </w:tcPr>
          <w:p w14:paraId="3B6B41B1" w14:textId="77777777" w:rsidR="00566303" w:rsidRDefault="00566303">
            <w:pPr>
              <w:pStyle w:val="TableNAm"/>
              <w:jc w:val="right"/>
            </w:pPr>
            <w:r>
              <w:t>450</w:t>
            </w:r>
          </w:p>
        </w:tc>
        <w:tc>
          <w:tcPr>
            <w:tcW w:w="567" w:type="dxa"/>
            <w:tcBorders>
              <w:top w:val="dotted" w:sz="4" w:space="0" w:color="C0C0C0"/>
              <w:bottom w:val="dotted" w:sz="4" w:space="0" w:color="C0C0C0"/>
            </w:tcBorders>
          </w:tcPr>
          <w:p w14:paraId="1CC3FB0B" w14:textId="77777777" w:rsidR="00566303" w:rsidRDefault="00566303">
            <w:pPr>
              <w:pStyle w:val="TableNAm"/>
              <w:jc w:val="right"/>
            </w:pPr>
            <w:r>
              <w:t>570</w:t>
            </w:r>
          </w:p>
        </w:tc>
        <w:tc>
          <w:tcPr>
            <w:tcW w:w="567" w:type="dxa"/>
            <w:tcBorders>
              <w:top w:val="dotted" w:sz="4" w:space="0" w:color="C0C0C0"/>
              <w:bottom w:val="dotted" w:sz="4" w:space="0" w:color="C0C0C0"/>
            </w:tcBorders>
          </w:tcPr>
          <w:p w14:paraId="2582A35F" w14:textId="77777777" w:rsidR="00566303" w:rsidRDefault="00566303">
            <w:pPr>
              <w:pStyle w:val="TableNAm"/>
              <w:jc w:val="right"/>
            </w:pPr>
            <w:r>
              <w:t>600</w:t>
            </w:r>
          </w:p>
        </w:tc>
        <w:tc>
          <w:tcPr>
            <w:tcW w:w="567" w:type="dxa"/>
            <w:tcBorders>
              <w:top w:val="dotted" w:sz="4" w:space="0" w:color="C0C0C0"/>
              <w:bottom w:val="dotted" w:sz="4" w:space="0" w:color="C0C0C0"/>
            </w:tcBorders>
          </w:tcPr>
          <w:p w14:paraId="1FC24D34" w14:textId="77777777" w:rsidR="00566303" w:rsidRDefault="00566303">
            <w:pPr>
              <w:pStyle w:val="TableNAm"/>
              <w:jc w:val="right"/>
            </w:pPr>
            <w:r>
              <w:t>570</w:t>
            </w:r>
          </w:p>
        </w:tc>
        <w:tc>
          <w:tcPr>
            <w:tcW w:w="567" w:type="dxa"/>
            <w:tcBorders>
              <w:top w:val="dotted" w:sz="4" w:space="0" w:color="C0C0C0"/>
              <w:bottom w:val="dotted" w:sz="4" w:space="0" w:color="C0C0C0"/>
            </w:tcBorders>
          </w:tcPr>
          <w:p w14:paraId="7C18879F" w14:textId="77777777" w:rsidR="00566303" w:rsidRDefault="00566303">
            <w:pPr>
              <w:pStyle w:val="TableNAm"/>
              <w:jc w:val="right"/>
            </w:pPr>
            <w:r>
              <w:t>450</w:t>
            </w:r>
          </w:p>
        </w:tc>
        <w:tc>
          <w:tcPr>
            <w:tcW w:w="567" w:type="dxa"/>
            <w:tcBorders>
              <w:top w:val="dotted" w:sz="4" w:space="0" w:color="C0C0C0"/>
              <w:bottom w:val="dotted" w:sz="4" w:space="0" w:color="C0C0C0"/>
            </w:tcBorders>
          </w:tcPr>
          <w:p w14:paraId="5417E6C1" w14:textId="77777777" w:rsidR="00566303" w:rsidRDefault="00566303">
            <w:pPr>
              <w:pStyle w:val="TableNAm"/>
              <w:jc w:val="right"/>
            </w:pPr>
            <w:r>
              <w:t>270</w:t>
            </w:r>
          </w:p>
        </w:tc>
        <w:tc>
          <w:tcPr>
            <w:tcW w:w="548" w:type="dxa"/>
            <w:tcBorders>
              <w:top w:val="dotted" w:sz="4" w:space="0" w:color="C0C0C0"/>
              <w:bottom w:val="dotted" w:sz="4" w:space="0" w:color="C0C0C0"/>
            </w:tcBorders>
          </w:tcPr>
          <w:p w14:paraId="33FC6E07" w14:textId="77777777" w:rsidR="00566303" w:rsidRDefault="00566303">
            <w:pPr>
              <w:pStyle w:val="TableNAm"/>
              <w:jc w:val="right"/>
            </w:pPr>
            <w:r>
              <w:t>40</w:t>
            </w:r>
          </w:p>
        </w:tc>
      </w:tr>
      <w:tr w:rsidR="003A42BF" w14:paraId="5C6FCED3" w14:textId="77777777">
        <w:trPr>
          <w:cantSplit/>
        </w:trPr>
        <w:tc>
          <w:tcPr>
            <w:tcW w:w="984" w:type="dxa"/>
            <w:tcBorders>
              <w:top w:val="dotted" w:sz="4" w:space="0" w:color="C0C0C0"/>
              <w:bottom w:val="single" w:sz="4" w:space="0" w:color="auto"/>
            </w:tcBorders>
          </w:tcPr>
          <w:p w14:paraId="3FB18D67" w14:textId="77777777" w:rsidR="00566303" w:rsidRDefault="00566303">
            <w:pPr>
              <w:pStyle w:val="TableNAm"/>
              <w:jc w:val="right"/>
              <w:rPr>
                <w:b/>
              </w:rPr>
            </w:pPr>
            <w:r>
              <w:rPr>
                <w:b/>
              </w:rPr>
              <w:noBreakHyphen/>
              <w:t>10º</w:t>
            </w:r>
          </w:p>
        </w:tc>
        <w:tc>
          <w:tcPr>
            <w:tcW w:w="567" w:type="dxa"/>
            <w:gridSpan w:val="2"/>
            <w:tcBorders>
              <w:top w:val="dotted" w:sz="4" w:space="0" w:color="C0C0C0"/>
              <w:bottom w:val="single" w:sz="4" w:space="0" w:color="auto"/>
            </w:tcBorders>
          </w:tcPr>
          <w:p w14:paraId="198A8602" w14:textId="77777777" w:rsidR="00566303" w:rsidRDefault="00566303">
            <w:pPr>
              <w:pStyle w:val="TableNAm"/>
              <w:jc w:val="right"/>
            </w:pPr>
          </w:p>
        </w:tc>
        <w:tc>
          <w:tcPr>
            <w:tcW w:w="567" w:type="dxa"/>
            <w:tcBorders>
              <w:top w:val="dotted" w:sz="4" w:space="0" w:color="C0C0C0"/>
              <w:bottom w:val="single" w:sz="4" w:space="0" w:color="auto"/>
            </w:tcBorders>
          </w:tcPr>
          <w:p w14:paraId="7243A92E" w14:textId="77777777" w:rsidR="00566303" w:rsidRDefault="00566303">
            <w:pPr>
              <w:pStyle w:val="TableNAm"/>
              <w:jc w:val="right"/>
            </w:pPr>
          </w:p>
        </w:tc>
        <w:tc>
          <w:tcPr>
            <w:tcW w:w="567" w:type="dxa"/>
            <w:tcBorders>
              <w:top w:val="dotted" w:sz="4" w:space="0" w:color="C0C0C0"/>
              <w:bottom w:val="single" w:sz="4" w:space="0" w:color="auto"/>
            </w:tcBorders>
          </w:tcPr>
          <w:p w14:paraId="28BE3B3B" w14:textId="77777777" w:rsidR="00566303" w:rsidRDefault="00566303">
            <w:pPr>
              <w:pStyle w:val="TableNAm"/>
              <w:jc w:val="right"/>
            </w:pPr>
          </w:p>
        </w:tc>
        <w:tc>
          <w:tcPr>
            <w:tcW w:w="567" w:type="dxa"/>
            <w:tcBorders>
              <w:top w:val="dotted" w:sz="4" w:space="0" w:color="C0C0C0"/>
              <w:bottom w:val="single" w:sz="4" w:space="0" w:color="auto"/>
            </w:tcBorders>
          </w:tcPr>
          <w:p w14:paraId="24F3011B" w14:textId="77777777" w:rsidR="00566303" w:rsidRDefault="00566303">
            <w:pPr>
              <w:pStyle w:val="TableNAm"/>
              <w:jc w:val="right"/>
            </w:pPr>
            <w:r>
              <w:t>75</w:t>
            </w:r>
          </w:p>
        </w:tc>
        <w:tc>
          <w:tcPr>
            <w:tcW w:w="567" w:type="dxa"/>
            <w:tcBorders>
              <w:top w:val="dotted" w:sz="4" w:space="0" w:color="C0C0C0"/>
              <w:bottom w:val="single" w:sz="4" w:space="0" w:color="auto"/>
            </w:tcBorders>
          </w:tcPr>
          <w:p w14:paraId="197E24E7" w14:textId="77777777" w:rsidR="00566303" w:rsidRDefault="00566303">
            <w:pPr>
              <w:pStyle w:val="TableNAm"/>
              <w:jc w:val="right"/>
            </w:pPr>
            <w:r>
              <w:t>75</w:t>
            </w:r>
          </w:p>
        </w:tc>
        <w:tc>
          <w:tcPr>
            <w:tcW w:w="567" w:type="dxa"/>
            <w:tcBorders>
              <w:top w:val="dotted" w:sz="4" w:space="0" w:color="C0C0C0"/>
              <w:bottom w:val="single" w:sz="4" w:space="0" w:color="auto"/>
            </w:tcBorders>
          </w:tcPr>
          <w:p w14:paraId="175A7F52" w14:textId="77777777" w:rsidR="00566303" w:rsidRDefault="00566303">
            <w:pPr>
              <w:pStyle w:val="TableNAm"/>
              <w:jc w:val="right"/>
            </w:pPr>
            <w:r>
              <w:t>75</w:t>
            </w:r>
          </w:p>
        </w:tc>
        <w:tc>
          <w:tcPr>
            <w:tcW w:w="567" w:type="dxa"/>
            <w:tcBorders>
              <w:top w:val="dotted" w:sz="4" w:space="0" w:color="C0C0C0"/>
              <w:bottom w:val="single" w:sz="4" w:space="0" w:color="auto"/>
            </w:tcBorders>
          </w:tcPr>
          <w:p w14:paraId="05D3389F" w14:textId="77777777" w:rsidR="00566303" w:rsidRDefault="00566303">
            <w:pPr>
              <w:pStyle w:val="TableNAm"/>
              <w:jc w:val="right"/>
            </w:pPr>
          </w:p>
        </w:tc>
        <w:tc>
          <w:tcPr>
            <w:tcW w:w="567" w:type="dxa"/>
            <w:tcBorders>
              <w:top w:val="dotted" w:sz="4" w:space="0" w:color="C0C0C0"/>
              <w:bottom w:val="single" w:sz="4" w:space="0" w:color="auto"/>
            </w:tcBorders>
          </w:tcPr>
          <w:p w14:paraId="132FD859" w14:textId="77777777" w:rsidR="00566303" w:rsidRDefault="00566303">
            <w:pPr>
              <w:pStyle w:val="TableNAm"/>
              <w:jc w:val="right"/>
            </w:pPr>
          </w:p>
        </w:tc>
        <w:tc>
          <w:tcPr>
            <w:tcW w:w="548" w:type="dxa"/>
            <w:tcBorders>
              <w:top w:val="dotted" w:sz="4" w:space="0" w:color="C0C0C0"/>
              <w:bottom w:val="single" w:sz="4" w:space="0" w:color="auto"/>
            </w:tcBorders>
          </w:tcPr>
          <w:p w14:paraId="2D8B84BB" w14:textId="77777777" w:rsidR="00566303" w:rsidRDefault="00566303">
            <w:pPr>
              <w:pStyle w:val="TableNAm"/>
              <w:jc w:val="right"/>
            </w:pPr>
          </w:p>
        </w:tc>
      </w:tr>
    </w:tbl>
    <w:p w14:paraId="485E6D23" w14:textId="77777777" w:rsidR="00566303" w:rsidRDefault="00566303">
      <w:pPr>
        <w:pStyle w:val="Subsection"/>
      </w:pPr>
      <w:r>
        <w:tab/>
        <w:t>(7)</w:t>
      </w:r>
      <w:r>
        <w:tab/>
        <w:t>For subregulation (6)(b), the luminous intensity of a light must be measured in accordance with the test method mentioned in the third edition ADR 6.</w:t>
      </w:r>
    </w:p>
    <w:p w14:paraId="698DB48C" w14:textId="77777777" w:rsidR="00566303" w:rsidRDefault="00566303">
      <w:pPr>
        <w:pStyle w:val="Heading5"/>
        <w:keepLines w:val="0"/>
      </w:pPr>
      <w:bookmarkStart w:id="538" w:name="_Toc239063125"/>
      <w:r>
        <w:rPr>
          <w:rStyle w:val="CharSectno"/>
        </w:rPr>
        <w:t>326</w:t>
      </w:r>
      <w:r>
        <w:t>.</w:t>
      </w:r>
      <w:r>
        <w:tab/>
        <w:t>Specifications for warning signs</w:t>
      </w:r>
      <w:bookmarkEnd w:id="538"/>
    </w:p>
    <w:p w14:paraId="7C546115" w14:textId="77777777" w:rsidR="00566303" w:rsidRDefault="00566303">
      <w:pPr>
        <w:pStyle w:val="Subsection"/>
      </w:pPr>
      <w:r>
        <w:tab/>
        <w:t>(1)</w:t>
      </w:r>
      <w:r>
        <w:tab/>
        <w:t xml:space="preserve">A warning sign at the front of a bus must — </w:t>
      </w:r>
    </w:p>
    <w:p w14:paraId="4C1D56FE" w14:textId="77777777" w:rsidR="00566303" w:rsidRDefault="00566303">
      <w:pPr>
        <w:pStyle w:val="Indenta"/>
      </w:pPr>
      <w:r>
        <w:tab/>
        <w:t>(a)</w:t>
      </w:r>
      <w:r>
        <w:tab/>
        <w:t>display the words ‘school bus’ in capital letters at least 100 mm high; or</w:t>
      </w:r>
    </w:p>
    <w:p w14:paraId="1C9F2B90" w14:textId="77777777" w:rsidR="00566303" w:rsidRDefault="00566303">
      <w:pPr>
        <w:pStyle w:val="Indenta"/>
        <w:keepNext/>
        <w:keepLines/>
      </w:pPr>
      <w:r>
        <w:lastRenderedPageBreak/>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2156EC43" w14:textId="77777777" w:rsidR="00566303" w:rsidRDefault="00566303">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14:paraId="1EB27B9E" w14:textId="77777777" w:rsidR="00566303" w:rsidRDefault="00566303">
      <w:pPr>
        <w:pStyle w:val="Subsection"/>
        <w:keepNext/>
      </w:pPr>
      <w:r>
        <w:tab/>
        <w:t>(3)</w:t>
      </w:r>
      <w:r>
        <w:tab/>
        <w:t xml:space="preserve">The warning sign mentioned in subregulations (1)(b) and (2) must — </w:t>
      </w:r>
    </w:p>
    <w:p w14:paraId="403D157E" w14:textId="77777777" w:rsidR="00566303" w:rsidRDefault="00566303">
      <w:pPr>
        <w:pStyle w:val="Indenta"/>
      </w:pPr>
      <w:r>
        <w:tab/>
        <w:t>(a)</w:t>
      </w:r>
      <w:r>
        <w:tab/>
        <w:t xml:space="preserve">be a rectangular shape at least — </w:t>
      </w:r>
    </w:p>
    <w:p w14:paraId="026E6C5A" w14:textId="77777777" w:rsidR="00566303" w:rsidRDefault="00566303">
      <w:pPr>
        <w:pStyle w:val="Indenti"/>
      </w:pPr>
      <w:r>
        <w:tab/>
        <w:t>(i)</w:t>
      </w:r>
      <w:r>
        <w:tab/>
        <w:t>if warning lights are on the warning sign — 550 mm wide and 400 mm high; and</w:t>
      </w:r>
    </w:p>
    <w:p w14:paraId="613F698C" w14:textId="77777777" w:rsidR="00566303" w:rsidRDefault="00566303">
      <w:pPr>
        <w:pStyle w:val="Indenti"/>
      </w:pPr>
      <w:r>
        <w:tab/>
        <w:t>(ii)</w:t>
      </w:r>
      <w:r>
        <w:tab/>
        <w:t>in any other case — 400 mm wide and 250 mm high;</w:t>
      </w:r>
    </w:p>
    <w:p w14:paraId="58C10A2F" w14:textId="77777777" w:rsidR="00566303" w:rsidRDefault="00566303">
      <w:pPr>
        <w:pStyle w:val="Indenta"/>
      </w:pPr>
      <w:r>
        <w:tab/>
      </w:r>
      <w:r>
        <w:tab/>
        <w:t>and</w:t>
      </w:r>
    </w:p>
    <w:p w14:paraId="00B09441" w14:textId="77777777" w:rsidR="00566303" w:rsidRDefault="00566303">
      <w:pPr>
        <w:pStyle w:val="Indenta"/>
      </w:pPr>
      <w:r>
        <w:tab/>
        <w:t>(b)</w:t>
      </w:r>
      <w:r>
        <w:tab/>
        <w:t>have a black border; and</w:t>
      </w:r>
    </w:p>
    <w:p w14:paraId="113439AA" w14:textId="77777777" w:rsidR="00566303" w:rsidRDefault="00566303">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14:paraId="1B94DD24" w14:textId="77777777" w:rsidR="00566303" w:rsidRDefault="00566303">
      <w:pPr>
        <w:pStyle w:val="Footnotesection"/>
      </w:pPr>
      <w:r>
        <w:tab/>
        <w:t>[Regulation 326 amended: Gazette 29 Mar 2019 p. 968.]</w:t>
      </w:r>
    </w:p>
    <w:p w14:paraId="38F47DC4" w14:textId="77777777" w:rsidR="00566303" w:rsidRDefault="00566303">
      <w:pPr>
        <w:pStyle w:val="Heading4"/>
      </w:pPr>
      <w:bookmarkStart w:id="539" w:name="_Toc238740446"/>
      <w:bookmarkStart w:id="540" w:name="_Toc238741543"/>
      <w:bookmarkStart w:id="541" w:name="_Toc239063126"/>
      <w:r>
        <w:t>Subdivision 19 — Other lights, reflectors, rear marking plates or signals</w:t>
      </w:r>
      <w:bookmarkEnd w:id="539"/>
      <w:bookmarkEnd w:id="540"/>
      <w:bookmarkEnd w:id="541"/>
    </w:p>
    <w:p w14:paraId="16899592" w14:textId="77777777" w:rsidR="00566303" w:rsidRDefault="00566303">
      <w:pPr>
        <w:pStyle w:val="Heading5"/>
      </w:pPr>
      <w:bookmarkStart w:id="542" w:name="_Toc239063127"/>
      <w:r>
        <w:rPr>
          <w:rStyle w:val="CharSectno"/>
        </w:rPr>
        <w:t>327</w:t>
      </w:r>
      <w:r>
        <w:t>.</w:t>
      </w:r>
      <w:r>
        <w:tab/>
        <w:t>Other lights and reflectors</w:t>
      </w:r>
      <w:bookmarkEnd w:id="542"/>
    </w:p>
    <w:p w14:paraId="373BB73D" w14:textId="77777777" w:rsidR="00566303" w:rsidRDefault="00566303">
      <w:pPr>
        <w:pStyle w:val="Subsection"/>
      </w:pPr>
      <w:r>
        <w:tab/>
        <w:t>(1)</w:t>
      </w:r>
      <w:r>
        <w:tab/>
        <w:t>A vehicle may be fitted with any light or reflector not mentioned in this Part.</w:t>
      </w:r>
    </w:p>
    <w:p w14:paraId="08F177A7" w14:textId="77777777" w:rsidR="00566303" w:rsidRDefault="00566303">
      <w:pPr>
        <w:pStyle w:val="Subsection"/>
      </w:pPr>
      <w:r>
        <w:tab/>
        <w:t>(2)</w:t>
      </w:r>
      <w:r>
        <w:tab/>
        <w:t xml:space="preserve">However, unless subregulation (3) applies, a vehicle must not display — </w:t>
      </w:r>
    </w:p>
    <w:p w14:paraId="32880900" w14:textId="77777777" w:rsidR="00566303" w:rsidRDefault="00566303">
      <w:pPr>
        <w:pStyle w:val="Indenta"/>
      </w:pPr>
      <w:r>
        <w:tab/>
        <w:t>(a)</w:t>
      </w:r>
      <w:r>
        <w:tab/>
        <w:t>a light that flashes; or</w:t>
      </w:r>
    </w:p>
    <w:p w14:paraId="27CE1BD8" w14:textId="77777777" w:rsidR="00566303" w:rsidRDefault="00566303">
      <w:pPr>
        <w:pStyle w:val="Indenta"/>
      </w:pPr>
      <w:r>
        <w:lastRenderedPageBreak/>
        <w:tab/>
        <w:t>(b)</w:t>
      </w:r>
      <w:r>
        <w:tab/>
        <w:t xml:space="preserve">a light or reflector that — </w:t>
      </w:r>
    </w:p>
    <w:p w14:paraId="290EF4F4" w14:textId="77777777" w:rsidR="00566303" w:rsidRDefault="00566303">
      <w:pPr>
        <w:pStyle w:val="Indenti"/>
      </w:pPr>
      <w:r>
        <w:tab/>
        <w:t>(i)</w:t>
      </w:r>
      <w:r>
        <w:tab/>
        <w:t>shows a red light to the front; or</w:t>
      </w:r>
    </w:p>
    <w:p w14:paraId="3DD7F30E" w14:textId="77777777" w:rsidR="00566303" w:rsidRDefault="00566303">
      <w:pPr>
        <w:pStyle w:val="Indenti"/>
      </w:pPr>
      <w:r>
        <w:tab/>
        <w:t>(ii)</w:t>
      </w:r>
      <w:r>
        <w:tab/>
        <w:t>shows a white light to the rear; or</w:t>
      </w:r>
    </w:p>
    <w:p w14:paraId="209445B1" w14:textId="77777777" w:rsidR="00566303" w:rsidRDefault="00566303">
      <w:pPr>
        <w:pStyle w:val="Indenti"/>
      </w:pPr>
      <w:r>
        <w:tab/>
        <w:t>(iii)</w:t>
      </w:r>
      <w:r>
        <w:tab/>
        <w:t>is shaped or located in a way that reduces the effectiveness of a light or reflector that is required to be fitted to the vehicle under this Part.</w:t>
      </w:r>
    </w:p>
    <w:p w14:paraId="73425676" w14:textId="77777777" w:rsidR="00566303" w:rsidRDefault="00566303">
      <w:pPr>
        <w:pStyle w:val="Subsection"/>
      </w:pPr>
      <w:r>
        <w:tab/>
        <w:t>(3)</w:t>
      </w:r>
      <w:r>
        <w:tab/>
        <w:t xml:space="preserve">Despite any requirement of a third edition ADR — </w:t>
      </w:r>
    </w:p>
    <w:p w14:paraId="52FBF1CA" w14:textId="77777777" w:rsidR="00566303" w:rsidRDefault="00566303">
      <w:pPr>
        <w:pStyle w:val="Indenta"/>
      </w:pPr>
      <w:r>
        <w:tab/>
        <w:t>(a)</w:t>
      </w:r>
      <w:r>
        <w:tab/>
        <w:t>an exempt vehicle may be fitted with any light or reflector approved by the CEO; and</w:t>
      </w:r>
    </w:p>
    <w:p w14:paraId="2677B537" w14:textId="77777777" w:rsidR="00566303" w:rsidRDefault="00566303">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14:paraId="596FC8DC" w14:textId="77777777" w:rsidR="00566303" w:rsidRDefault="00566303">
      <w:pPr>
        <w:pStyle w:val="Subsection"/>
      </w:pPr>
      <w:r>
        <w:tab/>
        <w:t>(4)</w:t>
      </w:r>
      <w:r>
        <w:tab/>
        <w:t xml:space="preserve">In subregulation (3) — </w:t>
      </w:r>
    </w:p>
    <w:p w14:paraId="30797D82" w14:textId="77777777" w:rsidR="00566303" w:rsidRDefault="00566303">
      <w:pPr>
        <w:pStyle w:val="Defstart"/>
      </w:pPr>
      <w:r>
        <w:tab/>
      </w:r>
      <w:r>
        <w:rPr>
          <w:rStyle w:val="CharDefText"/>
        </w:rPr>
        <w:t>exempt vehicle</w:t>
      </w:r>
      <w:r>
        <w:t xml:space="preserve"> means any of these — </w:t>
      </w:r>
    </w:p>
    <w:p w14:paraId="3FD0B90C" w14:textId="77777777" w:rsidR="00566303" w:rsidRDefault="00566303">
      <w:pPr>
        <w:pStyle w:val="Defpara"/>
      </w:pPr>
      <w:r>
        <w:tab/>
        <w:t>(a)</w:t>
      </w:r>
      <w:r>
        <w:tab/>
        <w:t>an emergency vehicle;</w:t>
      </w:r>
    </w:p>
    <w:p w14:paraId="4557CC83" w14:textId="77777777" w:rsidR="00566303" w:rsidRDefault="00566303">
      <w:pPr>
        <w:pStyle w:val="Defpara"/>
      </w:pPr>
      <w:r>
        <w:tab/>
        <w:t>(b)</w:t>
      </w:r>
      <w:r>
        <w:tab/>
        <w:t>an Australian Protective Service vehicle;</w:t>
      </w:r>
    </w:p>
    <w:p w14:paraId="544D9E8C" w14:textId="77777777" w:rsidR="00566303" w:rsidRDefault="00566303">
      <w:pPr>
        <w:pStyle w:val="Defpara"/>
      </w:pPr>
      <w:r>
        <w:tab/>
        <w:t>(c)</w:t>
      </w:r>
      <w:r>
        <w:tab/>
        <w:t>an Australian Border Force vehicle;</w:t>
      </w:r>
    </w:p>
    <w:p w14:paraId="40C83C59" w14:textId="77777777" w:rsidR="00566303" w:rsidRDefault="00566303">
      <w:pPr>
        <w:pStyle w:val="Defpara"/>
      </w:pPr>
      <w:r>
        <w:tab/>
        <w:t>(d)</w:t>
      </w:r>
      <w:r>
        <w:tab/>
        <w:t>an Airservices Australia vehicle;</w:t>
      </w:r>
    </w:p>
    <w:p w14:paraId="5CBFF3DA" w14:textId="77777777" w:rsidR="00566303" w:rsidRDefault="00566303">
      <w:pPr>
        <w:pStyle w:val="Defpara"/>
      </w:pPr>
      <w:r>
        <w:tab/>
        <w:t>(e)</w:t>
      </w:r>
      <w:r>
        <w:tab/>
        <w:t>any other type of vehicle approved by the CEO and used in conformity with any conditions that may be imposed by the CEO;</w:t>
      </w:r>
    </w:p>
    <w:p w14:paraId="4AFAE403" w14:textId="77777777" w:rsidR="00566303" w:rsidRDefault="00566303">
      <w:pPr>
        <w:pStyle w:val="Defstart"/>
        <w:keepNext/>
      </w:pPr>
      <w:r>
        <w:tab/>
      </w:r>
      <w:r>
        <w:rPr>
          <w:rStyle w:val="CharDefText"/>
        </w:rPr>
        <w:t>special use vehicle</w:t>
      </w:r>
      <w:r>
        <w:t xml:space="preserve"> means any of these — </w:t>
      </w:r>
    </w:p>
    <w:p w14:paraId="160A1D8F" w14:textId="77777777" w:rsidR="00566303" w:rsidRDefault="00566303">
      <w:pPr>
        <w:pStyle w:val="Defpara"/>
      </w:pPr>
      <w:r>
        <w:tab/>
        <w:t>(a)</w:t>
      </w:r>
      <w:r>
        <w:tab/>
        <w:t>a vehicle built or fitted for use in hazardous situations on a road;</w:t>
      </w:r>
    </w:p>
    <w:p w14:paraId="1D1CC1F4" w14:textId="77777777" w:rsidR="00566303" w:rsidRDefault="00566303">
      <w:pPr>
        <w:pStyle w:val="Defpara"/>
        <w:keepNext/>
      </w:pPr>
      <w:r>
        <w:tab/>
        <w:t>(b)</w:t>
      </w:r>
      <w:r>
        <w:tab/>
        <w:t xml:space="preserve">a vehicle that because of its dimensions is permitted to be driven only in accordance with — </w:t>
      </w:r>
    </w:p>
    <w:p w14:paraId="734980A9" w14:textId="77777777" w:rsidR="00566303" w:rsidRDefault="00566303">
      <w:pPr>
        <w:pStyle w:val="Defsubpara"/>
      </w:pPr>
      <w:r>
        <w:tab/>
        <w:t>(i)</w:t>
      </w:r>
      <w:r>
        <w:tab/>
        <w:t>an order or permit as defined in section 32 or 38; or</w:t>
      </w:r>
    </w:p>
    <w:p w14:paraId="65D9B71F" w14:textId="77777777" w:rsidR="00566303" w:rsidRDefault="00566303">
      <w:pPr>
        <w:pStyle w:val="Defsubpara"/>
      </w:pPr>
      <w:r>
        <w:tab/>
        <w:t>(ii)</w:t>
      </w:r>
      <w:r>
        <w:tab/>
        <w:t>a permit issued under regulation 453 or 454;</w:t>
      </w:r>
    </w:p>
    <w:p w14:paraId="6C531778" w14:textId="77777777" w:rsidR="00566303" w:rsidRDefault="00566303">
      <w:pPr>
        <w:pStyle w:val="Defpara"/>
      </w:pPr>
      <w:r>
        <w:tab/>
        <w:t>(c)</w:t>
      </w:r>
      <w:r>
        <w:tab/>
        <w:t>a vehicle built or fitted to accompany a vehicle mentioned in paragraph (b);</w:t>
      </w:r>
    </w:p>
    <w:p w14:paraId="4AB8566C" w14:textId="77777777" w:rsidR="00566303" w:rsidRDefault="00566303">
      <w:pPr>
        <w:pStyle w:val="Defpara"/>
      </w:pPr>
      <w:r>
        <w:lastRenderedPageBreak/>
        <w:tab/>
        <w:t>(d)</w:t>
      </w:r>
      <w:r>
        <w:tab/>
        <w:t>a bus fitted, before July 1999, with a sign telling road users that the bus carries children;</w:t>
      </w:r>
    </w:p>
    <w:p w14:paraId="1CD84295" w14:textId="77777777" w:rsidR="00566303" w:rsidRDefault="00566303">
      <w:pPr>
        <w:pStyle w:val="Defpara"/>
      </w:pPr>
      <w:r>
        <w:tab/>
        <w:t>(e)</w:t>
      </w:r>
      <w:r>
        <w:tab/>
        <w:t>a transport enforcement vehicle;</w:t>
      </w:r>
    </w:p>
    <w:p w14:paraId="2F7EFD56" w14:textId="77777777" w:rsidR="00566303" w:rsidRDefault="00566303">
      <w:pPr>
        <w:pStyle w:val="Defpara"/>
      </w:pPr>
      <w:r>
        <w:tab/>
        <w:t>(f)</w:t>
      </w:r>
      <w:r>
        <w:tab/>
        <w:t>any other type of vehicle approved by the CEO and used in conformity with any conditions that may be imposed by the CEO.</w:t>
      </w:r>
    </w:p>
    <w:p w14:paraId="35C9905A" w14:textId="77777777" w:rsidR="00566303" w:rsidRDefault="00566303">
      <w:pPr>
        <w:pStyle w:val="Footnotesection"/>
      </w:pPr>
      <w:r>
        <w:tab/>
        <w:t>[Regulation 327 amended: Gazette 29 Mar 2019 p. 968.]</w:t>
      </w:r>
    </w:p>
    <w:p w14:paraId="10B3AACF" w14:textId="77777777" w:rsidR="00566303" w:rsidRDefault="00566303">
      <w:pPr>
        <w:pStyle w:val="Heading5"/>
        <w:keepLines w:val="0"/>
      </w:pPr>
      <w:bookmarkStart w:id="543" w:name="_Toc239063128"/>
      <w:r>
        <w:rPr>
          <w:rStyle w:val="CharSectno"/>
        </w:rPr>
        <w:t>328</w:t>
      </w:r>
      <w:r>
        <w:t>.</w:t>
      </w:r>
      <w:r>
        <w:tab/>
        <w:t>Rear marking plates for certain vehicles</w:t>
      </w:r>
      <w:bookmarkEnd w:id="543"/>
    </w:p>
    <w:p w14:paraId="57AC8012" w14:textId="77777777" w:rsidR="00566303" w:rsidRDefault="00566303">
      <w:pPr>
        <w:pStyle w:val="Subsection"/>
      </w:pPr>
      <w:r>
        <w:tab/>
        <w:t>(1)</w:t>
      </w:r>
      <w:r>
        <w:tab/>
        <w:t>In this regulation —</w:t>
      </w:r>
    </w:p>
    <w:p w14:paraId="0FBA0736" w14:textId="77777777" w:rsidR="00566303" w:rsidRDefault="00566303">
      <w:pPr>
        <w:pStyle w:val="Defstart"/>
      </w:pPr>
      <w:r>
        <w:tab/>
      </w:r>
      <w:r>
        <w:rPr>
          <w:rStyle w:val="CharDefText"/>
        </w:rPr>
        <w:t>rear marking plate</w:t>
      </w:r>
      <w:r>
        <w:t xml:space="preserve"> means a rear marking plate complying with </w:t>
      </w:r>
      <w:r>
        <w:rPr>
          <w:i/>
        </w:rPr>
        <w:t>Vehicle Standards Bulletin</w:t>
      </w:r>
      <w:r>
        <w:t xml:space="preserve"> VSB 12. </w:t>
      </w:r>
    </w:p>
    <w:p w14:paraId="6EB35FD5" w14:textId="77777777" w:rsidR="00566303" w:rsidRDefault="00566303">
      <w:pPr>
        <w:pStyle w:val="Subsection"/>
      </w:pPr>
      <w:r>
        <w:tab/>
        <w:t>(2)</w:t>
      </w:r>
      <w:r>
        <w:tab/>
        <w:t xml:space="preserve">Rear marking plates must be fitted to — </w:t>
      </w:r>
    </w:p>
    <w:p w14:paraId="72705793" w14:textId="77777777" w:rsidR="00566303" w:rsidRDefault="00566303">
      <w:pPr>
        <w:pStyle w:val="Indenta"/>
      </w:pPr>
      <w:r>
        <w:tab/>
        <w:t>(a)</w:t>
      </w:r>
      <w:r>
        <w:tab/>
        <w:t>a motor vehicle with a GVM of more than 12 t, except a bus fitted with hand grips or similar equipment for standing passengers to hold; and</w:t>
      </w:r>
    </w:p>
    <w:p w14:paraId="5ADCA381" w14:textId="77777777" w:rsidR="00566303" w:rsidRDefault="00566303">
      <w:pPr>
        <w:pStyle w:val="Indenta"/>
      </w:pPr>
      <w:r>
        <w:tab/>
        <w:t>(b)</w:t>
      </w:r>
      <w:r>
        <w:tab/>
        <w:t>a trailer with a GTM of more than 10 t.</w:t>
      </w:r>
    </w:p>
    <w:p w14:paraId="5D796481" w14:textId="77777777" w:rsidR="00566303" w:rsidRDefault="00566303">
      <w:pPr>
        <w:pStyle w:val="Subsection"/>
      </w:pPr>
      <w:r>
        <w:tab/>
        <w:t>(3)</w:t>
      </w:r>
      <w:r>
        <w:tab/>
        <w:t>Subregulation (2) applies to a vehicle even if it was built before the date stated in VSB 12.</w:t>
      </w:r>
    </w:p>
    <w:p w14:paraId="15117E22" w14:textId="77777777" w:rsidR="00566303" w:rsidRDefault="00566303">
      <w:pPr>
        <w:pStyle w:val="Subsection"/>
      </w:pPr>
      <w:r>
        <w:tab/>
        <w:t>(4)</w:t>
      </w:r>
      <w:r>
        <w:tab/>
        <w:t>Rear marking plates may be fitted to a motor vehicle with a GVM of 12 t or less or a trailer with a GTM of 10 t or less.</w:t>
      </w:r>
    </w:p>
    <w:p w14:paraId="5B20ACF3" w14:textId="77777777" w:rsidR="00566303" w:rsidRDefault="00566303">
      <w:pPr>
        <w:pStyle w:val="Graphics"/>
        <w:keepNext/>
        <w:spacing w:before="240" w:after="240"/>
        <w:jc w:val="center"/>
      </w:pPr>
      <w:r>
        <w:drawing>
          <wp:inline distT="0" distB="0" distL="0" distR="0" wp14:anchorId="68C8CD8F" wp14:editId="7A82CE59">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14:paraId="0F97D4E0" w14:textId="77777777" w:rsidR="00566303" w:rsidRDefault="00566303">
      <w:pPr>
        <w:pStyle w:val="MiscellaneousHeading"/>
        <w:keepNext w:val="0"/>
        <w:spacing w:before="120" w:after="240" w:line="240" w:lineRule="auto"/>
        <w:rPr>
          <w:b/>
        </w:rPr>
      </w:pPr>
      <w:r>
        <w:rPr>
          <w:b/>
        </w:rPr>
        <w:t>Rear marking plates</w:t>
      </w:r>
    </w:p>
    <w:p w14:paraId="4ECE4CBF" w14:textId="77777777" w:rsidR="00566303" w:rsidRDefault="00566303">
      <w:pPr>
        <w:pStyle w:val="Graphics"/>
        <w:keepNext/>
        <w:spacing w:before="360" w:after="240"/>
        <w:jc w:val="center"/>
      </w:pPr>
      <w:r>
        <w:lastRenderedPageBreak/>
        <w:drawing>
          <wp:inline distT="0" distB="0" distL="0" distR="0" wp14:anchorId="07331FA7" wp14:editId="4F51EBC2">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14:paraId="5B631E24" w14:textId="77777777" w:rsidR="00566303" w:rsidRDefault="00566303">
      <w:pPr>
        <w:pStyle w:val="MiscellaneousHeading"/>
        <w:keepNext w:val="0"/>
        <w:spacing w:before="120" w:line="240" w:lineRule="auto"/>
        <w:rPr>
          <w:b/>
        </w:rPr>
      </w:pPr>
      <w:r>
        <w:rPr>
          <w:b/>
        </w:rPr>
        <w:t>Alternative pattern for rear marking plates</w:t>
      </w:r>
    </w:p>
    <w:p w14:paraId="0488345B" w14:textId="77777777" w:rsidR="00566303" w:rsidRDefault="00566303">
      <w:pPr>
        <w:pStyle w:val="Footnotesection"/>
      </w:pPr>
      <w:r>
        <w:tab/>
        <w:t>[Regulation 328 amended: Gazette 29 Mar 2019 p. 969.]</w:t>
      </w:r>
    </w:p>
    <w:p w14:paraId="784D4266" w14:textId="77777777" w:rsidR="00566303" w:rsidRDefault="00566303">
      <w:pPr>
        <w:pStyle w:val="Heading5"/>
        <w:keepNext w:val="0"/>
        <w:keepLines w:val="0"/>
      </w:pPr>
      <w:bookmarkStart w:id="544" w:name="_Toc239063129"/>
      <w:r>
        <w:rPr>
          <w:rStyle w:val="CharSectno"/>
        </w:rPr>
        <w:t>329</w:t>
      </w:r>
      <w:r>
        <w:t>.</w:t>
      </w:r>
      <w:r>
        <w:tab/>
        <w:t>Signalling devices for certain motor vehicles</w:t>
      </w:r>
      <w:bookmarkEnd w:id="544"/>
    </w:p>
    <w:p w14:paraId="46F93DDD" w14:textId="77777777" w:rsidR="00566303" w:rsidRDefault="00566303">
      <w:pPr>
        <w:pStyle w:val="Subsection"/>
      </w:pPr>
      <w:r>
        <w:tab/>
      </w:r>
      <w:r>
        <w:tab/>
        <w:t xml:space="preserve">A motor vehicle must be fitted with a mechanical signalling device or a pair of turn signals if — </w:t>
      </w:r>
    </w:p>
    <w:p w14:paraId="62C71608" w14:textId="77777777" w:rsidR="00566303" w:rsidRDefault="00566303">
      <w:pPr>
        <w:pStyle w:val="Indenta"/>
      </w:pPr>
      <w:r>
        <w:tab/>
        <w:t>(a)</w:t>
      </w:r>
      <w:r>
        <w:tab/>
        <w:t>the vehicle is not fitted with a brake light or direction indicator light mentioned in Subdivision 9 or 11; and</w:t>
      </w:r>
    </w:p>
    <w:p w14:paraId="0AA52D71" w14:textId="77777777" w:rsidR="00566303" w:rsidRDefault="00566303">
      <w:pPr>
        <w:pStyle w:val="Indenta"/>
      </w:pPr>
      <w:r>
        <w:tab/>
        <w:t>(b)</w:t>
      </w:r>
      <w:r>
        <w:tab/>
        <w:t xml:space="preserve">the construction of the vehicle would otherwise prevent the driver from hand signalling an intention — </w:t>
      </w:r>
    </w:p>
    <w:p w14:paraId="7DCCF72D" w14:textId="77777777" w:rsidR="00566303" w:rsidRDefault="00566303">
      <w:pPr>
        <w:pStyle w:val="Indenti"/>
      </w:pPr>
      <w:r>
        <w:tab/>
        <w:t>(i)</w:t>
      </w:r>
      <w:r>
        <w:tab/>
        <w:t>to turn or move the vehicle to the right; or</w:t>
      </w:r>
    </w:p>
    <w:p w14:paraId="3B338337" w14:textId="77777777" w:rsidR="00566303" w:rsidRDefault="00566303">
      <w:pPr>
        <w:pStyle w:val="Indenti"/>
      </w:pPr>
      <w:r>
        <w:tab/>
        <w:t>(ii)</w:t>
      </w:r>
      <w:r>
        <w:tab/>
        <w:t>to stop or suddenly reduce the speed of the vehicle.</w:t>
      </w:r>
    </w:p>
    <w:p w14:paraId="423DB736" w14:textId="77777777" w:rsidR="00566303" w:rsidRDefault="00566303">
      <w:pPr>
        <w:pStyle w:val="Heading5"/>
      </w:pPr>
      <w:bookmarkStart w:id="545" w:name="_Toc239063130"/>
      <w:r>
        <w:rPr>
          <w:rStyle w:val="CharSectno"/>
        </w:rPr>
        <w:t>330</w:t>
      </w:r>
      <w:r>
        <w:t>.</w:t>
      </w:r>
      <w:r>
        <w:tab/>
        <w:t>Mechanical signalling devices</w:t>
      </w:r>
      <w:bookmarkEnd w:id="545"/>
    </w:p>
    <w:p w14:paraId="54AA717A" w14:textId="77777777" w:rsidR="00566303" w:rsidRDefault="00566303">
      <w:pPr>
        <w:pStyle w:val="Subsection"/>
      </w:pPr>
      <w:r>
        <w:tab/>
        <w:t>(1)</w:t>
      </w:r>
      <w:r>
        <w:tab/>
        <w:t xml:space="preserve">A mechanical signalling device required by regulation 329 must — </w:t>
      </w:r>
    </w:p>
    <w:p w14:paraId="29D02D83" w14:textId="77777777" w:rsidR="00566303" w:rsidRDefault="00566303">
      <w:pPr>
        <w:pStyle w:val="Indenta"/>
      </w:pPr>
      <w:r>
        <w:tab/>
        <w:t>(a)</w:t>
      </w:r>
      <w:r>
        <w:tab/>
        <w:t>be fitted to the right side of the motor vehicle; and</w:t>
      </w:r>
    </w:p>
    <w:p w14:paraId="326ECC6A" w14:textId="77777777" w:rsidR="00566303" w:rsidRDefault="00566303">
      <w:pPr>
        <w:pStyle w:val="Indenta"/>
      </w:pPr>
      <w:r>
        <w:tab/>
        <w:t>(b)</w:t>
      </w:r>
      <w:r>
        <w:tab/>
        <w:t>be able to be operated by the driver from a normal driving position; and</w:t>
      </w:r>
    </w:p>
    <w:p w14:paraId="5FA4BF78" w14:textId="77777777" w:rsidR="00566303" w:rsidRDefault="00566303">
      <w:pPr>
        <w:pStyle w:val="Indenta"/>
      </w:pPr>
      <w:r>
        <w:tab/>
        <w:t>(c)</w:t>
      </w:r>
      <w:r>
        <w:tab/>
        <w:t>consist of a white or yellow representation of an open human hand at least 150 mm long; and</w:t>
      </w:r>
    </w:p>
    <w:p w14:paraId="4E524AF1" w14:textId="77777777" w:rsidR="00566303" w:rsidRDefault="00566303">
      <w:pPr>
        <w:pStyle w:val="Indenta"/>
      </w:pPr>
      <w:r>
        <w:tab/>
        <w:t>(d)</w:t>
      </w:r>
      <w:r>
        <w:tab/>
        <w:t xml:space="preserve">be constructed so that the driver of the motor vehicle can keep the device — </w:t>
      </w:r>
    </w:p>
    <w:p w14:paraId="4611CC0D" w14:textId="77777777" w:rsidR="00566303" w:rsidRDefault="00566303">
      <w:pPr>
        <w:pStyle w:val="Indenti"/>
      </w:pPr>
      <w:r>
        <w:tab/>
        <w:t>(i)</w:t>
      </w:r>
      <w:r>
        <w:tab/>
        <w:t>in a neutral position so it is unlikely that the driver of another vehicle or anyone else would regard it as a signal; and</w:t>
      </w:r>
    </w:p>
    <w:p w14:paraId="33CDFA05" w14:textId="77777777" w:rsidR="00566303" w:rsidRDefault="00566303">
      <w:pPr>
        <w:pStyle w:val="Indenti"/>
      </w:pPr>
      <w:r>
        <w:lastRenderedPageBreak/>
        <w:tab/>
        <w:t>(ii)</w:t>
      </w:r>
      <w:r>
        <w:tab/>
        <w:t>in a horizontal position with the palm of the hand facing forwards and the fingers pointing out at a right angle to the vehicle to signal an intention to turn or move right; and</w:t>
      </w:r>
    </w:p>
    <w:p w14:paraId="7FFD6FD9" w14:textId="77777777" w:rsidR="00566303" w:rsidRDefault="00566303">
      <w:pPr>
        <w:pStyle w:val="Indenti"/>
      </w:pPr>
      <w:r>
        <w:tab/>
        <w:t>(iii)</w:t>
      </w:r>
      <w:r>
        <w:tab/>
        <w:t>with the palm of the hand facing forwards and the fingers pointing upwards to signal an intention to stop or reduce speed suddenly.</w:t>
      </w:r>
    </w:p>
    <w:p w14:paraId="38B8D676" w14:textId="77777777" w:rsidR="00566303" w:rsidRDefault="00566303">
      <w:pPr>
        <w:pStyle w:val="Subsection"/>
      </w:pPr>
      <w:r>
        <w:tab/>
        <w:t>(2)</w:t>
      </w:r>
      <w:r>
        <w:tab/>
        <w:t>When the mechanical signalling device is in a position mentioned in subregulation (1)(d)(ii) or (iii), the complete hand must be clearly visible from both the front and the rear of the vehicle, at a distance of 30 m.</w:t>
      </w:r>
    </w:p>
    <w:p w14:paraId="260845CF" w14:textId="77777777" w:rsidR="00566303" w:rsidRDefault="00566303">
      <w:pPr>
        <w:pStyle w:val="Heading5"/>
        <w:keepNext w:val="0"/>
        <w:keepLines w:val="0"/>
      </w:pPr>
      <w:bookmarkStart w:id="546" w:name="_Toc239063131"/>
      <w:r>
        <w:rPr>
          <w:rStyle w:val="CharSectno"/>
        </w:rPr>
        <w:t>331</w:t>
      </w:r>
      <w:r>
        <w:t>.</w:t>
      </w:r>
      <w:r>
        <w:tab/>
        <w:t>Turn signals</w:t>
      </w:r>
      <w:bookmarkEnd w:id="546"/>
    </w:p>
    <w:p w14:paraId="266AE0FB" w14:textId="77777777" w:rsidR="00566303" w:rsidRDefault="00566303">
      <w:pPr>
        <w:pStyle w:val="Subsection"/>
      </w:pPr>
      <w:r>
        <w:tab/>
      </w:r>
      <w:r>
        <w:tab/>
        <w:t xml:space="preserve">A turn signal required by regulation 329 must — </w:t>
      </w:r>
    </w:p>
    <w:p w14:paraId="6D45BB4C" w14:textId="77777777" w:rsidR="00566303" w:rsidRDefault="00566303">
      <w:pPr>
        <w:pStyle w:val="Indenta"/>
      </w:pPr>
      <w:r>
        <w:tab/>
        <w:t>(a)</w:t>
      </w:r>
      <w:r>
        <w:tab/>
        <w:t xml:space="preserve">consist of a steady or flashing illuminated yellow sign at least 150 mm long and 25 mm wide that — </w:t>
      </w:r>
    </w:p>
    <w:p w14:paraId="272F42B4" w14:textId="77777777" w:rsidR="00566303" w:rsidRDefault="00566303">
      <w:pPr>
        <w:pStyle w:val="Indenti"/>
      </w:pPr>
      <w:r>
        <w:tab/>
        <w:t>(i)</w:t>
      </w:r>
      <w:r>
        <w:tab/>
        <w:t>when in operation — is kept horizontal; and</w:t>
      </w:r>
    </w:p>
    <w:p w14:paraId="5B1EC30A" w14:textId="77777777" w:rsidR="00566303" w:rsidRDefault="00566303">
      <w:pPr>
        <w:pStyle w:val="Indenti"/>
      </w:pPr>
      <w:r>
        <w:tab/>
        <w:t>(ii)</w:t>
      </w:r>
      <w:r>
        <w:tab/>
        <w:t>when not in operation — is kept in a position so it is unlikely that the driver of another vehicle or anyone else would regard it as a signal;</w:t>
      </w:r>
    </w:p>
    <w:p w14:paraId="462D33B2" w14:textId="77777777" w:rsidR="00566303" w:rsidRDefault="00566303">
      <w:pPr>
        <w:pStyle w:val="Indenta"/>
      </w:pPr>
      <w:r>
        <w:tab/>
      </w:r>
      <w:r>
        <w:tab/>
        <w:t>and</w:t>
      </w:r>
    </w:p>
    <w:p w14:paraId="4F24FE11" w14:textId="77777777" w:rsidR="00566303" w:rsidRDefault="00566303">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14:paraId="5933BA2D" w14:textId="77777777" w:rsidR="00566303" w:rsidRDefault="00566303">
      <w:pPr>
        <w:pStyle w:val="Indenta"/>
      </w:pPr>
      <w:r>
        <w:tab/>
        <w:t>(c)</w:t>
      </w:r>
      <w:r>
        <w:tab/>
        <w:t>be able to be operated by the driver from the normal driving position; and</w:t>
      </w:r>
    </w:p>
    <w:p w14:paraId="307A2EAF" w14:textId="77777777" w:rsidR="00566303" w:rsidRDefault="00566303">
      <w:pPr>
        <w:pStyle w:val="Indenta"/>
      </w:pPr>
      <w:r>
        <w:tab/>
        <w:t>(d)</w:t>
      </w:r>
      <w:r>
        <w:tab/>
        <w:t>when in operation, be visible from both the front and rear of the vehicle at a distance of 30 m.</w:t>
      </w:r>
    </w:p>
    <w:p w14:paraId="5A5DBD59" w14:textId="77777777" w:rsidR="00566303" w:rsidRDefault="00566303">
      <w:pPr>
        <w:pStyle w:val="Heading3"/>
      </w:pPr>
      <w:bookmarkStart w:id="547" w:name="_Toc238740452"/>
      <w:bookmarkStart w:id="548" w:name="_Toc238741549"/>
      <w:bookmarkStart w:id="549" w:name="_Toc239063132"/>
      <w:r>
        <w:rPr>
          <w:rStyle w:val="CharDivNo"/>
        </w:rPr>
        <w:lastRenderedPageBreak/>
        <w:t>Division 9</w:t>
      </w:r>
      <w:r>
        <w:t> — </w:t>
      </w:r>
      <w:r>
        <w:rPr>
          <w:rStyle w:val="CharDivText"/>
        </w:rPr>
        <w:t>Braking systems</w:t>
      </w:r>
      <w:bookmarkEnd w:id="547"/>
      <w:bookmarkEnd w:id="548"/>
      <w:bookmarkEnd w:id="549"/>
    </w:p>
    <w:p w14:paraId="5935EE00" w14:textId="77777777" w:rsidR="00566303" w:rsidRDefault="00566303">
      <w:pPr>
        <w:pStyle w:val="Heading4"/>
      </w:pPr>
      <w:bookmarkStart w:id="550" w:name="_Toc238740453"/>
      <w:bookmarkStart w:id="551" w:name="_Toc238741550"/>
      <w:bookmarkStart w:id="552" w:name="_Toc239063133"/>
      <w:r>
        <w:t>Subdivision 1 — Brake requirements for motor vehicles, trailers, combinations</w:t>
      </w:r>
      <w:bookmarkEnd w:id="550"/>
      <w:bookmarkEnd w:id="551"/>
      <w:bookmarkEnd w:id="552"/>
    </w:p>
    <w:p w14:paraId="04F85AB5" w14:textId="77777777" w:rsidR="00566303" w:rsidRDefault="00566303">
      <w:pPr>
        <w:pStyle w:val="Heading5"/>
      </w:pPr>
      <w:bookmarkStart w:id="553" w:name="_Toc239063134"/>
      <w:r>
        <w:rPr>
          <w:rStyle w:val="CharSectno"/>
        </w:rPr>
        <w:t>332</w:t>
      </w:r>
      <w:r>
        <w:t>.</w:t>
      </w:r>
      <w:r>
        <w:tab/>
        <w:t>Braking system materials, components for certain vehicles</w:t>
      </w:r>
      <w:bookmarkEnd w:id="553"/>
    </w:p>
    <w:p w14:paraId="46BC8A06" w14:textId="77777777" w:rsidR="00566303" w:rsidRDefault="00566303">
      <w:pPr>
        <w:pStyle w:val="Subsection"/>
      </w:pPr>
      <w:r>
        <w:tab/>
        <w:t>(1)</w:t>
      </w:r>
      <w:r>
        <w:tab/>
        <w:t>A brake tube or hose fitted to a motor vehicle, trailer or any vehicle in a combination must —</w:t>
      </w:r>
    </w:p>
    <w:p w14:paraId="4A07F1D4" w14:textId="77777777" w:rsidR="00566303" w:rsidRDefault="00566303">
      <w:pPr>
        <w:pStyle w:val="Indenta"/>
      </w:pPr>
      <w:r>
        <w:tab/>
        <w:t>(a)</w:t>
      </w:r>
      <w:r>
        <w:tab/>
        <w:t>be manufactured from a material appropriate to its intended use in the vehicle; and</w:t>
      </w:r>
    </w:p>
    <w:p w14:paraId="2DD53034" w14:textId="77777777" w:rsidR="00566303" w:rsidRDefault="00566303">
      <w:pPr>
        <w:pStyle w:val="Indenta"/>
      </w:pPr>
      <w:r>
        <w:tab/>
        <w:t>(b)</w:t>
      </w:r>
      <w:r>
        <w:tab/>
        <w:t>be long enough to allow for the full range of steering and suspension movements of the vehicle; and</w:t>
      </w:r>
    </w:p>
    <w:p w14:paraId="66A6FABA" w14:textId="77777777" w:rsidR="00566303" w:rsidRDefault="00566303">
      <w:pPr>
        <w:pStyle w:val="Indenta"/>
      </w:pPr>
      <w:r>
        <w:tab/>
        <w:t>(c)</w:t>
      </w:r>
      <w:r>
        <w:tab/>
        <w:t xml:space="preserve">be fitted to prevent it being damaged during the operation of the vehicle by — </w:t>
      </w:r>
    </w:p>
    <w:p w14:paraId="2EEDA87C" w14:textId="77777777" w:rsidR="00566303" w:rsidRDefault="00566303">
      <w:pPr>
        <w:pStyle w:val="Indenti"/>
      </w:pPr>
      <w:r>
        <w:tab/>
        <w:t>(i)</w:t>
      </w:r>
      <w:r>
        <w:tab/>
        <w:t>a source of heat; or</w:t>
      </w:r>
    </w:p>
    <w:p w14:paraId="6E655AA3" w14:textId="77777777" w:rsidR="00566303" w:rsidRDefault="00566303">
      <w:pPr>
        <w:pStyle w:val="Indenti"/>
      </w:pPr>
      <w:r>
        <w:tab/>
        <w:t>(ii)</w:t>
      </w:r>
      <w:r>
        <w:tab/>
        <w:t>any movement of the parts to which it is attached or near.</w:t>
      </w:r>
    </w:p>
    <w:p w14:paraId="415304E5" w14:textId="77777777" w:rsidR="00566303" w:rsidRDefault="00566303">
      <w:pPr>
        <w:pStyle w:val="Subsection"/>
      </w:pPr>
      <w:r>
        <w:tab/>
        <w:t>(2)</w:t>
      </w:r>
      <w:r>
        <w:tab/>
        <w:t xml:space="preserve">Each component of the braking system of a heavy vehicle must comply with the design and performance requirements of — </w:t>
      </w:r>
    </w:p>
    <w:p w14:paraId="28EF8B67" w14:textId="77777777" w:rsidR="00566303" w:rsidRDefault="00566303">
      <w:pPr>
        <w:pStyle w:val="Indenta"/>
      </w:pPr>
      <w:r>
        <w:tab/>
        <w:t>(a)</w:t>
      </w:r>
      <w:r>
        <w:tab/>
        <w:t xml:space="preserve">a relevant standard made on or before 29 January 1999 approved by any of these bodies and as in force on 29 January 1999 — </w:t>
      </w:r>
    </w:p>
    <w:p w14:paraId="08C3A977" w14:textId="77777777" w:rsidR="00566303" w:rsidRDefault="00566303">
      <w:pPr>
        <w:pStyle w:val="Indenti"/>
      </w:pPr>
      <w:r>
        <w:tab/>
        <w:t>(i)</w:t>
      </w:r>
      <w:r>
        <w:tab/>
        <w:t>Standards Australia;</w:t>
      </w:r>
    </w:p>
    <w:p w14:paraId="5548F2CD" w14:textId="77777777" w:rsidR="00566303" w:rsidRDefault="00566303">
      <w:pPr>
        <w:pStyle w:val="Indenti"/>
      </w:pPr>
      <w:r>
        <w:tab/>
        <w:t>(ii)</w:t>
      </w:r>
      <w:r>
        <w:tab/>
        <w:t>British Standards Institution;</w:t>
      </w:r>
    </w:p>
    <w:p w14:paraId="6A9781A1" w14:textId="77777777" w:rsidR="00566303" w:rsidRDefault="00566303">
      <w:pPr>
        <w:pStyle w:val="Indenti"/>
      </w:pPr>
      <w:r>
        <w:tab/>
        <w:t>(iii)</w:t>
      </w:r>
      <w:r>
        <w:tab/>
        <w:t>American Society of Automotive Engineers;</w:t>
      </w:r>
    </w:p>
    <w:p w14:paraId="5154F18D" w14:textId="77777777" w:rsidR="00566303" w:rsidRDefault="00566303">
      <w:pPr>
        <w:pStyle w:val="Indenti"/>
      </w:pPr>
      <w:r>
        <w:tab/>
        <w:t>(iv)</w:t>
      </w:r>
      <w:r>
        <w:tab/>
        <w:t>American National Standards Institute;</w:t>
      </w:r>
    </w:p>
    <w:p w14:paraId="42C395EC" w14:textId="77777777" w:rsidR="00566303" w:rsidRDefault="00566303">
      <w:pPr>
        <w:pStyle w:val="Indenti"/>
      </w:pPr>
      <w:r>
        <w:tab/>
        <w:t>(v)</w:t>
      </w:r>
      <w:r>
        <w:tab/>
        <w:t>Japanese Standards Association;</w:t>
      </w:r>
    </w:p>
    <w:p w14:paraId="645B678F" w14:textId="77777777" w:rsidR="00566303" w:rsidRDefault="00566303">
      <w:pPr>
        <w:pStyle w:val="Indenti"/>
      </w:pPr>
      <w:r>
        <w:tab/>
        <w:t>(vi)</w:t>
      </w:r>
      <w:r>
        <w:tab/>
        <w:t>Deutsches Institut für Normung;</w:t>
      </w:r>
    </w:p>
    <w:p w14:paraId="21A0B736" w14:textId="77777777" w:rsidR="00566303" w:rsidRDefault="00566303">
      <w:pPr>
        <w:pStyle w:val="Indenti"/>
      </w:pPr>
      <w:r>
        <w:tab/>
        <w:t>(vii)</w:t>
      </w:r>
      <w:r>
        <w:tab/>
        <w:t>International Organisation for Standardisation;</w:t>
      </w:r>
    </w:p>
    <w:p w14:paraId="2DA1596D" w14:textId="77777777" w:rsidR="00566303" w:rsidRDefault="00566303">
      <w:pPr>
        <w:pStyle w:val="Indenti"/>
      </w:pPr>
      <w:r>
        <w:tab/>
        <w:t>(viii)</w:t>
      </w:r>
      <w:r>
        <w:tab/>
        <w:t>European Committee for Standardization (CEN);</w:t>
      </w:r>
    </w:p>
    <w:p w14:paraId="21F07707" w14:textId="77777777" w:rsidR="00566303" w:rsidRDefault="00566303">
      <w:pPr>
        <w:pStyle w:val="Indenta"/>
      </w:pPr>
      <w:r>
        <w:tab/>
      </w:r>
      <w:r>
        <w:tab/>
        <w:t>or</w:t>
      </w:r>
    </w:p>
    <w:p w14:paraId="21130583" w14:textId="77777777" w:rsidR="00566303" w:rsidRDefault="00566303">
      <w:pPr>
        <w:pStyle w:val="Indenta"/>
      </w:pPr>
      <w:r>
        <w:lastRenderedPageBreak/>
        <w:tab/>
        <w:t>(b)</w:t>
      </w:r>
      <w:r>
        <w:tab/>
        <w:t>a relevant standard made after 29 January 1999 approved by any of the bodies mentioned in paragraph (a) and as in force on the day on which the standard was approved.</w:t>
      </w:r>
    </w:p>
    <w:p w14:paraId="71C72E61" w14:textId="77777777" w:rsidR="00566303" w:rsidRDefault="00566303">
      <w:pPr>
        <w:pStyle w:val="Heading5"/>
      </w:pPr>
      <w:bookmarkStart w:id="554" w:name="_Toc239063135"/>
      <w:r>
        <w:rPr>
          <w:rStyle w:val="CharSectno"/>
        </w:rPr>
        <w:t>333</w:t>
      </w:r>
      <w:r>
        <w:t>.</w:t>
      </w:r>
      <w:r>
        <w:tab/>
        <w:t>Provision for wear</w:t>
      </w:r>
      <w:bookmarkEnd w:id="554"/>
    </w:p>
    <w:p w14:paraId="014B3D7F" w14:textId="77777777" w:rsidR="00566303" w:rsidRDefault="00566303">
      <w:pPr>
        <w:pStyle w:val="Subsection"/>
      </w:pPr>
      <w:r>
        <w:tab/>
      </w:r>
      <w:r>
        <w:tab/>
        <w:t>The braking system of a motor vehicle, trailer or any vehicle in a combination must allow for adjustment to take account of normal wear.</w:t>
      </w:r>
    </w:p>
    <w:p w14:paraId="3E82E729" w14:textId="77777777" w:rsidR="00566303" w:rsidRDefault="00566303">
      <w:pPr>
        <w:pStyle w:val="Heading5"/>
        <w:spacing w:before="160"/>
      </w:pPr>
      <w:bookmarkStart w:id="555" w:name="_Toc239063136"/>
      <w:r>
        <w:rPr>
          <w:rStyle w:val="CharSectno"/>
        </w:rPr>
        <w:t>334</w:t>
      </w:r>
      <w:r>
        <w:t>.</w:t>
      </w:r>
      <w:r>
        <w:tab/>
        <w:t>Supply of air or vacuum to brakes of certain vehicles</w:t>
      </w:r>
      <w:bookmarkEnd w:id="555"/>
    </w:p>
    <w:p w14:paraId="3EEAE850" w14:textId="77777777" w:rsidR="00566303" w:rsidRDefault="00566303">
      <w:pPr>
        <w:pStyle w:val="Subsection"/>
      </w:pPr>
      <w:r>
        <w:tab/>
        <w:t>(1A)</w:t>
      </w:r>
      <w:r>
        <w:tab/>
        <w:t xml:space="preserve">In this regulation — </w:t>
      </w:r>
    </w:p>
    <w:p w14:paraId="54DF10E4" w14:textId="77777777" w:rsidR="00566303" w:rsidRDefault="00566303">
      <w:pPr>
        <w:pStyle w:val="Defstart"/>
      </w:pPr>
      <w:r>
        <w:tab/>
      </w:r>
      <w:r>
        <w:rPr>
          <w:rStyle w:val="CharDefText"/>
        </w:rPr>
        <w:t>compressed air reserve</w:t>
      </w:r>
      <w:r>
        <w:t>, for a vehicle, means compressed air stored on the vehicle for supplying the vehicle’s braking system;</w:t>
      </w:r>
    </w:p>
    <w:p w14:paraId="0C97CDC7" w14:textId="77777777" w:rsidR="00566303" w:rsidRDefault="00566303">
      <w:pPr>
        <w:pStyle w:val="Defstart"/>
      </w:pPr>
      <w:r>
        <w:tab/>
      </w:r>
      <w:r>
        <w:rPr>
          <w:rStyle w:val="CharDefText"/>
        </w:rPr>
        <w:t>condensate drain valve</w:t>
      </w:r>
      <w:r>
        <w:t xml:space="preserve"> means a device used to remove water from the compressed air reserve for a vehicle fitted with air brakes;</w:t>
      </w:r>
    </w:p>
    <w:p w14:paraId="36BE01B1" w14:textId="77777777" w:rsidR="00566303" w:rsidRDefault="00566303">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14:paraId="3253B832" w14:textId="77777777" w:rsidR="00566303" w:rsidRDefault="00566303">
      <w:pPr>
        <w:pStyle w:val="Defstart"/>
      </w:pPr>
      <w:r>
        <w:tab/>
      </w:r>
      <w:r>
        <w:rPr>
          <w:rStyle w:val="CharDefText"/>
        </w:rPr>
        <w:t>spring brake</w:t>
      </w:r>
      <w:r>
        <w:t xml:space="preserve"> means a brake using one or more springs to store the energy needed to operate the brake;</w:t>
      </w:r>
    </w:p>
    <w:p w14:paraId="50CE2849" w14:textId="77777777" w:rsidR="00566303" w:rsidRDefault="00566303">
      <w:pPr>
        <w:pStyle w:val="Defstart"/>
      </w:pPr>
      <w:r>
        <w:tab/>
      </w:r>
      <w:r>
        <w:rPr>
          <w:rStyle w:val="CharDefText"/>
        </w:rPr>
        <w:t>vacuum reserve</w:t>
      </w:r>
      <w:r>
        <w:t>, in relation to a vehicle, means air at a low pressure stored on the vehicle for supplying the vehicle’s braking system.</w:t>
      </w:r>
    </w:p>
    <w:p w14:paraId="0FEC555C" w14:textId="77777777" w:rsidR="00566303" w:rsidRDefault="00566303">
      <w:pPr>
        <w:pStyle w:val="Subsection"/>
        <w:keepNext/>
      </w:pPr>
      <w:r>
        <w:tab/>
        <w:t>(1)</w:t>
      </w:r>
      <w:r>
        <w:tab/>
        <w:t xml:space="preserve">If air brakes are fitted to a motor vehicle, trailer or any vehicle in a combination — </w:t>
      </w:r>
    </w:p>
    <w:p w14:paraId="78935FEB" w14:textId="77777777" w:rsidR="00566303" w:rsidRDefault="00566303">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14:paraId="48D3AEBC" w14:textId="77777777" w:rsidR="00566303" w:rsidRDefault="00566303">
      <w:pPr>
        <w:pStyle w:val="Indenta"/>
      </w:pPr>
      <w:r>
        <w:tab/>
        <w:t>(b)</w:t>
      </w:r>
      <w:r>
        <w:tab/>
        <w:t xml:space="preserve">for a heavy vehicle — the air storage tanks must have sufficient capacity to allow 5 applications of the service </w:t>
      </w:r>
      <w:r>
        <w:lastRenderedPageBreak/>
        <w:t>brakes before the air pressure drops below half the governor cut</w:t>
      </w:r>
      <w:r>
        <w:noBreakHyphen/>
        <w:t>out pressure; and</w:t>
      </w:r>
    </w:p>
    <w:p w14:paraId="7BE33F94" w14:textId="77777777" w:rsidR="00566303" w:rsidRDefault="00566303">
      <w:pPr>
        <w:pStyle w:val="Indenta"/>
      </w:pPr>
      <w:r>
        <w:tab/>
        <w:t>(c)</w:t>
      </w:r>
      <w:r>
        <w:tab/>
        <w:t>there must be an automatic or manual condensate drain valve at the lowest point of each air brake reservoir in the vehicle’s braking system; and</w:t>
      </w:r>
    </w:p>
    <w:p w14:paraId="580B1670" w14:textId="77777777" w:rsidR="00566303" w:rsidRDefault="00566303">
      <w:pPr>
        <w:pStyle w:val="Indenta"/>
      </w:pPr>
      <w:r>
        <w:tab/>
        <w:t>(d)</w:t>
      </w:r>
      <w:r>
        <w:tab/>
        <w:t>any spring brake fitted to the vehicle must not operate before the warning mentioned in regulation 338(4)(a) or 341(4)(a) has been given.</w:t>
      </w:r>
    </w:p>
    <w:p w14:paraId="3C68A253" w14:textId="77777777" w:rsidR="00566303" w:rsidRDefault="00566303">
      <w:pPr>
        <w:pStyle w:val="Ednotesubsection"/>
      </w:pPr>
      <w:r>
        <w:tab/>
        <w:t>[(2)</w:t>
      </w:r>
      <w:r>
        <w:tab/>
        <w:t>deleted]</w:t>
      </w:r>
    </w:p>
    <w:p w14:paraId="1528299D" w14:textId="77777777" w:rsidR="00566303" w:rsidRDefault="00566303">
      <w:pPr>
        <w:pStyle w:val="Subsection"/>
      </w:pPr>
      <w:r>
        <w:tab/>
        <w:t>(3)</w:t>
      </w:r>
      <w:r>
        <w:tab/>
        <w:t xml:space="preserve">If vacuum brakes are fitted to a motor vehicle, trailer or any vehicle in a combination, the vacuum supply must be able to build up a vacuum — </w:t>
      </w:r>
    </w:p>
    <w:p w14:paraId="40D12F3F" w14:textId="77777777" w:rsidR="00566303" w:rsidRDefault="00566303">
      <w:pPr>
        <w:pStyle w:val="Indenta"/>
      </w:pPr>
      <w:r>
        <w:tab/>
        <w:t>(a)</w:t>
      </w:r>
      <w:r>
        <w:tab/>
        <w:t>to the level when the warning signal mentioned in regulation 338(4)(a) or 341(4)(a) no longer operates within 30 seconds after the vacuum reserve is fully used up; and</w:t>
      </w:r>
    </w:p>
    <w:p w14:paraId="340E5B1B" w14:textId="77777777" w:rsidR="00566303" w:rsidRDefault="00566303">
      <w:pPr>
        <w:pStyle w:val="Indenta"/>
      </w:pPr>
      <w:r>
        <w:tab/>
        <w:t>(b)</w:t>
      </w:r>
      <w:r>
        <w:tab/>
        <w:t>to the normal working level within 60 seconds after the vacuum reserve is fully used up.</w:t>
      </w:r>
    </w:p>
    <w:p w14:paraId="25C9DEC5" w14:textId="77777777" w:rsidR="00566303" w:rsidRDefault="00566303">
      <w:pPr>
        <w:pStyle w:val="Footnotesection"/>
      </w:pPr>
      <w:r>
        <w:tab/>
        <w:t>[Regulation 334 amended: Gazette 29 Mar 2019 p. 969.]</w:t>
      </w:r>
    </w:p>
    <w:p w14:paraId="4C73FBBD" w14:textId="77777777" w:rsidR="00566303" w:rsidRDefault="00566303">
      <w:pPr>
        <w:pStyle w:val="Heading5"/>
        <w:spacing w:before="240"/>
      </w:pPr>
      <w:bookmarkStart w:id="556" w:name="_Toc239063137"/>
      <w:r>
        <w:rPr>
          <w:rStyle w:val="CharSectno"/>
        </w:rPr>
        <w:t>335</w:t>
      </w:r>
      <w:r>
        <w:t>.</w:t>
      </w:r>
      <w:r>
        <w:tab/>
        <w:t>Performance of braking systems of certain vehicles</w:t>
      </w:r>
      <w:bookmarkEnd w:id="556"/>
    </w:p>
    <w:p w14:paraId="188D6924" w14:textId="77777777" w:rsidR="00566303" w:rsidRDefault="00566303">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14:paraId="040737A3" w14:textId="77777777" w:rsidR="00566303" w:rsidRDefault="00566303">
      <w:pPr>
        <w:pStyle w:val="Indenta"/>
      </w:pPr>
      <w:r>
        <w:tab/>
        <w:t>(a)</w:t>
      </w:r>
      <w:r>
        <w:tab/>
        <w:t>when the vehicle or combination is on a dry, smooth, level road surface, free from loose material; and</w:t>
      </w:r>
    </w:p>
    <w:p w14:paraId="23EE2C7A" w14:textId="77777777" w:rsidR="00566303" w:rsidRDefault="00566303">
      <w:pPr>
        <w:pStyle w:val="Indenta"/>
      </w:pPr>
      <w:r>
        <w:tab/>
        <w:t>(b)</w:t>
      </w:r>
      <w:r>
        <w:tab/>
        <w:t>whether or not the vehicle or combination is loaded; and</w:t>
      </w:r>
    </w:p>
    <w:p w14:paraId="032D0A02" w14:textId="77777777" w:rsidR="00566303" w:rsidRDefault="00566303">
      <w:pPr>
        <w:pStyle w:val="Indenta"/>
      </w:pPr>
      <w:r>
        <w:tab/>
        <w:t>(c)</w:t>
      </w:r>
      <w:r>
        <w:tab/>
        <w:t xml:space="preserve">without part of the vehicle or combination moving outside a straight path — </w:t>
      </w:r>
    </w:p>
    <w:p w14:paraId="71E59F5A" w14:textId="77777777" w:rsidR="00566303" w:rsidRDefault="00566303">
      <w:pPr>
        <w:pStyle w:val="Indenti"/>
      </w:pPr>
      <w:r>
        <w:tab/>
        <w:t>(i)</w:t>
      </w:r>
      <w:r>
        <w:tab/>
        <w:t>centred on the longitudinal axis of the vehicle or combination before the brake was applied; and</w:t>
      </w:r>
    </w:p>
    <w:p w14:paraId="111F3B7B" w14:textId="77777777" w:rsidR="00566303" w:rsidRDefault="00566303">
      <w:pPr>
        <w:pStyle w:val="Indenti"/>
      </w:pPr>
      <w:r>
        <w:lastRenderedPageBreak/>
        <w:tab/>
        <w:t>(ii)</w:t>
      </w:r>
      <w:r>
        <w:tab/>
        <w:t>3.7 m wide.</w:t>
      </w:r>
    </w:p>
    <w:p w14:paraId="7639AAEF" w14:textId="77777777" w:rsidR="00566303" w:rsidRDefault="00566303">
      <w:pPr>
        <w:pStyle w:val="Subsection"/>
      </w:pPr>
      <w:r>
        <w:tab/>
        <w:t>(2)</w:t>
      </w:r>
      <w:r>
        <w:tab/>
        <w:t>The braking system of a motor vehicle with a gross mass of less than 2.5 t must bring the vehicle from a speed of 35 km/h to a stop within —</w:t>
      </w:r>
    </w:p>
    <w:p w14:paraId="1D5F7715" w14:textId="77777777" w:rsidR="00566303" w:rsidRDefault="00566303">
      <w:pPr>
        <w:pStyle w:val="Indenta"/>
      </w:pPr>
      <w:r>
        <w:tab/>
        <w:t>(a)</w:t>
      </w:r>
      <w:r>
        <w:tab/>
        <w:t>12.5 m when the service brake is applied; and</w:t>
      </w:r>
    </w:p>
    <w:p w14:paraId="7268159A" w14:textId="77777777" w:rsidR="00566303" w:rsidRDefault="00566303">
      <w:pPr>
        <w:pStyle w:val="Indenta"/>
      </w:pPr>
      <w:r>
        <w:tab/>
        <w:t>(b)</w:t>
      </w:r>
      <w:r>
        <w:tab/>
        <w:t>30 m when the emergency brake is applied.</w:t>
      </w:r>
    </w:p>
    <w:p w14:paraId="1E119EE5" w14:textId="77777777" w:rsidR="00566303" w:rsidRDefault="00566303">
      <w:pPr>
        <w:pStyle w:val="Subsection"/>
        <w:keepNext/>
      </w:pPr>
      <w:r>
        <w:tab/>
        <w:t>(3)</w:t>
      </w:r>
      <w:r>
        <w:tab/>
        <w:t xml:space="preserve">The braking system of a motor vehicle with a gross mass of 2.5 t or more must bring the vehicle from a speed of 35 km/h to a stop within — </w:t>
      </w:r>
    </w:p>
    <w:p w14:paraId="25098B0A" w14:textId="77777777" w:rsidR="00566303" w:rsidRDefault="00566303">
      <w:pPr>
        <w:pStyle w:val="Indenta"/>
      </w:pPr>
      <w:r>
        <w:tab/>
        <w:t>(a)</w:t>
      </w:r>
      <w:r>
        <w:tab/>
        <w:t>16.5 m when the service brake is applied; and</w:t>
      </w:r>
    </w:p>
    <w:p w14:paraId="7A27BBEC" w14:textId="77777777" w:rsidR="00566303" w:rsidRDefault="00566303">
      <w:pPr>
        <w:pStyle w:val="Indenta"/>
      </w:pPr>
      <w:r>
        <w:tab/>
        <w:t>(b)</w:t>
      </w:r>
      <w:r>
        <w:tab/>
        <w:t>40.5 m when the emergency brake is applied.</w:t>
      </w:r>
    </w:p>
    <w:p w14:paraId="61613CE6" w14:textId="77777777" w:rsidR="00566303" w:rsidRDefault="00566303">
      <w:pPr>
        <w:pStyle w:val="Subsection"/>
      </w:pPr>
      <w:r>
        <w:tab/>
        <w:t>(4)</w:t>
      </w:r>
      <w:r>
        <w:tab/>
        <w:t>The braking system of a motor vehicle with a gross mass of less than 2.5 t must decelerate the vehicle from any speed at which the vehicle can travel, by an average of at least —</w:t>
      </w:r>
    </w:p>
    <w:p w14:paraId="6A6A409C" w14:textId="77777777" w:rsidR="00566303" w:rsidRDefault="00566303">
      <w:pPr>
        <w:pStyle w:val="Indenta"/>
      </w:pPr>
      <w:r>
        <w:tab/>
        <w:t>(a)</w:t>
      </w:r>
      <w:r>
        <w:tab/>
        <w:t>3.8 m a second a second when the service brake is applied; and</w:t>
      </w:r>
    </w:p>
    <w:p w14:paraId="093D8095" w14:textId="77777777" w:rsidR="00566303" w:rsidRDefault="00566303">
      <w:pPr>
        <w:pStyle w:val="Indenta"/>
      </w:pPr>
      <w:r>
        <w:tab/>
        <w:t>(b)</w:t>
      </w:r>
      <w:r>
        <w:tab/>
        <w:t>1.6 m a second a second when the emergency brake is applied.</w:t>
      </w:r>
    </w:p>
    <w:p w14:paraId="177A9ACA" w14:textId="77777777" w:rsidR="00566303" w:rsidRDefault="00566303">
      <w:pPr>
        <w:pStyle w:val="Subsection"/>
        <w:keepNext/>
      </w:pPr>
      <w:r>
        <w:tab/>
        <w:t>(5)</w:t>
      </w:r>
      <w:r>
        <w:tab/>
        <w:t xml:space="preserve">The braking system of a motor vehicle with a gross mass of 2.5 t or more must decelerate the vehicle from any speed at which the vehicle can travel, by an average of at least — </w:t>
      </w:r>
    </w:p>
    <w:p w14:paraId="5590F5DF" w14:textId="77777777" w:rsidR="00566303" w:rsidRDefault="00566303">
      <w:pPr>
        <w:pStyle w:val="Indenta"/>
      </w:pPr>
      <w:r>
        <w:tab/>
        <w:t>(a)</w:t>
      </w:r>
      <w:r>
        <w:tab/>
        <w:t>2.8 m a second a second when the service brake is applied; and</w:t>
      </w:r>
    </w:p>
    <w:p w14:paraId="35355895" w14:textId="77777777" w:rsidR="00566303" w:rsidRDefault="00566303">
      <w:pPr>
        <w:pStyle w:val="Indenta"/>
      </w:pPr>
      <w:r>
        <w:tab/>
        <w:t>(b)</w:t>
      </w:r>
      <w:r>
        <w:tab/>
        <w:t>1.1 m a second a second when the emergency brake is applied.</w:t>
      </w:r>
    </w:p>
    <w:p w14:paraId="5A942D89" w14:textId="77777777" w:rsidR="00566303" w:rsidRDefault="00566303">
      <w:pPr>
        <w:pStyle w:val="Subsection"/>
      </w:pPr>
      <w:r>
        <w:tab/>
        <w:t>(6)</w:t>
      </w:r>
      <w:r>
        <w:tab/>
        <w:t xml:space="preserve">The braking system of a motor vehicle with a gross mass of less than 2.5 t must achieve a peak deceleration of the vehicle from any speed at which the vehicle can travel, of at least — </w:t>
      </w:r>
    </w:p>
    <w:p w14:paraId="01A3BFB5" w14:textId="77777777" w:rsidR="00566303" w:rsidRDefault="00566303">
      <w:pPr>
        <w:pStyle w:val="Indenta"/>
      </w:pPr>
      <w:r>
        <w:tab/>
        <w:t>(a)</w:t>
      </w:r>
      <w:r>
        <w:tab/>
        <w:t>5.8 m a second a second when the service brake is applied; and</w:t>
      </w:r>
    </w:p>
    <w:p w14:paraId="01FE3B8E" w14:textId="77777777" w:rsidR="00566303" w:rsidRDefault="00566303">
      <w:pPr>
        <w:pStyle w:val="Indenta"/>
      </w:pPr>
      <w:r>
        <w:lastRenderedPageBreak/>
        <w:tab/>
        <w:t>(b)</w:t>
      </w:r>
      <w:r>
        <w:tab/>
        <w:t>1.9 m a second a second when the emergency brake is applied.</w:t>
      </w:r>
    </w:p>
    <w:p w14:paraId="113F5DED" w14:textId="77777777" w:rsidR="00566303" w:rsidRDefault="00566303">
      <w:pPr>
        <w:pStyle w:val="Subsection"/>
      </w:pPr>
      <w:r>
        <w:tab/>
        <w:t>(7)</w:t>
      </w:r>
      <w:r>
        <w:tab/>
        <w:t xml:space="preserve">The braking system of a motor vehicle with a gross mass of 2.5 t or more must achieve a peak deceleration of the vehicle from any speed at which the vehicle can travel, of at least — </w:t>
      </w:r>
    </w:p>
    <w:p w14:paraId="470319EF" w14:textId="77777777" w:rsidR="00566303" w:rsidRDefault="00566303">
      <w:pPr>
        <w:pStyle w:val="Indenta"/>
      </w:pPr>
      <w:r>
        <w:tab/>
        <w:t>(a)</w:t>
      </w:r>
      <w:r>
        <w:tab/>
        <w:t>4.4 m a second a second when the service brake is applied; and</w:t>
      </w:r>
    </w:p>
    <w:p w14:paraId="5D06C64B" w14:textId="77777777" w:rsidR="00566303" w:rsidRDefault="00566303">
      <w:pPr>
        <w:pStyle w:val="Indenta"/>
      </w:pPr>
      <w:r>
        <w:tab/>
        <w:t>(b)</w:t>
      </w:r>
      <w:r>
        <w:tab/>
        <w:t>1.5 m a second a second when the emergency brake is applied.</w:t>
      </w:r>
    </w:p>
    <w:p w14:paraId="67F212F2" w14:textId="77777777" w:rsidR="00566303" w:rsidRDefault="00566303">
      <w:pPr>
        <w:pStyle w:val="Subsection"/>
      </w:pPr>
      <w:r>
        <w:tab/>
        <w:t>(8)</w:t>
      </w:r>
      <w:r>
        <w:tab/>
        <w:t xml:space="preserve">The parking brake of a vehicle or combination must be able to hold the vehicle or combination stationary on a 12% gradient — </w:t>
      </w:r>
    </w:p>
    <w:p w14:paraId="4CCDB6BD" w14:textId="77777777" w:rsidR="00566303" w:rsidRDefault="00566303">
      <w:pPr>
        <w:pStyle w:val="Indenta"/>
      </w:pPr>
      <w:r>
        <w:tab/>
        <w:t>(a)</w:t>
      </w:r>
      <w:r>
        <w:tab/>
        <w:t>when the vehicle or combination is on a dry, smooth road surface, free from loose material; and</w:t>
      </w:r>
    </w:p>
    <w:p w14:paraId="0AE84EEC" w14:textId="77777777" w:rsidR="00566303" w:rsidRDefault="00566303">
      <w:pPr>
        <w:pStyle w:val="Indenta"/>
      </w:pPr>
      <w:r>
        <w:tab/>
        <w:t>(b)</w:t>
      </w:r>
      <w:r>
        <w:tab/>
        <w:t>whether or not the vehicle or combination is loaded.</w:t>
      </w:r>
    </w:p>
    <w:p w14:paraId="0D287A8C" w14:textId="77777777" w:rsidR="00566303" w:rsidRDefault="00566303">
      <w:pPr>
        <w:pStyle w:val="Footnotesection"/>
      </w:pPr>
      <w:r>
        <w:tab/>
        <w:t>[Regulation 335 amended: Gazette 29 Mar 2019 p. 969</w:t>
      </w:r>
      <w:r>
        <w:noBreakHyphen/>
        <w:t>70.]</w:t>
      </w:r>
    </w:p>
    <w:p w14:paraId="64F1F2EC" w14:textId="77777777" w:rsidR="00566303" w:rsidRDefault="00566303">
      <w:pPr>
        <w:pStyle w:val="Heading4"/>
      </w:pPr>
      <w:bookmarkStart w:id="557" w:name="_Toc238740458"/>
      <w:bookmarkStart w:id="558" w:name="_Toc238741555"/>
      <w:bookmarkStart w:id="559" w:name="_Toc239063138"/>
      <w:r>
        <w:t>Subdivision 2 — Motor vehicle braking systems</w:t>
      </w:r>
      <w:bookmarkEnd w:id="557"/>
      <w:bookmarkEnd w:id="558"/>
      <w:bookmarkEnd w:id="559"/>
    </w:p>
    <w:p w14:paraId="31012C11" w14:textId="77777777" w:rsidR="00566303" w:rsidRDefault="00566303">
      <w:pPr>
        <w:pStyle w:val="Heading5"/>
      </w:pPr>
      <w:bookmarkStart w:id="560" w:name="_Toc239063139"/>
      <w:r>
        <w:rPr>
          <w:rStyle w:val="CharSectno"/>
        </w:rPr>
        <w:t>336</w:t>
      </w:r>
      <w:r>
        <w:t>.</w:t>
      </w:r>
      <w:r>
        <w:tab/>
        <w:t>Motor vehicle braking system requirements</w:t>
      </w:r>
      <w:bookmarkEnd w:id="560"/>
    </w:p>
    <w:p w14:paraId="150443F9" w14:textId="77777777" w:rsidR="00566303" w:rsidRDefault="00566303">
      <w:pPr>
        <w:pStyle w:val="Subsection"/>
        <w:keepNext/>
      </w:pPr>
      <w:r>
        <w:tab/>
        <w:t>(1)</w:t>
      </w:r>
      <w:r>
        <w:tab/>
        <w:t xml:space="preserve">In this regulation — </w:t>
      </w:r>
    </w:p>
    <w:p w14:paraId="5FB058FC" w14:textId="77777777" w:rsidR="00566303" w:rsidRDefault="00566303">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14:paraId="0B5297DD" w14:textId="77777777" w:rsidR="00566303" w:rsidRDefault="00566303">
      <w:pPr>
        <w:pStyle w:val="Subsection"/>
      </w:pPr>
      <w:r>
        <w:tab/>
        <w:t>(2)</w:t>
      </w:r>
      <w:r>
        <w:tab/>
        <w:t xml:space="preserve">A motor vehicle with 4 or more wheels built or used mainly for transporting goods or people by road must be fitted with — </w:t>
      </w:r>
    </w:p>
    <w:p w14:paraId="7A98A45E" w14:textId="77777777" w:rsidR="00566303" w:rsidRDefault="00566303">
      <w:pPr>
        <w:pStyle w:val="Indenta"/>
      </w:pPr>
      <w:r>
        <w:tab/>
        <w:t>(a)</w:t>
      </w:r>
      <w:r>
        <w:tab/>
        <w:t xml:space="preserve">a braking system that — </w:t>
      </w:r>
    </w:p>
    <w:p w14:paraId="4CE694FF" w14:textId="77777777" w:rsidR="00566303" w:rsidRDefault="00566303">
      <w:pPr>
        <w:pStyle w:val="Indenti"/>
      </w:pPr>
      <w:r>
        <w:tab/>
        <w:t>(i)</w:t>
      </w:r>
      <w:r>
        <w:tab/>
        <w:t>consists of brakes fitted to all wheels of the vehicle; and</w:t>
      </w:r>
    </w:p>
    <w:p w14:paraId="44EED560" w14:textId="77777777" w:rsidR="00566303" w:rsidRDefault="00566303">
      <w:pPr>
        <w:pStyle w:val="Indenti"/>
        <w:keepNext/>
      </w:pPr>
      <w:r>
        <w:lastRenderedPageBreak/>
        <w:tab/>
        <w:t>(ii)</w:t>
      </w:r>
      <w:r>
        <w:tab/>
        <w:t>has at least 2 separate methods of activation, arranged so effective braking remains on at least 2 wheels if a method fails;</w:t>
      </w:r>
    </w:p>
    <w:p w14:paraId="197C9C71" w14:textId="77777777" w:rsidR="00566303" w:rsidRDefault="00566303">
      <w:pPr>
        <w:pStyle w:val="Indenta"/>
      </w:pPr>
      <w:r>
        <w:tab/>
      </w:r>
      <w:r>
        <w:tab/>
        <w:t>or</w:t>
      </w:r>
    </w:p>
    <w:p w14:paraId="5C8A6959" w14:textId="77777777" w:rsidR="00566303" w:rsidRDefault="00566303">
      <w:pPr>
        <w:pStyle w:val="Indenta"/>
      </w:pPr>
      <w:r>
        <w:tab/>
        <w:t>(b)</w:t>
      </w:r>
      <w:r>
        <w:tab/>
        <w:t>2 independent brakes, each of which, when in operation, acts directly on at least half the number of wheels of the vehicle.</w:t>
      </w:r>
    </w:p>
    <w:p w14:paraId="44F8746B" w14:textId="77777777" w:rsidR="00566303" w:rsidRDefault="00566303">
      <w:pPr>
        <w:pStyle w:val="Subsection"/>
        <w:keepNext/>
      </w:pPr>
      <w:r>
        <w:tab/>
        <w:t>(3)</w:t>
      </w:r>
      <w:r>
        <w:tab/>
        <w:t xml:space="preserve">The braking system of a motor vehicle mentioned in subregulation (2) that was built after 1945 must have a service brake operating on all wheels that, when applied — </w:t>
      </w:r>
    </w:p>
    <w:p w14:paraId="0A96F4BB" w14:textId="77777777" w:rsidR="00566303" w:rsidRDefault="00566303">
      <w:pPr>
        <w:pStyle w:val="Indenta"/>
      </w:pPr>
      <w:r>
        <w:tab/>
        <w:t>(a)</w:t>
      </w:r>
      <w:r>
        <w:tab/>
        <w:t>acts directly on the wheels and not through the vehicle’s transmission; or</w:t>
      </w:r>
    </w:p>
    <w:p w14:paraId="5C3764D3" w14:textId="77777777" w:rsidR="00566303" w:rsidRDefault="00566303">
      <w:pPr>
        <w:pStyle w:val="Indenta"/>
      </w:pPr>
      <w:r>
        <w:tab/>
        <w:t>(b)</w:t>
      </w:r>
      <w:r>
        <w:tab/>
        <w:t>acts on a shaft between a differential of the vehicle and a wheel.</w:t>
      </w:r>
    </w:p>
    <w:p w14:paraId="5423EA03" w14:textId="77777777" w:rsidR="00566303" w:rsidRDefault="00566303">
      <w:pPr>
        <w:pStyle w:val="Subsection"/>
      </w:pPr>
      <w:r>
        <w:tab/>
        <w:t>(4)</w:t>
      </w:r>
      <w:r>
        <w:tab/>
        <w:t xml:space="preserve">The braking system of a motor vehicle with 4 or more wheels must have a parking brake that — </w:t>
      </w:r>
    </w:p>
    <w:p w14:paraId="00D55C7F" w14:textId="77777777" w:rsidR="00566303" w:rsidRDefault="00566303">
      <w:pPr>
        <w:pStyle w:val="Indenta"/>
      </w:pPr>
      <w:r>
        <w:tab/>
        <w:t>(a)</w:t>
      </w:r>
      <w:r>
        <w:tab/>
        <w:t>is held in the applied position by direct mechanical action without the intervention of an electrical, hydraulic or pneumatic device; and</w:t>
      </w:r>
    </w:p>
    <w:p w14:paraId="144A1ABA" w14:textId="77777777" w:rsidR="00566303" w:rsidRDefault="00566303">
      <w:pPr>
        <w:pStyle w:val="Indenta"/>
      </w:pPr>
      <w:r>
        <w:tab/>
        <w:t>(b)</w:t>
      </w:r>
      <w:r>
        <w:tab/>
        <w:t>is fitted with a locking device that can hold the brake in the applied position; and</w:t>
      </w:r>
    </w:p>
    <w:p w14:paraId="79F019F3" w14:textId="77777777" w:rsidR="00566303" w:rsidRDefault="00566303">
      <w:pPr>
        <w:pStyle w:val="Indenta"/>
      </w:pPr>
      <w:r>
        <w:tab/>
        <w:t>(c)</w:t>
      </w:r>
      <w:r>
        <w:tab/>
        <w:t>has its own separate control.</w:t>
      </w:r>
    </w:p>
    <w:p w14:paraId="0B207674" w14:textId="77777777" w:rsidR="00566303" w:rsidRDefault="00566303">
      <w:pPr>
        <w:pStyle w:val="Subsection"/>
      </w:pPr>
      <w:r>
        <w:tab/>
        <w:t>(5)</w:t>
      </w:r>
      <w:r>
        <w:tab/>
        <w:t>A motor vehicle’s parking brake may also be its emergency brake.</w:t>
      </w:r>
    </w:p>
    <w:p w14:paraId="776D030C" w14:textId="77777777" w:rsidR="00566303" w:rsidRDefault="00566303">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14:paraId="2C1AEB6E" w14:textId="77777777" w:rsidR="00566303" w:rsidRDefault="00566303">
      <w:pPr>
        <w:pStyle w:val="Subsection"/>
      </w:pPr>
      <w:r>
        <w:tab/>
        <w:t>(7)</w:t>
      </w:r>
      <w:r>
        <w:tab/>
        <w:t xml:space="preserve">A motor cycle or motor tricycle must be fitted with — </w:t>
      </w:r>
    </w:p>
    <w:p w14:paraId="1FC6AF68" w14:textId="77777777" w:rsidR="00566303" w:rsidRDefault="00566303">
      <w:pPr>
        <w:pStyle w:val="Indenta"/>
      </w:pPr>
      <w:r>
        <w:tab/>
        <w:t>(a)</w:t>
      </w:r>
      <w:r>
        <w:tab/>
        <w:t>2 independent brakes; or</w:t>
      </w:r>
    </w:p>
    <w:p w14:paraId="2443F775" w14:textId="77777777" w:rsidR="00566303" w:rsidRDefault="00566303">
      <w:pPr>
        <w:pStyle w:val="Indenta"/>
      </w:pPr>
      <w:r>
        <w:lastRenderedPageBreak/>
        <w:tab/>
        <w:t>(b)</w:t>
      </w:r>
      <w:r>
        <w:tab/>
        <w:t>a single brake that acts directly on all wheels of the vehicle and is arranged so effective braking remains on at least one wheel if a part of the system fails.</w:t>
      </w:r>
    </w:p>
    <w:p w14:paraId="5E7912B4" w14:textId="77777777" w:rsidR="00566303" w:rsidRDefault="00566303">
      <w:pPr>
        <w:pStyle w:val="Subsection"/>
      </w:pPr>
      <w:r>
        <w:tab/>
        <w:t>(8)</w:t>
      </w:r>
      <w:r>
        <w:tab/>
        <w:t>Subregulation (7) applies to a motor cycle with a sidecar attached as if the sidecar were not attached.</w:t>
      </w:r>
    </w:p>
    <w:p w14:paraId="65CF5D01" w14:textId="77777777" w:rsidR="00566303" w:rsidRDefault="00566303">
      <w:pPr>
        <w:pStyle w:val="Subsection"/>
      </w:pPr>
      <w:r>
        <w:tab/>
        <w:t>(9)</w:t>
      </w:r>
      <w:r>
        <w:tab/>
        <w:t>A motor tricycle must have a parking brake that is held in the applied position by mechanical means.</w:t>
      </w:r>
    </w:p>
    <w:p w14:paraId="5F2FD27E" w14:textId="77777777" w:rsidR="00566303" w:rsidRDefault="00566303">
      <w:pPr>
        <w:pStyle w:val="Heading5"/>
        <w:keepLines w:val="0"/>
      </w:pPr>
      <w:bookmarkStart w:id="561" w:name="_Toc239063140"/>
      <w:r>
        <w:rPr>
          <w:rStyle w:val="CharSectno"/>
        </w:rPr>
        <w:t>337</w:t>
      </w:r>
      <w:r>
        <w:t>.</w:t>
      </w:r>
      <w:r>
        <w:tab/>
        <w:t>Operation of brakes on motor vehicles</w:t>
      </w:r>
      <w:bookmarkEnd w:id="561"/>
    </w:p>
    <w:p w14:paraId="48AB1187" w14:textId="77777777" w:rsidR="00566303" w:rsidRDefault="00566303">
      <w:pPr>
        <w:pStyle w:val="Subsection"/>
      </w:pPr>
      <w:r>
        <w:tab/>
      </w:r>
      <w:r>
        <w:tab/>
        <w:t>The braking system on a motor vehicle must be arranged to allow the driver of the motor vehicle to apply the brakes from a normal driving position.</w:t>
      </w:r>
    </w:p>
    <w:p w14:paraId="65CC3524" w14:textId="77777777" w:rsidR="00566303" w:rsidRDefault="00566303">
      <w:pPr>
        <w:pStyle w:val="Heading5"/>
        <w:keepNext w:val="0"/>
        <w:keepLines w:val="0"/>
      </w:pPr>
      <w:bookmarkStart w:id="562" w:name="_Toc239063141"/>
      <w:r>
        <w:rPr>
          <w:rStyle w:val="CharSectno"/>
        </w:rPr>
        <w:t>338</w:t>
      </w:r>
      <w:r>
        <w:t>.</w:t>
      </w:r>
      <w:r>
        <w:tab/>
        <w:t>Air or vacuum brakes on motor vehicles</w:t>
      </w:r>
      <w:bookmarkEnd w:id="562"/>
    </w:p>
    <w:p w14:paraId="661FA2C2" w14:textId="77777777" w:rsidR="00566303" w:rsidRDefault="00566303">
      <w:pPr>
        <w:pStyle w:val="Subsection"/>
      </w:pPr>
      <w:r>
        <w:tab/>
        <w:t>(1)</w:t>
      </w:r>
      <w:r>
        <w:tab/>
        <w:t>If a motor vehicle has air brakes, the braking system of the vehicle must include at least one air storage tank.</w:t>
      </w:r>
    </w:p>
    <w:p w14:paraId="66B3CFE8" w14:textId="77777777" w:rsidR="00566303" w:rsidRDefault="00566303">
      <w:pPr>
        <w:pStyle w:val="Subsection"/>
      </w:pPr>
      <w:r>
        <w:tab/>
        <w:t>(2)</w:t>
      </w:r>
      <w:r>
        <w:tab/>
        <w:t>If a motor vehicle has vacuum brakes, the braking system of the vehicle must include at least one vacuum storage tank.</w:t>
      </w:r>
    </w:p>
    <w:p w14:paraId="1B3BD28C" w14:textId="77777777" w:rsidR="00566303" w:rsidRDefault="00566303">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14:paraId="6109017A" w14:textId="77777777" w:rsidR="00566303" w:rsidRDefault="00566303">
      <w:pPr>
        <w:pStyle w:val="Subsection"/>
        <w:keepNext/>
      </w:pPr>
      <w:r>
        <w:tab/>
        <w:t>(4)</w:t>
      </w:r>
      <w:r>
        <w:tab/>
        <w:t xml:space="preserve">An air or vacuum storage system must — </w:t>
      </w:r>
    </w:p>
    <w:p w14:paraId="318A7D23" w14:textId="77777777" w:rsidR="00566303" w:rsidRDefault="00566303">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14:paraId="28EF7D0F" w14:textId="77777777" w:rsidR="00566303" w:rsidRDefault="00566303">
      <w:pPr>
        <w:pStyle w:val="Indenta"/>
      </w:pPr>
      <w:r>
        <w:tab/>
        <w:t>(b)</w:t>
      </w:r>
      <w:r>
        <w:tab/>
        <w:t>be safeguarded by a check valve or other device against loss of air or vacuum if the supply fails or leaks.</w:t>
      </w:r>
    </w:p>
    <w:p w14:paraId="069D7E05" w14:textId="77777777" w:rsidR="00566303" w:rsidRDefault="00566303">
      <w:pPr>
        <w:pStyle w:val="Subsection"/>
      </w:pPr>
      <w:r>
        <w:tab/>
        <w:t>(5)</w:t>
      </w:r>
      <w:r>
        <w:tab/>
        <w:t>However, subregulation (4)(a) does not apply to a light vehicle that is fitted with an air or vacuum assisted braking system.</w:t>
      </w:r>
    </w:p>
    <w:p w14:paraId="62F849ED" w14:textId="77777777" w:rsidR="00566303" w:rsidRDefault="00566303">
      <w:pPr>
        <w:pStyle w:val="Subsection"/>
      </w:pPr>
      <w:r>
        <w:lastRenderedPageBreak/>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14:paraId="6A38E735" w14:textId="77777777" w:rsidR="00566303" w:rsidRDefault="00566303">
      <w:pPr>
        <w:pStyle w:val="Subsection"/>
      </w:pPr>
      <w:r>
        <w:tab/>
        <w:t>(7)</w:t>
      </w:r>
      <w:r>
        <w:tab/>
        <w:t>The braking system of a heavy vehicle equipped to tow a trailer fitted with air brakes must include protection against loss of supply line air or brake control signal air.</w:t>
      </w:r>
    </w:p>
    <w:p w14:paraId="240ABB7D" w14:textId="77777777" w:rsidR="00566303" w:rsidRDefault="00566303">
      <w:pPr>
        <w:pStyle w:val="Subsection"/>
        <w:keepNext/>
      </w:pPr>
      <w:r>
        <w:tab/>
        <w:t>(8)</w:t>
      </w:r>
      <w:r>
        <w:tab/>
        <w:t xml:space="preserve">The protection mentioned in subregulation (7) must — </w:t>
      </w:r>
    </w:p>
    <w:p w14:paraId="4AC77F14" w14:textId="77777777" w:rsidR="00566303" w:rsidRDefault="00566303">
      <w:pPr>
        <w:pStyle w:val="Indenta"/>
      </w:pPr>
      <w:r>
        <w:tab/>
        <w:t>(a)</w:t>
      </w:r>
      <w:r>
        <w:tab/>
        <w:t>operate automatically if a brake supply line hose connecting the motor vehicle and a trailer fails; and</w:t>
      </w:r>
    </w:p>
    <w:p w14:paraId="626305D8" w14:textId="77777777" w:rsidR="00566303" w:rsidRDefault="00566303">
      <w:pPr>
        <w:pStyle w:val="Indenta"/>
      </w:pPr>
      <w:r>
        <w:tab/>
        <w:t>(b)</w:t>
      </w:r>
      <w:r>
        <w:tab/>
        <w:t>maintain enough air pressure to allow the brakes to be applied to meet performance standards for emergency brakes under regulation 335; and</w:t>
      </w:r>
    </w:p>
    <w:p w14:paraId="0BE418AC" w14:textId="77777777" w:rsidR="00566303" w:rsidRDefault="00566303">
      <w:pPr>
        <w:pStyle w:val="Indenta"/>
      </w:pPr>
      <w:r>
        <w:tab/>
        <w:t>(c)</w:t>
      </w:r>
      <w:r>
        <w:tab/>
        <w:t>include a visible or audible warning to the driver.</w:t>
      </w:r>
    </w:p>
    <w:p w14:paraId="489332DC" w14:textId="77777777" w:rsidR="00566303" w:rsidRDefault="00566303">
      <w:pPr>
        <w:pStyle w:val="Heading4"/>
      </w:pPr>
      <w:bookmarkStart w:id="563" w:name="_Toc238740462"/>
      <w:bookmarkStart w:id="564" w:name="_Toc238741559"/>
      <w:bookmarkStart w:id="565" w:name="_Toc239063142"/>
      <w:r>
        <w:t>Subdivision 3 — Trailer braking systems</w:t>
      </w:r>
      <w:bookmarkEnd w:id="563"/>
      <w:bookmarkEnd w:id="564"/>
      <w:bookmarkEnd w:id="565"/>
    </w:p>
    <w:p w14:paraId="5212FA7D" w14:textId="77777777" w:rsidR="00566303" w:rsidRDefault="00566303">
      <w:pPr>
        <w:pStyle w:val="Heading5"/>
        <w:keepNext w:val="0"/>
        <w:keepLines w:val="0"/>
      </w:pPr>
      <w:bookmarkStart w:id="566" w:name="_Toc239063143"/>
      <w:r>
        <w:rPr>
          <w:rStyle w:val="CharSectno"/>
        </w:rPr>
        <w:t>339</w:t>
      </w:r>
      <w:r>
        <w:t>.</w:t>
      </w:r>
      <w:r>
        <w:tab/>
        <w:t>Trailer braking system requirements</w:t>
      </w:r>
      <w:bookmarkEnd w:id="566"/>
    </w:p>
    <w:p w14:paraId="3D205BB6" w14:textId="77777777" w:rsidR="00566303" w:rsidRDefault="00566303">
      <w:pPr>
        <w:pStyle w:val="Subsection"/>
      </w:pPr>
      <w:r>
        <w:tab/>
        <w:t>(1)</w:t>
      </w:r>
      <w:r>
        <w:tab/>
        <w:t>A trailer with a GTM of more than 750 kg must have brakes that operate on at least one wheel at each end of one or more axles of the trailer.</w:t>
      </w:r>
    </w:p>
    <w:p w14:paraId="1D6B27D7" w14:textId="77777777" w:rsidR="00566303" w:rsidRDefault="00566303">
      <w:pPr>
        <w:pStyle w:val="Subsection"/>
      </w:pPr>
      <w:r>
        <w:tab/>
        <w:t>(2)</w:t>
      </w:r>
      <w:r>
        <w:tab/>
        <w:t>A semi</w:t>
      </w:r>
      <w:r>
        <w:noBreakHyphen/>
        <w:t>trailer or converter dolly with a GTM of more than 2 t must have brakes that operate on all its wheels.</w:t>
      </w:r>
    </w:p>
    <w:p w14:paraId="32E42AF6" w14:textId="77777777" w:rsidR="00566303" w:rsidRDefault="00566303">
      <w:pPr>
        <w:pStyle w:val="Heading5"/>
      </w:pPr>
      <w:bookmarkStart w:id="567" w:name="_Toc239063144"/>
      <w:r>
        <w:rPr>
          <w:rStyle w:val="CharSectno"/>
        </w:rPr>
        <w:t>340</w:t>
      </w:r>
      <w:r>
        <w:t>.</w:t>
      </w:r>
      <w:r>
        <w:tab/>
        <w:t>Operation of brakes on trailers</w:t>
      </w:r>
      <w:bookmarkEnd w:id="567"/>
    </w:p>
    <w:p w14:paraId="7651009F" w14:textId="77777777" w:rsidR="00566303" w:rsidRDefault="00566303">
      <w:pPr>
        <w:pStyle w:val="Subsection"/>
      </w:pPr>
      <w:r>
        <w:tab/>
        <w:t>(1)</w:t>
      </w:r>
      <w:r>
        <w:tab/>
        <w:t>The braking system of a trailer with a GTM of more than 2 t must allow the driver of a motor vehicle towing the trailer to operate the brakes from a normal driving position.</w:t>
      </w:r>
    </w:p>
    <w:p w14:paraId="1C91CB20" w14:textId="77777777" w:rsidR="00566303" w:rsidRDefault="00566303">
      <w:pPr>
        <w:pStyle w:val="Subsection"/>
      </w:pPr>
      <w:r>
        <w:tab/>
        <w:t>(2)</w:t>
      </w:r>
      <w:r>
        <w:tab/>
        <w:t>However, subregulation (1) does not apply to an unloaded converter dolly that weighs less than 3 t if the motor vehicle towing the converter dolly has a GVM of more than 12 t.</w:t>
      </w:r>
    </w:p>
    <w:p w14:paraId="202A4BBD" w14:textId="77777777" w:rsidR="00566303" w:rsidRDefault="00566303">
      <w:pPr>
        <w:pStyle w:val="Subsection"/>
        <w:keepNext/>
      </w:pPr>
      <w:r>
        <w:lastRenderedPageBreak/>
        <w:tab/>
        <w:t>(3)</w:t>
      </w:r>
      <w:r>
        <w:tab/>
        <w:t xml:space="preserve">The brakes on a trailer with a GTM of more than 2 t must — </w:t>
      </w:r>
    </w:p>
    <w:p w14:paraId="11A86595" w14:textId="77777777" w:rsidR="00566303" w:rsidRDefault="00566303">
      <w:pPr>
        <w:pStyle w:val="Indenta"/>
      </w:pPr>
      <w:r>
        <w:tab/>
        <w:t>(a)</w:t>
      </w:r>
      <w:r>
        <w:tab/>
        <w:t>operate automatically and quickly if the trailer breaks away from the towing vehicle; and</w:t>
      </w:r>
    </w:p>
    <w:p w14:paraId="044DC964" w14:textId="77777777" w:rsidR="00566303" w:rsidRDefault="00566303">
      <w:pPr>
        <w:pStyle w:val="Indenta"/>
      </w:pPr>
      <w:r>
        <w:tab/>
        <w:t>(b)</w:t>
      </w:r>
      <w:r>
        <w:tab/>
        <w:t>remain in operation for at least 15 minutes after a break</w:t>
      </w:r>
      <w:r>
        <w:noBreakHyphen/>
        <w:t>away; and</w:t>
      </w:r>
    </w:p>
    <w:p w14:paraId="3733C703" w14:textId="77777777" w:rsidR="00566303" w:rsidRDefault="00566303">
      <w:pPr>
        <w:pStyle w:val="Indenta"/>
      </w:pPr>
      <w:r>
        <w:tab/>
        <w:t>(c)</w:t>
      </w:r>
      <w:r>
        <w:tab/>
        <w:t>be able to hold the trailer on a 12% gradient while in operation after a break</w:t>
      </w:r>
      <w:r>
        <w:noBreakHyphen/>
        <w:t>away.</w:t>
      </w:r>
    </w:p>
    <w:p w14:paraId="58669515" w14:textId="77777777" w:rsidR="00566303" w:rsidRDefault="00566303">
      <w:pPr>
        <w:pStyle w:val="Heading5"/>
      </w:pPr>
      <w:bookmarkStart w:id="568" w:name="_Toc239063145"/>
      <w:r>
        <w:rPr>
          <w:rStyle w:val="CharSectno"/>
        </w:rPr>
        <w:t>341</w:t>
      </w:r>
      <w:r>
        <w:t>.</w:t>
      </w:r>
      <w:r>
        <w:tab/>
        <w:t>Air brakes or vacuum brakes on trailers</w:t>
      </w:r>
      <w:bookmarkEnd w:id="568"/>
    </w:p>
    <w:p w14:paraId="72721C0B" w14:textId="77777777" w:rsidR="00566303" w:rsidRDefault="00566303">
      <w:pPr>
        <w:pStyle w:val="Subsection"/>
      </w:pPr>
      <w:r>
        <w:tab/>
        <w:t>(1)</w:t>
      </w:r>
      <w:r>
        <w:tab/>
        <w:t>This regulation does not apply to a trailer with a GTM of 2 t or less.</w:t>
      </w:r>
    </w:p>
    <w:p w14:paraId="1EAAD4E6" w14:textId="77777777" w:rsidR="00566303" w:rsidRDefault="00566303">
      <w:pPr>
        <w:pStyle w:val="Subsection"/>
      </w:pPr>
      <w:r>
        <w:tab/>
        <w:t>(2)</w:t>
      </w:r>
      <w:r>
        <w:tab/>
        <w:t>If a trailer has air brakes, its braking system must include at least one air storage tank.</w:t>
      </w:r>
    </w:p>
    <w:p w14:paraId="1AB63B9F" w14:textId="77777777" w:rsidR="00566303" w:rsidRDefault="00566303">
      <w:pPr>
        <w:pStyle w:val="Subsection"/>
      </w:pPr>
      <w:r>
        <w:tab/>
        <w:t>(3)</w:t>
      </w:r>
      <w:r>
        <w:tab/>
        <w:t>If a trailer has vacuum brakes, its braking system must include at least one vacuum storage tank.</w:t>
      </w:r>
    </w:p>
    <w:p w14:paraId="5C1A01DA" w14:textId="77777777" w:rsidR="00566303" w:rsidRDefault="00566303">
      <w:pPr>
        <w:pStyle w:val="Subsection"/>
      </w:pPr>
      <w:r>
        <w:tab/>
        <w:t>(4)</w:t>
      </w:r>
      <w:r>
        <w:tab/>
        <w:t xml:space="preserve">An air or vacuum storage system required by this regulation must — </w:t>
      </w:r>
    </w:p>
    <w:p w14:paraId="6CC5DFC9" w14:textId="77777777" w:rsidR="00566303" w:rsidRDefault="00566303">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14:paraId="7E2708D1" w14:textId="77777777" w:rsidR="00566303" w:rsidRDefault="00566303">
      <w:pPr>
        <w:pStyle w:val="Indenta"/>
      </w:pPr>
      <w:r>
        <w:tab/>
        <w:t>(b)</w:t>
      </w:r>
      <w:r>
        <w:tab/>
        <w:t>be safeguarded by a check valve or other device against loss of air or vacuum if the supply fails or leaks.</w:t>
      </w:r>
    </w:p>
    <w:p w14:paraId="3A8A4239" w14:textId="77777777" w:rsidR="00566303" w:rsidRDefault="00566303">
      <w:pPr>
        <w:pStyle w:val="Heading4"/>
      </w:pPr>
      <w:bookmarkStart w:id="569" w:name="_Toc238740466"/>
      <w:bookmarkStart w:id="570" w:name="_Toc238741563"/>
      <w:bookmarkStart w:id="571" w:name="_Toc239063146"/>
      <w:r>
        <w:t>Subdivision 4 — Additional brake requirements for B</w:t>
      </w:r>
      <w:r>
        <w:noBreakHyphen/>
        <w:t>doubles and long road trains</w:t>
      </w:r>
      <w:bookmarkEnd w:id="569"/>
      <w:bookmarkEnd w:id="570"/>
      <w:bookmarkEnd w:id="571"/>
    </w:p>
    <w:p w14:paraId="651B47C4" w14:textId="77777777" w:rsidR="00566303" w:rsidRDefault="00566303">
      <w:pPr>
        <w:pStyle w:val="Heading5"/>
      </w:pPr>
      <w:bookmarkStart w:id="572" w:name="_Toc239063147"/>
      <w:r>
        <w:rPr>
          <w:rStyle w:val="CharSectno"/>
        </w:rPr>
        <w:t>342</w:t>
      </w:r>
      <w:r>
        <w:t>.</w:t>
      </w:r>
      <w:r>
        <w:tab/>
        <w:t>Subdivision does not apply to certain road trains</w:t>
      </w:r>
      <w:bookmarkEnd w:id="572"/>
    </w:p>
    <w:p w14:paraId="629D19D8" w14:textId="77777777" w:rsidR="00566303" w:rsidRDefault="00566303">
      <w:pPr>
        <w:pStyle w:val="Subsection"/>
      </w:pPr>
      <w:r>
        <w:tab/>
      </w:r>
      <w:r>
        <w:tab/>
        <w:t>This Subdivision does not apply to a road train or to a vehicle used in a road train, if the road train has a length of 19 m or less.</w:t>
      </w:r>
    </w:p>
    <w:p w14:paraId="3FF56609" w14:textId="77777777" w:rsidR="00566303" w:rsidRDefault="00566303">
      <w:pPr>
        <w:pStyle w:val="Heading5"/>
        <w:keepLines w:val="0"/>
      </w:pPr>
      <w:bookmarkStart w:id="573" w:name="_Toc239063148"/>
      <w:r>
        <w:rPr>
          <w:rStyle w:val="CharSectno"/>
        </w:rPr>
        <w:lastRenderedPageBreak/>
        <w:t>343</w:t>
      </w:r>
      <w:r>
        <w:t>.</w:t>
      </w:r>
      <w:r>
        <w:tab/>
        <w:t>Braking system design for a prime mover in a B</w:t>
      </w:r>
      <w:r>
        <w:noBreakHyphen/>
        <w:t>double</w:t>
      </w:r>
      <w:bookmarkEnd w:id="573"/>
    </w:p>
    <w:p w14:paraId="445836B2" w14:textId="77777777" w:rsidR="00566303" w:rsidRDefault="00566303">
      <w:pPr>
        <w:pStyle w:val="Subsection"/>
      </w:pPr>
      <w:r>
        <w:tab/>
        <w:t>(1)</w:t>
      </w:r>
      <w:r>
        <w:tab/>
        <w:t>A prime mover used in a B</w:t>
      </w:r>
      <w:r>
        <w:noBreakHyphen/>
        <w:t>double must comply with second edition ADR 35A or third edition ADR 35.</w:t>
      </w:r>
    </w:p>
    <w:p w14:paraId="073712D3" w14:textId="77777777" w:rsidR="00566303" w:rsidRDefault="00566303">
      <w:pPr>
        <w:pStyle w:val="Subsection"/>
      </w:pPr>
      <w:r>
        <w:tab/>
        <w:t>(2)</w:t>
      </w:r>
      <w:r>
        <w:tab/>
        <w:t>A prime mover used in a B</w:t>
      </w:r>
      <w:r>
        <w:noBreakHyphen/>
        <w:t>double must also have an anti</w:t>
      </w:r>
      <w:r>
        <w:noBreakHyphen/>
        <w:t xml:space="preserve">lock braking system complying with third edition ADR 64, if the prime mover — </w:t>
      </w:r>
    </w:p>
    <w:p w14:paraId="66D9D90E" w14:textId="77777777" w:rsidR="00566303" w:rsidRDefault="00566303">
      <w:pPr>
        <w:pStyle w:val="Indenta"/>
      </w:pPr>
      <w:r>
        <w:tab/>
        <w:t>(a)</w:t>
      </w:r>
      <w:r>
        <w:tab/>
        <w:t>was built after 1989; and</w:t>
      </w:r>
    </w:p>
    <w:p w14:paraId="4E68D4F6" w14:textId="77777777" w:rsidR="00566303" w:rsidRDefault="00566303">
      <w:pPr>
        <w:pStyle w:val="Indenta"/>
      </w:pPr>
      <w:r>
        <w:tab/>
        <w:t>(b)</w:t>
      </w:r>
      <w:r>
        <w:tab/>
        <w:t>is used in a B</w:t>
      </w:r>
      <w:r>
        <w:noBreakHyphen/>
        <w:t>double that includes a road tank vehicle carrying dangerous goods.</w:t>
      </w:r>
    </w:p>
    <w:p w14:paraId="26BECA45" w14:textId="77777777" w:rsidR="00566303" w:rsidRDefault="00566303">
      <w:pPr>
        <w:pStyle w:val="Heading5"/>
      </w:pPr>
      <w:bookmarkStart w:id="574" w:name="_Toc239063149"/>
      <w:r>
        <w:rPr>
          <w:rStyle w:val="CharSectno"/>
        </w:rPr>
        <w:t>344</w:t>
      </w:r>
      <w:r>
        <w:t>.</w:t>
      </w:r>
      <w:r>
        <w:tab/>
        <w:t>Braking system design for motor vehicles in road trains</w:t>
      </w:r>
      <w:bookmarkEnd w:id="574"/>
    </w:p>
    <w:p w14:paraId="006277EF" w14:textId="77777777" w:rsidR="00566303" w:rsidRDefault="00566303">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14:paraId="5C9FCE82" w14:textId="77777777" w:rsidR="00566303" w:rsidRDefault="00566303">
      <w:pPr>
        <w:pStyle w:val="Heading5"/>
        <w:spacing w:before="180"/>
      </w:pPr>
      <w:bookmarkStart w:id="575" w:name="_Toc239063150"/>
      <w:r>
        <w:rPr>
          <w:rStyle w:val="CharSectno"/>
        </w:rPr>
        <w:t>345</w:t>
      </w:r>
      <w:r>
        <w:t>.</w:t>
      </w:r>
      <w:r>
        <w:tab/>
        <w:t>Braking system design for trailers in B</w:t>
      </w:r>
      <w:r>
        <w:noBreakHyphen/>
        <w:t>doubles or road trains</w:t>
      </w:r>
      <w:bookmarkEnd w:id="575"/>
    </w:p>
    <w:p w14:paraId="79C24464" w14:textId="77777777" w:rsidR="00566303" w:rsidRDefault="00566303">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14:paraId="2CC69F86" w14:textId="77777777" w:rsidR="00566303" w:rsidRDefault="00566303">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14:paraId="5AE2A06F" w14:textId="77777777" w:rsidR="00566303" w:rsidRDefault="00566303">
      <w:pPr>
        <w:pStyle w:val="Subsection"/>
        <w:keepNext/>
      </w:pPr>
      <w:r>
        <w:lastRenderedPageBreak/>
        <w:tab/>
        <w:t>(3)</w:t>
      </w:r>
      <w:r>
        <w:tab/>
        <w:t>A semi</w:t>
      </w:r>
      <w:r>
        <w:noBreakHyphen/>
        <w:t>trailer, regardless of when it was built, must have an anti</w:t>
      </w:r>
      <w:r>
        <w:noBreakHyphen/>
        <w:t xml:space="preserve">lock braking system that complies with third edition ADR 38/01, if — </w:t>
      </w:r>
    </w:p>
    <w:p w14:paraId="4331AA7A" w14:textId="77777777" w:rsidR="00566303" w:rsidRDefault="00566303">
      <w:pPr>
        <w:pStyle w:val="Indenta"/>
      </w:pPr>
      <w:r>
        <w:tab/>
        <w:t>(a)</w:t>
      </w:r>
      <w:r>
        <w:tab/>
        <w:t>it is being used in a B</w:t>
      </w:r>
      <w:r>
        <w:noBreakHyphen/>
        <w:t>double that includes a road tank vehicle, whether or not the semi</w:t>
      </w:r>
      <w:r>
        <w:noBreakHyphen/>
        <w:t>trailer is itself a road tank vehicle; and</w:t>
      </w:r>
    </w:p>
    <w:p w14:paraId="6365D03A" w14:textId="77777777" w:rsidR="00566303" w:rsidRDefault="00566303">
      <w:pPr>
        <w:pStyle w:val="Indenta"/>
      </w:pPr>
      <w:r>
        <w:tab/>
        <w:t>(b)</w:t>
      </w:r>
      <w:r>
        <w:tab/>
        <w:t>the road tank vehicle is carrying dangerous goods.</w:t>
      </w:r>
    </w:p>
    <w:p w14:paraId="53F22CF7" w14:textId="77777777" w:rsidR="00566303" w:rsidRDefault="00566303">
      <w:pPr>
        <w:pStyle w:val="Heading5"/>
        <w:spacing w:before="240"/>
      </w:pPr>
      <w:bookmarkStart w:id="576" w:name="_Toc239063151"/>
      <w:r>
        <w:rPr>
          <w:rStyle w:val="CharSectno"/>
        </w:rPr>
        <w:t>346</w:t>
      </w:r>
      <w:r>
        <w:t>.</w:t>
      </w:r>
      <w:r>
        <w:tab/>
        <w:t>Air brakes of motor vehicles in B</w:t>
      </w:r>
      <w:r>
        <w:noBreakHyphen/>
        <w:t>doubles or road trains</w:t>
      </w:r>
      <w:bookmarkEnd w:id="576"/>
    </w:p>
    <w:p w14:paraId="0CB3EF27" w14:textId="77777777" w:rsidR="00566303" w:rsidRDefault="00566303">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14:paraId="6DEA6276" w14:textId="77777777" w:rsidR="00566303" w:rsidRDefault="00566303">
      <w:pPr>
        <w:pStyle w:val="Indenta"/>
      </w:pPr>
      <w:r>
        <w:tab/>
        <w:t>(a)</w:t>
      </w:r>
      <w:r>
        <w:tab/>
        <w:t>the pressure is measured in an 800 mL vessel connected by a 2 m pipe with a bore of approximately 13 mm to the coupling head of the braking system; and</w:t>
      </w:r>
    </w:p>
    <w:p w14:paraId="53D04B04" w14:textId="77777777" w:rsidR="00566303" w:rsidRDefault="00566303">
      <w:pPr>
        <w:pStyle w:val="Indenta"/>
      </w:pPr>
      <w:r>
        <w:tab/>
        <w:t>(b)</w:t>
      </w:r>
      <w:r>
        <w:tab/>
        <w:t xml:space="preserve">the air pressure before the brakes are applied is not under — </w:t>
      </w:r>
    </w:p>
    <w:p w14:paraId="78DAC5EC" w14:textId="77777777" w:rsidR="00566303" w:rsidRDefault="00566303">
      <w:pPr>
        <w:pStyle w:val="Indenti"/>
      </w:pPr>
      <w:r>
        <w:tab/>
        <w:t>(i)</w:t>
      </w:r>
      <w:r>
        <w:tab/>
        <w:t>the average of the maximum and minimum pressures in the operating pressure range specified by the vehicle’s manufacturer; or</w:t>
      </w:r>
    </w:p>
    <w:p w14:paraId="7BE7D708" w14:textId="77777777" w:rsidR="00566303" w:rsidRDefault="00566303">
      <w:pPr>
        <w:pStyle w:val="Indenti"/>
      </w:pPr>
      <w:r>
        <w:tab/>
        <w:t>(ii)</w:t>
      </w:r>
      <w:r>
        <w:tab/>
        <w:t>if there is no manufacturer’s specification — 650 kPa.</w:t>
      </w:r>
    </w:p>
    <w:p w14:paraId="0831481E" w14:textId="77777777" w:rsidR="00566303" w:rsidRDefault="00566303">
      <w:pPr>
        <w:pStyle w:val="Subsection"/>
      </w:pPr>
      <w:r>
        <w:tab/>
        <w:t>(2)</w:t>
      </w:r>
      <w:r>
        <w:tab/>
        <w:t>The pressure must reach at least 420 kPa within 400 milliseconds after the rapid and complete application of the foot</w:t>
      </w:r>
      <w:r>
        <w:noBreakHyphen/>
        <w:t>operated brake control.</w:t>
      </w:r>
    </w:p>
    <w:p w14:paraId="65A86443" w14:textId="77777777" w:rsidR="00566303" w:rsidRDefault="00566303">
      <w:pPr>
        <w:pStyle w:val="Subsection"/>
      </w:pPr>
      <w:r>
        <w:tab/>
        <w:t>(3)</w:t>
      </w:r>
      <w:r>
        <w:tab/>
        <w:t>After the brakes have been fully applied, the pressure must fall within half a second after the release of the foot</w:t>
      </w:r>
      <w:r>
        <w:noBreakHyphen/>
        <w:t>operated brake control to 35 kPa.</w:t>
      </w:r>
    </w:p>
    <w:p w14:paraId="081B557B" w14:textId="77777777" w:rsidR="00566303" w:rsidRDefault="00566303">
      <w:pPr>
        <w:pStyle w:val="Heading5"/>
        <w:keepLines w:val="0"/>
        <w:spacing w:before="240"/>
      </w:pPr>
      <w:bookmarkStart w:id="577" w:name="_Toc239063152"/>
      <w:r>
        <w:rPr>
          <w:rStyle w:val="CharSectno"/>
        </w:rPr>
        <w:lastRenderedPageBreak/>
        <w:t>347</w:t>
      </w:r>
      <w:r>
        <w:t>.</w:t>
      </w:r>
      <w:r>
        <w:tab/>
        <w:t>Air brakes in a B</w:t>
      </w:r>
      <w:r>
        <w:noBreakHyphen/>
        <w:t>double or road train — least favoured chamber</w:t>
      </w:r>
      <w:bookmarkEnd w:id="577"/>
    </w:p>
    <w:p w14:paraId="1BAAFBD2" w14:textId="77777777" w:rsidR="00566303" w:rsidRDefault="00566303">
      <w:pPr>
        <w:pStyle w:val="Subsection"/>
        <w:keepNext/>
      </w:pPr>
      <w:r>
        <w:tab/>
        <w:t>(1)</w:t>
      </w:r>
      <w:r>
        <w:tab/>
        <w:t xml:space="preserve">In this regulation — </w:t>
      </w:r>
    </w:p>
    <w:p w14:paraId="098B5A3E" w14:textId="77777777" w:rsidR="00566303" w:rsidRDefault="00566303">
      <w:pPr>
        <w:pStyle w:val="Defstart"/>
      </w:pPr>
      <w:r>
        <w:tab/>
      </w:r>
      <w:r>
        <w:rPr>
          <w:rStyle w:val="CharDefText"/>
        </w:rPr>
        <w:t>least favoured chamber</w:t>
      </w:r>
      <w:r>
        <w:t xml:space="preserve"> means the brake chamber with the longest line to the treadle valve in the prime mover.</w:t>
      </w:r>
    </w:p>
    <w:p w14:paraId="4211C3C8" w14:textId="77777777" w:rsidR="00566303" w:rsidRDefault="00566303">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14:paraId="3E909F88" w14:textId="77777777" w:rsidR="00566303" w:rsidRDefault="00566303">
      <w:pPr>
        <w:pStyle w:val="Indenta"/>
      </w:pPr>
      <w:r>
        <w:tab/>
        <w:t>(a)</w:t>
      </w:r>
      <w:r>
        <w:tab/>
        <w:t>the average of the maximum and minimum pressures in the operating pressure range specified by the vehicle’s manufacturer; or</w:t>
      </w:r>
    </w:p>
    <w:p w14:paraId="4D44F002" w14:textId="77777777" w:rsidR="00566303" w:rsidRDefault="00566303">
      <w:pPr>
        <w:pStyle w:val="Indenta"/>
      </w:pPr>
      <w:r>
        <w:tab/>
        <w:t>(b)</w:t>
      </w:r>
      <w:r>
        <w:tab/>
        <w:t>if there is no manufacturer’s specification — 650 kPa.</w:t>
      </w:r>
    </w:p>
    <w:p w14:paraId="68B86121" w14:textId="77777777" w:rsidR="00566303" w:rsidRDefault="00566303">
      <w:pPr>
        <w:pStyle w:val="Subsection"/>
      </w:pPr>
      <w:r>
        <w:tab/>
        <w:t>(3)</w:t>
      </w:r>
      <w:r>
        <w:tab/>
        <w:t xml:space="preserve">The pressure must reach at least 420 kPa within — </w:t>
      </w:r>
    </w:p>
    <w:p w14:paraId="0473181E" w14:textId="77777777" w:rsidR="00566303" w:rsidRDefault="00566303">
      <w:pPr>
        <w:pStyle w:val="Indenta"/>
      </w:pPr>
      <w:r>
        <w:tab/>
        <w:t>(a)</w:t>
      </w:r>
      <w:r>
        <w:tab/>
        <w:t>for a B</w:t>
      </w:r>
      <w:r>
        <w:noBreakHyphen/>
        <w:t>double — one second after the rapid and complete application of the foot</w:t>
      </w:r>
      <w:r>
        <w:noBreakHyphen/>
        <w:t>operated brake control; or</w:t>
      </w:r>
    </w:p>
    <w:p w14:paraId="4E70E44E" w14:textId="77777777" w:rsidR="00566303" w:rsidRDefault="00566303">
      <w:pPr>
        <w:pStyle w:val="Indenta"/>
      </w:pPr>
      <w:r>
        <w:tab/>
        <w:t>(b)</w:t>
      </w:r>
      <w:r>
        <w:tab/>
        <w:t>for a road train — 1.5 seconds after the rapid and complete application of the foot</w:t>
      </w:r>
      <w:r>
        <w:noBreakHyphen/>
        <w:t>operated brake control.</w:t>
      </w:r>
    </w:p>
    <w:p w14:paraId="5BF36105" w14:textId="77777777" w:rsidR="00566303" w:rsidRDefault="00566303">
      <w:pPr>
        <w:pStyle w:val="Subsection"/>
      </w:pPr>
      <w:r>
        <w:tab/>
        <w:t>(4)</w:t>
      </w:r>
      <w:r>
        <w:tab/>
        <w:t xml:space="preserve">After the brakes have been fully applied, the pressure must fall to 35 kPa, or the pressure at which the friction surfaces cease to contact each other, within — </w:t>
      </w:r>
    </w:p>
    <w:p w14:paraId="22DDF11B" w14:textId="77777777" w:rsidR="00566303" w:rsidRDefault="00566303">
      <w:pPr>
        <w:pStyle w:val="Indenta"/>
      </w:pPr>
      <w:r>
        <w:tab/>
        <w:t>(a)</w:t>
      </w:r>
      <w:r>
        <w:tab/>
        <w:t>for a B</w:t>
      </w:r>
      <w:r>
        <w:noBreakHyphen/>
        <w:t>double — one second after the release of the foot</w:t>
      </w:r>
      <w:r>
        <w:noBreakHyphen/>
        <w:t>operated brake control; or</w:t>
      </w:r>
    </w:p>
    <w:p w14:paraId="37776F0D" w14:textId="77777777" w:rsidR="00566303" w:rsidRDefault="00566303">
      <w:pPr>
        <w:pStyle w:val="Indenta"/>
      </w:pPr>
      <w:r>
        <w:tab/>
        <w:t>(b)</w:t>
      </w:r>
      <w:r>
        <w:tab/>
        <w:t>for a road train — 1.5 seconds after the release of the foot</w:t>
      </w:r>
      <w:r>
        <w:noBreakHyphen/>
        <w:t>operated brake control.</w:t>
      </w:r>
    </w:p>
    <w:p w14:paraId="7BEC222E" w14:textId="77777777" w:rsidR="00566303" w:rsidRDefault="00566303">
      <w:pPr>
        <w:pStyle w:val="Heading5"/>
        <w:keepLines w:val="0"/>
      </w:pPr>
      <w:bookmarkStart w:id="578" w:name="_Toc239063153"/>
      <w:r>
        <w:rPr>
          <w:rStyle w:val="CharSectno"/>
        </w:rPr>
        <w:t>348</w:t>
      </w:r>
      <w:r>
        <w:t>.</w:t>
      </w:r>
      <w:r>
        <w:tab/>
        <w:t>Recovery of air pressure for brakes in B</w:t>
      </w:r>
      <w:r>
        <w:noBreakHyphen/>
        <w:t>doubles and road trains</w:t>
      </w:r>
      <w:bookmarkEnd w:id="578"/>
    </w:p>
    <w:p w14:paraId="2CE84476" w14:textId="77777777" w:rsidR="00566303" w:rsidRDefault="00566303">
      <w:pPr>
        <w:pStyle w:val="Subsection"/>
      </w:pPr>
      <w:r>
        <w:tab/>
      </w:r>
      <w:r>
        <w:tab/>
        <w:t>The air pressure in each air brake reservoir in a B</w:t>
      </w:r>
      <w:r>
        <w:noBreakHyphen/>
        <w:t xml:space="preserve">double or road train must recover to at least 420 kPa within one minute </w:t>
      </w:r>
      <w:r>
        <w:lastRenderedPageBreak/>
        <w:t xml:space="preserve">after 3 full brake applications have been made within a 10 second period if, before the 3 brake applications have been made — </w:t>
      </w:r>
    </w:p>
    <w:p w14:paraId="65971F2F" w14:textId="77777777" w:rsidR="00566303" w:rsidRDefault="00566303">
      <w:pPr>
        <w:pStyle w:val="Indenta"/>
      </w:pPr>
      <w:r>
        <w:tab/>
        <w:t>(a)</w:t>
      </w:r>
      <w:r>
        <w:tab/>
        <w:t>the engine is running at maximum speed; and</w:t>
      </w:r>
    </w:p>
    <w:p w14:paraId="71943061" w14:textId="77777777" w:rsidR="00566303" w:rsidRDefault="00566303">
      <w:pPr>
        <w:pStyle w:val="Indenta"/>
      </w:pPr>
      <w:r>
        <w:tab/>
        <w:t>(b)</w:t>
      </w:r>
      <w:r>
        <w:tab/>
        <w:t>the governor cut</w:t>
      </w:r>
      <w:r>
        <w:noBreakHyphen/>
        <w:t xml:space="preserve">in pressure is no higher than — </w:t>
      </w:r>
    </w:p>
    <w:p w14:paraId="5D10DF10" w14:textId="77777777" w:rsidR="00566303" w:rsidRDefault="00566303">
      <w:pPr>
        <w:pStyle w:val="Indenti"/>
      </w:pPr>
      <w:r>
        <w:tab/>
        <w:t>(i)</w:t>
      </w:r>
      <w:r>
        <w:tab/>
        <w:t>the pressure specified by the vehicle’s manufacturer; or</w:t>
      </w:r>
    </w:p>
    <w:p w14:paraId="6B4A6351" w14:textId="77777777" w:rsidR="00566303" w:rsidRDefault="00566303">
      <w:pPr>
        <w:pStyle w:val="Indenti"/>
      </w:pPr>
      <w:r>
        <w:tab/>
        <w:t>(ii)</w:t>
      </w:r>
      <w:r>
        <w:tab/>
        <w:t>if there is no manufacturer’s specification — 550 kPa;</w:t>
      </w:r>
    </w:p>
    <w:p w14:paraId="1FD119F5" w14:textId="77777777" w:rsidR="00566303" w:rsidRDefault="00566303">
      <w:pPr>
        <w:pStyle w:val="Indenta"/>
      </w:pPr>
      <w:r>
        <w:tab/>
      </w:r>
      <w:r>
        <w:tab/>
        <w:t>and</w:t>
      </w:r>
    </w:p>
    <w:p w14:paraId="33DD857A" w14:textId="77777777" w:rsidR="00566303" w:rsidRDefault="00566303">
      <w:pPr>
        <w:pStyle w:val="Indenta"/>
      </w:pPr>
      <w:r>
        <w:tab/>
        <w:t>(c)</w:t>
      </w:r>
      <w:r>
        <w:tab/>
        <w:t xml:space="preserve">the air pressure in the storage tanks of the vehicle is not under — </w:t>
      </w:r>
    </w:p>
    <w:p w14:paraId="54565902" w14:textId="77777777" w:rsidR="00566303" w:rsidRDefault="00566303">
      <w:pPr>
        <w:pStyle w:val="Indenti"/>
      </w:pPr>
      <w:r>
        <w:tab/>
        <w:t>(i)</w:t>
      </w:r>
      <w:r>
        <w:tab/>
        <w:t>the average of the maximum and minimum pressures in the operating pressure range specified by the vehicle’s manufacturer; or</w:t>
      </w:r>
    </w:p>
    <w:p w14:paraId="0FA18AB4" w14:textId="77777777" w:rsidR="00566303" w:rsidRDefault="00566303">
      <w:pPr>
        <w:pStyle w:val="Indenti"/>
      </w:pPr>
      <w:r>
        <w:tab/>
        <w:t>(ii)</w:t>
      </w:r>
      <w:r>
        <w:tab/>
        <w:t>if there is no manufacturer’s specification — 650 kPa.</w:t>
      </w:r>
    </w:p>
    <w:p w14:paraId="4352E139" w14:textId="77777777" w:rsidR="00566303" w:rsidRDefault="00566303">
      <w:pPr>
        <w:pStyle w:val="Heading5"/>
      </w:pPr>
      <w:bookmarkStart w:id="579" w:name="_Toc239063154"/>
      <w:r>
        <w:rPr>
          <w:rStyle w:val="CharSectno"/>
        </w:rPr>
        <w:t>349</w:t>
      </w:r>
      <w:r>
        <w:t>.</w:t>
      </w:r>
      <w:r>
        <w:tab/>
        <w:t>Air supply for brakes in B</w:t>
      </w:r>
      <w:r>
        <w:noBreakHyphen/>
        <w:t>doubles and road trains</w:t>
      </w:r>
      <w:bookmarkEnd w:id="579"/>
    </w:p>
    <w:p w14:paraId="5D972CA2" w14:textId="77777777" w:rsidR="00566303" w:rsidRDefault="00566303">
      <w:pPr>
        <w:pStyle w:val="Subsection"/>
      </w:pPr>
      <w:r>
        <w:tab/>
      </w:r>
      <w:r>
        <w:tab/>
        <w:t>A B</w:t>
      </w:r>
      <w:r>
        <w:noBreakHyphen/>
        <w:t xml:space="preserve">double or road train that uses compressed air to operate accessories must have — </w:t>
      </w:r>
    </w:p>
    <w:p w14:paraId="0B983665" w14:textId="77777777" w:rsidR="00566303" w:rsidRDefault="00566303">
      <w:pPr>
        <w:pStyle w:val="Indenta"/>
      </w:pPr>
      <w:r>
        <w:tab/>
        <w:t>(a)</w:t>
      </w:r>
      <w:r>
        <w:tab/>
        <w:t>sufficient air compressor capacity and air receiver volume to ensure that the operation of the accessories does not adversely affect brake performance; and</w:t>
      </w:r>
    </w:p>
    <w:p w14:paraId="696B779D" w14:textId="77777777" w:rsidR="00566303" w:rsidRDefault="00566303">
      <w:pPr>
        <w:pStyle w:val="Indenta"/>
      </w:pPr>
      <w:r>
        <w:tab/>
        <w:t>(b)</w:t>
      </w:r>
      <w:r>
        <w:tab/>
        <w:t>a compressed air system built to ensure that the brake system is preferentially charged.</w:t>
      </w:r>
    </w:p>
    <w:p w14:paraId="5AD8A158" w14:textId="77777777" w:rsidR="00566303" w:rsidRDefault="00566303">
      <w:pPr>
        <w:pStyle w:val="Heading5"/>
      </w:pPr>
      <w:bookmarkStart w:id="580" w:name="_Toc239063155"/>
      <w:r>
        <w:rPr>
          <w:rStyle w:val="CharSectno"/>
        </w:rPr>
        <w:t>350</w:t>
      </w:r>
      <w:r>
        <w:t>.</w:t>
      </w:r>
      <w:r>
        <w:tab/>
        <w:t>Brake line couplings</w:t>
      </w:r>
      <w:bookmarkEnd w:id="580"/>
    </w:p>
    <w:p w14:paraId="43B2889B" w14:textId="77777777" w:rsidR="00566303" w:rsidRDefault="00566303">
      <w:pPr>
        <w:pStyle w:val="Subsection"/>
      </w:pPr>
      <w:r>
        <w:tab/>
        <w:t>(1)</w:t>
      </w:r>
      <w:r>
        <w:tab/>
        <w:t>Brake line couplings on the same part of a vehicle in a B</w:t>
      </w:r>
      <w:r>
        <w:noBreakHyphen/>
        <w:t>double or road train must not be interchangeable.</w:t>
      </w:r>
    </w:p>
    <w:p w14:paraId="332F81C5" w14:textId="77777777" w:rsidR="00566303" w:rsidRDefault="00566303">
      <w:pPr>
        <w:pStyle w:val="Subsection"/>
      </w:pPr>
      <w:r>
        <w:tab/>
        <w:t>(2)</w:t>
      </w:r>
      <w:r>
        <w:tab/>
        <w:t>The couplings must be polarised in accordance with AS D8</w:t>
      </w:r>
      <w:r>
        <w:noBreakHyphen/>
        <w:t>1971 </w:t>
      </w:r>
      <w:r>
        <w:rPr>
          <w:i/>
        </w:rPr>
        <w:t xml:space="preserve">Hose Couplings for Use with Vacuum and </w:t>
      </w:r>
      <w:r>
        <w:rPr>
          <w:i/>
        </w:rPr>
        <w:lastRenderedPageBreak/>
        <w:t>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14:paraId="409225C7" w14:textId="77777777" w:rsidR="00566303" w:rsidRDefault="00566303">
      <w:pPr>
        <w:pStyle w:val="Heading5"/>
      </w:pPr>
      <w:bookmarkStart w:id="581" w:name="_Toc239063156"/>
      <w:r>
        <w:rPr>
          <w:rStyle w:val="CharSectno"/>
        </w:rPr>
        <w:t>351</w:t>
      </w:r>
      <w:r>
        <w:t>.</w:t>
      </w:r>
      <w:r>
        <w:tab/>
        <w:t>Simultaneous parking brake application</w:t>
      </w:r>
      <w:bookmarkEnd w:id="581"/>
    </w:p>
    <w:p w14:paraId="41C01A82" w14:textId="77777777" w:rsidR="00566303" w:rsidRDefault="00566303">
      <w:pPr>
        <w:pStyle w:val="Subsection"/>
      </w:pPr>
      <w:r>
        <w:tab/>
        <w:t>(1)</w:t>
      </w:r>
      <w:r>
        <w:tab/>
        <w:t>If the parking brake of a motor vehicle in a B</w:t>
      </w:r>
      <w:r>
        <w:noBreakHyphen/>
        <w:t>double or road train is applied, the parking brakes of any attached trailer must be applied automatically.</w:t>
      </w:r>
    </w:p>
    <w:p w14:paraId="01C5D78E" w14:textId="77777777" w:rsidR="00566303" w:rsidRDefault="00566303">
      <w:pPr>
        <w:pStyle w:val="Subsection"/>
      </w:pPr>
      <w:r>
        <w:tab/>
        <w:t>(2)</w:t>
      </w:r>
      <w:r>
        <w:tab/>
        <w:t>This regulation does not apply to a trailer carrying wheel chocks complying with regulation 345(2).</w:t>
      </w:r>
    </w:p>
    <w:p w14:paraId="1DEB0C66" w14:textId="77777777" w:rsidR="00566303" w:rsidRDefault="00566303">
      <w:pPr>
        <w:pStyle w:val="Heading5"/>
      </w:pPr>
      <w:bookmarkStart w:id="582" w:name="_Toc239063157"/>
      <w:r>
        <w:rPr>
          <w:rStyle w:val="CharSectno"/>
        </w:rPr>
        <w:t>352</w:t>
      </w:r>
      <w:r>
        <w:t>.</w:t>
      </w:r>
      <w:r>
        <w:tab/>
        <w:t>Capacity of air reservoirs</w:t>
      </w:r>
      <w:bookmarkEnd w:id="582"/>
    </w:p>
    <w:p w14:paraId="5D47662B" w14:textId="77777777" w:rsidR="00566303" w:rsidRDefault="00566303">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14:paraId="17276A8C" w14:textId="77777777" w:rsidR="00566303" w:rsidRDefault="00566303">
      <w:pPr>
        <w:pStyle w:val="Subsection"/>
      </w:pPr>
      <w:r>
        <w:tab/>
        <w:t>(2)</w:t>
      </w:r>
      <w:r>
        <w:tab/>
        <w:t>The capacity of the air storage tanks of a trailer used in a B</w:t>
      </w:r>
      <w:r>
        <w:noBreakHyphen/>
        <w:t>double or road train must be at least 8 times the volume of all the brake activation chambers on the trailer.</w:t>
      </w:r>
    </w:p>
    <w:p w14:paraId="5E2F380D" w14:textId="77777777" w:rsidR="00566303" w:rsidRDefault="00566303">
      <w:pPr>
        <w:pStyle w:val="Heading3"/>
        <w:rPr>
          <w:b w:val="0"/>
        </w:rPr>
      </w:pPr>
      <w:bookmarkStart w:id="583" w:name="_Toc238740478"/>
      <w:bookmarkStart w:id="584" w:name="_Toc238741575"/>
      <w:bookmarkStart w:id="585" w:name="_Toc239063158"/>
      <w:r>
        <w:rPr>
          <w:rStyle w:val="CharDivNo"/>
        </w:rPr>
        <w:t>Division 10</w:t>
      </w:r>
      <w:r>
        <w:t> — </w:t>
      </w:r>
      <w:r>
        <w:rPr>
          <w:rStyle w:val="CharDivText"/>
        </w:rPr>
        <w:t>Vehicle emissions</w:t>
      </w:r>
      <w:bookmarkEnd w:id="583"/>
      <w:bookmarkEnd w:id="584"/>
      <w:bookmarkEnd w:id="585"/>
    </w:p>
    <w:p w14:paraId="54863798" w14:textId="77777777" w:rsidR="00566303" w:rsidRDefault="00566303">
      <w:pPr>
        <w:pStyle w:val="Heading4"/>
      </w:pPr>
      <w:bookmarkStart w:id="586" w:name="_Toc238740479"/>
      <w:bookmarkStart w:id="587" w:name="_Toc238741576"/>
      <w:bookmarkStart w:id="588" w:name="_Toc239063159"/>
      <w:r>
        <w:t>Subdivision 1 — Crank case gases and visible emissions</w:t>
      </w:r>
      <w:bookmarkEnd w:id="586"/>
      <w:bookmarkEnd w:id="587"/>
      <w:bookmarkEnd w:id="588"/>
    </w:p>
    <w:p w14:paraId="3C0F9923" w14:textId="77777777" w:rsidR="00566303" w:rsidRDefault="00566303">
      <w:pPr>
        <w:pStyle w:val="Heading5"/>
      </w:pPr>
      <w:bookmarkStart w:id="589" w:name="_Toc239063160"/>
      <w:r>
        <w:rPr>
          <w:rStyle w:val="CharSectno"/>
        </w:rPr>
        <w:t>353</w:t>
      </w:r>
      <w:r>
        <w:t>.</w:t>
      </w:r>
      <w:r>
        <w:tab/>
        <w:t>Crank case gases of various motor vehicles</w:t>
      </w:r>
      <w:bookmarkEnd w:id="589"/>
    </w:p>
    <w:p w14:paraId="3D72A22A" w14:textId="77777777" w:rsidR="00566303" w:rsidRDefault="00566303">
      <w:pPr>
        <w:pStyle w:val="Subsection"/>
      </w:pPr>
      <w:r>
        <w:tab/>
        <w:t>(1)</w:t>
      </w:r>
      <w:r>
        <w:tab/>
        <w:t>This regulation applies to a motor vehicle with 4 or more wheels that is powered by a petrol engine and was built after 1971.</w:t>
      </w:r>
    </w:p>
    <w:p w14:paraId="71C405EA" w14:textId="77777777" w:rsidR="00566303" w:rsidRDefault="00566303">
      <w:pPr>
        <w:pStyle w:val="Subsection"/>
      </w:pPr>
      <w:r>
        <w:tab/>
        <w:t>(2)</w:t>
      </w:r>
      <w:r>
        <w:tab/>
        <w:t>A motor vehicle mentioned in subregulation (1) must be built to prevent, or fitted with equipment that prevents, crank case gases from escaping to the atmosphere.</w:t>
      </w:r>
    </w:p>
    <w:p w14:paraId="0823C7FD" w14:textId="77777777" w:rsidR="00566303" w:rsidRDefault="00566303">
      <w:pPr>
        <w:pStyle w:val="Heading5"/>
      </w:pPr>
      <w:bookmarkStart w:id="590" w:name="_Toc239063161"/>
      <w:r>
        <w:rPr>
          <w:rStyle w:val="CharSectno"/>
        </w:rPr>
        <w:t>354</w:t>
      </w:r>
      <w:r>
        <w:t>.</w:t>
      </w:r>
      <w:r>
        <w:tab/>
        <w:t>Visible emissions of certain motor vehicles</w:t>
      </w:r>
      <w:bookmarkEnd w:id="590"/>
    </w:p>
    <w:p w14:paraId="5FBBF0A0" w14:textId="77777777" w:rsidR="00566303" w:rsidRDefault="00566303">
      <w:pPr>
        <w:pStyle w:val="Subsection"/>
      </w:pPr>
      <w:r>
        <w:tab/>
        <w:t>(1)</w:t>
      </w:r>
      <w:r>
        <w:tab/>
        <w:t>This regulation applies to a motor vehicle that is propelled by an internal combustion engine and was built after 1930.</w:t>
      </w:r>
    </w:p>
    <w:p w14:paraId="480B2169" w14:textId="77777777" w:rsidR="00566303" w:rsidRDefault="00566303">
      <w:pPr>
        <w:pStyle w:val="Subsection"/>
      </w:pPr>
      <w:r>
        <w:lastRenderedPageBreak/>
        <w:tab/>
        <w:t>(2)</w:t>
      </w:r>
      <w:r>
        <w:tab/>
        <w:t>A motor vehicle mentioned in subregulation (1) must not emit visible emissions for a continuous period of at least 10 seconds.</w:t>
      </w:r>
    </w:p>
    <w:p w14:paraId="6E0D9993" w14:textId="77777777" w:rsidR="00566303" w:rsidRDefault="00566303">
      <w:pPr>
        <w:pStyle w:val="Subsection"/>
      </w:pPr>
      <w:r>
        <w:tab/>
        <w:t>(3)</w:t>
      </w:r>
      <w:r>
        <w:tab/>
        <w:t>This regulation does not apply to emissions that are visible only because of heat or the condensation of water vapour.</w:t>
      </w:r>
    </w:p>
    <w:p w14:paraId="1AC993D7" w14:textId="77777777" w:rsidR="00566303" w:rsidRDefault="00566303">
      <w:pPr>
        <w:pStyle w:val="Heading4"/>
      </w:pPr>
      <w:bookmarkStart w:id="591" w:name="_Toc238740482"/>
      <w:bookmarkStart w:id="592" w:name="_Toc238741579"/>
      <w:bookmarkStart w:id="593" w:name="_Toc239063162"/>
      <w:r>
        <w:t>Subdivision 2 — Exhaust systems</w:t>
      </w:r>
      <w:bookmarkEnd w:id="591"/>
      <w:bookmarkEnd w:id="592"/>
      <w:bookmarkEnd w:id="593"/>
    </w:p>
    <w:p w14:paraId="42396743" w14:textId="77777777" w:rsidR="00566303" w:rsidRDefault="00566303">
      <w:pPr>
        <w:pStyle w:val="Heading5"/>
      </w:pPr>
      <w:bookmarkStart w:id="594" w:name="_Toc239063163"/>
      <w:r>
        <w:rPr>
          <w:rStyle w:val="CharSectno"/>
        </w:rPr>
        <w:t>355</w:t>
      </w:r>
      <w:r>
        <w:t>.</w:t>
      </w:r>
      <w:r>
        <w:tab/>
        <w:t>Exhaust systems for various motor vehicles</w:t>
      </w:r>
      <w:bookmarkEnd w:id="594"/>
    </w:p>
    <w:p w14:paraId="2F3B4C1C" w14:textId="77777777" w:rsidR="00566303" w:rsidRDefault="00566303">
      <w:pPr>
        <w:pStyle w:val="Subsection"/>
      </w:pPr>
      <w:r>
        <w:tab/>
        <w:t>(1)</w:t>
      </w:r>
      <w:r>
        <w:tab/>
        <w:t xml:space="preserve">The outlet of the exhaust system fitted to a motor vehicle (except a bus) must extend — </w:t>
      </w:r>
    </w:p>
    <w:p w14:paraId="10E38EB0" w14:textId="77777777" w:rsidR="00566303" w:rsidRDefault="00566303">
      <w:pPr>
        <w:pStyle w:val="Indenta"/>
      </w:pPr>
      <w:r>
        <w:tab/>
        <w:t>(a)</w:t>
      </w:r>
      <w:r>
        <w:tab/>
        <w:t>behind the back seat; and</w:t>
      </w:r>
    </w:p>
    <w:p w14:paraId="04E5B87A" w14:textId="77777777" w:rsidR="00566303" w:rsidRDefault="00566303">
      <w:pPr>
        <w:pStyle w:val="Indenta"/>
      </w:pPr>
      <w:r>
        <w:tab/>
        <w:t>(b)</w:t>
      </w:r>
      <w:r>
        <w:tab/>
        <w:t>at least 40 mm beyond the outermost joint of the floorpan that is not continuously welded or permanently sealed; and</w:t>
      </w:r>
    </w:p>
    <w:p w14:paraId="7BE2DF2F" w14:textId="77777777" w:rsidR="00566303" w:rsidRDefault="00566303">
      <w:pPr>
        <w:pStyle w:val="Indenta"/>
      </w:pPr>
      <w:r>
        <w:tab/>
        <w:t>(c)</w:t>
      </w:r>
      <w:r>
        <w:tab/>
        <w:t xml:space="preserve">to the edge of the vehicle, if — </w:t>
      </w:r>
    </w:p>
    <w:p w14:paraId="4998F720" w14:textId="77777777" w:rsidR="00566303" w:rsidRDefault="00566303">
      <w:pPr>
        <w:pStyle w:val="Indenti"/>
      </w:pPr>
      <w:r>
        <w:tab/>
        <w:t>(i)</w:t>
      </w:r>
      <w:r>
        <w:tab/>
        <w:t>the body of the vehicle is permanently enclosed; and</w:t>
      </w:r>
    </w:p>
    <w:p w14:paraId="0C4D5394" w14:textId="77777777" w:rsidR="00566303" w:rsidRDefault="00566303">
      <w:pPr>
        <w:pStyle w:val="Indenti"/>
      </w:pPr>
      <w:r>
        <w:tab/>
        <w:t>(ii)</w:t>
      </w:r>
      <w:r>
        <w:tab/>
        <w:t>the vehicle is not fitted with a vertical exhaust system;</w:t>
      </w:r>
    </w:p>
    <w:p w14:paraId="0D8C1D26" w14:textId="77777777" w:rsidR="00566303" w:rsidRDefault="00566303">
      <w:pPr>
        <w:pStyle w:val="Indenta"/>
      </w:pPr>
      <w:r>
        <w:tab/>
      </w:r>
      <w:r>
        <w:tab/>
        <w:t>and</w:t>
      </w:r>
    </w:p>
    <w:p w14:paraId="5347001D" w14:textId="77777777" w:rsidR="00566303" w:rsidRDefault="00566303">
      <w:pPr>
        <w:pStyle w:val="Indenta"/>
      </w:pPr>
      <w:r>
        <w:tab/>
        <w:t>(d)</w:t>
      </w:r>
      <w:r>
        <w:tab/>
        <w:t>no further than the edge of the vehicle at its widest point.</w:t>
      </w:r>
    </w:p>
    <w:p w14:paraId="65DC330C" w14:textId="77777777" w:rsidR="00566303" w:rsidRDefault="00566303">
      <w:pPr>
        <w:pStyle w:val="Subsection"/>
        <w:keepNext/>
      </w:pPr>
      <w:r>
        <w:tab/>
        <w:t>(2)</w:t>
      </w:r>
      <w:r>
        <w:tab/>
        <w:t xml:space="preserve">The outlet required by subregulation (1) must discharge the main exhaust flow to the air — </w:t>
      </w:r>
    </w:p>
    <w:p w14:paraId="4B9F3D62" w14:textId="77777777" w:rsidR="00566303" w:rsidRDefault="00566303">
      <w:pPr>
        <w:pStyle w:val="Indenta"/>
        <w:keepNext/>
      </w:pPr>
      <w:r>
        <w:tab/>
        <w:t>(a)</w:t>
      </w:r>
      <w:r>
        <w:tab/>
        <w:t xml:space="preserve">if the vehicle is fitted, or required to be fitted, with an exhaust system with a vertical outlet pipe — </w:t>
      </w:r>
    </w:p>
    <w:p w14:paraId="3702B344" w14:textId="77777777" w:rsidR="00566303" w:rsidRDefault="00566303">
      <w:pPr>
        <w:pStyle w:val="Indenti"/>
      </w:pPr>
      <w:r>
        <w:tab/>
        <w:t>(i)</w:t>
      </w:r>
      <w:r>
        <w:tab/>
        <w:t>at an angle above the horizontal; and</w:t>
      </w:r>
    </w:p>
    <w:p w14:paraId="7DA4094C" w14:textId="77777777" w:rsidR="00566303" w:rsidRDefault="00566303">
      <w:pPr>
        <w:pStyle w:val="Indenti"/>
      </w:pPr>
      <w:r>
        <w:tab/>
        <w:t>(ii)</w:t>
      </w:r>
      <w:r>
        <w:tab/>
        <w:t>at least 150 mm above the cab of the vehicle; and</w:t>
      </w:r>
    </w:p>
    <w:p w14:paraId="1905A165" w14:textId="77777777" w:rsidR="00566303" w:rsidRDefault="00566303">
      <w:pPr>
        <w:pStyle w:val="Indenti"/>
      </w:pPr>
      <w:r>
        <w:tab/>
        <w:t>(iii)</w:t>
      </w:r>
      <w:r>
        <w:tab/>
        <w:t>rearwards or to the right of the vehicle;</w:t>
      </w:r>
    </w:p>
    <w:p w14:paraId="080D720B" w14:textId="77777777" w:rsidR="00566303" w:rsidRDefault="00566303">
      <w:pPr>
        <w:pStyle w:val="Indenta"/>
      </w:pPr>
      <w:r>
        <w:tab/>
      </w:r>
      <w:r>
        <w:tab/>
        <w:t>and</w:t>
      </w:r>
    </w:p>
    <w:p w14:paraId="06DCB504" w14:textId="77777777" w:rsidR="00566303" w:rsidRDefault="00566303">
      <w:pPr>
        <w:pStyle w:val="Indenta"/>
        <w:keepNext/>
      </w:pPr>
      <w:r>
        <w:lastRenderedPageBreak/>
        <w:tab/>
        <w:t>(b)</w:t>
      </w:r>
      <w:r>
        <w:tab/>
        <w:t xml:space="preserve">in any other case — </w:t>
      </w:r>
    </w:p>
    <w:p w14:paraId="5C190396" w14:textId="77777777" w:rsidR="00566303" w:rsidRDefault="00566303">
      <w:pPr>
        <w:pStyle w:val="Indenti"/>
      </w:pPr>
      <w:r>
        <w:tab/>
        <w:t>(i)</w:t>
      </w:r>
      <w:r>
        <w:tab/>
        <w:t>horizontally or at an angle of not over 45° downwards; and</w:t>
      </w:r>
    </w:p>
    <w:p w14:paraId="46AB86FB" w14:textId="77777777" w:rsidR="00566303" w:rsidRDefault="00566303">
      <w:pPr>
        <w:pStyle w:val="Indenti"/>
      </w:pPr>
      <w:r>
        <w:tab/>
        <w:t>(ii)</w:t>
      </w:r>
      <w:r>
        <w:tab/>
        <w:t>under 750 mm above ground level; and</w:t>
      </w:r>
    </w:p>
    <w:p w14:paraId="3D661DD4" w14:textId="77777777" w:rsidR="00566303" w:rsidRDefault="00566303">
      <w:pPr>
        <w:pStyle w:val="Indenti"/>
      </w:pPr>
      <w:r>
        <w:tab/>
        <w:t>(iii)</w:t>
      </w:r>
      <w:r>
        <w:tab/>
        <w:t>rearwards or to the right of the vehicle.</w:t>
      </w:r>
    </w:p>
    <w:p w14:paraId="11933545" w14:textId="77777777" w:rsidR="00566303" w:rsidRDefault="00566303">
      <w:pPr>
        <w:pStyle w:val="Subsection"/>
      </w:pPr>
      <w:r>
        <w:tab/>
        <w:t>(3)</w:t>
      </w:r>
      <w:r>
        <w:tab/>
        <w:t>An exposed section of a vertical exhaust system fitted to a motor vehicle that is a heavy vehicle (except a bus) must be positioned or shielded to prevent injury.</w:t>
      </w:r>
    </w:p>
    <w:p w14:paraId="576F5714" w14:textId="77777777" w:rsidR="00566303" w:rsidRDefault="00566303">
      <w:pPr>
        <w:pStyle w:val="Subsection"/>
      </w:pPr>
      <w:r>
        <w:tab/>
        <w:t>(4)</w:t>
      </w:r>
      <w:r>
        <w:tab/>
        <w:t xml:space="preserve">The outlet of the exhaust system fitted to a bus that is a heavy vehicle must — </w:t>
      </w:r>
    </w:p>
    <w:p w14:paraId="656C9140" w14:textId="77777777" w:rsidR="00566303" w:rsidRDefault="00566303">
      <w:pPr>
        <w:pStyle w:val="Indenta"/>
      </w:pPr>
      <w:r>
        <w:tab/>
        <w:t>(a)</w:t>
      </w:r>
      <w:r>
        <w:tab/>
        <w:t>be as near as practicable to the rear of the vehicle; and</w:t>
      </w:r>
    </w:p>
    <w:p w14:paraId="110D2F2D" w14:textId="77777777" w:rsidR="00566303" w:rsidRDefault="00566303">
      <w:pPr>
        <w:pStyle w:val="Indenta"/>
      </w:pPr>
      <w:r>
        <w:tab/>
        <w:t>(b)</w:t>
      </w:r>
      <w:r>
        <w:tab/>
        <w:t>extend no further than the edge of the bus at its widest point.</w:t>
      </w:r>
    </w:p>
    <w:p w14:paraId="41D78C8B" w14:textId="77777777" w:rsidR="00566303" w:rsidRDefault="00566303">
      <w:pPr>
        <w:pStyle w:val="Subsection"/>
        <w:keepNext/>
      </w:pPr>
      <w:r>
        <w:tab/>
        <w:t>(5)</w:t>
      </w:r>
      <w:r>
        <w:tab/>
        <w:t xml:space="preserve">The outlet required by subregulation (4) must discharge the main exhaust flow to the air — </w:t>
      </w:r>
    </w:p>
    <w:p w14:paraId="05377702" w14:textId="77777777" w:rsidR="00566303" w:rsidRDefault="00566303">
      <w:pPr>
        <w:pStyle w:val="Indenta"/>
        <w:keepNext/>
      </w:pPr>
      <w:r>
        <w:tab/>
        <w:t>(a)</w:t>
      </w:r>
      <w:r>
        <w:tab/>
        <w:t xml:space="preserve">if the bus is fitted, or required to be fitted, with an exhaust system with a vertical outlet pipe — </w:t>
      </w:r>
    </w:p>
    <w:p w14:paraId="3BDD3848" w14:textId="77777777" w:rsidR="00566303" w:rsidRDefault="00566303">
      <w:pPr>
        <w:pStyle w:val="Indenti"/>
      </w:pPr>
      <w:r>
        <w:tab/>
        <w:t>(i)</w:t>
      </w:r>
      <w:r>
        <w:tab/>
        <w:t>behind the passenger compartment; and</w:t>
      </w:r>
    </w:p>
    <w:p w14:paraId="30C4F09C" w14:textId="77777777" w:rsidR="00566303" w:rsidRDefault="00566303">
      <w:pPr>
        <w:pStyle w:val="Indenti"/>
      </w:pPr>
      <w:r>
        <w:tab/>
        <w:t>(ii)</w:t>
      </w:r>
      <w:r>
        <w:tab/>
        <w:t>at an angle above the horizontal; and</w:t>
      </w:r>
    </w:p>
    <w:p w14:paraId="0E4F4AF8" w14:textId="77777777" w:rsidR="00566303" w:rsidRDefault="00566303">
      <w:pPr>
        <w:pStyle w:val="Indenti"/>
      </w:pPr>
      <w:r>
        <w:tab/>
        <w:t>(iii)</w:t>
      </w:r>
      <w:r>
        <w:tab/>
        <w:t>upwards or rearwards;</w:t>
      </w:r>
    </w:p>
    <w:p w14:paraId="12FBCBB6" w14:textId="77777777" w:rsidR="00566303" w:rsidRDefault="00566303">
      <w:pPr>
        <w:pStyle w:val="Indenta"/>
      </w:pPr>
      <w:r>
        <w:tab/>
      </w:r>
      <w:r>
        <w:tab/>
        <w:t>and</w:t>
      </w:r>
    </w:p>
    <w:p w14:paraId="60C2C0C2" w14:textId="77777777" w:rsidR="00566303" w:rsidRDefault="00566303">
      <w:pPr>
        <w:pStyle w:val="Indenta"/>
        <w:keepNext/>
      </w:pPr>
      <w:r>
        <w:tab/>
        <w:t>(b)</w:t>
      </w:r>
      <w:r>
        <w:tab/>
        <w:t xml:space="preserve">in any other case — </w:t>
      </w:r>
    </w:p>
    <w:p w14:paraId="2A69C2CC" w14:textId="77777777" w:rsidR="00566303" w:rsidRDefault="00566303">
      <w:pPr>
        <w:pStyle w:val="Indenti"/>
      </w:pPr>
      <w:r>
        <w:tab/>
        <w:t>(i)</w:t>
      </w:r>
      <w:r>
        <w:tab/>
        <w:t>horizontally or at an angle of not over 45° downwards; and</w:t>
      </w:r>
    </w:p>
    <w:p w14:paraId="3662CA4D" w14:textId="77777777" w:rsidR="00566303" w:rsidRDefault="00566303">
      <w:pPr>
        <w:pStyle w:val="Indenti"/>
      </w:pPr>
      <w:r>
        <w:tab/>
        <w:t>(ii)</w:t>
      </w:r>
      <w:r>
        <w:tab/>
        <w:t>rearwards or to the right of the vehicle.</w:t>
      </w:r>
    </w:p>
    <w:p w14:paraId="06F7BCAD" w14:textId="77777777" w:rsidR="00566303" w:rsidRDefault="00566303">
      <w:pPr>
        <w:pStyle w:val="Subsection"/>
      </w:pPr>
      <w:r>
        <w:tab/>
        <w:t>(6)</w:t>
      </w:r>
      <w:r>
        <w:tab/>
        <w:t xml:space="preserve">A vertical exhaust system fitted to a motor vehicle that is a heavy vehicle must — </w:t>
      </w:r>
    </w:p>
    <w:p w14:paraId="690DDE03" w14:textId="77777777" w:rsidR="00566303" w:rsidRDefault="00566303">
      <w:pPr>
        <w:pStyle w:val="Indenta"/>
      </w:pPr>
      <w:r>
        <w:tab/>
        <w:t>(a)</w:t>
      </w:r>
      <w:r>
        <w:tab/>
        <w:t xml:space="preserve">if the vehicle is fitted with an exhaust system with a vertical outlet pipe that does not direct the main exhaust flow straight up — direct the flow rearwards at an angle </w:t>
      </w:r>
      <w:r>
        <w:lastRenderedPageBreak/>
        <w:t>within 0° to 45° of the longitudinal centre line of the vehicle; and</w:t>
      </w:r>
    </w:p>
    <w:p w14:paraId="540AF686" w14:textId="77777777" w:rsidR="00566303" w:rsidRDefault="00566303">
      <w:pPr>
        <w:pStyle w:val="Indenta"/>
      </w:pPr>
      <w:r>
        <w:tab/>
        <w:t>(b)</w:t>
      </w:r>
      <w:r>
        <w:tab/>
        <w:t>if a rain cap is fitted to the outlet pipe — be installed so the hinge of the cap is at an angle of 90° (plus or minus 10°) to the longitudinal centre line of the vehicle when viewed from above.</w:t>
      </w:r>
    </w:p>
    <w:p w14:paraId="43A05FED" w14:textId="77777777" w:rsidR="00566303" w:rsidRDefault="00566303">
      <w:pPr>
        <w:pStyle w:val="Graphics"/>
        <w:keepNext/>
        <w:spacing w:before="240" w:after="240"/>
        <w:ind w:left="851"/>
        <w:jc w:val="center"/>
      </w:pPr>
      <w:r>
        <w:drawing>
          <wp:inline distT="0" distB="0" distL="0" distR="0" wp14:anchorId="14CE641F" wp14:editId="4CE3A94A">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14:paraId="7A8CDA7D" w14:textId="77777777" w:rsidR="00566303" w:rsidRDefault="00566303">
      <w:pPr>
        <w:pStyle w:val="MiscellaneousHeading"/>
        <w:keepNext w:val="0"/>
        <w:spacing w:before="60" w:line="240" w:lineRule="auto"/>
        <w:rPr>
          <w:b/>
        </w:rPr>
      </w:pPr>
      <w:r>
        <w:rPr>
          <w:b/>
        </w:rPr>
        <w:t>Bus exhaust outlet pipe</w:t>
      </w:r>
    </w:p>
    <w:p w14:paraId="08A6F3FC" w14:textId="77777777" w:rsidR="00566303" w:rsidRDefault="00566303">
      <w:pPr>
        <w:pStyle w:val="Heading4"/>
      </w:pPr>
      <w:bookmarkStart w:id="595" w:name="_Toc238740484"/>
      <w:bookmarkStart w:id="596" w:name="_Toc238741581"/>
      <w:bookmarkStart w:id="597" w:name="_Toc239063164"/>
      <w:r>
        <w:t>Subdivision 3 — Emission control systems</w:t>
      </w:r>
      <w:bookmarkEnd w:id="595"/>
      <w:bookmarkEnd w:id="596"/>
      <w:bookmarkEnd w:id="597"/>
    </w:p>
    <w:p w14:paraId="07EAC6B8" w14:textId="77777777" w:rsidR="00566303" w:rsidRDefault="00566303">
      <w:pPr>
        <w:pStyle w:val="Heading5"/>
        <w:spacing w:before="240"/>
        <w:rPr>
          <w:b w:val="0"/>
        </w:rPr>
      </w:pPr>
      <w:bookmarkStart w:id="598" w:name="_Toc239063165"/>
      <w:r>
        <w:rPr>
          <w:rStyle w:val="CharSectno"/>
        </w:rPr>
        <w:t>356</w:t>
      </w:r>
      <w:r>
        <w:t>.</w:t>
      </w:r>
      <w:r>
        <w:tab/>
        <w:t>Emission control systems to be fitted and properly maintained</w:t>
      </w:r>
      <w:bookmarkEnd w:id="598"/>
    </w:p>
    <w:p w14:paraId="54D62ED9" w14:textId="77777777" w:rsidR="00566303" w:rsidRDefault="00566303">
      <w:pPr>
        <w:pStyle w:val="Subsection"/>
      </w:pPr>
      <w:r>
        <w:tab/>
        <w:t>(1)</w:t>
      </w:r>
      <w:r>
        <w:tab/>
        <w:t xml:space="preserve">In this regulation — </w:t>
      </w:r>
    </w:p>
    <w:p w14:paraId="37D028E7" w14:textId="77777777" w:rsidR="00566303" w:rsidRDefault="00566303">
      <w:pPr>
        <w:pStyle w:val="Defstart"/>
      </w:pPr>
      <w:r>
        <w:tab/>
      </w:r>
      <w:r>
        <w:rPr>
          <w:rStyle w:val="CharDefText"/>
        </w:rPr>
        <w:t>emission control system</w:t>
      </w:r>
      <w:r>
        <w:t xml:space="preserve">, for a vehicle, means an emission control system — </w:t>
      </w:r>
    </w:p>
    <w:p w14:paraId="47BDF93D" w14:textId="77777777" w:rsidR="00566303" w:rsidRDefault="00566303">
      <w:pPr>
        <w:pStyle w:val="Defpara"/>
      </w:pPr>
      <w:r>
        <w:tab/>
        <w:t>(a)</w:t>
      </w:r>
      <w:r>
        <w:tab/>
        <w:t>fitted to the vehicle when it was built; or</w:t>
      </w:r>
    </w:p>
    <w:p w14:paraId="5E0F7266" w14:textId="77777777" w:rsidR="00566303" w:rsidRDefault="00566303">
      <w:pPr>
        <w:pStyle w:val="Defpara"/>
      </w:pPr>
      <w:r>
        <w:tab/>
        <w:t>(b)</w:t>
      </w:r>
      <w:r>
        <w:tab/>
        <w:t>better than, or equivalent to, an emission control system fitted to the vehicle when it was built.</w:t>
      </w:r>
    </w:p>
    <w:p w14:paraId="11A499B6" w14:textId="77777777" w:rsidR="00566303" w:rsidRDefault="00566303">
      <w:pPr>
        <w:pStyle w:val="Subsection"/>
        <w:spacing w:before="180"/>
      </w:pPr>
      <w:r>
        <w:tab/>
        <w:t>(2)</w:t>
      </w:r>
      <w:r>
        <w:tab/>
        <w:t xml:space="preserve">This regulation — </w:t>
      </w:r>
    </w:p>
    <w:p w14:paraId="72A988BF" w14:textId="77777777" w:rsidR="00566303" w:rsidRDefault="00566303">
      <w:pPr>
        <w:pStyle w:val="Indenta"/>
        <w:spacing w:before="100"/>
      </w:pPr>
      <w:r>
        <w:tab/>
        <w:t>(a)</w:t>
      </w:r>
      <w:r>
        <w:tab/>
        <w:t>applies to a motor vehicle or trailer whether or not it forms part of a combination; and</w:t>
      </w:r>
    </w:p>
    <w:p w14:paraId="6CEFF8FA" w14:textId="77777777" w:rsidR="00566303" w:rsidRDefault="00566303">
      <w:pPr>
        <w:pStyle w:val="Indenta"/>
        <w:spacing w:before="100"/>
      </w:pPr>
      <w:r>
        <w:tab/>
        <w:t>(b)</w:t>
      </w:r>
      <w:r>
        <w:tab/>
        <w:t>does not apply to an agricultural implement.</w:t>
      </w:r>
    </w:p>
    <w:p w14:paraId="4D2F76BF" w14:textId="77777777" w:rsidR="00566303" w:rsidRDefault="00566303">
      <w:pPr>
        <w:pStyle w:val="Subsection"/>
        <w:keepNext/>
        <w:spacing w:before="180"/>
      </w:pPr>
      <w:r>
        <w:lastRenderedPageBreak/>
        <w:tab/>
        <w:t>(3)</w:t>
      </w:r>
      <w:r>
        <w:tab/>
        <w:t>Each emission control system of a vehicle must remain fitted to the vehicle.</w:t>
      </w:r>
    </w:p>
    <w:p w14:paraId="30EB54D4" w14:textId="77777777" w:rsidR="00566303" w:rsidRDefault="00566303">
      <w:pPr>
        <w:pStyle w:val="Subsection"/>
      </w:pPr>
      <w:r>
        <w:tab/>
        <w:t>(4)</w:t>
      </w:r>
      <w:r>
        <w:tab/>
        <w:t>Each emission control system fitted to a vehicle must be in a condition that ensures that the system continues operating essentially in accordance with the system’s original design.</w:t>
      </w:r>
    </w:p>
    <w:p w14:paraId="4F2221E1" w14:textId="77777777" w:rsidR="00566303" w:rsidRDefault="00566303">
      <w:pPr>
        <w:pStyle w:val="Heading4"/>
      </w:pPr>
      <w:bookmarkStart w:id="599" w:name="_Toc238740486"/>
      <w:bookmarkStart w:id="600" w:name="_Toc238741583"/>
      <w:bookmarkStart w:id="601" w:name="_Toc239063166"/>
      <w:r>
        <w:t>Subdivision 4 — Noise emissions</w:t>
      </w:r>
      <w:bookmarkEnd w:id="599"/>
      <w:bookmarkEnd w:id="600"/>
      <w:bookmarkEnd w:id="601"/>
    </w:p>
    <w:p w14:paraId="6B7A9EE9" w14:textId="77777777" w:rsidR="00566303" w:rsidRDefault="00566303">
      <w:pPr>
        <w:pStyle w:val="Heading5"/>
      </w:pPr>
      <w:bookmarkStart w:id="602" w:name="_Toc239063167"/>
      <w:r>
        <w:rPr>
          <w:rStyle w:val="CharSectno"/>
        </w:rPr>
        <w:t>357</w:t>
      </w:r>
      <w:r>
        <w:t>.</w:t>
      </w:r>
      <w:r>
        <w:tab/>
        <w:t>Measurement of stationary noise levels</w:t>
      </w:r>
      <w:bookmarkEnd w:id="602"/>
    </w:p>
    <w:p w14:paraId="5A2F393E" w14:textId="77777777" w:rsidR="00566303" w:rsidRDefault="00566303">
      <w:pPr>
        <w:pStyle w:val="Subsection"/>
      </w:pPr>
      <w:r>
        <w:tab/>
        <w:t>(1)</w:t>
      </w:r>
      <w:r>
        <w:tab/>
        <w:t xml:space="preserve">In this regulation — </w:t>
      </w:r>
    </w:p>
    <w:p w14:paraId="60B3EF3D" w14:textId="77777777" w:rsidR="00566303" w:rsidRDefault="00566303">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14:paraId="71EDF0B1" w14:textId="77777777" w:rsidR="00566303" w:rsidRDefault="00566303">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14:paraId="5037A7F7" w14:textId="77777777" w:rsidR="00566303" w:rsidRDefault="00566303">
      <w:pPr>
        <w:pStyle w:val="Footnotesection"/>
      </w:pPr>
      <w:r>
        <w:tab/>
        <w:t>[Regulation 357 inserted: Gazette 29 Mar 2019 p. 969</w:t>
      </w:r>
      <w:r>
        <w:noBreakHyphen/>
        <w:t>70.]</w:t>
      </w:r>
    </w:p>
    <w:p w14:paraId="02339DB4" w14:textId="77777777" w:rsidR="00566303" w:rsidRDefault="00566303">
      <w:pPr>
        <w:pStyle w:val="Heading5"/>
      </w:pPr>
      <w:bookmarkStart w:id="603" w:name="_Toc239063168"/>
      <w:r>
        <w:rPr>
          <w:rStyle w:val="CharSectno"/>
        </w:rPr>
        <w:t>357A</w:t>
      </w:r>
      <w:r>
        <w:t>.</w:t>
      </w:r>
      <w:r>
        <w:tab/>
        <w:t xml:space="preserve">Meaning of </w:t>
      </w:r>
      <w:r>
        <w:rPr>
          <w:i/>
        </w:rPr>
        <w:t>certified to ADR 83/00</w:t>
      </w:r>
      <w:bookmarkEnd w:id="603"/>
    </w:p>
    <w:p w14:paraId="1135B63F" w14:textId="77777777" w:rsidR="00566303" w:rsidRDefault="00566303">
      <w:pPr>
        <w:pStyle w:val="Subsection"/>
      </w:pPr>
      <w:r>
        <w:tab/>
      </w:r>
      <w:r>
        <w:tab/>
        <w:t xml:space="preserve">For this Subdivision, a vehicle is </w:t>
      </w:r>
      <w:r>
        <w:rPr>
          <w:rStyle w:val="CharDefText"/>
        </w:rPr>
        <w:t>certified to ADR 83/00</w:t>
      </w:r>
      <w:r>
        <w:t xml:space="preserve"> if — </w:t>
      </w:r>
    </w:p>
    <w:p w14:paraId="549D36AD" w14:textId="77777777" w:rsidR="00566303" w:rsidRDefault="00566303">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14:paraId="2E4766A3" w14:textId="77777777" w:rsidR="00566303" w:rsidRDefault="00566303">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14:paraId="04394240" w14:textId="77777777" w:rsidR="00566303" w:rsidRDefault="00566303">
      <w:pPr>
        <w:pStyle w:val="Indenta"/>
      </w:pPr>
      <w:r>
        <w:tab/>
        <w:t>(c)</w:t>
      </w:r>
      <w:r>
        <w:tab/>
        <w:t xml:space="preserve">the vehicle has satisfied an entry pathway under the </w:t>
      </w:r>
      <w:r>
        <w:rPr>
          <w:i/>
        </w:rPr>
        <w:t>Road Vehicle Standards Act 2018</w:t>
      </w:r>
      <w:r>
        <w:t xml:space="preserve"> (Commonwealth) </w:t>
      </w:r>
      <w:r>
        <w:lastRenderedPageBreak/>
        <w:t>section 15(2), including compliance with ADR 83/00, and the vehicle is entered on the RAV.</w:t>
      </w:r>
    </w:p>
    <w:p w14:paraId="23AF4C38" w14:textId="77777777" w:rsidR="00566303" w:rsidRDefault="00566303">
      <w:pPr>
        <w:pStyle w:val="Footnotesection"/>
      </w:pPr>
      <w:r>
        <w:tab/>
        <w:t>[Regulation 357A inserted: SL 2021/81 r. 15.]</w:t>
      </w:r>
    </w:p>
    <w:p w14:paraId="170BD850" w14:textId="77777777" w:rsidR="00566303" w:rsidRDefault="00566303">
      <w:pPr>
        <w:pStyle w:val="Heading5"/>
      </w:pPr>
      <w:bookmarkStart w:id="604" w:name="_Toc239063169"/>
      <w:r>
        <w:rPr>
          <w:rStyle w:val="CharSectno"/>
        </w:rPr>
        <w:t>358</w:t>
      </w:r>
      <w:r>
        <w:t>.</w:t>
      </w:r>
      <w:r>
        <w:tab/>
        <w:t>Silencing device for exhaust systems</w:t>
      </w:r>
      <w:bookmarkEnd w:id="604"/>
    </w:p>
    <w:p w14:paraId="3C7631FB" w14:textId="77777777" w:rsidR="00566303" w:rsidRDefault="00566303">
      <w:pPr>
        <w:pStyle w:val="Subsection"/>
      </w:pPr>
      <w:r>
        <w:tab/>
        <w:t>(1)</w:t>
      </w:r>
      <w:r>
        <w:tab/>
        <w:t>A motor vehicle propelled by an internal combustion engine must be fitted with a silencing device through which all the exhaust from the engine passes.</w:t>
      </w:r>
    </w:p>
    <w:p w14:paraId="1D683783" w14:textId="77777777" w:rsidR="00566303" w:rsidRDefault="00566303">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14:paraId="42266173" w14:textId="77777777" w:rsidR="00566303" w:rsidRDefault="00566303">
      <w:pPr>
        <w:pStyle w:val="Footnotesection"/>
      </w:pPr>
      <w:r>
        <w:tab/>
        <w:t>[Regulation 358 inserted: Gazette 29 Mar 2019 p. 970.]</w:t>
      </w:r>
    </w:p>
    <w:p w14:paraId="55754FD8" w14:textId="77777777" w:rsidR="00566303" w:rsidRDefault="00566303">
      <w:pPr>
        <w:pStyle w:val="Heading5"/>
      </w:pPr>
      <w:bookmarkStart w:id="605" w:name="_Toc239063170"/>
      <w:r>
        <w:rPr>
          <w:rStyle w:val="CharSectno"/>
        </w:rPr>
        <w:t>358A</w:t>
      </w:r>
      <w:r>
        <w:t>.</w:t>
      </w:r>
      <w:r>
        <w:tab/>
        <w:t>Application of regulations 359 to 361</w:t>
      </w:r>
      <w:bookmarkEnd w:id="605"/>
    </w:p>
    <w:p w14:paraId="1084EDDC" w14:textId="77777777" w:rsidR="00566303" w:rsidRDefault="00566303">
      <w:pPr>
        <w:pStyle w:val="Subsection"/>
      </w:pPr>
      <w:r>
        <w:tab/>
      </w:r>
      <w:r>
        <w:tab/>
        <w:t>Regulations 359 to 361 apply to a motor vehicle other than a vehicle certified to ADR 83/00.</w:t>
      </w:r>
    </w:p>
    <w:p w14:paraId="56A5C2F9" w14:textId="77777777" w:rsidR="00566303" w:rsidRDefault="00566303">
      <w:pPr>
        <w:pStyle w:val="Footnotesection"/>
      </w:pPr>
      <w:r>
        <w:tab/>
        <w:t>[Regulation 358A inserted: Gazette 29 Mar 2019 p. 971.]</w:t>
      </w:r>
    </w:p>
    <w:p w14:paraId="3035B12F" w14:textId="77777777" w:rsidR="00566303" w:rsidRDefault="00566303">
      <w:pPr>
        <w:pStyle w:val="Heading5"/>
      </w:pPr>
      <w:bookmarkStart w:id="606" w:name="_Toc239063171"/>
      <w:r>
        <w:rPr>
          <w:rStyle w:val="CharSectno"/>
        </w:rPr>
        <w:t>359</w:t>
      </w:r>
      <w:r>
        <w:t>.</w:t>
      </w:r>
      <w:r>
        <w:tab/>
        <w:t>Stationary noise levels: car</w:t>
      </w:r>
      <w:r>
        <w:noBreakHyphen/>
        <w:t>type vehicles and motor cycles and motor tricycles</w:t>
      </w:r>
      <w:bookmarkEnd w:id="606"/>
    </w:p>
    <w:p w14:paraId="16DB330A" w14:textId="77777777" w:rsidR="00566303" w:rsidRDefault="00566303">
      <w:pPr>
        <w:pStyle w:val="Subsection"/>
      </w:pPr>
      <w:r>
        <w:tab/>
        <w:t>(1)</w:t>
      </w:r>
      <w:r>
        <w:tab/>
        <w:t xml:space="preserve">In this regulation — </w:t>
      </w:r>
    </w:p>
    <w:p w14:paraId="7241CDBD" w14:textId="77777777" w:rsidR="00566303" w:rsidRDefault="00566303">
      <w:pPr>
        <w:pStyle w:val="Defstart"/>
      </w:pPr>
      <w:r>
        <w:tab/>
      </w:r>
      <w:r>
        <w:rPr>
          <w:rStyle w:val="CharDefText"/>
        </w:rPr>
        <w:t>car</w:t>
      </w:r>
      <w:r>
        <w:rPr>
          <w:rStyle w:val="CharDefText"/>
        </w:rPr>
        <w:noBreakHyphen/>
        <w:t>type vehicle</w:t>
      </w:r>
      <w:r>
        <w:t xml:space="preserve"> means — </w:t>
      </w:r>
    </w:p>
    <w:p w14:paraId="617EB3F5" w14:textId="77777777" w:rsidR="00566303" w:rsidRDefault="00566303">
      <w:pPr>
        <w:pStyle w:val="Defpara"/>
      </w:pPr>
      <w:r>
        <w:tab/>
        <w:t>(a)</w:t>
      </w:r>
      <w:r>
        <w:tab/>
        <w:t>a car; or</w:t>
      </w:r>
    </w:p>
    <w:p w14:paraId="54CAB836" w14:textId="77777777" w:rsidR="00566303" w:rsidRDefault="00566303">
      <w:pPr>
        <w:pStyle w:val="Defpara"/>
      </w:pPr>
      <w:r>
        <w:tab/>
        <w:t>(b)</w:t>
      </w:r>
      <w:r>
        <w:tab/>
        <w:t>a utility truck, panel van or another motor vehicle derived from a car design; or</w:t>
      </w:r>
    </w:p>
    <w:p w14:paraId="0009D347" w14:textId="77777777" w:rsidR="00566303" w:rsidRDefault="00566303">
      <w:pPr>
        <w:pStyle w:val="Defpara"/>
      </w:pPr>
      <w:r>
        <w:tab/>
        <w:t>(c)</w:t>
      </w:r>
      <w:r>
        <w:tab/>
        <w:t>another motor vehicle with 4 or more wheels that is built mainly to carry not over 9 people including the driver.</w:t>
      </w:r>
    </w:p>
    <w:p w14:paraId="13FAEE3D" w14:textId="77777777" w:rsidR="00566303" w:rsidRDefault="00566303">
      <w:pPr>
        <w:pStyle w:val="Subsection"/>
      </w:pPr>
      <w:r>
        <w:tab/>
        <w:t>(2)</w:t>
      </w:r>
      <w:r>
        <w:tab/>
        <w:t>The stationary noise level of a car</w:t>
      </w:r>
      <w:r>
        <w:noBreakHyphen/>
        <w:t xml:space="preserve">type vehicle or motor cycle or motor tricycle, must not exceed — </w:t>
      </w:r>
    </w:p>
    <w:p w14:paraId="1C924A6B" w14:textId="77777777" w:rsidR="00566303" w:rsidRDefault="00566303">
      <w:pPr>
        <w:pStyle w:val="Indenta"/>
      </w:pPr>
      <w:r>
        <w:tab/>
        <w:t>(a)</w:t>
      </w:r>
      <w:r>
        <w:tab/>
        <w:t>for a car</w:t>
      </w:r>
      <w:r>
        <w:noBreakHyphen/>
        <w:t>type vehicle built after 1982 — 90 dB(A); or</w:t>
      </w:r>
    </w:p>
    <w:p w14:paraId="333DAB1B" w14:textId="77777777" w:rsidR="00566303" w:rsidRDefault="00566303">
      <w:pPr>
        <w:pStyle w:val="Indenta"/>
      </w:pPr>
      <w:r>
        <w:lastRenderedPageBreak/>
        <w:tab/>
        <w:t>(b)</w:t>
      </w:r>
      <w:r>
        <w:tab/>
        <w:t>for another car</w:t>
      </w:r>
      <w:r>
        <w:noBreakHyphen/>
        <w:t>type vehicle — 96 dB(A); or</w:t>
      </w:r>
    </w:p>
    <w:p w14:paraId="5FD9EFF7" w14:textId="77777777" w:rsidR="00566303" w:rsidRDefault="00566303">
      <w:pPr>
        <w:pStyle w:val="Indenta"/>
      </w:pPr>
      <w:r>
        <w:tab/>
        <w:t>(c)</w:t>
      </w:r>
      <w:r>
        <w:tab/>
        <w:t>for a motor cycle or motor tricycle built after February 1985 — 94 dB(A); or</w:t>
      </w:r>
    </w:p>
    <w:p w14:paraId="46D7C9AC" w14:textId="77777777" w:rsidR="00566303" w:rsidRDefault="00566303">
      <w:pPr>
        <w:pStyle w:val="Indenta"/>
      </w:pPr>
      <w:r>
        <w:tab/>
        <w:t>(d)</w:t>
      </w:r>
      <w:r>
        <w:tab/>
        <w:t>for another motor cycle or motor tricycle — 100 dB(A).</w:t>
      </w:r>
    </w:p>
    <w:p w14:paraId="5F609763" w14:textId="77777777" w:rsidR="00566303" w:rsidRDefault="00566303">
      <w:pPr>
        <w:pStyle w:val="Heading5"/>
        <w:keepNext w:val="0"/>
        <w:keepLines w:val="0"/>
      </w:pPr>
      <w:bookmarkStart w:id="607" w:name="_Toc239063172"/>
      <w:r>
        <w:rPr>
          <w:rStyle w:val="CharSectno"/>
        </w:rPr>
        <w:t>360</w:t>
      </w:r>
      <w:r>
        <w:t>.</w:t>
      </w:r>
      <w:r>
        <w:tab/>
        <w:t>Stationary noise levels: other vehicles with spark ignition engines</w:t>
      </w:r>
      <w:bookmarkEnd w:id="607"/>
    </w:p>
    <w:p w14:paraId="179C8AE2" w14:textId="77777777" w:rsidR="00566303" w:rsidRDefault="00566303">
      <w:pPr>
        <w:pStyle w:val="Subsection"/>
      </w:pPr>
      <w:r>
        <w:tab/>
        <w:t>(1)</w:t>
      </w:r>
      <w:r>
        <w:tab/>
        <w:t>This regulation applies to a motor vehicle (except a motor vehicle to which regulation 359 applies) with a spark ignition engine.</w:t>
      </w:r>
    </w:p>
    <w:p w14:paraId="6B88B260" w14:textId="77777777" w:rsidR="00566303" w:rsidRDefault="00566303">
      <w:pPr>
        <w:pStyle w:val="Subsection"/>
      </w:pPr>
      <w:r>
        <w:tab/>
        <w:t>(2)</w:t>
      </w:r>
      <w:r>
        <w:tab/>
        <w:t>The stationary noise level of the motor vehicle must not exceed the noise level applying to the vehicle under the Table.</w:t>
      </w:r>
    </w:p>
    <w:p w14:paraId="76300881" w14:textId="77777777" w:rsidR="00566303" w:rsidRDefault="00566303">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3A42BF" w14:paraId="18DF3547" w14:textId="77777777">
        <w:trPr>
          <w:tblHeader/>
        </w:trPr>
        <w:tc>
          <w:tcPr>
            <w:tcW w:w="1134" w:type="dxa"/>
            <w:tcBorders>
              <w:top w:val="single" w:sz="4" w:space="0" w:color="auto"/>
              <w:bottom w:val="single" w:sz="4" w:space="0" w:color="auto"/>
            </w:tcBorders>
          </w:tcPr>
          <w:p w14:paraId="2BC331FA" w14:textId="77777777" w:rsidR="00566303" w:rsidRDefault="00566303">
            <w:pPr>
              <w:pStyle w:val="TableNAm"/>
              <w:spacing w:before="0"/>
              <w:jc w:val="center"/>
            </w:pPr>
            <w:r>
              <w:rPr>
                <w:b/>
                <w:bCs/>
                <w:szCs w:val="24"/>
              </w:rPr>
              <w:t>GVM</w:t>
            </w:r>
          </w:p>
          <w:p w14:paraId="7A611A0F" w14:textId="77777777" w:rsidR="00566303" w:rsidRDefault="00566303">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14:paraId="7A31B445" w14:textId="77777777" w:rsidR="00566303" w:rsidRDefault="00566303">
            <w:pPr>
              <w:pStyle w:val="TableNAm"/>
              <w:spacing w:before="0"/>
              <w:jc w:val="center"/>
              <w:rPr>
                <w:b/>
                <w:bCs/>
                <w:szCs w:val="24"/>
              </w:rPr>
            </w:pPr>
            <w:r>
              <w:rPr>
                <w:b/>
                <w:bCs/>
                <w:szCs w:val="24"/>
              </w:rPr>
              <w:t>Exhaust height</w:t>
            </w:r>
          </w:p>
          <w:p w14:paraId="5FDDC0F6" w14:textId="77777777" w:rsidR="00566303" w:rsidRDefault="00566303">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14:paraId="59408DFC" w14:textId="77777777" w:rsidR="00566303" w:rsidRDefault="00566303">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14:paraId="1C93D69D" w14:textId="77777777" w:rsidR="00566303" w:rsidRDefault="00566303">
            <w:pPr>
              <w:pStyle w:val="TableNAm"/>
              <w:spacing w:before="0"/>
              <w:jc w:val="center"/>
              <w:rPr>
                <w:b/>
                <w:bCs/>
                <w:szCs w:val="24"/>
              </w:rPr>
            </w:pPr>
            <w:r>
              <w:rPr>
                <w:b/>
                <w:bCs/>
                <w:szCs w:val="24"/>
              </w:rPr>
              <w:t>Noise level</w:t>
            </w:r>
          </w:p>
          <w:p w14:paraId="6E9D053F" w14:textId="77777777" w:rsidR="00566303" w:rsidRDefault="00566303">
            <w:pPr>
              <w:pStyle w:val="TableNAm"/>
              <w:spacing w:before="0"/>
              <w:jc w:val="center"/>
              <w:rPr>
                <w:b/>
                <w:bCs/>
                <w:szCs w:val="24"/>
              </w:rPr>
            </w:pPr>
            <w:r>
              <w:rPr>
                <w:b/>
                <w:bCs/>
                <w:szCs w:val="24"/>
              </w:rPr>
              <w:t>(dB(A))</w:t>
            </w:r>
          </w:p>
        </w:tc>
      </w:tr>
      <w:tr w:rsidR="003A42BF" w14:paraId="3EE8574C" w14:textId="77777777">
        <w:tc>
          <w:tcPr>
            <w:tcW w:w="1134" w:type="dxa"/>
            <w:tcBorders>
              <w:top w:val="single" w:sz="4" w:space="0" w:color="auto"/>
            </w:tcBorders>
          </w:tcPr>
          <w:p w14:paraId="460BB424" w14:textId="77777777" w:rsidR="00566303" w:rsidRDefault="00566303">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14:paraId="4A0AB0A1" w14:textId="77777777" w:rsidR="00566303" w:rsidRDefault="00566303">
            <w:pPr>
              <w:pStyle w:val="TableNAm"/>
              <w:spacing w:before="60"/>
              <w:rPr>
                <w:szCs w:val="24"/>
              </w:rPr>
            </w:pPr>
            <w:r>
              <w:rPr>
                <w:szCs w:val="24"/>
              </w:rPr>
              <w:t>&lt; 1 500 ......</w:t>
            </w:r>
          </w:p>
        </w:tc>
        <w:tc>
          <w:tcPr>
            <w:tcW w:w="2410" w:type="dxa"/>
            <w:tcBorders>
              <w:top w:val="single" w:sz="4" w:space="0" w:color="auto"/>
            </w:tcBorders>
          </w:tcPr>
          <w:p w14:paraId="1726EB61" w14:textId="77777777" w:rsidR="00566303" w:rsidRDefault="00566303">
            <w:pPr>
              <w:pStyle w:val="TableNAm"/>
              <w:spacing w:before="60"/>
              <w:rPr>
                <w:szCs w:val="24"/>
              </w:rPr>
            </w:pPr>
            <w:r>
              <w:rPr>
                <w:szCs w:val="24"/>
              </w:rPr>
              <w:t>before July 1983 ........</w:t>
            </w:r>
          </w:p>
        </w:tc>
        <w:tc>
          <w:tcPr>
            <w:tcW w:w="1031" w:type="dxa"/>
            <w:tcBorders>
              <w:top w:val="single" w:sz="4" w:space="0" w:color="auto"/>
            </w:tcBorders>
          </w:tcPr>
          <w:p w14:paraId="4B20A860" w14:textId="77777777" w:rsidR="00566303" w:rsidRDefault="00566303">
            <w:pPr>
              <w:pStyle w:val="TableNAm"/>
              <w:spacing w:before="60"/>
              <w:jc w:val="center"/>
              <w:rPr>
                <w:szCs w:val="24"/>
              </w:rPr>
            </w:pPr>
            <w:r>
              <w:rPr>
                <w:szCs w:val="24"/>
              </w:rPr>
              <w:t>92</w:t>
            </w:r>
          </w:p>
        </w:tc>
      </w:tr>
      <w:tr w:rsidR="003A42BF" w14:paraId="6993311C" w14:textId="77777777">
        <w:tc>
          <w:tcPr>
            <w:tcW w:w="1134" w:type="dxa"/>
          </w:tcPr>
          <w:p w14:paraId="7269D214" w14:textId="77777777" w:rsidR="00566303" w:rsidRDefault="00566303">
            <w:pPr>
              <w:pStyle w:val="TableNAm"/>
              <w:spacing w:before="60"/>
              <w:rPr>
                <w:szCs w:val="24"/>
              </w:rPr>
            </w:pPr>
          </w:p>
        </w:tc>
        <w:tc>
          <w:tcPr>
            <w:tcW w:w="1417" w:type="dxa"/>
          </w:tcPr>
          <w:p w14:paraId="60AD3071" w14:textId="77777777" w:rsidR="00566303" w:rsidRDefault="00566303">
            <w:pPr>
              <w:pStyle w:val="TableNAm"/>
              <w:spacing w:before="60"/>
              <w:rPr>
                <w:szCs w:val="24"/>
              </w:rPr>
            </w:pPr>
          </w:p>
        </w:tc>
        <w:tc>
          <w:tcPr>
            <w:tcW w:w="2410" w:type="dxa"/>
          </w:tcPr>
          <w:p w14:paraId="6F283D88" w14:textId="77777777" w:rsidR="00566303" w:rsidRDefault="00566303">
            <w:pPr>
              <w:pStyle w:val="TableNAm"/>
              <w:spacing w:before="60"/>
              <w:rPr>
                <w:szCs w:val="24"/>
              </w:rPr>
            </w:pPr>
            <w:r>
              <w:rPr>
                <w:szCs w:val="24"/>
              </w:rPr>
              <w:t>after June 1983 ..........</w:t>
            </w:r>
          </w:p>
        </w:tc>
        <w:tc>
          <w:tcPr>
            <w:tcW w:w="1031" w:type="dxa"/>
          </w:tcPr>
          <w:p w14:paraId="75CD8C7B" w14:textId="77777777" w:rsidR="00566303" w:rsidRDefault="00566303">
            <w:pPr>
              <w:pStyle w:val="TableNAm"/>
              <w:spacing w:before="60"/>
              <w:jc w:val="center"/>
              <w:rPr>
                <w:szCs w:val="24"/>
              </w:rPr>
            </w:pPr>
            <w:r>
              <w:rPr>
                <w:szCs w:val="24"/>
              </w:rPr>
              <w:t>89</w:t>
            </w:r>
          </w:p>
        </w:tc>
      </w:tr>
      <w:tr w:rsidR="003A42BF" w14:paraId="0C37ECB7" w14:textId="77777777">
        <w:tc>
          <w:tcPr>
            <w:tcW w:w="1134" w:type="dxa"/>
          </w:tcPr>
          <w:p w14:paraId="4ECFE4B3" w14:textId="77777777" w:rsidR="00566303" w:rsidRDefault="00566303">
            <w:pPr>
              <w:pStyle w:val="TableNAm"/>
              <w:spacing w:before="60"/>
              <w:rPr>
                <w:szCs w:val="24"/>
              </w:rPr>
            </w:pPr>
            <w:r>
              <w:rPr>
                <w:szCs w:val="24"/>
              </w:rPr>
              <w:t>&gt; 3.5 ....</w:t>
            </w:r>
          </w:p>
        </w:tc>
        <w:tc>
          <w:tcPr>
            <w:tcW w:w="1417" w:type="dxa"/>
          </w:tcPr>
          <w:p w14:paraId="18858597" w14:textId="77777777" w:rsidR="00566303" w:rsidRDefault="00566303">
            <w:pPr>
              <w:pStyle w:val="TableNAm"/>
              <w:spacing w:before="60"/>
              <w:rPr>
                <w:szCs w:val="24"/>
              </w:rPr>
            </w:pPr>
            <w:r>
              <w:rPr>
                <w:szCs w:val="24"/>
              </w:rPr>
              <w:t>&lt; 1 500 ......</w:t>
            </w:r>
          </w:p>
        </w:tc>
        <w:tc>
          <w:tcPr>
            <w:tcW w:w="2410" w:type="dxa"/>
          </w:tcPr>
          <w:p w14:paraId="5562AE2C" w14:textId="77777777" w:rsidR="00566303" w:rsidRDefault="00566303">
            <w:pPr>
              <w:pStyle w:val="TableNAm"/>
              <w:spacing w:before="60"/>
              <w:rPr>
                <w:szCs w:val="24"/>
              </w:rPr>
            </w:pPr>
            <w:r>
              <w:rPr>
                <w:szCs w:val="24"/>
              </w:rPr>
              <w:t>before July 1983 ........</w:t>
            </w:r>
          </w:p>
        </w:tc>
        <w:tc>
          <w:tcPr>
            <w:tcW w:w="1031" w:type="dxa"/>
          </w:tcPr>
          <w:p w14:paraId="45C0B04A" w14:textId="77777777" w:rsidR="00566303" w:rsidRDefault="00566303">
            <w:pPr>
              <w:pStyle w:val="TableNAm"/>
              <w:spacing w:before="60"/>
              <w:jc w:val="center"/>
              <w:rPr>
                <w:szCs w:val="24"/>
              </w:rPr>
            </w:pPr>
            <w:r>
              <w:rPr>
                <w:szCs w:val="24"/>
              </w:rPr>
              <w:t>98</w:t>
            </w:r>
          </w:p>
        </w:tc>
      </w:tr>
      <w:tr w:rsidR="003A42BF" w14:paraId="2CC6AD4E" w14:textId="77777777">
        <w:tc>
          <w:tcPr>
            <w:tcW w:w="1134" w:type="dxa"/>
          </w:tcPr>
          <w:p w14:paraId="5880D630" w14:textId="77777777" w:rsidR="00566303" w:rsidRDefault="00566303">
            <w:pPr>
              <w:pStyle w:val="TableNAm"/>
              <w:spacing w:before="60"/>
              <w:rPr>
                <w:szCs w:val="24"/>
              </w:rPr>
            </w:pPr>
          </w:p>
        </w:tc>
        <w:tc>
          <w:tcPr>
            <w:tcW w:w="1417" w:type="dxa"/>
          </w:tcPr>
          <w:p w14:paraId="61A5C1A2" w14:textId="77777777" w:rsidR="00566303" w:rsidRDefault="00566303">
            <w:pPr>
              <w:pStyle w:val="TableNAm"/>
              <w:spacing w:before="60"/>
              <w:rPr>
                <w:szCs w:val="24"/>
              </w:rPr>
            </w:pPr>
          </w:p>
        </w:tc>
        <w:tc>
          <w:tcPr>
            <w:tcW w:w="2410" w:type="dxa"/>
          </w:tcPr>
          <w:p w14:paraId="2F0247A8" w14:textId="77777777" w:rsidR="00566303" w:rsidRDefault="00566303">
            <w:pPr>
              <w:pStyle w:val="TableNAm"/>
              <w:spacing w:before="60"/>
              <w:rPr>
                <w:szCs w:val="24"/>
              </w:rPr>
            </w:pPr>
            <w:r>
              <w:rPr>
                <w:szCs w:val="24"/>
              </w:rPr>
              <w:t>after June 1983 ..........</w:t>
            </w:r>
          </w:p>
        </w:tc>
        <w:tc>
          <w:tcPr>
            <w:tcW w:w="1031" w:type="dxa"/>
          </w:tcPr>
          <w:p w14:paraId="0583CFC7" w14:textId="77777777" w:rsidR="00566303" w:rsidRDefault="00566303">
            <w:pPr>
              <w:pStyle w:val="TableNAm"/>
              <w:spacing w:before="60"/>
              <w:jc w:val="center"/>
              <w:rPr>
                <w:szCs w:val="24"/>
              </w:rPr>
            </w:pPr>
            <w:r>
              <w:rPr>
                <w:szCs w:val="24"/>
              </w:rPr>
              <w:t>95</w:t>
            </w:r>
          </w:p>
        </w:tc>
      </w:tr>
      <w:tr w:rsidR="003A42BF" w14:paraId="16CDC113" w14:textId="77777777">
        <w:tc>
          <w:tcPr>
            <w:tcW w:w="1134" w:type="dxa"/>
          </w:tcPr>
          <w:p w14:paraId="5CF36306" w14:textId="77777777" w:rsidR="00566303" w:rsidRDefault="00566303">
            <w:pPr>
              <w:pStyle w:val="TableNAm"/>
              <w:spacing w:before="60"/>
              <w:rPr>
                <w:szCs w:val="24"/>
              </w:rPr>
            </w:pPr>
            <w:r>
              <w:rPr>
                <w:szCs w:val="24"/>
              </w:rPr>
              <w:sym w:font="Symbol" w:char="F0A3"/>
            </w:r>
            <w:r>
              <w:rPr>
                <w:szCs w:val="24"/>
              </w:rPr>
              <w:t xml:space="preserve"> 3.5 ....</w:t>
            </w:r>
          </w:p>
        </w:tc>
        <w:tc>
          <w:tcPr>
            <w:tcW w:w="1417" w:type="dxa"/>
          </w:tcPr>
          <w:p w14:paraId="002AC748"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042BD06E" w14:textId="77777777" w:rsidR="00566303" w:rsidRDefault="00566303">
            <w:pPr>
              <w:pStyle w:val="TableNAm"/>
              <w:spacing w:before="60"/>
              <w:rPr>
                <w:szCs w:val="24"/>
              </w:rPr>
            </w:pPr>
            <w:r>
              <w:rPr>
                <w:szCs w:val="24"/>
              </w:rPr>
              <w:t>before July 1983 ........</w:t>
            </w:r>
          </w:p>
        </w:tc>
        <w:tc>
          <w:tcPr>
            <w:tcW w:w="1031" w:type="dxa"/>
          </w:tcPr>
          <w:p w14:paraId="1FE7B314" w14:textId="77777777" w:rsidR="00566303" w:rsidRDefault="00566303">
            <w:pPr>
              <w:pStyle w:val="TableNAm"/>
              <w:spacing w:before="60"/>
              <w:jc w:val="center"/>
              <w:rPr>
                <w:szCs w:val="24"/>
              </w:rPr>
            </w:pPr>
            <w:r>
              <w:rPr>
                <w:szCs w:val="24"/>
              </w:rPr>
              <w:t>88</w:t>
            </w:r>
          </w:p>
        </w:tc>
      </w:tr>
      <w:tr w:rsidR="003A42BF" w14:paraId="4BA809AC" w14:textId="77777777">
        <w:tc>
          <w:tcPr>
            <w:tcW w:w="1134" w:type="dxa"/>
          </w:tcPr>
          <w:p w14:paraId="6E74A90A" w14:textId="77777777" w:rsidR="00566303" w:rsidRDefault="00566303">
            <w:pPr>
              <w:pStyle w:val="TableNAm"/>
              <w:spacing w:before="60"/>
              <w:rPr>
                <w:szCs w:val="24"/>
              </w:rPr>
            </w:pPr>
          </w:p>
        </w:tc>
        <w:tc>
          <w:tcPr>
            <w:tcW w:w="1417" w:type="dxa"/>
          </w:tcPr>
          <w:p w14:paraId="0C85D07F" w14:textId="77777777" w:rsidR="00566303" w:rsidRDefault="00566303">
            <w:pPr>
              <w:pStyle w:val="TableNAm"/>
              <w:spacing w:before="60"/>
              <w:rPr>
                <w:szCs w:val="24"/>
              </w:rPr>
            </w:pPr>
          </w:p>
        </w:tc>
        <w:tc>
          <w:tcPr>
            <w:tcW w:w="2410" w:type="dxa"/>
          </w:tcPr>
          <w:p w14:paraId="049C4A91" w14:textId="77777777" w:rsidR="00566303" w:rsidRDefault="00566303">
            <w:pPr>
              <w:pStyle w:val="TableNAm"/>
              <w:spacing w:before="60"/>
              <w:rPr>
                <w:szCs w:val="24"/>
              </w:rPr>
            </w:pPr>
            <w:r>
              <w:rPr>
                <w:szCs w:val="24"/>
              </w:rPr>
              <w:t>after June 1983 ..........</w:t>
            </w:r>
          </w:p>
        </w:tc>
        <w:tc>
          <w:tcPr>
            <w:tcW w:w="1031" w:type="dxa"/>
          </w:tcPr>
          <w:p w14:paraId="7AE55984" w14:textId="77777777" w:rsidR="00566303" w:rsidRDefault="00566303">
            <w:pPr>
              <w:pStyle w:val="TableNAm"/>
              <w:spacing w:before="60"/>
              <w:jc w:val="center"/>
              <w:rPr>
                <w:szCs w:val="24"/>
              </w:rPr>
            </w:pPr>
            <w:r>
              <w:rPr>
                <w:szCs w:val="24"/>
              </w:rPr>
              <w:t>85</w:t>
            </w:r>
          </w:p>
        </w:tc>
      </w:tr>
      <w:tr w:rsidR="003A42BF" w14:paraId="555D36BB" w14:textId="77777777">
        <w:tc>
          <w:tcPr>
            <w:tcW w:w="1134" w:type="dxa"/>
          </w:tcPr>
          <w:p w14:paraId="0887FAE8" w14:textId="77777777" w:rsidR="00566303" w:rsidRDefault="00566303">
            <w:pPr>
              <w:pStyle w:val="TableNAm"/>
              <w:spacing w:before="60"/>
              <w:rPr>
                <w:szCs w:val="24"/>
              </w:rPr>
            </w:pPr>
            <w:r>
              <w:rPr>
                <w:szCs w:val="24"/>
              </w:rPr>
              <w:t>&gt; 3.5 ....</w:t>
            </w:r>
          </w:p>
        </w:tc>
        <w:tc>
          <w:tcPr>
            <w:tcW w:w="1417" w:type="dxa"/>
          </w:tcPr>
          <w:p w14:paraId="63B14D94"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23FA028E" w14:textId="77777777" w:rsidR="00566303" w:rsidRDefault="00566303">
            <w:pPr>
              <w:pStyle w:val="TableNAm"/>
              <w:spacing w:before="60"/>
              <w:rPr>
                <w:szCs w:val="24"/>
              </w:rPr>
            </w:pPr>
            <w:r>
              <w:rPr>
                <w:szCs w:val="24"/>
              </w:rPr>
              <w:t>before July 1983 ........</w:t>
            </w:r>
          </w:p>
        </w:tc>
        <w:tc>
          <w:tcPr>
            <w:tcW w:w="1031" w:type="dxa"/>
          </w:tcPr>
          <w:p w14:paraId="4940C89E" w14:textId="77777777" w:rsidR="00566303" w:rsidRDefault="00566303">
            <w:pPr>
              <w:pStyle w:val="TableNAm"/>
              <w:spacing w:before="60"/>
              <w:jc w:val="center"/>
              <w:rPr>
                <w:szCs w:val="24"/>
              </w:rPr>
            </w:pPr>
            <w:r>
              <w:rPr>
                <w:szCs w:val="24"/>
              </w:rPr>
              <w:t>94</w:t>
            </w:r>
          </w:p>
        </w:tc>
      </w:tr>
      <w:tr w:rsidR="003A42BF" w14:paraId="22000904" w14:textId="77777777">
        <w:tc>
          <w:tcPr>
            <w:tcW w:w="1134" w:type="dxa"/>
            <w:tcBorders>
              <w:bottom w:val="single" w:sz="4" w:space="0" w:color="auto"/>
            </w:tcBorders>
          </w:tcPr>
          <w:p w14:paraId="74097BE6" w14:textId="77777777" w:rsidR="00566303" w:rsidRDefault="00566303">
            <w:pPr>
              <w:pStyle w:val="TableNAm"/>
              <w:spacing w:before="60"/>
              <w:rPr>
                <w:szCs w:val="24"/>
              </w:rPr>
            </w:pPr>
          </w:p>
        </w:tc>
        <w:tc>
          <w:tcPr>
            <w:tcW w:w="1417" w:type="dxa"/>
            <w:tcBorders>
              <w:bottom w:val="single" w:sz="4" w:space="0" w:color="auto"/>
            </w:tcBorders>
          </w:tcPr>
          <w:p w14:paraId="2AE309D6" w14:textId="77777777" w:rsidR="00566303" w:rsidRDefault="00566303">
            <w:pPr>
              <w:pStyle w:val="TableNAm"/>
              <w:spacing w:before="60"/>
              <w:rPr>
                <w:szCs w:val="24"/>
              </w:rPr>
            </w:pPr>
          </w:p>
        </w:tc>
        <w:tc>
          <w:tcPr>
            <w:tcW w:w="2410" w:type="dxa"/>
            <w:tcBorders>
              <w:bottom w:val="single" w:sz="4" w:space="0" w:color="auto"/>
            </w:tcBorders>
          </w:tcPr>
          <w:p w14:paraId="62FD2424" w14:textId="77777777" w:rsidR="00566303" w:rsidRDefault="00566303">
            <w:pPr>
              <w:pStyle w:val="TableNAm"/>
              <w:spacing w:before="60"/>
              <w:rPr>
                <w:szCs w:val="24"/>
              </w:rPr>
            </w:pPr>
            <w:r>
              <w:rPr>
                <w:szCs w:val="24"/>
              </w:rPr>
              <w:t>after June 1983 ..........</w:t>
            </w:r>
          </w:p>
        </w:tc>
        <w:tc>
          <w:tcPr>
            <w:tcW w:w="1031" w:type="dxa"/>
            <w:tcBorders>
              <w:bottom w:val="single" w:sz="4" w:space="0" w:color="auto"/>
            </w:tcBorders>
          </w:tcPr>
          <w:p w14:paraId="24606B45" w14:textId="77777777" w:rsidR="00566303" w:rsidRDefault="00566303">
            <w:pPr>
              <w:pStyle w:val="TableNAm"/>
              <w:spacing w:before="60"/>
              <w:jc w:val="center"/>
              <w:rPr>
                <w:szCs w:val="24"/>
              </w:rPr>
            </w:pPr>
            <w:r>
              <w:rPr>
                <w:szCs w:val="24"/>
              </w:rPr>
              <w:t>91</w:t>
            </w:r>
          </w:p>
        </w:tc>
      </w:tr>
    </w:tbl>
    <w:p w14:paraId="766694D9" w14:textId="77777777" w:rsidR="00566303" w:rsidRDefault="00566303">
      <w:pPr>
        <w:pStyle w:val="Heading5"/>
        <w:keepLines w:val="0"/>
      </w:pPr>
      <w:bookmarkStart w:id="608" w:name="_Toc239063173"/>
      <w:r>
        <w:rPr>
          <w:rStyle w:val="CharSectno"/>
        </w:rPr>
        <w:t>361</w:t>
      </w:r>
      <w:r>
        <w:t>.</w:t>
      </w:r>
      <w:r>
        <w:tab/>
        <w:t>Stationary noise levels: other vehicles with diesel engines</w:t>
      </w:r>
      <w:bookmarkEnd w:id="608"/>
    </w:p>
    <w:p w14:paraId="58694417" w14:textId="77777777" w:rsidR="00566303" w:rsidRDefault="00566303">
      <w:pPr>
        <w:pStyle w:val="Subsection"/>
      </w:pPr>
      <w:r>
        <w:tab/>
        <w:t>(1)</w:t>
      </w:r>
      <w:r>
        <w:tab/>
        <w:t>This regulation applies to a motor vehicle (except a motor vehicle to which regulation 359 applies) with a diesel engine.</w:t>
      </w:r>
    </w:p>
    <w:p w14:paraId="5965F88D" w14:textId="77777777" w:rsidR="00566303" w:rsidRDefault="00566303">
      <w:pPr>
        <w:pStyle w:val="Subsection"/>
      </w:pPr>
      <w:r>
        <w:tab/>
        <w:t>(2)</w:t>
      </w:r>
      <w:r>
        <w:tab/>
        <w:t>The stationary noise level of the motor vehicle must not exceed the noise level applying to the vehicle under the Table.</w:t>
      </w:r>
    </w:p>
    <w:p w14:paraId="37FD1D07" w14:textId="77777777" w:rsidR="00566303" w:rsidRDefault="00566303">
      <w:pPr>
        <w:pStyle w:val="THeadingNAm"/>
        <w:rPr>
          <w:b w:val="0"/>
        </w:rPr>
      </w:pPr>
      <w:r>
        <w:lastRenderedPageBreak/>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rsidR="003A42BF" w14:paraId="6BBD7BF7" w14:textId="77777777">
        <w:trPr>
          <w:tblHeader/>
        </w:trPr>
        <w:tc>
          <w:tcPr>
            <w:tcW w:w="1134" w:type="dxa"/>
            <w:tcBorders>
              <w:top w:val="single" w:sz="4" w:space="0" w:color="auto"/>
              <w:bottom w:val="single" w:sz="4" w:space="0" w:color="auto"/>
            </w:tcBorders>
          </w:tcPr>
          <w:p w14:paraId="044F6D4A" w14:textId="77777777" w:rsidR="00566303" w:rsidRDefault="00566303">
            <w:pPr>
              <w:pStyle w:val="TableNAm"/>
              <w:keepNext/>
              <w:spacing w:before="0"/>
              <w:jc w:val="center"/>
              <w:rPr>
                <w:b/>
                <w:bCs/>
                <w:szCs w:val="24"/>
              </w:rPr>
            </w:pPr>
            <w:r>
              <w:rPr>
                <w:b/>
                <w:bCs/>
                <w:szCs w:val="24"/>
              </w:rPr>
              <w:t>GVM</w:t>
            </w:r>
          </w:p>
          <w:p w14:paraId="762057E4" w14:textId="77777777" w:rsidR="00566303" w:rsidRDefault="00566303">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14:paraId="51D8C5E1" w14:textId="77777777" w:rsidR="00566303" w:rsidRDefault="00566303">
            <w:pPr>
              <w:pStyle w:val="TableNAm"/>
              <w:keepNext/>
              <w:spacing w:before="0"/>
              <w:jc w:val="center"/>
              <w:rPr>
                <w:b/>
                <w:bCs/>
                <w:szCs w:val="24"/>
              </w:rPr>
            </w:pPr>
            <w:r>
              <w:rPr>
                <w:b/>
                <w:bCs/>
                <w:szCs w:val="24"/>
              </w:rPr>
              <w:t>Exhaust height</w:t>
            </w:r>
          </w:p>
          <w:p w14:paraId="042C32EA" w14:textId="77777777" w:rsidR="00566303" w:rsidRDefault="00566303">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14:paraId="2EA9FD3F" w14:textId="77777777" w:rsidR="00566303" w:rsidRDefault="00566303">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14:paraId="4A65233E" w14:textId="77777777" w:rsidR="00566303" w:rsidRDefault="00566303">
            <w:pPr>
              <w:pStyle w:val="TableNAm"/>
              <w:keepNext/>
              <w:spacing w:before="0"/>
              <w:jc w:val="center"/>
              <w:rPr>
                <w:b/>
                <w:bCs/>
                <w:szCs w:val="24"/>
              </w:rPr>
            </w:pPr>
            <w:r>
              <w:rPr>
                <w:b/>
                <w:bCs/>
                <w:szCs w:val="24"/>
              </w:rPr>
              <w:t>Noise level</w:t>
            </w:r>
          </w:p>
          <w:p w14:paraId="2505D4B2" w14:textId="77777777" w:rsidR="00566303" w:rsidRDefault="00566303">
            <w:pPr>
              <w:pStyle w:val="TableNAm"/>
              <w:keepNext/>
              <w:spacing w:before="0"/>
              <w:jc w:val="center"/>
              <w:rPr>
                <w:b/>
                <w:bCs/>
                <w:szCs w:val="24"/>
              </w:rPr>
            </w:pPr>
            <w:r>
              <w:rPr>
                <w:b/>
                <w:bCs/>
                <w:szCs w:val="24"/>
              </w:rPr>
              <w:t>(dB(A))</w:t>
            </w:r>
          </w:p>
        </w:tc>
      </w:tr>
      <w:tr w:rsidR="003A42BF" w14:paraId="54BB3694" w14:textId="77777777">
        <w:trPr>
          <w:cantSplit/>
        </w:trPr>
        <w:tc>
          <w:tcPr>
            <w:tcW w:w="1134" w:type="dxa"/>
            <w:tcBorders>
              <w:top w:val="single" w:sz="4" w:space="0" w:color="auto"/>
            </w:tcBorders>
          </w:tcPr>
          <w:p w14:paraId="5F49A19F" w14:textId="77777777" w:rsidR="00566303" w:rsidRDefault="00566303">
            <w:pPr>
              <w:pStyle w:val="TableNAm"/>
              <w:keepNext/>
              <w:spacing w:before="60"/>
              <w:rPr>
                <w:szCs w:val="24"/>
              </w:rPr>
            </w:pPr>
            <w:r>
              <w:rPr>
                <w:szCs w:val="24"/>
              </w:rPr>
              <w:t>≤ 3.5 .....</w:t>
            </w:r>
          </w:p>
        </w:tc>
        <w:tc>
          <w:tcPr>
            <w:tcW w:w="1417" w:type="dxa"/>
            <w:tcBorders>
              <w:top w:val="single" w:sz="4" w:space="0" w:color="auto"/>
            </w:tcBorders>
          </w:tcPr>
          <w:p w14:paraId="26CA4A5F" w14:textId="77777777" w:rsidR="00566303" w:rsidRDefault="00566303">
            <w:pPr>
              <w:pStyle w:val="TableNAm"/>
              <w:keepNext/>
              <w:spacing w:before="60"/>
              <w:rPr>
                <w:szCs w:val="24"/>
              </w:rPr>
            </w:pPr>
            <w:r>
              <w:rPr>
                <w:szCs w:val="24"/>
              </w:rPr>
              <w:t>&lt; 1 500 ......</w:t>
            </w:r>
          </w:p>
        </w:tc>
        <w:tc>
          <w:tcPr>
            <w:tcW w:w="2410" w:type="dxa"/>
            <w:tcBorders>
              <w:top w:val="single" w:sz="4" w:space="0" w:color="auto"/>
            </w:tcBorders>
          </w:tcPr>
          <w:p w14:paraId="3993F0C9" w14:textId="77777777" w:rsidR="00566303" w:rsidRDefault="00566303">
            <w:pPr>
              <w:pStyle w:val="TableNAm"/>
              <w:keepNext/>
              <w:spacing w:before="60"/>
              <w:rPr>
                <w:szCs w:val="24"/>
              </w:rPr>
            </w:pPr>
            <w:r>
              <w:rPr>
                <w:szCs w:val="24"/>
              </w:rPr>
              <w:t>before July 1980 ........</w:t>
            </w:r>
          </w:p>
        </w:tc>
        <w:tc>
          <w:tcPr>
            <w:tcW w:w="1031" w:type="dxa"/>
            <w:tcBorders>
              <w:top w:val="single" w:sz="4" w:space="0" w:color="auto"/>
            </w:tcBorders>
          </w:tcPr>
          <w:p w14:paraId="7B89136D" w14:textId="77777777" w:rsidR="00566303" w:rsidRDefault="00566303">
            <w:pPr>
              <w:pStyle w:val="TableNAm"/>
              <w:keepNext/>
              <w:spacing w:before="60"/>
              <w:jc w:val="center"/>
              <w:rPr>
                <w:szCs w:val="24"/>
              </w:rPr>
            </w:pPr>
            <w:r>
              <w:rPr>
                <w:szCs w:val="24"/>
              </w:rPr>
              <w:t>105</w:t>
            </w:r>
          </w:p>
        </w:tc>
      </w:tr>
      <w:tr w:rsidR="003A42BF" w14:paraId="3688198E" w14:textId="77777777">
        <w:trPr>
          <w:cantSplit/>
        </w:trPr>
        <w:tc>
          <w:tcPr>
            <w:tcW w:w="1134" w:type="dxa"/>
          </w:tcPr>
          <w:p w14:paraId="2D29C0E1" w14:textId="77777777" w:rsidR="00566303" w:rsidRDefault="00566303">
            <w:pPr>
              <w:pStyle w:val="TableNAm"/>
              <w:spacing w:before="60"/>
              <w:rPr>
                <w:szCs w:val="24"/>
              </w:rPr>
            </w:pPr>
          </w:p>
        </w:tc>
        <w:tc>
          <w:tcPr>
            <w:tcW w:w="1417" w:type="dxa"/>
          </w:tcPr>
          <w:p w14:paraId="35D94DE8" w14:textId="77777777" w:rsidR="00566303" w:rsidRDefault="00566303">
            <w:pPr>
              <w:pStyle w:val="TableNAm"/>
              <w:spacing w:before="60"/>
              <w:rPr>
                <w:szCs w:val="24"/>
              </w:rPr>
            </w:pPr>
          </w:p>
        </w:tc>
        <w:tc>
          <w:tcPr>
            <w:tcW w:w="2410" w:type="dxa"/>
          </w:tcPr>
          <w:p w14:paraId="6C8E92C6" w14:textId="77777777" w:rsidR="00566303" w:rsidRDefault="00566303">
            <w:pPr>
              <w:pStyle w:val="TableNAm"/>
              <w:keepLines/>
              <w:spacing w:before="60"/>
              <w:rPr>
                <w:szCs w:val="24"/>
              </w:rPr>
            </w:pPr>
            <w:r>
              <w:rPr>
                <w:szCs w:val="24"/>
              </w:rPr>
              <w:t>after June 1980 but before July 1983 ........</w:t>
            </w:r>
          </w:p>
        </w:tc>
        <w:tc>
          <w:tcPr>
            <w:tcW w:w="1031" w:type="dxa"/>
          </w:tcPr>
          <w:p w14:paraId="34A1996F" w14:textId="77777777" w:rsidR="00566303" w:rsidRDefault="00566303">
            <w:pPr>
              <w:pStyle w:val="TableNAm"/>
              <w:spacing w:before="60"/>
              <w:jc w:val="center"/>
              <w:rPr>
                <w:szCs w:val="24"/>
              </w:rPr>
            </w:pPr>
            <w:r>
              <w:rPr>
                <w:szCs w:val="24"/>
              </w:rPr>
              <w:br/>
              <w:t>102</w:t>
            </w:r>
          </w:p>
        </w:tc>
      </w:tr>
      <w:tr w:rsidR="003A42BF" w14:paraId="4737F669" w14:textId="77777777">
        <w:trPr>
          <w:cantSplit/>
        </w:trPr>
        <w:tc>
          <w:tcPr>
            <w:tcW w:w="1134" w:type="dxa"/>
          </w:tcPr>
          <w:p w14:paraId="1E493B73" w14:textId="77777777" w:rsidR="00566303" w:rsidRDefault="00566303">
            <w:pPr>
              <w:pStyle w:val="TableNAm"/>
              <w:spacing w:before="60"/>
              <w:rPr>
                <w:szCs w:val="24"/>
              </w:rPr>
            </w:pPr>
          </w:p>
        </w:tc>
        <w:tc>
          <w:tcPr>
            <w:tcW w:w="1417" w:type="dxa"/>
          </w:tcPr>
          <w:p w14:paraId="7A7A5C9A" w14:textId="77777777" w:rsidR="00566303" w:rsidRDefault="00566303">
            <w:pPr>
              <w:pStyle w:val="TableNAm"/>
              <w:spacing w:before="60"/>
              <w:rPr>
                <w:szCs w:val="24"/>
              </w:rPr>
            </w:pPr>
          </w:p>
        </w:tc>
        <w:tc>
          <w:tcPr>
            <w:tcW w:w="2410" w:type="dxa"/>
          </w:tcPr>
          <w:p w14:paraId="433F7821" w14:textId="77777777" w:rsidR="00566303" w:rsidRDefault="00566303">
            <w:pPr>
              <w:pStyle w:val="TableNAm"/>
              <w:keepLines/>
              <w:spacing w:before="60"/>
              <w:rPr>
                <w:szCs w:val="24"/>
              </w:rPr>
            </w:pPr>
            <w:r>
              <w:rPr>
                <w:szCs w:val="24"/>
              </w:rPr>
              <w:t>after June 1983 ..........</w:t>
            </w:r>
          </w:p>
        </w:tc>
        <w:tc>
          <w:tcPr>
            <w:tcW w:w="1031" w:type="dxa"/>
          </w:tcPr>
          <w:p w14:paraId="74F07150" w14:textId="77777777" w:rsidR="00566303" w:rsidRDefault="00566303">
            <w:pPr>
              <w:pStyle w:val="TableNAm"/>
              <w:spacing w:before="60"/>
              <w:jc w:val="center"/>
              <w:rPr>
                <w:szCs w:val="24"/>
              </w:rPr>
            </w:pPr>
            <w:r>
              <w:rPr>
                <w:szCs w:val="24"/>
              </w:rPr>
              <w:t>99</w:t>
            </w:r>
          </w:p>
        </w:tc>
      </w:tr>
      <w:tr w:rsidR="003A42BF" w14:paraId="4D68B25C" w14:textId="77777777">
        <w:trPr>
          <w:cantSplit/>
        </w:trPr>
        <w:tc>
          <w:tcPr>
            <w:tcW w:w="1134" w:type="dxa"/>
          </w:tcPr>
          <w:p w14:paraId="48F4E6CC" w14:textId="77777777" w:rsidR="00566303" w:rsidRDefault="00566303">
            <w:pPr>
              <w:pStyle w:val="TableNAm"/>
              <w:tabs>
                <w:tab w:val="clear" w:pos="567"/>
              </w:tabs>
              <w:spacing w:before="60"/>
              <w:rPr>
                <w:szCs w:val="24"/>
              </w:rPr>
            </w:pPr>
            <w:r>
              <w:rPr>
                <w:szCs w:val="24"/>
              </w:rPr>
              <w:t xml:space="preserve">&gt; 3.5 but ≤ 12 </w:t>
            </w:r>
          </w:p>
        </w:tc>
        <w:tc>
          <w:tcPr>
            <w:tcW w:w="1417" w:type="dxa"/>
          </w:tcPr>
          <w:p w14:paraId="7646F2FA" w14:textId="77777777" w:rsidR="00566303" w:rsidRDefault="00566303">
            <w:pPr>
              <w:pStyle w:val="TableNAm"/>
              <w:keepNext/>
              <w:spacing w:before="60"/>
              <w:rPr>
                <w:szCs w:val="24"/>
              </w:rPr>
            </w:pPr>
            <w:r>
              <w:rPr>
                <w:szCs w:val="24"/>
              </w:rPr>
              <w:t>&lt; 1 500 ......</w:t>
            </w:r>
          </w:p>
        </w:tc>
        <w:tc>
          <w:tcPr>
            <w:tcW w:w="2410" w:type="dxa"/>
          </w:tcPr>
          <w:p w14:paraId="1AE45CFB" w14:textId="77777777" w:rsidR="00566303" w:rsidRDefault="00566303">
            <w:pPr>
              <w:pStyle w:val="TableNAm"/>
              <w:keepNext/>
              <w:spacing w:before="60"/>
              <w:rPr>
                <w:szCs w:val="24"/>
              </w:rPr>
            </w:pPr>
            <w:r>
              <w:rPr>
                <w:szCs w:val="24"/>
              </w:rPr>
              <w:t>before July 1980 .......</w:t>
            </w:r>
          </w:p>
        </w:tc>
        <w:tc>
          <w:tcPr>
            <w:tcW w:w="1031" w:type="dxa"/>
          </w:tcPr>
          <w:p w14:paraId="45CFBBE9" w14:textId="77777777" w:rsidR="00566303" w:rsidRDefault="00566303">
            <w:pPr>
              <w:pStyle w:val="TableNAm"/>
              <w:keepNext/>
              <w:spacing w:before="60"/>
              <w:jc w:val="center"/>
              <w:rPr>
                <w:szCs w:val="24"/>
              </w:rPr>
            </w:pPr>
            <w:r>
              <w:rPr>
                <w:szCs w:val="24"/>
              </w:rPr>
              <w:t>107</w:t>
            </w:r>
          </w:p>
        </w:tc>
      </w:tr>
      <w:tr w:rsidR="003A42BF" w14:paraId="27634335" w14:textId="77777777">
        <w:trPr>
          <w:cantSplit/>
        </w:trPr>
        <w:tc>
          <w:tcPr>
            <w:tcW w:w="1134" w:type="dxa"/>
          </w:tcPr>
          <w:p w14:paraId="448F4FA9" w14:textId="77777777" w:rsidR="00566303" w:rsidRDefault="00566303">
            <w:pPr>
              <w:pStyle w:val="TableNAm"/>
              <w:spacing w:before="60"/>
              <w:rPr>
                <w:szCs w:val="24"/>
              </w:rPr>
            </w:pPr>
          </w:p>
        </w:tc>
        <w:tc>
          <w:tcPr>
            <w:tcW w:w="1417" w:type="dxa"/>
          </w:tcPr>
          <w:p w14:paraId="48EFD0DF" w14:textId="77777777" w:rsidR="00566303" w:rsidRDefault="00566303">
            <w:pPr>
              <w:pStyle w:val="TableNAm"/>
              <w:spacing w:before="60"/>
              <w:rPr>
                <w:szCs w:val="24"/>
              </w:rPr>
            </w:pPr>
          </w:p>
        </w:tc>
        <w:tc>
          <w:tcPr>
            <w:tcW w:w="2410" w:type="dxa"/>
          </w:tcPr>
          <w:p w14:paraId="332CE9FB" w14:textId="77777777" w:rsidR="00566303" w:rsidRDefault="00566303">
            <w:pPr>
              <w:pStyle w:val="TableNAm"/>
              <w:spacing w:before="60"/>
              <w:rPr>
                <w:szCs w:val="24"/>
              </w:rPr>
            </w:pPr>
            <w:r>
              <w:rPr>
                <w:szCs w:val="24"/>
              </w:rPr>
              <w:t>after June 1980 but before July 1983 ........</w:t>
            </w:r>
          </w:p>
        </w:tc>
        <w:tc>
          <w:tcPr>
            <w:tcW w:w="1031" w:type="dxa"/>
          </w:tcPr>
          <w:p w14:paraId="5D191C65" w14:textId="77777777" w:rsidR="00566303" w:rsidRDefault="00566303">
            <w:pPr>
              <w:pStyle w:val="TableNAm"/>
              <w:spacing w:before="60"/>
              <w:jc w:val="center"/>
              <w:rPr>
                <w:szCs w:val="24"/>
              </w:rPr>
            </w:pPr>
            <w:r>
              <w:rPr>
                <w:szCs w:val="24"/>
              </w:rPr>
              <w:br/>
              <w:t>104</w:t>
            </w:r>
          </w:p>
        </w:tc>
      </w:tr>
      <w:tr w:rsidR="003A42BF" w14:paraId="689165AD" w14:textId="77777777">
        <w:trPr>
          <w:cantSplit/>
        </w:trPr>
        <w:tc>
          <w:tcPr>
            <w:tcW w:w="1134" w:type="dxa"/>
          </w:tcPr>
          <w:p w14:paraId="26160D0A" w14:textId="77777777" w:rsidR="00566303" w:rsidRDefault="00566303">
            <w:pPr>
              <w:pStyle w:val="TableNAm"/>
              <w:spacing w:before="60"/>
              <w:rPr>
                <w:szCs w:val="24"/>
              </w:rPr>
            </w:pPr>
          </w:p>
        </w:tc>
        <w:tc>
          <w:tcPr>
            <w:tcW w:w="1417" w:type="dxa"/>
          </w:tcPr>
          <w:p w14:paraId="36FF08BB" w14:textId="77777777" w:rsidR="00566303" w:rsidRDefault="00566303">
            <w:pPr>
              <w:pStyle w:val="TableNAm"/>
              <w:spacing w:before="60"/>
              <w:rPr>
                <w:szCs w:val="24"/>
              </w:rPr>
            </w:pPr>
          </w:p>
        </w:tc>
        <w:tc>
          <w:tcPr>
            <w:tcW w:w="2410" w:type="dxa"/>
          </w:tcPr>
          <w:p w14:paraId="70FECE70" w14:textId="77777777" w:rsidR="00566303" w:rsidRDefault="00566303">
            <w:pPr>
              <w:pStyle w:val="TableNAm"/>
              <w:spacing w:before="60"/>
              <w:rPr>
                <w:szCs w:val="24"/>
              </w:rPr>
            </w:pPr>
            <w:r>
              <w:rPr>
                <w:szCs w:val="24"/>
              </w:rPr>
              <w:t>after June 1983 ..........</w:t>
            </w:r>
          </w:p>
        </w:tc>
        <w:tc>
          <w:tcPr>
            <w:tcW w:w="1031" w:type="dxa"/>
          </w:tcPr>
          <w:p w14:paraId="7A429D17" w14:textId="77777777" w:rsidR="00566303" w:rsidRDefault="00566303">
            <w:pPr>
              <w:pStyle w:val="TableNAm"/>
              <w:spacing w:before="60"/>
              <w:jc w:val="center"/>
              <w:rPr>
                <w:szCs w:val="24"/>
              </w:rPr>
            </w:pPr>
            <w:r>
              <w:rPr>
                <w:szCs w:val="24"/>
              </w:rPr>
              <w:t>101</w:t>
            </w:r>
          </w:p>
        </w:tc>
      </w:tr>
      <w:tr w:rsidR="003A42BF" w14:paraId="3EF6E314" w14:textId="77777777">
        <w:trPr>
          <w:cantSplit/>
        </w:trPr>
        <w:tc>
          <w:tcPr>
            <w:tcW w:w="1134" w:type="dxa"/>
          </w:tcPr>
          <w:p w14:paraId="2CF69476" w14:textId="77777777" w:rsidR="00566303" w:rsidRDefault="00566303">
            <w:pPr>
              <w:pStyle w:val="TableNAm"/>
              <w:keepNext/>
              <w:spacing w:before="60"/>
              <w:rPr>
                <w:szCs w:val="24"/>
              </w:rPr>
            </w:pPr>
            <w:r>
              <w:rPr>
                <w:szCs w:val="24"/>
              </w:rPr>
              <w:t>&gt; 12 ......</w:t>
            </w:r>
          </w:p>
        </w:tc>
        <w:tc>
          <w:tcPr>
            <w:tcW w:w="1417" w:type="dxa"/>
          </w:tcPr>
          <w:p w14:paraId="0AAA3AF4" w14:textId="77777777" w:rsidR="00566303" w:rsidRDefault="00566303">
            <w:pPr>
              <w:pStyle w:val="TableNAm"/>
              <w:keepNext/>
              <w:spacing w:before="60"/>
              <w:rPr>
                <w:szCs w:val="24"/>
              </w:rPr>
            </w:pPr>
            <w:r>
              <w:rPr>
                <w:szCs w:val="24"/>
              </w:rPr>
              <w:t>&lt; 1 500 ......</w:t>
            </w:r>
          </w:p>
        </w:tc>
        <w:tc>
          <w:tcPr>
            <w:tcW w:w="2410" w:type="dxa"/>
          </w:tcPr>
          <w:p w14:paraId="3FA44C14" w14:textId="77777777" w:rsidR="00566303" w:rsidRDefault="00566303">
            <w:pPr>
              <w:pStyle w:val="TableNAm"/>
              <w:keepNext/>
              <w:spacing w:before="60"/>
              <w:rPr>
                <w:szCs w:val="24"/>
              </w:rPr>
            </w:pPr>
            <w:r>
              <w:rPr>
                <w:szCs w:val="24"/>
              </w:rPr>
              <w:t>before July 1980 ........</w:t>
            </w:r>
          </w:p>
        </w:tc>
        <w:tc>
          <w:tcPr>
            <w:tcW w:w="1031" w:type="dxa"/>
          </w:tcPr>
          <w:p w14:paraId="1D075FE7" w14:textId="77777777" w:rsidR="00566303" w:rsidRDefault="00566303">
            <w:pPr>
              <w:pStyle w:val="TableNAm"/>
              <w:keepNext/>
              <w:spacing w:before="60"/>
              <w:jc w:val="center"/>
              <w:rPr>
                <w:szCs w:val="24"/>
              </w:rPr>
            </w:pPr>
            <w:r>
              <w:rPr>
                <w:szCs w:val="24"/>
              </w:rPr>
              <w:t>109</w:t>
            </w:r>
          </w:p>
        </w:tc>
      </w:tr>
      <w:tr w:rsidR="003A42BF" w14:paraId="5BC9FC2B" w14:textId="77777777">
        <w:trPr>
          <w:cantSplit/>
        </w:trPr>
        <w:tc>
          <w:tcPr>
            <w:tcW w:w="1134" w:type="dxa"/>
          </w:tcPr>
          <w:p w14:paraId="20725F05" w14:textId="77777777" w:rsidR="00566303" w:rsidRDefault="00566303">
            <w:pPr>
              <w:pStyle w:val="TableNAm"/>
              <w:spacing w:before="60"/>
              <w:rPr>
                <w:szCs w:val="24"/>
              </w:rPr>
            </w:pPr>
          </w:p>
        </w:tc>
        <w:tc>
          <w:tcPr>
            <w:tcW w:w="1417" w:type="dxa"/>
          </w:tcPr>
          <w:p w14:paraId="5EB3F3BE" w14:textId="77777777" w:rsidR="00566303" w:rsidRDefault="00566303">
            <w:pPr>
              <w:pStyle w:val="TableNAm"/>
              <w:spacing w:before="60"/>
              <w:rPr>
                <w:szCs w:val="24"/>
              </w:rPr>
            </w:pPr>
          </w:p>
        </w:tc>
        <w:tc>
          <w:tcPr>
            <w:tcW w:w="2410" w:type="dxa"/>
          </w:tcPr>
          <w:p w14:paraId="389AB151" w14:textId="77777777" w:rsidR="00566303" w:rsidRDefault="00566303">
            <w:pPr>
              <w:pStyle w:val="TableNAm"/>
              <w:spacing w:before="60"/>
              <w:rPr>
                <w:szCs w:val="24"/>
              </w:rPr>
            </w:pPr>
            <w:r>
              <w:rPr>
                <w:szCs w:val="24"/>
              </w:rPr>
              <w:t>after June 1980 but before July 1983 ........</w:t>
            </w:r>
          </w:p>
        </w:tc>
        <w:tc>
          <w:tcPr>
            <w:tcW w:w="1031" w:type="dxa"/>
          </w:tcPr>
          <w:p w14:paraId="21913C7B" w14:textId="77777777" w:rsidR="00566303" w:rsidRDefault="00566303">
            <w:pPr>
              <w:pStyle w:val="TableNAm"/>
              <w:spacing w:before="60"/>
              <w:jc w:val="center"/>
              <w:rPr>
                <w:szCs w:val="24"/>
              </w:rPr>
            </w:pPr>
            <w:r>
              <w:rPr>
                <w:szCs w:val="24"/>
              </w:rPr>
              <w:br/>
              <w:t>106</w:t>
            </w:r>
          </w:p>
        </w:tc>
      </w:tr>
      <w:tr w:rsidR="003A42BF" w14:paraId="4DC46C77" w14:textId="77777777">
        <w:trPr>
          <w:cantSplit/>
        </w:trPr>
        <w:tc>
          <w:tcPr>
            <w:tcW w:w="1134" w:type="dxa"/>
          </w:tcPr>
          <w:p w14:paraId="6EDBF461" w14:textId="77777777" w:rsidR="00566303" w:rsidRDefault="00566303">
            <w:pPr>
              <w:pStyle w:val="TableNAm"/>
              <w:spacing w:before="60"/>
              <w:rPr>
                <w:szCs w:val="24"/>
              </w:rPr>
            </w:pPr>
          </w:p>
        </w:tc>
        <w:tc>
          <w:tcPr>
            <w:tcW w:w="1417" w:type="dxa"/>
          </w:tcPr>
          <w:p w14:paraId="073B299F" w14:textId="77777777" w:rsidR="00566303" w:rsidRDefault="00566303">
            <w:pPr>
              <w:pStyle w:val="TableNAm"/>
              <w:spacing w:before="60"/>
              <w:rPr>
                <w:szCs w:val="24"/>
              </w:rPr>
            </w:pPr>
          </w:p>
        </w:tc>
        <w:tc>
          <w:tcPr>
            <w:tcW w:w="2410" w:type="dxa"/>
          </w:tcPr>
          <w:p w14:paraId="03B88052" w14:textId="77777777" w:rsidR="00566303" w:rsidRDefault="00566303">
            <w:pPr>
              <w:pStyle w:val="TableNAm"/>
              <w:spacing w:before="60"/>
              <w:rPr>
                <w:szCs w:val="24"/>
              </w:rPr>
            </w:pPr>
            <w:r>
              <w:rPr>
                <w:szCs w:val="24"/>
              </w:rPr>
              <w:t>after June 1983 ..........</w:t>
            </w:r>
          </w:p>
        </w:tc>
        <w:tc>
          <w:tcPr>
            <w:tcW w:w="1031" w:type="dxa"/>
          </w:tcPr>
          <w:p w14:paraId="581F8F2C" w14:textId="77777777" w:rsidR="00566303" w:rsidRDefault="00566303">
            <w:pPr>
              <w:pStyle w:val="TableNAm"/>
              <w:spacing w:before="60"/>
              <w:jc w:val="center"/>
              <w:rPr>
                <w:szCs w:val="24"/>
              </w:rPr>
            </w:pPr>
            <w:r>
              <w:rPr>
                <w:szCs w:val="24"/>
              </w:rPr>
              <w:t>103</w:t>
            </w:r>
          </w:p>
        </w:tc>
      </w:tr>
      <w:tr w:rsidR="003A42BF" w14:paraId="0960E8CE" w14:textId="77777777">
        <w:trPr>
          <w:cantSplit/>
        </w:trPr>
        <w:tc>
          <w:tcPr>
            <w:tcW w:w="1134" w:type="dxa"/>
          </w:tcPr>
          <w:p w14:paraId="0381F723" w14:textId="77777777" w:rsidR="00566303" w:rsidRDefault="00566303">
            <w:pPr>
              <w:pStyle w:val="TableNAm"/>
              <w:spacing w:before="60"/>
              <w:rPr>
                <w:szCs w:val="24"/>
              </w:rPr>
            </w:pPr>
            <w:r>
              <w:rPr>
                <w:szCs w:val="24"/>
              </w:rPr>
              <w:t>≤ 3.5 .....</w:t>
            </w:r>
          </w:p>
        </w:tc>
        <w:tc>
          <w:tcPr>
            <w:tcW w:w="1417" w:type="dxa"/>
          </w:tcPr>
          <w:p w14:paraId="2BF2AE64"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18190068" w14:textId="77777777" w:rsidR="00566303" w:rsidRDefault="00566303">
            <w:pPr>
              <w:pStyle w:val="TableNAm"/>
              <w:spacing w:before="60"/>
              <w:rPr>
                <w:szCs w:val="24"/>
              </w:rPr>
            </w:pPr>
            <w:r>
              <w:rPr>
                <w:szCs w:val="24"/>
              </w:rPr>
              <w:t>before July 1980 ........</w:t>
            </w:r>
          </w:p>
        </w:tc>
        <w:tc>
          <w:tcPr>
            <w:tcW w:w="1031" w:type="dxa"/>
          </w:tcPr>
          <w:p w14:paraId="1231539A" w14:textId="77777777" w:rsidR="00566303" w:rsidRDefault="00566303">
            <w:pPr>
              <w:pStyle w:val="TableNAm"/>
              <w:spacing w:before="60"/>
              <w:jc w:val="center"/>
              <w:rPr>
                <w:szCs w:val="24"/>
              </w:rPr>
            </w:pPr>
            <w:r>
              <w:rPr>
                <w:szCs w:val="24"/>
              </w:rPr>
              <w:t>101</w:t>
            </w:r>
          </w:p>
        </w:tc>
      </w:tr>
      <w:tr w:rsidR="003A42BF" w14:paraId="7EA544E0" w14:textId="77777777">
        <w:trPr>
          <w:cantSplit/>
        </w:trPr>
        <w:tc>
          <w:tcPr>
            <w:tcW w:w="1134" w:type="dxa"/>
          </w:tcPr>
          <w:p w14:paraId="65CFE09B" w14:textId="77777777" w:rsidR="00566303" w:rsidRDefault="00566303">
            <w:pPr>
              <w:pStyle w:val="TableNAm"/>
              <w:spacing w:before="60"/>
              <w:rPr>
                <w:szCs w:val="24"/>
              </w:rPr>
            </w:pPr>
          </w:p>
        </w:tc>
        <w:tc>
          <w:tcPr>
            <w:tcW w:w="1417" w:type="dxa"/>
          </w:tcPr>
          <w:p w14:paraId="72E875DE" w14:textId="77777777" w:rsidR="00566303" w:rsidRDefault="00566303">
            <w:pPr>
              <w:pStyle w:val="TableNAm"/>
              <w:spacing w:before="60"/>
              <w:rPr>
                <w:szCs w:val="24"/>
              </w:rPr>
            </w:pPr>
          </w:p>
        </w:tc>
        <w:tc>
          <w:tcPr>
            <w:tcW w:w="2410" w:type="dxa"/>
          </w:tcPr>
          <w:p w14:paraId="5AFEC480" w14:textId="77777777" w:rsidR="00566303" w:rsidRDefault="00566303">
            <w:pPr>
              <w:pStyle w:val="TableNAm"/>
              <w:spacing w:before="60"/>
              <w:rPr>
                <w:szCs w:val="24"/>
              </w:rPr>
            </w:pPr>
            <w:r>
              <w:rPr>
                <w:szCs w:val="24"/>
              </w:rPr>
              <w:t>after June 1980 but before July 1983 ........</w:t>
            </w:r>
          </w:p>
        </w:tc>
        <w:tc>
          <w:tcPr>
            <w:tcW w:w="1031" w:type="dxa"/>
          </w:tcPr>
          <w:p w14:paraId="7AC55044" w14:textId="77777777" w:rsidR="00566303" w:rsidRDefault="00566303">
            <w:pPr>
              <w:pStyle w:val="TableNAm"/>
              <w:spacing w:before="60"/>
              <w:jc w:val="center"/>
              <w:rPr>
                <w:szCs w:val="24"/>
              </w:rPr>
            </w:pPr>
            <w:r>
              <w:rPr>
                <w:szCs w:val="24"/>
              </w:rPr>
              <w:br/>
              <w:t>98</w:t>
            </w:r>
          </w:p>
        </w:tc>
      </w:tr>
      <w:tr w:rsidR="003A42BF" w14:paraId="7E2B961A" w14:textId="77777777">
        <w:trPr>
          <w:cantSplit/>
        </w:trPr>
        <w:tc>
          <w:tcPr>
            <w:tcW w:w="1134" w:type="dxa"/>
          </w:tcPr>
          <w:p w14:paraId="25502F1A" w14:textId="77777777" w:rsidR="00566303" w:rsidRDefault="00566303">
            <w:pPr>
              <w:pStyle w:val="TableNAm"/>
              <w:spacing w:before="60"/>
              <w:rPr>
                <w:szCs w:val="24"/>
              </w:rPr>
            </w:pPr>
          </w:p>
        </w:tc>
        <w:tc>
          <w:tcPr>
            <w:tcW w:w="1417" w:type="dxa"/>
          </w:tcPr>
          <w:p w14:paraId="102BB750" w14:textId="77777777" w:rsidR="00566303" w:rsidRDefault="00566303">
            <w:pPr>
              <w:pStyle w:val="TableNAm"/>
              <w:spacing w:before="60"/>
              <w:rPr>
                <w:szCs w:val="24"/>
              </w:rPr>
            </w:pPr>
          </w:p>
        </w:tc>
        <w:tc>
          <w:tcPr>
            <w:tcW w:w="2410" w:type="dxa"/>
          </w:tcPr>
          <w:p w14:paraId="78243ABF" w14:textId="77777777" w:rsidR="00566303" w:rsidRDefault="00566303">
            <w:pPr>
              <w:pStyle w:val="TableNAm"/>
              <w:spacing w:before="60"/>
              <w:rPr>
                <w:szCs w:val="24"/>
              </w:rPr>
            </w:pPr>
            <w:r>
              <w:rPr>
                <w:szCs w:val="24"/>
              </w:rPr>
              <w:t>after June 1983 ..........</w:t>
            </w:r>
          </w:p>
        </w:tc>
        <w:tc>
          <w:tcPr>
            <w:tcW w:w="1031" w:type="dxa"/>
          </w:tcPr>
          <w:p w14:paraId="20EEA48E" w14:textId="77777777" w:rsidR="00566303" w:rsidRDefault="00566303">
            <w:pPr>
              <w:pStyle w:val="TableNAm"/>
              <w:spacing w:before="60"/>
              <w:jc w:val="center"/>
              <w:rPr>
                <w:szCs w:val="24"/>
              </w:rPr>
            </w:pPr>
            <w:r>
              <w:rPr>
                <w:szCs w:val="24"/>
              </w:rPr>
              <w:t>95</w:t>
            </w:r>
          </w:p>
        </w:tc>
      </w:tr>
      <w:tr w:rsidR="003A42BF" w14:paraId="0B2BB807" w14:textId="77777777">
        <w:tblPrEx>
          <w:tblCellMar>
            <w:left w:w="108" w:type="dxa"/>
            <w:right w:w="108" w:type="dxa"/>
          </w:tblCellMar>
        </w:tblPrEx>
        <w:trPr>
          <w:cantSplit/>
        </w:trPr>
        <w:tc>
          <w:tcPr>
            <w:tcW w:w="1134" w:type="dxa"/>
          </w:tcPr>
          <w:p w14:paraId="692A5E53" w14:textId="77777777" w:rsidR="00566303" w:rsidRDefault="00566303">
            <w:pPr>
              <w:pStyle w:val="TableNAm"/>
              <w:spacing w:before="60"/>
              <w:rPr>
                <w:szCs w:val="24"/>
              </w:rPr>
            </w:pPr>
            <w:r>
              <w:rPr>
                <w:szCs w:val="24"/>
              </w:rPr>
              <w:t xml:space="preserve">&gt; 3.5 but ≤12 </w:t>
            </w:r>
          </w:p>
        </w:tc>
        <w:tc>
          <w:tcPr>
            <w:tcW w:w="1417" w:type="dxa"/>
          </w:tcPr>
          <w:p w14:paraId="19719229" w14:textId="77777777" w:rsidR="00566303" w:rsidRDefault="00566303">
            <w:pPr>
              <w:pStyle w:val="TableNAm"/>
              <w:spacing w:before="60"/>
              <w:rPr>
                <w:szCs w:val="24"/>
              </w:rPr>
            </w:pPr>
            <w:r>
              <w:rPr>
                <w:szCs w:val="24"/>
              </w:rPr>
              <w:sym w:font="Symbol" w:char="F0B3"/>
            </w:r>
            <w:r>
              <w:rPr>
                <w:szCs w:val="24"/>
              </w:rPr>
              <w:t xml:space="preserve"> 1 500 ......</w:t>
            </w:r>
          </w:p>
        </w:tc>
        <w:tc>
          <w:tcPr>
            <w:tcW w:w="2410" w:type="dxa"/>
          </w:tcPr>
          <w:p w14:paraId="3500F9F9" w14:textId="77777777" w:rsidR="00566303" w:rsidRDefault="00566303">
            <w:pPr>
              <w:pStyle w:val="TableNAm"/>
              <w:spacing w:before="60"/>
              <w:rPr>
                <w:szCs w:val="24"/>
              </w:rPr>
            </w:pPr>
            <w:r>
              <w:rPr>
                <w:szCs w:val="24"/>
              </w:rPr>
              <w:t>before July 1980 .......</w:t>
            </w:r>
          </w:p>
        </w:tc>
        <w:tc>
          <w:tcPr>
            <w:tcW w:w="1031" w:type="dxa"/>
          </w:tcPr>
          <w:p w14:paraId="01829F73" w14:textId="77777777" w:rsidR="00566303" w:rsidRDefault="00566303">
            <w:pPr>
              <w:pStyle w:val="TableNAm"/>
              <w:spacing w:before="60"/>
              <w:jc w:val="center"/>
              <w:rPr>
                <w:szCs w:val="24"/>
              </w:rPr>
            </w:pPr>
            <w:r>
              <w:rPr>
                <w:szCs w:val="24"/>
              </w:rPr>
              <w:t>103</w:t>
            </w:r>
          </w:p>
        </w:tc>
      </w:tr>
      <w:tr w:rsidR="003A42BF" w14:paraId="75EB5E09" w14:textId="77777777">
        <w:tblPrEx>
          <w:tblCellMar>
            <w:left w:w="108" w:type="dxa"/>
            <w:right w:w="108" w:type="dxa"/>
          </w:tblCellMar>
        </w:tblPrEx>
        <w:trPr>
          <w:cantSplit/>
        </w:trPr>
        <w:tc>
          <w:tcPr>
            <w:tcW w:w="1134" w:type="dxa"/>
          </w:tcPr>
          <w:p w14:paraId="273F8F54" w14:textId="77777777" w:rsidR="00566303" w:rsidRDefault="00566303">
            <w:pPr>
              <w:pStyle w:val="TableNAm"/>
              <w:spacing w:before="60"/>
              <w:rPr>
                <w:szCs w:val="24"/>
              </w:rPr>
            </w:pPr>
          </w:p>
        </w:tc>
        <w:tc>
          <w:tcPr>
            <w:tcW w:w="1417" w:type="dxa"/>
          </w:tcPr>
          <w:p w14:paraId="4C6A63FE" w14:textId="77777777" w:rsidR="00566303" w:rsidRDefault="00566303">
            <w:pPr>
              <w:pStyle w:val="TableNAm"/>
              <w:spacing w:before="60"/>
              <w:rPr>
                <w:szCs w:val="24"/>
              </w:rPr>
            </w:pPr>
          </w:p>
        </w:tc>
        <w:tc>
          <w:tcPr>
            <w:tcW w:w="2410" w:type="dxa"/>
          </w:tcPr>
          <w:p w14:paraId="288ADAA2" w14:textId="77777777" w:rsidR="00566303" w:rsidRDefault="00566303">
            <w:pPr>
              <w:pStyle w:val="TableNAm"/>
              <w:spacing w:before="60"/>
              <w:rPr>
                <w:szCs w:val="24"/>
              </w:rPr>
            </w:pPr>
            <w:r>
              <w:rPr>
                <w:szCs w:val="24"/>
              </w:rPr>
              <w:t>after June 1980 but before July 1983 .......</w:t>
            </w:r>
          </w:p>
        </w:tc>
        <w:tc>
          <w:tcPr>
            <w:tcW w:w="1031" w:type="dxa"/>
          </w:tcPr>
          <w:p w14:paraId="71F2426E" w14:textId="77777777" w:rsidR="00566303" w:rsidRDefault="00566303">
            <w:pPr>
              <w:pStyle w:val="TableNAm"/>
              <w:spacing w:before="60"/>
              <w:jc w:val="center"/>
              <w:rPr>
                <w:szCs w:val="24"/>
              </w:rPr>
            </w:pPr>
            <w:r>
              <w:rPr>
                <w:szCs w:val="24"/>
              </w:rPr>
              <w:br/>
              <w:t>100</w:t>
            </w:r>
          </w:p>
        </w:tc>
      </w:tr>
      <w:tr w:rsidR="003A42BF" w14:paraId="66F83195" w14:textId="77777777">
        <w:tblPrEx>
          <w:tblCellMar>
            <w:left w:w="108" w:type="dxa"/>
            <w:right w:w="108" w:type="dxa"/>
          </w:tblCellMar>
        </w:tblPrEx>
        <w:trPr>
          <w:cantSplit/>
        </w:trPr>
        <w:tc>
          <w:tcPr>
            <w:tcW w:w="1134" w:type="dxa"/>
          </w:tcPr>
          <w:p w14:paraId="618364A5" w14:textId="77777777" w:rsidR="00566303" w:rsidRDefault="00566303">
            <w:pPr>
              <w:pStyle w:val="TableNAm"/>
              <w:spacing w:before="60"/>
              <w:rPr>
                <w:szCs w:val="24"/>
              </w:rPr>
            </w:pPr>
          </w:p>
        </w:tc>
        <w:tc>
          <w:tcPr>
            <w:tcW w:w="1417" w:type="dxa"/>
          </w:tcPr>
          <w:p w14:paraId="08B90502" w14:textId="77777777" w:rsidR="00566303" w:rsidRDefault="00566303">
            <w:pPr>
              <w:pStyle w:val="TableNAm"/>
              <w:spacing w:before="60"/>
              <w:rPr>
                <w:szCs w:val="24"/>
              </w:rPr>
            </w:pPr>
          </w:p>
        </w:tc>
        <w:tc>
          <w:tcPr>
            <w:tcW w:w="2410" w:type="dxa"/>
          </w:tcPr>
          <w:p w14:paraId="3D01C2E4" w14:textId="77777777" w:rsidR="00566303" w:rsidRDefault="00566303">
            <w:pPr>
              <w:pStyle w:val="TableNAm"/>
              <w:spacing w:before="60"/>
              <w:rPr>
                <w:szCs w:val="24"/>
              </w:rPr>
            </w:pPr>
            <w:r>
              <w:rPr>
                <w:szCs w:val="24"/>
              </w:rPr>
              <w:t>after June 1983 ..........</w:t>
            </w:r>
          </w:p>
        </w:tc>
        <w:tc>
          <w:tcPr>
            <w:tcW w:w="1031" w:type="dxa"/>
          </w:tcPr>
          <w:p w14:paraId="079E8244" w14:textId="77777777" w:rsidR="00566303" w:rsidRDefault="00566303">
            <w:pPr>
              <w:pStyle w:val="TableNAm"/>
              <w:spacing w:before="60"/>
              <w:jc w:val="center"/>
              <w:rPr>
                <w:szCs w:val="24"/>
              </w:rPr>
            </w:pPr>
            <w:r>
              <w:rPr>
                <w:szCs w:val="24"/>
              </w:rPr>
              <w:t>97</w:t>
            </w:r>
          </w:p>
        </w:tc>
      </w:tr>
      <w:tr w:rsidR="003A42BF" w14:paraId="57F35E5C" w14:textId="77777777">
        <w:tblPrEx>
          <w:tblCellMar>
            <w:left w:w="108" w:type="dxa"/>
            <w:right w:w="108" w:type="dxa"/>
          </w:tblCellMar>
        </w:tblPrEx>
        <w:trPr>
          <w:cantSplit/>
        </w:trPr>
        <w:tc>
          <w:tcPr>
            <w:tcW w:w="1134" w:type="dxa"/>
          </w:tcPr>
          <w:p w14:paraId="5A931AE3" w14:textId="77777777" w:rsidR="00566303" w:rsidRDefault="00566303">
            <w:pPr>
              <w:pStyle w:val="TableNAm"/>
              <w:keepNext/>
              <w:spacing w:before="60"/>
              <w:rPr>
                <w:szCs w:val="24"/>
              </w:rPr>
            </w:pPr>
            <w:r>
              <w:rPr>
                <w:szCs w:val="24"/>
              </w:rPr>
              <w:t>&gt; 12 ......</w:t>
            </w:r>
          </w:p>
        </w:tc>
        <w:tc>
          <w:tcPr>
            <w:tcW w:w="1417" w:type="dxa"/>
          </w:tcPr>
          <w:p w14:paraId="587B56AC" w14:textId="77777777" w:rsidR="00566303" w:rsidRDefault="00566303">
            <w:pPr>
              <w:pStyle w:val="TableNAm"/>
              <w:keepNext/>
              <w:spacing w:before="60"/>
              <w:rPr>
                <w:szCs w:val="24"/>
              </w:rPr>
            </w:pPr>
            <w:r>
              <w:rPr>
                <w:szCs w:val="24"/>
              </w:rPr>
              <w:sym w:font="Symbol" w:char="F0B3"/>
            </w:r>
            <w:r>
              <w:rPr>
                <w:szCs w:val="24"/>
              </w:rPr>
              <w:t xml:space="preserve"> 1 500 ......</w:t>
            </w:r>
          </w:p>
        </w:tc>
        <w:tc>
          <w:tcPr>
            <w:tcW w:w="2410" w:type="dxa"/>
          </w:tcPr>
          <w:p w14:paraId="0EB8E705" w14:textId="77777777" w:rsidR="00566303" w:rsidRDefault="00566303">
            <w:pPr>
              <w:pStyle w:val="TableNAm"/>
              <w:keepNext/>
              <w:spacing w:before="60"/>
              <w:rPr>
                <w:szCs w:val="24"/>
              </w:rPr>
            </w:pPr>
            <w:r>
              <w:rPr>
                <w:szCs w:val="24"/>
              </w:rPr>
              <w:t>before July 1980 .......</w:t>
            </w:r>
          </w:p>
        </w:tc>
        <w:tc>
          <w:tcPr>
            <w:tcW w:w="1031" w:type="dxa"/>
          </w:tcPr>
          <w:p w14:paraId="668358D2" w14:textId="77777777" w:rsidR="00566303" w:rsidRDefault="00566303">
            <w:pPr>
              <w:pStyle w:val="TableNAm"/>
              <w:keepNext/>
              <w:spacing w:before="60"/>
              <w:jc w:val="center"/>
              <w:rPr>
                <w:szCs w:val="24"/>
              </w:rPr>
            </w:pPr>
            <w:r>
              <w:rPr>
                <w:szCs w:val="24"/>
              </w:rPr>
              <w:t>105</w:t>
            </w:r>
          </w:p>
        </w:tc>
      </w:tr>
      <w:tr w:rsidR="003A42BF" w14:paraId="1350624C" w14:textId="77777777">
        <w:tblPrEx>
          <w:tblCellMar>
            <w:left w:w="108" w:type="dxa"/>
            <w:right w:w="108" w:type="dxa"/>
          </w:tblCellMar>
        </w:tblPrEx>
        <w:trPr>
          <w:cantSplit/>
        </w:trPr>
        <w:tc>
          <w:tcPr>
            <w:tcW w:w="1134" w:type="dxa"/>
          </w:tcPr>
          <w:p w14:paraId="2E77C2BE" w14:textId="77777777" w:rsidR="00566303" w:rsidRDefault="00566303">
            <w:pPr>
              <w:pStyle w:val="TableNAm"/>
              <w:spacing w:before="60"/>
              <w:rPr>
                <w:szCs w:val="24"/>
              </w:rPr>
            </w:pPr>
          </w:p>
        </w:tc>
        <w:tc>
          <w:tcPr>
            <w:tcW w:w="1417" w:type="dxa"/>
          </w:tcPr>
          <w:p w14:paraId="4376CC43" w14:textId="77777777" w:rsidR="00566303" w:rsidRDefault="00566303">
            <w:pPr>
              <w:pStyle w:val="TableNAm"/>
              <w:spacing w:before="60"/>
              <w:rPr>
                <w:szCs w:val="24"/>
                <w:u w:val="single"/>
              </w:rPr>
            </w:pPr>
          </w:p>
        </w:tc>
        <w:tc>
          <w:tcPr>
            <w:tcW w:w="2410" w:type="dxa"/>
          </w:tcPr>
          <w:p w14:paraId="3F870CFE" w14:textId="77777777" w:rsidR="00566303" w:rsidRDefault="00566303">
            <w:pPr>
              <w:pStyle w:val="TableNAm"/>
              <w:spacing w:before="60"/>
              <w:rPr>
                <w:szCs w:val="24"/>
              </w:rPr>
            </w:pPr>
            <w:r>
              <w:rPr>
                <w:szCs w:val="24"/>
              </w:rPr>
              <w:t>after June 1980 but before July 1983 ........</w:t>
            </w:r>
          </w:p>
        </w:tc>
        <w:tc>
          <w:tcPr>
            <w:tcW w:w="1031" w:type="dxa"/>
          </w:tcPr>
          <w:p w14:paraId="3B0A4045" w14:textId="77777777" w:rsidR="00566303" w:rsidRDefault="00566303">
            <w:pPr>
              <w:pStyle w:val="TableNAm"/>
              <w:spacing w:before="60"/>
              <w:jc w:val="center"/>
              <w:rPr>
                <w:szCs w:val="24"/>
              </w:rPr>
            </w:pPr>
            <w:r>
              <w:rPr>
                <w:szCs w:val="24"/>
              </w:rPr>
              <w:br/>
              <w:t>102</w:t>
            </w:r>
          </w:p>
        </w:tc>
      </w:tr>
      <w:tr w:rsidR="003A42BF" w14:paraId="5189E507" w14:textId="77777777">
        <w:tblPrEx>
          <w:tblCellMar>
            <w:left w:w="108" w:type="dxa"/>
            <w:right w:w="108" w:type="dxa"/>
          </w:tblCellMar>
        </w:tblPrEx>
        <w:trPr>
          <w:cantSplit/>
        </w:trPr>
        <w:tc>
          <w:tcPr>
            <w:tcW w:w="1134" w:type="dxa"/>
            <w:tcBorders>
              <w:bottom w:val="single" w:sz="4" w:space="0" w:color="auto"/>
            </w:tcBorders>
          </w:tcPr>
          <w:p w14:paraId="0DD7BF2D" w14:textId="77777777" w:rsidR="00566303" w:rsidRDefault="00566303">
            <w:pPr>
              <w:pStyle w:val="TableNAm"/>
              <w:spacing w:before="60"/>
              <w:rPr>
                <w:szCs w:val="24"/>
              </w:rPr>
            </w:pPr>
          </w:p>
        </w:tc>
        <w:tc>
          <w:tcPr>
            <w:tcW w:w="1417" w:type="dxa"/>
            <w:tcBorders>
              <w:bottom w:val="single" w:sz="4" w:space="0" w:color="auto"/>
            </w:tcBorders>
          </w:tcPr>
          <w:p w14:paraId="28CDD25A" w14:textId="77777777" w:rsidR="00566303" w:rsidRDefault="00566303">
            <w:pPr>
              <w:pStyle w:val="TableNAm"/>
              <w:spacing w:before="60"/>
              <w:rPr>
                <w:szCs w:val="24"/>
                <w:u w:val="single"/>
              </w:rPr>
            </w:pPr>
          </w:p>
        </w:tc>
        <w:tc>
          <w:tcPr>
            <w:tcW w:w="2410" w:type="dxa"/>
            <w:tcBorders>
              <w:bottom w:val="single" w:sz="4" w:space="0" w:color="auto"/>
            </w:tcBorders>
          </w:tcPr>
          <w:p w14:paraId="7B0B9897" w14:textId="77777777" w:rsidR="00566303" w:rsidRDefault="00566303">
            <w:pPr>
              <w:pStyle w:val="TableNAm"/>
              <w:spacing w:before="60"/>
              <w:rPr>
                <w:szCs w:val="24"/>
              </w:rPr>
            </w:pPr>
            <w:r>
              <w:rPr>
                <w:szCs w:val="24"/>
              </w:rPr>
              <w:t>after June 1983 ..........</w:t>
            </w:r>
          </w:p>
        </w:tc>
        <w:tc>
          <w:tcPr>
            <w:tcW w:w="1031" w:type="dxa"/>
            <w:tcBorders>
              <w:bottom w:val="single" w:sz="4" w:space="0" w:color="auto"/>
            </w:tcBorders>
          </w:tcPr>
          <w:p w14:paraId="06E9C727" w14:textId="77777777" w:rsidR="00566303" w:rsidRDefault="00566303">
            <w:pPr>
              <w:pStyle w:val="TableNAm"/>
              <w:spacing w:before="60"/>
              <w:jc w:val="center"/>
              <w:rPr>
                <w:szCs w:val="24"/>
              </w:rPr>
            </w:pPr>
            <w:r>
              <w:rPr>
                <w:szCs w:val="24"/>
              </w:rPr>
              <w:t>99</w:t>
            </w:r>
          </w:p>
        </w:tc>
      </w:tr>
    </w:tbl>
    <w:p w14:paraId="322430C9" w14:textId="77777777" w:rsidR="00566303" w:rsidRDefault="00566303">
      <w:pPr>
        <w:pStyle w:val="Heading5"/>
      </w:pPr>
      <w:bookmarkStart w:id="609" w:name="_Toc239063174"/>
      <w:r>
        <w:rPr>
          <w:rStyle w:val="CharSectno"/>
        </w:rPr>
        <w:lastRenderedPageBreak/>
        <w:t>361A</w:t>
      </w:r>
      <w:r>
        <w:t>.</w:t>
      </w:r>
      <w:r>
        <w:tab/>
        <w:t>Stationary noise levels: vehicles certified to ADR 83/00</w:t>
      </w:r>
      <w:bookmarkEnd w:id="609"/>
    </w:p>
    <w:p w14:paraId="3170506F" w14:textId="77777777" w:rsidR="00566303" w:rsidRDefault="00566303">
      <w:pPr>
        <w:pStyle w:val="Subsection"/>
      </w:pPr>
      <w:r>
        <w:tab/>
      </w:r>
      <w:r>
        <w:tab/>
        <w:t>The stationary noise level of a motor vehicle that is certified to ADR 83/00 must not exceed, by more than 5 dB(A), the noise level that is established for the motor vehicle when it is certified.</w:t>
      </w:r>
    </w:p>
    <w:p w14:paraId="3CCA7BC1" w14:textId="77777777" w:rsidR="00566303" w:rsidRDefault="00566303">
      <w:pPr>
        <w:pStyle w:val="Footnotesection"/>
      </w:pPr>
      <w:r>
        <w:tab/>
        <w:t>[Regulation 361A inserted: Gazette 29 Mar 2019 p. 971.]</w:t>
      </w:r>
    </w:p>
    <w:p w14:paraId="3EFA7541" w14:textId="77777777" w:rsidR="00566303" w:rsidRDefault="00566303">
      <w:pPr>
        <w:pStyle w:val="Heading3"/>
      </w:pPr>
      <w:bookmarkStart w:id="610" w:name="_Toc238740495"/>
      <w:bookmarkStart w:id="611" w:name="_Toc238741592"/>
      <w:bookmarkStart w:id="612" w:name="_Toc239063175"/>
      <w:r>
        <w:rPr>
          <w:rStyle w:val="CharDivNo"/>
        </w:rPr>
        <w:t>Division 11</w:t>
      </w:r>
      <w:r>
        <w:t> — </w:t>
      </w:r>
      <w:r>
        <w:rPr>
          <w:rStyle w:val="CharDivText"/>
        </w:rPr>
        <w:t>LPG fuel systems</w:t>
      </w:r>
      <w:bookmarkEnd w:id="610"/>
      <w:bookmarkEnd w:id="611"/>
      <w:bookmarkEnd w:id="612"/>
    </w:p>
    <w:p w14:paraId="297105CC" w14:textId="77777777" w:rsidR="00566303" w:rsidRDefault="00566303">
      <w:pPr>
        <w:pStyle w:val="Heading5"/>
      </w:pPr>
      <w:bookmarkStart w:id="613" w:name="_Toc239063176"/>
      <w:r>
        <w:rPr>
          <w:rStyle w:val="CharSectno"/>
        </w:rPr>
        <w:t>362</w:t>
      </w:r>
      <w:r>
        <w:t>.</w:t>
      </w:r>
      <w:r>
        <w:tab/>
        <w:t>LPG</w:t>
      </w:r>
      <w:r>
        <w:noBreakHyphen/>
        <w:t>powered vehicles</w:t>
      </w:r>
      <w:bookmarkEnd w:id="613"/>
    </w:p>
    <w:p w14:paraId="6FF82C03" w14:textId="77777777" w:rsidR="00566303" w:rsidRDefault="00566303">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14:paraId="1EBD652E" w14:textId="77777777" w:rsidR="00566303" w:rsidRDefault="00566303">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14:paraId="62DF5360" w14:textId="77777777" w:rsidR="00566303" w:rsidRDefault="00566303">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14:paraId="2C8E7686" w14:textId="77777777" w:rsidR="00566303" w:rsidRDefault="00566303">
      <w:pPr>
        <w:pStyle w:val="Indenta"/>
      </w:pPr>
      <w:r>
        <w:tab/>
        <w:t>(a)</w:t>
      </w:r>
      <w:r>
        <w:tab/>
        <w:t>that is made of durable material; and</w:t>
      </w:r>
    </w:p>
    <w:p w14:paraId="7065B4B0" w14:textId="77777777" w:rsidR="00566303" w:rsidRDefault="00566303">
      <w:pPr>
        <w:pStyle w:val="Indenta"/>
      </w:pPr>
      <w:r>
        <w:tab/>
        <w:t>(b)</w:t>
      </w:r>
      <w:r>
        <w:tab/>
        <w:t>that is at least 25 mm wide and 25 mm high; and</w:t>
      </w:r>
    </w:p>
    <w:p w14:paraId="08D1C51E" w14:textId="77777777" w:rsidR="00566303" w:rsidRDefault="00566303">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14:paraId="7283C911" w14:textId="77777777" w:rsidR="00566303" w:rsidRDefault="00566303">
      <w:pPr>
        <w:pStyle w:val="Indenta"/>
      </w:pPr>
      <w:r>
        <w:tab/>
        <w:t>(d)</w:t>
      </w:r>
      <w:r>
        <w:tab/>
        <w:t>that states “LPGAS” or “LPG”, or similar words or acronyms that have the same meaning, in capital letters at least 6 mm high.</w:t>
      </w:r>
    </w:p>
    <w:p w14:paraId="44C581B8" w14:textId="77777777" w:rsidR="00566303" w:rsidRDefault="00566303">
      <w:pPr>
        <w:pStyle w:val="Footnotesection"/>
      </w:pPr>
      <w:r>
        <w:tab/>
        <w:t>[Regulation 362 inserted: Gazette 29 Mar 2019 p. 971</w:t>
      </w:r>
      <w:r>
        <w:noBreakHyphen/>
        <w:t>2.]</w:t>
      </w:r>
    </w:p>
    <w:p w14:paraId="680E4316" w14:textId="77777777" w:rsidR="00566303" w:rsidRDefault="00566303">
      <w:pPr>
        <w:pStyle w:val="Heading5"/>
      </w:pPr>
      <w:bookmarkStart w:id="614" w:name="_Toc239063177"/>
      <w:r>
        <w:rPr>
          <w:rStyle w:val="CharSectno"/>
        </w:rPr>
        <w:lastRenderedPageBreak/>
        <w:t>362A</w:t>
      </w:r>
      <w:r>
        <w:t>.</w:t>
      </w:r>
      <w:r>
        <w:tab/>
        <w:t>Vehicles powered by natural gas</w:t>
      </w:r>
      <w:bookmarkEnd w:id="614"/>
    </w:p>
    <w:p w14:paraId="06309BA1" w14:textId="77777777" w:rsidR="00566303" w:rsidRDefault="00566303">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14:paraId="11CF33E7" w14:textId="77777777" w:rsidR="00566303" w:rsidRDefault="00566303">
      <w:pPr>
        <w:pStyle w:val="Footnotesection"/>
      </w:pPr>
      <w:r>
        <w:tab/>
        <w:t>[Regulation 362A inserted: Gazette 29 Mar 2019 p. 972.]</w:t>
      </w:r>
    </w:p>
    <w:p w14:paraId="5506D22C" w14:textId="77777777" w:rsidR="00566303" w:rsidRDefault="00566303">
      <w:pPr>
        <w:pStyle w:val="Heading3"/>
      </w:pPr>
      <w:bookmarkStart w:id="615" w:name="_Toc238740498"/>
      <w:bookmarkStart w:id="616" w:name="_Toc238741595"/>
      <w:bookmarkStart w:id="617" w:name="_Toc239063178"/>
      <w:r>
        <w:rPr>
          <w:rStyle w:val="CharDivNo"/>
        </w:rPr>
        <w:t>Division 11A</w:t>
      </w:r>
      <w:r>
        <w:t> —</w:t>
      </w:r>
      <w:r>
        <w:rPr>
          <w:rStyle w:val="CharDivText"/>
        </w:rPr>
        <w:t> Hydrogen-powered vehicles</w:t>
      </w:r>
      <w:bookmarkEnd w:id="615"/>
      <w:bookmarkEnd w:id="616"/>
      <w:bookmarkEnd w:id="617"/>
    </w:p>
    <w:p w14:paraId="01B9D71A" w14:textId="77777777" w:rsidR="00566303" w:rsidRDefault="00566303">
      <w:pPr>
        <w:pStyle w:val="Footnoteheading"/>
      </w:pPr>
      <w:r>
        <w:tab/>
        <w:t>[Heading inserted: SL 2025/164 r. 7.]</w:t>
      </w:r>
    </w:p>
    <w:p w14:paraId="517DB040" w14:textId="77777777" w:rsidR="00566303" w:rsidRDefault="00566303">
      <w:pPr>
        <w:pStyle w:val="Heading5"/>
      </w:pPr>
      <w:bookmarkStart w:id="618" w:name="_Toc239063179"/>
      <w:r>
        <w:rPr>
          <w:rStyle w:val="CharSectno"/>
        </w:rPr>
        <w:t>362B</w:t>
      </w:r>
      <w:r>
        <w:t>.</w:t>
      </w:r>
      <w:r>
        <w:tab/>
        <w:t>Label requirements for hydrogen</w:t>
      </w:r>
      <w:r>
        <w:noBreakHyphen/>
        <w:t>powered vehicles</w:t>
      </w:r>
      <w:bookmarkEnd w:id="618"/>
    </w:p>
    <w:p w14:paraId="5DDF5CBE" w14:textId="77777777" w:rsidR="00566303" w:rsidRDefault="00566303">
      <w:pPr>
        <w:pStyle w:val="Subsection"/>
      </w:pPr>
      <w:r>
        <w:tab/>
        <w:t>(1)</w:t>
      </w:r>
      <w:r>
        <w:tab/>
        <w:t xml:space="preserve">In this regulation — </w:t>
      </w:r>
    </w:p>
    <w:p w14:paraId="5CF5DF88" w14:textId="77777777" w:rsidR="00566303" w:rsidRDefault="00566303">
      <w:pPr>
        <w:pStyle w:val="Defstart"/>
      </w:pPr>
      <w:r>
        <w:tab/>
      </w:r>
      <w:r>
        <w:rPr>
          <w:rStyle w:val="CharDefText"/>
        </w:rPr>
        <w:t>hydrogen</w:t>
      </w:r>
      <w:r>
        <w:rPr>
          <w:rStyle w:val="CharDefText"/>
        </w:rPr>
        <w:noBreakHyphen/>
        <w:t>powered vehicle</w:t>
      </w:r>
      <w:r>
        <w:t xml:space="preserve"> means a vehicle that — </w:t>
      </w:r>
    </w:p>
    <w:p w14:paraId="5F8D3D92" w14:textId="77777777" w:rsidR="00566303" w:rsidRDefault="00566303">
      <w:pPr>
        <w:pStyle w:val="Defpara"/>
      </w:pPr>
      <w:r>
        <w:tab/>
        <w:t>(a)</w:t>
      </w:r>
      <w:r>
        <w:tab/>
        <w:t>is powered by a hydrogen fuel system; and</w:t>
      </w:r>
    </w:p>
    <w:p w14:paraId="487FE9B9" w14:textId="77777777" w:rsidR="00566303" w:rsidRDefault="00566303">
      <w:pPr>
        <w:pStyle w:val="Defpara"/>
      </w:pPr>
      <w:r>
        <w:tab/>
        <w:t>(b)</w:t>
      </w:r>
      <w:r>
        <w:tab/>
        <w:t>has 1 or more hydrogen fuel containers fitted to the vehicle for the system.</w:t>
      </w:r>
    </w:p>
    <w:p w14:paraId="6E363652" w14:textId="77777777" w:rsidR="00566303" w:rsidRDefault="00566303">
      <w:pPr>
        <w:pStyle w:val="Subsection"/>
      </w:pPr>
      <w:r>
        <w:tab/>
        <w:t>(2)</w:t>
      </w:r>
      <w:r>
        <w:tab/>
        <w:t>This regulation applies to a hydrogen</w:t>
      </w:r>
      <w:r>
        <w:noBreakHyphen/>
        <w:t xml:space="preserve">powered vehicle — </w:t>
      </w:r>
    </w:p>
    <w:p w14:paraId="30CED902" w14:textId="77777777" w:rsidR="00566303" w:rsidRDefault="00566303">
      <w:pPr>
        <w:pStyle w:val="Indenta"/>
      </w:pPr>
      <w:r>
        <w:tab/>
        <w:t>(a)</w:t>
      </w:r>
      <w:r>
        <w:tab/>
        <w:t>built on or after 1 January 2019; or</w:t>
      </w:r>
    </w:p>
    <w:p w14:paraId="0A67E6E4" w14:textId="77777777" w:rsidR="00566303" w:rsidRDefault="00566303">
      <w:pPr>
        <w:pStyle w:val="Indenta"/>
      </w:pPr>
      <w:r>
        <w:tab/>
        <w:t>(b)</w:t>
      </w:r>
      <w:r>
        <w:tab/>
        <w:t>modified to be a hydrogen</w:t>
      </w:r>
      <w:r>
        <w:noBreakHyphen/>
        <w:t>powered vehicle on or after 1 January 2019.</w:t>
      </w:r>
    </w:p>
    <w:p w14:paraId="4F115F0A" w14:textId="77777777" w:rsidR="00566303" w:rsidRDefault="00566303">
      <w:pPr>
        <w:pStyle w:val="Subsection"/>
      </w:pPr>
      <w:r>
        <w:tab/>
        <w:t>(3)</w:t>
      </w:r>
      <w:r>
        <w:tab/>
        <w:t xml:space="preserve">The vehicle must have fixed conspicuously to its front and rear number plates — </w:t>
      </w:r>
    </w:p>
    <w:p w14:paraId="6877F4E5" w14:textId="77777777" w:rsidR="00566303" w:rsidRDefault="00566303">
      <w:pPr>
        <w:pStyle w:val="Indenta"/>
      </w:pPr>
      <w:r>
        <w:tab/>
        <w:t>(a)</w:t>
      </w:r>
      <w:r>
        <w:tab/>
        <w:t>for a vehicle fitted with 1 hydrogen fuel container — a label that complies with subregulation (4); or</w:t>
      </w:r>
    </w:p>
    <w:p w14:paraId="5CFAF578" w14:textId="77777777" w:rsidR="00566303" w:rsidRDefault="00566303">
      <w:pPr>
        <w:pStyle w:val="Indenta"/>
      </w:pPr>
      <w:r>
        <w:tab/>
        <w:t>(b)</w:t>
      </w:r>
      <w:r>
        <w:tab/>
        <w:t>for a vehicle fitted with 2 or more hydrogen fuel containers — 2 labels that comply with subregulation (4).</w:t>
      </w:r>
    </w:p>
    <w:p w14:paraId="22A7D53C" w14:textId="77777777" w:rsidR="00566303" w:rsidRDefault="00566303">
      <w:pPr>
        <w:pStyle w:val="Subsection"/>
        <w:keepNext/>
      </w:pPr>
      <w:r>
        <w:lastRenderedPageBreak/>
        <w:tab/>
        <w:t>(4)</w:t>
      </w:r>
      <w:r>
        <w:tab/>
        <w:t xml:space="preserve">For the purposes of subregulation (3), a label complies with this subregulation if — </w:t>
      </w:r>
    </w:p>
    <w:p w14:paraId="1BAC3411" w14:textId="77777777" w:rsidR="00566303" w:rsidRDefault="00566303">
      <w:pPr>
        <w:pStyle w:val="Indenta"/>
      </w:pPr>
      <w:r>
        <w:tab/>
        <w:t>(a)</w:t>
      </w:r>
      <w:r>
        <w:tab/>
        <w:t>it is affixed to a plate made of metal that is at least 1 mm thick; and</w:t>
      </w:r>
    </w:p>
    <w:p w14:paraId="38563EC7" w14:textId="77777777" w:rsidR="00566303" w:rsidRDefault="00566303">
      <w:pPr>
        <w:pStyle w:val="Indenta"/>
      </w:pPr>
      <w:r>
        <w:tab/>
        <w:t>(b)</w:t>
      </w:r>
      <w:r>
        <w:tab/>
        <w:t xml:space="preserve">the label, and the plate to which it is affixed, is a regular pentagonal shape — </w:t>
      </w:r>
    </w:p>
    <w:p w14:paraId="5FB32086" w14:textId="77777777" w:rsidR="00566303" w:rsidRDefault="00566303">
      <w:pPr>
        <w:pStyle w:val="Indenti"/>
      </w:pPr>
      <w:r>
        <w:tab/>
        <w:t>(i)</w:t>
      </w:r>
      <w:r>
        <w:tab/>
        <w:t>each side of which is 20 mm long; and</w:t>
      </w:r>
    </w:p>
    <w:p w14:paraId="75F39269" w14:textId="77777777" w:rsidR="00566303" w:rsidRDefault="00566303">
      <w:pPr>
        <w:pStyle w:val="Indenti"/>
      </w:pPr>
      <w:r>
        <w:tab/>
        <w:t>(ii)</w:t>
      </w:r>
      <w:r>
        <w:tab/>
        <w:t>each interior angle of which is 108°;</w:t>
      </w:r>
    </w:p>
    <w:p w14:paraId="1C44CF44" w14:textId="77777777" w:rsidR="00566303" w:rsidRDefault="00566303">
      <w:pPr>
        <w:pStyle w:val="Indenta"/>
      </w:pPr>
      <w:r>
        <w:tab/>
      </w:r>
      <w:r>
        <w:tab/>
        <w:t>and</w:t>
      </w:r>
    </w:p>
    <w:p w14:paraId="16D026C4" w14:textId="77777777" w:rsidR="00566303" w:rsidRDefault="00566303">
      <w:pPr>
        <w:pStyle w:val="Indenta"/>
      </w:pPr>
      <w:r>
        <w:tab/>
        <w:t>(c)</w:t>
      </w:r>
      <w:r>
        <w:tab/>
        <w:t xml:space="preserve">it has a yellow surface that complies with class 2 of AS 1906.1:2017 </w:t>
      </w:r>
      <w:r>
        <w:rPr>
          <w:i/>
          <w:iCs/>
        </w:rPr>
        <w:t>Retroreflective materials and devices for road traffic control purposes — Retroreflective sheeting</w:t>
      </w:r>
      <w:r>
        <w:t>; and</w:t>
      </w:r>
    </w:p>
    <w:p w14:paraId="4A6BF67C" w14:textId="77777777" w:rsidR="00566303" w:rsidRDefault="00566303">
      <w:pPr>
        <w:pStyle w:val="Indenta"/>
        <w:rPr>
          <w:rStyle w:val="DraftersNotes"/>
          <w:b w:val="0"/>
          <w:i w:val="0"/>
          <w:sz w:val="24"/>
        </w:rPr>
      </w:pPr>
      <w:r>
        <w:tab/>
        <w:t>(d)</w:t>
      </w:r>
      <w:r>
        <w:tab/>
        <w:t>it is marked ‘H’ in a black capital letter that is at least 10 mm high and has the orientation shown in the diagram below; and</w:t>
      </w:r>
    </w:p>
    <w:p w14:paraId="2ADBBF40" w14:textId="77777777" w:rsidR="00566303" w:rsidRDefault="00566303">
      <w:pPr>
        <w:pStyle w:val="Indenta"/>
      </w:pPr>
      <w:r>
        <w:tab/>
        <w:t>(e)</w:t>
      </w:r>
      <w:r>
        <w:tab/>
        <w:t>it is fixed to the number plates so that the letter on the label is in an upright position; and</w:t>
      </w:r>
    </w:p>
    <w:p w14:paraId="4B44C9AC" w14:textId="77777777" w:rsidR="00566303" w:rsidRDefault="00566303">
      <w:pPr>
        <w:pStyle w:val="Indenta"/>
      </w:pPr>
      <w:r>
        <w:tab/>
        <w:t>(f)</w:t>
      </w:r>
      <w:r>
        <w:tab/>
        <w:t>it does not wholly or partly obscure any characters on the number plates.</w:t>
      </w:r>
    </w:p>
    <w:p w14:paraId="28F9BA01" w14:textId="77777777" w:rsidR="00566303" w:rsidRDefault="00566303">
      <w:pPr>
        <w:pStyle w:val="Subsection"/>
        <w:jc w:val="center"/>
      </w:pPr>
      <w:r>
        <w:rPr>
          <w:noProof/>
        </w:rPr>
        <w:drawing>
          <wp:inline distT="0" distB="0" distL="0" distR="0" wp14:anchorId="54E26648" wp14:editId="0C7AAF4D">
            <wp:extent cx="1166400" cy="10800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166400" cy="1080000"/>
                    </a:xfrm>
                    <a:prstGeom prst="rect">
                      <a:avLst/>
                    </a:prstGeom>
                  </pic:spPr>
                </pic:pic>
              </a:graphicData>
            </a:graphic>
          </wp:inline>
        </w:drawing>
      </w:r>
    </w:p>
    <w:p w14:paraId="0F618F22" w14:textId="77777777" w:rsidR="00566303" w:rsidRDefault="00566303">
      <w:pPr>
        <w:pStyle w:val="MiscellaneousHeading"/>
        <w:rPr>
          <w:b/>
          <w:bCs/>
        </w:rPr>
      </w:pPr>
      <w:r>
        <w:rPr>
          <w:b/>
          <w:bCs/>
        </w:rPr>
        <w:t>Hydrogen</w:t>
      </w:r>
      <w:r>
        <w:rPr>
          <w:b/>
          <w:bCs/>
        </w:rPr>
        <w:noBreakHyphen/>
        <w:t>powered vehicle label</w:t>
      </w:r>
    </w:p>
    <w:p w14:paraId="2CBCCBDE" w14:textId="77777777" w:rsidR="00566303" w:rsidRDefault="00566303">
      <w:pPr>
        <w:pStyle w:val="Footnotesection"/>
        <w:rPr>
          <w:rStyle w:val="DraftersNotes"/>
          <w:b w:val="0"/>
          <w:sz w:val="24"/>
        </w:rPr>
      </w:pPr>
      <w:r>
        <w:tab/>
        <w:t>[Regulation 362B inserted: SL 2025/164 r. 7.]</w:t>
      </w:r>
    </w:p>
    <w:p w14:paraId="61E5C62F" w14:textId="77777777" w:rsidR="00566303" w:rsidRDefault="00566303">
      <w:pPr>
        <w:pStyle w:val="Heading3"/>
      </w:pPr>
      <w:bookmarkStart w:id="619" w:name="_Toc238740500"/>
      <w:bookmarkStart w:id="620" w:name="_Toc238741597"/>
      <w:bookmarkStart w:id="621" w:name="_Toc239063180"/>
      <w:r>
        <w:rPr>
          <w:rStyle w:val="CharDivNo"/>
        </w:rPr>
        <w:lastRenderedPageBreak/>
        <w:t>Division 11B</w:t>
      </w:r>
      <w:r>
        <w:t> —</w:t>
      </w:r>
      <w:r>
        <w:rPr>
          <w:rStyle w:val="CharDivText"/>
        </w:rPr>
        <w:t> Electric</w:t>
      </w:r>
      <w:r>
        <w:rPr>
          <w:rStyle w:val="CharDivText"/>
        </w:rPr>
        <w:noBreakHyphen/>
        <w:t>powered vehicles</w:t>
      </w:r>
      <w:bookmarkEnd w:id="619"/>
      <w:bookmarkEnd w:id="620"/>
      <w:bookmarkEnd w:id="621"/>
    </w:p>
    <w:p w14:paraId="46F0DE4D" w14:textId="77777777" w:rsidR="00566303" w:rsidRDefault="00566303">
      <w:pPr>
        <w:pStyle w:val="Footnoteheading"/>
        <w:keepNext/>
        <w:rPr>
          <w:snapToGrid w:val="0"/>
        </w:rPr>
      </w:pPr>
      <w:r>
        <w:tab/>
        <w:t>[Heading inserted: SL 2025/164 r. 7.]</w:t>
      </w:r>
    </w:p>
    <w:p w14:paraId="218D1906" w14:textId="77777777" w:rsidR="00566303" w:rsidRDefault="00566303">
      <w:pPr>
        <w:pStyle w:val="Heading5"/>
      </w:pPr>
      <w:bookmarkStart w:id="622" w:name="_Toc239063181"/>
      <w:r>
        <w:rPr>
          <w:rStyle w:val="CharSectno"/>
        </w:rPr>
        <w:t>362C</w:t>
      </w:r>
      <w:r>
        <w:t>.</w:t>
      </w:r>
      <w:r>
        <w:tab/>
        <w:t>Label requirements for electric</w:t>
      </w:r>
      <w:r>
        <w:noBreakHyphen/>
        <w:t>powered vehicles</w:t>
      </w:r>
      <w:bookmarkEnd w:id="622"/>
    </w:p>
    <w:p w14:paraId="3D05C7FB" w14:textId="77777777" w:rsidR="00566303" w:rsidRDefault="00566303">
      <w:pPr>
        <w:pStyle w:val="Subsection"/>
      </w:pPr>
      <w:r>
        <w:tab/>
        <w:t>(1)</w:t>
      </w:r>
      <w:r>
        <w:tab/>
        <w:t xml:space="preserve">In this regulation — </w:t>
      </w:r>
    </w:p>
    <w:p w14:paraId="21D5C8FE" w14:textId="77777777" w:rsidR="00566303" w:rsidRDefault="00566303">
      <w:pPr>
        <w:pStyle w:val="Defstart"/>
      </w:pPr>
      <w:r>
        <w:tab/>
      </w:r>
      <w:r>
        <w:rPr>
          <w:rStyle w:val="CharDefText"/>
        </w:rPr>
        <w:t>electric</w:t>
      </w:r>
      <w:r>
        <w:rPr>
          <w:rStyle w:val="CharDefText"/>
        </w:rPr>
        <w:noBreakHyphen/>
        <w:t>powered vehicle</w:t>
      </w:r>
      <w:r>
        <w:t xml:space="preserve"> means a vehicle that is powered by 1 or more electric motors or traction motors that — </w:t>
      </w:r>
    </w:p>
    <w:p w14:paraId="218C85D4" w14:textId="77777777" w:rsidR="00566303" w:rsidRDefault="00566303">
      <w:pPr>
        <w:pStyle w:val="Defpara"/>
      </w:pPr>
      <w:r>
        <w:tab/>
        <w:t>(a)</w:t>
      </w:r>
      <w:r>
        <w:tab/>
        <w:t>are the only propulsion system for the vehicle; or</w:t>
      </w:r>
    </w:p>
    <w:p w14:paraId="26F6C96B" w14:textId="77777777" w:rsidR="00566303" w:rsidRDefault="00566303">
      <w:pPr>
        <w:pStyle w:val="Defpara"/>
      </w:pPr>
      <w:r>
        <w:tab/>
        <w:t>(b)</w:t>
      </w:r>
      <w:r>
        <w:tab/>
        <w:t>are used in conjunction with another propulsion system for the vehicle.</w:t>
      </w:r>
    </w:p>
    <w:p w14:paraId="6499D893" w14:textId="77777777" w:rsidR="00566303" w:rsidRDefault="00566303">
      <w:pPr>
        <w:pStyle w:val="Subsection"/>
      </w:pPr>
      <w:r>
        <w:tab/>
        <w:t>(2)</w:t>
      </w:r>
      <w:r>
        <w:tab/>
        <w:t xml:space="preserve">This regulation — </w:t>
      </w:r>
    </w:p>
    <w:p w14:paraId="7D165CE9" w14:textId="77777777" w:rsidR="00566303" w:rsidRDefault="00566303">
      <w:pPr>
        <w:pStyle w:val="Indenta"/>
      </w:pPr>
      <w:r>
        <w:tab/>
        <w:t>(a)</w:t>
      </w:r>
      <w:r>
        <w:tab/>
        <w:t>applies to an electric</w:t>
      </w:r>
      <w:r>
        <w:noBreakHyphen/>
        <w:t xml:space="preserve">powered vehicle — </w:t>
      </w:r>
    </w:p>
    <w:p w14:paraId="5DF74ADB" w14:textId="77777777" w:rsidR="00566303" w:rsidRDefault="00566303">
      <w:pPr>
        <w:pStyle w:val="Indenti"/>
      </w:pPr>
      <w:r>
        <w:tab/>
        <w:t>(i)</w:t>
      </w:r>
      <w:r>
        <w:tab/>
        <w:t>built on or after 1 January 2019; or</w:t>
      </w:r>
    </w:p>
    <w:p w14:paraId="72FFA945" w14:textId="77777777" w:rsidR="00566303" w:rsidRDefault="00566303">
      <w:pPr>
        <w:pStyle w:val="Indenti"/>
      </w:pPr>
      <w:r>
        <w:tab/>
        <w:t>(ii)</w:t>
      </w:r>
      <w:r>
        <w:tab/>
        <w:t>modified to be an electric</w:t>
      </w:r>
      <w:r>
        <w:noBreakHyphen/>
        <w:t>powered vehicle on or after 1 January 2019;</w:t>
      </w:r>
    </w:p>
    <w:p w14:paraId="550DA39E" w14:textId="77777777" w:rsidR="00566303" w:rsidRDefault="00566303">
      <w:pPr>
        <w:pStyle w:val="Indenta"/>
      </w:pPr>
      <w:r>
        <w:tab/>
      </w:r>
      <w:r>
        <w:tab/>
        <w:t>but</w:t>
      </w:r>
    </w:p>
    <w:p w14:paraId="074ABF71" w14:textId="77777777" w:rsidR="00566303" w:rsidRDefault="00566303">
      <w:pPr>
        <w:pStyle w:val="Indenta"/>
      </w:pPr>
      <w:r>
        <w:tab/>
        <w:t>(b)</w:t>
      </w:r>
      <w:r>
        <w:tab/>
        <w:t>does not apply to a vehicle to which regulation 362B applies (even if the vehicle is fitted with an electric motor or traction motor that is used in conjunction with a hydrogen fuel system for the propulsion of the vehicle).</w:t>
      </w:r>
    </w:p>
    <w:p w14:paraId="599EF9C3" w14:textId="77777777" w:rsidR="00566303" w:rsidRDefault="00566303">
      <w:pPr>
        <w:pStyle w:val="Subsection"/>
      </w:pPr>
      <w:r>
        <w:tab/>
        <w:t>(3)</w:t>
      </w:r>
      <w:r>
        <w:tab/>
        <w:t>The vehicle must have fixed conspicuously to its front and rear number plates a label that complies with subregulation (4).</w:t>
      </w:r>
    </w:p>
    <w:p w14:paraId="42E09205" w14:textId="77777777" w:rsidR="00566303" w:rsidRDefault="00566303">
      <w:pPr>
        <w:pStyle w:val="Subsection"/>
      </w:pPr>
      <w:r>
        <w:tab/>
        <w:t>(4)</w:t>
      </w:r>
      <w:r>
        <w:tab/>
        <w:t xml:space="preserve">For the purposes of subregulation (3), a label complies with this subregulation if — </w:t>
      </w:r>
    </w:p>
    <w:p w14:paraId="3C4E9E09" w14:textId="77777777" w:rsidR="00566303" w:rsidRDefault="00566303">
      <w:pPr>
        <w:pStyle w:val="Indenta"/>
      </w:pPr>
      <w:r>
        <w:tab/>
        <w:t>(a)</w:t>
      </w:r>
      <w:r>
        <w:tab/>
        <w:t>it is affixed to a plate made of metal that is at least 1 mm thick; and</w:t>
      </w:r>
    </w:p>
    <w:p w14:paraId="2F119F67" w14:textId="77777777" w:rsidR="00566303" w:rsidRDefault="00566303">
      <w:pPr>
        <w:pStyle w:val="Indenta"/>
      </w:pPr>
      <w:r>
        <w:tab/>
        <w:t>(b)</w:t>
      </w:r>
      <w:r>
        <w:tab/>
        <w:t xml:space="preserve">the label, and the plate to which it is affixed, is an equilateral triangular shape — </w:t>
      </w:r>
    </w:p>
    <w:p w14:paraId="521D0DFB" w14:textId="77777777" w:rsidR="00566303" w:rsidRDefault="00566303">
      <w:pPr>
        <w:pStyle w:val="Indenti"/>
      </w:pPr>
      <w:r>
        <w:tab/>
        <w:t>(i)</w:t>
      </w:r>
      <w:r>
        <w:tab/>
        <w:t>each side of which is 30 mm long; and</w:t>
      </w:r>
    </w:p>
    <w:p w14:paraId="3FAE2EAD" w14:textId="77777777" w:rsidR="00566303" w:rsidRDefault="00566303">
      <w:pPr>
        <w:pStyle w:val="Indenti"/>
        <w:keepNext/>
      </w:pPr>
      <w:r>
        <w:lastRenderedPageBreak/>
        <w:tab/>
        <w:t>(ii)</w:t>
      </w:r>
      <w:r>
        <w:tab/>
        <w:t>each interior angle of which is 60°;</w:t>
      </w:r>
    </w:p>
    <w:p w14:paraId="18416A2F" w14:textId="77777777" w:rsidR="00566303" w:rsidRDefault="00566303">
      <w:pPr>
        <w:pStyle w:val="Indenta"/>
      </w:pPr>
      <w:r>
        <w:tab/>
      </w:r>
      <w:r>
        <w:tab/>
        <w:t>and</w:t>
      </w:r>
    </w:p>
    <w:p w14:paraId="20933D8E" w14:textId="77777777" w:rsidR="00566303" w:rsidRDefault="00566303">
      <w:pPr>
        <w:pStyle w:val="Indenta"/>
      </w:pPr>
      <w:r>
        <w:tab/>
        <w:t>(c)</w:t>
      </w:r>
      <w:r>
        <w:tab/>
        <w:t xml:space="preserve">it has a blue surface that complies with class 2 of AS 1906.1:2017 </w:t>
      </w:r>
      <w:r>
        <w:rPr>
          <w:i/>
          <w:iCs/>
        </w:rPr>
        <w:t>Retroreflective materials and devices for road traffic control purposes — Retroreflective sheeting</w:t>
      </w:r>
      <w:r>
        <w:t>; and</w:t>
      </w:r>
    </w:p>
    <w:p w14:paraId="4BAD3811" w14:textId="77777777" w:rsidR="00566303" w:rsidRDefault="00566303">
      <w:pPr>
        <w:pStyle w:val="Indenta"/>
      </w:pPr>
      <w:r>
        <w:tab/>
        <w:t>(d)</w:t>
      </w:r>
      <w:r>
        <w:tab/>
        <w:t>it is marked ‘EV’ in white capital letters that are at least 8 mm high and have the orientation shown in the diagram below; and</w:t>
      </w:r>
    </w:p>
    <w:p w14:paraId="4F4CC8F4" w14:textId="77777777" w:rsidR="00566303" w:rsidRDefault="00566303">
      <w:pPr>
        <w:pStyle w:val="Indenta"/>
      </w:pPr>
      <w:r>
        <w:tab/>
        <w:t>(e)</w:t>
      </w:r>
      <w:r>
        <w:tab/>
        <w:t>it is fixed to the number plates so that the letters on the label are in an upright position; and</w:t>
      </w:r>
    </w:p>
    <w:p w14:paraId="4FC61E3E" w14:textId="77777777" w:rsidR="00566303" w:rsidRDefault="00566303">
      <w:pPr>
        <w:pStyle w:val="Indenta"/>
      </w:pPr>
      <w:r>
        <w:tab/>
        <w:t>(f)</w:t>
      </w:r>
      <w:r>
        <w:tab/>
        <w:t>it does not wholly or partly obscure any characters on the number plates.</w:t>
      </w:r>
    </w:p>
    <w:p w14:paraId="7E83160C" w14:textId="77777777" w:rsidR="00566303" w:rsidRDefault="00566303">
      <w:pPr>
        <w:pStyle w:val="Subsection"/>
        <w:jc w:val="center"/>
      </w:pPr>
      <w:r>
        <w:rPr>
          <w:noProof/>
        </w:rPr>
        <w:drawing>
          <wp:inline distT="0" distB="0" distL="0" distR="0" wp14:anchorId="59A3D9F7" wp14:editId="7DEDAD05">
            <wp:extent cx="1144800" cy="1080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144800" cy="1080000"/>
                    </a:xfrm>
                    <a:prstGeom prst="rect">
                      <a:avLst/>
                    </a:prstGeom>
                  </pic:spPr>
                </pic:pic>
              </a:graphicData>
            </a:graphic>
          </wp:inline>
        </w:drawing>
      </w:r>
    </w:p>
    <w:p w14:paraId="05F1CF49" w14:textId="77777777" w:rsidR="00566303" w:rsidRDefault="00566303">
      <w:pPr>
        <w:pStyle w:val="MiscellaneousHeading"/>
        <w:rPr>
          <w:rStyle w:val="DraftersNotes"/>
          <w:b w:val="0"/>
          <w:bCs/>
          <w:sz w:val="24"/>
        </w:rPr>
      </w:pPr>
      <w:r>
        <w:rPr>
          <w:b/>
          <w:bCs/>
        </w:rPr>
        <w:t>Electric</w:t>
      </w:r>
      <w:r>
        <w:rPr>
          <w:b/>
          <w:bCs/>
        </w:rPr>
        <w:noBreakHyphen/>
        <w:t>powered vehicle label</w:t>
      </w:r>
    </w:p>
    <w:p w14:paraId="75243731" w14:textId="77777777" w:rsidR="00566303" w:rsidRDefault="00566303">
      <w:pPr>
        <w:pStyle w:val="Footnotesection"/>
      </w:pPr>
      <w:r>
        <w:tab/>
        <w:t>[Regulation 362C inserted: SL 2025/164 r. 7.]</w:t>
      </w:r>
    </w:p>
    <w:p w14:paraId="1802B6CB" w14:textId="26F0A3EE" w:rsidR="00566303" w:rsidRDefault="00566303">
      <w:pPr>
        <w:pStyle w:val="Heading3"/>
      </w:pPr>
      <w:bookmarkStart w:id="623" w:name="_Toc238740502"/>
      <w:bookmarkStart w:id="624" w:name="_Toc238741599"/>
      <w:bookmarkStart w:id="625" w:name="_Toc239063182"/>
      <w:r>
        <w:rPr>
          <w:rStyle w:val="CharDivNo"/>
        </w:rPr>
        <w:t>Division 12</w:t>
      </w:r>
      <w:r>
        <w:t> — </w:t>
      </w:r>
      <w:r>
        <w:rPr>
          <w:rStyle w:val="CharDivText"/>
        </w:rPr>
        <w:t>Maximum road speed limiting</w:t>
      </w:r>
      <w:bookmarkEnd w:id="623"/>
      <w:bookmarkEnd w:id="624"/>
      <w:bookmarkEnd w:id="625"/>
    </w:p>
    <w:p w14:paraId="3B2B40F8" w14:textId="77777777" w:rsidR="00566303" w:rsidRDefault="00566303">
      <w:pPr>
        <w:pStyle w:val="Heading5"/>
      </w:pPr>
      <w:bookmarkStart w:id="626" w:name="_Toc239063183"/>
      <w:r>
        <w:rPr>
          <w:rStyle w:val="CharSectno"/>
        </w:rPr>
        <w:t>363</w:t>
      </w:r>
      <w:r>
        <w:t>.</w:t>
      </w:r>
      <w:r>
        <w:tab/>
        <w:t>Speed limiting for certain heavy vehicles</w:t>
      </w:r>
      <w:bookmarkEnd w:id="626"/>
    </w:p>
    <w:p w14:paraId="05683EEB" w14:textId="77777777" w:rsidR="00566303" w:rsidRDefault="00566303">
      <w:pPr>
        <w:pStyle w:val="Subsection"/>
      </w:pPr>
      <w:r>
        <w:tab/>
        <w:t>(1)</w:t>
      </w:r>
      <w:r>
        <w:tab/>
        <w:t>A bus with a GVM of more than 14.5 t that was built after 1987 must comply with third edition ADR 65.</w:t>
      </w:r>
    </w:p>
    <w:p w14:paraId="0B42622A" w14:textId="77777777" w:rsidR="00566303" w:rsidRDefault="00566303">
      <w:pPr>
        <w:pStyle w:val="Subsection"/>
      </w:pPr>
      <w:r>
        <w:tab/>
        <w:t>(2)</w:t>
      </w:r>
      <w:r>
        <w:tab/>
        <w:t>A prime mover with a GVM of more than 15 t that was built after 1987 must comply with third edition ADR 65.</w:t>
      </w:r>
    </w:p>
    <w:p w14:paraId="0CBC9FDB" w14:textId="77777777" w:rsidR="00566303" w:rsidRDefault="00566303">
      <w:pPr>
        <w:pStyle w:val="Subsection"/>
      </w:pPr>
      <w:r>
        <w:tab/>
        <w:t>(3)</w:t>
      </w:r>
      <w:r>
        <w:tab/>
        <w:t>For third edition ADR 65, the maximum road speed capability of a motor vehicle used in a road train is 100 km/h.</w:t>
      </w:r>
    </w:p>
    <w:p w14:paraId="3B4D49AF" w14:textId="77777777" w:rsidR="00566303" w:rsidRDefault="00566303">
      <w:pPr>
        <w:pStyle w:val="Subsection"/>
      </w:pPr>
      <w:r>
        <w:lastRenderedPageBreak/>
        <w:tab/>
        <w:t>(4)</w:t>
      </w:r>
      <w:r>
        <w:tab/>
        <w:t xml:space="preserve">Subregulations (1), (2) and (3) do not apply to these — </w:t>
      </w:r>
    </w:p>
    <w:p w14:paraId="1F109019" w14:textId="77777777" w:rsidR="00566303" w:rsidRDefault="00566303">
      <w:pPr>
        <w:pStyle w:val="Indenta"/>
      </w:pPr>
      <w:r>
        <w:tab/>
        <w:t>(a)</w:t>
      </w:r>
      <w:r>
        <w:tab/>
        <w:t>an emergency vehicle;</w:t>
      </w:r>
    </w:p>
    <w:p w14:paraId="5974DA89" w14:textId="77777777" w:rsidR="00566303" w:rsidRDefault="00566303">
      <w:pPr>
        <w:pStyle w:val="Indenta"/>
      </w:pPr>
      <w:r>
        <w:tab/>
        <w:t>(b)</w:t>
      </w:r>
      <w:r>
        <w:tab/>
        <w:t>a bus fitted with hand grips or similar equipment for standing passengers to hold;</w:t>
      </w:r>
    </w:p>
    <w:p w14:paraId="72F0903C" w14:textId="77777777" w:rsidR="00566303" w:rsidRDefault="00566303">
      <w:pPr>
        <w:pStyle w:val="Indenta"/>
      </w:pPr>
      <w:r>
        <w:tab/>
        <w:t>(c)</w:t>
      </w:r>
      <w:r>
        <w:tab/>
        <w:t>a 2</w:t>
      </w:r>
      <w:r>
        <w:noBreakHyphen/>
        <w:t xml:space="preserve">axle prime mover if — </w:t>
      </w:r>
    </w:p>
    <w:p w14:paraId="11DA3F2B" w14:textId="77777777" w:rsidR="00566303" w:rsidRDefault="00566303">
      <w:pPr>
        <w:pStyle w:val="Indenti"/>
      </w:pPr>
      <w:r>
        <w:tab/>
        <w:t>(i)</w:t>
      </w:r>
      <w:r>
        <w:tab/>
        <w:t>it was built after 1987 but before July 1991; and</w:t>
      </w:r>
    </w:p>
    <w:p w14:paraId="7CB6015A" w14:textId="77777777" w:rsidR="00566303" w:rsidRDefault="00566303">
      <w:pPr>
        <w:pStyle w:val="Indenti"/>
      </w:pPr>
      <w:r>
        <w:tab/>
        <w:t>(ii)</w:t>
      </w:r>
      <w:r>
        <w:tab/>
        <w:t>the responsible person for it is a person who uses it for agriculture, horticulture or other primary production activities (except forestry, fishing and mining).</w:t>
      </w:r>
    </w:p>
    <w:p w14:paraId="6D5EC464" w14:textId="77777777" w:rsidR="00566303" w:rsidRDefault="00566303">
      <w:pPr>
        <w:pStyle w:val="Footnotesection"/>
      </w:pPr>
      <w:r>
        <w:tab/>
        <w:t>[Regulation 363 amended: SL 2022/174 r. 5.]</w:t>
      </w:r>
    </w:p>
    <w:p w14:paraId="67A12357" w14:textId="77777777" w:rsidR="00566303" w:rsidRDefault="00566303">
      <w:pPr>
        <w:pStyle w:val="Heading3"/>
      </w:pPr>
      <w:bookmarkStart w:id="627" w:name="_Toc238740504"/>
      <w:bookmarkStart w:id="628" w:name="_Toc238741601"/>
      <w:bookmarkStart w:id="629" w:name="_Toc239063184"/>
      <w:r>
        <w:rPr>
          <w:rStyle w:val="CharDivNo"/>
        </w:rPr>
        <w:t>Division 13</w:t>
      </w:r>
      <w:r>
        <w:t> — </w:t>
      </w:r>
      <w:r>
        <w:rPr>
          <w:rStyle w:val="CharDivText"/>
        </w:rPr>
        <w:t>Mechanical connections between vehicles</w:t>
      </w:r>
      <w:bookmarkEnd w:id="627"/>
      <w:bookmarkEnd w:id="628"/>
      <w:bookmarkEnd w:id="629"/>
    </w:p>
    <w:p w14:paraId="2BD5B9EA" w14:textId="77777777" w:rsidR="00566303" w:rsidRDefault="00566303">
      <w:pPr>
        <w:pStyle w:val="Heading4"/>
      </w:pPr>
      <w:bookmarkStart w:id="630" w:name="_Toc238740505"/>
      <w:bookmarkStart w:id="631" w:name="_Toc238741602"/>
      <w:bookmarkStart w:id="632" w:name="_Toc239063185"/>
      <w:r>
        <w:t>Subdivision 1 — Coupling requirements for all motor vehicles, trailers and combinations</w:t>
      </w:r>
      <w:bookmarkEnd w:id="630"/>
      <w:bookmarkEnd w:id="631"/>
      <w:bookmarkEnd w:id="632"/>
    </w:p>
    <w:p w14:paraId="414A22C5" w14:textId="77777777" w:rsidR="00566303" w:rsidRDefault="00566303">
      <w:pPr>
        <w:pStyle w:val="Heading5"/>
      </w:pPr>
      <w:bookmarkStart w:id="633" w:name="_Toc239063186"/>
      <w:r>
        <w:rPr>
          <w:rStyle w:val="CharSectno"/>
        </w:rPr>
        <w:t>364</w:t>
      </w:r>
      <w:r>
        <w:t>.</w:t>
      </w:r>
      <w:r>
        <w:tab/>
        <w:t>General coupling requirements</w:t>
      </w:r>
      <w:bookmarkEnd w:id="633"/>
    </w:p>
    <w:p w14:paraId="5424B476" w14:textId="77777777" w:rsidR="00566303" w:rsidRDefault="00566303">
      <w:pPr>
        <w:pStyle w:val="Subsection"/>
      </w:pPr>
      <w:r>
        <w:tab/>
        <w:t>(1)</w:t>
      </w:r>
      <w:r>
        <w:tab/>
        <w:t>A fifth wheel coupling, the mating parts of a coupling, a kingpin or a towbar must not be used for a load more than the manufacturer’s load rating.</w:t>
      </w:r>
    </w:p>
    <w:p w14:paraId="1F2BE4FE" w14:textId="77777777" w:rsidR="00566303" w:rsidRDefault="00566303">
      <w:pPr>
        <w:pStyle w:val="Subsection"/>
      </w:pPr>
      <w:r>
        <w:tab/>
        <w:t>(2)</w:t>
      </w:r>
      <w:r>
        <w:tab/>
        <w:t>A kingpin must be used only with a fifth wheel coupling that has a corresponding jaw size.</w:t>
      </w:r>
    </w:p>
    <w:p w14:paraId="71FC9ABE" w14:textId="77777777" w:rsidR="00566303" w:rsidRDefault="00566303">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14:paraId="02C96D41" w14:textId="77777777" w:rsidR="00566303" w:rsidRDefault="00566303">
      <w:pPr>
        <w:pStyle w:val="Heading5"/>
      </w:pPr>
      <w:bookmarkStart w:id="634" w:name="_Toc239063187"/>
      <w:r>
        <w:rPr>
          <w:rStyle w:val="CharSectno"/>
        </w:rPr>
        <w:t>365</w:t>
      </w:r>
      <w:r>
        <w:t>.</w:t>
      </w:r>
      <w:r>
        <w:tab/>
        <w:t>Trailer connections</w:t>
      </w:r>
      <w:bookmarkEnd w:id="634"/>
    </w:p>
    <w:p w14:paraId="0470FE67" w14:textId="77777777" w:rsidR="00566303" w:rsidRDefault="00566303">
      <w:pPr>
        <w:pStyle w:val="Subsection"/>
      </w:pPr>
      <w:r>
        <w:tab/>
        <w:t>(1)</w:t>
      </w:r>
      <w:r>
        <w:tab/>
        <w:t>A trailer must be securely coupled to the vehicle in front of it.</w:t>
      </w:r>
    </w:p>
    <w:p w14:paraId="7DDC7A33" w14:textId="77777777" w:rsidR="00566303" w:rsidRDefault="00566303">
      <w:pPr>
        <w:pStyle w:val="Subsection"/>
      </w:pPr>
      <w:r>
        <w:tab/>
        <w:t>(2)</w:t>
      </w:r>
      <w:r>
        <w:tab/>
        <w:t>The components of a coupling used between vehicles must be compatible and properly connected to each other.</w:t>
      </w:r>
    </w:p>
    <w:p w14:paraId="0E4903FC" w14:textId="77777777" w:rsidR="00566303" w:rsidRDefault="00566303">
      <w:pPr>
        <w:pStyle w:val="Heading5"/>
      </w:pPr>
      <w:bookmarkStart w:id="635" w:name="_Toc239063188"/>
      <w:r>
        <w:rPr>
          <w:rStyle w:val="CharSectno"/>
        </w:rPr>
        <w:lastRenderedPageBreak/>
        <w:t>366</w:t>
      </w:r>
      <w:r>
        <w:t>.</w:t>
      </w:r>
      <w:r>
        <w:tab/>
        <w:t>Drawbar couplings</w:t>
      </w:r>
      <w:bookmarkEnd w:id="635"/>
    </w:p>
    <w:p w14:paraId="222AA2DB" w14:textId="77777777" w:rsidR="00566303" w:rsidRDefault="00566303">
      <w:pPr>
        <w:pStyle w:val="Subsection"/>
      </w:pPr>
      <w:r>
        <w:tab/>
        <w:t>(1)</w:t>
      </w:r>
      <w:r>
        <w:tab/>
        <w:t>A coupling for attaching a trailer, except a semi</w:t>
      </w:r>
      <w:r>
        <w:noBreakHyphen/>
        <w:t>trailer or pole</w:t>
      </w:r>
      <w:r>
        <w:noBreakHyphen/>
        <w:t xml:space="preserve">type trailer, to a towing vehicle must be built and fitted so — </w:t>
      </w:r>
    </w:p>
    <w:p w14:paraId="58B669E6" w14:textId="77777777" w:rsidR="00566303" w:rsidRDefault="00566303">
      <w:pPr>
        <w:pStyle w:val="Indenta"/>
      </w:pPr>
      <w:r>
        <w:tab/>
        <w:t>(a)</w:t>
      </w:r>
      <w:r>
        <w:tab/>
        <w:t>the coupling is equipped with a positive locking mechanism; and</w:t>
      </w:r>
    </w:p>
    <w:p w14:paraId="69097B30" w14:textId="77777777" w:rsidR="00566303" w:rsidRDefault="00566303">
      <w:pPr>
        <w:pStyle w:val="Indenta"/>
      </w:pPr>
      <w:r>
        <w:tab/>
        <w:t>(b)</w:t>
      </w:r>
      <w:r>
        <w:tab/>
        <w:t>the positive locking mechanism can be released regardless of the angle of the trailer to the towing vehicle.</w:t>
      </w:r>
    </w:p>
    <w:p w14:paraId="2BC7CA17" w14:textId="77777777" w:rsidR="00566303" w:rsidRDefault="00566303">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14:paraId="2AA08C2E" w14:textId="77777777" w:rsidR="00566303" w:rsidRDefault="00566303">
      <w:pPr>
        <w:pStyle w:val="Subsection"/>
      </w:pPr>
      <w:r>
        <w:tab/>
        <w:t>(3)</w:t>
      </w:r>
      <w:r>
        <w:tab/>
        <w:t xml:space="preserve">A connector must be built and fitted so — </w:t>
      </w:r>
    </w:p>
    <w:p w14:paraId="6C2E808C" w14:textId="77777777" w:rsidR="00566303" w:rsidRDefault="00566303">
      <w:pPr>
        <w:pStyle w:val="Indenta"/>
      </w:pPr>
      <w:r>
        <w:tab/>
        <w:t>(a)</w:t>
      </w:r>
      <w:r>
        <w:tab/>
        <w:t>the trailer is kept in tow if the coupling breaks or accidentally detaches; and</w:t>
      </w:r>
    </w:p>
    <w:p w14:paraId="4F0671C5" w14:textId="77777777" w:rsidR="00566303" w:rsidRDefault="00566303">
      <w:pPr>
        <w:pStyle w:val="Indenta"/>
      </w:pPr>
      <w:r>
        <w:tab/>
        <w:t>(b)</w:t>
      </w:r>
      <w:r>
        <w:tab/>
        <w:t>normal angular movement of the coupling is permitted without unnecessary slack.</w:t>
      </w:r>
    </w:p>
    <w:p w14:paraId="45477698" w14:textId="77777777" w:rsidR="00566303" w:rsidRDefault="00566303">
      <w:pPr>
        <w:pStyle w:val="Subsection"/>
      </w:pPr>
      <w:r>
        <w:tab/>
        <w:t>(4)</w:t>
      </w:r>
      <w:r>
        <w:tab/>
        <w:t>If practicable, a connector must be built and fitted so the drawbar of the trailer is prevented from hitting the ground if the coupling accidentally detaches.</w:t>
      </w:r>
    </w:p>
    <w:p w14:paraId="619D91DD" w14:textId="77777777" w:rsidR="00566303" w:rsidRDefault="00566303">
      <w:pPr>
        <w:pStyle w:val="Subsection"/>
        <w:keepNext/>
      </w:pPr>
      <w:r>
        <w:tab/>
        <w:t>(5)</w:t>
      </w:r>
      <w:r>
        <w:tab/>
        <w:t xml:space="preserve">In subregulations (3) and (4) — </w:t>
      </w:r>
    </w:p>
    <w:p w14:paraId="74F1B3A8" w14:textId="77777777" w:rsidR="00566303" w:rsidRDefault="00566303">
      <w:pPr>
        <w:pStyle w:val="Defstart"/>
      </w:pPr>
      <w:r>
        <w:tab/>
      </w:r>
      <w:r>
        <w:rPr>
          <w:rStyle w:val="CharDefText"/>
        </w:rPr>
        <w:t>connector</w:t>
      </w:r>
      <w:r>
        <w:t xml:space="preserve"> means any thing that connects a trailer and a towing vehicle and includes any of these — </w:t>
      </w:r>
    </w:p>
    <w:p w14:paraId="77863534" w14:textId="77777777" w:rsidR="00566303" w:rsidRDefault="00566303">
      <w:pPr>
        <w:pStyle w:val="Defpara"/>
      </w:pPr>
      <w:r>
        <w:tab/>
        <w:t>(a)</w:t>
      </w:r>
      <w:r>
        <w:tab/>
        <w:t>a chain;</w:t>
      </w:r>
    </w:p>
    <w:p w14:paraId="72B411C9" w14:textId="77777777" w:rsidR="00566303" w:rsidRDefault="00566303">
      <w:pPr>
        <w:pStyle w:val="Defpara"/>
      </w:pPr>
      <w:r>
        <w:tab/>
        <w:t>(b)</w:t>
      </w:r>
      <w:r>
        <w:tab/>
        <w:t>a cable;</w:t>
      </w:r>
    </w:p>
    <w:p w14:paraId="011B3CA4" w14:textId="77777777" w:rsidR="00566303" w:rsidRDefault="00566303">
      <w:pPr>
        <w:pStyle w:val="Defpara"/>
      </w:pPr>
      <w:r>
        <w:tab/>
        <w:t>(c)</w:t>
      </w:r>
      <w:r>
        <w:tab/>
        <w:t>a thing fixed to a trailer or a towing vehicle to which a chain is attached;</w:t>
      </w:r>
    </w:p>
    <w:p w14:paraId="0CF2135B" w14:textId="77777777" w:rsidR="00566303" w:rsidRDefault="00566303">
      <w:pPr>
        <w:pStyle w:val="Defpara"/>
      </w:pPr>
      <w:r>
        <w:tab/>
        <w:t>(d)</w:t>
      </w:r>
      <w:r>
        <w:tab/>
        <w:t>a shackle.</w:t>
      </w:r>
    </w:p>
    <w:p w14:paraId="3DDD513E" w14:textId="77777777" w:rsidR="00566303" w:rsidRDefault="00566303">
      <w:pPr>
        <w:pStyle w:val="Heading4"/>
      </w:pPr>
      <w:bookmarkStart w:id="636" w:name="_Toc238740509"/>
      <w:bookmarkStart w:id="637" w:name="_Toc238741606"/>
      <w:bookmarkStart w:id="638" w:name="_Toc239063189"/>
      <w:r>
        <w:lastRenderedPageBreak/>
        <w:t>Subdivision 2 — Additional coupling requirements for B</w:t>
      </w:r>
      <w:r>
        <w:noBreakHyphen/>
        <w:t>doubles and long road trains</w:t>
      </w:r>
      <w:bookmarkEnd w:id="636"/>
      <w:bookmarkEnd w:id="637"/>
      <w:bookmarkEnd w:id="638"/>
    </w:p>
    <w:p w14:paraId="6E828BED" w14:textId="77777777" w:rsidR="00566303" w:rsidRDefault="00566303">
      <w:pPr>
        <w:pStyle w:val="Heading5"/>
      </w:pPr>
      <w:bookmarkStart w:id="639" w:name="_Toc239063190"/>
      <w:r>
        <w:rPr>
          <w:rStyle w:val="CharSectno"/>
        </w:rPr>
        <w:t>367</w:t>
      </w:r>
      <w:r>
        <w:t>.</w:t>
      </w:r>
      <w:r>
        <w:tab/>
        <w:t>Various kingpins</w:t>
      </w:r>
      <w:bookmarkEnd w:id="639"/>
    </w:p>
    <w:p w14:paraId="213F07DF" w14:textId="77777777" w:rsidR="00566303" w:rsidRDefault="00566303">
      <w:pPr>
        <w:pStyle w:val="Subsection"/>
        <w:keepNext/>
      </w:pPr>
      <w:r>
        <w:tab/>
      </w:r>
      <w:r>
        <w:tab/>
        <w:t xml:space="preserve">In this Subdivision — </w:t>
      </w:r>
    </w:p>
    <w:p w14:paraId="0A1DCAC2" w14:textId="77777777" w:rsidR="00566303" w:rsidRDefault="00566303">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14:paraId="33F838AA" w14:textId="77777777" w:rsidR="00566303" w:rsidRDefault="00566303">
      <w:pPr>
        <w:pStyle w:val="Defstart"/>
      </w:pPr>
      <w:r>
        <w:tab/>
      </w:r>
      <w:r>
        <w:rPr>
          <w:rStyle w:val="CharDefText"/>
        </w:rPr>
        <w:t>75 mm kingpin</w:t>
      </w:r>
      <w:r>
        <w:t xml:space="preserve"> means a kingpin with the dimensions mentioned in regulation 373(3);</w:t>
      </w:r>
    </w:p>
    <w:p w14:paraId="54A29079" w14:textId="77777777" w:rsidR="00566303" w:rsidRDefault="00566303">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14:paraId="7B8D4D11" w14:textId="77777777" w:rsidR="00566303" w:rsidRDefault="00566303">
      <w:pPr>
        <w:pStyle w:val="Defstart"/>
      </w:pPr>
      <w:r>
        <w:tab/>
      </w:r>
      <w:r>
        <w:rPr>
          <w:rStyle w:val="CharDefText"/>
        </w:rPr>
        <w:t>road train</w:t>
      </w:r>
      <w:r>
        <w:t xml:space="preserve"> means a road train that exceeds 19 m in length.</w:t>
      </w:r>
    </w:p>
    <w:p w14:paraId="76D28094" w14:textId="77777777" w:rsidR="00566303" w:rsidRDefault="00566303">
      <w:pPr>
        <w:pStyle w:val="Heading5"/>
      </w:pPr>
      <w:bookmarkStart w:id="640" w:name="_Toc239063191"/>
      <w:r>
        <w:rPr>
          <w:rStyle w:val="CharSectno"/>
        </w:rPr>
        <w:t>368</w:t>
      </w:r>
      <w:r>
        <w:t>.</w:t>
      </w:r>
      <w:r>
        <w:tab/>
        <w:t>Couplings for B</w:t>
      </w:r>
      <w:r>
        <w:noBreakHyphen/>
        <w:t>doubles and road trains</w:t>
      </w:r>
      <w:bookmarkEnd w:id="640"/>
    </w:p>
    <w:p w14:paraId="049BB444" w14:textId="77777777" w:rsidR="00566303" w:rsidRDefault="00566303">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14:paraId="645F49FA" w14:textId="77777777" w:rsidR="00566303" w:rsidRDefault="00566303">
      <w:pPr>
        <w:pStyle w:val="Subsection"/>
      </w:pPr>
      <w:r>
        <w:tab/>
        <w:t>(2)</w:t>
      </w:r>
      <w:r>
        <w:tab/>
        <w:t xml:space="preserve">However, subregulation (1) does not apply to a fifth wheel coupling if — </w:t>
      </w:r>
    </w:p>
    <w:p w14:paraId="36A5DB48" w14:textId="77777777" w:rsidR="00566303" w:rsidRDefault="00566303">
      <w:pPr>
        <w:pStyle w:val="Indenta"/>
      </w:pPr>
      <w:r>
        <w:tab/>
        <w:t>(a)</w:t>
      </w:r>
      <w:r>
        <w:tab/>
        <w:t>the semi</w:t>
      </w:r>
      <w:r>
        <w:noBreakHyphen/>
        <w:t>trailer design requires torsional stresses to be minimised; and</w:t>
      </w:r>
    </w:p>
    <w:p w14:paraId="13DA1C5F" w14:textId="77777777" w:rsidR="00566303" w:rsidRDefault="00566303">
      <w:pPr>
        <w:pStyle w:val="Indenta"/>
      </w:pPr>
      <w:r>
        <w:tab/>
        <w:t>(b)</w:t>
      </w:r>
      <w:r>
        <w:tab/>
        <w:t>the roll axis of the fifth wheel coupling is above the surface of the coupler plate; and</w:t>
      </w:r>
    </w:p>
    <w:p w14:paraId="317F195E" w14:textId="77777777" w:rsidR="00566303" w:rsidRDefault="00566303">
      <w:pPr>
        <w:pStyle w:val="Indenta"/>
      </w:pPr>
      <w:r>
        <w:tab/>
        <w:t>(c)</w:t>
      </w:r>
      <w:r>
        <w:tab/>
        <w:t>the degree of rotation allowed around the roll axis of the fifth wheel coupling is restricted to prevent roll instability.</w:t>
      </w:r>
    </w:p>
    <w:p w14:paraId="73FCEF1B" w14:textId="77777777" w:rsidR="00566303" w:rsidRDefault="00566303">
      <w:pPr>
        <w:pStyle w:val="Subsection"/>
      </w:pPr>
      <w:r>
        <w:tab/>
        <w:t>(3)</w:t>
      </w:r>
      <w:r>
        <w:tab/>
        <w:t>A trailer with only one axle group or a single axle (except a semi</w:t>
      </w:r>
      <w:r>
        <w:noBreakHyphen/>
        <w:t>trailer or a converter dolly) that is used in a road train must not have a coupling fitted at its rear.</w:t>
      </w:r>
    </w:p>
    <w:p w14:paraId="496DD558" w14:textId="77777777" w:rsidR="00566303" w:rsidRDefault="00566303">
      <w:pPr>
        <w:pStyle w:val="Heading5"/>
      </w:pPr>
      <w:bookmarkStart w:id="641" w:name="_Toc239063192"/>
      <w:r>
        <w:rPr>
          <w:rStyle w:val="CharSectno"/>
        </w:rPr>
        <w:lastRenderedPageBreak/>
        <w:t>369</w:t>
      </w:r>
      <w:r>
        <w:t>.</w:t>
      </w:r>
      <w:r>
        <w:tab/>
        <w:t>Selection of fifth wheel couplings for B</w:t>
      </w:r>
      <w:r>
        <w:noBreakHyphen/>
        <w:t>doubles and road trains</w:t>
      </w:r>
      <w:bookmarkEnd w:id="641"/>
    </w:p>
    <w:p w14:paraId="159E7899" w14:textId="77777777" w:rsidR="00566303" w:rsidRDefault="00566303">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14:paraId="7B854112" w14:textId="77777777" w:rsidR="00566303" w:rsidRDefault="00566303">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14:paraId="421E5849" w14:textId="77777777" w:rsidR="00566303" w:rsidRDefault="00566303">
      <w:pPr>
        <w:pStyle w:val="Subsection"/>
      </w:pPr>
      <w:r>
        <w:tab/>
        <w:t>(3)</w:t>
      </w:r>
      <w:r>
        <w:tab/>
        <w:t>If a fifth wheel coupling used in a B</w:t>
      </w:r>
      <w:r>
        <w:noBreakHyphen/>
        <w:t>double or road train is built for a 50 mm kingpin or 90 mm kingpin, the coupling must —</w:t>
      </w:r>
    </w:p>
    <w:p w14:paraId="212DAF07" w14:textId="77777777" w:rsidR="00566303" w:rsidRDefault="00566303">
      <w:pPr>
        <w:pStyle w:val="Indenta"/>
      </w:pPr>
      <w:r>
        <w:tab/>
        <w:t>(a)</w:t>
      </w:r>
      <w:r>
        <w:tab/>
        <w:t>meet the dimension requirements in AS 1773</w:t>
      </w:r>
      <w:r>
        <w:noBreakHyphen/>
        <w:t xml:space="preserve">1990 </w:t>
      </w:r>
      <w:r>
        <w:rPr>
          <w:i/>
        </w:rPr>
        <w:t>Articulated Vehicles — Fifth Wheel Assemblies</w:t>
      </w:r>
      <w:r>
        <w:t>; and</w:t>
      </w:r>
    </w:p>
    <w:p w14:paraId="70A07675" w14:textId="77777777" w:rsidR="00566303" w:rsidRDefault="00566303">
      <w:pPr>
        <w:pStyle w:val="Indenta"/>
      </w:pPr>
      <w:r>
        <w:tab/>
        <w:t>(b)</w:t>
      </w:r>
      <w:r>
        <w:tab/>
        <w:t>not be worn away more than recommended by the standard.</w:t>
      </w:r>
    </w:p>
    <w:p w14:paraId="56ED5B51" w14:textId="77777777" w:rsidR="00566303" w:rsidRDefault="00566303">
      <w:pPr>
        <w:pStyle w:val="Subsection"/>
      </w:pPr>
      <w:r>
        <w:tab/>
        <w:t>(4)</w:t>
      </w:r>
      <w:r>
        <w:tab/>
        <w:t>If a fifth wheel coupling used in a B</w:t>
      </w:r>
      <w:r>
        <w:noBreakHyphen/>
        <w:t>double or road train is built for a 75 mm kingpin, the coupling must —</w:t>
      </w:r>
    </w:p>
    <w:p w14:paraId="6AD51328" w14:textId="77777777" w:rsidR="00566303" w:rsidRDefault="00566303">
      <w:pPr>
        <w:pStyle w:val="Indenta"/>
      </w:pPr>
      <w:r>
        <w:tab/>
        <w:t>(a)</w:t>
      </w:r>
      <w:r>
        <w:tab/>
        <w:t>be compatible with the kingpin mentioned in regulation 373(3); and</w:t>
      </w:r>
    </w:p>
    <w:p w14:paraId="0B4CD27B" w14:textId="77777777" w:rsidR="00566303" w:rsidRDefault="00566303">
      <w:pPr>
        <w:pStyle w:val="Indenta"/>
      </w:pPr>
      <w:r>
        <w:tab/>
        <w:t>(b)</w:t>
      </w:r>
      <w:r>
        <w:tab/>
        <w:t>not be worn away so that it does not comply with regulation 370.</w:t>
      </w:r>
    </w:p>
    <w:p w14:paraId="1D33705C" w14:textId="77777777" w:rsidR="00566303" w:rsidRDefault="00566303">
      <w:pPr>
        <w:pStyle w:val="Heading5"/>
      </w:pPr>
      <w:bookmarkStart w:id="642" w:name="_Toc239063193"/>
      <w:r>
        <w:rPr>
          <w:rStyle w:val="CharSectno"/>
        </w:rPr>
        <w:t>370</w:t>
      </w:r>
      <w:r>
        <w:t>.</w:t>
      </w:r>
      <w:r>
        <w:tab/>
        <w:t>D</w:t>
      </w:r>
      <w:r>
        <w:noBreakHyphen/>
        <w:t>value of a fifth wheel coupling</w:t>
      </w:r>
      <w:bookmarkEnd w:id="642"/>
    </w:p>
    <w:p w14:paraId="596A2B53" w14:textId="77777777" w:rsidR="00566303" w:rsidRDefault="00566303">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14:paraId="590CE7F1" w14:textId="77777777" w:rsidR="00566303" w:rsidRDefault="00566303">
      <w:pPr>
        <w:pStyle w:val="Heading5"/>
        <w:keepLines w:val="0"/>
      </w:pPr>
      <w:bookmarkStart w:id="643" w:name="_Toc239063194"/>
      <w:r>
        <w:rPr>
          <w:rStyle w:val="CharSectno"/>
        </w:rPr>
        <w:lastRenderedPageBreak/>
        <w:t>371</w:t>
      </w:r>
      <w:r>
        <w:t>.</w:t>
      </w:r>
      <w:r>
        <w:tab/>
        <w:t>Mounting of fifth wheel couplings on B</w:t>
      </w:r>
      <w:r>
        <w:noBreakHyphen/>
        <w:t>doubles and road trains</w:t>
      </w:r>
      <w:bookmarkEnd w:id="643"/>
    </w:p>
    <w:p w14:paraId="5F2AEBC1" w14:textId="77777777" w:rsidR="00566303" w:rsidRDefault="00566303">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14:paraId="0CA337D6" w14:textId="77777777" w:rsidR="00566303" w:rsidRDefault="00566303">
      <w:pPr>
        <w:pStyle w:val="Heading5"/>
        <w:keepNext w:val="0"/>
        <w:keepLines w:val="0"/>
      </w:pPr>
      <w:bookmarkStart w:id="644" w:name="_Toc239063195"/>
      <w:r>
        <w:rPr>
          <w:rStyle w:val="CharSectno"/>
        </w:rPr>
        <w:t>372</w:t>
      </w:r>
      <w:r>
        <w:t>.</w:t>
      </w:r>
      <w:r>
        <w:tab/>
        <w:t>Branding of fifth wheel couplings and turntables on B</w:t>
      </w:r>
      <w:r>
        <w:noBreakHyphen/>
        <w:t>doubles and road trains</w:t>
      </w:r>
      <w:bookmarkEnd w:id="644"/>
    </w:p>
    <w:p w14:paraId="6CA1D5B8" w14:textId="77777777" w:rsidR="00566303" w:rsidRDefault="00566303">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14:paraId="1790F0E7" w14:textId="77777777" w:rsidR="00566303" w:rsidRDefault="00566303">
      <w:pPr>
        <w:pStyle w:val="Indenta"/>
      </w:pPr>
      <w:r>
        <w:tab/>
        <w:t>(a)</w:t>
      </w:r>
      <w:r>
        <w:tab/>
        <w:t>the name or trademark of its manufacturer; and</w:t>
      </w:r>
    </w:p>
    <w:p w14:paraId="2E76878A" w14:textId="77777777" w:rsidR="00566303" w:rsidRDefault="00566303">
      <w:pPr>
        <w:pStyle w:val="Indenta"/>
      </w:pPr>
      <w:r>
        <w:tab/>
        <w:t>(b)</w:t>
      </w:r>
      <w:r>
        <w:tab/>
        <w:t>its D</w:t>
      </w:r>
      <w:r>
        <w:noBreakHyphen/>
        <w:t>value rating; and</w:t>
      </w:r>
    </w:p>
    <w:p w14:paraId="143A86C3" w14:textId="77777777" w:rsidR="00566303" w:rsidRDefault="00566303">
      <w:pPr>
        <w:pStyle w:val="Indenta"/>
      </w:pPr>
      <w:r>
        <w:tab/>
        <w:t>(c)</w:t>
      </w:r>
      <w:r>
        <w:tab/>
        <w:t>its nominal size.</w:t>
      </w:r>
    </w:p>
    <w:p w14:paraId="2450A136" w14:textId="77777777" w:rsidR="00566303" w:rsidRDefault="00566303">
      <w:pPr>
        <w:pStyle w:val="Subsection"/>
      </w:pPr>
      <w:r>
        <w:tab/>
        <w:t>(2)</w:t>
      </w:r>
      <w:r>
        <w:tab/>
        <w:t>A turntable used in a vehicle built after 1 November 2002 that forms part of a B</w:t>
      </w:r>
      <w:r>
        <w:noBreakHyphen/>
        <w:t xml:space="preserve">double or road train must be marked with — </w:t>
      </w:r>
    </w:p>
    <w:p w14:paraId="44455B33" w14:textId="77777777" w:rsidR="00566303" w:rsidRDefault="00566303">
      <w:pPr>
        <w:pStyle w:val="Indenta"/>
      </w:pPr>
      <w:r>
        <w:tab/>
        <w:t>(a)</w:t>
      </w:r>
      <w:r>
        <w:tab/>
        <w:t>the name or trademark of the turntable’s manufacturer; and</w:t>
      </w:r>
    </w:p>
    <w:p w14:paraId="33C8916A" w14:textId="77777777" w:rsidR="00566303" w:rsidRDefault="00566303">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14:paraId="307F59D7" w14:textId="77777777" w:rsidR="00566303" w:rsidRDefault="00566303">
      <w:pPr>
        <w:pStyle w:val="Heading5"/>
        <w:keepNext w:val="0"/>
        <w:keepLines w:val="0"/>
      </w:pPr>
      <w:bookmarkStart w:id="645" w:name="_Toc239063196"/>
      <w:r>
        <w:rPr>
          <w:rStyle w:val="CharSectno"/>
        </w:rPr>
        <w:t>373</w:t>
      </w:r>
      <w:r>
        <w:t>.</w:t>
      </w:r>
      <w:r>
        <w:tab/>
        <w:t>Selection of kingpins for B</w:t>
      </w:r>
      <w:r>
        <w:noBreakHyphen/>
        <w:t>doubles and road trains</w:t>
      </w:r>
      <w:bookmarkEnd w:id="645"/>
    </w:p>
    <w:p w14:paraId="20A647C7" w14:textId="77777777" w:rsidR="00566303" w:rsidRDefault="00566303">
      <w:pPr>
        <w:pStyle w:val="Subsection"/>
      </w:pPr>
      <w:r>
        <w:tab/>
        <w:t>(1)</w:t>
      </w:r>
      <w:r>
        <w:tab/>
        <w:t>A kingpin used in a B</w:t>
      </w:r>
      <w:r>
        <w:noBreakHyphen/>
        <w:t xml:space="preserve">double or road train must — </w:t>
      </w:r>
    </w:p>
    <w:p w14:paraId="261C5963" w14:textId="77777777" w:rsidR="00566303" w:rsidRDefault="00566303">
      <w:pPr>
        <w:pStyle w:val="Indenta"/>
      </w:pPr>
      <w:r>
        <w:tab/>
        <w:t>(a)</w:t>
      </w:r>
      <w:r>
        <w:tab/>
        <w:t>be a 50 mm kingpin, 75 mm kingpin or 90 mm kingpin; and</w:t>
      </w:r>
    </w:p>
    <w:p w14:paraId="289DF85E" w14:textId="77777777" w:rsidR="00566303" w:rsidRDefault="00566303">
      <w:pPr>
        <w:pStyle w:val="Indenta"/>
      </w:pPr>
      <w:r>
        <w:tab/>
        <w:t>(b)</w:t>
      </w:r>
      <w:r>
        <w:tab/>
        <w:t>have a D</w:t>
      </w:r>
      <w:r>
        <w:noBreakHyphen/>
        <w:t>value complying with AS 2175</w:t>
      </w:r>
      <w:r>
        <w:noBreakHyphen/>
        <w:t xml:space="preserve">1990 </w:t>
      </w:r>
      <w:r>
        <w:rPr>
          <w:i/>
        </w:rPr>
        <w:t>Articulated Vehicles — Kingpins</w:t>
      </w:r>
      <w:r>
        <w:t>.</w:t>
      </w:r>
    </w:p>
    <w:p w14:paraId="4F4DF9FA" w14:textId="77777777" w:rsidR="00566303" w:rsidRDefault="00566303">
      <w:pPr>
        <w:pStyle w:val="Subsection"/>
        <w:keepNext/>
      </w:pPr>
      <w:r>
        <w:lastRenderedPageBreak/>
        <w:tab/>
        <w:t>(2)</w:t>
      </w:r>
      <w:r>
        <w:tab/>
        <w:t>A 50 mm kingpin or 90 mm kingpin used in a B</w:t>
      </w:r>
      <w:r>
        <w:noBreakHyphen/>
        <w:t xml:space="preserve">double or road train must — </w:t>
      </w:r>
    </w:p>
    <w:p w14:paraId="7D7BBEC3" w14:textId="77777777" w:rsidR="00566303" w:rsidRDefault="00566303">
      <w:pPr>
        <w:pStyle w:val="Indenta"/>
      </w:pPr>
      <w:r>
        <w:tab/>
        <w:t>(a)</w:t>
      </w:r>
      <w:r>
        <w:tab/>
        <w:t>be built to meet the dimension requirements in AS 2175</w:t>
      </w:r>
      <w:r>
        <w:noBreakHyphen/>
        <w:t xml:space="preserve">1990 </w:t>
      </w:r>
      <w:r>
        <w:rPr>
          <w:i/>
        </w:rPr>
        <w:t>Articulated Vehicles — Kingpins</w:t>
      </w:r>
      <w:r>
        <w:t>; and</w:t>
      </w:r>
    </w:p>
    <w:p w14:paraId="0F5241F8" w14:textId="77777777" w:rsidR="00566303" w:rsidRDefault="00566303">
      <w:pPr>
        <w:pStyle w:val="Indenta"/>
      </w:pPr>
      <w:r>
        <w:tab/>
        <w:t>(b)</w:t>
      </w:r>
      <w:r>
        <w:tab/>
        <w:t>not be worn away more than recommended by the standard.</w:t>
      </w:r>
    </w:p>
    <w:p w14:paraId="61B975C6" w14:textId="77777777" w:rsidR="00566303" w:rsidRDefault="00566303">
      <w:pPr>
        <w:pStyle w:val="Subsection"/>
      </w:pPr>
      <w:r>
        <w:tab/>
        <w:t>(3)</w:t>
      </w:r>
      <w:r>
        <w:tab/>
        <w:t>A 75 mm kingpin used in a B</w:t>
      </w:r>
      <w:r>
        <w:noBreakHyphen/>
        <w:t xml:space="preserve">double or road train must — </w:t>
      </w:r>
    </w:p>
    <w:p w14:paraId="22E80CFD" w14:textId="77777777" w:rsidR="00566303" w:rsidRDefault="00566303">
      <w:pPr>
        <w:pStyle w:val="Indenta"/>
      </w:pPr>
      <w:r>
        <w:tab/>
        <w:t>(a)</w:t>
      </w:r>
      <w:r>
        <w:tab/>
        <w:t>be built to meet the dimensions in the essential diagram; and</w:t>
      </w:r>
    </w:p>
    <w:p w14:paraId="3B471A81" w14:textId="77777777" w:rsidR="00566303" w:rsidRDefault="00566303">
      <w:pPr>
        <w:pStyle w:val="Indenta"/>
      </w:pPr>
      <w:r>
        <w:tab/>
        <w:t>(b)</w:t>
      </w:r>
      <w:r>
        <w:tab/>
        <w:t>not be worn away more than mentioned in subregulation (4).</w:t>
      </w:r>
    </w:p>
    <w:p w14:paraId="31D0A37A" w14:textId="77777777" w:rsidR="00566303" w:rsidRDefault="00566303">
      <w:pPr>
        <w:pStyle w:val="Graphics"/>
        <w:keepNext/>
        <w:spacing w:before="240" w:after="240"/>
        <w:ind w:left="992"/>
        <w:jc w:val="center"/>
      </w:pPr>
      <w:r>
        <w:drawing>
          <wp:inline distT="0" distB="0" distL="0" distR="0" wp14:anchorId="2213A648" wp14:editId="66DEEF98">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14:paraId="2C1C4647" w14:textId="77777777" w:rsidR="00566303" w:rsidRDefault="00566303">
      <w:pPr>
        <w:pStyle w:val="MiscellaneousHeading"/>
        <w:keepNext w:val="0"/>
        <w:spacing w:before="60" w:line="240" w:lineRule="auto"/>
        <w:rPr>
          <w:b/>
        </w:rPr>
      </w:pPr>
      <w:r>
        <w:rPr>
          <w:b/>
        </w:rPr>
        <w:t>Dimensions of a 75 mm kingpin</w:t>
      </w:r>
    </w:p>
    <w:p w14:paraId="53C0EC28" w14:textId="77777777" w:rsidR="00566303" w:rsidRDefault="00566303">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14:paraId="2B30969F" w14:textId="77777777" w:rsidR="00566303" w:rsidRDefault="00566303">
      <w:pPr>
        <w:pStyle w:val="Indenta"/>
      </w:pPr>
      <w:r>
        <w:tab/>
        <w:t>(a)</w:t>
      </w:r>
      <w:r>
        <w:tab/>
        <w:t>diameter F must not wear more than 3 mm; and</w:t>
      </w:r>
    </w:p>
    <w:p w14:paraId="020F0E4F" w14:textId="77777777" w:rsidR="00566303" w:rsidRDefault="00566303">
      <w:pPr>
        <w:pStyle w:val="Indenta"/>
      </w:pPr>
      <w:r>
        <w:tab/>
        <w:t>(b)</w:t>
      </w:r>
      <w:r>
        <w:tab/>
        <w:t>diameter G must not wear more than 2 mm; and</w:t>
      </w:r>
    </w:p>
    <w:p w14:paraId="16A49730" w14:textId="77777777" w:rsidR="00566303" w:rsidRDefault="00566303">
      <w:pPr>
        <w:pStyle w:val="Indenta"/>
      </w:pPr>
      <w:r>
        <w:tab/>
        <w:t>(c)</w:t>
      </w:r>
      <w:r>
        <w:tab/>
        <w:t>height H must not wear more than 2.3 mm.</w:t>
      </w:r>
    </w:p>
    <w:p w14:paraId="4348BF8B" w14:textId="77777777" w:rsidR="00566303" w:rsidRDefault="00566303">
      <w:pPr>
        <w:pStyle w:val="Heading5"/>
      </w:pPr>
      <w:bookmarkStart w:id="646" w:name="_Toc239063197"/>
      <w:r>
        <w:rPr>
          <w:rStyle w:val="CharSectno"/>
        </w:rPr>
        <w:lastRenderedPageBreak/>
        <w:t>374</w:t>
      </w:r>
      <w:r>
        <w:t>.</w:t>
      </w:r>
      <w:r>
        <w:tab/>
        <w:t>Attachment of kingpins on B</w:t>
      </w:r>
      <w:r>
        <w:noBreakHyphen/>
        <w:t>doubles and road trains</w:t>
      </w:r>
      <w:bookmarkEnd w:id="646"/>
    </w:p>
    <w:p w14:paraId="58E8FD54" w14:textId="77777777" w:rsidR="00566303" w:rsidRDefault="00566303">
      <w:pPr>
        <w:pStyle w:val="Subsection"/>
      </w:pPr>
      <w:r>
        <w:tab/>
      </w:r>
      <w:r>
        <w:tab/>
        <w:t>A kingpin used in a trailer that forms part of a B</w:t>
      </w:r>
      <w:r>
        <w:noBreakHyphen/>
        <w:t xml:space="preserve">double or road train must be attached in accordance with — </w:t>
      </w:r>
    </w:p>
    <w:p w14:paraId="7D4B6471" w14:textId="77777777" w:rsidR="00566303" w:rsidRDefault="00566303">
      <w:pPr>
        <w:pStyle w:val="Indenta"/>
      </w:pPr>
      <w:r>
        <w:tab/>
        <w:t>(a)</w:t>
      </w:r>
      <w:r>
        <w:tab/>
        <w:t>the manufacturer’s specifications and instructions; or</w:t>
      </w:r>
    </w:p>
    <w:p w14:paraId="50593697" w14:textId="77777777" w:rsidR="00566303" w:rsidRDefault="00566303">
      <w:pPr>
        <w:pStyle w:val="Indenta"/>
      </w:pPr>
      <w:r>
        <w:tab/>
        <w:t>(b)</w:t>
      </w:r>
      <w:r>
        <w:tab/>
        <w:t>the guidelines detailed in AS 2175</w:t>
      </w:r>
      <w:r>
        <w:noBreakHyphen/>
        <w:t xml:space="preserve">1990 </w:t>
      </w:r>
      <w:r>
        <w:rPr>
          <w:i/>
        </w:rPr>
        <w:t>Articulated Vehicles — Kingpins</w:t>
      </w:r>
      <w:r>
        <w:t>.</w:t>
      </w:r>
    </w:p>
    <w:p w14:paraId="09901C4B" w14:textId="77777777" w:rsidR="00566303" w:rsidRDefault="00566303">
      <w:pPr>
        <w:pStyle w:val="Heading5"/>
      </w:pPr>
      <w:bookmarkStart w:id="647" w:name="_Toc239063198"/>
      <w:r>
        <w:rPr>
          <w:rStyle w:val="CharSectno"/>
        </w:rPr>
        <w:t>375</w:t>
      </w:r>
      <w:r>
        <w:t>.</w:t>
      </w:r>
      <w:r>
        <w:tab/>
        <w:t>Branding of kingpins on B</w:t>
      </w:r>
      <w:r>
        <w:noBreakHyphen/>
        <w:t>doubles and road trains</w:t>
      </w:r>
      <w:bookmarkEnd w:id="647"/>
    </w:p>
    <w:p w14:paraId="789A3020" w14:textId="77777777" w:rsidR="00566303" w:rsidRDefault="00566303">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14:paraId="4E353562" w14:textId="77777777" w:rsidR="00566303" w:rsidRDefault="00566303">
      <w:pPr>
        <w:pStyle w:val="Indenta"/>
      </w:pPr>
      <w:r>
        <w:tab/>
        <w:t>(a)</w:t>
      </w:r>
      <w:r>
        <w:tab/>
        <w:t>the name or trademark of its manufacturer; and</w:t>
      </w:r>
    </w:p>
    <w:p w14:paraId="6A4DD0E2" w14:textId="77777777" w:rsidR="00566303" w:rsidRDefault="00566303">
      <w:pPr>
        <w:pStyle w:val="Indenta"/>
        <w:keepNext/>
      </w:pPr>
      <w:r>
        <w:tab/>
        <w:t>(b)</w:t>
      </w:r>
      <w:r>
        <w:tab/>
        <w:t>its D</w:t>
      </w:r>
      <w:r>
        <w:noBreakHyphen/>
        <w:t>value rating; and</w:t>
      </w:r>
    </w:p>
    <w:p w14:paraId="4653579A" w14:textId="77777777" w:rsidR="00566303" w:rsidRDefault="00566303">
      <w:pPr>
        <w:pStyle w:val="Indenta"/>
      </w:pPr>
      <w:r>
        <w:tab/>
        <w:t>(c)</w:t>
      </w:r>
      <w:r>
        <w:tab/>
        <w:t>its nominal size.</w:t>
      </w:r>
    </w:p>
    <w:p w14:paraId="06547F33" w14:textId="77777777" w:rsidR="00566303" w:rsidRDefault="00566303">
      <w:pPr>
        <w:pStyle w:val="Heading5"/>
      </w:pPr>
      <w:bookmarkStart w:id="648" w:name="_Toc239063199"/>
      <w:r>
        <w:rPr>
          <w:rStyle w:val="CharSectno"/>
        </w:rPr>
        <w:t>376</w:t>
      </w:r>
      <w:r>
        <w:t>.</w:t>
      </w:r>
      <w:r>
        <w:tab/>
        <w:t>Selection of couplings and drawbar eyes for road trains</w:t>
      </w:r>
      <w:bookmarkEnd w:id="648"/>
    </w:p>
    <w:p w14:paraId="72A0693E" w14:textId="77777777" w:rsidR="00566303" w:rsidRDefault="00566303">
      <w:pPr>
        <w:pStyle w:val="Subsection"/>
      </w:pPr>
      <w:r>
        <w:tab/>
      </w:r>
      <w:r>
        <w:tab/>
        <w:t>A drawbar</w:t>
      </w:r>
      <w:r>
        <w:noBreakHyphen/>
        <w:t xml:space="preserve">type coupling or drawbar eye used in a road train must — </w:t>
      </w:r>
    </w:p>
    <w:p w14:paraId="0EF265B0" w14:textId="77777777" w:rsidR="00566303" w:rsidRDefault="00566303">
      <w:pPr>
        <w:pStyle w:val="Indenta"/>
      </w:pPr>
      <w:r>
        <w:tab/>
        <w:t>(a)</w:t>
      </w:r>
      <w:r>
        <w:tab/>
        <w:t>be a 50 mm pin type; and</w:t>
      </w:r>
    </w:p>
    <w:p w14:paraId="0433D5A7" w14:textId="77777777" w:rsidR="00566303" w:rsidRDefault="00566303">
      <w:pPr>
        <w:pStyle w:val="Indenta"/>
      </w:pPr>
      <w:r>
        <w:tab/>
        <w:t>(b)</w:t>
      </w:r>
      <w:r>
        <w:tab/>
        <w:t>have a D</w:t>
      </w:r>
      <w:r>
        <w:noBreakHyphen/>
        <w:t>value complying with AS 2213</w:t>
      </w:r>
      <w:r>
        <w:noBreakHyphen/>
        <w:t xml:space="preserve">1984 </w:t>
      </w:r>
      <w:r>
        <w:rPr>
          <w:i/>
        </w:rPr>
        <w:t>50 mm Pin Type Couplings and Drawbar Eyes for Trailers</w:t>
      </w:r>
      <w:r>
        <w:t>; and</w:t>
      </w:r>
    </w:p>
    <w:p w14:paraId="53980A6F" w14:textId="77777777" w:rsidR="00566303" w:rsidRDefault="00566303">
      <w:pPr>
        <w:pStyle w:val="Indenta"/>
      </w:pPr>
      <w:r>
        <w:tab/>
        <w:t>(c)</w:t>
      </w:r>
      <w:r>
        <w:tab/>
        <w:t>be built to the dimensions mentioned in the standard; and</w:t>
      </w:r>
    </w:p>
    <w:p w14:paraId="0AD528F5" w14:textId="77777777" w:rsidR="00566303" w:rsidRDefault="00566303">
      <w:pPr>
        <w:pStyle w:val="Indenta"/>
      </w:pPr>
      <w:r>
        <w:tab/>
        <w:t>(d)</w:t>
      </w:r>
      <w:r>
        <w:tab/>
        <w:t>not be worn away more than is recommended in the standard.</w:t>
      </w:r>
    </w:p>
    <w:p w14:paraId="2E90F04F" w14:textId="77777777" w:rsidR="00566303" w:rsidRDefault="00566303">
      <w:pPr>
        <w:pStyle w:val="Heading5"/>
      </w:pPr>
      <w:bookmarkStart w:id="649" w:name="_Toc239063200"/>
      <w:r>
        <w:rPr>
          <w:rStyle w:val="CharSectno"/>
        </w:rPr>
        <w:t>377</w:t>
      </w:r>
      <w:r>
        <w:t>.</w:t>
      </w:r>
      <w:r>
        <w:tab/>
        <w:t>Attachment of couplings and drawbar eyes on road trains</w:t>
      </w:r>
      <w:bookmarkEnd w:id="649"/>
    </w:p>
    <w:p w14:paraId="095FCE1C" w14:textId="77777777" w:rsidR="00566303" w:rsidRDefault="00566303">
      <w:pPr>
        <w:pStyle w:val="Subsection"/>
      </w:pPr>
      <w:r>
        <w:tab/>
      </w:r>
      <w:r>
        <w:tab/>
        <w:t>A drawbar</w:t>
      </w:r>
      <w:r>
        <w:noBreakHyphen/>
        <w:t xml:space="preserve">type coupling or drawbar eye used in a road train must be built and positioned so — </w:t>
      </w:r>
    </w:p>
    <w:p w14:paraId="3B72BF9F" w14:textId="77777777" w:rsidR="00566303" w:rsidRDefault="00566303">
      <w:pPr>
        <w:pStyle w:val="Indenta"/>
      </w:pPr>
      <w:r>
        <w:lastRenderedPageBreak/>
        <w:tab/>
        <w:t>(a)</w:t>
      </w:r>
      <w:r>
        <w:tab/>
        <w:t>when the road train is moving, the drawbar can move at least 15° upwards or downwards from the position it occupies when the road train is parked on level ground; and</w:t>
      </w:r>
    </w:p>
    <w:p w14:paraId="3C2DFA1F" w14:textId="77777777" w:rsidR="00566303" w:rsidRDefault="00566303">
      <w:pPr>
        <w:pStyle w:val="Indenta"/>
      </w:pPr>
      <w:r>
        <w:tab/>
        <w:t>(b)</w:t>
      </w:r>
      <w:r>
        <w:tab/>
        <w:t>the pivot point of the coupling is not over 300 mm forward of the rear of the trailer to which it is attached; and</w:t>
      </w:r>
    </w:p>
    <w:p w14:paraId="4AE15C6A" w14:textId="77777777" w:rsidR="00566303" w:rsidRDefault="00566303">
      <w:pPr>
        <w:pStyle w:val="Indenta"/>
      </w:pPr>
      <w:r>
        <w:tab/>
        <w:t>(c)</w:t>
      </w:r>
      <w:r>
        <w:tab/>
        <w:t>it is at a height of at least 800 mm, but not over 950 mm, when the road train is unloaded and parked on level ground.</w:t>
      </w:r>
    </w:p>
    <w:p w14:paraId="42A33097" w14:textId="77777777" w:rsidR="00566303" w:rsidRDefault="00566303">
      <w:pPr>
        <w:pStyle w:val="Heading5"/>
        <w:keepNext w:val="0"/>
        <w:keepLines w:val="0"/>
      </w:pPr>
      <w:bookmarkStart w:id="650" w:name="_Toc239063201"/>
      <w:r>
        <w:rPr>
          <w:rStyle w:val="CharSectno"/>
        </w:rPr>
        <w:t>378</w:t>
      </w:r>
      <w:r>
        <w:t>.</w:t>
      </w:r>
      <w:r>
        <w:tab/>
        <w:t>Branding of couplings and drawbar eyes on road trains</w:t>
      </w:r>
      <w:bookmarkEnd w:id="650"/>
    </w:p>
    <w:p w14:paraId="098BE1C8" w14:textId="77777777" w:rsidR="00566303" w:rsidRDefault="00566303">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14:paraId="56616FBA" w14:textId="77777777" w:rsidR="00566303" w:rsidRDefault="00566303">
      <w:pPr>
        <w:pStyle w:val="Indenta"/>
      </w:pPr>
      <w:r>
        <w:tab/>
        <w:t>(a)</w:t>
      </w:r>
      <w:r>
        <w:tab/>
        <w:t>the name or trademark of its manufacturer; and</w:t>
      </w:r>
    </w:p>
    <w:p w14:paraId="730803A4" w14:textId="77777777" w:rsidR="00566303" w:rsidRDefault="00566303">
      <w:pPr>
        <w:pStyle w:val="Indenta"/>
      </w:pPr>
      <w:r>
        <w:tab/>
        <w:t>(b)</w:t>
      </w:r>
      <w:r>
        <w:tab/>
        <w:t>its D</w:t>
      </w:r>
      <w:r>
        <w:noBreakHyphen/>
        <w:t>value rating.</w:t>
      </w:r>
    </w:p>
    <w:p w14:paraId="158098F3" w14:textId="77777777" w:rsidR="00566303" w:rsidRDefault="00566303">
      <w:pPr>
        <w:pStyle w:val="Heading5"/>
        <w:keepNext w:val="0"/>
        <w:keepLines w:val="0"/>
      </w:pPr>
      <w:bookmarkStart w:id="651" w:name="_Toc239063202"/>
      <w:r>
        <w:rPr>
          <w:rStyle w:val="CharSectno"/>
        </w:rPr>
        <w:t>379</w:t>
      </w:r>
      <w:r>
        <w:t>.</w:t>
      </w:r>
      <w:r>
        <w:tab/>
        <w:t>Tow coupling overhang on road trains</w:t>
      </w:r>
      <w:bookmarkEnd w:id="651"/>
    </w:p>
    <w:p w14:paraId="01786B30" w14:textId="77777777" w:rsidR="00566303" w:rsidRDefault="00566303">
      <w:pPr>
        <w:pStyle w:val="Subsection"/>
      </w:pPr>
      <w:r>
        <w:tab/>
        <w:t>(1)</w:t>
      </w:r>
      <w:r>
        <w:tab/>
        <w:t xml:space="preserve">In this regulation — </w:t>
      </w:r>
    </w:p>
    <w:p w14:paraId="03B4B9CD" w14:textId="77777777" w:rsidR="00566303" w:rsidRDefault="00566303">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14:paraId="4748AB24" w14:textId="77777777" w:rsidR="00566303" w:rsidRDefault="00566303">
      <w:pPr>
        <w:pStyle w:val="Subsection"/>
      </w:pPr>
      <w:r>
        <w:tab/>
        <w:t>(2)</w:t>
      </w:r>
      <w:r>
        <w:tab/>
        <w:t xml:space="preserve">The tow coupling overhang of a motor vehicle, except a prime mover, used in a road train must not be more than the greater of these distances — </w:t>
      </w:r>
    </w:p>
    <w:p w14:paraId="49DA55DB" w14:textId="77777777" w:rsidR="00566303" w:rsidRDefault="00566303">
      <w:pPr>
        <w:pStyle w:val="Indenta"/>
      </w:pPr>
      <w:r>
        <w:tab/>
        <w:t>(a)</w:t>
      </w:r>
      <w:r>
        <w:tab/>
        <w:t>30% of the distance from the centre of the front axle to the centre of the axle group or single axle at the rear of the vehicle;</w:t>
      </w:r>
    </w:p>
    <w:p w14:paraId="581CA1FA" w14:textId="77777777" w:rsidR="00566303" w:rsidRDefault="00566303">
      <w:pPr>
        <w:pStyle w:val="Indenta"/>
      </w:pPr>
      <w:r>
        <w:tab/>
        <w:t>(b)</w:t>
      </w:r>
      <w:r>
        <w:tab/>
        <w:t>2.7 m.</w:t>
      </w:r>
    </w:p>
    <w:p w14:paraId="5D7ED17B" w14:textId="77777777" w:rsidR="00566303" w:rsidRDefault="00566303">
      <w:pPr>
        <w:pStyle w:val="Subsection"/>
      </w:pPr>
      <w:r>
        <w:lastRenderedPageBreak/>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14:paraId="65373778" w14:textId="77777777" w:rsidR="00566303" w:rsidRDefault="00566303">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14:paraId="1257E3FE" w14:textId="77777777" w:rsidR="00566303" w:rsidRDefault="00566303">
      <w:pPr>
        <w:pStyle w:val="Graphics"/>
        <w:keepNext/>
        <w:spacing w:before="240" w:after="100"/>
        <w:ind w:left="992"/>
      </w:pPr>
      <w:r>
        <w:drawing>
          <wp:inline distT="0" distB="0" distL="0" distR="0" wp14:anchorId="119A9973" wp14:editId="72FD9496">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14:paraId="50D2423E" w14:textId="77777777" w:rsidR="00566303" w:rsidRDefault="00566303">
      <w:pPr>
        <w:pStyle w:val="MiscellaneousHeading"/>
        <w:keepNext w:val="0"/>
        <w:spacing w:before="0" w:line="240" w:lineRule="auto"/>
        <w:rPr>
          <w:b/>
        </w:rPr>
      </w:pPr>
      <w:r>
        <w:rPr>
          <w:b/>
        </w:rPr>
        <w:t>Tow coupling overhang </w:t>
      </w:r>
    </w:p>
    <w:p w14:paraId="2D441C7E" w14:textId="77777777" w:rsidR="00566303" w:rsidRDefault="00566303">
      <w:pPr>
        <w:pStyle w:val="Graphics"/>
        <w:keepNext/>
        <w:spacing w:before="100" w:after="100"/>
        <w:ind w:left="992"/>
      </w:pPr>
      <w:r>
        <w:drawing>
          <wp:inline distT="0" distB="0" distL="0" distR="0" wp14:anchorId="053A2719" wp14:editId="22FA8D13">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14:paraId="2905CAB1" w14:textId="77777777" w:rsidR="00566303" w:rsidRDefault="00566303">
      <w:pPr>
        <w:pStyle w:val="MiscellaneousHeading"/>
        <w:keepNext w:val="0"/>
        <w:spacing w:before="120" w:line="240" w:lineRule="auto"/>
        <w:rPr>
          <w:b/>
        </w:rPr>
      </w:pPr>
      <w:r>
        <w:rPr>
          <w:b/>
        </w:rPr>
        <w:t>Tow coupling overhang — </w:t>
      </w:r>
      <w:r>
        <w:rPr>
          <w:b/>
        </w:rPr>
        <w:br/>
        <w:t>semi</w:t>
      </w:r>
      <w:r>
        <w:rPr>
          <w:b/>
        </w:rPr>
        <w:noBreakHyphen/>
        <w:t>trailer with extra coupling at rear</w:t>
      </w:r>
    </w:p>
    <w:p w14:paraId="5E3DB5A0" w14:textId="77777777" w:rsidR="00566303" w:rsidRDefault="00566303">
      <w:pPr>
        <w:pStyle w:val="Graphics"/>
        <w:keepNext/>
        <w:spacing w:before="100" w:after="100"/>
        <w:ind w:left="992"/>
      </w:pPr>
      <w:r>
        <w:lastRenderedPageBreak/>
        <w:drawing>
          <wp:inline distT="0" distB="0" distL="0" distR="0" wp14:anchorId="0102E514" wp14:editId="671AD534">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14:paraId="006DA65A" w14:textId="77777777" w:rsidR="00566303" w:rsidRDefault="00566303">
      <w:pPr>
        <w:pStyle w:val="MiscellaneousHeading"/>
        <w:keepNext w:val="0"/>
        <w:spacing w:before="0" w:line="240" w:lineRule="auto"/>
        <w:rPr>
          <w:b/>
        </w:rPr>
      </w:pPr>
      <w:r>
        <w:rPr>
          <w:b/>
        </w:rPr>
        <w:t>Tow coupling overhang — dog trailer</w:t>
      </w:r>
    </w:p>
    <w:p w14:paraId="09937B67" w14:textId="77777777" w:rsidR="00566303" w:rsidRDefault="00566303">
      <w:pPr>
        <w:pStyle w:val="Heading3"/>
      </w:pPr>
      <w:bookmarkStart w:id="652" w:name="_Toc238740523"/>
      <w:bookmarkStart w:id="653" w:name="_Toc238741620"/>
      <w:bookmarkStart w:id="654" w:name="_Toc239063203"/>
      <w:r>
        <w:rPr>
          <w:rStyle w:val="CharDivNo"/>
        </w:rPr>
        <w:t>Division 14</w:t>
      </w:r>
      <w:r>
        <w:t> — </w:t>
      </w:r>
      <w:r>
        <w:rPr>
          <w:rStyle w:val="CharDivText"/>
        </w:rPr>
        <w:t>Omnibuses, illuminated signs, immobilisers, compliance plates</w:t>
      </w:r>
      <w:bookmarkEnd w:id="652"/>
      <w:bookmarkEnd w:id="653"/>
      <w:bookmarkEnd w:id="654"/>
    </w:p>
    <w:p w14:paraId="79F1D470" w14:textId="77777777" w:rsidR="00566303" w:rsidRDefault="00566303">
      <w:pPr>
        <w:pStyle w:val="Heading5"/>
      </w:pPr>
      <w:bookmarkStart w:id="655" w:name="_Toc239063204"/>
      <w:r>
        <w:rPr>
          <w:rStyle w:val="CharSectno"/>
        </w:rPr>
        <w:t>380</w:t>
      </w:r>
      <w:r>
        <w:t>.</w:t>
      </w:r>
      <w:r>
        <w:tab/>
        <w:t>Passengers on omnibus with minimum 1.5 m interior height</w:t>
      </w:r>
      <w:bookmarkEnd w:id="655"/>
    </w:p>
    <w:p w14:paraId="4D6FD6F8" w14:textId="77777777" w:rsidR="00566303" w:rsidRDefault="00566303">
      <w:pPr>
        <w:pStyle w:val="Subsection"/>
      </w:pPr>
      <w:r>
        <w:tab/>
        <w:t>(1)</w:t>
      </w:r>
      <w:r>
        <w:tab/>
        <w:t xml:space="preserve">In this regulation — </w:t>
      </w:r>
    </w:p>
    <w:p w14:paraId="5696B724" w14:textId="77777777" w:rsidR="00566303" w:rsidRDefault="00566303">
      <w:pPr>
        <w:pStyle w:val="Defstart"/>
      </w:pPr>
      <w:r>
        <w:tab/>
      </w:r>
      <w:r>
        <w:rPr>
          <w:rStyle w:val="CharDefText"/>
        </w:rPr>
        <w:t>omnibus</w:t>
      </w:r>
      <w:r>
        <w:t xml:space="preserve"> means an omnibus with an interior height of 1.5 m or more.</w:t>
      </w:r>
    </w:p>
    <w:p w14:paraId="6EFCD21E" w14:textId="77777777" w:rsidR="00566303" w:rsidRDefault="00566303">
      <w:pPr>
        <w:pStyle w:val="Subsection"/>
        <w:rPr>
          <w:snapToGrid w:val="0"/>
        </w:rPr>
      </w:pPr>
      <w:r>
        <w:rPr>
          <w:snapToGrid w:val="0"/>
        </w:rPr>
        <w:tab/>
        <w:t>(2)</w:t>
      </w:r>
      <w:r>
        <w:rPr>
          <w:snapToGrid w:val="0"/>
        </w:rPr>
        <w:tab/>
        <w:t xml:space="preserve">The maximum number of passengers that an omnibus is permitted to carry is the least of these numbers — </w:t>
      </w:r>
    </w:p>
    <w:p w14:paraId="7415B445" w14:textId="77777777" w:rsidR="00566303" w:rsidRDefault="00566303">
      <w:pPr>
        <w:pStyle w:val="Indenta"/>
        <w:rPr>
          <w:snapToGrid w:val="0"/>
        </w:rPr>
      </w:pPr>
      <w:r>
        <w:rPr>
          <w:snapToGrid w:val="0"/>
        </w:rPr>
        <w:tab/>
        <w:t>(a)</w:t>
      </w:r>
      <w:r>
        <w:rPr>
          <w:snapToGrid w:val="0"/>
        </w:rPr>
        <w:tab/>
        <w:t>the number equal to the total number of seating and standing positions recommended for the omnibus by the manufacturer;</w:t>
      </w:r>
    </w:p>
    <w:p w14:paraId="7FB1A024" w14:textId="77777777" w:rsidR="00566303" w:rsidRDefault="00566303">
      <w:pPr>
        <w:pStyle w:val="Indenta"/>
        <w:rPr>
          <w:snapToGrid w:val="0"/>
        </w:rPr>
      </w:pPr>
      <w:r>
        <w:rPr>
          <w:snapToGrid w:val="0"/>
        </w:rPr>
        <w:tab/>
        <w:t>(b)</w:t>
      </w:r>
      <w:r>
        <w:rPr>
          <w:snapToGrid w:val="0"/>
        </w:rPr>
        <w:tab/>
        <w:t>the greatest number that does not permit the potential loaded mass of the omnibus to exceed its GVM;</w:t>
      </w:r>
    </w:p>
    <w:p w14:paraId="5C5986A1" w14:textId="77777777" w:rsidR="00566303" w:rsidRDefault="00566303">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14:paraId="718EAA93" w14:textId="77777777" w:rsidR="00566303" w:rsidRDefault="00566303">
      <w:pPr>
        <w:pStyle w:val="Subsection"/>
      </w:pPr>
      <w:r>
        <w:lastRenderedPageBreak/>
        <w:tab/>
        <w:t>(3)</w:t>
      </w:r>
      <w:r>
        <w:tab/>
        <w:t>The potential loaded mass of an omnibus is the amount, in kilograms, equal to M in the formula —</w:t>
      </w:r>
    </w:p>
    <w:p w14:paraId="0932AC50" w14:textId="77777777" w:rsidR="00566303" w:rsidRDefault="00566303">
      <w:pPr>
        <w:pStyle w:val="Equation"/>
        <w:spacing w:before="240" w:after="240"/>
        <w:ind w:firstLine="879"/>
        <w:rPr>
          <w:position w:val="-10"/>
          <w:sz w:val="22"/>
        </w:rPr>
      </w:pPr>
      <w:r>
        <w:rPr>
          <w:position w:val="-10"/>
          <w:sz w:val="22"/>
        </w:rPr>
        <w:drawing>
          <wp:inline distT="0" distB="0" distL="0" distR="0" wp14:anchorId="0B721ACA" wp14:editId="337A6FBB">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14:paraId="7809238B" w14:textId="77777777" w:rsidR="00566303" w:rsidRDefault="00566303">
      <w:pPr>
        <w:pStyle w:val="Subsection"/>
      </w:pPr>
      <w:r>
        <w:tab/>
      </w:r>
      <w:r>
        <w:tab/>
        <w:t xml:space="preserve">where — </w:t>
      </w:r>
    </w:p>
    <w:p w14:paraId="11A58B54" w14:textId="77777777" w:rsidR="00566303" w:rsidRDefault="00566303">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14:paraId="16DEC480" w14:textId="77777777" w:rsidR="00566303" w:rsidRDefault="00566303">
      <w:pPr>
        <w:pStyle w:val="MiscellaneousBody"/>
        <w:tabs>
          <w:tab w:val="left" w:pos="851"/>
          <w:tab w:val="left" w:pos="1276"/>
          <w:tab w:val="left" w:pos="1701"/>
          <w:tab w:val="left" w:pos="2268"/>
          <w:tab w:val="left" w:pos="2835"/>
        </w:tabs>
      </w:pPr>
      <w:r>
        <w:tab/>
        <w:t>L</w:t>
      </w:r>
      <w:r>
        <w:tab/>
        <w:t xml:space="preserve">is — </w:t>
      </w:r>
    </w:p>
    <w:p w14:paraId="7B2511B4" w14:textId="77777777" w:rsidR="00566303" w:rsidRDefault="00566303">
      <w:pPr>
        <w:pStyle w:val="MiscellaneousBody"/>
        <w:tabs>
          <w:tab w:val="left" w:pos="851"/>
          <w:tab w:val="left" w:pos="1276"/>
          <w:tab w:val="left" w:pos="1701"/>
        </w:tabs>
        <w:ind w:left="1701" w:hanging="1701"/>
      </w:pPr>
      <w:r>
        <w:tab/>
      </w:r>
      <w:r>
        <w:tab/>
        <w:t>(a)</w:t>
      </w:r>
      <w:r>
        <w:tab/>
        <w:t>if provision is made on the omnibus for hand luggage and other luggage — 80;</w:t>
      </w:r>
    </w:p>
    <w:p w14:paraId="582510DD" w14:textId="77777777" w:rsidR="00566303" w:rsidRDefault="00566303">
      <w:pPr>
        <w:pStyle w:val="MiscellaneousBody"/>
        <w:tabs>
          <w:tab w:val="left" w:pos="851"/>
          <w:tab w:val="left" w:pos="1276"/>
          <w:tab w:val="left" w:pos="1701"/>
        </w:tabs>
        <w:ind w:left="1701" w:hanging="1701"/>
      </w:pPr>
      <w:r>
        <w:tab/>
      </w:r>
      <w:r>
        <w:tab/>
        <w:t>(b)</w:t>
      </w:r>
      <w:r>
        <w:tab/>
        <w:t>if no provision is made on the omnibus for any luggage except hand luggage — 65;</w:t>
      </w:r>
    </w:p>
    <w:p w14:paraId="2104CC79" w14:textId="77777777" w:rsidR="00566303" w:rsidRDefault="00566303">
      <w:pPr>
        <w:pStyle w:val="MiscellaneousBody"/>
        <w:tabs>
          <w:tab w:val="left" w:pos="851"/>
          <w:tab w:val="left" w:pos="1276"/>
          <w:tab w:val="left" w:pos="1701"/>
          <w:tab w:val="left" w:pos="2268"/>
          <w:tab w:val="left" w:pos="2835"/>
        </w:tabs>
      </w:pPr>
      <w:r>
        <w:tab/>
        <w:t>T</w:t>
      </w:r>
      <w:r>
        <w:tab/>
        <w:t>is the unloaded mass of the omnibus.</w:t>
      </w:r>
    </w:p>
    <w:p w14:paraId="5024FDCC" w14:textId="77777777" w:rsidR="00566303" w:rsidRDefault="00566303">
      <w:pPr>
        <w:pStyle w:val="Heading5"/>
        <w:rPr>
          <w:b w:val="0"/>
        </w:rPr>
      </w:pPr>
      <w:bookmarkStart w:id="656" w:name="_Toc239063205"/>
      <w:r>
        <w:rPr>
          <w:rStyle w:val="CharSectno"/>
        </w:rPr>
        <w:t>381</w:t>
      </w:r>
      <w:r>
        <w:t>.</w:t>
      </w:r>
      <w:r>
        <w:tab/>
      </w:r>
      <w:r>
        <w:rPr>
          <w:snapToGrid w:val="0"/>
        </w:rPr>
        <w:t>Passengers on omnibus with less than 1.5 m interior height</w:t>
      </w:r>
      <w:bookmarkEnd w:id="656"/>
    </w:p>
    <w:p w14:paraId="36294BA9" w14:textId="77777777" w:rsidR="00566303" w:rsidRDefault="00566303">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14:paraId="69484FFC" w14:textId="77777777" w:rsidR="00566303" w:rsidRDefault="00566303">
      <w:pPr>
        <w:pStyle w:val="Heading5"/>
        <w:rPr>
          <w:b w:val="0"/>
        </w:rPr>
      </w:pPr>
      <w:bookmarkStart w:id="657" w:name="_Toc239063206"/>
      <w:r>
        <w:rPr>
          <w:rStyle w:val="CharSectno"/>
        </w:rPr>
        <w:t>382</w:t>
      </w:r>
      <w:r>
        <w:t>.</w:t>
      </w:r>
      <w:r>
        <w:tab/>
        <w:t>Display of number of passengers permitted on omnibuses</w:t>
      </w:r>
      <w:bookmarkEnd w:id="657"/>
    </w:p>
    <w:p w14:paraId="16315C3A" w14:textId="77777777" w:rsidR="00566303" w:rsidRDefault="00566303">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14:paraId="7EABE333" w14:textId="77777777" w:rsidR="00566303" w:rsidRDefault="00566303">
      <w:pPr>
        <w:pStyle w:val="Heading5"/>
        <w:rPr>
          <w:snapToGrid w:val="0"/>
        </w:rPr>
      </w:pPr>
      <w:bookmarkStart w:id="658" w:name="_Toc239063207"/>
      <w:r>
        <w:rPr>
          <w:rStyle w:val="CharSectno"/>
        </w:rPr>
        <w:t>383</w:t>
      </w:r>
      <w:r>
        <w:t>.</w:t>
      </w:r>
      <w:r>
        <w:tab/>
        <w:t>Omnibus s</w:t>
      </w:r>
      <w:r>
        <w:rPr>
          <w:snapToGrid w:val="0"/>
        </w:rPr>
        <w:t>tanding positions and equipment</w:t>
      </w:r>
      <w:bookmarkEnd w:id="658"/>
    </w:p>
    <w:p w14:paraId="23381C55" w14:textId="77777777" w:rsidR="00566303" w:rsidRDefault="00566303">
      <w:pPr>
        <w:pStyle w:val="Subsection"/>
        <w:rPr>
          <w:snapToGrid w:val="0"/>
        </w:rPr>
      </w:pPr>
      <w:r>
        <w:rPr>
          <w:snapToGrid w:val="0"/>
        </w:rPr>
        <w:tab/>
        <w:t>(1)</w:t>
      </w:r>
      <w:r>
        <w:rPr>
          <w:snapToGrid w:val="0"/>
        </w:rPr>
        <w:tab/>
        <w:t xml:space="preserve">A standing position on an omnibus must be floor space with these qualities — </w:t>
      </w:r>
    </w:p>
    <w:p w14:paraId="3AA3A5A5" w14:textId="77777777" w:rsidR="00566303" w:rsidRDefault="00566303">
      <w:pPr>
        <w:pStyle w:val="Indenta"/>
      </w:pPr>
      <w:r>
        <w:tab/>
        <w:t>(a)</w:t>
      </w:r>
      <w:r>
        <w:tab/>
        <w:t>the floor space must be rearward of the driver’s seat;</w:t>
      </w:r>
    </w:p>
    <w:p w14:paraId="331690B2" w14:textId="77777777" w:rsidR="00566303" w:rsidRDefault="00566303">
      <w:pPr>
        <w:pStyle w:val="Indenta"/>
      </w:pPr>
      <w:r>
        <w:tab/>
        <w:t>(b)</w:t>
      </w:r>
      <w:r>
        <w:tab/>
        <w:t>there must be a handhold that is easily accessible to a person standing in that floor space;</w:t>
      </w:r>
    </w:p>
    <w:p w14:paraId="03B9C9C5" w14:textId="77777777" w:rsidR="00566303" w:rsidRDefault="00566303">
      <w:pPr>
        <w:pStyle w:val="Indenta"/>
      </w:pPr>
      <w:r>
        <w:lastRenderedPageBreak/>
        <w:tab/>
        <w:t>(c)</w:t>
      </w:r>
      <w:r>
        <w:tab/>
        <w:t>the floor space must be greater than 380 mm in width and length;</w:t>
      </w:r>
    </w:p>
    <w:p w14:paraId="097E3A86" w14:textId="77777777" w:rsidR="00566303" w:rsidRDefault="00566303">
      <w:pPr>
        <w:pStyle w:val="Indenta"/>
      </w:pPr>
      <w:r>
        <w:tab/>
        <w:t>(d)</w:t>
      </w:r>
      <w:r>
        <w:tab/>
        <w:t>the floor must be of a gradient less than 1:16;</w:t>
      </w:r>
    </w:p>
    <w:p w14:paraId="4A97E3BF" w14:textId="77777777" w:rsidR="00566303" w:rsidRDefault="00566303">
      <w:pPr>
        <w:pStyle w:val="Indenta"/>
      </w:pPr>
      <w:r>
        <w:tab/>
        <w:t>(e)</w:t>
      </w:r>
      <w:r>
        <w:tab/>
        <w:t>the floor must not be part of any step at a doorway or an area within the opening radius of a door;</w:t>
      </w:r>
    </w:p>
    <w:p w14:paraId="4008F1A6" w14:textId="77777777" w:rsidR="00566303" w:rsidRDefault="00566303">
      <w:pPr>
        <w:pStyle w:val="Indenta"/>
      </w:pPr>
      <w:r>
        <w:tab/>
        <w:t>(f)</w:t>
      </w:r>
      <w:r>
        <w:tab/>
        <w:t>the floor space must be at least 200 mm in front of any seat cushions.</w:t>
      </w:r>
    </w:p>
    <w:p w14:paraId="322B5049" w14:textId="77777777" w:rsidR="00566303" w:rsidRDefault="00566303">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14:paraId="42B3D856" w14:textId="77777777" w:rsidR="00566303" w:rsidRDefault="00566303">
      <w:pPr>
        <w:pStyle w:val="Subsection"/>
        <w:keepNext/>
        <w:rPr>
          <w:snapToGrid w:val="0"/>
        </w:rPr>
      </w:pPr>
      <w:r>
        <w:rPr>
          <w:snapToGrid w:val="0"/>
        </w:rPr>
        <w:tab/>
        <w:t>(3)</w:t>
      </w:r>
      <w:r>
        <w:rPr>
          <w:snapToGrid w:val="0"/>
        </w:rPr>
        <w:tab/>
        <w:t xml:space="preserve">Handholds must satisfy these criteria — </w:t>
      </w:r>
    </w:p>
    <w:p w14:paraId="087F3097" w14:textId="77777777" w:rsidR="00566303" w:rsidRDefault="00566303">
      <w:pPr>
        <w:pStyle w:val="Indenta"/>
      </w:pPr>
      <w:r>
        <w:tab/>
        <w:t>(a)</w:t>
      </w:r>
      <w:r>
        <w:tab/>
        <w:t>there must be at least one for each nominated standing position;</w:t>
      </w:r>
    </w:p>
    <w:p w14:paraId="1277C010" w14:textId="77777777" w:rsidR="00566303" w:rsidRDefault="00566303">
      <w:pPr>
        <w:pStyle w:val="Indenta"/>
      </w:pPr>
      <w:r>
        <w:tab/>
        <w:t>(b)</w:t>
      </w:r>
      <w:r>
        <w:tab/>
        <w:t>the handhold must be in the form of a handrail, a seat “corner grip”, a stirrup</w:t>
      </w:r>
      <w:r>
        <w:noBreakHyphen/>
        <w:t>type strap, a stanchion or an overhead hand strap, all of which are subject to the approval of the CEO;</w:t>
      </w:r>
    </w:p>
    <w:p w14:paraId="170FE9ED" w14:textId="77777777" w:rsidR="00566303" w:rsidRDefault="00566303">
      <w:pPr>
        <w:pStyle w:val="Indenta"/>
      </w:pPr>
      <w:r>
        <w:tab/>
        <w:t>(c)</w:t>
      </w:r>
      <w:r>
        <w:tab/>
        <w:t>the handholds must be on either side of the omnibus and, in the CEO’s opinion, readily accessible to a passenger in a standing position to which the handhold relates;</w:t>
      </w:r>
    </w:p>
    <w:p w14:paraId="588DE0D8" w14:textId="77777777" w:rsidR="00566303" w:rsidRDefault="00566303">
      <w:pPr>
        <w:pStyle w:val="Indenta"/>
      </w:pPr>
      <w:r>
        <w:tab/>
        <w:t>(d)</w:t>
      </w:r>
      <w:r>
        <w:tab/>
        <w:t>the CEO must be of the opinion that the handholds are safe, sufficiently supportive and are associated with appropriate floor space.</w:t>
      </w:r>
    </w:p>
    <w:p w14:paraId="55F79DB4" w14:textId="77777777" w:rsidR="00566303" w:rsidRDefault="00566303">
      <w:pPr>
        <w:pStyle w:val="Heading5"/>
        <w:rPr>
          <w:snapToGrid w:val="0"/>
        </w:rPr>
      </w:pPr>
      <w:bookmarkStart w:id="659" w:name="_Toc239063208"/>
      <w:r>
        <w:rPr>
          <w:rStyle w:val="CharSectno"/>
        </w:rPr>
        <w:t>384</w:t>
      </w:r>
      <w:r>
        <w:t>.</w:t>
      </w:r>
      <w:r>
        <w:tab/>
        <w:t>Omnibus d</w:t>
      </w:r>
      <w:r>
        <w:rPr>
          <w:snapToGrid w:val="0"/>
        </w:rPr>
        <w:t>estination signs</w:t>
      </w:r>
      <w:bookmarkEnd w:id="659"/>
    </w:p>
    <w:p w14:paraId="1769D710" w14:textId="77777777" w:rsidR="00566303" w:rsidRDefault="00566303">
      <w:pPr>
        <w:pStyle w:val="Subsection"/>
        <w:rPr>
          <w:snapToGrid w:val="0"/>
        </w:rPr>
      </w:pPr>
      <w:r>
        <w:rPr>
          <w:snapToGrid w:val="0"/>
        </w:rPr>
        <w:tab/>
      </w:r>
      <w:r>
        <w:rPr>
          <w:snapToGrid w:val="0"/>
        </w:rPr>
        <w:tab/>
        <w:t xml:space="preserve">When an omnibus other than a school bus is plying for hire, the name of its destination — </w:t>
      </w:r>
    </w:p>
    <w:p w14:paraId="526C3E07" w14:textId="77777777" w:rsidR="00566303" w:rsidRDefault="00566303">
      <w:pPr>
        <w:pStyle w:val="Indenta"/>
        <w:rPr>
          <w:snapToGrid w:val="0"/>
        </w:rPr>
      </w:pPr>
      <w:r>
        <w:rPr>
          <w:snapToGrid w:val="0"/>
        </w:rPr>
        <w:tab/>
        <w:t>(a)</w:t>
      </w:r>
      <w:r>
        <w:rPr>
          <w:snapToGrid w:val="0"/>
        </w:rPr>
        <w:tab/>
        <w:t>must be clearly and conspicuously exhibited on the destination sign fitted to the omnibus; and</w:t>
      </w:r>
    </w:p>
    <w:p w14:paraId="1D947BBF" w14:textId="77777777" w:rsidR="00566303" w:rsidRDefault="00566303">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14:paraId="645C02C2" w14:textId="77777777" w:rsidR="00566303" w:rsidRDefault="00566303">
      <w:pPr>
        <w:pStyle w:val="Heading5"/>
      </w:pPr>
      <w:bookmarkStart w:id="660" w:name="_Toc239063209"/>
      <w:r>
        <w:rPr>
          <w:rStyle w:val="CharSectno"/>
        </w:rPr>
        <w:lastRenderedPageBreak/>
        <w:t>385</w:t>
      </w:r>
      <w:r>
        <w:t>.</w:t>
      </w:r>
      <w:r>
        <w:tab/>
      </w:r>
      <w:r>
        <w:rPr>
          <w:snapToGrid w:val="0"/>
        </w:rPr>
        <w:t>School bus exterior colours and signs</w:t>
      </w:r>
      <w:bookmarkEnd w:id="660"/>
    </w:p>
    <w:p w14:paraId="38E2CB68" w14:textId="77777777" w:rsidR="00566303" w:rsidRDefault="00566303">
      <w:pPr>
        <w:pStyle w:val="Subsection"/>
        <w:keepNext/>
        <w:rPr>
          <w:snapToGrid w:val="0"/>
        </w:rPr>
      </w:pPr>
      <w:r>
        <w:rPr>
          <w:snapToGrid w:val="0"/>
        </w:rPr>
        <w:tab/>
      </w:r>
      <w:r>
        <w:rPr>
          <w:snapToGrid w:val="0"/>
        </w:rPr>
        <w:tab/>
        <w:t xml:space="preserve">The exterior of a school bus — </w:t>
      </w:r>
    </w:p>
    <w:p w14:paraId="6FA22314" w14:textId="77777777" w:rsidR="00566303" w:rsidRDefault="00566303">
      <w:pPr>
        <w:pStyle w:val="Indenta"/>
        <w:rPr>
          <w:snapToGrid w:val="0"/>
        </w:rPr>
      </w:pPr>
      <w:r>
        <w:rPr>
          <w:snapToGrid w:val="0"/>
        </w:rPr>
        <w:tab/>
        <w:t>(a)</w:t>
      </w:r>
      <w:r>
        <w:rPr>
          <w:snapToGrid w:val="0"/>
        </w:rPr>
        <w:tab/>
        <w:t>must be painted in a predominantly orange colour relieved with green on the body, with the roof painted cream or white; and</w:t>
      </w:r>
    </w:p>
    <w:p w14:paraId="3A28AF5A" w14:textId="77777777" w:rsidR="00566303" w:rsidRDefault="00566303">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14:paraId="45DBD78D" w14:textId="77777777" w:rsidR="00566303" w:rsidRDefault="00566303">
      <w:pPr>
        <w:pStyle w:val="Heading5"/>
      </w:pPr>
      <w:bookmarkStart w:id="661" w:name="_Toc239063210"/>
      <w:r>
        <w:rPr>
          <w:rStyle w:val="CharSectno"/>
        </w:rPr>
        <w:t>386</w:t>
      </w:r>
      <w:r>
        <w:t>.</w:t>
      </w:r>
      <w:r>
        <w:tab/>
        <w:t>First aid kit on non</w:t>
      </w:r>
      <w:r>
        <w:noBreakHyphen/>
        <w:t>metropolitan omnibus</w:t>
      </w:r>
      <w:bookmarkEnd w:id="661"/>
    </w:p>
    <w:p w14:paraId="1DE91D7B" w14:textId="77777777" w:rsidR="00566303" w:rsidRDefault="00566303">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14:paraId="131CC8AF" w14:textId="77777777" w:rsidR="00566303" w:rsidRDefault="00566303">
      <w:pPr>
        <w:pStyle w:val="Heading5"/>
      </w:pPr>
      <w:bookmarkStart w:id="662" w:name="_Toc239063211"/>
      <w:r>
        <w:rPr>
          <w:rStyle w:val="CharSectno"/>
        </w:rPr>
        <w:t>387</w:t>
      </w:r>
      <w:r>
        <w:t>.</w:t>
      </w:r>
      <w:r>
        <w:tab/>
      </w:r>
      <w:r>
        <w:rPr>
          <w:snapToGrid w:val="0"/>
        </w:rPr>
        <w:t>Fitting of illuminated signs to certain vehicles</w:t>
      </w:r>
      <w:bookmarkEnd w:id="662"/>
    </w:p>
    <w:p w14:paraId="524BA29C" w14:textId="77777777" w:rsidR="00566303" w:rsidRDefault="00566303">
      <w:pPr>
        <w:pStyle w:val="Subsection"/>
        <w:rPr>
          <w:snapToGrid w:val="0"/>
        </w:rPr>
      </w:pPr>
      <w:r>
        <w:rPr>
          <w:snapToGrid w:val="0"/>
        </w:rPr>
        <w:tab/>
        <w:t>(1)</w:t>
      </w:r>
      <w:r>
        <w:rPr>
          <w:snapToGrid w:val="0"/>
        </w:rPr>
        <w:tab/>
        <w:t xml:space="preserve">In addition to the lights prescribed or permitted under Division 8 — </w:t>
      </w:r>
    </w:p>
    <w:p w14:paraId="3AAA2DFD" w14:textId="77777777" w:rsidR="00566303" w:rsidRDefault="00566303">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14:paraId="2DB30B4B" w14:textId="77777777" w:rsidR="00566303" w:rsidRDefault="00566303">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14:paraId="48C5018E" w14:textId="77777777" w:rsidR="00566303" w:rsidRDefault="00566303">
      <w:pPr>
        <w:pStyle w:val="Indenta"/>
        <w:rPr>
          <w:snapToGrid w:val="0"/>
        </w:rPr>
      </w:pPr>
      <w:r>
        <w:rPr>
          <w:snapToGrid w:val="0"/>
        </w:rPr>
        <w:tab/>
        <w:t>(c)</w:t>
      </w:r>
      <w:r>
        <w:rPr>
          <w:snapToGrid w:val="0"/>
        </w:rPr>
        <w:tab/>
        <w:t xml:space="preserve">a vehicle that is — </w:t>
      </w:r>
    </w:p>
    <w:p w14:paraId="48D97F19" w14:textId="77777777" w:rsidR="00566303" w:rsidRDefault="00566303">
      <w:pPr>
        <w:pStyle w:val="Indenti"/>
        <w:rPr>
          <w:snapToGrid w:val="0"/>
        </w:rPr>
      </w:pPr>
      <w:r>
        <w:rPr>
          <w:snapToGrid w:val="0"/>
        </w:rPr>
        <w:tab/>
        <w:t>(i)</w:t>
      </w:r>
      <w:r>
        <w:rPr>
          <w:snapToGrid w:val="0"/>
        </w:rPr>
        <w:tab/>
        <w:t>an emergency vehicle; or</w:t>
      </w:r>
    </w:p>
    <w:p w14:paraId="5AEDCC1B" w14:textId="77777777" w:rsidR="00566303" w:rsidRDefault="00566303">
      <w:pPr>
        <w:pStyle w:val="Indenti"/>
        <w:rPr>
          <w:snapToGrid w:val="0"/>
        </w:rPr>
      </w:pPr>
      <w:r>
        <w:rPr>
          <w:snapToGrid w:val="0"/>
        </w:rPr>
        <w:tab/>
        <w:t>(ii)</w:t>
      </w:r>
      <w:r>
        <w:rPr>
          <w:snapToGrid w:val="0"/>
        </w:rPr>
        <w:tab/>
        <w:t>a motor breakdown service vehicle,</w:t>
      </w:r>
    </w:p>
    <w:p w14:paraId="6FBC0278" w14:textId="77777777" w:rsidR="00566303" w:rsidRDefault="00566303">
      <w:pPr>
        <w:pStyle w:val="Indenta"/>
        <w:rPr>
          <w:snapToGrid w:val="0"/>
        </w:rPr>
      </w:pPr>
      <w:r>
        <w:rPr>
          <w:snapToGrid w:val="0"/>
        </w:rPr>
        <w:lastRenderedPageBreak/>
        <w:tab/>
      </w:r>
      <w:r>
        <w:rPr>
          <w:snapToGrid w:val="0"/>
        </w:rPr>
        <w:tab/>
        <w:t>may be equipped with a light or lights for lighting a sign ordinarily displayed by that vehicle; and</w:t>
      </w:r>
    </w:p>
    <w:p w14:paraId="1AB7AD8E" w14:textId="77777777" w:rsidR="00566303" w:rsidRDefault="00566303">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14:paraId="1389F316" w14:textId="77777777" w:rsidR="00566303" w:rsidRDefault="00566303">
      <w:pPr>
        <w:pStyle w:val="Indenti"/>
        <w:rPr>
          <w:snapToGrid w:val="0"/>
        </w:rPr>
      </w:pPr>
      <w:r>
        <w:rPr>
          <w:snapToGrid w:val="0"/>
        </w:rPr>
        <w:tab/>
        <w:t>(i)</w:t>
      </w:r>
      <w:r>
        <w:rPr>
          <w:snapToGrid w:val="0"/>
        </w:rPr>
        <w:tab/>
        <w:t>is mounted on the roof of the vehicle or on a bar across the roof; and</w:t>
      </w:r>
    </w:p>
    <w:p w14:paraId="2E3F45F2" w14:textId="77777777" w:rsidR="00566303" w:rsidRDefault="00566303">
      <w:pPr>
        <w:pStyle w:val="Indenti"/>
        <w:rPr>
          <w:snapToGrid w:val="0"/>
        </w:rPr>
      </w:pPr>
      <w:r>
        <w:rPr>
          <w:snapToGrid w:val="0"/>
        </w:rPr>
        <w:tab/>
        <w:t>(ii)</w:t>
      </w:r>
      <w:r>
        <w:rPr>
          <w:snapToGrid w:val="0"/>
        </w:rPr>
        <w:tab/>
        <w:t>is fitted with no more than 2 globes each of 7 W or less.</w:t>
      </w:r>
    </w:p>
    <w:p w14:paraId="4C6B1C2C" w14:textId="77777777" w:rsidR="00566303" w:rsidRDefault="00566303">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14:paraId="442493DC" w14:textId="77777777" w:rsidR="00566303" w:rsidRDefault="00566303">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14:paraId="4A492A86" w14:textId="77777777" w:rsidR="00566303" w:rsidRDefault="00566303">
      <w:pPr>
        <w:pStyle w:val="Footnotesection"/>
      </w:pPr>
      <w:r>
        <w:tab/>
        <w:t>[Regulation 387 amended: Gazette 26 Jun 2019 p. 2237</w:t>
      </w:r>
      <w:r>
        <w:noBreakHyphen/>
        <w:t>8; SL 2020/91 r. 14.]</w:t>
      </w:r>
    </w:p>
    <w:p w14:paraId="73F13B15" w14:textId="77777777" w:rsidR="00566303" w:rsidRDefault="00566303">
      <w:pPr>
        <w:pStyle w:val="Heading5"/>
      </w:pPr>
      <w:bookmarkStart w:id="663" w:name="_Toc239063212"/>
      <w:r>
        <w:rPr>
          <w:rStyle w:val="CharSectno"/>
        </w:rPr>
        <w:t>388</w:t>
      </w:r>
      <w:r>
        <w:t>.</w:t>
      </w:r>
      <w:r>
        <w:tab/>
        <w:t>Required immobilisers for certain motor vehicles</w:t>
      </w:r>
      <w:bookmarkEnd w:id="663"/>
    </w:p>
    <w:p w14:paraId="08747DC2" w14:textId="77777777" w:rsidR="00566303" w:rsidRDefault="00566303">
      <w:pPr>
        <w:pStyle w:val="Subsection"/>
      </w:pPr>
      <w:r>
        <w:tab/>
        <w:t>(1)</w:t>
      </w:r>
      <w:r>
        <w:tab/>
        <w:t xml:space="preserve">This regulation applies to a car, an omnibus or a goods vehicle unless — </w:t>
      </w:r>
    </w:p>
    <w:p w14:paraId="780928F4" w14:textId="77777777" w:rsidR="00566303" w:rsidRDefault="00566303">
      <w:pPr>
        <w:pStyle w:val="Indenta"/>
      </w:pPr>
      <w:r>
        <w:tab/>
        <w:t>(a)</w:t>
      </w:r>
      <w:r>
        <w:tab/>
        <w:t>the vehicle has an unloaded mass of 3 t or more; or</w:t>
      </w:r>
    </w:p>
    <w:p w14:paraId="127522A9" w14:textId="77777777" w:rsidR="00566303" w:rsidRDefault="00566303">
      <w:pPr>
        <w:pStyle w:val="Indenta"/>
      </w:pPr>
      <w:r>
        <w:tab/>
        <w:t>(b)</w:t>
      </w:r>
      <w:r>
        <w:tab/>
        <w:t>the vehicle is a heavy vehicle; or</w:t>
      </w:r>
    </w:p>
    <w:p w14:paraId="32BF775A" w14:textId="77777777" w:rsidR="00566303" w:rsidRDefault="00566303">
      <w:pPr>
        <w:pStyle w:val="Indenta"/>
      </w:pPr>
      <w:r>
        <w:tab/>
        <w:t>(c)</w:t>
      </w:r>
      <w:r>
        <w:tab/>
        <w:t>the vehicle was built 25 years or more before the time the application for the grant or transfer of the licence for the vehicle is made; or</w:t>
      </w:r>
    </w:p>
    <w:p w14:paraId="765275E2" w14:textId="77777777" w:rsidR="00566303" w:rsidRDefault="00566303">
      <w:pPr>
        <w:pStyle w:val="Indenta"/>
      </w:pPr>
      <w:r>
        <w:tab/>
        <w:t>(d)</w:t>
      </w:r>
      <w:r>
        <w:tab/>
        <w:t xml:space="preserve">the application has been made in relation to the vehicle — </w:t>
      </w:r>
    </w:p>
    <w:p w14:paraId="54815629" w14:textId="77777777" w:rsidR="00566303" w:rsidRDefault="00566303">
      <w:pPr>
        <w:pStyle w:val="Indenti"/>
      </w:pPr>
      <w:r>
        <w:lastRenderedPageBreak/>
        <w:tab/>
        <w:t>(i)</w:t>
      </w:r>
      <w:r>
        <w:tab/>
        <w:t xml:space="preserve">for the grant or transfer of a licence to a dealer in the circumstances mentioned in the </w:t>
      </w:r>
      <w:r>
        <w:rPr>
          <w:i/>
        </w:rPr>
        <w:t>Duties Act 2008</w:t>
      </w:r>
      <w:r>
        <w:t xml:space="preserve"> section 246(1) or (2); or</w:t>
      </w:r>
    </w:p>
    <w:p w14:paraId="00D354DD" w14:textId="77777777" w:rsidR="00566303" w:rsidRDefault="00566303">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14:paraId="466B6053" w14:textId="77777777" w:rsidR="00566303" w:rsidRDefault="00566303">
      <w:pPr>
        <w:pStyle w:val="Indenti"/>
      </w:pPr>
      <w:r>
        <w:tab/>
        <w:t>(iii)</w:t>
      </w:r>
      <w:r>
        <w:tab/>
        <w:t>for the transfer of a licence under a judgment or order of a court.</w:t>
      </w:r>
    </w:p>
    <w:p w14:paraId="205B3948" w14:textId="77777777" w:rsidR="00566303" w:rsidRDefault="00566303">
      <w:pPr>
        <w:pStyle w:val="Subsection"/>
        <w:keepNext/>
      </w:pPr>
      <w:r>
        <w:tab/>
        <w:t>(2)</w:t>
      </w:r>
      <w:r>
        <w:tab/>
        <w:t xml:space="preserve">A motor vehicle in relation to which an application is made for the grant or transfer of the licence for the vehicle must be fitted with one of these immobilisers — </w:t>
      </w:r>
    </w:p>
    <w:p w14:paraId="66B13806" w14:textId="77777777" w:rsidR="00566303" w:rsidRDefault="00566303">
      <w:pPr>
        <w:pStyle w:val="Indenta"/>
      </w:pPr>
      <w:r>
        <w:tab/>
        <w:t>(a)</w:t>
      </w:r>
      <w:r>
        <w:tab/>
        <w:t>an immobiliser fitted to a vehicle by the manufacturer of the vehicle or a person authorised by the manufacturer, at the time the vehicle is being manufactured;</w:t>
      </w:r>
    </w:p>
    <w:p w14:paraId="37BF3936" w14:textId="77777777" w:rsidR="00566303" w:rsidRDefault="00566303">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14:paraId="3E02B033" w14:textId="77777777" w:rsidR="00566303" w:rsidRDefault="00566303">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14:paraId="082E575E" w14:textId="77777777" w:rsidR="00566303" w:rsidRDefault="00566303">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14:paraId="74DA6585" w14:textId="77777777" w:rsidR="00566303" w:rsidRDefault="00566303">
      <w:pPr>
        <w:pStyle w:val="Indenta"/>
      </w:pPr>
      <w:r>
        <w:tab/>
        <w:t>(e)</w:t>
      </w:r>
      <w:r>
        <w:tab/>
        <w:t xml:space="preserve">an immobiliser — </w:t>
      </w:r>
    </w:p>
    <w:p w14:paraId="79759E3E" w14:textId="77777777" w:rsidR="00566303" w:rsidRDefault="00566303">
      <w:pPr>
        <w:pStyle w:val="Indenti"/>
      </w:pPr>
      <w:r>
        <w:tab/>
        <w:t>(i)</w:t>
      </w:r>
      <w:r>
        <w:tab/>
        <w:t>fitted to a vehicle before 1 July 1999; and</w:t>
      </w:r>
    </w:p>
    <w:p w14:paraId="3044A557" w14:textId="77777777" w:rsidR="00566303" w:rsidRDefault="00566303">
      <w:pPr>
        <w:pStyle w:val="Indenti"/>
      </w:pPr>
      <w:r>
        <w:tab/>
        <w:t>(ii)</w:t>
      </w:r>
      <w:r>
        <w:tab/>
        <w:t>that is self</w:t>
      </w:r>
      <w:r>
        <w:noBreakHyphen/>
        <w:t>arming and immobilises the engine either by interrupting the fuel, ignition, starter or engine management system;</w:t>
      </w:r>
    </w:p>
    <w:p w14:paraId="5487B4F9" w14:textId="77777777" w:rsidR="00566303" w:rsidRDefault="00566303">
      <w:pPr>
        <w:pStyle w:val="Indenta"/>
      </w:pPr>
      <w:r>
        <w:lastRenderedPageBreak/>
        <w:tab/>
        <w:t>(f)</w:t>
      </w:r>
      <w:r>
        <w:tab/>
        <w:t xml:space="preserve">an immobiliser — </w:t>
      </w:r>
    </w:p>
    <w:p w14:paraId="7536A166" w14:textId="77777777" w:rsidR="00566303" w:rsidRDefault="00566303">
      <w:pPr>
        <w:pStyle w:val="Indenti"/>
      </w:pPr>
      <w:r>
        <w:tab/>
        <w:t>(i)</w:t>
      </w:r>
      <w:r>
        <w:tab/>
        <w:t>fitted to a vehicle before 1 January 2001; and</w:t>
      </w:r>
    </w:p>
    <w:p w14:paraId="4BDACA4D" w14:textId="77777777" w:rsidR="00566303" w:rsidRDefault="00566303">
      <w:pPr>
        <w:pStyle w:val="Indenti"/>
      </w:pPr>
      <w:r>
        <w:tab/>
        <w:t>(ii)</w:t>
      </w:r>
      <w:r>
        <w:tab/>
        <w:t>that complies with “Specifications for Vehicle Immobiliser” published by the Department of Transport on 4 August 2000 and available from its Vehicle Safety Branch at 21 Murray Road South, Welshpool WA 6106;</w:t>
      </w:r>
    </w:p>
    <w:p w14:paraId="238FDCBE" w14:textId="77777777" w:rsidR="00566303" w:rsidRDefault="00566303">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14:paraId="611426A9" w14:textId="77777777" w:rsidR="00566303" w:rsidRDefault="00566303">
      <w:pPr>
        <w:pStyle w:val="Subsection"/>
      </w:pPr>
      <w:r>
        <w:tab/>
        <w:t>(3)</w:t>
      </w:r>
      <w:r>
        <w:tab/>
        <w:t>If a vehicle is required under subregulation (2) to be fitted with a prescribed immobiliser at the time an application is made, the immobiliser must remain fitted to the vehicle after that time.</w:t>
      </w:r>
    </w:p>
    <w:p w14:paraId="5D1BFFBA" w14:textId="77777777" w:rsidR="00566303" w:rsidRDefault="00566303">
      <w:pPr>
        <w:pStyle w:val="Heading5"/>
        <w:spacing w:before="160"/>
        <w:rPr>
          <w:snapToGrid w:val="0"/>
        </w:rPr>
      </w:pPr>
      <w:bookmarkStart w:id="664" w:name="_Toc239063213"/>
      <w:r>
        <w:rPr>
          <w:rStyle w:val="CharSectno"/>
        </w:rPr>
        <w:t>389</w:t>
      </w:r>
      <w:r>
        <w:t>.</w:t>
      </w:r>
      <w:r>
        <w:tab/>
      </w:r>
      <w:r>
        <w:rPr>
          <w:snapToGrid w:val="0"/>
        </w:rPr>
        <w:t>Compliance plates</w:t>
      </w:r>
      <w:bookmarkEnd w:id="664"/>
    </w:p>
    <w:p w14:paraId="162E76B6" w14:textId="77777777" w:rsidR="00566303" w:rsidRDefault="00566303">
      <w:pPr>
        <w:pStyle w:val="Subsection"/>
      </w:pPr>
      <w:r>
        <w:tab/>
        <w:t>(1)</w:t>
      </w:r>
      <w:r>
        <w:tab/>
        <w:t>If an ADR other than a third edition ADR applies to the design and construction of a vehicle, the vehicle must be fitted with a compliance plate.</w:t>
      </w:r>
    </w:p>
    <w:p w14:paraId="0F8CEC6D" w14:textId="77777777" w:rsidR="00566303" w:rsidRDefault="00566303">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14:paraId="2C56CFF1" w14:textId="77777777" w:rsidR="00566303" w:rsidRDefault="00566303">
      <w:pPr>
        <w:pStyle w:val="Footnotesection"/>
      </w:pPr>
      <w:r>
        <w:tab/>
        <w:t>[Regulation 389 amended: SL 2021/81 r. 16.]</w:t>
      </w:r>
    </w:p>
    <w:p w14:paraId="197408D3" w14:textId="77777777" w:rsidR="00566303" w:rsidRDefault="00566303">
      <w:pPr>
        <w:pStyle w:val="Heading2"/>
      </w:pPr>
      <w:bookmarkStart w:id="665" w:name="_Toc238740534"/>
      <w:bookmarkStart w:id="666" w:name="_Toc238741631"/>
      <w:bookmarkStart w:id="667" w:name="_Toc239063214"/>
      <w:r>
        <w:rPr>
          <w:rStyle w:val="CharPartNo"/>
        </w:rPr>
        <w:lastRenderedPageBreak/>
        <w:t>Part 11</w:t>
      </w:r>
      <w:r>
        <w:t> — </w:t>
      </w:r>
      <w:r>
        <w:rPr>
          <w:rStyle w:val="CharPartText"/>
        </w:rPr>
        <w:t>Standards and requirements for animal drawn vehicles and bicycles</w:t>
      </w:r>
      <w:bookmarkEnd w:id="665"/>
      <w:bookmarkEnd w:id="666"/>
      <w:bookmarkEnd w:id="667"/>
    </w:p>
    <w:p w14:paraId="138349F1" w14:textId="77777777" w:rsidR="00566303" w:rsidRDefault="00566303">
      <w:pPr>
        <w:pStyle w:val="Heading3"/>
      </w:pPr>
      <w:bookmarkStart w:id="668" w:name="_Toc238740535"/>
      <w:bookmarkStart w:id="669" w:name="_Toc238741632"/>
      <w:bookmarkStart w:id="670" w:name="_Toc239063215"/>
      <w:r>
        <w:rPr>
          <w:rStyle w:val="CharDivNo"/>
        </w:rPr>
        <w:t>Division 1</w:t>
      </w:r>
      <w:r>
        <w:t> — </w:t>
      </w:r>
      <w:r>
        <w:rPr>
          <w:rStyle w:val="CharDivText"/>
        </w:rPr>
        <w:t>Animal drawn vehicles</w:t>
      </w:r>
      <w:bookmarkEnd w:id="668"/>
      <w:bookmarkEnd w:id="669"/>
      <w:bookmarkEnd w:id="670"/>
    </w:p>
    <w:p w14:paraId="2EB85A60" w14:textId="77777777" w:rsidR="00566303" w:rsidRDefault="00566303">
      <w:pPr>
        <w:pStyle w:val="Heading5"/>
      </w:pPr>
      <w:bookmarkStart w:id="671" w:name="_Toc239063216"/>
      <w:r>
        <w:rPr>
          <w:rStyle w:val="CharSectno"/>
        </w:rPr>
        <w:t>390</w:t>
      </w:r>
      <w:r>
        <w:t>.</w:t>
      </w:r>
      <w:r>
        <w:tab/>
        <w:t>Terms used</w:t>
      </w:r>
      <w:bookmarkEnd w:id="671"/>
    </w:p>
    <w:p w14:paraId="716FD4B6" w14:textId="77777777" w:rsidR="00566303" w:rsidRDefault="00566303">
      <w:pPr>
        <w:pStyle w:val="Subsection"/>
      </w:pPr>
      <w:r>
        <w:tab/>
      </w:r>
      <w:r>
        <w:tab/>
        <w:t xml:space="preserve">In this Division, unless the contrary intention appears — </w:t>
      </w:r>
    </w:p>
    <w:p w14:paraId="6A404107" w14:textId="77777777" w:rsidR="00566303" w:rsidRDefault="00566303">
      <w:pPr>
        <w:pStyle w:val="Defstart"/>
      </w:pPr>
      <w:r>
        <w:tab/>
      </w:r>
      <w:r>
        <w:rPr>
          <w:rStyle w:val="CharDefText"/>
        </w:rPr>
        <w:t>animal drawn vehicle</w:t>
      </w:r>
      <w:r>
        <w:t xml:space="preserve"> means a vehicle built to be drawn, or being drawn, by an animal;</w:t>
      </w:r>
    </w:p>
    <w:p w14:paraId="3E0B8D93" w14:textId="77777777" w:rsidR="00566303" w:rsidRDefault="00566303">
      <w:pPr>
        <w:pStyle w:val="Defstart"/>
      </w:pPr>
      <w:r>
        <w:tab/>
      </w:r>
      <w:r>
        <w:rPr>
          <w:rStyle w:val="CharDefText"/>
        </w:rPr>
        <w:t>pole</w:t>
      </w:r>
      <w:r>
        <w:rPr>
          <w:rStyle w:val="CharDefText"/>
        </w:rPr>
        <w:noBreakHyphen/>
        <w:t>type trailer</w:t>
      </w:r>
      <w:r>
        <w:t xml:space="preserve"> means a conveyance built to be drawn, or being drawn, behind an animal that — </w:t>
      </w:r>
    </w:p>
    <w:p w14:paraId="5C4306AF" w14:textId="77777777" w:rsidR="00566303" w:rsidRDefault="00566303">
      <w:pPr>
        <w:pStyle w:val="Defpara"/>
      </w:pPr>
      <w:r>
        <w:tab/>
        <w:t>(a)</w:t>
      </w:r>
      <w:r>
        <w:tab/>
        <w:t>is attached to the animal by a pole, or an attachment fitted to a pole; and</w:t>
      </w:r>
    </w:p>
    <w:p w14:paraId="12644FF4" w14:textId="77777777" w:rsidR="00566303" w:rsidRDefault="00566303">
      <w:pPr>
        <w:pStyle w:val="Defpara"/>
      </w:pPr>
      <w:r>
        <w:tab/>
        <w:t>(b)</w:t>
      </w:r>
      <w:r>
        <w:tab/>
        <w:t>is ordinarily used for transporting loads comprising logs, pipes, structural members or other long objects that can generally support themselves like beams between supports.</w:t>
      </w:r>
    </w:p>
    <w:p w14:paraId="2D5BF818" w14:textId="77777777" w:rsidR="00566303" w:rsidRDefault="00566303">
      <w:pPr>
        <w:pStyle w:val="Heading5"/>
      </w:pPr>
      <w:bookmarkStart w:id="672" w:name="_Toc239063217"/>
      <w:r>
        <w:rPr>
          <w:rStyle w:val="CharSectno"/>
        </w:rPr>
        <w:t>391</w:t>
      </w:r>
      <w:r>
        <w:t>.</w:t>
      </w:r>
      <w:r>
        <w:tab/>
        <w:t>Light visibility</w:t>
      </w:r>
      <w:bookmarkEnd w:id="672"/>
    </w:p>
    <w:p w14:paraId="3C4969E4" w14:textId="77777777" w:rsidR="00566303" w:rsidRDefault="00566303">
      <w:pPr>
        <w:pStyle w:val="Subsection"/>
      </w:pPr>
      <w:r>
        <w:tab/>
      </w:r>
      <w:r>
        <w:tab/>
        <w:t>A reference in this Division to the visibility or showing of a light is a reference to its capacity to be seen under normal atmospheric conditions at night.</w:t>
      </w:r>
    </w:p>
    <w:p w14:paraId="67701A01" w14:textId="77777777" w:rsidR="00566303" w:rsidRDefault="00566303">
      <w:pPr>
        <w:pStyle w:val="Heading5"/>
      </w:pPr>
      <w:bookmarkStart w:id="673" w:name="_Toc239063218"/>
      <w:r>
        <w:rPr>
          <w:rStyle w:val="CharSectno"/>
        </w:rPr>
        <w:t>392</w:t>
      </w:r>
      <w:r>
        <w:t>.</w:t>
      </w:r>
      <w:r>
        <w:tab/>
        <w:t>Compliance with standards and requirements</w:t>
      </w:r>
      <w:bookmarkEnd w:id="673"/>
    </w:p>
    <w:p w14:paraId="52A291D2" w14:textId="77777777" w:rsidR="00566303" w:rsidRDefault="00566303">
      <w:pPr>
        <w:pStyle w:val="Subsection"/>
      </w:pPr>
      <w:r>
        <w:tab/>
      </w:r>
      <w:r>
        <w:tab/>
        <w:t>A person must not drive an animal drawn vehicle unless the vehicle complies with each regulation in this Division that applies to the vehicle.</w:t>
      </w:r>
    </w:p>
    <w:p w14:paraId="41C10FFD" w14:textId="77777777" w:rsidR="00566303" w:rsidRDefault="00566303">
      <w:pPr>
        <w:pStyle w:val="Penstart"/>
      </w:pPr>
      <w:r>
        <w:tab/>
        <w:t>Penalty: a fine of 4 PU.</w:t>
      </w:r>
    </w:p>
    <w:p w14:paraId="268F2990" w14:textId="77777777" w:rsidR="00566303" w:rsidRDefault="00566303">
      <w:pPr>
        <w:pStyle w:val="Penstart"/>
      </w:pPr>
      <w:r>
        <w:tab/>
        <w:t>Modified penalty: 1 PU.</w:t>
      </w:r>
    </w:p>
    <w:p w14:paraId="5D3A4C2F" w14:textId="77777777" w:rsidR="00566303" w:rsidRDefault="00566303">
      <w:pPr>
        <w:pStyle w:val="Heading5"/>
        <w:rPr>
          <w:spacing w:val="-2"/>
        </w:rPr>
      </w:pPr>
      <w:bookmarkStart w:id="674" w:name="_Toc239063219"/>
      <w:r>
        <w:rPr>
          <w:rStyle w:val="CharSectno"/>
        </w:rPr>
        <w:t>393</w:t>
      </w:r>
      <w:r>
        <w:t>.</w:t>
      </w:r>
      <w:r>
        <w:tab/>
      </w:r>
      <w:r>
        <w:rPr>
          <w:spacing w:val="-2"/>
        </w:rPr>
        <w:t>Front and rear lights</w:t>
      </w:r>
      <w:bookmarkEnd w:id="674"/>
    </w:p>
    <w:p w14:paraId="20897CDF" w14:textId="77777777" w:rsidR="00566303" w:rsidRDefault="00566303">
      <w:pPr>
        <w:pStyle w:val="Subsection"/>
      </w:pPr>
      <w:r>
        <w:tab/>
        <w:t>(1)</w:t>
      </w:r>
      <w:r>
        <w:tab/>
        <w:t>A two</w:t>
      </w:r>
      <w:r>
        <w:noBreakHyphen/>
        <w:t xml:space="preserve">wheeled animal drawn vehicle at night must be equipped on opposite sides with 2 lamps capable of showing a bright </w:t>
      </w:r>
      <w:r>
        <w:lastRenderedPageBreak/>
        <w:t>white light to the front of the vehicle and a red light to the rear of the vehicle.</w:t>
      </w:r>
    </w:p>
    <w:p w14:paraId="558829AA" w14:textId="77777777" w:rsidR="00566303" w:rsidRDefault="00566303">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14:paraId="63B33081" w14:textId="77777777" w:rsidR="00566303" w:rsidRDefault="00566303">
      <w:pPr>
        <w:pStyle w:val="Indenta"/>
      </w:pPr>
      <w:r>
        <w:tab/>
        <w:t>(a)</w:t>
      </w:r>
      <w:r>
        <w:tab/>
        <w:t>with 2 lamps capable of showing a bright white light to the front of the vehicle located on opposite sides at the front of the vehicle, at a height of not more than 1.9 m from the ground; and</w:t>
      </w:r>
    </w:p>
    <w:p w14:paraId="6C58A538" w14:textId="77777777" w:rsidR="00566303" w:rsidRDefault="00566303">
      <w:pPr>
        <w:pStyle w:val="Indenta"/>
      </w:pPr>
      <w:r>
        <w:tab/>
        <w:t>(b)</w:t>
      </w:r>
      <w:r>
        <w:tab/>
        <w:t>with a lamp capable of showing a bright red light to the rear of the vehicle located at the rear, centre or right of the vehicle at a height of not more than 1.5 m from the ground.</w:t>
      </w:r>
    </w:p>
    <w:p w14:paraId="1FC745D0" w14:textId="77777777" w:rsidR="00566303" w:rsidRDefault="00566303">
      <w:pPr>
        <w:pStyle w:val="Subsection"/>
      </w:pPr>
      <w:r>
        <w:tab/>
        <w:t>(3)</w:t>
      </w:r>
      <w:r>
        <w:tab/>
        <w:t>A pole</w:t>
      </w:r>
      <w:r>
        <w:noBreakHyphen/>
        <w:t xml:space="preserve">type trailer on a road at night must be equipped — </w:t>
      </w:r>
    </w:p>
    <w:p w14:paraId="3ACE08C4" w14:textId="77777777" w:rsidR="00566303" w:rsidRDefault="00566303">
      <w:pPr>
        <w:pStyle w:val="Indenta"/>
      </w:pPr>
      <w:r>
        <w:tab/>
        <w:t>(a)</w:t>
      </w:r>
      <w:r>
        <w:tab/>
        <w:t>with 2 lighted lamps capable of showing a bright white light visible to the front of the vehicle and located on opposite sides at the front of the vehicle at a height of not more than 1.9 m from the ground; and</w:t>
      </w:r>
    </w:p>
    <w:p w14:paraId="0D3316A1" w14:textId="77777777" w:rsidR="00566303" w:rsidRDefault="00566303">
      <w:pPr>
        <w:pStyle w:val="Indenta"/>
      </w:pPr>
      <w:r>
        <w:tab/>
        <w:t>(b)</w:t>
      </w:r>
      <w:r>
        <w:tab/>
        <w:t>with a lamp capable of showing a bright red light to the rear of the vehicle located on the rear end of the pole of the trailer.</w:t>
      </w:r>
    </w:p>
    <w:p w14:paraId="7BF7E6A4" w14:textId="77777777" w:rsidR="00566303" w:rsidRDefault="00566303">
      <w:pPr>
        <w:pStyle w:val="Heading5"/>
        <w:rPr>
          <w:spacing w:val="-2"/>
        </w:rPr>
      </w:pPr>
      <w:bookmarkStart w:id="675" w:name="_Toc239063220"/>
      <w:r>
        <w:rPr>
          <w:rStyle w:val="CharSectno"/>
        </w:rPr>
        <w:t>394</w:t>
      </w:r>
      <w:r>
        <w:t>.</w:t>
      </w:r>
      <w:r>
        <w:tab/>
      </w:r>
      <w:r>
        <w:rPr>
          <w:spacing w:val="-2"/>
        </w:rPr>
        <w:t>Rear reflectors</w:t>
      </w:r>
      <w:bookmarkEnd w:id="675"/>
    </w:p>
    <w:p w14:paraId="70581EB5" w14:textId="77777777" w:rsidR="00566303" w:rsidRDefault="00566303">
      <w:pPr>
        <w:pStyle w:val="Subsection"/>
      </w:pPr>
      <w:r>
        <w:tab/>
        <w:t>(1)</w:t>
      </w:r>
      <w:r>
        <w:tab/>
        <w:t xml:space="preserve">In addition to the rear light prescribed by regulation 393, there must be symmetrically fitted to each side of the rear of an animal drawn vehicle on a road at night a reflector, that — </w:t>
      </w:r>
    </w:p>
    <w:p w14:paraId="7F9EECC7" w14:textId="77777777" w:rsidR="00566303" w:rsidRDefault="00566303">
      <w:pPr>
        <w:pStyle w:val="Indenta"/>
      </w:pPr>
      <w:r>
        <w:tab/>
        <w:t>(a)</w:t>
      </w:r>
      <w:r>
        <w:tab/>
        <w:t>is so located that it is not higher than 1.5 m from the ground; and</w:t>
      </w:r>
    </w:p>
    <w:p w14:paraId="0EEE8535" w14:textId="77777777" w:rsidR="00566303" w:rsidRDefault="00566303">
      <w:pPr>
        <w:pStyle w:val="Indenta"/>
      </w:pPr>
      <w:r>
        <w:tab/>
        <w:t>(b)</w:t>
      </w:r>
      <w:r>
        <w:tab/>
        <w:t>is capable of projecting a red reflection of light from the lamp of any following vehicle.</w:t>
      </w:r>
    </w:p>
    <w:p w14:paraId="6F78FFEB" w14:textId="77777777" w:rsidR="00566303" w:rsidRDefault="00566303">
      <w:pPr>
        <w:pStyle w:val="Subsection"/>
      </w:pPr>
      <w:r>
        <w:tab/>
        <w:t>(2)</w:t>
      </w:r>
      <w:r>
        <w:tab/>
        <w:t>Subregulation (1) does not apply to an animal drawn vehicle to which a reflector is affixed in accordance with regulation 396.</w:t>
      </w:r>
    </w:p>
    <w:p w14:paraId="0FFEC705" w14:textId="77777777" w:rsidR="00566303" w:rsidRDefault="00566303">
      <w:pPr>
        <w:pStyle w:val="Heading5"/>
        <w:rPr>
          <w:spacing w:val="-2"/>
        </w:rPr>
      </w:pPr>
      <w:bookmarkStart w:id="676" w:name="_Toc239063221"/>
      <w:r>
        <w:rPr>
          <w:rStyle w:val="CharSectno"/>
        </w:rPr>
        <w:lastRenderedPageBreak/>
        <w:t>395</w:t>
      </w:r>
      <w:r>
        <w:t>.</w:t>
      </w:r>
      <w:r>
        <w:tab/>
      </w:r>
      <w:r>
        <w:rPr>
          <w:spacing w:val="-2"/>
        </w:rPr>
        <w:t>Front clearance lamps</w:t>
      </w:r>
      <w:bookmarkEnd w:id="676"/>
    </w:p>
    <w:p w14:paraId="3C25CCFB" w14:textId="77777777" w:rsidR="00566303" w:rsidRDefault="00566303">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14:paraId="11357B93" w14:textId="77777777" w:rsidR="00566303" w:rsidRDefault="00566303">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14:paraId="4BD26755" w14:textId="77777777" w:rsidR="00566303" w:rsidRDefault="00566303">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14:paraId="61D2F2CE" w14:textId="77777777" w:rsidR="00566303" w:rsidRDefault="00566303">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14:paraId="74B9BB40" w14:textId="77777777" w:rsidR="00566303" w:rsidRDefault="00566303">
      <w:pPr>
        <w:pStyle w:val="Heading5"/>
        <w:rPr>
          <w:spacing w:val="-2"/>
        </w:rPr>
      </w:pPr>
      <w:bookmarkStart w:id="677" w:name="_Toc239063222"/>
      <w:r>
        <w:rPr>
          <w:rStyle w:val="CharSectno"/>
        </w:rPr>
        <w:t>396</w:t>
      </w:r>
      <w:r>
        <w:t>.</w:t>
      </w:r>
      <w:r>
        <w:tab/>
      </w:r>
      <w:r>
        <w:rPr>
          <w:spacing w:val="-2"/>
        </w:rPr>
        <w:t>Rear clearance lamps or reflectors</w:t>
      </w:r>
      <w:bookmarkEnd w:id="677"/>
    </w:p>
    <w:p w14:paraId="14516E1B" w14:textId="77777777" w:rsidR="00566303" w:rsidRDefault="00566303">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14:paraId="12F9ABFF" w14:textId="77777777" w:rsidR="00566303" w:rsidRDefault="00566303">
      <w:pPr>
        <w:pStyle w:val="Subsection"/>
      </w:pPr>
      <w:r>
        <w:tab/>
        <w:t>(2)</w:t>
      </w:r>
      <w:r>
        <w:tab/>
        <w:t xml:space="preserve">The lamp or reflector must — </w:t>
      </w:r>
    </w:p>
    <w:p w14:paraId="0F48133B" w14:textId="77777777" w:rsidR="00566303" w:rsidRDefault="00566303">
      <w:pPr>
        <w:pStyle w:val="Indenta"/>
      </w:pPr>
      <w:r>
        <w:tab/>
        <w:t>(a)</w:t>
      </w:r>
      <w:r>
        <w:tab/>
        <w:t xml:space="preserve">be so placed that it is not higher than 1.5 m from the ground and no part of the vehicle or its load or, in the case of a vehicle drawing a trailer, no part of the trailer, and no part of any load on either vehicle or trailer, on </w:t>
      </w:r>
      <w:r>
        <w:lastRenderedPageBreak/>
        <w:t>the side on which the lamp or reflector is fitted, projects more than 150 mm laterally from the centre of the lamp or reflector; and</w:t>
      </w:r>
    </w:p>
    <w:p w14:paraId="5B167DBF" w14:textId="77777777" w:rsidR="00566303" w:rsidRDefault="00566303">
      <w:pPr>
        <w:pStyle w:val="Indenta"/>
      </w:pPr>
      <w:r>
        <w:tab/>
        <w:t>(b)</w:t>
      </w:r>
      <w:r>
        <w:tab/>
        <w:t>be capable of showing a clear red light to the rear and no other light.</w:t>
      </w:r>
    </w:p>
    <w:p w14:paraId="08E2F4E3" w14:textId="77777777" w:rsidR="00566303" w:rsidRDefault="00566303">
      <w:pPr>
        <w:pStyle w:val="Heading5"/>
        <w:rPr>
          <w:spacing w:val="-2"/>
        </w:rPr>
      </w:pPr>
      <w:bookmarkStart w:id="678" w:name="_Toc239063223"/>
      <w:r>
        <w:rPr>
          <w:rStyle w:val="CharSectno"/>
        </w:rPr>
        <w:t>397</w:t>
      </w:r>
      <w:r>
        <w:t>.</w:t>
      </w:r>
      <w:r>
        <w:tab/>
      </w:r>
      <w:r>
        <w:rPr>
          <w:spacing w:val="-2"/>
        </w:rPr>
        <w:t>Requirements in regard to reflectors</w:t>
      </w:r>
      <w:bookmarkEnd w:id="678"/>
    </w:p>
    <w:p w14:paraId="05D95C8B" w14:textId="77777777" w:rsidR="00566303" w:rsidRDefault="00566303">
      <w:pPr>
        <w:pStyle w:val="Subsection"/>
      </w:pPr>
      <w:r>
        <w:tab/>
      </w:r>
      <w:r>
        <w:tab/>
        <w:t>A reflector required to be fitted to an animal drawn vehicle under regulations 394 and 396 must —</w:t>
      </w:r>
    </w:p>
    <w:p w14:paraId="7EBFFD2F" w14:textId="77777777" w:rsidR="00566303" w:rsidRDefault="00566303">
      <w:pPr>
        <w:pStyle w:val="Indenta"/>
      </w:pPr>
      <w:r>
        <w:tab/>
        <w:t>(a)</w:t>
      </w:r>
      <w:r>
        <w:tab/>
        <w:t>have a diameter of not less than 32 mm and, if not circular, be of a size that a circle 32 mm in diameter might be described on its surface; and</w:t>
      </w:r>
    </w:p>
    <w:p w14:paraId="2660F939" w14:textId="77777777" w:rsidR="00566303" w:rsidRDefault="00566303">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14:paraId="7145D100" w14:textId="77777777" w:rsidR="00566303" w:rsidRDefault="00566303">
      <w:pPr>
        <w:pStyle w:val="Indenta"/>
      </w:pPr>
      <w:r>
        <w:tab/>
        <w:t>(c)</w:t>
      </w:r>
      <w:r>
        <w:tab/>
        <w:t>if rectangular, be fitted in a vertical position; and</w:t>
      </w:r>
    </w:p>
    <w:p w14:paraId="1E6FF047" w14:textId="77777777" w:rsidR="00566303" w:rsidRDefault="00566303">
      <w:pPr>
        <w:pStyle w:val="Indenta"/>
      </w:pPr>
      <w:r>
        <w:tab/>
        <w:t>(d)</w:t>
      </w:r>
      <w:r>
        <w:tab/>
        <w:t>be unobscured and in a clean condition.</w:t>
      </w:r>
    </w:p>
    <w:p w14:paraId="47619043" w14:textId="77777777" w:rsidR="00566303" w:rsidRDefault="00566303">
      <w:pPr>
        <w:pStyle w:val="Heading5"/>
        <w:rPr>
          <w:spacing w:val="-2"/>
        </w:rPr>
      </w:pPr>
      <w:bookmarkStart w:id="679" w:name="_Toc239063224"/>
      <w:r>
        <w:rPr>
          <w:rStyle w:val="CharSectno"/>
        </w:rPr>
        <w:t>398</w:t>
      </w:r>
      <w:r>
        <w:t>.</w:t>
      </w:r>
      <w:r>
        <w:tab/>
      </w:r>
      <w:r>
        <w:rPr>
          <w:spacing w:val="-2"/>
        </w:rPr>
        <w:t>Light on projecting load</w:t>
      </w:r>
      <w:bookmarkEnd w:id="679"/>
    </w:p>
    <w:p w14:paraId="04E82439" w14:textId="77777777" w:rsidR="00566303" w:rsidRDefault="00566303">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14:paraId="58C255EE" w14:textId="77777777" w:rsidR="00566303" w:rsidRDefault="00566303">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14:paraId="32676048" w14:textId="77777777" w:rsidR="00566303" w:rsidRDefault="00566303">
      <w:pPr>
        <w:pStyle w:val="Heading5"/>
        <w:rPr>
          <w:spacing w:val="-2"/>
        </w:rPr>
      </w:pPr>
      <w:bookmarkStart w:id="680" w:name="_Toc239063225"/>
      <w:r>
        <w:rPr>
          <w:rStyle w:val="CharSectno"/>
        </w:rPr>
        <w:lastRenderedPageBreak/>
        <w:t>399</w:t>
      </w:r>
      <w:r>
        <w:t>.</w:t>
      </w:r>
      <w:r>
        <w:tab/>
        <w:t>Dimension requirements for animal drawn vehicles and their loads</w:t>
      </w:r>
      <w:bookmarkEnd w:id="680"/>
    </w:p>
    <w:p w14:paraId="42E5754F" w14:textId="77777777" w:rsidR="00566303" w:rsidRDefault="00566303">
      <w:pPr>
        <w:pStyle w:val="Subsection"/>
        <w:rPr>
          <w:spacing w:val="-2"/>
        </w:rPr>
      </w:pPr>
      <w:r>
        <w:rPr>
          <w:spacing w:val="-2"/>
        </w:rPr>
        <w:tab/>
        <w:t>(1)</w:t>
      </w:r>
      <w:r>
        <w:rPr>
          <w:spacing w:val="-2"/>
        </w:rPr>
        <w:tab/>
        <w:t>An animal drawn vehicle together with its load must not exceed 12 m in length, 2.5 m in width or 4 m in height.</w:t>
      </w:r>
    </w:p>
    <w:p w14:paraId="77D238A7" w14:textId="77777777" w:rsidR="00566303" w:rsidRDefault="00566303">
      <w:pPr>
        <w:pStyle w:val="Subsection"/>
      </w:pPr>
      <w:r>
        <w:tab/>
        <w:t>(2)</w:t>
      </w:r>
      <w:r>
        <w:tab/>
        <w:t xml:space="preserve">No part of an animal drawn vehicle or its load must project — </w:t>
      </w:r>
    </w:p>
    <w:p w14:paraId="56D46085" w14:textId="77777777" w:rsidR="00566303" w:rsidRDefault="00566303">
      <w:pPr>
        <w:pStyle w:val="Indenta"/>
      </w:pPr>
      <w:r>
        <w:tab/>
        <w:t>(a)</w:t>
      </w:r>
      <w:r>
        <w:tab/>
        <w:t>past the head of a horse or other animal drawing the vehicle; or</w:t>
      </w:r>
    </w:p>
    <w:p w14:paraId="2C879FEA" w14:textId="77777777" w:rsidR="00566303" w:rsidRDefault="00566303">
      <w:pPr>
        <w:pStyle w:val="Indenta"/>
      </w:pPr>
      <w:r>
        <w:tab/>
        <w:t>(b)</w:t>
      </w:r>
      <w:r>
        <w:tab/>
        <w:t>more than 1.2 m backward of the body of a two</w:t>
      </w:r>
      <w:r>
        <w:noBreakHyphen/>
        <w:t>wheeled vehicle, or more than 1.2 m backward of the body, or the rear wheels, of a four</w:t>
      </w:r>
      <w:r>
        <w:noBreakHyphen/>
        <w:t>wheeled vehicle; or</w:t>
      </w:r>
    </w:p>
    <w:p w14:paraId="6A0EA66D" w14:textId="77777777" w:rsidR="00566303" w:rsidRDefault="00566303">
      <w:pPr>
        <w:pStyle w:val="Indenta"/>
      </w:pPr>
      <w:r>
        <w:tab/>
        <w:t>(c)</w:t>
      </w:r>
      <w:r>
        <w:tab/>
        <w:t>more than 300 mm from the outer extremity of the wheels or body of the vehicle.</w:t>
      </w:r>
    </w:p>
    <w:p w14:paraId="4F139C4E" w14:textId="77777777" w:rsidR="00566303" w:rsidRDefault="00566303">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14:paraId="3E604E14" w14:textId="77777777" w:rsidR="00566303" w:rsidRDefault="00566303">
      <w:pPr>
        <w:pStyle w:val="Heading5"/>
        <w:rPr>
          <w:spacing w:val="-2"/>
        </w:rPr>
      </w:pPr>
      <w:bookmarkStart w:id="681" w:name="_Toc239063226"/>
      <w:r>
        <w:rPr>
          <w:rStyle w:val="CharSectno"/>
        </w:rPr>
        <w:t>400</w:t>
      </w:r>
      <w:r>
        <w:t>.</w:t>
      </w:r>
      <w:r>
        <w:tab/>
      </w:r>
      <w:r>
        <w:rPr>
          <w:spacing w:val="-2"/>
        </w:rPr>
        <w:t>Brakes</w:t>
      </w:r>
      <w:bookmarkEnd w:id="681"/>
    </w:p>
    <w:p w14:paraId="0FA024C5" w14:textId="77777777" w:rsidR="00566303" w:rsidRDefault="00566303">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14:paraId="0DAF4255" w14:textId="77777777" w:rsidR="00566303" w:rsidRDefault="00566303">
      <w:pPr>
        <w:pStyle w:val="Subsection"/>
      </w:pPr>
      <w:r>
        <w:tab/>
        <w:t>(2)</w:t>
      </w:r>
      <w:r>
        <w:tab/>
        <w:t>An animal drawn vehicle exceeding one tonne in mass must not have a nave brake.</w:t>
      </w:r>
    </w:p>
    <w:p w14:paraId="1790632A" w14:textId="77777777" w:rsidR="00566303" w:rsidRDefault="00566303">
      <w:pPr>
        <w:pStyle w:val="Heading3"/>
      </w:pPr>
      <w:bookmarkStart w:id="682" w:name="_Toc238740547"/>
      <w:bookmarkStart w:id="683" w:name="_Toc238741644"/>
      <w:bookmarkStart w:id="684" w:name="_Toc239063227"/>
      <w:r>
        <w:rPr>
          <w:rStyle w:val="CharDivNo"/>
        </w:rPr>
        <w:lastRenderedPageBreak/>
        <w:t>Division 2</w:t>
      </w:r>
      <w:r>
        <w:t> — </w:t>
      </w:r>
      <w:r>
        <w:rPr>
          <w:rStyle w:val="CharDivText"/>
        </w:rPr>
        <w:t>Bicycles</w:t>
      </w:r>
      <w:bookmarkEnd w:id="682"/>
      <w:bookmarkEnd w:id="683"/>
      <w:bookmarkEnd w:id="684"/>
    </w:p>
    <w:p w14:paraId="19390326" w14:textId="77777777" w:rsidR="00566303" w:rsidRDefault="00566303">
      <w:pPr>
        <w:pStyle w:val="Heading5"/>
        <w:rPr>
          <w:spacing w:val="-2"/>
        </w:rPr>
      </w:pPr>
      <w:bookmarkStart w:id="685" w:name="_Toc239063228"/>
      <w:r>
        <w:rPr>
          <w:rStyle w:val="CharSectno"/>
        </w:rPr>
        <w:t>401</w:t>
      </w:r>
      <w:r>
        <w:t>.</w:t>
      </w:r>
      <w:r>
        <w:tab/>
        <w:t>Compliance with standards and requirements</w:t>
      </w:r>
      <w:bookmarkEnd w:id="685"/>
    </w:p>
    <w:p w14:paraId="3B3A87D2" w14:textId="77777777" w:rsidR="00566303" w:rsidRDefault="00566303">
      <w:pPr>
        <w:pStyle w:val="Subsection"/>
      </w:pPr>
      <w:r>
        <w:tab/>
        <w:t>(1)</w:t>
      </w:r>
      <w:r>
        <w:tab/>
        <w:t>A person must not ride a bicycle on a road unless the bicycle complies with each regulation in this Division that applies to the bicycle.</w:t>
      </w:r>
    </w:p>
    <w:p w14:paraId="4F7953E9" w14:textId="77777777" w:rsidR="00566303" w:rsidRDefault="00566303">
      <w:pPr>
        <w:pStyle w:val="Penstart"/>
      </w:pPr>
      <w:r>
        <w:tab/>
        <w:t>Penalty: a fine of 4 PU.</w:t>
      </w:r>
    </w:p>
    <w:p w14:paraId="7C94FC90" w14:textId="77777777" w:rsidR="00566303" w:rsidRDefault="00566303">
      <w:pPr>
        <w:pStyle w:val="Penstart"/>
      </w:pPr>
      <w:r>
        <w:tab/>
        <w:t>Modified penalty: 1 PU.</w:t>
      </w:r>
    </w:p>
    <w:p w14:paraId="7AAA283B" w14:textId="77777777" w:rsidR="00566303" w:rsidRDefault="00566303">
      <w:pPr>
        <w:pStyle w:val="Subsection"/>
      </w:pPr>
      <w:r>
        <w:tab/>
        <w:t>(2)</w:t>
      </w:r>
      <w:r>
        <w:tab/>
        <w:t>An alleged offender against subregulation (1) who is under 14 years of age must not be dealt with by way of an infringement notice and modified penalty.</w:t>
      </w:r>
    </w:p>
    <w:p w14:paraId="6CD64C74" w14:textId="77777777" w:rsidR="00566303" w:rsidRDefault="00566303">
      <w:pPr>
        <w:pStyle w:val="Heading5"/>
        <w:rPr>
          <w:spacing w:val="-2"/>
        </w:rPr>
      </w:pPr>
      <w:bookmarkStart w:id="686" w:name="_Toc239063229"/>
      <w:r>
        <w:rPr>
          <w:rStyle w:val="CharSectno"/>
        </w:rPr>
        <w:t>402</w:t>
      </w:r>
      <w:r>
        <w:t>.</w:t>
      </w:r>
      <w:r>
        <w:tab/>
      </w:r>
      <w:r>
        <w:rPr>
          <w:spacing w:val="-2"/>
        </w:rPr>
        <w:t>Brakes</w:t>
      </w:r>
      <w:bookmarkEnd w:id="686"/>
    </w:p>
    <w:p w14:paraId="743FE311" w14:textId="77777777" w:rsidR="00566303" w:rsidRDefault="00566303">
      <w:pPr>
        <w:pStyle w:val="Subsection"/>
      </w:pPr>
      <w:r>
        <w:tab/>
      </w:r>
      <w:r>
        <w:tab/>
        <w:t xml:space="preserve">A bicycle must be capable of being braked by either or both of these means — </w:t>
      </w:r>
    </w:p>
    <w:p w14:paraId="51F6F6CA" w14:textId="77777777" w:rsidR="00566303" w:rsidRDefault="00566303">
      <w:pPr>
        <w:pStyle w:val="Indenta"/>
      </w:pPr>
      <w:r>
        <w:tab/>
        <w:t>(a)</w:t>
      </w:r>
      <w:r>
        <w:tab/>
        <w:t>an effective foot brake operated by turning the pedals in the reverse direction;</w:t>
      </w:r>
    </w:p>
    <w:p w14:paraId="0A6687B7" w14:textId="77777777" w:rsidR="00566303" w:rsidRDefault="00566303">
      <w:pPr>
        <w:pStyle w:val="Indenta"/>
      </w:pPr>
      <w:r>
        <w:tab/>
        <w:t>(b)</w:t>
      </w:r>
      <w:r>
        <w:tab/>
        <w:t>an effective hand operated brake fitted to the rear wheel having the operating handle fixed in a position providing for convenient operation.</w:t>
      </w:r>
    </w:p>
    <w:p w14:paraId="1A713347" w14:textId="77777777" w:rsidR="00566303" w:rsidRDefault="00566303">
      <w:pPr>
        <w:pStyle w:val="Heading5"/>
        <w:rPr>
          <w:spacing w:val="-2"/>
        </w:rPr>
      </w:pPr>
      <w:bookmarkStart w:id="687" w:name="_Toc239063230"/>
      <w:r>
        <w:rPr>
          <w:rStyle w:val="CharSectno"/>
        </w:rPr>
        <w:t>403</w:t>
      </w:r>
      <w:r>
        <w:t>.</w:t>
      </w:r>
      <w:r>
        <w:tab/>
      </w:r>
      <w:r>
        <w:rPr>
          <w:spacing w:val="-2"/>
        </w:rPr>
        <w:t>Bell</w:t>
      </w:r>
      <w:bookmarkEnd w:id="687"/>
    </w:p>
    <w:p w14:paraId="03C8DC53" w14:textId="77777777" w:rsidR="00566303" w:rsidRDefault="00566303">
      <w:pPr>
        <w:pStyle w:val="Subsection"/>
      </w:pPr>
      <w:r>
        <w:tab/>
      </w:r>
      <w:r>
        <w:tab/>
        <w:t>A bicycle must have a bell or other effective warning device fixed in a convenient position.</w:t>
      </w:r>
    </w:p>
    <w:p w14:paraId="4BB9121A" w14:textId="77777777" w:rsidR="00566303" w:rsidRDefault="00566303">
      <w:pPr>
        <w:pStyle w:val="Heading5"/>
        <w:rPr>
          <w:spacing w:val="-2"/>
        </w:rPr>
      </w:pPr>
      <w:bookmarkStart w:id="688" w:name="_Toc239063231"/>
      <w:r>
        <w:rPr>
          <w:rStyle w:val="CharSectno"/>
        </w:rPr>
        <w:t>404</w:t>
      </w:r>
      <w:r>
        <w:t>.</w:t>
      </w:r>
      <w:r>
        <w:tab/>
      </w:r>
      <w:r>
        <w:rPr>
          <w:spacing w:val="-2"/>
        </w:rPr>
        <w:t>Handlebar</w:t>
      </w:r>
      <w:bookmarkEnd w:id="688"/>
    </w:p>
    <w:p w14:paraId="15F840E5" w14:textId="77777777" w:rsidR="00566303" w:rsidRDefault="00566303">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14:paraId="6FDE55AC" w14:textId="77777777" w:rsidR="00566303" w:rsidRDefault="00566303">
      <w:pPr>
        <w:pStyle w:val="Footnotesection"/>
      </w:pPr>
      <w:r>
        <w:tab/>
        <w:t>[Regulation 404 amended: SL 2022/130 r. 4.]</w:t>
      </w:r>
    </w:p>
    <w:p w14:paraId="3F89A870" w14:textId="77777777" w:rsidR="00566303" w:rsidRDefault="00566303">
      <w:pPr>
        <w:pStyle w:val="Heading5"/>
        <w:rPr>
          <w:spacing w:val="-2"/>
        </w:rPr>
      </w:pPr>
      <w:bookmarkStart w:id="689" w:name="_Toc239063232"/>
      <w:r>
        <w:rPr>
          <w:rStyle w:val="CharSectno"/>
        </w:rPr>
        <w:lastRenderedPageBreak/>
        <w:t>405</w:t>
      </w:r>
      <w:r>
        <w:t>.</w:t>
      </w:r>
      <w:r>
        <w:tab/>
      </w:r>
      <w:r>
        <w:rPr>
          <w:spacing w:val="-2"/>
        </w:rPr>
        <w:t>Rake and angle of front forks</w:t>
      </w:r>
      <w:bookmarkEnd w:id="689"/>
    </w:p>
    <w:p w14:paraId="1F0F9B65" w14:textId="77777777" w:rsidR="00566303" w:rsidRDefault="00566303">
      <w:pPr>
        <w:pStyle w:val="Subsection"/>
      </w:pPr>
      <w:r>
        <w:tab/>
      </w:r>
      <w:r>
        <w:tab/>
        <w:t>The horizontal distance between the axle of the front wheel of a bicycle and a line dropped vertically from the centre of the pivot head bearing on the front tube of the frame must not exceed 250 mm.</w:t>
      </w:r>
    </w:p>
    <w:p w14:paraId="34C928D7" w14:textId="77777777" w:rsidR="00566303" w:rsidRDefault="00566303">
      <w:pPr>
        <w:pStyle w:val="Heading5"/>
        <w:rPr>
          <w:spacing w:val="-2"/>
        </w:rPr>
      </w:pPr>
      <w:bookmarkStart w:id="690" w:name="_Toc239063233"/>
      <w:r>
        <w:rPr>
          <w:rStyle w:val="CharSectno"/>
        </w:rPr>
        <w:t>406</w:t>
      </w:r>
      <w:r>
        <w:t>.</w:t>
      </w:r>
      <w:r>
        <w:tab/>
        <w:t>Dimension requirements for bicycles and their loads</w:t>
      </w:r>
      <w:bookmarkEnd w:id="690"/>
    </w:p>
    <w:p w14:paraId="24308DF5" w14:textId="77777777" w:rsidR="00566303" w:rsidRDefault="00566303">
      <w:pPr>
        <w:pStyle w:val="Subsection"/>
      </w:pPr>
      <w:r>
        <w:tab/>
      </w:r>
      <w:r>
        <w:tab/>
        <w:t>The overall width of any equipment or load carried on a bicycle must not exceed 800 mm.</w:t>
      </w:r>
    </w:p>
    <w:p w14:paraId="75C2BF46" w14:textId="77777777" w:rsidR="00566303" w:rsidRDefault="00566303">
      <w:pPr>
        <w:pStyle w:val="Footnotesection"/>
      </w:pPr>
      <w:r>
        <w:tab/>
        <w:t>[Regulation 406 amended: SL 2022/130 r. 5.]</w:t>
      </w:r>
    </w:p>
    <w:p w14:paraId="4B30E760" w14:textId="77777777" w:rsidR="00566303" w:rsidRDefault="00566303">
      <w:pPr>
        <w:pStyle w:val="Heading5"/>
        <w:rPr>
          <w:spacing w:val="-2"/>
        </w:rPr>
      </w:pPr>
      <w:bookmarkStart w:id="691" w:name="_Toc239063234"/>
      <w:r>
        <w:rPr>
          <w:rStyle w:val="CharSectno"/>
        </w:rPr>
        <w:t>407</w:t>
      </w:r>
      <w:r>
        <w:t>.</w:t>
      </w:r>
      <w:r>
        <w:tab/>
      </w:r>
      <w:r>
        <w:rPr>
          <w:spacing w:val="-2"/>
        </w:rPr>
        <w:t>Child</w:t>
      </w:r>
      <w:r>
        <w:rPr>
          <w:spacing w:val="-2"/>
        </w:rPr>
        <w:noBreakHyphen/>
        <w:t>carrying seats</w:t>
      </w:r>
      <w:bookmarkEnd w:id="691"/>
    </w:p>
    <w:p w14:paraId="2E292CF6" w14:textId="77777777" w:rsidR="00566303" w:rsidRDefault="00566303">
      <w:pPr>
        <w:pStyle w:val="Subsection"/>
      </w:pPr>
      <w:r>
        <w:tab/>
      </w:r>
      <w:r>
        <w:tab/>
        <w:t>Any child</w:t>
      </w:r>
      <w:r>
        <w:noBreakHyphen/>
        <w:t xml:space="preserve">carrying seat on a bicycle — </w:t>
      </w:r>
    </w:p>
    <w:p w14:paraId="7CAEA019" w14:textId="77777777" w:rsidR="00566303" w:rsidRDefault="00566303">
      <w:pPr>
        <w:pStyle w:val="Indenta"/>
        <w:spacing w:before="40"/>
      </w:pPr>
      <w:r>
        <w:tab/>
        <w:t>(a)</w:t>
      </w:r>
      <w:r>
        <w:tab/>
        <w:t>must be securely attached to the frame of the bicycle; and</w:t>
      </w:r>
    </w:p>
    <w:p w14:paraId="5240CAE7" w14:textId="77777777" w:rsidR="00566303" w:rsidRDefault="00566303">
      <w:pPr>
        <w:pStyle w:val="Indenta"/>
        <w:spacing w:before="40"/>
      </w:pPr>
      <w:r>
        <w:tab/>
        <w:t>(b)</w:t>
      </w:r>
      <w:r>
        <w:tab/>
        <w:t>must be soundly constructed without sharp edges or protrusions; and</w:t>
      </w:r>
    </w:p>
    <w:p w14:paraId="1AB4E872" w14:textId="77777777" w:rsidR="00566303" w:rsidRDefault="00566303">
      <w:pPr>
        <w:pStyle w:val="Indenta"/>
        <w:spacing w:before="40"/>
      </w:pPr>
      <w:r>
        <w:tab/>
        <w:t>(c)</w:t>
      </w:r>
      <w:r>
        <w:tab/>
        <w:t>must not be located on the handlebars; and</w:t>
      </w:r>
    </w:p>
    <w:p w14:paraId="29461FCD" w14:textId="77777777" w:rsidR="00566303" w:rsidRDefault="00566303">
      <w:pPr>
        <w:pStyle w:val="Indenta"/>
        <w:spacing w:before="40"/>
      </w:pPr>
      <w:r>
        <w:tab/>
        <w:t>(d)</w:t>
      </w:r>
      <w:r>
        <w:tab/>
        <w:t>if attached in close proximity to a wheel must be fitted with a guard to prevent any part of the occupant of the seat from contacting any moving part of the bicycle; and</w:t>
      </w:r>
    </w:p>
    <w:p w14:paraId="023ED2C5" w14:textId="77777777" w:rsidR="00566303" w:rsidRDefault="00566303">
      <w:pPr>
        <w:pStyle w:val="Indenta"/>
        <w:spacing w:before="40"/>
      </w:pPr>
      <w:r>
        <w:tab/>
        <w:t>(e)</w:t>
      </w:r>
      <w:r>
        <w:tab/>
        <w:t xml:space="preserve">must be fitted with — </w:t>
      </w:r>
    </w:p>
    <w:p w14:paraId="3F287422" w14:textId="77777777" w:rsidR="00566303" w:rsidRDefault="00566303">
      <w:pPr>
        <w:pStyle w:val="Indenti"/>
      </w:pPr>
      <w:r>
        <w:tab/>
        <w:t>(i)</w:t>
      </w:r>
      <w:r>
        <w:tab/>
        <w:t>a footrest or other device to steady the occupant; and</w:t>
      </w:r>
    </w:p>
    <w:p w14:paraId="0DFC0869" w14:textId="77777777" w:rsidR="00566303" w:rsidRDefault="00566303">
      <w:pPr>
        <w:pStyle w:val="Indenti"/>
      </w:pPr>
      <w:r>
        <w:tab/>
        <w:t>(ii)</w:t>
      </w:r>
      <w:r>
        <w:tab/>
        <w:t>a restraining device that cannot be easily or accidentally released by the occupant of the seat.</w:t>
      </w:r>
    </w:p>
    <w:p w14:paraId="18DB5646" w14:textId="77777777" w:rsidR="00566303" w:rsidRDefault="00566303">
      <w:pPr>
        <w:pStyle w:val="Heading2"/>
      </w:pPr>
      <w:bookmarkStart w:id="692" w:name="_Toc238740555"/>
      <w:bookmarkStart w:id="693" w:name="_Toc238741652"/>
      <w:bookmarkStart w:id="694" w:name="_Toc239063235"/>
      <w:r>
        <w:rPr>
          <w:rStyle w:val="CharPartNo"/>
        </w:rPr>
        <w:lastRenderedPageBreak/>
        <w:t>Part 12</w:t>
      </w:r>
      <w:r>
        <w:t> — </w:t>
      </w:r>
      <w:r>
        <w:rPr>
          <w:rStyle w:val="CharPartText"/>
        </w:rPr>
        <w:t>Tow trucks and towed vehicles</w:t>
      </w:r>
      <w:bookmarkEnd w:id="692"/>
      <w:bookmarkEnd w:id="693"/>
      <w:bookmarkEnd w:id="694"/>
    </w:p>
    <w:p w14:paraId="318982C3" w14:textId="77777777" w:rsidR="00566303" w:rsidRDefault="00566303">
      <w:pPr>
        <w:pStyle w:val="Heading3"/>
      </w:pPr>
      <w:bookmarkStart w:id="695" w:name="_Toc238740556"/>
      <w:bookmarkStart w:id="696" w:name="_Toc238741653"/>
      <w:bookmarkStart w:id="697" w:name="_Toc239063236"/>
      <w:r>
        <w:rPr>
          <w:rStyle w:val="CharDivNo"/>
        </w:rPr>
        <w:t>Division 1</w:t>
      </w:r>
      <w:r>
        <w:t> — </w:t>
      </w:r>
      <w:r>
        <w:rPr>
          <w:rStyle w:val="CharDivText"/>
        </w:rPr>
        <w:t>Standards and requirements in respect of tow trucks</w:t>
      </w:r>
      <w:bookmarkEnd w:id="695"/>
      <w:bookmarkEnd w:id="696"/>
      <w:bookmarkEnd w:id="697"/>
    </w:p>
    <w:p w14:paraId="036A49B0" w14:textId="77777777" w:rsidR="00566303" w:rsidRDefault="00566303">
      <w:pPr>
        <w:pStyle w:val="Heading5"/>
        <w:rPr>
          <w:rStyle w:val="DraftersNotes"/>
          <w:b/>
          <w:bCs/>
          <w:iCs/>
        </w:rPr>
      </w:pPr>
      <w:bookmarkStart w:id="698" w:name="_Toc239063237"/>
      <w:r>
        <w:rPr>
          <w:rStyle w:val="CharSectno"/>
        </w:rPr>
        <w:t>407A</w:t>
      </w:r>
      <w:r>
        <w:t>.</w:t>
      </w:r>
      <w:r>
        <w:tab/>
        <w:t>Terms used</w:t>
      </w:r>
      <w:bookmarkEnd w:id="698"/>
    </w:p>
    <w:p w14:paraId="1F99860F" w14:textId="77777777" w:rsidR="00566303" w:rsidRDefault="00566303">
      <w:pPr>
        <w:pStyle w:val="Subsection"/>
      </w:pPr>
      <w:r>
        <w:tab/>
      </w:r>
      <w:r>
        <w:tab/>
        <w:t xml:space="preserve">In this Part — </w:t>
      </w:r>
    </w:p>
    <w:p w14:paraId="5FB8ABDD" w14:textId="77777777" w:rsidR="00566303" w:rsidRDefault="00566303">
      <w:pPr>
        <w:pStyle w:val="Defstart"/>
      </w:pPr>
      <w:r>
        <w:tab/>
      </w:r>
      <w:r>
        <w:rPr>
          <w:rStyle w:val="CharDefText"/>
        </w:rPr>
        <w:t>tilt tray tow truck</w:t>
      </w:r>
      <w:r>
        <w:t xml:space="preserve"> means a tow truck that is equipped with — </w:t>
      </w:r>
    </w:p>
    <w:p w14:paraId="4AA622E3" w14:textId="77777777" w:rsidR="00566303" w:rsidRDefault="00566303">
      <w:pPr>
        <w:pStyle w:val="Defpara"/>
      </w:pPr>
      <w:r>
        <w:tab/>
        <w:t>(a)</w:t>
      </w:r>
      <w:r>
        <w:tab/>
        <w:t>a fixed or tilting platform or tray for the carriage of a motor vehicle; and</w:t>
      </w:r>
    </w:p>
    <w:p w14:paraId="629543FE" w14:textId="77777777" w:rsidR="00566303" w:rsidRDefault="00566303">
      <w:pPr>
        <w:pStyle w:val="Defpara"/>
      </w:pPr>
      <w:r>
        <w:tab/>
        <w:t>(b)</w:t>
      </w:r>
      <w:r>
        <w:tab/>
        <w:t>a winch for loading a motor vehicle onto the platform or tray.</w:t>
      </w:r>
    </w:p>
    <w:p w14:paraId="135E45D6" w14:textId="77777777" w:rsidR="00566303" w:rsidRDefault="00566303">
      <w:pPr>
        <w:pStyle w:val="Footnotesection"/>
      </w:pPr>
      <w:r>
        <w:tab/>
        <w:t>[Regulation 407A inserted: SL 2022/174 r. 6.]</w:t>
      </w:r>
    </w:p>
    <w:p w14:paraId="22A9DF10" w14:textId="77777777" w:rsidR="00566303" w:rsidRDefault="00566303">
      <w:pPr>
        <w:pStyle w:val="Heading5"/>
        <w:rPr>
          <w:rStyle w:val="DraftersNotes"/>
          <w:b/>
          <w:bCs/>
          <w:iCs/>
        </w:rPr>
      </w:pPr>
      <w:bookmarkStart w:id="699" w:name="_Toc239063238"/>
      <w:r>
        <w:rPr>
          <w:rStyle w:val="CharSectno"/>
        </w:rPr>
        <w:t>408</w:t>
      </w:r>
      <w:r>
        <w:t>.</w:t>
      </w:r>
      <w:r>
        <w:tab/>
        <w:t>Compliance with standards and requirements</w:t>
      </w:r>
      <w:bookmarkEnd w:id="699"/>
    </w:p>
    <w:p w14:paraId="69DF24C1" w14:textId="77777777" w:rsidR="00566303" w:rsidRDefault="00566303">
      <w:pPr>
        <w:pStyle w:val="Subsection"/>
        <w:spacing w:before="100"/>
      </w:pPr>
      <w:r>
        <w:tab/>
        <w:t>(1)</w:t>
      </w:r>
      <w:r>
        <w:tab/>
        <w:t>A person must not use or drive a tow truck or operate a vehicle as a tow truck unless the vehicle licence for the tow truck or vehicle allows it to be used as a tow truck.</w:t>
      </w:r>
    </w:p>
    <w:p w14:paraId="3091E5F1" w14:textId="77777777" w:rsidR="00566303" w:rsidRDefault="00566303">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14:paraId="682F229E" w14:textId="77777777" w:rsidR="00566303" w:rsidRDefault="00566303">
      <w:pPr>
        <w:pStyle w:val="Penstart"/>
      </w:pPr>
      <w:r>
        <w:tab/>
        <w:t>Penalty applicable to subregulations (1) and (2):</w:t>
      </w:r>
    </w:p>
    <w:p w14:paraId="734FFFF5" w14:textId="77777777" w:rsidR="00566303" w:rsidRDefault="00566303">
      <w:pPr>
        <w:pStyle w:val="Penpara"/>
      </w:pPr>
      <w:r>
        <w:tab/>
        <w:t>(a)</w:t>
      </w:r>
      <w:r>
        <w:tab/>
        <w:t>for a first offence, a fine of 2 PU;</w:t>
      </w:r>
    </w:p>
    <w:p w14:paraId="5F1B3DCF" w14:textId="77777777" w:rsidR="00566303" w:rsidRDefault="00566303">
      <w:pPr>
        <w:pStyle w:val="Penpara"/>
      </w:pPr>
      <w:r>
        <w:tab/>
        <w:t>(b)</w:t>
      </w:r>
      <w:r>
        <w:tab/>
        <w:t>for a second or subsequent offence, a fine of 4 PU.</w:t>
      </w:r>
    </w:p>
    <w:p w14:paraId="331F05F1" w14:textId="77777777" w:rsidR="00566303" w:rsidRDefault="00566303">
      <w:pPr>
        <w:pStyle w:val="Heading5"/>
        <w:rPr>
          <w:snapToGrid w:val="0"/>
        </w:rPr>
      </w:pPr>
      <w:bookmarkStart w:id="700" w:name="_Toc239063239"/>
      <w:r>
        <w:rPr>
          <w:rStyle w:val="CharSectno"/>
        </w:rPr>
        <w:t>409</w:t>
      </w:r>
      <w:r>
        <w:t>.</w:t>
      </w:r>
      <w:r>
        <w:tab/>
      </w:r>
      <w:r>
        <w:rPr>
          <w:snapToGrid w:val="0"/>
        </w:rPr>
        <w:t>General equipment</w:t>
      </w:r>
      <w:bookmarkEnd w:id="700"/>
    </w:p>
    <w:p w14:paraId="4833BCED" w14:textId="77777777" w:rsidR="00566303" w:rsidRDefault="00566303">
      <w:pPr>
        <w:pStyle w:val="Subsection"/>
        <w:rPr>
          <w:snapToGrid w:val="0"/>
        </w:rPr>
      </w:pPr>
      <w:r>
        <w:rPr>
          <w:snapToGrid w:val="0"/>
        </w:rPr>
        <w:tab/>
        <w:t>(1A)</w:t>
      </w:r>
      <w:r>
        <w:rPr>
          <w:snapToGrid w:val="0"/>
        </w:rPr>
        <w:tab/>
        <w:t xml:space="preserve">In this regulation — </w:t>
      </w:r>
    </w:p>
    <w:p w14:paraId="03E3A9CA" w14:textId="77777777" w:rsidR="00566303" w:rsidRDefault="00566303">
      <w:pPr>
        <w:pStyle w:val="Defstart"/>
      </w:pPr>
      <w:r>
        <w:tab/>
      </w:r>
      <w:r>
        <w:rPr>
          <w:rStyle w:val="CharDefText"/>
        </w:rPr>
        <w:t>address</w:t>
      </w:r>
      <w:r>
        <w:t xml:space="preserve"> means — </w:t>
      </w:r>
    </w:p>
    <w:p w14:paraId="4FF56E1E" w14:textId="77777777" w:rsidR="00566303" w:rsidRDefault="00566303">
      <w:pPr>
        <w:pStyle w:val="Defpara"/>
      </w:pPr>
      <w:r>
        <w:tab/>
        <w:t>(a)</w:t>
      </w:r>
      <w:r>
        <w:tab/>
        <w:t>a residential or business address; or</w:t>
      </w:r>
    </w:p>
    <w:p w14:paraId="158E5688" w14:textId="77777777" w:rsidR="00566303" w:rsidRDefault="00566303">
      <w:pPr>
        <w:pStyle w:val="Defpara"/>
      </w:pPr>
      <w:r>
        <w:tab/>
        <w:t>(b)</w:t>
      </w:r>
      <w:r>
        <w:tab/>
        <w:t>a post office box address.</w:t>
      </w:r>
    </w:p>
    <w:p w14:paraId="109A6CE3" w14:textId="77777777" w:rsidR="00566303" w:rsidRDefault="00566303">
      <w:pPr>
        <w:pStyle w:val="Subsection"/>
        <w:rPr>
          <w:snapToGrid w:val="0"/>
        </w:rPr>
      </w:pPr>
      <w:r>
        <w:rPr>
          <w:snapToGrid w:val="0"/>
        </w:rPr>
        <w:lastRenderedPageBreak/>
        <w:tab/>
        <w:t>(1)</w:t>
      </w:r>
      <w:r>
        <w:rPr>
          <w:snapToGrid w:val="0"/>
        </w:rPr>
        <w:tab/>
        <w:t>A tow truck must be fitted with dual wheels on the rear axle or axles on both the left and right sides of the vehicle.</w:t>
      </w:r>
    </w:p>
    <w:p w14:paraId="0F4FECE7" w14:textId="77777777" w:rsidR="00566303" w:rsidRDefault="00566303">
      <w:pPr>
        <w:pStyle w:val="Subsection"/>
        <w:rPr>
          <w:snapToGrid w:val="0"/>
        </w:rPr>
      </w:pPr>
      <w:r>
        <w:rPr>
          <w:snapToGrid w:val="0"/>
        </w:rPr>
        <w:tab/>
        <w:t>(2)</w:t>
      </w:r>
      <w:r>
        <w:rPr>
          <w:snapToGrid w:val="0"/>
        </w:rPr>
        <w:tab/>
        <w:t>A tow truck must have its steering wheel on the right side of the vehicle.</w:t>
      </w:r>
    </w:p>
    <w:p w14:paraId="08400262" w14:textId="77777777" w:rsidR="00566303" w:rsidRDefault="00566303">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14:paraId="1AA82060" w14:textId="77777777" w:rsidR="00566303" w:rsidRDefault="00566303">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14:paraId="3EEED43F" w14:textId="77777777" w:rsidR="00566303" w:rsidRDefault="00566303">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14:paraId="6B5158C4" w14:textId="77777777" w:rsidR="00566303" w:rsidRDefault="00566303">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14:paraId="2AC735EA" w14:textId="77777777" w:rsidR="00566303" w:rsidRDefault="00566303">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14:paraId="376C1C43" w14:textId="77777777" w:rsidR="00566303" w:rsidRDefault="00566303">
      <w:pPr>
        <w:pStyle w:val="Indenta"/>
        <w:rPr>
          <w:snapToGrid w:val="0"/>
        </w:rPr>
      </w:pPr>
      <w:r>
        <w:rPr>
          <w:snapToGrid w:val="0"/>
        </w:rPr>
        <w:tab/>
        <w:t>(a)</w:t>
      </w:r>
      <w:r>
        <w:rPr>
          <w:snapToGrid w:val="0"/>
        </w:rPr>
        <w:tab/>
        <w:t>the name and address of the owner of the vehicle; and</w:t>
      </w:r>
    </w:p>
    <w:p w14:paraId="49851067" w14:textId="77777777" w:rsidR="00566303" w:rsidRDefault="00566303">
      <w:pPr>
        <w:pStyle w:val="Indenta"/>
      </w:pPr>
      <w:r>
        <w:rPr>
          <w:snapToGrid w:val="0"/>
        </w:rPr>
        <w:tab/>
        <w:t>(b)</w:t>
      </w:r>
      <w:r>
        <w:rPr>
          <w:snapToGrid w:val="0"/>
        </w:rPr>
        <w:tab/>
        <w:t xml:space="preserve">the vehicle’s </w:t>
      </w:r>
      <w:r>
        <w:t>unloaded mass and GVM; and</w:t>
      </w:r>
    </w:p>
    <w:p w14:paraId="10D325FF" w14:textId="77777777" w:rsidR="00566303" w:rsidRDefault="00566303">
      <w:pPr>
        <w:pStyle w:val="Indenta"/>
        <w:rPr>
          <w:snapToGrid w:val="0"/>
        </w:rPr>
      </w:pPr>
      <w:r>
        <w:rPr>
          <w:snapToGrid w:val="0"/>
        </w:rPr>
        <w:tab/>
        <w:t>(c)</w:t>
      </w:r>
      <w:r>
        <w:rPr>
          <w:snapToGrid w:val="0"/>
        </w:rPr>
        <w:tab/>
        <w:t>the vehicle’s classification under regulation 414.</w:t>
      </w:r>
    </w:p>
    <w:p w14:paraId="0F6574AB" w14:textId="77777777" w:rsidR="00566303" w:rsidRDefault="00566303">
      <w:pPr>
        <w:pStyle w:val="Subsection"/>
      </w:pPr>
      <w:r>
        <w:tab/>
        <w:t>(8)</w:t>
      </w:r>
      <w:r>
        <w:tab/>
        <w:t>A tilt tray tow truck must be fitted with a rear underrun protective device of a type approved by the CEO.</w:t>
      </w:r>
    </w:p>
    <w:p w14:paraId="42396D1B" w14:textId="77777777" w:rsidR="00566303" w:rsidRDefault="00566303">
      <w:pPr>
        <w:pStyle w:val="Footnotesection"/>
        <w:rPr>
          <w:snapToGrid/>
        </w:rPr>
      </w:pPr>
      <w:r>
        <w:tab/>
        <w:t>[Regulation 409 amended: SL 2022/174 r. 7.]</w:t>
      </w:r>
    </w:p>
    <w:p w14:paraId="301B8C5C" w14:textId="77777777" w:rsidR="00566303" w:rsidRDefault="00566303">
      <w:pPr>
        <w:pStyle w:val="Heading5"/>
        <w:keepLines w:val="0"/>
        <w:widowControl w:val="0"/>
        <w:rPr>
          <w:snapToGrid w:val="0"/>
        </w:rPr>
      </w:pPr>
      <w:bookmarkStart w:id="701" w:name="_Toc239063240"/>
      <w:r>
        <w:rPr>
          <w:rStyle w:val="CharSectno"/>
        </w:rPr>
        <w:lastRenderedPageBreak/>
        <w:t>410</w:t>
      </w:r>
      <w:r>
        <w:t>.</w:t>
      </w:r>
      <w:r>
        <w:tab/>
        <w:t>Lights, warning devices and signs</w:t>
      </w:r>
      <w:bookmarkEnd w:id="701"/>
    </w:p>
    <w:p w14:paraId="2BE48050" w14:textId="77777777" w:rsidR="00566303" w:rsidRDefault="00566303">
      <w:pPr>
        <w:pStyle w:val="Subsection"/>
        <w:rPr>
          <w:snapToGrid w:val="0"/>
        </w:rPr>
      </w:pPr>
      <w:r>
        <w:rPr>
          <w:snapToGrid w:val="0"/>
        </w:rPr>
        <w:tab/>
        <w:t>(1)</w:t>
      </w:r>
      <w:r>
        <w:rPr>
          <w:snapToGrid w:val="0"/>
        </w:rPr>
        <w:tab/>
        <w:t xml:space="preserve">A tow truck must be equipped with — </w:t>
      </w:r>
    </w:p>
    <w:p w14:paraId="781B3D33" w14:textId="77777777" w:rsidR="00566303" w:rsidRDefault="00566303">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14:paraId="4807B9F3" w14:textId="77777777" w:rsidR="00566303" w:rsidRDefault="00566303">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14:paraId="6B7572D2" w14:textId="77777777" w:rsidR="00566303" w:rsidRDefault="00566303">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14:paraId="13C2D070" w14:textId="77777777" w:rsidR="00566303" w:rsidRDefault="00566303">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14:paraId="33C30CC4" w14:textId="77777777" w:rsidR="00566303" w:rsidRDefault="00566303">
      <w:pPr>
        <w:pStyle w:val="Subsection"/>
        <w:keepLines/>
      </w:pPr>
      <w:r>
        <w:tab/>
        <w:t>(4)</w:t>
      </w:r>
      <w:r>
        <w:tab/>
        <w:t>The driver of a tow truck that is towing a heavy vehicle must ensure that the heavy vehicle displays a warning sign of a type and placement approved by the CEO.</w:t>
      </w:r>
    </w:p>
    <w:p w14:paraId="5CCD77E5" w14:textId="77777777" w:rsidR="00566303" w:rsidRDefault="00566303">
      <w:pPr>
        <w:pStyle w:val="Footnotesection"/>
      </w:pPr>
      <w:r>
        <w:tab/>
        <w:t>[Regulation 410 amended: SL 2022/147 r. 8.]</w:t>
      </w:r>
    </w:p>
    <w:p w14:paraId="517D6AFA" w14:textId="77777777" w:rsidR="00566303" w:rsidRDefault="00566303">
      <w:pPr>
        <w:pStyle w:val="Ednotesection"/>
      </w:pPr>
      <w:r>
        <w:t>[</w:t>
      </w:r>
      <w:r>
        <w:rPr>
          <w:b/>
        </w:rPr>
        <w:t>411-413.</w:t>
      </w:r>
      <w:r>
        <w:tab/>
        <w:t>Deleted: SL 2022/174. r 9.]</w:t>
      </w:r>
    </w:p>
    <w:p w14:paraId="537DCA0B" w14:textId="77777777" w:rsidR="00566303" w:rsidRDefault="00566303">
      <w:pPr>
        <w:pStyle w:val="Heading5"/>
        <w:rPr>
          <w:b w:val="0"/>
        </w:rPr>
      </w:pPr>
      <w:bookmarkStart w:id="702" w:name="_Toc239063241"/>
      <w:r>
        <w:rPr>
          <w:rStyle w:val="CharSectno"/>
        </w:rPr>
        <w:t>414</w:t>
      </w:r>
      <w:r>
        <w:t>.</w:t>
      </w:r>
      <w:r>
        <w:tab/>
      </w:r>
      <w:r>
        <w:rPr>
          <w:snapToGrid w:val="0"/>
        </w:rPr>
        <w:t>Classification and limitation</w:t>
      </w:r>
      <w:bookmarkEnd w:id="702"/>
    </w:p>
    <w:p w14:paraId="1BBCDDF1" w14:textId="77777777" w:rsidR="00566303" w:rsidRDefault="00566303">
      <w:pPr>
        <w:pStyle w:val="Subsection"/>
      </w:pPr>
      <w:r>
        <w:tab/>
        <w:t>(1)</w:t>
      </w:r>
      <w:r>
        <w:tab/>
        <w:t xml:space="preserve">In this regulation — </w:t>
      </w:r>
    </w:p>
    <w:p w14:paraId="379B2724" w14:textId="77777777" w:rsidR="00566303" w:rsidRDefault="00566303">
      <w:pPr>
        <w:pStyle w:val="Defstart"/>
      </w:pPr>
      <w:r>
        <w:tab/>
      </w:r>
      <w:r>
        <w:rPr>
          <w:rStyle w:val="CharDefText"/>
        </w:rPr>
        <w:t>load capacity</w:t>
      </w:r>
      <w:r>
        <w:t>, in relation to a vehicle, means the difference between its GVM and its unloaded mass.</w:t>
      </w:r>
    </w:p>
    <w:p w14:paraId="56395995" w14:textId="77777777" w:rsidR="00566303" w:rsidRDefault="00566303">
      <w:pPr>
        <w:pStyle w:val="Subsection"/>
        <w:keepNext/>
        <w:rPr>
          <w:snapToGrid w:val="0"/>
        </w:rPr>
      </w:pPr>
      <w:r>
        <w:rPr>
          <w:snapToGrid w:val="0"/>
        </w:rPr>
        <w:lastRenderedPageBreak/>
        <w:tab/>
        <w:t>(2)</w:t>
      </w:r>
      <w:r>
        <w:rPr>
          <w:snapToGrid w:val="0"/>
        </w:rPr>
        <w:tab/>
        <w:t xml:space="preserve">Tow trucks </w:t>
      </w:r>
      <w:r>
        <w:t>other than tilt tray tow trucks must</w:t>
      </w:r>
      <w:r>
        <w:rPr>
          <w:snapToGrid w:val="0"/>
        </w:rPr>
        <w:t xml:space="preserve"> be classified in accordance with these specifications — </w:t>
      </w:r>
    </w:p>
    <w:p w14:paraId="712E8A3C" w14:textId="77777777" w:rsidR="00566303" w:rsidRDefault="00566303">
      <w:pPr>
        <w:pStyle w:val="MiscellaneousBody"/>
        <w:keepNext/>
        <w:tabs>
          <w:tab w:val="left" w:pos="910"/>
        </w:tabs>
        <w:ind w:left="924" w:hanging="924"/>
      </w:pPr>
      <w:r>
        <w:tab/>
        <w:t xml:space="preserve">Class 1 — </w:t>
      </w:r>
    </w:p>
    <w:p w14:paraId="217A0939" w14:textId="77777777" w:rsidR="00566303" w:rsidRDefault="00566303">
      <w:pPr>
        <w:pStyle w:val="MiscellaneousBody"/>
        <w:tabs>
          <w:tab w:val="left" w:pos="1316"/>
        </w:tabs>
        <w:ind w:left="1330" w:hanging="1330"/>
      </w:pPr>
      <w:r>
        <w:tab/>
        <w:t>Tow trucks having a load capacity of not less than 1 270 kg and fitted with a crane having a safe working load of not less than 1 045 kg.</w:t>
      </w:r>
    </w:p>
    <w:p w14:paraId="61C0990F" w14:textId="77777777" w:rsidR="00566303" w:rsidRDefault="00566303">
      <w:pPr>
        <w:pStyle w:val="MiscellaneousBody"/>
        <w:tabs>
          <w:tab w:val="left" w:pos="910"/>
        </w:tabs>
        <w:ind w:left="924" w:hanging="924"/>
      </w:pPr>
      <w:r>
        <w:tab/>
        <w:t xml:space="preserve">Class 2 — </w:t>
      </w:r>
    </w:p>
    <w:p w14:paraId="34BCCDFC" w14:textId="77777777" w:rsidR="00566303" w:rsidRDefault="00566303">
      <w:pPr>
        <w:pStyle w:val="MiscellaneousBody"/>
        <w:tabs>
          <w:tab w:val="left" w:pos="1316"/>
        </w:tabs>
        <w:ind w:left="1330" w:hanging="1330"/>
      </w:pPr>
      <w:r>
        <w:tab/>
        <w:t>Tow trucks having a load capacity of not less than 3 040 kg and fitted with a crane having a safe working load of not less than 2 540 kg.</w:t>
      </w:r>
    </w:p>
    <w:p w14:paraId="4A3707D9" w14:textId="77777777" w:rsidR="00566303" w:rsidRDefault="00566303">
      <w:pPr>
        <w:pStyle w:val="MiscellaneousBody"/>
        <w:keepNext/>
        <w:tabs>
          <w:tab w:val="left" w:pos="910"/>
        </w:tabs>
        <w:ind w:left="924" w:hanging="924"/>
      </w:pPr>
      <w:r>
        <w:tab/>
        <w:t xml:space="preserve">Class 3 — </w:t>
      </w:r>
    </w:p>
    <w:p w14:paraId="3C34FEBA" w14:textId="77777777" w:rsidR="00566303" w:rsidRDefault="00566303">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14:paraId="581CF8D1" w14:textId="77777777" w:rsidR="00566303" w:rsidRDefault="00566303">
      <w:pPr>
        <w:pStyle w:val="MiscellaneousBody"/>
        <w:tabs>
          <w:tab w:val="left" w:pos="910"/>
        </w:tabs>
        <w:ind w:left="924" w:hanging="924"/>
      </w:pPr>
      <w:r>
        <w:tab/>
        <w:t xml:space="preserve">Class 4 — </w:t>
      </w:r>
    </w:p>
    <w:p w14:paraId="6A823C32" w14:textId="77777777" w:rsidR="00566303" w:rsidRDefault="00566303">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14:paraId="214C34F0" w14:textId="77777777" w:rsidR="00566303" w:rsidRDefault="00566303">
      <w:pPr>
        <w:pStyle w:val="Subsection"/>
        <w:rPr>
          <w:snapToGrid w:val="0"/>
        </w:rPr>
      </w:pPr>
      <w:r>
        <w:rPr>
          <w:snapToGrid w:val="0"/>
        </w:rPr>
        <w:tab/>
        <w:t>(2A)</w:t>
      </w:r>
      <w:r>
        <w:rPr>
          <w:snapToGrid w:val="0"/>
        </w:rPr>
        <w:tab/>
        <w:t xml:space="preserve">Tilt tray tow trucks must be classified in accordance with these specifications — </w:t>
      </w:r>
    </w:p>
    <w:p w14:paraId="0397AED0" w14:textId="77777777" w:rsidR="00566303" w:rsidRDefault="00566303">
      <w:pPr>
        <w:pStyle w:val="MiscellaneousBody"/>
        <w:tabs>
          <w:tab w:val="left" w:pos="910"/>
        </w:tabs>
        <w:ind w:left="924" w:hanging="924"/>
      </w:pPr>
      <w:r>
        <w:tab/>
        <w:t xml:space="preserve">Class 1T — </w:t>
      </w:r>
    </w:p>
    <w:p w14:paraId="6D1A09F2" w14:textId="77777777" w:rsidR="00566303" w:rsidRDefault="00566303">
      <w:pPr>
        <w:pStyle w:val="MiscellaneousBody"/>
        <w:ind w:left="1140" w:hanging="1140"/>
      </w:pPr>
      <w:r>
        <w:tab/>
        <w:t>Tilt tray tow trucks having a load capacity of not less than 1 270 kg and fitted with a winch having a safe working load of not less than 1 045 kg.</w:t>
      </w:r>
    </w:p>
    <w:p w14:paraId="1AFC8573" w14:textId="77777777" w:rsidR="00566303" w:rsidRDefault="00566303">
      <w:pPr>
        <w:pStyle w:val="MiscellaneousBody"/>
        <w:tabs>
          <w:tab w:val="left" w:pos="910"/>
        </w:tabs>
        <w:ind w:left="924" w:hanging="924"/>
      </w:pPr>
      <w:r>
        <w:tab/>
        <w:t xml:space="preserve">Class 2T — </w:t>
      </w:r>
    </w:p>
    <w:p w14:paraId="64983C0E" w14:textId="77777777" w:rsidR="00566303" w:rsidRDefault="00566303">
      <w:pPr>
        <w:pStyle w:val="MiscellaneousBody"/>
        <w:ind w:left="1140" w:hanging="1140"/>
      </w:pPr>
      <w:r>
        <w:tab/>
        <w:t>Tilt tray tow trucks having a load capacity of not less than 3 040 kg and fitted with a winch having a safe working load of not less than 2 540 kg.</w:t>
      </w:r>
    </w:p>
    <w:p w14:paraId="3F44D687" w14:textId="77777777" w:rsidR="00566303" w:rsidRDefault="00566303">
      <w:pPr>
        <w:pStyle w:val="MiscellaneousBody"/>
        <w:keepNext/>
        <w:tabs>
          <w:tab w:val="left" w:pos="910"/>
        </w:tabs>
        <w:ind w:left="924" w:hanging="924"/>
      </w:pPr>
      <w:r>
        <w:lastRenderedPageBreak/>
        <w:tab/>
        <w:t xml:space="preserve">Class 3T — </w:t>
      </w:r>
    </w:p>
    <w:p w14:paraId="4EE6D308" w14:textId="77777777" w:rsidR="00566303" w:rsidRDefault="00566303">
      <w:pPr>
        <w:pStyle w:val="MiscellaneousBody"/>
        <w:ind w:left="1140" w:hanging="1140"/>
      </w:pPr>
      <w:r>
        <w:tab/>
        <w:t>Tilt tray tow trucks having a load capacity of not less than 6 125 kg and fitted with a winch having a safe working load of not less than 5 080 kg.</w:t>
      </w:r>
    </w:p>
    <w:p w14:paraId="083AB985" w14:textId="77777777" w:rsidR="00566303" w:rsidRDefault="00566303">
      <w:pPr>
        <w:pStyle w:val="MiscellaneousBody"/>
        <w:tabs>
          <w:tab w:val="left" w:pos="910"/>
        </w:tabs>
        <w:ind w:left="924" w:hanging="924"/>
      </w:pPr>
      <w:r>
        <w:tab/>
        <w:t xml:space="preserve">Class 4T — </w:t>
      </w:r>
    </w:p>
    <w:p w14:paraId="4FEBCE1A" w14:textId="77777777" w:rsidR="00566303" w:rsidRDefault="00566303">
      <w:pPr>
        <w:pStyle w:val="MiscellaneousBody"/>
        <w:ind w:left="1140" w:hanging="1140"/>
      </w:pPr>
      <w:r>
        <w:tab/>
        <w:t>Tilt tray tow trucks having a load capacity of not less than 12 t and fitted with a winch having a safe working load of not less than 7 t.</w:t>
      </w:r>
    </w:p>
    <w:p w14:paraId="244E8A6C" w14:textId="77777777" w:rsidR="00566303" w:rsidRDefault="00566303">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rsidR="003A42BF" w14:paraId="0948C0A1" w14:textId="77777777">
        <w:tc>
          <w:tcPr>
            <w:tcW w:w="3033" w:type="dxa"/>
            <w:tcBorders>
              <w:top w:val="single" w:sz="4" w:space="0" w:color="auto"/>
              <w:bottom w:val="single" w:sz="4" w:space="0" w:color="auto"/>
            </w:tcBorders>
          </w:tcPr>
          <w:p w14:paraId="742115F1" w14:textId="77777777" w:rsidR="00566303" w:rsidRDefault="00566303">
            <w:pPr>
              <w:pStyle w:val="TableNAm"/>
              <w:jc w:val="center"/>
              <w:rPr>
                <w:b/>
                <w:bCs/>
              </w:rPr>
            </w:pPr>
            <w:r>
              <w:rPr>
                <w:b/>
                <w:bCs/>
              </w:rPr>
              <w:t>Class of tow truck</w:t>
            </w:r>
          </w:p>
        </w:tc>
        <w:tc>
          <w:tcPr>
            <w:tcW w:w="3034" w:type="dxa"/>
            <w:tcBorders>
              <w:top w:val="single" w:sz="4" w:space="0" w:color="auto"/>
              <w:bottom w:val="single" w:sz="4" w:space="0" w:color="auto"/>
            </w:tcBorders>
          </w:tcPr>
          <w:p w14:paraId="3453AE0C" w14:textId="77777777" w:rsidR="00566303" w:rsidRDefault="00566303">
            <w:pPr>
              <w:pStyle w:val="TableNAm"/>
              <w:jc w:val="center"/>
              <w:rPr>
                <w:b/>
                <w:bCs/>
              </w:rPr>
            </w:pPr>
            <w:r>
              <w:rPr>
                <w:b/>
                <w:bCs/>
              </w:rPr>
              <w:t>Gross mass of vehicle</w:t>
            </w:r>
          </w:p>
        </w:tc>
      </w:tr>
      <w:tr w:rsidR="003A42BF" w14:paraId="14F715FB" w14:textId="77777777">
        <w:tc>
          <w:tcPr>
            <w:tcW w:w="3033" w:type="dxa"/>
            <w:tcBorders>
              <w:top w:val="single" w:sz="4" w:space="0" w:color="auto"/>
            </w:tcBorders>
          </w:tcPr>
          <w:p w14:paraId="471291CA" w14:textId="77777777" w:rsidR="00566303" w:rsidRDefault="00566303">
            <w:pPr>
              <w:pStyle w:val="TableNAm"/>
              <w:jc w:val="center"/>
            </w:pPr>
            <w:r>
              <w:t>1, 1T</w:t>
            </w:r>
          </w:p>
        </w:tc>
        <w:tc>
          <w:tcPr>
            <w:tcW w:w="3034" w:type="dxa"/>
            <w:tcBorders>
              <w:top w:val="single" w:sz="4" w:space="0" w:color="auto"/>
            </w:tcBorders>
          </w:tcPr>
          <w:p w14:paraId="2E6FE027" w14:textId="77777777" w:rsidR="00566303" w:rsidRDefault="00566303">
            <w:pPr>
              <w:pStyle w:val="TableNAm"/>
              <w:jc w:val="center"/>
            </w:pPr>
            <w:r>
              <w:t>2 030 kg</w:t>
            </w:r>
          </w:p>
        </w:tc>
      </w:tr>
      <w:tr w:rsidR="003A42BF" w14:paraId="6384C062" w14:textId="77777777">
        <w:tc>
          <w:tcPr>
            <w:tcW w:w="3033" w:type="dxa"/>
            <w:tcBorders>
              <w:bottom w:val="single" w:sz="4" w:space="0" w:color="auto"/>
            </w:tcBorders>
          </w:tcPr>
          <w:p w14:paraId="6613018B" w14:textId="77777777" w:rsidR="00566303" w:rsidRDefault="00566303">
            <w:pPr>
              <w:pStyle w:val="TableNAm"/>
              <w:jc w:val="center"/>
            </w:pPr>
            <w:r>
              <w:t>2, 2T</w:t>
            </w:r>
          </w:p>
        </w:tc>
        <w:tc>
          <w:tcPr>
            <w:tcW w:w="3034" w:type="dxa"/>
            <w:tcBorders>
              <w:bottom w:val="single" w:sz="4" w:space="0" w:color="auto"/>
            </w:tcBorders>
          </w:tcPr>
          <w:p w14:paraId="022F16A7" w14:textId="77777777" w:rsidR="00566303" w:rsidRDefault="00566303">
            <w:pPr>
              <w:pStyle w:val="TableNAm"/>
              <w:jc w:val="center"/>
            </w:pPr>
            <w:r>
              <w:t>5 080 kg</w:t>
            </w:r>
          </w:p>
        </w:tc>
      </w:tr>
    </w:tbl>
    <w:p w14:paraId="76D566E3" w14:textId="77777777" w:rsidR="00566303" w:rsidRDefault="00566303">
      <w:pPr>
        <w:pStyle w:val="Footnotesection"/>
      </w:pPr>
      <w:r>
        <w:tab/>
        <w:t>[Regulation 414 amended: SL 2022/174 r. 10.]</w:t>
      </w:r>
    </w:p>
    <w:p w14:paraId="73D909E6" w14:textId="77777777" w:rsidR="00566303" w:rsidRDefault="00566303">
      <w:pPr>
        <w:pStyle w:val="Heading5"/>
        <w:rPr>
          <w:snapToGrid w:val="0"/>
        </w:rPr>
      </w:pPr>
      <w:bookmarkStart w:id="703" w:name="_Toc239063242"/>
      <w:r>
        <w:rPr>
          <w:rStyle w:val="CharSectno"/>
        </w:rPr>
        <w:t>415</w:t>
      </w:r>
      <w:r>
        <w:t>.</w:t>
      </w:r>
      <w:r>
        <w:tab/>
      </w:r>
      <w:r>
        <w:rPr>
          <w:snapToGrid w:val="0"/>
        </w:rPr>
        <w:t>Lifting requirements</w:t>
      </w:r>
      <w:bookmarkEnd w:id="703"/>
    </w:p>
    <w:p w14:paraId="685DAB12" w14:textId="77777777" w:rsidR="00566303" w:rsidRDefault="00566303">
      <w:pPr>
        <w:pStyle w:val="Subsection"/>
        <w:rPr>
          <w:snapToGrid w:val="0"/>
        </w:rPr>
      </w:pPr>
      <w:r>
        <w:rPr>
          <w:snapToGrid w:val="0"/>
        </w:rPr>
        <w:tab/>
        <w:t>(1A)</w:t>
      </w:r>
      <w:r>
        <w:rPr>
          <w:snapToGrid w:val="0"/>
        </w:rPr>
        <w:tab/>
        <w:t xml:space="preserve">In this regulation — </w:t>
      </w:r>
    </w:p>
    <w:p w14:paraId="6C78CEBE" w14:textId="77777777" w:rsidR="00566303" w:rsidRDefault="00566303">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14:paraId="71A03CDE" w14:textId="77777777" w:rsidR="00566303" w:rsidRDefault="00566303">
      <w:pPr>
        <w:pStyle w:val="Subsection"/>
        <w:rPr>
          <w:snapToGrid w:val="0"/>
        </w:rPr>
      </w:pPr>
      <w:r>
        <w:rPr>
          <w:snapToGrid w:val="0"/>
        </w:rPr>
        <w:tab/>
        <w:t>(1)</w:t>
      </w:r>
      <w:r>
        <w:rPr>
          <w:snapToGrid w:val="0"/>
        </w:rPr>
        <w:tab/>
        <w:t>The GVM of any vehicle being lifted must not be more than the GVM of the tow truck.</w:t>
      </w:r>
    </w:p>
    <w:p w14:paraId="2B4BF594" w14:textId="77777777" w:rsidR="00566303" w:rsidRDefault="00566303">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14:paraId="1C18FC05" w14:textId="77777777" w:rsidR="00566303" w:rsidRDefault="00566303">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w:t>
      </w:r>
      <w:r>
        <w:rPr>
          <w:snapToGrid w:val="0"/>
        </w:rPr>
        <w:lastRenderedPageBreak/>
        <w:t xml:space="preserve">hoist rope or chain of the </w:t>
      </w:r>
      <w:r>
        <w:t>lifting apparatus</w:t>
      </w:r>
      <w:r>
        <w:rPr>
          <w:snapToGrid w:val="0"/>
        </w:rPr>
        <w:t xml:space="preserve"> and some of the mass must be taken on at least 2 wheels or a single axle of the towed vehicle before the tow truck is put in motion.</w:t>
      </w:r>
    </w:p>
    <w:p w14:paraId="058909B6" w14:textId="77777777" w:rsidR="00566303" w:rsidRDefault="00566303">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14:paraId="75463FF0" w14:textId="77777777" w:rsidR="00566303" w:rsidRDefault="00566303">
      <w:pPr>
        <w:pStyle w:val="Subsection"/>
      </w:pPr>
      <w:r>
        <w:tab/>
        <w:t>(4A)</w:t>
      </w:r>
      <w:r>
        <w:tab/>
        <w:t>A lifting apparatus must be provided with adequate means for supporting the load in its raised position while under tow.</w:t>
      </w:r>
    </w:p>
    <w:p w14:paraId="230FDC91" w14:textId="77777777" w:rsidR="00566303" w:rsidRDefault="00566303">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14:paraId="328D5C40" w14:textId="77777777" w:rsidR="00566303" w:rsidRDefault="00566303">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14:paraId="7418D837" w14:textId="77777777" w:rsidR="00566303" w:rsidRDefault="00566303">
      <w:pPr>
        <w:pStyle w:val="Footnotesection"/>
      </w:pPr>
      <w:r>
        <w:tab/>
        <w:t>[Regulation 415 amended: SL 2022/174 r. 11.]</w:t>
      </w:r>
    </w:p>
    <w:p w14:paraId="782BB56E" w14:textId="77777777" w:rsidR="00566303" w:rsidRDefault="00566303">
      <w:pPr>
        <w:pStyle w:val="Ednotesection"/>
      </w:pPr>
      <w:r>
        <w:t>[</w:t>
      </w:r>
      <w:r>
        <w:rPr>
          <w:b/>
        </w:rPr>
        <w:t>416.</w:t>
      </w:r>
      <w:r>
        <w:rPr>
          <w:b/>
        </w:rPr>
        <w:tab/>
      </w:r>
      <w:r>
        <w:t>Deleted: SL 2022/174. r. 12.]</w:t>
      </w:r>
    </w:p>
    <w:p w14:paraId="3FDC3C1D" w14:textId="77777777" w:rsidR="00566303" w:rsidRDefault="00566303">
      <w:pPr>
        <w:pStyle w:val="Heading5"/>
        <w:rPr>
          <w:snapToGrid w:val="0"/>
        </w:rPr>
      </w:pPr>
      <w:bookmarkStart w:id="704" w:name="_Toc239063243"/>
      <w:r>
        <w:rPr>
          <w:rStyle w:val="CharSectno"/>
        </w:rPr>
        <w:t>417</w:t>
      </w:r>
      <w:r>
        <w:t>.</w:t>
      </w:r>
      <w:r>
        <w:tab/>
        <w:t>B</w:t>
      </w:r>
      <w:r>
        <w:rPr>
          <w:snapToGrid w:val="0"/>
        </w:rPr>
        <w:t>rakes of towed vehicle</w:t>
      </w:r>
      <w:bookmarkEnd w:id="704"/>
    </w:p>
    <w:p w14:paraId="7EFB07D0" w14:textId="77777777" w:rsidR="00566303" w:rsidRDefault="00566303">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14:paraId="7F67AA40" w14:textId="77777777" w:rsidR="00566303" w:rsidRDefault="00566303">
      <w:pPr>
        <w:pStyle w:val="Penstart"/>
      </w:pPr>
      <w:r>
        <w:tab/>
        <w:t>Penalty for this subregulation:</w:t>
      </w:r>
    </w:p>
    <w:p w14:paraId="46FB4479" w14:textId="77777777" w:rsidR="00566303" w:rsidRDefault="00566303">
      <w:pPr>
        <w:pStyle w:val="Penpara"/>
      </w:pPr>
      <w:r>
        <w:tab/>
        <w:t>(a)</w:t>
      </w:r>
      <w:r>
        <w:tab/>
        <w:t>for a first offence, a fine of 2 PU;</w:t>
      </w:r>
    </w:p>
    <w:p w14:paraId="307EAD1A" w14:textId="77777777" w:rsidR="00566303" w:rsidRDefault="00566303">
      <w:pPr>
        <w:pStyle w:val="Penpara"/>
      </w:pPr>
      <w:r>
        <w:tab/>
        <w:t>(b)</w:t>
      </w:r>
      <w:r>
        <w:tab/>
        <w:t>for a second or subsequent offence, a fine of 4 PU.</w:t>
      </w:r>
    </w:p>
    <w:p w14:paraId="06C37B71" w14:textId="77777777" w:rsidR="00566303" w:rsidRDefault="00566303">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14:paraId="14634BFC" w14:textId="77777777" w:rsidR="00566303" w:rsidRDefault="00566303">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w:t>
      </w:r>
      <w:r>
        <w:rPr>
          <w:snapToGrid w:val="0"/>
        </w:rPr>
        <w:lastRenderedPageBreak/>
        <w:t>system to the tow truck, the brakes may be operated from the driving position of the towed vehicle.</w:t>
      </w:r>
    </w:p>
    <w:p w14:paraId="4066C349" w14:textId="77777777" w:rsidR="00566303" w:rsidRDefault="00566303">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14:paraId="415E9EF6" w14:textId="77777777" w:rsidR="00566303" w:rsidRDefault="00566303">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14:paraId="66051C3B" w14:textId="77777777" w:rsidR="00566303" w:rsidRDefault="00566303">
      <w:pPr>
        <w:pStyle w:val="Indenta"/>
      </w:pPr>
      <w:r>
        <w:tab/>
        <w:t>(a)</w:t>
      </w:r>
      <w:r>
        <w:tab/>
        <w:t>the tilt tray tow truck GVM plus its towing capacity;</w:t>
      </w:r>
    </w:p>
    <w:p w14:paraId="6D18ED9B" w14:textId="77777777" w:rsidR="00566303" w:rsidRDefault="00566303">
      <w:pPr>
        <w:pStyle w:val="Indenta"/>
      </w:pPr>
      <w:r>
        <w:tab/>
        <w:t>(b)</w:t>
      </w:r>
      <w:r>
        <w:tab/>
        <w:t>if the tilt tray tow truck towing capacity is not specified by the manufacturer — the tilt tray tow truck GVM plus 750 kg;</w:t>
      </w:r>
    </w:p>
    <w:p w14:paraId="70603BE8" w14:textId="77777777" w:rsidR="00566303" w:rsidRDefault="00566303">
      <w:pPr>
        <w:pStyle w:val="Indenta"/>
      </w:pPr>
      <w:r>
        <w:tab/>
        <w:t>(c)</w:t>
      </w:r>
      <w:r>
        <w:tab/>
        <w:t>the tilt tray tow truck GCM.</w:t>
      </w:r>
    </w:p>
    <w:p w14:paraId="36E72300" w14:textId="77777777" w:rsidR="00566303" w:rsidRDefault="00566303">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14:paraId="5C368A3E" w14:textId="77777777" w:rsidR="00566303" w:rsidRDefault="00566303">
      <w:pPr>
        <w:pStyle w:val="Penstart"/>
      </w:pPr>
      <w:r>
        <w:tab/>
        <w:t>Penalty for this subregulation:</w:t>
      </w:r>
    </w:p>
    <w:p w14:paraId="33626529" w14:textId="77777777" w:rsidR="00566303" w:rsidRDefault="00566303">
      <w:pPr>
        <w:pStyle w:val="Penpara"/>
      </w:pPr>
      <w:r>
        <w:tab/>
        <w:t>(a)</w:t>
      </w:r>
      <w:r>
        <w:tab/>
        <w:t>for a first offence, a fine of 2 PU;</w:t>
      </w:r>
    </w:p>
    <w:p w14:paraId="60CF9A4D" w14:textId="77777777" w:rsidR="00566303" w:rsidRDefault="00566303">
      <w:pPr>
        <w:pStyle w:val="Penpara"/>
      </w:pPr>
      <w:r>
        <w:tab/>
        <w:t>(b)</w:t>
      </w:r>
      <w:r>
        <w:tab/>
        <w:t>for a second or subsequent offence, a fine of 4 PU.</w:t>
      </w:r>
    </w:p>
    <w:p w14:paraId="175F75F5" w14:textId="77777777" w:rsidR="00566303" w:rsidRDefault="00566303">
      <w:pPr>
        <w:pStyle w:val="Footnotesection"/>
      </w:pPr>
      <w:r>
        <w:tab/>
        <w:t>[Regulation 417 amended: SL 2022/174 r. 13.]</w:t>
      </w:r>
    </w:p>
    <w:p w14:paraId="443D06C1" w14:textId="77777777" w:rsidR="00566303" w:rsidRDefault="00566303">
      <w:pPr>
        <w:pStyle w:val="Heading3"/>
      </w:pPr>
      <w:bookmarkStart w:id="705" w:name="_Toc238740564"/>
      <w:bookmarkStart w:id="706" w:name="_Toc238741661"/>
      <w:bookmarkStart w:id="707" w:name="_Toc239063244"/>
      <w:r>
        <w:rPr>
          <w:rStyle w:val="CharDivNo"/>
        </w:rPr>
        <w:t>Division 2</w:t>
      </w:r>
      <w:r>
        <w:t> —</w:t>
      </w:r>
      <w:r>
        <w:rPr>
          <w:rStyle w:val="CharDivText"/>
        </w:rPr>
        <w:t> Authorisation to tow articulated vehicle</w:t>
      </w:r>
      <w:bookmarkEnd w:id="705"/>
      <w:bookmarkEnd w:id="706"/>
      <w:bookmarkEnd w:id="707"/>
    </w:p>
    <w:p w14:paraId="7438F047" w14:textId="77777777" w:rsidR="00566303" w:rsidRDefault="00566303">
      <w:pPr>
        <w:pStyle w:val="Footnoteheading"/>
      </w:pPr>
      <w:r>
        <w:tab/>
        <w:t>[Heading inserted: SL 2025/4 r. 4.]</w:t>
      </w:r>
    </w:p>
    <w:p w14:paraId="4766CFA6" w14:textId="77777777" w:rsidR="00566303" w:rsidRDefault="00566303">
      <w:pPr>
        <w:pStyle w:val="Heading5"/>
        <w:rPr>
          <w:b w:val="0"/>
        </w:rPr>
      </w:pPr>
      <w:bookmarkStart w:id="708" w:name="_Toc239063245"/>
      <w:r>
        <w:rPr>
          <w:rStyle w:val="CharSectno"/>
        </w:rPr>
        <w:t>418</w:t>
      </w:r>
      <w:r>
        <w:t>.</w:t>
      </w:r>
      <w:r>
        <w:tab/>
        <w:t>T</w:t>
      </w:r>
      <w:r>
        <w:rPr>
          <w:snapToGrid w:val="0"/>
        </w:rPr>
        <w:t>owing articulated vehicles</w:t>
      </w:r>
      <w:bookmarkEnd w:id="708"/>
    </w:p>
    <w:p w14:paraId="4E38F6E2" w14:textId="77777777" w:rsidR="00566303" w:rsidRDefault="00566303">
      <w:pPr>
        <w:pStyle w:val="Subsection"/>
        <w:keepNext/>
      </w:pPr>
      <w:r>
        <w:tab/>
        <w:t>(1)</w:t>
      </w:r>
      <w:r>
        <w:tab/>
        <w:t xml:space="preserve">In this regulation — </w:t>
      </w:r>
    </w:p>
    <w:p w14:paraId="7A64254C" w14:textId="77777777" w:rsidR="00566303" w:rsidRDefault="00566303">
      <w:pPr>
        <w:pStyle w:val="Defstart"/>
      </w:pPr>
      <w:r>
        <w:rPr>
          <w:b/>
        </w:rPr>
        <w:tab/>
      </w:r>
      <w:r>
        <w:rPr>
          <w:rStyle w:val="CharDefText"/>
        </w:rPr>
        <w:t>articulated vehicle</w:t>
      </w:r>
      <w:r>
        <w:t xml:space="preserve"> has the meaning given in the </w:t>
      </w:r>
      <w:r>
        <w:rPr>
          <w:i/>
        </w:rPr>
        <w:t xml:space="preserve">Road Traffic Code 2000 </w:t>
      </w:r>
      <w:r>
        <w:t>regulation 3(1).</w:t>
      </w:r>
    </w:p>
    <w:p w14:paraId="6EF7D5B5" w14:textId="77777777" w:rsidR="00566303" w:rsidRDefault="00566303">
      <w:pPr>
        <w:pStyle w:val="Subsection"/>
        <w:rPr>
          <w:rStyle w:val="DraftersNotes"/>
        </w:rPr>
      </w:pPr>
      <w:r>
        <w:lastRenderedPageBreak/>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14:paraId="34CE7FC2" w14:textId="77777777" w:rsidR="00566303" w:rsidRDefault="00566303">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14:paraId="71080AD1" w14:textId="77777777" w:rsidR="00566303" w:rsidRDefault="00566303">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14:paraId="5C93EFDB" w14:textId="77777777" w:rsidR="00566303" w:rsidRDefault="00566303">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14:paraId="32658F2F" w14:textId="77777777" w:rsidR="00566303" w:rsidRDefault="00566303">
      <w:pPr>
        <w:pStyle w:val="Indenti"/>
        <w:rPr>
          <w:snapToGrid w:val="0"/>
        </w:rPr>
      </w:pPr>
      <w:r>
        <w:rPr>
          <w:snapToGrid w:val="0"/>
        </w:rPr>
        <w:tab/>
        <w:t>(i)</w:t>
      </w:r>
      <w:r>
        <w:rPr>
          <w:snapToGrid w:val="0"/>
        </w:rPr>
        <w:tab/>
        <w:t>the tow truck’s number plate details;</w:t>
      </w:r>
    </w:p>
    <w:p w14:paraId="7D32C3C1" w14:textId="77777777" w:rsidR="00566303" w:rsidRDefault="00566303">
      <w:pPr>
        <w:pStyle w:val="Indenti"/>
        <w:rPr>
          <w:snapToGrid w:val="0"/>
        </w:rPr>
      </w:pPr>
      <w:r>
        <w:rPr>
          <w:snapToGrid w:val="0"/>
        </w:rPr>
        <w:tab/>
        <w:t>(ii)</w:t>
      </w:r>
      <w:r>
        <w:rPr>
          <w:snapToGrid w:val="0"/>
        </w:rPr>
        <w:tab/>
        <w:t>the identifying particulars of the articulated vehicle to be towed;</w:t>
      </w:r>
    </w:p>
    <w:p w14:paraId="1F8CC078" w14:textId="77777777" w:rsidR="00566303" w:rsidRDefault="00566303">
      <w:pPr>
        <w:pStyle w:val="Indenti"/>
        <w:rPr>
          <w:snapToGrid w:val="0"/>
        </w:rPr>
      </w:pPr>
      <w:r>
        <w:rPr>
          <w:snapToGrid w:val="0"/>
        </w:rPr>
        <w:tab/>
        <w:t>(iii)</w:t>
      </w:r>
      <w:r>
        <w:rPr>
          <w:snapToGrid w:val="0"/>
        </w:rPr>
        <w:tab/>
        <w:t>the place from where the articulated vehicle is to be moved;</w:t>
      </w:r>
    </w:p>
    <w:p w14:paraId="75C09115" w14:textId="77777777" w:rsidR="00566303" w:rsidRDefault="00566303">
      <w:pPr>
        <w:pStyle w:val="Indenti"/>
        <w:rPr>
          <w:snapToGrid w:val="0"/>
        </w:rPr>
      </w:pPr>
      <w:r>
        <w:rPr>
          <w:snapToGrid w:val="0"/>
        </w:rPr>
        <w:tab/>
        <w:t>(iv)</w:t>
      </w:r>
      <w:r>
        <w:rPr>
          <w:snapToGrid w:val="0"/>
        </w:rPr>
        <w:tab/>
        <w:t>the place to where the articulated vehicle is to be moved;</w:t>
      </w:r>
    </w:p>
    <w:p w14:paraId="778ADC7E" w14:textId="77777777" w:rsidR="00566303" w:rsidRDefault="00566303">
      <w:pPr>
        <w:pStyle w:val="Indenti"/>
        <w:rPr>
          <w:snapToGrid w:val="0"/>
        </w:rPr>
      </w:pPr>
      <w:r>
        <w:rPr>
          <w:snapToGrid w:val="0"/>
        </w:rPr>
        <w:tab/>
        <w:t>(v)</w:t>
      </w:r>
      <w:r>
        <w:rPr>
          <w:snapToGrid w:val="0"/>
        </w:rPr>
        <w:tab/>
        <w:t>the date, time, and period during which, towing is authorised;</w:t>
      </w:r>
    </w:p>
    <w:p w14:paraId="2539D65F" w14:textId="77777777" w:rsidR="00566303" w:rsidRDefault="00566303">
      <w:pPr>
        <w:pStyle w:val="Indenti"/>
        <w:rPr>
          <w:snapToGrid w:val="0"/>
        </w:rPr>
      </w:pPr>
      <w:r>
        <w:rPr>
          <w:snapToGrid w:val="0"/>
        </w:rPr>
        <w:tab/>
        <w:t>(vi)</w:t>
      </w:r>
      <w:r>
        <w:rPr>
          <w:snapToGrid w:val="0"/>
        </w:rPr>
        <w:tab/>
        <w:t>the conditions to be observed whilst towing.</w:t>
      </w:r>
    </w:p>
    <w:p w14:paraId="36E1B315" w14:textId="77777777" w:rsidR="00566303" w:rsidRDefault="00566303">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14:paraId="0BA00BCB" w14:textId="77777777" w:rsidR="00566303" w:rsidRDefault="00566303">
      <w:pPr>
        <w:pStyle w:val="Penstart"/>
      </w:pPr>
      <w:r>
        <w:tab/>
        <w:t>Penalty:</w:t>
      </w:r>
    </w:p>
    <w:p w14:paraId="15F11216" w14:textId="77777777" w:rsidR="00566303" w:rsidRDefault="00566303">
      <w:pPr>
        <w:pStyle w:val="Penpara"/>
      </w:pPr>
      <w:r>
        <w:tab/>
        <w:t>(a)</w:t>
      </w:r>
      <w:r>
        <w:tab/>
        <w:t>for a first offence, a fine of 2 PU;</w:t>
      </w:r>
    </w:p>
    <w:p w14:paraId="5C4F9754" w14:textId="77777777" w:rsidR="00566303" w:rsidRDefault="00566303">
      <w:pPr>
        <w:pStyle w:val="Penpara"/>
      </w:pPr>
      <w:r>
        <w:tab/>
        <w:t>(b)</w:t>
      </w:r>
      <w:r>
        <w:tab/>
        <w:t>for a second or subsequent offence, a fine of 4 PU.</w:t>
      </w:r>
    </w:p>
    <w:p w14:paraId="746D5A56" w14:textId="77777777" w:rsidR="00566303" w:rsidRDefault="00566303">
      <w:pPr>
        <w:pStyle w:val="Subsection"/>
        <w:rPr>
          <w:snapToGrid w:val="0"/>
        </w:rPr>
      </w:pPr>
      <w:r>
        <w:rPr>
          <w:snapToGrid w:val="0"/>
        </w:rPr>
        <w:lastRenderedPageBreak/>
        <w:tab/>
        <w:t>(5)</w:t>
      </w:r>
      <w:r>
        <w:rPr>
          <w:snapToGrid w:val="0"/>
        </w:rPr>
        <w:tab/>
        <w:t>Each driver of a tow truck that is the subject of a written authorisation under subregulation (3)(b) must ensure that the authorisation is kept in the tow truck.</w:t>
      </w:r>
    </w:p>
    <w:p w14:paraId="222F99DE" w14:textId="77777777" w:rsidR="00566303" w:rsidRDefault="00566303">
      <w:pPr>
        <w:pStyle w:val="Penstart"/>
      </w:pPr>
      <w:r>
        <w:tab/>
        <w:t>Penalty:</w:t>
      </w:r>
    </w:p>
    <w:p w14:paraId="172EA09C" w14:textId="77777777" w:rsidR="00566303" w:rsidRDefault="00566303">
      <w:pPr>
        <w:pStyle w:val="Penpara"/>
      </w:pPr>
      <w:r>
        <w:tab/>
        <w:t>(a)</w:t>
      </w:r>
      <w:r>
        <w:tab/>
        <w:t>for a first offence, a fine of 2 PU;</w:t>
      </w:r>
    </w:p>
    <w:p w14:paraId="72D434AB" w14:textId="77777777" w:rsidR="00566303" w:rsidRDefault="00566303">
      <w:pPr>
        <w:pStyle w:val="Penpara"/>
      </w:pPr>
      <w:r>
        <w:tab/>
        <w:t>(b)</w:t>
      </w:r>
      <w:r>
        <w:tab/>
        <w:t>for a second or subsequent offence, a fine of 4 PU.</w:t>
      </w:r>
    </w:p>
    <w:p w14:paraId="51F58692" w14:textId="77777777" w:rsidR="00566303" w:rsidRDefault="00566303">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14:paraId="53387205" w14:textId="77777777" w:rsidR="00566303" w:rsidRDefault="00566303">
      <w:pPr>
        <w:pStyle w:val="Penstart"/>
      </w:pPr>
      <w:r>
        <w:tab/>
        <w:t>Penalty for an offence under this subregulation:</w:t>
      </w:r>
    </w:p>
    <w:p w14:paraId="377B01A2" w14:textId="77777777" w:rsidR="00566303" w:rsidRDefault="00566303">
      <w:pPr>
        <w:pStyle w:val="Penpara"/>
      </w:pPr>
      <w:r>
        <w:tab/>
        <w:t>(a)</w:t>
      </w:r>
      <w:r>
        <w:tab/>
        <w:t>for a first offence, a fine of 2 PU;</w:t>
      </w:r>
    </w:p>
    <w:p w14:paraId="04FA7933" w14:textId="77777777" w:rsidR="00566303" w:rsidRDefault="00566303">
      <w:pPr>
        <w:pStyle w:val="Penpara"/>
      </w:pPr>
      <w:r>
        <w:tab/>
        <w:t>(b)</w:t>
      </w:r>
      <w:r>
        <w:tab/>
        <w:t>for a second or subsequent offence, a fine of 4 PU.</w:t>
      </w:r>
    </w:p>
    <w:p w14:paraId="180848BC" w14:textId="77777777" w:rsidR="00566303" w:rsidRDefault="00566303">
      <w:pPr>
        <w:pStyle w:val="Footnotesection"/>
      </w:pPr>
      <w:r>
        <w:tab/>
        <w:t>[Regulation 418 amended: SL 2022/174 r. 14.]</w:t>
      </w:r>
    </w:p>
    <w:p w14:paraId="10DB1869" w14:textId="77777777" w:rsidR="00566303" w:rsidRDefault="00566303">
      <w:pPr>
        <w:pStyle w:val="Ednotesection"/>
      </w:pPr>
      <w:r>
        <w:t>[</w:t>
      </w:r>
      <w:r>
        <w:rPr>
          <w:b/>
          <w:bCs/>
        </w:rPr>
        <w:t>419</w:t>
      </w:r>
      <w:r>
        <w:rPr>
          <w:b/>
          <w:bCs/>
        </w:rPr>
        <w:noBreakHyphen/>
        <w:t>420.</w:t>
      </w:r>
      <w:r>
        <w:tab/>
        <w:t>Deleted: SL 2025/4 r. 5.]</w:t>
      </w:r>
    </w:p>
    <w:p w14:paraId="40442BE4" w14:textId="77777777" w:rsidR="00566303" w:rsidRDefault="00566303">
      <w:pPr>
        <w:pStyle w:val="Heading5"/>
        <w:spacing w:before="180"/>
        <w:rPr>
          <w:b w:val="0"/>
        </w:rPr>
      </w:pPr>
      <w:bookmarkStart w:id="709" w:name="_Toc239063246"/>
      <w:r>
        <w:rPr>
          <w:rStyle w:val="CharSectno"/>
        </w:rPr>
        <w:t>421</w:t>
      </w:r>
      <w:r>
        <w:t>.</w:t>
      </w:r>
      <w:r>
        <w:tab/>
        <w:t>Extent of authorisation</w:t>
      </w:r>
      <w:bookmarkEnd w:id="709"/>
    </w:p>
    <w:p w14:paraId="1254A911" w14:textId="77777777" w:rsidR="00566303" w:rsidRDefault="00566303">
      <w:pPr>
        <w:pStyle w:val="Subsection"/>
        <w:rPr>
          <w:snapToGrid w:val="0"/>
        </w:rPr>
      </w:pPr>
      <w:r>
        <w:rPr>
          <w:snapToGrid w:val="0"/>
        </w:rPr>
        <w:tab/>
      </w:r>
      <w:r>
        <w:rPr>
          <w:snapToGrid w:val="0"/>
        </w:rPr>
        <w:tab/>
        <w:t xml:space="preserve">An authority obtained by a driver of a tow truck under </w:t>
      </w:r>
      <w:r>
        <w:t>regulation 418 to tow an articulated</w:t>
      </w:r>
      <w:r>
        <w:rPr>
          <w:snapToGrid w:val="0"/>
        </w:rPr>
        <w:t xml:space="preserve"> vehicle — </w:t>
      </w:r>
    </w:p>
    <w:p w14:paraId="54E69F7B" w14:textId="77777777" w:rsidR="00566303" w:rsidRDefault="00566303">
      <w:pPr>
        <w:pStyle w:val="Indenta"/>
        <w:rPr>
          <w:snapToGrid w:val="0"/>
        </w:rPr>
      </w:pPr>
      <w:r>
        <w:rPr>
          <w:snapToGrid w:val="0"/>
        </w:rPr>
        <w:tab/>
        <w:t>(a)</w:t>
      </w:r>
      <w:r>
        <w:rPr>
          <w:snapToGrid w:val="0"/>
        </w:rPr>
        <w:tab/>
        <w:t xml:space="preserve">does not commit a police </w:t>
      </w:r>
      <w:r>
        <w:t>officer</w:t>
      </w:r>
      <w:r>
        <w:rPr>
          <w:snapToGrid w:val="0"/>
        </w:rPr>
        <w:t xml:space="preserve"> to any personal liability, cost or charge;</w:t>
      </w:r>
    </w:p>
    <w:p w14:paraId="2E811544" w14:textId="77777777" w:rsidR="00566303" w:rsidRDefault="00566303">
      <w:pPr>
        <w:pStyle w:val="Indenta"/>
        <w:rPr>
          <w:snapToGrid w:val="0"/>
        </w:rPr>
      </w:pPr>
      <w:r>
        <w:rPr>
          <w:snapToGrid w:val="0"/>
        </w:rPr>
        <w:tab/>
        <w:t>(b)</w:t>
      </w:r>
      <w:r>
        <w:rPr>
          <w:snapToGrid w:val="0"/>
        </w:rPr>
        <w:tab/>
        <w:t xml:space="preserve">is evidence only of the giving of an authority for the </w:t>
      </w:r>
      <w:r>
        <w:t>towing of the vehicle and not</w:t>
      </w:r>
      <w:r>
        <w:rPr>
          <w:snapToGrid w:val="0"/>
        </w:rPr>
        <w:t xml:space="preserve"> for any other purpose.</w:t>
      </w:r>
    </w:p>
    <w:p w14:paraId="2919948A" w14:textId="77777777" w:rsidR="00566303" w:rsidRDefault="00566303">
      <w:pPr>
        <w:pStyle w:val="Footnotesection"/>
      </w:pPr>
      <w:r>
        <w:tab/>
        <w:t>[Regulation 421 amended: SL 2025/4 r. 6.]</w:t>
      </w:r>
    </w:p>
    <w:p w14:paraId="55644CDF" w14:textId="77777777" w:rsidR="00566303" w:rsidRDefault="00566303">
      <w:pPr>
        <w:pStyle w:val="Ednotesection"/>
      </w:pPr>
      <w:r>
        <w:t>[</w:t>
      </w:r>
      <w:r>
        <w:rPr>
          <w:b/>
          <w:bCs/>
        </w:rPr>
        <w:t>422.</w:t>
      </w:r>
      <w:r>
        <w:tab/>
        <w:t>Deleted: SL 2025/4 r. 7.]</w:t>
      </w:r>
    </w:p>
    <w:p w14:paraId="03E5DF95" w14:textId="77777777" w:rsidR="00566303" w:rsidRDefault="00566303">
      <w:pPr>
        <w:pStyle w:val="Heading2"/>
      </w:pPr>
      <w:bookmarkStart w:id="710" w:name="_Toc238740567"/>
      <w:bookmarkStart w:id="711" w:name="_Toc238741664"/>
      <w:bookmarkStart w:id="712" w:name="_Toc239063247"/>
      <w:r>
        <w:rPr>
          <w:rStyle w:val="CharPartNo"/>
        </w:rPr>
        <w:lastRenderedPageBreak/>
        <w:t>Part 13</w:t>
      </w:r>
      <w:r>
        <w:t> — </w:t>
      </w:r>
      <w:r>
        <w:rPr>
          <w:rStyle w:val="CharPartText"/>
        </w:rPr>
        <w:t>Towed agricultural implements</w:t>
      </w:r>
      <w:bookmarkEnd w:id="710"/>
      <w:bookmarkEnd w:id="711"/>
      <w:bookmarkEnd w:id="712"/>
    </w:p>
    <w:p w14:paraId="24BEFF11" w14:textId="77777777" w:rsidR="00566303" w:rsidRDefault="00566303">
      <w:pPr>
        <w:pStyle w:val="Heading3"/>
      </w:pPr>
      <w:bookmarkStart w:id="713" w:name="_Toc238740568"/>
      <w:bookmarkStart w:id="714" w:name="_Toc238741665"/>
      <w:bookmarkStart w:id="715" w:name="_Toc239063248"/>
      <w:r>
        <w:rPr>
          <w:rStyle w:val="CharDivNo"/>
        </w:rPr>
        <w:t>Division 1</w:t>
      </w:r>
      <w:r>
        <w:t> — </w:t>
      </w:r>
      <w:r>
        <w:rPr>
          <w:rStyle w:val="CharDivText"/>
        </w:rPr>
        <w:t>Preliminary</w:t>
      </w:r>
      <w:bookmarkEnd w:id="713"/>
      <w:bookmarkEnd w:id="714"/>
      <w:bookmarkEnd w:id="715"/>
    </w:p>
    <w:p w14:paraId="4E4C01E5" w14:textId="77777777" w:rsidR="00566303" w:rsidRDefault="00566303">
      <w:pPr>
        <w:pStyle w:val="Heading5"/>
        <w:spacing w:before="180"/>
        <w:rPr>
          <w:snapToGrid w:val="0"/>
        </w:rPr>
      </w:pPr>
      <w:bookmarkStart w:id="716" w:name="_Toc239063249"/>
      <w:r>
        <w:rPr>
          <w:rStyle w:val="CharSectno"/>
        </w:rPr>
        <w:t>423</w:t>
      </w:r>
      <w:r>
        <w:t>.</w:t>
      </w:r>
      <w:r>
        <w:tab/>
      </w:r>
      <w:r>
        <w:rPr>
          <w:snapToGrid w:val="0"/>
        </w:rPr>
        <w:t>Terms used</w:t>
      </w:r>
      <w:bookmarkEnd w:id="716"/>
    </w:p>
    <w:p w14:paraId="54F19C69" w14:textId="77777777" w:rsidR="00566303" w:rsidRDefault="00566303">
      <w:pPr>
        <w:pStyle w:val="Subsection"/>
        <w:rPr>
          <w:snapToGrid w:val="0"/>
        </w:rPr>
      </w:pPr>
      <w:r>
        <w:rPr>
          <w:snapToGrid w:val="0"/>
        </w:rPr>
        <w:tab/>
        <w:t>(1)</w:t>
      </w:r>
      <w:r>
        <w:rPr>
          <w:snapToGrid w:val="0"/>
        </w:rPr>
        <w:tab/>
        <w:t xml:space="preserve">In this Part, unless the contrary intention appears — </w:t>
      </w:r>
    </w:p>
    <w:p w14:paraId="540A4967" w14:textId="77777777" w:rsidR="00566303" w:rsidRDefault="00566303">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14:paraId="29AEC56B" w14:textId="77777777" w:rsidR="00566303" w:rsidRDefault="00566303">
      <w:pPr>
        <w:pStyle w:val="Defstart"/>
      </w:pPr>
      <w:r>
        <w:rPr>
          <w:b/>
        </w:rPr>
        <w:tab/>
      </w:r>
      <w:r>
        <w:rPr>
          <w:rStyle w:val="CharDefText"/>
        </w:rPr>
        <w:t>tow</w:t>
      </w:r>
      <w:r>
        <w:t xml:space="preserve"> includes haul;</w:t>
      </w:r>
    </w:p>
    <w:p w14:paraId="30D85AE9" w14:textId="77777777" w:rsidR="00566303" w:rsidRDefault="00566303">
      <w:pPr>
        <w:pStyle w:val="Defstart"/>
      </w:pPr>
      <w:r>
        <w:tab/>
      </w:r>
      <w:r>
        <w:rPr>
          <w:rStyle w:val="CharDefText"/>
        </w:rPr>
        <w:t>towed vehicle</w:t>
      </w:r>
      <w:r>
        <w:t xml:space="preserve"> means a vehicle that is being towed by a towing vehicle;</w:t>
      </w:r>
    </w:p>
    <w:p w14:paraId="77246998" w14:textId="77777777" w:rsidR="00566303" w:rsidRDefault="00566303">
      <w:pPr>
        <w:pStyle w:val="Defstart"/>
      </w:pPr>
      <w:r>
        <w:tab/>
      </w:r>
      <w:r>
        <w:rPr>
          <w:rStyle w:val="CharDefText"/>
        </w:rPr>
        <w:t>towing vehicle</w:t>
      </w:r>
      <w:r>
        <w:t xml:space="preserve"> means a motor vehicle that is towing an agricultural implement or 2 or more vehicles that include an agricultural implement;</w:t>
      </w:r>
    </w:p>
    <w:p w14:paraId="4AF3DAF6" w14:textId="77777777" w:rsidR="00566303" w:rsidRDefault="00566303">
      <w:pPr>
        <w:pStyle w:val="Defstart"/>
      </w:pPr>
      <w:r>
        <w:rPr>
          <w:b/>
        </w:rPr>
        <w:tab/>
      </w:r>
      <w:r>
        <w:rPr>
          <w:rStyle w:val="CharDefText"/>
        </w:rPr>
        <w:t>used</w:t>
      </w:r>
      <w:r>
        <w:t>, in relation to a vehicle or a combination, includes being driven, or towed, and being left stationary.</w:t>
      </w:r>
    </w:p>
    <w:p w14:paraId="0823FB31" w14:textId="77777777" w:rsidR="00566303" w:rsidRDefault="00566303">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14:paraId="676848E3" w14:textId="77777777" w:rsidR="00566303" w:rsidRDefault="00566303">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14:paraId="26C10E40" w14:textId="77777777" w:rsidR="00566303" w:rsidRDefault="00566303">
      <w:pPr>
        <w:pStyle w:val="Heading5"/>
        <w:rPr>
          <w:snapToGrid w:val="0"/>
        </w:rPr>
      </w:pPr>
      <w:bookmarkStart w:id="717" w:name="_Toc239063250"/>
      <w:r>
        <w:rPr>
          <w:rStyle w:val="CharSectno"/>
        </w:rPr>
        <w:t>424</w:t>
      </w:r>
      <w:r>
        <w:t>.</w:t>
      </w:r>
      <w:r>
        <w:tab/>
        <w:t>Compliance with standards and requirements</w:t>
      </w:r>
      <w:bookmarkEnd w:id="717"/>
    </w:p>
    <w:p w14:paraId="574C624C" w14:textId="77777777" w:rsidR="00566303" w:rsidRDefault="00566303">
      <w:pPr>
        <w:pStyle w:val="Subsection"/>
      </w:pPr>
      <w:r>
        <w:tab/>
      </w:r>
      <w:r>
        <w:tab/>
        <w:t>A person must not drive a towing vehicle on a road unless the towing vehicle and the towed vehicle comply with each regulation in this Part that applies to the towing vehicle or the towed vehicle.</w:t>
      </w:r>
    </w:p>
    <w:p w14:paraId="2863EE87" w14:textId="77777777" w:rsidR="00566303" w:rsidRDefault="00566303">
      <w:pPr>
        <w:pStyle w:val="Penstart"/>
        <w:rPr>
          <w:snapToGrid w:val="0"/>
        </w:rPr>
      </w:pPr>
      <w:r>
        <w:rPr>
          <w:snapToGrid w:val="0"/>
        </w:rPr>
        <w:tab/>
        <w:t xml:space="preserve">Penalty: </w:t>
      </w:r>
      <w:r>
        <w:t xml:space="preserve">a fine of </w:t>
      </w:r>
      <w:r>
        <w:rPr>
          <w:snapToGrid w:val="0"/>
        </w:rPr>
        <w:t>8 PU.</w:t>
      </w:r>
    </w:p>
    <w:p w14:paraId="1CC2809F" w14:textId="77777777" w:rsidR="00566303" w:rsidRDefault="00566303">
      <w:pPr>
        <w:pStyle w:val="Heading5"/>
      </w:pPr>
      <w:bookmarkStart w:id="718" w:name="_Toc239063251"/>
      <w:r>
        <w:rPr>
          <w:rStyle w:val="CharSectno"/>
        </w:rPr>
        <w:lastRenderedPageBreak/>
        <w:t>425</w:t>
      </w:r>
      <w:r>
        <w:t>.</w:t>
      </w:r>
      <w:r>
        <w:tab/>
        <w:t>Gate to gate towing</w:t>
      </w:r>
      <w:bookmarkEnd w:id="718"/>
    </w:p>
    <w:p w14:paraId="6CCD037D" w14:textId="77777777" w:rsidR="00566303" w:rsidRDefault="00566303">
      <w:pPr>
        <w:pStyle w:val="Subsection"/>
        <w:keepNext/>
      </w:pPr>
      <w:r>
        <w:tab/>
        <w:t>(1)</w:t>
      </w:r>
      <w:r>
        <w:tab/>
        <w:t xml:space="preserve">In this regulation — </w:t>
      </w:r>
    </w:p>
    <w:p w14:paraId="100BC74D" w14:textId="77777777" w:rsidR="00566303" w:rsidRDefault="00566303">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14:paraId="2EE9963D" w14:textId="77777777" w:rsidR="00566303" w:rsidRDefault="00566303">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14:paraId="52355DA7" w14:textId="77777777" w:rsidR="00566303" w:rsidRDefault="00566303">
      <w:pPr>
        <w:pStyle w:val="Subsection"/>
      </w:pPr>
      <w:r>
        <w:tab/>
      </w:r>
      <w:r>
        <w:rPr>
          <w:snapToGrid w:val="0"/>
        </w:rPr>
        <w:t>(3)</w:t>
      </w:r>
      <w:r>
        <w:tab/>
        <w:t xml:space="preserve">Despite any other provision in this Part, a person may tow an agricultural implement or an agricultural combination from gate to gate — </w:t>
      </w:r>
    </w:p>
    <w:p w14:paraId="6456B20C" w14:textId="77777777" w:rsidR="00566303" w:rsidRDefault="00566303">
      <w:pPr>
        <w:pStyle w:val="Indenta"/>
      </w:pPr>
      <w:r>
        <w:tab/>
      </w:r>
      <w:r>
        <w:rPr>
          <w:snapToGrid w:val="0"/>
        </w:rPr>
        <w:t>(a)</w:t>
      </w:r>
      <w:r>
        <w:tab/>
        <w:t>if the Commissioner of Main Roads has given approval to cross, during the tow, any road that is the Commissioner’s responsibility; and</w:t>
      </w:r>
    </w:p>
    <w:p w14:paraId="6CF96327" w14:textId="77777777" w:rsidR="00566303" w:rsidRDefault="00566303">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14:paraId="365DC57B" w14:textId="77777777" w:rsidR="00566303" w:rsidRDefault="00566303">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14:paraId="466DD254" w14:textId="77777777" w:rsidR="00566303" w:rsidRDefault="00566303">
      <w:pPr>
        <w:pStyle w:val="Subsection"/>
      </w:pPr>
      <w:r>
        <w:tab/>
      </w:r>
      <w:r>
        <w:rPr>
          <w:snapToGrid w:val="0"/>
        </w:rPr>
        <w:t>(5)</w:t>
      </w:r>
      <w:r>
        <w:tab/>
        <w:t>Approval under subregulation (3)(a) must be sought and obtained in writing.</w:t>
      </w:r>
    </w:p>
    <w:p w14:paraId="7E2AC7C3" w14:textId="77777777" w:rsidR="00566303" w:rsidRDefault="00566303">
      <w:pPr>
        <w:pStyle w:val="Subsection"/>
      </w:pPr>
      <w:r>
        <w:tab/>
      </w:r>
      <w:r>
        <w:rPr>
          <w:snapToGrid w:val="0"/>
        </w:rPr>
        <w:t>(6)</w:t>
      </w:r>
      <w:r>
        <w:tab/>
        <w:t>A person may tow an agricultural implement or an agricultural combination from gate to gate in accordance with this regulation during the daytime or at night.</w:t>
      </w:r>
    </w:p>
    <w:p w14:paraId="4A3E8F95" w14:textId="77777777" w:rsidR="00566303" w:rsidRDefault="00566303">
      <w:pPr>
        <w:pStyle w:val="Heading3"/>
      </w:pPr>
      <w:bookmarkStart w:id="719" w:name="_Toc238740572"/>
      <w:bookmarkStart w:id="720" w:name="_Toc238741669"/>
      <w:bookmarkStart w:id="721" w:name="_Toc239063252"/>
      <w:r>
        <w:rPr>
          <w:rStyle w:val="CharDivNo"/>
        </w:rPr>
        <w:lastRenderedPageBreak/>
        <w:t>Division 2</w:t>
      </w:r>
      <w:r>
        <w:t> — </w:t>
      </w:r>
      <w:r>
        <w:rPr>
          <w:rStyle w:val="CharDivText"/>
        </w:rPr>
        <w:t>Standards and requirements in respect of towing and towed agricultural implements</w:t>
      </w:r>
      <w:bookmarkEnd w:id="719"/>
      <w:bookmarkEnd w:id="720"/>
      <w:bookmarkEnd w:id="721"/>
    </w:p>
    <w:p w14:paraId="5D1717D3" w14:textId="77777777" w:rsidR="00566303" w:rsidRDefault="00566303">
      <w:pPr>
        <w:pStyle w:val="Heading5"/>
      </w:pPr>
      <w:bookmarkStart w:id="722" w:name="_Toc239063253"/>
      <w:r>
        <w:rPr>
          <w:rStyle w:val="CharSectno"/>
        </w:rPr>
        <w:t>426</w:t>
      </w:r>
      <w:r>
        <w:t>.</w:t>
      </w:r>
      <w:r>
        <w:tab/>
      </w:r>
      <w:r>
        <w:rPr>
          <w:snapToGrid w:val="0"/>
        </w:rPr>
        <w:t>Lighting equipment generally</w:t>
      </w:r>
      <w:bookmarkEnd w:id="722"/>
    </w:p>
    <w:p w14:paraId="59F9EB8B" w14:textId="77777777" w:rsidR="00566303" w:rsidRDefault="00566303">
      <w:pPr>
        <w:pStyle w:val="Subsection"/>
        <w:rPr>
          <w:snapToGrid w:val="0"/>
        </w:rPr>
      </w:pPr>
      <w:r>
        <w:rPr>
          <w:snapToGrid w:val="0"/>
        </w:rPr>
        <w:tab/>
        <w:t>(1)</w:t>
      </w:r>
      <w:r>
        <w:rPr>
          <w:snapToGrid w:val="0"/>
        </w:rPr>
        <w:tab/>
        <w:t xml:space="preserve">In this regulation — </w:t>
      </w:r>
    </w:p>
    <w:p w14:paraId="63CE10EE" w14:textId="77777777" w:rsidR="00566303" w:rsidRDefault="00566303">
      <w:pPr>
        <w:pStyle w:val="Defstart"/>
      </w:pPr>
      <w:r>
        <w:tab/>
      </w:r>
      <w:r>
        <w:rPr>
          <w:rStyle w:val="CharDefText"/>
        </w:rPr>
        <w:t>lighting equipment</w:t>
      </w:r>
      <w:r>
        <w:t xml:space="preserve"> means lights, reflectors and ancillary equipment.</w:t>
      </w:r>
    </w:p>
    <w:p w14:paraId="736C67B4" w14:textId="77777777" w:rsidR="00566303" w:rsidRDefault="00566303">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14:paraId="20D35E27" w14:textId="77777777" w:rsidR="00566303" w:rsidRDefault="00566303">
      <w:pPr>
        <w:pStyle w:val="Indenta"/>
      </w:pPr>
      <w:r>
        <w:tab/>
        <w:t>(a)</w:t>
      </w:r>
      <w:r>
        <w:tab/>
        <w:t xml:space="preserve">if the towed vehicle is a trailer — </w:t>
      </w:r>
    </w:p>
    <w:p w14:paraId="67CFB816" w14:textId="77777777" w:rsidR="00566303" w:rsidRDefault="00566303">
      <w:pPr>
        <w:pStyle w:val="Indenti"/>
      </w:pPr>
      <w:r>
        <w:tab/>
        <w:t>(i)</w:t>
      </w:r>
      <w:r>
        <w:tab/>
        <w:t>Part 10 Division 8; or</w:t>
      </w:r>
    </w:p>
    <w:p w14:paraId="26D60D7E" w14:textId="77777777" w:rsidR="00566303" w:rsidRDefault="00566303">
      <w:pPr>
        <w:pStyle w:val="Indenti"/>
      </w:pPr>
      <w:r>
        <w:tab/>
        <w:t>(ii)</w:t>
      </w:r>
      <w:r>
        <w:tab/>
        <w:t>this Division;</w:t>
      </w:r>
    </w:p>
    <w:p w14:paraId="7CD06B05" w14:textId="77777777" w:rsidR="00566303" w:rsidRDefault="00566303">
      <w:pPr>
        <w:pStyle w:val="Indenta"/>
      </w:pPr>
      <w:r>
        <w:tab/>
      </w:r>
      <w:r>
        <w:tab/>
        <w:t>or</w:t>
      </w:r>
    </w:p>
    <w:p w14:paraId="62A68D42" w14:textId="77777777" w:rsidR="00566303" w:rsidRDefault="00566303">
      <w:pPr>
        <w:pStyle w:val="Indenta"/>
      </w:pPr>
      <w:r>
        <w:tab/>
        <w:t>(b)</w:t>
      </w:r>
      <w:r>
        <w:tab/>
        <w:t>if the towed vehicle is not a trailer — this Division.</w:t>
      </w:r>
    </w:p>
    <w:p w14:paraId="2A86134A" w14:textId="77777777" w:rsidR="00566303" w:rsidRDefault="00566303">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14:paraId="749ED073" w14:textId="77777777" w:rsidR="00566303" w:rsidRDefault="00566303">
      <w:pPr>
        <w:pStyle w:val="Indenta"/>
        <w:rPr>
          <w:snapToGrid w:val="0"/>
        </w:rPr>
      </w:pPr>
      <w:r>
        <w:rPr>
          <w:snapToGrid w:val="0"/>
        </w:rPr>
        <w:tab/>
        <w:t>(a)</w:t>
      </w:r>
      <w:r>
        <w:rPr>
          <w:snapToGrid w:val="0"/>
        </w:rPr>
        <w:tab/>
        <w:t>must be securely installed; and</w:t>
      </w:r>
    </w:p>
    <w:p w14:paraId="0BAFD26D" w14:textId="77777777" w:rsidR="00566303" w:rsidRDefault="00566303">
      <w:pPr>
        <w:pStyle w:val="Indenta"/>
        <w:rPr>
          <w:snapToGrid w:val="0"/>
        </w:rPr>
      </w:pPr>
      <w:r>
        <w:rPr>
          <w:snapToGrid w:val="0"/>
        </w:rPr>
        <w:tab/>
        <w:t>(b)</w:t>
      </w:r>
      <w:r>
        <w:rPr>
          <w:snapToGrid w:val="0"/>
        </w:rPr>
        <w:tab/>
        <w:t xml:space="preserve">may — </w:t>
      </w:r>
    </w:p>
    <w:p w14:paraId="732862CE" w14:textId="77777777" w:rsidR="00566303" w:rsidRDefault="00566303">
      <w:pPr>
        <w:pStyle w:val="Indenti"/>
        <w:rPr>
          <w:snapToGrid w:val="0"/>
        </w:rPr>
      </w:pPr>
      <w:r>
        <w:rPr>
          <w:snapToGrid w:val="0"/>
        </w:rPr>
        <w:tab/>
        <w:t>(i)</w:t>
      </w:r>
      <w:r>
        <w:rPr>
          <w:snapToGrid w:val="0"/>
        </w:rPr>
        <w:tab/>
        <w:t>be installed with straps; and</w:t>
      </w:r>
    </w:p>
    <w:p w14:paraId="6F63766A" w14:textId="77777777" w:rsidR="00566303" w:rsidRDefault="00566303">
      <w:pPr>
        <w:pStyle w:val="Indenti"/>
        <w:rPr>
          <w:snapToGrid w:val="0"/>
        </w:rPr>
      </w:pPr>
      <w:r>
        <w:rPr>
          <w:snapToGrid w:val="0"/>
        </w:rPr>
        <w:tab/>
        <w:t>(ii)</w:t>
      </w:r>
      <w:r>
        <w:rPr>
          <w:snapToGrid w:val="0"/>
        </w:rPr>
        <w:tab/>
        <w:t>incorporate a wiring harness connected to a suitable connector on the towing vehicle.</w:t>
      </w:r>
    </w:p>
    <w:p w14:paraId="55C2AAD4" w14:textId="77777777" w:rsidR="00566303" w:rsidRDefault="00566303">
      <w:pPr>
        <w:pStyle w:val="Heading5"/>
        <w:rPr>
          <w:snapToGrid w:val="0"/>
        </w:rPr>
      </w:pPr>
      <w:bookmarkStart w:id="723" w:name="_Toc239063254"/>
      <w:r>
        <w:rPr>
          <w:rStyle w:val="CharSectno"/>
        </w:rPr>
        <w:t>427</w:t>
      </w:r>
      <w:r>
        <w:t>.</w:t>
      </w:r>
      <w:r>
        <w:tab/>
      </w:r>
      <w:r>
        <w:rPr>
          <w:snapToGrid w:val="0"/>
        </w:rPr>
        <w:t>Positioning of lights and reflectors</w:t>
      </w:r>
      <w:bookmarkEnd w:id="723"/>
    </w:p>
    <w:p w14:paraId="28207DA1" w14:textId="77777777" w:rsidR="00566303" w:rsidRDefault="00566303">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14:paraId="01805193" w14:textId="77777777" w:rsidR="00566303" w:rsidRDefault="00566303">
      <w:pPr>
        <w:pStyle w:val="Indenta"/>
        <w:rPr>
          <w:snapToGrid w:val="0"/>
        </w:rPr>
      </w:pPr>
      <w:r>
        <w:rPr>
          <w:snapToGrid w:val="0"/>
        </w:rPr>
        <w:tab/>
        <w:t>(a)</w:t>
      </w:r>
      <w:r>
        <w:rPr>
          <w:snapToGrid w:val="0"/>
        </w:rPr>
        <w:tab/>
        <w:t>subject to paragraph (b), must be fitted not less than 400 mm and not more than 1.5 m above ground level; and</w:t>
      </w:r>
    </w:p>
    <w:p w14:paraId="32C61DD7" w14:textId="77777777" w:rsidR="00566303" w:rsidRDefault="00566303">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w:t>
      </w:r>
      <w:r>
        <w:rPr>
          <w:snapToGrid w:val="0"/>
        </w:rPr>
        <w:lastRenderedPageBreak/>
        <w:t>can be fitted, may be fitted higher than, but as near as possible to 1.5 m above ground level; and</w:t>
      </w:r>
    </w:p>
    <w:p w14:paraId="757385BD" w14:textId="77777777" w:rsidR="00566303" w:rsidRDefault="00566303">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14:paraId="6BDE97AF" w14:textId="77777777" w:rsidR="00566303" w:rsidRDefault="00566303">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14:paraId="556E0C15" w14:textId="77777777" w:rsidR="00566303" w:rsidRDefault="00566303">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14:paraId="79D2770A" w14:textId="77777777" w:rsidR="00566303" w:rsidRDefault="00566303">
      <w:pPr>
        <w:pStyle w:val="Indenta"/>
      </w:pPr>
      <w:r>
        <w:tab/>
      </w:r>
      <w:r>
        <w:tab/>
        <w:t>and</w:t>
      </w:r>
    </w:p>
    <w:p w14:paraId="1A2DACAD" w14:textId="77777777" w:rsidR="00566303" w:rsidRDefault="00566303">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14:paraId="65462E01" w14:textId="77777777" w:rsidR="00566303" w:rsidRDefault="00566303">
      <w:pPr>
        <w:pStyle w:val="Indenta"/>
        <w:rPr>
          <w:snapToGrid w:val="0"/>
        </w:rPr>
      </w:pPr>
      <w:r>
        <w:rPr>
          <w:snapToGrid w:val="0"/>
        </w:rPr>
        <w:tab/>
        <w:t>(e)</w:t>
      </w:r>
      <w:r>
        <w:rPr>
          <w:snapToGrid w:val="0"/>
        </w:rPr>
        <w:tab/>
        <w:t>must diffuse or direct their emitted or reflected light so as not to cause glare adversely affecting the vision of a person.</w:t>
      </w:r>
    </w:p>
    <w:p w14:paraId="505FCF4D" w14:textId="77777777" w:rsidR="00566303" w:rsidRDefault="00566303">
      <w:pPr>
        <w:pStyle w:val="Heading5"/>
        <w:spacing w:before="180"/>
        <w:rPr>
          <w:snapToGrid w:val="0"/>
        </w:rPr>
      </w:pPr>
      <w:bookmarkStart w:id="724" w:name="_Toc239063255"/>
      <w:r>
        <w:rPr>
          <w:rStyle w:val="CharSectno"/>
        </w:rPr>
        <w:t>428</w:t>
      </w:r>
      <w:r>
        <w:t>.</w:t>
      </w:r>
      <w:r>
        <w:tab/>
      </w:r>
      <w:r>
        <w:rPr>
          <w:snapToGrid w:val="0"/>
        </w:rPr>
        <w:t>Stop lights</w:t>
      </w:r>
      <w:bookmarkEnd w:id="724"/>
    </w:p>
    <w:p w14:paraId="06A0AF3E" w14:textId="77777777" w:rsidR="00566303" w:rsidRDefault="00566303">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14:paraId="5D6F9113" w14:textId="77777777" w:rsidR="00566303" w:rsidRDefault="00566303">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14:paraId="1C1D5E8C" w14:textId="77777777" w:rsidR="00566303" w:rsidRDefault="00566303">
      <w:pPr>
        <w:pStyle w:val="Indenta"/>
        <w:rPr>
          <w:snapToGrid w:val="0"/>
        </w:rPr>
      </w:pPr>
      <w:r>
        <w:rPr>
          <w:snapToGrid w:val="0"/>
        </w:rPr>
        <w:tab/>
        <w:t>(b)</w:t>
      </w:r>
      <w:r>
        <w:rPr>
          <w:snapToGrid w:val="0"/>
        </w:rPr>
        <w:tab/>
        <w:t>each of which is lighted when the foot brake of the towing vehicle is applied.</w:t>
      </w:r>
    </w:p>
    <w:p w14:paraId="2DC0CFC4" w14:textId="77777777" w:rsidR="00566303" w:rsidRDefault="00566303">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14:paraId="58EF60CD" w14:textId="77777777" w:rsidR="00566303" w:rsidRDefault="00566303">
      <w:pPr>
        <w:pStyle w:val="Heading5"/>
        <w:rPr>
          <w:snapToGrid w:val="0"/>
        </w:rPr>
      </w:pPr>
      <w:bookmarkStart w:id="725" w:name="_Toc239063256"/>
      <w:r>
        <w:rPr>
          <w:rStyle w:val="CharSectno"/>
        </w:rPr>
        <w:lastRenderedPageBreak/>
        <w:t>429</w:t>
      </w:r>
      <w:r>
        <w:t>.</w:t>
      </w:r>
      <w:r>
        <w:tab/>
      </w:r>
      <w:r>
        <w:rPr>
          <w:snapToGrid w:val="0"/>
        </w:rPr>
        <w:t>Reflectors</w:t>
      </w:r>
      <w:bookmarkEnd w:id="725"/>
    </w:p>
    <w:p w14:paraId="72618710" w14:textId="77777777" w:rsidR="00566303" w:rsidRDefault="00566303">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14:paraId="228774EA" w14:textId="77777777" w:rsidR="00566303" w:rsidRDefault="00566303">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14:paraId="419CF17A" w14:textId="77777777" w:rsidR="00566303" w:rsidRDefault="00566303">
      <w:pPr>
        <w:pStyle w:val="Indenta"/>
        <w:rPr>
          <w:snapToGrid w:val="0"/>
        </w:rPr>
      </w:pPr>
      <w:r>
        <w:rPr>
          <w:snapToGrid w:val="0"/>
        </w:rPr>
        <w:tab/>
        <w:t>(b)</w:t>
      </w:r>
      <w:r>
        <w:rPr>
          <w:snapToGrid w:val="0"/>
        </w:rPr>
        <w:tab/>
        <w:t xml:space="preserve">each of which consists of — </w:t>
      </w:r>
    </w:p>
    <w:p w14:paraId="3CE89F33" w14:textId="77777777" w:rsidR="00566303" w:rsidRDefault="00566303">
      <w:pPr>
        <w:pStyle w:val="Indenti"/>
        <w:rPr>
          <w:snapToGrid w:val="0"/>
        </w:rPr>
      </w:pPr>
      <w:r>
        <w:rPr>
          <w:snapToGrid w:val="0"/>
        </w:rPr>
        <w:tab/>
        <w:t>(i)</w:t>
      </w:r>
      <w:r>
        <w:rPr>
          <w:snapToGrid w:val="0"/>
        </w:rPr>
        <w:tab/>
        <w:t>a reflective tape with an area of not less than 25 sq cm and a width of not less than 25 mm; or</w:t>
      </w:r>
    </w:p>
    <w:p w14:paraId="4330451D" w14:textId="77777777" w:rsidR="00566303" w:rsidRDefault="00566303">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14:paraId="2DD83E5B" w14:textId="77777777" w:rsidR="00566303" w:rsidRDefault="00566303">
      <w:pPr>
        <w:pStyle w:val="Penstart"/>
        <w:rPr>
          <w:snapToGrid w:val="0"/>
        </w:rPr>
      </w:pPr>
      <w:r>
        <w:rPr>
          <w:snapToGrid w:val="0"/>
        </w:rPr>
        <w:tab/>
        <w:t xml:space="preserve">Penalty: </w:t>
      </w:r>
      <w:r>
        <w:t xml:space="preserve">a fine of </w:t>
      </w:r>
      <w:r>
        <w:rPr>
          <w:snapToGrid w:val="0"/>
        </w:rPr>
        <w:t>8 PU.</w:t>
      </w:r>
    </w:p>
    <w:p w14:paraId="5BDCF436" w14:textId="77777777" w:rsidR="00566303" w:rsidRDefault="00566303">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14:paraId="46919C93" w14:textId="77777777" w:rsidR="00566303" w:rsidRDefault="00566303">
      <w:pPr>
        <w:pStyle w:val="Indenta"/>
        <w:rPr>
          <w:snapToGrid w:val="0"/>
        </w:rPr>
      </w:pPr>
      <w:r>
        <w:rPr>
          <w:snapToGrid w:val="0"/>
        </w:rPr>
        <w:tab/>
        <w:t>(a)</w:t>
      </w:r>
      <w:r>
        <w:rPr>
          <w:snapToGrid w:val="0"/>
        </w:rPr>
        <w:tab/>
        <w:t>complies with the requirements of subregulation (1)(b); and</w:t>
      </w:r>
    </w:p>
    <w:p w14:paraId="5B308EE3" w14:textId="77777777" w:rsidR="00566303" w:rsidRDefault="00566303">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14:paraId="70E69259" w14:textId="77777777" w:rsidR="00566303" w:rsidRDefault="00566303">
      <w:pPr>
        <w:pStyle w:val="Heading5"/>
        <w:rPr>
          <w:snapToGrid w:val="0"/>
        </w:rPr>
      </w:pPr>
      <w:bookmarkStart w:id="726" w:name="_Toc239063257"/>
      <w:r>
        <w:rPr>
          <w:rStyle w:val="CharSectno"/>
        </w:rPr>
        <w:t>430</w:t>
      </w:r>
      <w:r>
        <w:t>.</w:t>
      </w:r>
      <w:r>
        <w:tab/>
      </w:r>
      <w:r>
        <w:rPr>
          <w:snapToGrid w:val="0"/>
        </w:rPr>
        <w:t xml:space="preserve">Rear </w:t>
      </w:r>
      <w:r>
        <w:t>lights</w:t>
      </w:r>
      <w:bookmarkEnd w:id="726"/>
    </w:p>
    <w:p w14:paraId="58895226" w14:textId="77777777" w:rsidR="00566303" w:rsidRDefault="0056630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14:paraId="27215259" w14:textId="77777777" w:rsidR="00566303" w:rsidRDefault="00566303">
      <w:pPr>
        <w:pStyle w:val="Indenta"/>
        <w:rPr>
          <w:snapToGrid w:val="0"/>
        </w:rPr>
      </w:pPr>
      <w:r>
        <w:rPr>
          <w:snapToGrid w:val="0"/>
        </w:rPr>
        <w:tab/>
        <w:t>(a)</w:t>
      </w:r>
      <w:r>
        <w:rPr>
          <w:snapToGrid w:val="0"/>
        </w:rPr>
        <w:tab/>
        <w:t>each of which is of a power not exceeding 7 W; and</w:t>
      </w:r>
    </w:p>
    <w:p w14:paraId="4460F24E" w14:textId="77777777" w:rsidR="00566303" w:rsidRDefault="00566303">
      <w:pPr>
        <w:pStyle w:val="Indenta"/>
        <w:rPr>
          <w:snapToGrid w:val="0"/>
        </w:rPr>
      </w:pPr>
      <w:r>
        <w:rPr>
          <w:snapToGrid w:val="0"/>
        </w:rPr>
        <w:lastRenderedPageBreak/>
        <w:tab/>
        <w:t>(b)</w:t>
      </w:r>
      <w:r>
        <w:rPr>
          <w:snapToGrid w:val="0"/>
        </w:rPr>
        <w:tab/>
        <w:t>each of which, when lighted, displays a red light clearly visible at night at all distances up to 200 m to the rear of the towed vehicle.</w:t>
      </w:r>
    </w:p>
    <w:p w14:paraId="563C693C" w14:textId="77777777" w:rsidR="00566303" w:rsidRDefault="00566303">
      <w:pPr>
        <w:pStyle w:val="Heading5"/>
        <w:rPr>
          <w:snapToGrid w:val="0"/>
        </w:rPr>
      </w:pPr>
      <w:bookmarkStart w:id="727" w:name="_Toc239063258"/>
      <w:r>
        <w:rPr>
          <w:rStyle w:val="CharSectno"/>
        </w:rPr>
        <w:t>431</w:t>
      </w:r>
      <w:r>
        <w:t>.</w:t>
      </w:r>
      <w:r>
        <w:tab/>
      </w:r>
      <w:r>
        <w:rPr>
          <w:snapToGrid w:val="0"/>
        </w:rPr>
        <w:t xml:space="preserve">Signalling </w:t>
      </w:r>
      <w:r>
        <w:t>lights</w:t>
      </w:r>
      <w:bookmarkEnd w:id="727"/>
    </w:p>
    <w:p w14:paraId="669E06E6" w14:textId="77777777" w:rsidR="00566303" w:rsidRDefault="00566303">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14:paraId="577B992B" w14:textId="77777777" w:rsidR="00566303" w:rsidRDefault="00566303">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14:paraId="3BAFEAE0" w14:textId="77777777" w:rsidR="00566303" w:rsidRDefault="00566303">
      <w:pPr>
        <w:pStyle w:val="Indenta"/>
        <w:rPr>
          <w:snapToGrid w:val="0"/>
        </w:rPr>
      </w:pPr>
      <w:r>
        <w:rPr>
          <w:snapToGrid w:val="0"/>
        </w:rPr>
        <w:tab/>
        <w:t>(b)</w:t>
      </w:r>
      <w:r>
        <w:rPr>
          <w:snapToGrid w:val="0"/>
        </w:rPr>
        <w:tab/>
        <w:t>which are readily operated by the driver of the towing vehicle from the proper driving position; and</w:t>
      </w:r>
    </w:p>
    <w:p w14:paraId="66D26E90" w14:textId="77777777" w:rsidR="00566303" w:rsidRDefault="00566303">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14:paraId="31E86653" w14:textId="77777777" w:rsidR="00566303" w:rsidRDefault="00566303">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14:paraId="3BAA5A17" w14:textId="77777777" w:rsidR="00566303" w:rsidRDefault="00566303">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14:paraId="114EF954" w14:textId="77777777" w:rsidR="00566303" w:rsidRDefault="00566303">
      <w:pPr>
        <w:pStyle w:val="Indenta"/>
        <w:rPr>
          <w:snapToGrid w:val="0"/>
        </w:rPr>
      </w:pPr>
      <w:r>
        <w:rPr>
          <w:snapToGrid w:val="0"/>
        </w:rPr>
        <w:tab/>
        <w:t>(f)</w:t>
      </w:r>
      <w:r>
        <w:rPr>
          <w:snapToGrid w:val="0"/>
        </w:rPr>
        <w:tab/>
        <w:t>which are capable of operating as flashing warning lights.</w:t>
      </w:r>
    </w:p>
    <w:p w14:paraId="1DBFBE3F" w14:textId="77777777" w:rsidR="00566303" w:rsidRDefault="00566303">
      <w:pPr>
        <w:pStyle w:val="Heading5"/>
        <w:rPr>
          <w:b w:val="0"/>
        </w:rPr>
      </w:pPr>
      <w:bookmarkStart w:id="728" w:name="_Toc239063259"/>
      <w:r>
        <w:rPr>
          <w:rStyle w:val="CharSectno"/>
        </w:rPr>
        <w:t>432</w:t>
      </w:r>
      <w:r>
        <w:t>.</w:t>
      </w:r>
      <w:r>
        <w:tab/>
      </w:r>
      <w:r>
        <w:rPr>
          <w:snapToGrid w:val="0"/>
        </w:rPr>
        <w:t>Clearance lights</w:t>
      </w:r>
      <w:bookmarkEnd w:id="728"/>
    </w:p>
    <w:p w14:paraId="5FF2293D" w14:textId="77777777" w:rsidR="00566303" w:rsidRDefault="00566303">
      <w:pPr>
        <w:pStyle w:val="Subsection"/>
        <w:rPr>
          <w:snapToGrid w:val="0"/>
        </w:rPr>
      </w:pPr>
      <w:r>
        <w:rPr>
          <w:snapToGrid w:val="0"/>
        </w:rPr>
        <w:tab/>
        <w:t>(1)</w:t>
      </w:r>
      <w:r>
        <w:rPr>
          <w:snapToGrid w:val="0"/>
        </w:rPr>
        <w:tab/>
        <w:t xml:space="preserve">In this regulation — </w:t>
      </w:r>
    </w:p>
    <w:p w14:paraId="6824E565" w14:textId="77777777" w:rsidR="00566303" w:rsidRDefault="00566303">
      <w:pPr>
        <w:pStyle w:val="Defstart"/>
      </w:pPr>
      <w:r>
        <w:tab/>
      </w:r>
      <w:r>
        <w:rPr>
          <w:rStyle w:val="CharDefText"/>
        </w:rPr>
        <w:t>clearance light</w:t>
      </w:r>
      <w:r>
        <w:t xml:space="preserve"> means a light which, when lighted, gives an indication of the width of the towed vehicle from the front and from the rear of that vehicle.</w:t>
      </w:r>
    </w:p>
    <w:p w14:paraId="6A814488" w14:textId="77777777" w:rsidR="00566303" w:rsidRDefault="00566303">
      <w:pPr>
        <w:pStyle w:val="Subsection"/>
        <w:rPr>
          <w:snapToGrid w:val="0"/>
        </w:rPr>
      </w:pPr>
      <w:r>
        <w:rPr>
          <w:snapToGrid w:val="0"/>
        </w:rPr>
        <w:lastRenderedPageBreak/>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14:paraId="7C2F045F" w14:textId="77777777" w:rsidR="00566303" w:rsidRDefault="00566303">
      <w:pPr>
        <w:pStyle w:val="Heading5"/>
      </w:pPr>
      <w:bookmarkStart w:id="729" w:name="_Toc239063260"/>
      <w:r>
        <w:rPr>
          <w:rStyle w:val="CharSectno"/>
        </w:rPr>
        <w:t>433</w:t>
      </w:r>
      <w:r>
        <w:t>.</w:t>
      </w:r>
      <w:r>
        <w:tab/>
        <w:t>Flashing amber light</w:t>
      </w:r>
      <w:bookmarkEnd w:id="729"/>
    </w:p>
    <w:p w14:paraId="32C7B117" w14:textId="77777777" w:rsidR="00566303" w:rsidRDefault="00566303">
      <w:pPr>
        <w:pStyle w:val="Subsection"/>
      </w:pPr>
      <w:r>
        <w:tab/>
        <w:t>(1)</w:t>
      </w:r>
      <w:r>
        <w:tab/>
        <w:t xml:space="preserve">For the purposes of this Division, a flashing amber light, when switched on — </w:t>
      </w:r>
    </w:p>
    <w:p w14:paraId="31E18D82" w14:textId="77777777" w:rsidR="00566303" w:rsidRDefault="00566303">
      <w:pPr>
        <w:pStyle w:val="Indenta"/>
      </w:pPr>
      <w:r>
        <w:tab/>
        <w:t>(a)</w:t>
      </w:r>
      <w:r>
        <w:tab/>
        <w:t>must not be a strobe light; and</w:t>
      </w:r>
    </w:p>
    <w:p w14:paraId="34FE7903" w14:textId="77777777" w:rsidR="00566303" w:rsidRDefault="00566303">
      <w:pPr>
        <w:pStyle w:val="Indenta"/>
      </w:pPr>
      <w:r>
        <w:tab/>
        <w:t>(b)</w:t>
      </w:r>
      <w:r>
        <w:tab/>
        <w:t>must emit a rotating, flashing, yellow (or another colour or colours approved by the CEO) coloured light; and</w:t>
      </w:r>
    </w:p>
    <w:p w14:paraId="21753831" w14:textId="77777777" w:rsidR="00566303" w:rsidRDefault="00566303">
      <w:pPr>
        <w:pStyle w:val="Indenta"/>
      </w:pPr>
      <w:r>
        <w:tab/>
        <w:t>(c)</w:t>
      </w:r>
      <w:r>
        <w:tab/>
        <w:t>must flash between 120 and 200 times a minute; and</w:t>
      </w:r>
    </w:p>
    <w:p w14:paraId="28F969F2" w14:textId="77777777" w:rsidR="00566303" w:rsidRDefault="00566303">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14:paraId="036240F5" w14:textId="77777777" w:rsidR="00566303" w:rsidRDefault="00566303">
      <w:pPr>
        <w:pStyle w:val="Subsection"/>
      </w:pPr>
      <w:r>
        <w:tab/>
        <w:t>(2)</w:t>
      </w:r>
      <w:r>
        <w:tab/>
        <w:t>For the purposes of this Division, a flashing amber light that is not a strobe light, when switched on, must have a power of at least 55W.</w:t>
      </w:r>
    </w:p>
    <w:p w14:paraId="6B62BAE3" w14:textId="77777777" w:rsidR="00566303" w:rsidRDefault="00566303">
      <w:pPr>
        <w:pStyle w:val="Heading5"/>
        <w:rPr>
          <w:snapToGrid w:val="0"/>
        </w:rPr>
      </w:pPr>
      <w:bookmarkStart w:id="730" w:name="_Toc239063261"/>
      <w:r>
        <w:rPr>
          <w:rStyle w:val="CharSectno"/>
        </w:rPr>
        <w:t>434</w:t>
      </w:r>
      <w:r>
        <w:t>.</w:t>
      </w:r>
      <w:r>
        <w:tab/>
      </w:r>
      <w:r>
        <w:rPr>
          <w:snapToGrid w:val="0"/>
        </w:rPr>
        <w:t>Safety of components and attachments</w:t>
      </w:r>
      <w:bookmarkEnd w:id="730"/>
    </w:p>
    <w:p w14:paraId="45A88608" w14:textId="77777777" w:rsidR="00566303" w:rsidRDefault="00566303">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14:paraId="6D2ACC93" w14:textId="77777777" w:rsidR="00566303" w:rsidRDefault="00566303">
      <w:pPr>
        <w:pStyle w:val="Subsection"/>
        <w:rPr>
          <w:snapToGrid w:val="0"/>
        </w:rPr>
      </w:pPr>
      <w:r>
        <w:rPr>
          <w:snapToGrid w:val="0"/>
        </w:rPr>
        <w:tab/>
        <w:t>(2)</w:t>
      </w:r>
      <w:r>
        <w:rPr>
          <w:snapToGrid w:val="0"/>
        </w:rPr>
        <w:tab/>
        <w:t xml:space="preserve">Any folded arm, mechanism or structure which — </w:t>
      </w:r>
    </w:p>
    <w:p w14:paraId="1DF72448" w14:textId="77777777" w:rsidR="00566303" w:rsidRDefault="00566303">
      <w:pPr>
        <w:pStyle w:val="Indenta"/>
        <w:rPr>
          <w:snapToGrid w:val="0"/>
        </w:rPr>
      </w:pPr>
      <w:r>
        <w:rPr>
          <w:snapToGrid w:val="0"/>
        </w:rPr>
        <w:tab/>
        <w:t>(a)</w:t>
      </w:r>
      <w:r>
        <w:rPr>
          <w:snapToGrid w:val="0"/>
        </w:rPr>
        <w:tab/>
        <w:t>forms part of a towed vehicle; and</w:t>
      </w:r>
    </w:p>
    <w:p w14:paraId="2D37A1D1" w14:textId="77777777" w:rsidR="00566303" w:rsidRDefault="00566303">
      <w:pPr>
        <w:pStyle w:val="Indenta"/>
        <w:rPr>
          <w:snapToGrid w:val="0"/>
        </w:rPr>
      </w:pPr>
      <w:r>
        <w:rPr>
          <w:snapToGrid w:val="0"/>
        </w:rPr>
        <w:tab/>
        <w:t>(b)</w:t>
      </w:r>
      <w:r>
        <w:rPr>
          <w:snapToGrid w:val="0"/>
        </w:rPr>
        <w:tab/>
        <w:t>is capable of moving so as to increase any of the dimensions of the towed vehicle,</w:t>
      </w:r>
    </w:p>
    <w:p w14:paraId="4A47A997" w14:textId="77777777" w:rsidR="00566303" w:rsidRDefault="00566303">
      <w:pPr>
        <w:pStyle w:val="Subsection"/>
        <w:rPr>
          <w:snapToGrid w:val="0"/>
        </w:rPr>
      </w:pPr>
      <w:r>
        <w:rPr>
          <w:snapToGrid w:val="0"/>
        </w:rPr>
        <w:tab/>
      </w:r>
      <w:r>
        <w:rPr>
          <w:snapToGrid w:val="0"/>
        </w:rPr>
        <w:tab/>
        <w:t>must be prevented from moving in that manner by chains, pins or some other mechanical locking system.</w:t>
      </w:r>
    </w:p>
    <w:p w14:paraId="3A41D774" w14:textId="77777777" w:rsidR="00566303" w:rsidRDefault="00566303">
      <w:pPr>
        <w:pStyle w:val="Subsection"/>
        <w:rPr>
          <w:snapToGrid w:val="0"/>
        </w:rPr>
      </w:pPr>
      <w:r>
        <w:rPr>
          <w:snapToGrid w:val="0"/>
        </w:rPr>
        <w:tab/>
        <w:t>(3)</w:t>
      </w:r>
      <w:r>
        <w:rPr>
          <w:snapToGrid w:val="0"/>
        </w:rPr>
        <w:tab/>
        <w:t xml:space="preserve">Any component or hopper, bin or other attachment of, or to, a towed vehicle which is capable of becoming loose or detached </w:t>
      </w:r>
      <w:r>
        <w:rPr>
          <w:snapToGrid w:val="0"/>
        </w:rPr>
        <w:lastRenderedPageBreak/>
        <w:t>from that towed vehicle must be secured to prevent it from becoming loose or detached.</w:t>
      </w:r>
    </w:p>
    <w:p w14:paraId="0AF34F91" w14:textId="77777777" w:rsidR="00566303" w:rsidRDefault="00566303">
      <w:pPr>
        <w:pStyle w:val="Heading5"/>
        <w:rPr>
          <w:snapToGrid w:val="0"/>
        </w:rPr>
      </w:pPr>
      <w:bookmarkStart w:id="731" w:name="_Toc239063262"/>
      <w:r>
        <w:rPr>
          <w:rStyle w:val="CharSectno"/>
        </w:rPr>
        <w:t>435</w:t>
      </w:r>
      <w:r>
        <w:t>.</w:t>
      </w:r>
      <w:r>
        <w:tab/>
      </w:r>
      <w:r>
        <w:rPr>
          <w:snapToGrid w:val="0"/>
        </w:rPr>
        <w:t>Safety chains</w:t>
      </w:r>
      <w:bookmarkEnd w:id="731"/>
    </w:p>
    <w:p w14:paraId="334019A9" w14:textId="77777777" w:rsidR="00566303" w:rsidRDefault="00566303">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14:paraId="3D2533C6" w14:textId="77777777" w:rsidR="00566303" w:rsidRDefault="00566303">
      <w:pPr>
        <w:pStyle w:val="Indenta"/>
        <w:rPr>
          <w:snapToGrid w:val="0"/>
        </w:rPr>
      </w:pPr>
      <w:r>
        <w:rPr>
          <w:snapToGrid w:val="0"/>
        </w:rPr>
        <w:tab/>
        <w:t>(a)</w:t>
      </w:r>
      <w:r>
        <w:rPr>
          <w:snapToGrid w:val="0"/>
        </w:rPr>
        <w:tab/>
        <w:t>safety chains that conform with and are fitted in accordance with subregulations (3) and (4); or</w:t>
      </w:r>
    </w:p>
    <w:p w14:paraId="5740026D" w14:textId="77777777" w:rsidR="00566303" w:rsidRDefault="00566303">
      <w:pPr>
        <w:pStyle w:val="Indenta"/>
        <w:rPr>
          <w:snapToGrid w:val="0"/>
        </w:rPr>
      </w:pPr>
      <w:r>
        <w:rPr>
          <w:snapToGrid w:val="0"/>
        </w:rPr>
        <w:tab/>
        <w:t>(b)</w:t>
      </w:r>
      <w:r>
        <w:rPr>
          <w:snapToGrid w:val="0"/>
        </w:rPr>
        <w:tab/>
        <w:t>a safe locking device that conforms with subregulation (2).</w:t>
      </w:r>
    </w:p>
    <w:p w14:paraId="4DAA0516" w14:textId="77777777" w:rsidR="00566303" w:rsidRDefault="00566303">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14:paraId="0E91EFA4" w14:textId="77777777" w:rsidR="00566303" w:rsidRDefault="00566303">
      <w:pPr>
        <w:pStyle w:val="Subsection"/>
        <w:rPr>
          <w:snapToGrid w:val="0"/>
        </w:rPr>
      </w:pPr>
      <w:r>
        <w:rPr>
          <w:snapToGrid w:val="0"/>
        </w:rPr>
        <w:tab/>
        <w:t>(3)</w:t>
      </w:r>
      <w:r>
        <w:rPr>
          <w:snapToGrid w:val="0"/>
        </w:rPr>
        <w:tab/>
        <w:t xml:space="preserve">Safety chains mentioned in subregulation (1) must — </w:t>
      </w:r>
    </w:p>
    <w:p w14:paraId="0FA32778" w14:textId="77777777" w:rsidR="00566303" w:rsidRDefault="00566303">
      <w:pPr>
        <w:pStyle w:val="Indenta"/>
        <w:rPr>
          <w:snapToGrid w:val="0"/>
        </w:rPr>
      </w:pPr>
      <w:r>
        <w:rPr>
          <w:snapToGrid w:val="0"/>
        </w:rPr>
        <w:tab/>
        <w:t>(a)</w:t>
      </w:r>
      <w:r>
        <w:rPr>
          <w:snapToGrid w:val="0"/>
        </w:rPr>
        <w:tab/>
        <w:t>consist of 2 chains; and</w:t>
      </w:r>
    </w:p>
    <w:p w14:paraId="012DE59D" w14:textId="77777777" w:rsidR="00566303" w:rsidRDefault="00566303">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14:paraId="58CE624B" w14:textId="77777777" w:rsidR="00566303" w:rsidRDefault="00566303">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14:paraId="009DC22D" w14:textId="77777777" w:rsidR="00566303" w:rsidRDefault="00566303">
      <w:pPr>
        <w:pStyle w:val="Indenta"/>
        <w:rPr>
          <w:snapToGrid w:val="0"/>
        </w:rPr>
      </w:pPr>
      <w:r>
        <w:rPr>
          <w:snapToGrid w:val="0"/>
        </w:rPr>
        <w:tab/>
        <w:t>(d)</w:t>
      </w:r>
      <w:r>
        <w:rPr>
          <w:snapToGrid w:val="0"/>
        </w:rPr>
        <w:tab/>
        <w:t>not be liable to accidental disconnection; and</w:t>
      </w:r>
    </w:p>
    <w:p w14:paraId="3F2ED8A4" w14:textId="77777777" w:rsidR="00566303" w:rsidRDefault="00566303">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14:paraId="0339F070" w14:textId="77777777" w:rsidR="00566303" w:rsidRDefault="00566303">
      <w:pPr>
        <w:pStyle w:val="Subsection"/>
        <w:keepNext/>
        <w:rPr>
          <w:snapToGrid w:val="0"/>
        </w:rPr>
      </w:pPr>
      <w:r>
        <w:rPr>
          <w:snapToGrid w:val="0"/>
        </w:rPr>
        <w:lastRenderedPageBreak/>
        <w:tab/>
        <w:t>(4)</w:t>
      </w:r>
      <w:r>
        <w:rPr>
          <w:snapToGrid w:val="0"/>
        </w:rPr>
        <w:tab/>
        <w:t xml:space="preserve">The chains mentioned in subregulation (3)(a) must — </w:t>
      </w:r>
    </w:p>
    <w:p w14:paraId="60C9A3FF" w14:textId="77777777" w:rsidR="00566303" w:rsidRDefault="00566303">
      <w:pPr>
        <w:pStyle w:val="Indenta"/>
        <w:rPr>
          <w:snapToGrid w:val="0"/>
        </w:rPr>
      </w:pPr>
      <w:r>
        <w:rPr>
          <w:snapToGrid w:val="0"/>
        </w:rPr>
        <w:tab/>
        <w:t>(a)</w:t>
      </w:r>
      <w:r>
        <w:rPr>
          <w:snapToGrid w:val="0"/>
        </w:rPr>
        <w:tab/>
        <w:t>be as short as practicable; and</w:t>
      </w:r>
    </w:p>
    <w:p w14:paraId="32A54708" w14:textId="77777777" w:rsidR="00566303" w:rsidRDefault="00566303">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14:paraId="09A2BCC6" w14:textId="77777777" w:rsidR="00566303" w:rsidRDefault="00566303">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14:paraId="4330BA9E" w14:textId="77777777" w:rsidR="00566303" w:rsidRDefault="00566303">
      <w:pPr>
        <w:pStyle w:val="Indenta"/>
        <w:rPr>
          <w:snapToGrid w:val="0"/>
        </w:rPr>
      </w:pPr>
      <w:r>
        <w:rPr>
          <w:snapToGrid w:val="0"/>
        </w:rPr>
        <w:tab/>
        <w:t>(d)</w:t>
      </w:r>
      <w:r>
        <w:rPr>
          <w:snapToGrid w:val="0"/>
        </w:rPr>
        <w:tab/>
        <w:t>each have links with the constituent metal thereof having a minimum diameter of 10 mm; and</w:t>
      </w:r>
    </w:p>
    <w:p w14:paraId="3F740C33" w14:textId="77777777" w:rsidR="00566303" w:rsidRDefault="00566303">
      <w:pPr>
        <w:pStyle w:val="Indenta"/>
        <w:rPr>
          <w:snapToGrid w:val="0"/>
        </w:rPr>
      </w:pPr>
      <w:r>
        <w:rPr>
          <w:snapToGrid w:val="0"/>
        </w:rPr>
        <w:tab/>
        <w:t>(e)</w:t>
      </w:r>
      <w:r>
        <w:rPr>
          <w:snapToGrid w:val="0"/>
        </w:rPr>
        <w:tab/>
        <w:t>each be attached to each end by a ring or shackle which is made of steel with a minimum diameter of 10 mm.</w:t>
      </w:r>
    </w:p>
    <w:p w14:paraId="6204E155" w14:textId="77777777" w:rsidR="00566303" w:rsidRDefault="00566303">
      <w:pPr>
        <w:pStyle w:val="Heading5"/>
        <w:rPr>
          <w:snapToGrid w:val="0"/>
        </w:rPr>
      </w:pPr>
      <w:bookmarkStart w:id="732" w:name="_Toc239063263"/>
      <w:r>
        <w:rPr>
          <w:rStyle w:val="CharSectno"/>
        </w:rPr>
        <w:t>436</w:t>
      </w:r>
      <w:r>
        <w:t>.</w:t>
      </w:r>
      <w:r>
        <w:tab/>
      </w:r>
      <w:r>
        <w:rPr>
          <w:snapToGrid w:val="0"/>
        </w:rPr>
        <w:t>Portable warning signs</w:t>
      </w:r>
      <w:bookmarkEnd w:id="732"/>
    </w:p>
    <w:p w14:paraId="70456DCA" w14:textId="77777777" w:rsidR="00566303" w:rsidRDefault="00566303">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14:paraId="3291DE83" w14:textId="77777777" w:rsidR="00566303" w:rsidRDefault="00566303">
      <w:pPr>
        <w:pStyle w:val="Heading5"/>
        <w:rPr>
          <w:snapToGrid w:val="0"/>
        </w:rPr>
      </w:pPr>
      <w:bookmarkStart w:id="733" w:name="_Toc239063264"/>
      <w:r>
        <w:rPr>
          <w:rStyle w:val="CharSectno"/>
        </w:rPr>
        <w:t>437</w:t>
      </w:r>
      <w:r>
        <w:t>.</w:t>
      </w:r>
      <w:r>
        <w:tab/>
      </w:r>
      <w:r>
        <w:rPr>
          <w:snapToGrid w:val="0"/>
        </w:rPr>
        <w:t>Towed mass ratios</w:t>
      </w:r>
      <w:bookmarkEnd w:id="733"/>
    </w:p>
    <w:p w14:paraId="21121272" w14:textId="77777777" w:rsidR="00566303" w:rsidRDefault="00566303">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14:paraId="4D5A647F" w14:textId="77777777" w:rsidR="00566303" w:rsidRDefault="00566303">
      <w:pPr>
        <w:pStyle w:val="Heading5"/>
        <w:rPr>
          <w:snapToGrid w:val="0"/>
        </w:rPr>
      </w:pPr>
      <w:bookmarkStart w:id="734" w:name="_Toc239063265"/>
      <w:r>
        <w:rPr>
          <w:rStyle w:val="CharSectno"/>
        </w:rPr>
        <w:t>438</w:t>
      </w:r>
      <w:r>
        <w:t>.</w:t>
      </w:r>
      <w:r>
        <w:tab/>
        <w:t>Lighting for night t</w:t>
      </w:r>
      <w:r>
        <w:rPr>
          <w:snapToGrid w:val="0"/>
        </w:rPr>
        <w:t>owing</w:t>
      </w:r>
      <w:bookmarkEnd w:id="734"/>
    </w:p>
    <w:p w14:paraId="1FCE481C"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14:paraId="47B12A32" w14:textId="77777777" w:rsidR="00566303" w:rsidRDefault="00566303">
      <w:pPr>
        <w:pStyle w:val="Subsection"/>
        <w:keepNext/>
        <w:rPr>
          <w:snapToGrid w:val="0"/>
        </w:rPr>
      </w:pPr>
      <w:r>
        <w:rPr>
          <w:snapToGrid w:val="0"/>
        </w:rPr>
        <w:lastRenderedPageBreak/>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14:paraId="72AC99B3" w14:textId="77777777" w:rsidR="00566303" w:rsidRDefault="00566303">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14:paraId="62916A8D" w14:textId="77777777" w:rsidR="00566303" w:rsidRDefault="00566303">
      <w:pPr>
        <w:pStyle w:val="Indenta"/>
        <w:rPr>
          <w:snapToGrid w:val="0"/>
        </w:rPr>
      </w:pPr>
      <w:r>
        <w:rPr>
          <w:snapToGrid w:val="0"/>
        </w:rPr>
        <w:tab/>
        <w:t>(b)</w:t>
      </w:r>
      <w:r>
        <w:rPr>
          <w:snapToGrid w:val="0"/>
        </w:rPr>
        <w:tab/>
        <w:t>complies with regulations 429, 430, 431 and 432.</w:t>
      </w:r>
    </w:p>
    <w:p w14:paraId="7FB18D3E" w14:textId="77777777" w:rsidR="00566303" w:rsidRDefault="00566303">
      <w:pPr>
        <w:pStyle w:val="Heading5"/>
        <w:rPr>
          <w:snapToGrid w:val="0"/>
        </w:rPr>
      </w:pPr>
      <w:bookmarkStart w:id="735" w:name="_Toc239063266"/>
      <w:r>
        <w:rPr>
          <w:rStyle w:val="CharSectno"/>
        </w:rPr>
        <w:t>439</w:t>
      </w:r>
      <w:r>
        <w:t>.</w:t>
      </w:r>
      <w:r>
        <w:tab/>
      </w:r>
      <w:r>
        <w:rPr>
          <w:snapToGrid w:val="0"/>
        </w:rPr>
        <w:t>Brakes</w:t>
      </w:r>
      <w:bookmarkEnd w:id="735"/>
    </w:p>
    <w:p w14:paraId="5984848C"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14:paraId="4BDDE6F8" w14:textId="77777777" w:rsidR="00566303" w:rsidRDefault="00566303">
      <w:pPr>
        <w:pStyle w:val="Indenta"/>
        <w:rPr>
          <w:snapToGrid w:val="0"/>
        </w:rPr>
      </w:pPr>
      <w:r>
        <w:rPr>
          <w:snapToGrid w:val="0"/>
        </w:rPr>
        <w:tab/>
        <w:t>(a)</w:t>
      </w:r>
      <w:r>
        <w:rPr>
          <w:snapToGrid w:val="0"/>
        </w:rPr>
        <w:tab/>
        <w:t>a speed of 30 km/h; or</w:t>
      </w:r>
    </w:p>
    <w:p w14:paraId="1AF29874" w14:textId="77777777" w:rsidR="00566303" w:rsidRDefault="00566303">
      <w:pPr>
        <w:pStyle w:val="Indenta"/>
        <w:rPr>
          <w:snapToGrid w:val="0"/>
        </w:rPr>
      </w:pPr>
      <w:r>
        <w:rPr>
          <w:snapToGrid w:val="0"/>
        </w:rPr>
        <w:tab/>
        <w:t>(b)</w:t>
      </w:r>
      <w:r>
        <w:rPr>
          <w:snapToGrid w:val="0"/>
        </w:rPr>
        <w:tab/>
        <w:t>the maximum speed of which it is capable.</w:t>
      </w:r>
    </w:p>
    <w:p w14:paraId="67CF643E" w14:textId="77777777" w:rsidR="00566303" w:rsidRDefault="00566303">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14:paraId="1A459104" w14:textId="77777777" w:rsidR="00566303" w:rsidRDefault="00566303">
      <w:pPr>
        <w:pStyle w:val="Heading5"/>
        <w:spacing w:before="180"/>
      </w:pPr>
      <w:bookmarkStart w:id="736" w:name="_Toc239063267"/>
      <w:r>
        <w:rPr>
          <w:rStyle w:val="CharSectno"/>
        </w:rPr>
        <w:t>440</w:t>
      </w:r>
      <w:r>
        <w:t>.</w:t>
      </w:r>
      <w:r>
        <w:tab/>
        <w:t>Headlights</w:t>
      </w:r>
      <w:bookmarkEnd w:id="736"/>
    </w:p>
    <w:p w14:paraId="79D90EE8" w14:textId="77777777" w:rsidR="00566303" w:rsidRDefault="00566303">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14:paraId="171DCCED" w14:textId="77777777" w:rsidR="00566303" w:rsidRDefault="00566303">
      <w:pPr>
        <w:pStyle w:val="Heading5"/>
        <w:spacing w:before="180"/>
        <w:rPr>
          <w:snapToGrid w:val="0"/>
        </w:rPr>
      </w:pPr>
      <w:bookmarkStart w:id="737" w:name="_Toc239063268"/>
      <w:r>
        <w:rPr>
          <w:rStyle w:val="CharSectno"/>
        </w:rPr>
        <w:t>441</w:t>
      </w:r>
      <w:r>
        <w:t>.</w:t>
      </w:r>
      <w:r>
        <w:tab/>
      </w:r>
      <w:r>
        <w:rPr>
          <w:snapToGrid w:val="0"/>
        </w:rPr>
        <w:t>Mirrors</w:t>
      </w:r>
      <w:bookmarkEnd w:id="737"/>
    </w:p>
    <w:p w14:paraId="6D4B5046" w14:textId="77777777" w:rsidR="00566303" w:rsidRDefault="00566303">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14:paraId="7D5385C3" w14:textId="77777777" w:rsidR="00566303" w:rsidRDefault="00566303">
      <w:pPr>
        <w:pStyle w:val="Heading5"/>
        <w:spacing w:before="180"/>
        <w:rPr>
          <w:snapToGrid w:val="0"/>
        </w:rPr>
      </w:pPr>
      <w:bookmarkStart w:id="738" w:name="_Toc239063269"/>
      <w:r>
        <w:rPr>
          <w:rStyle w:val="CharSectno"/>
        </w:rPr>
        <w:t>442</w:t>
      </w:r>
      <w:r>
        <w:t>.</w:t>
      </w:r>
      <w:r>
        <w:tab/>
      </w:r>
      <w:r>
        <w:rPr>
          <w:snapToGrid w:val="0"/>
        </w:rPr>
        <w:t>Warning flags</w:t>
      </w:r>
      <w:bookmarkEnd w:id="738"/>
    </w:p>
    <w:p w14:paraId="083F7F42" w14:textId="77777777" w:rsidR="00566303" w:rsidRDefault="00566303">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w:t>
      </w:r>
      <w:r>
        <w:rPr>
          <w:snapToGrid w:val="0"/>
        </w:rPr>
        <w:lastRenderedPageBreak/>
        <w:t xml:space="preserve">visibility yellow or orange material and of at least </w:t>
      </w:r>
      <w:r>
        <w:t>450 mm square</w:t>
      </w:r>
      <w:r>
        <w:rPr>
          <w:snapToGrid w:val="0"/>
        </w:rPr>
        <w:t xml:space="preserve"> in size are attached to each lateral extremity of the combination.</w:t>
      </w:r>
    </w:p>
    <w:p w14:paraId="0701AC5F" w14:textId="77777777" w:rsidR="00566303" w:rsidRDefault="00566303">
      <w:pPr>
        <w:pStyle w:val="Heading5"/>
        <w:rPr>
          <w:snapToGrid w:val="0"/>
        </w:rPr>
      </w:pPr>
      <w:bookmarkStart w:id="739" w:name="_Toc239063270"/>
      <w:r>
        <w:rPr>
          <w:rStyle w:val="CharSectno"/>
        </w:rPr>
        <w:t>443</w:t>
      </w:r>
      <w:r>
        <w:t>.</w:t>
      </w:r>
      <w:r>
        <w:tab/>
      </w:r>
      <w:r>
        <w:rPr>
          <w:snapToGrid w:val="0"/>
        </w:rPr>
        <w:t>Certain vehicles may be equipped with flashing amber light</w:t>
      </w:r>
      <w:bookmarkEnd w:id="739"/>
    </w:p>
    <w:p w14:paraId="663E5E20" w14:textId="77777777" w:rsidR="00566303" w:rsidRDefault="00566303">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14:paraId="01ADD283" w14:textId="77777777" w:rsidR="00566303" w:rsidRDefault="00566303">
      <w:pPr>
        <w:pStyle w:val="Indenta"/>
        <w:keepNext/>
        <w:rPr>
          <w:snapToGrid w:val="0"/>
        </w:rPr>
      </w:pPr>
      <w:r>
        <w:rPr>
          <w:snapToGrid w:val="0"/>
        </w:rPr>
        <w:tab/>
        <w:t>(a)</w:t>
      </w:r>
      <w:r>
        <w:rPr>
          <w:snapToGrid w:val="0"/>
        </w:rPr>
        <w:tab/>
        <w:t xml:space="preserve">the towing vehicle is towing, on a road — </w:t>
      </w:r>
    </w:p>
    <w:p w14:paraId="047199C0" w14:textId="77777777" w:rsidR="00566303" w:rsidRDefault="00566303">
      <w:pPr>
        <w:pStyle w:val="Indenti"/>
        <w:rPr>
          <w:snapToGrid w:val="0"/>
        </w:rPr>
      </w:pPr>
      <w:r>
        <w:rPr>
          <w:snapToGrid w:val="0"/>
        </w:rPr>
        <w:tab/>
        <w:t>(i)</w:t>
      </w:r>
      <w:r>
        <w:rPr>
          <w:snapToGrid w:val="0"/>
        </w:rPr>
        <w:tab/>
      </w:r>
      <w:r>
        <w:t>a towed vehicle at night</w:t>
      </w:r>
      <w:r>
        <w:rPr>
          <w:snapToGrid w:val="0"/>
        </w:rPr>
        <w:t>; or</w:t>
      </w:r>
    </w:p>
    <w:p w14:paraId="15240A09" w14:textId="77777777" w:rsidR="00566303" w:rsidRDefault="00566303">
      <w:pPr>
        <w:pStyle w:val="Indenti"/>
        <w:rPr>
          <w:snapToGrid w:val="0"/>
        </w:rPr>
      </w:pPr>
      <w:r>
        <w:rPr>
          <w:snapToGrid w:val="0"/>
        </w:rPr>
        <w:tab/>
        <w:t>(ii)</w:t>
      </w:r>
      <w:r>
        <w:rPr>
          <w:snapToGrid w:val="0"/>
        </w:rPr>
        <w:tab/>
      </w:r>
      <w:r>
        <w:t xml:space="preserve">a towed vehicle </w:t>
      </w:r>
      <w:r>
        <w:rPr>
          <w:snapToGrid w:val="0"/>
        </w:rPr>
        <w:t>exceeding 2.5 m in width and 25 m in length; or</w:t>
      </w:r>
    </w:p>
    <w:p w14:paraId="22A1B6FB" w14:textId="77777777" w:rsidR="00566303" w:rsidRDefault="00566303">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14:paraId="30F57CDC" w14:textId="77777777" w:rsidR="00566303" w:rsidRDefault="00566303">
      <w:pPr>
        <w:pStyle w:val="Indenta"/>
      </w:pPr>
      <w:r>
        <w:tab/>
      </w:r>
      <w:r>
        <w:tab/>
        <w:t>or</w:t>
      </w:r>
    </w:p>
    <w:p w14:paraId="54C3D28F" w14:textId="77777777" w:rsidR="00566303" w:rsidRDefault="00566303">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14:paraId="777196D8" w14:textId="77777777" w:rsidR="00566303" w:rsidRDefault="00566303">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14:paraId="5BB4CB5C" w14:textId="77777777" w:rsidR="00566303" w:rsidRDefault="00566303">
      <w:pPr>
        <w:pStyle w:val="Heading5"/>
        <w:rPr>
          <w:snapToGrid w:val="0"/>
        </w:rPr>
      </w:pPr>
      <w:bookmarkStart w:id="740" w:name="_Toc239063271"/>
      <w:r>
        <w:rPr>
          <w:rStyle w:val="CharSectno"/>
        </w:rPr>
        <w:t>444</w:t>
      </w:r>
      <w:r>
        <w:t>.</w:t>
      </w:r>
      <w:r>
        <w:tab/>
      </w:r>
      <w:r>
        <w:rPr>
          <w:snapToGrid w:val="0"/>
        </w:rPr>
        <w:t xml:space="preserve">Warning signs for oversize </w:t>
      </w:r>
      <w:r>
        <w:t>agricultural</w:t>
      </w:r>
      <w:r>
        <w:rPr>
          <w:snapToGrid w:val="0"/>
        </w:rPr>
        <w:t xml:space="preserve"> combinations</w:t>
      </w:r>
      <w:bookmarkEnd w:id="740"/>
    </w:p>
    <w:p w14:paraId="41EA8208"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14:paraId="5C8B3F2D" w14:textId="77777777" w:rsidR="00566303" w:rsidRDefault="00566303">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14:paraId="65038C1E" w14:textId="77777777" w:rsidR="00566303" w:rsidRDefault="00566303">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14:paraId="542354E1" w14:textId="77777777" w:rsidR="00566303" w:rsidRDefault="00566303">
      <w:pPr>
        <w:pStyle w:val="Subsection"/>
        <w:rPr>
          <w:snapToGrid w:val="0"/>
        </w:rPr>
      </w:pPr>
      <w:r>
        <w:rPr>
          <w:snapToGrid w:val="0"/>
        </w:rPr>
        <w:lastRenderedPageBreak/>
        <w:tab/>
        <w:t>(2)</w:t>
      </w:r>
      <w:r>
        <w:rPr>
          <w:snapToGrid w:val="0"/>
        </w:rPr>
        <w:tab/>
        <w:t>Warning signs mentioned in subregulation (1) and warning signs on pilot vehicles must —</w:t>
      </w:r>
    </w:p>
    <w:p w14:paraId="6A7C30D9" w14:textId="77777777" w:rsidR="00566303" w:rsidRDefault="00566303">
      <w:pPr>
        <w:pStyle w:val="Indenta"/>
        <w:rPr>
          <w:snapToGrid w:val="0"/>
        </w:rPr>
      </w:pPr>
      <w:r>
        <w:rPr>
          <w:snapToGrid w:val="0"/>
        </w:rPr>
        <w:tab/>
        <w:t>(a)</w:t>
      </w:r>
      <w:r>
        <w:rPr>
          <w:snapToGrid w:val="0"/>
        </w:rPr>
        <w:tab/>
        <w:t>subject to subregulation (3), be made of a rigid material; and</w:t>
      </w:r>
    </w:p>
    <w:p w14:paraId="396AF15D" w14:textId="77777777" w:rsidR="00566303" w:rsidRDefault="00566303">
      <w:pPr>
        <w:pStyle w:val="Indenta"/>
        <w:rPr>
          <w:snapToGrid w:val="0"/>
        </w:rPr>
      </w:pPr>
      <w:r>
        <w:rPr>
          <w:snapToGrid w:val="0"/>
        </w:rPr>
        <w:tab/>
        <w:t>(b)</w:t>
      </w:r>
      <w:r>
        <w:rPr>
          <w:snapToGrid w:val="0"/>
        </w:rPr>
        <w:tab/>
        <w:t xml:space="preserve">have in black lettering on a yellow reflective background in upper case and at least — </w:t>
      </w:r>
    </w:p>
    <w:p w14:paraId="56BA5247" w14:textId="77777777" w:rsidR="00566303" w:rsidRDefault="00566303">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14:paraId="44F3514C" w14:textId="77777777" w:rsidR="00566303" w:rsidRDefault="00566303">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14:paraId="4582B2D7" w14:textId="77777777" w:rsidR="00566303" w:rsidRDefault="00566303">
      <w:pPr>
        <w:pStyle w:val="Indenta"/>
        <w:rPr>
          <w:snapToGrid w:val="0"/>
        </w:rPr>
      </w:pPr>
      <w:r>
        <w:rPr>
          <w:snapToGrid w:val="0"/>
        </w:rPr>
        <w:tab/>
      </w:r>
      <w:r>
        <w:rPr>
          <w:snapToGrid w:val="0"/>
        </w:rPr>
        <w:tab/>
        <w:t>and</w:t>
      </w:r>
    </w:p>
    <w:p w14:paraId="4213C0F7" w14:textId="77777777" w:rsidR="00566303" w:rsidRDefault="00566303">
      <w:pPr>
        <w:pStyle w:val="Indenta"/>
        <w:rPr>
          <w:snapToGrid w:val="0"/>
        </w:rPr>
      </w:pPr>
      <w:r>
        <w:rPr>
          <w:snapToGrid w:val="0"/>
        </w:rPr>
        <w:tab/>
        <w:t>(c)</w:t>
      </w:r>
      <w:r>
        <w:rPr>
          <w:snapToGrid w:val="0"/>
        </w:rPr>
        <w:tab/>
        <w:t xml:space="preserve">be of these dimensions — </w:t>
      </w:r>
    </w:p>
    <w:p w14:paraId="0ADE9BED" w14:textId="77777777" w:rsidR="00566303" w:rsidRDefault="00566303">
      <w:pPr>
        <w:pStyle w:val="Indenti"/>
        <w:rPr>
          <w:snapToGrid w:val="0"/>
        </w:rPr>
      </w:pPr>
      <w:r>
        <w:rPr>
          <w:snapToGrid w:val="0"/>
        </w:rPr>
        <w:tab/>
        <w:t>(i)</w:t>
      </w:r>
      <w:r>
        <w:rPr>
          <w:snapToGrid w:val="0"/>
        </w:rPr>
        <w:tab/>
        <w:t>1 200 mm long and 450 mm wide in the case of a single line of lettering;</w:t>
      </w:r>
    </w:p>
    <w:p w14:paraId="19107E8F" w14:textId="77777777" w:rsidR="00566303" w:rsidRDefault="00566303">
      <w:pPr>
        <w:pStyle w:val="Indenti"/>
        <w:rPr>
          <w:snapToGrid w:val="0"/>
        </w:rPr>
      </w:pPr>
      <w:r>
        <w:rPr>
          <w:snapToGrid w:val="0"/>
        </w:rPr>
        <w:tab/>
        <w:t>(ii)</w:t>
      </w:r>
      <w:r>
        <w:rPr>
          <w:snapToGrid w:val="0"/>
        </w:rPr>
        <w:tab/>
        <w:t>1 200 mm long and 600 mm wide in the case of a double line of lettering.</w:t>
      </w:r>
    </w:p>
    <w:p w14:paraId="28D3F4EA" w14:textId="77777777" w:rsidR="00566303" w:rsidRDefault="00566303">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14:paraId="66677AFD" w14:textId="77777777" w:rsidR="00566303" w:rsidRDefault="00566303">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14:paraId="2AE62EC7" w14:textId="77777777" w:rsidR="00566303" w:rsidRDefault="00566303">
      <w:pPr>
        <w:pStyle w:val="Indenta"/>
      </w:pPr>
      <w:r>
        <w:tab/>
      </w:r>
      <w:r>
        <w:rPr>
          <w:snapToGrid w:val="0"/>
        </w:rPr>
        <w:t>(a)</w:t>
      </w:r>
      <w:r>
        <w:tab/>
        <w:t>has a loaded mass that does not exceed 4.5 t; and</w:t>
      </w:r>
    </w:p>
    <w:p w14:paraId="5B9D4D3A" w14:textId="77777777" w:rsidR="00566303" w:rsidRDefault="00566303">
      <w:pPr>
        <w:pStyle w:val="Indenta"/>
        <w:rPr>
          <w:snapToGrid w:val="0"/>
        </w:rPr>
      </w:pPr>
      <w:r>
        <w:rPr>
          <w:snapToGrid w:val="0"/>
        </w:rPr>
        <w:tab/>
        <w:t>(b)</w:t>
      </w:r>
      <w:r>
        <w:rPr>
          <w:snapToGrid w:val="0"/>
        </w:rPr>
        <w:tab/>
        <w:t xml:space="preserve">together with the trailer or implement, if any, does not exceed 25 m in length or 2.5 m in width. </w:t>
      </w:r>
    </w:p>
    <w:p w14:paraId="3CA8881B" w14:textId="77777777" w:rsidR="00566303" w:rsidRDefault="00566303">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14:paraId="287A4C13" w14:textId="77777777" w:rsidR="00566303" w:rsidRDefault="00566303">
      <w:pPr>
        <w:pStyle w:val="Heading5"/>
        <w:rPr>
          <w:b w:val="0"/>
        </w:rPr>
      </w:pPr>
      <w:bookmarkStart w:id="741" w:name="_Toc239063272"/>
      <w:r>
        <w:rPr>
          <w:rStyle w:val="CharSectno"/>
        </w:rPr>
        <w:lastRenderedPageBreak/>
        <w:t>445</w:t>
      </w:r>
      <w:r>
        <w:t>.</w:t>
      </w:r>
      <w:r>
        <w:tab/>
        <w:t>Communication devices</w:t>
      </w:r>
      <w:bookmarkEnd w:id="741"/>
    </w:p>
    <w:p w14:paraId="76C54DB0" w14:textId="77777777" w:rsidR="00566303" w:rsidRDefault="00566303">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14:paraId="0A426282" w14:textId="77777777" w:rsidR="00566303" w:rsidRDefault="00566303">
      <w:pPr>
        <w:pStyle w:val="Subsection"/>
        <w:keepNext/>
        <w:spacing w:before="180"/>
      </w:pPr>
      <w:r>
        <w:tab/>
      </w:r>
      <w:r>
        <w:rPr>
          <w:snapToGrid w:val="0"/>
        </w:rPr>
        <w:t>(2)</w:t>
      </w:r>
      <w:r>
        <w:tab/>
        <w:t xml:space="preserve">Subregulation (1) does not apply if — </w:t>
      </w:r>
    </w:p>
    <w:p w14:paraId="2FC9DB96" w14:textId="77777777" w:rsidR="00566303" w:rsidRDefault="00566303">
      <w:pPr>
        <w:pStyle w:val="Indenta"/>
      </w:pPr>
      <w:r>
        <w:tab/>
      </w:r>
      <w:r>
        <w:rPr>
          <w:snapToGrid w:val="0"/>
        </w:rPr>
        <w:t>(a)</w:t>
      </w:r>
      <w:r>
        <w:tab/>
        <w:t>the combination includes an oversize agricultural machine; or</w:t>
      </w:r>
    </w:p>
    <w:p w14:paraId="6DF9D278" w14:textId="77777777" w:rsidR="00566303" w:rsidRDefault="00566303">
      <w:pPr>
        <w:pStyle w:val="Indenta"/>
      </w:pPr>
      <w:r>
        <w:tab/>
      </w:r>
      <w:r>
        <w:rPr>
          <w:snapToGrid w:val="0"/>
        </w:rPr>
        <w:t>(b)</w:t>
      </w:r>
      <w:r>
        <w:tab/>
        <w:t>the escort vehicle (if there is one) is a police vehicle.</w:t>
      </w:r>
    </w:p>
    <w:p w14:paraId="240C42A7" w14:textId="77777777" w:rsidR="00566303" w:rsidRDefault="00566303">
      <w:pPr>
        <w:pStyle w:val="Heading5"/>
      </w:pPr>
      <w:bookmarkStart w:id="742" w:name="_Toc239063273"/>
      <w:r>
        <w:rPr>
          <w:rStyle w:val="CharSectno"/>
        </w:rPr>
        <w:t>446</w:t>
      </w:r>
      <w:r>
        <w:t>.</w:t>
      </w:r>
      <w:r>
        <w:tab/>
        <w:t>Vehicles other than agricultural implements</w:t>
      </w:r>
      <w:bookmarkEnd w:id="742"/>
    </w:p>
    <w:p w14:paraId="0565BA4B" w14:textId="77777777" w:rsidR="00566303" w:rsidRDefault="00566303">
      <w:pPr>
        <w:pStyle w:val="Subsection"/>
      </w:pPr>
      <w:r>
        <w:tab/>
      </w:r>
      <w:r>
        <w:rPr>
          <w:snapToGrid w:val="0"/>
        </w:rPr>
        <w:t>(1)</w:t>
      </w:r>
      <w:r>
        <w:tab/>
        <w:t xml:space="preserve">A vehicle, other than an agricultural implement, that — </w:t>
      </w:r>
    </w:p>
    <w:p w14:paraId="2AA87683" w14:textId="77777777" w:rsidR="00566303" w:rsidRDefault="00566303">
      <w:pPr>
        <w:pStyle w:val="Indenta"/>
      </w:pPr>
      <w:r>
        <w:tab/>
      </w:r>
      <w:r>
        <w:rPr>
          <w:snapToGrid w:val="0"/>
        </w:rPr>
        <w:t>(a)</w:t>
      </w:r>
      <w:r>
        <w:tab/>
        <w:t>is a heavy vehicle; or</w:t>
      </w:r>
    </w:p>
    <w:p w14:paraId="1BD739F6" w14:textId="77777777" w:rsidR="00566303" w:rsidRDefault="00566303">
      <w:pPr>
        <w:pStyle w:val="Indenta"/>
      </w:pPr>
      <w:r>
        <w:tab/>
      </w:r>
      <w:r>
        <w:rPr>
          <w:snapToGrid w:val="0"/>
        </w:rPr>
        <w:t>(b)</w:t>
      </w:r>
      <w:r>
        <w:tab/>
        <w:t>exceeds 2.5 m in width,</w:t>
      </w:r>
    </w:p>
    <w:p w14:paraId="2AD758F4" w14:textId="77777777" w:rsidR="00566303" w:rsidRDefault="00566303">
      <w:pPr>
        <w:pStyle w:val="Subsection"/>
      </w:pPr>
      <w:r>
        <w:tab/>
      </w:r>
      <w:r>
        <w:tab/>
        <w:t>must not be towed in an agricultural combination.</w:t>
      </w:r>
    </w:p>
    <w:p w14:paraId="227C402A" w14:textId="77777777" w:rsidR="00566303" w:rsidRDefault="00566303">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14:paraId="13B65597" w14:textId="77777777" w:rsidR="00566303" w:rsidRDefault="00566303">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14:paraId="54FE3C86" w14:textId="77777777" w:rsidR="00566303" w:rsidRDefault="00566303">
      <w:pPr>
        <w:pStyle w:val="Subsection"/>
      </w:pPr>
      <w:r>
        <w:tab/>
      </w:r>
      <w:r>
        <w:rPr>
          <w:snapToGrid w:val="0"/>
        </w:rPr>
        <w:t>(4)</w:t>
      </w:r>
      <w:r>
        <w:tab/>
        <w:t xml:space="preserve">A vehicle, other than an agricultural implement, that is being towed in an agricultural combination must be attached to the vehicle in front of it by — </w:t>
      </w:r>
    </w:p>
    <w:p w14:paraId="3864C323" w14:textId="77777777" w:rsidR="00566303" w:rsidRDefault="00566303">
      <w:pPr>
        <w:pStyle w:val="Indenta"/>
      </w:pPr>
      <w:r>
        <w:tab/>
      </w:r>
      <w:r>
        <w:rPr>
          <w:snapToGrid w:val="0"/>
        </w:rPr>
        <w:t>(a)</w:t>
      </w:r>
      <w:r>
        <w:tab/>
        <w:t>a coupling which complies with these regulations; or</w:t>
      </w:r>
    </w:p>
    <w:p w14:paraId="0C9EE31F" w14:textId="77777777" w:rsidR="00566303" w:rsidRDefault="00566303">
      <w:pPr>
        <w:pStyle w:val="Indenta"/>
        <w:rPr>
          <w:rStyle w:val="DraftersNotes"/>
        </w:rPr>
      </w:pPr>
      <w:r>
        <w:tab/>
      </w:r>
      <w:r>
        <w:rPr>
          <w:snapToGrid w:val="0"/>
        </w:rPr>
        <w:t>(b)</w:t>
      </w:r>
      <w:r>
        <w:tab/>
        <w:t>if the towed vehicle is a motor vehicle — a towing apparatus of a kind approved by the CEO.</w:t>
      </w:r>
    </w:p>
    <w:p w14:paraId="467BC1BA" w14:textId="77777777" w:rsidR="00566303" w:rsidRDefault="00566303">
      <w:pPr>
        <w:pStyle w:val="Heading3"/>
      </w:pPr>
      <w:bookmarkStart w:id="743" w:name="_Toc238740594"/>
      <w:bookmarkStart w:id="744" w:name="_Toc238741691"/>
      <w:bookmarkStart w:id="745" w:name="_Toc239063274"/>
      <w:r>
        <w:rPr>
          <w:rStyle w:val="CharDivNo"/>
        </w:rPr>
        <w:lastRenderedPageBreak/>
        <w:t>Division 3</w:t>
      </w:r>
      <w:r>
        <w:t> — </w:t>
      </w:r>
      <w:r>
        <w:rPr>
          <w:rStyle w:val="CharDivText"/>
        </w:rPr>
        <w:t>Other obligations in relation to towing and towed agricultural implements</w:t>
      </w:r>
      <w:bookmarkEnd w:id="743"/>
      <w:bookmarkEnd w:id="744"/>
      <w:bookmarkEnd w:id="745"/>
    </w:p>
    <w:p w14:paraId="14C3CF85" w14:textId="77777777" w:rsidR="00566303" w:rsidRDefault="00566303">
      <w:pPr>
        <w:pStyle w:val="Heading5"/>
        <w:rPr>
          <w:snapToGrid w:val="0"/>
        </w:rPr>
      </w:pPr>
      <w:bookmarkStart w:id="746" w:name="_Toc239063275"/>
      <w:r>
        <w:rPr>
          <w:rStyle w:val="CharSectno"/>
        </w:rPr>
        <w:t>447</w:t>
      </w:r>
      <w:r>
        <w:t>.</w:t>
      </w:r>
      <w:r>
        <w:tab/>
      </w:r>
      <w:r>
        <w:rPr>
          <w:snapToGrid w:val="0"/>
        </w:rPr>
        <w:t>Speed restrictions</w:t>
      </w:r>
      <w:bookmarkEnd w:id="746"/>
    </w:p>
    <w:p w14:paraId="36FCD7B7" w14:textId="77777777" w:rsidR="00566303" w:rsidRDefault="00566303">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14:paraId="1CEC5C60" w14:textId="77777777" w:rsidR="00566303" w:rsidRDefault="00566303">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14:paraId="32A0A0FF" w14:textId="77777777" w:rsidR="00566303" w:rsidRDefault="00566303">
      <w:pPr>
        <w:pStyle w:val="Heading5"/>
        <w:rPr>
          <w:b w:val="0"/>
        </w:rPr>
      </w:pPr>
      <w:bookmarkStart w:id="747" w:name="_Toc23906327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747"/>
    </w:p>
    <w:p w14:paraId="574D3379" w14:textId="77777777" w:rsidR="00566303" w:rsidRDefault="00566303">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14:paraId="47BC84D2" w14:textId="77777777" w:rsidR="00566303" w:rsidRDefault="00566303">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14:paraId="26403A4B" w14:textId="77777777" w:rsidR="00566303" w:rsidRDefault="00566303">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14:paraId="09090619" w14:textId="77777777" w:rsidR="00566303" w:rsidRDefault="00566303">
      <w:pPr>
        <w:pStyle w:val="Heading5"/>
        <w:rPr>
          <w:snapToGrid w:val="0"/>
        </w:rPr>
      </w:pPr>
      <w:bookmarkStart w:id="748" w:name="_Toc239063277"/>
      <w:r>
        <w:rPr>
          <w:rStyle w:val="CharSectno"/>
        </w:rPr>
        <w:t>449</w:t>
      </w:r>
      <w:r>
        <w:t>.</w:t>
      </w:r>
      <w:r>
        <w:tab/>
      </w:r>
      <w:r>
        <w:rPr>
          <w:snapToGrid w:val="0"/>
        </w:rPr>
        <w:t xml:space="preserve">Parking of </w:t>
      </w:r>
      <w:r>
        <w:t>agricultural</w:t>
      </w:r>
      <w:r>
        <w:rPr>
          <w:snapToGrid w:val="0"/>
        </w:rPr>
        <w:t xml:space="preserve"> combinations on a carriageway</w:t>
      </w:r>
      <w:bookmarkEnd w:id="748"/>
    </w:p>
    <w:p w14:paraId="3A3B9F0F" w14:textId="77777777" w:rsidR="00566303" w:rsidRDefault="00566303">
      <w:pPr>
        <w:pStyle w:val="Subsection"/>
        <w:rPr>
          <w:snapToGrid w:val="0"/>
        </w:rPr>
      </w:pPr>
      <w:r>
        <w:rPr>
          <w:snapToGrid w:val="0"/>
        </w:rPr>
        <w:tab/>
        <w:t>(1)</w:t>
      </w:r>
      <w:r>
        <w:rPr>
          <w:snapToGrid w:val="0"/>
        </w:rPr>
        <w:tab/>
        <w:t xml:space="preserve">In this regulation — </w:t>
      </w:r>
    </w:p>
    <w:p w14:paraId="1C51E236" w14:textId="77777777" w:rsidR="00566303" w:rsidRDefault="00566303">
      <w:pPr>
        <w:pStyle w:val="Defstart"/>
      </w:pPr>
      <w:r>
        <w:tab/>
      </w:r>
      <w:r>
        <w:rPr>
          <w:rStyle w:val="CharDefText"/>
        </w:rPr>
        <w:t>built</w:t>
      </w:r>
      <w:r>
        <w:rPr>
          <w:rStyle w:val="CharDefText"/>
        </w:rPr>
        <w:noBreakHyphen/>
        <w:t>up area</w:t>
      </w:r>
      <w:r>
        <w:t xml:space="preserve"> means the territory contiguous to and including any road — </w:t>
      </w:r>
    </w:p>
    <w:p w14:paraId="0C5FEA57" w14:textId="77777777" w:rsidR="00566303" w:rsidRDefault="00566303">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14:paraId="56ADD256" w14:textId="77777777" w:rsidR="00566303" w:rsidRDefault="00566303">
      <w:pPr>
        <w:pStyle w:val="Indenta"/>
        <w:rPr>
          <w:snapToGrid w:val="0"/>
        </w:rPr>
      </w:pPr>
      <w:r>
        <w:rPr>
          <w:snapToGrid w:val="0"/>
        </w:rPr>
        <w:lastRenderedPageBreak/>
        <w:tab/>
        <w:t>(b)</w:t>
      </w:r>
      <w:r>
        <w:rPr>
          <w:snapToGrid w:val="0"/>
        </w:rPr>
        <w:tab/>
        <w:t>which is built</w:t>
      </w:r>
      <w:r>
        <w:rPr>
          <w:snapToGrid w:val="0"/>
        </w:rPr>
        <w:noBreakHyphen/>
        <w:t>up with structures devoted to business, industry or dwelling houses at intervals of less than 500 m; or</w:t>
      </w:r>
    </w:p>
    <w:p w14:paraId="656B1910" w14:textId="77777777" w:rsidR="00566303" w:rsidRDefault="00566303">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14:paraId="58AD6343" w14:textId="77777777" w:rsidR="00566303" w:rsidRDefault="00566303">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14:paraId="0EC5E320" w14:textId="77777777" w:rsidR="00566303" w:rsidRDefault="00566303">
      <w:pPr>
        <w:pStyle w:val="Indenta"/>
        <w:rPr>
          <w:snapToGrid w:val="0"/>
        </w:rPr>
      </w:pPr>
      <w:r>
        <w:rPr>
          <w:snapToGrid w:val="0"/>
        </w:rPr>
        <w:tab/>
        <w:t>(a)</w:t>
      </w:r>
      <w:r>
        <w:rPr>
          <w:snapToGrid w:val="0"/>
        </w:rPr>
        <w:tab/>
        <w:t>in a built</w:t>
      </w:r>
      <w:r>
        <w:rPr>
          <w:snapToGrid w:val="0"/>
        </w:rPr>
        <w:noBreakHyphen/>
        <w:t>up area; or</w:t>
      </w:r>
    </w:p>
    <w:p w14:paraId="58A6F7AC" w14:textId="77777777" w:rsidR="00566303" w:rsidRDefault="00566303">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14:paraId="18787267" w14:textId="77777777" w:rsidR="00566303" w:rsidRDefault="00566303">
      <w:pPr>
        <w:pStyle w:val="Heading5"/>
        <w:rPr>
          <w:snapToGrid w:val="0"/>
        </w:rPr>
      </w:pPr>
      <w:bookmarkStart w:id="749" w:name="_Toc239063278"/>
      <w:r>
        <w:rPr>
          <w:rStyle w:val="CharSectno"/>
        </w:rPr>
        <w:t>450</w:t>
      </w:r>
      <w:r>
        <w:t>.</w:t>
      </w:r>
      <w:r>
        <w:tab/>
      </w:r>
      <w:r>
        <w:rPr>
          <w:snapToGrid w:val="0"/>
        </w:rPr>
        <w:t>Convoys</w:t>
      </w:r>
      <w:bookmarkEnd w:id="749"/>
    </w:p>
    <w:p w14:paraId="5FC9A8FD" w14:textId="77777777" w:rsidR="00566303" w:rsidRDefault="00566303">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14:paraId="5664EE5D" w14:textId="77777777" w:rsidR="00566303" w:rsidRDefault="00566303">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14:paraId="79195AAC" w14:textId="77777777" w:rsidR="00566303" w:rsidRDefault="00566303">
      <w:pPr>
        <w:pStyle w:val="Heading5"/>
      </w:pPr>
      <w:bookmarkStart w:id="750" w:name="_Toc239063279"/>
      <w:r>
        <w:rPr>
          <w:rStyle w:val="CharSectno"/>
        </w:rPr>
        <w:t>451</w:t>
      </w:r>
      <w:r>
        <w:t>.</w:t>
      </w:r>
      <w:r>
        <w:tab/>
        <w:t>Limit on number of towed vehicles</w:t>
      </w:r>
      <w:bookmarkEnd w:id="750"/>
    </w:p>
    <w:p w14:paraId="5CB8601C" w14:textId="77777777" w:rsidR="00566303" w:rsidRDefault="00566303">
      <w:pPr>
        <w:pStyle w:val="Subsection"/>
      </w:pPr>
      <w:r>
        <w:tab/>
      </w:r>
      <w:r>
        <w:rPr>
          <w:snapToGrid w:val="0"/>
        </w:rPr>
        <w:t>(1)</w:t>
      </w:r>
      <w:r>
        <w:tab/>
        <w:t xml:space="preserve">The maximum number of agricultural implements that may be towed in an agricultural combination is — </w:t>
      </w:r>
    </w:p>
    <w:p w14:paraId="284BF41B" w14:textId="77777777" w:rsidR="00566303" w:rsidRDefault="00566303">
      <w:pPr>
        <w:pStyle w:val="Indenta"/>
      </w:pPr>
      <w:r>
        <w:tab/>
      </w:r>
      <w:r>
        <w:rPr>
          <w:snapToGrid w:val="0"/>
        </w:rPr>
        <w:t>(a)</w:t>
      </w:r>
      <w:r>
        <w:tab/>
        <w:t>if no other vehicles are being towed in the agricultural combination — 3 agricultural implements; or</w:t>
      </w:r>
    </w:p>
    <w:p w14:paraId="04E072CC" w14:textId="77777777" w:rsidR="00566303" w:rsidRDefault="00566303">
      <w:pPr>
        <w:pStyle w:val="Indenta"/>
      </w:pPr>
      <w:r>
        <w:tab/>
      </w:r>
      <w:r>
        <w:rPr>
          <w:snapToGrid w:val="0"/>
        </w:rPr>
        <w:t>(b)</w:t>
      </w:r>
      <w:r>
        <w:tab/>
        <w:t>if one other vehicle is being towed in the agricultural combination — 2 agricultural implements.</w:t>
      </w:r>
    </w:p>
    <w:p w14:paraId="31A0BE6C" w14:textId="77777777" w:rsidR="00566303" w:rsidRDefault="00566303">
      <w:pPr>
        <w:pStyle w:val="Subsection"/>
      </w:pPr>
      <w:r>
        <w:lastRenderedPageBreak/>
        <w:tab/>
      </w:r>
      <w:r>
        <w:rPr>
          <w:snapToGrid w:val="0"/>
        </w:rPr>
        <w:t>(2)</w:t>
      </w:r>
      <w:r>
        <w:tab/>
        <w:t>Only one vehicle that is not an agricultural implement may be towed in an agricultural combination.</w:t>
      </w:r>
    </w:p>
    <w:p w14:paraId="7EB6058E" w14:textId="77777777" w:rsidR="00566303" w:rsidRDefault="00566303">
      <w:pPr>
        <w:pStyle w:val="Heading5"/>
        <w:rPr>
          <w:snapToGrid w:val="0"/>
        </w:rPr>
      </w:pPr>
      <w:bookmarkStart w:id="751" w:name="_Toc23906328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751"/>
    </w:p>
    <w:p w14:paraId="28000E00" w14:textId="77777777" w:rsidR="00566303" w:rsidRDefault="00566303">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14:paraId="2525E1C1" w14:textId="77777777" w:rsidR="00566303" w:rsidRDefault="00566303">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14:paraId="39527517" w14:textId="77777777" w:rsidR="00566303" w:rsidRDefault="00566303">
      <w:pPr>
        <w:pStyle w:val="Subsection"/>
        <w:rPr>
          <w:snapToGrid w:val="0"/>
        </w:rPr>
      </w:pPr>
      <w:r>
        <w:rPr>
          <w:snapToGrid w:val="0"/>
        </w:rPr>
        <w:tab/>
        <w:t>(3)</w:t>
      </w:r>
      <w:r>
        <w:rPr>
          <w:snapToGrid w:val="0"/>
        </w:rPr>
        <w:tab/>
        <w:t>A written permission has effect for 12 months from the day it is obtained.</w:t>
      </w:r>
    </w:p>
    <w:p w14:paraId="2B62D43D" w14:textId="77777777" w:rsidR="00566303" w:rsidRDefault="00566303">
      <w:pPr>
        <w:pStyle w:val="Heading5"/>
        <w:rPr>
          <w:rStyle w:val="DraftersNotes"/>
          <w:b/>
          <w:bCs/>
          <w:iCs/>
        </w:rPr>
      </w:pPr>
      <w:bookmarkStart w:id="752" w:name="_Toc23906328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752"/>
    </w:p>
    <w:p w14:paraId="0974FCAF" w14:textId="77777777" w:rsidR="00566303" w:rsidRDefault="00566303">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14:paraId="680E74DA" w14:textId="77777777" w:rsidR="00566303" w:rsidRDefault="00566303">
      <w:pPr>
        <w:pStyle w:val="Subsection"/>
        <w:rPr>
          <w:snapToGrid w:val="0"/>
        </w:rPr>
      </w:pPr>
      <w:r>
        <w:tab/>
        <w:t>(2)</w:t>
      </w:r>
      <w:r>
        <w:tab/>
      </w:r>
      <w:r>
        <w:rPr>
          <w:snapToGrid w:val="0"/>
        </w:rPr>
        <w:t xml:space="preserve">A permit issued under this regulation must be in a form approved by the Commissioner of Police and may be issued by — </w:t>
      </w:r>
    </w:p>
    <w:p w14:paraId="0DA5C0A4" w14:textId="77777777" w:rsidR="00566303" w:rsidRDefault="00566303">
      <w:pPr>
        <w:pStyle w:val="Indenta"/>
        <w:rPr>
          <w:snapToGrid w:val="0"/>
        </w:rPr>
      </w:pPr>
      <w:r>
        <w:rPr>
          <w:snapToGrid w:val="0"/>
        </w:rPr>
        <w:tab/>
        <w:t>(a)</w:t>
      </w:r>
      <w:r>
        <w:rPr>
          <w:snapToGrid w:val="0"/>
        </w:rPr>
        <w:tab/>
        <w:t>a police officer; or</w:t>
      </w:r>
    </w:p>
    <w:p w14:paraId="2ADC0735" w14:textId="77777777" w:rsidR="00566303" w:rsidRDefault="00566303">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14:paraId="560D3580" w14:textId="77777777" w:rsidR="00566303" w:rsidRDefault="00566303">
      <w:pPr>
        <w:pStyle w:val="Subsection"/>
      </w:pPr>
      <w:r>
        <w:tab/>
        <w:t>(3)</w:t>
      </w:r>
      <w:r>
        <w:tab/>
        <w:t xml:space="preserve">On an application for a permit a police officer or Police Service employee must issue the permit unless that person is of the </w:t>
      </w:r>
      <w:r>
        <w:lastRenderedPageBreak/>
        <w:t>opinion that the use of the combination on a road forming the whole or any part of the route to be followed by that combination would endanger safety.</w:t>
      </w:r>
    </w:p>
    <w:p w14:paraId="53CA40A5" w14:textId="77777777" w:rsidR="00566303" w:rsidRDefault="00566303">
      <w:pPr>
        <w:pStyle w:val="Subsection"/>
      </w:pPr>
      <w:r>
        <w:tab/>
        <w:t>(4)</w:t>
      </w:r>
      <w:r>
        <w:tab/>
        <w:t xml:space="preserve">A permit may be subject to specified conditions that the person issuing the permit considers necessary to ensure the combination is moved safely, including — </w:t>
      </w:r>
    </w:p>
    <w:p w14:paraId="111EEF48" w14:textId="77777777" w:rsidR="00566303" w:rsidRDefault="00566303">
      <w:pPr>
        <w:pStyle w:val="Indenta"/>
      </w:pPr>
      <w:r>
        <w:tab/>
        <w:t>(a)</w:t>
      </w:r>
      <w:r>
        <w:tab/>
        <w:t>any speed limit to be observed while moving the combination; and</w:t>
      </w:r>
    </w:p>
    <w:p w14:paraId="6ACE61DD" w14:textId="77777777" w:rsidR="00566303" w:rsidRDefault="00566303">
      <w:pPr>
        <w:pStyle w:val="Indenta"/>
      </w:pPr>
      <w:r>
        <w:tab/>
        <w:t>(b)</w:t>
      </w:r>
      <w:r>
        <w:tab/>
        <w:t>the route to be followed by the combination; and</w:t>
      </w:r>
    </w:p>
    <w:p w14:paraId="0A8D4AC8" w14:textId="77777777" w:rsidR="00566303" w:rsidRDefault="00566303">
      <w:pPr>
        <w:pStyle w:val="Indenta"/>
      </w:pPr>
      <w:r>
        <w:tab/>
        <w:t>(c)</w:t>
      </w:r>
      <w:r>
        <w:tab/>
        <w:t>the times during which the combination may be used on a road; and</w:t>
      </w:r>
    </w:p>
    <w:p w14:paraId="697A98EB" w14:textId="77777777" w:rsidR="00566303" w:rsidRDefault="00566303">
      <w:pPr>
        <w:pStyle w:val="Indenta"/>
      </w:pPr>
      <w:r>
        <w:tab/>
        <w:t>(d)</w:t>
      </w:r>
      <w:r>
        <w:tab/>
        <w:t>whether the combination must be accompanied by a police escort when being used on a road.</w:t>
      </w:r>
    </w:p>
    <w:p w14:paraId="1F496D67" w14:textId="77777777" w:rsidR="00566303" w:rsidRDefault="00566303">
      <w:pPr>
        <w:pStyle w:val="Subsection"/>
        <w:rPr>
          <w:snapToGrid w:val="0"/>
        </w:rPr>
      </w:pPr>
      <w:r>
        <w:tab/>
        <w:t>(5)</w:t>
      </w:r>
      <w:r>
        <w:tab/>
        <w:t xml:space="preserve">A permit </w:t>
      </w:r>
      <w:r>
        <w:rPr>
          <w:snapToGrid w:val="0"/>
        </w:rPr>
        <w:t>has effect for 12 months from the day it issued.</w:t>
      </w:r>
    </w:p>
    <w:p w14:paraId="5EF6CFD3" w14:textId="77777777" w:rsidR="00566303" w:rsidRDefault="00566303">
      <w:pPr>
        <w:pStyle w:val="Heading5"/>
      </w:pPr>
      <w:bookmarkStart w:id="753" w:name="_Toc239063282"/>
      <w:r>
        <w:rPr>
          <w:rStyle w:val="CharSectno"/>
        </w:rPr>
        <w:t>454</w:t>
      </w:r>
      <w:r>
        <w:t>.</w:t>
      </w:r>
      <w:r>
        <w:tab/>
        <w:t>Permits in relation to movements of agricultural combinations</w:t>
      </w:r>
      <w:bookmarkEnd w:id="753"/>
    </w:p>
    <w:p w14:paraId="3D8FAF77" w14:textId="77777777" w:rsidR="00566303" w:rsidRDefault="00566303">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14:paraId="4C4B2B97" w14:textId="77777777" w:rsidR="00566303" w:rsidRDefault="00566303">
      <w:pPr>
        <w:pStyle w:val="Subsection"/>
      </w:pPr>
      <w:r>
        <w:tab/>
      </w:r>
      <w:r>
        <w:rPr>
          <w:snapToGrid w:val="0"/>
        </w:rPr>
        <w:t>(2)</w:t>
      </w:r>
      <w:r>
        <w:tab/>
        <w:t xml:space="preserve">A </w:t>
      </w:r>
      <w:r>
        <w:rPr>
          <w:snapToGrid w:val="0"/>
        </w:rPr>
        <w:t>permit</w:t>
      </w:r>
      <w:r>
        <w:t xml:space="preserve"> must be in a form approved by the CEO.</w:t>
      </w:r>
    </w:p>
    <w:p w14:paraId="7AD42501" w14:textId="77777777" w:rsidR="00566303" w:rsidRDefault="00566303">
      <w:pPr>
        <w:pStyle w:val="Subsection"/>
      </w:pPr>
      <w:r>
        <w:tab/>
      </w:r>
      <w:r>
        <w:rPr>
          <w:snapToGrid w:val="0"/>
        </w:rPr>
        <w:t>(3)</w:t>
      </w:r>
      <w:r>
        <w:tab/>
        <w:t xml:space="preserve">A </w:t>
      </w:r>
      <w:r>
        <w:rPr>
          <w:snapToGrid w:val="0"/>
        </w:rPr>
        <w:t>permit</w:t>
      </w:r>
      <w:r>
        <w:t xml:space="preserve"> is subject to — </w:t>
      </w:r>
    </w:p>
    <w:p w14:paraId="379C9FCF" w14:textId="77777777" w:rsidR="00566303" w:rsidRDefault="00566303">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14:paraId="0EAB9933" w14:textId="77777777" w:rsidR="00566303" w:rsidRDefault="00566303">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14:paraId="6820FA90" w14:textId="77777777" w:rsidR="00566303" w:rsidRDefault="00566303">
      <w:pPr>
        <w:pStyle w:val="Subsection"/>
        <w:keepNext/>
      </w:pPr>
      <w:r>
        <w:lastRenderedPageBreak/>
        <w:tab/>
      </w:r>
      <w:r>
        <w:rPr>
          <w:snapToGrid w:val="0"/>
        </w:rPr>
        <w:t>(4)</w:t>
      </w:r>
      <w:r>
        <w:tab/>
      </w:r>
      <w:r>
        <w:rPr>
          <w:snapToGrid w:val="0"/>
        </w:rPr>
        <w:t>Without</w:t>
      </w:r>
      <w:r>
        <w:t xml:space="preserve"> limiting subregulation (3)(b), the conditions that may be specified under that paragraph include — </w:t>
      </w:r>
    </w:p>
    <w:p w14:paraId="543959A0" w14:textId="77777777" w:rsidR="00566303" w:rsidRDefault="00566303">
      <w:pPr>
        <w:pStyle w:val="Indenta"/>
      </w:pPr>
      <w:r>
        <w:tab/>
      </w:r>
      <w:r>
        <w:rPr>
          <w:snapToGrid w:val="0"/>
        </w:rPr>
        <w:t>(a)</w:t>
      </w:r>
      <w:r>
        <w:tab/>
        <w:t xml:space="preserve">any </w:t>
      </w:r>
      <w:r>
        <w:rPr>
          <w:snapToGrid w:val="0"/>
        </w:rPr>
        <w:t>speed</w:t>
      </w:r>
      <w:r>
        <w:t xml:space="preserve"> limit to be observed by the person driving the towing vehicle; and</w:t>
      </w:r>
    </w:p>
    <w:p w14:paraId="37303DDF" w14:textId="77777777" w:rsidR="00566303" w:rsidRDefault="00566303">
      <w:pPr>
        <w:pStyle w:val="Indenta"/>
      </w:pPr>
      <w:r>
        <w:tab/>
      </w:r>
      <w:r>
        <w:rPr>
          <w:snapToGrid w:val="0"/>
        </w:rPr>
        <w:t>(b)</w:t>
      </w:r>
      <w:r>
        <w:tab/>
        <w:t xml:space="preserve">the </w:t>
      </w:r>
      <w:r>
        <w:rPr>
          <w:snapToGrid w:val="0"/>
        </w:rPr>
        <w:t>route</w:t>
      </w:r>
      <w:r>
        <w:t xml:space="preserve"> to be followed by the combination; and</w:t>
      </w:r>
    </w:p>
    <w:p w14:paraId="50C25952" w14:textId="77777777" w:rsidR="00566303" w:rsidRDefault="00566303">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14:paraId="4AE9794D" w14:textId="77777777" w:rsidR="00566303" w:rsidRDefault="00566303">
      <w:pPr>
        <w:pStyle w:val="Indenta"/>
      </w:pPr>
      <w:r>
        <w:tab/>
      </w:r>
      <w:r>
        <w:rPr>
          <w:snapToGrid w:val="0"/>
        </w:rPr>
        <w:t>(d)</w:t>
      </w:r>
      <w:r>
        <w:tab/>
        <w:t>whether the combination must be accompanied by a police escort when being moved on a road.</w:t>
      </w:r>
    </w:p>
    <w:p w14:paraId="79DF68FE" w14:textId="77777777" w:rsidR="00566303" w:rsidRDefault="00566303">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14:paraId="0ACBD94E" w14:textId="77777777" w:rsidR="00566303" w:rsidRDefault="00566303">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14:paraId="495C30B8" w14:textId="77777777" w:rsidR="00566303" w:rsidRDefault="00566303">
      <w:pPr>
        <w:pStyle w:val="Heading2"/>
      </w:pPr>
      <w:bookmarkStart w:id="754" w:name="_Toc238740603"/>
      <w:bookmarkStart w:id="755" w:name="_Toc238741700"/>
      <w:bookmarkStart w:id="756" w:name="_Toc239063283"/>
      <w:r>
        <w:rPr>
          <w:rStyle w:val="CharPartNo"/>
        </w:rPr>
        <w:lastRenderedPageBreak/>
        <w:t>Part 13A</w:t>
      </w:r>
      <w:r>
        <w:rPr>
          <w:b w:val="0"/>
        </w:rPr>
        <w:t> </w:t>
      </w:r>
      <w:r>
        <w:t>—</w:t>
      </w:r>
      <w:r>
        <w:rPr>
          <w:b w:val="0"/>
        </w:rPr>
        <w:t> </w:t>
      </w:r>
      <w:r>
        <w:rPr>
          <w:rStyle w:val="CharPartText"/>
        </w:rPr>
        <w:t>Pilot vehicles</w:t>
      </w:r>
      <w:bookmarkEnd w:id="754"/>
      <w:bookmarkEnd w:id="755"/>
      <w:bookmarkEnd w:id="756"/>
    </w:p>
    <w:p w14:paraId="70C5E333" w14:textId="77777777" w:rsidR="00566303" w:rsidRDefault="00566303">
      <w:pPr>
        <w:pStyle w:val="Footnoteheading"/>
      </w:pPr>
      <w:r>
        <w:tab/>
        <w:t>[Heading inserted: Gazette 15 Nov 2016 p. 5063.]</w:t>
      </w:r>
    </w:p>
    <w:p w14:paraId="72AA0BFE" w14:textId="77777777" w:rsidR="00566303" w:rsidRDefault="00566303">
      <w:pPr>
        <w:pStyle w:val="Heading3"/>
      </w:pPr>
      <w:bookmarkStart w:id="757" w:name="_Toc238740604"/>
      <w:bookmarkStart w:id="758" w:name="_Toc238741701"/>
      <w:bookmarkStart w:id="759" w:name="_Toc239063284"/>
      <w:r>
        <w:rPr>
          <w:rStyle w:val="CharDivNo"/>
        </w:rPr>
        <w:t>Division 1</w:t>
      </w:r>
      <w:r>
        <w:t> — </w:t>
      </w:r>
      <w:r>
        <w:rPr>
          <w:rStyle w:val="CharDivText"/>
        </w:rPr>
        <w:t>Preliminary</w:t>
      </w:r>
      <w:bookmarkEnd w:id="757"/>
      <w:bookmarkEnd w:id="758"/>
      <w:bookmarkEnd w:id="759"/>
    </w:p>
    <w:p w14:paraId="009B01D8" w14:textId="77777777" w:rsidR="00566303" w:rsidRDefault="00566303">
      <w:pPr>
        <w:pStyle w:val="Footnoteheading"/>
      </w:pPr>
      <w:r>
        <w:tab/>
        <w:t>[Heading inserted: Gazette 15 Nov 2016 p. 5063.]</w:t>
      </w:r>
    </w:p>
    <w:p w14:paraId="55A2649A" w14:textId="77777777" w:rsidR="00566303" w:rsidRDefault="00566303">
      <w:pPr>
        <w:pStyle w:val="Heading5"/>
      </w:pPr>
      <w:bookmarkStart w:id="760" w:name="_Toc239063285"/>
      <w:r>
        <w:rPr>
          <w:rStyle w:val="CharSectno"/>
        </w:rPr>
        <w:t>454A</w:t>
      </w:r>
      <w:r>
        <w:t>.</w:t>
      </w:r>
      <w:r>
        <w:tab/>
        <w:t>Terms used</w:t>
      </w:r>
      <w:bookmarkEnd w:id="760"/>
    </w:p>
    <w:p w14:paraId="51FA5D6F" w14:textId="77777777" w:rsidR="00566303" w:rsidRDefault="00566303">
      <w:pPr>
        <w:pStyle w:val="Subsection"/>
      </w:pPr>
      <w:r>
        <w:tab/>
      </w:r>
      <w:r>
        <w:tab/>
        <w:t>In this Part —</w:t>
      </w:r>
    </w:p>
    <w:p w14:paraId="0CDF4970" w14:textId="77777777" w:rsidR="00566303" w:rsidRDefault="00566303">
      <w:pPr>
        <w:pStyle w:val="Defstart"/>
      </w:pPr>
      <w:r>
        <w:tab/>
      </w:r>
      <w:r>
        <w:rPr>
          <w:rStyle w:val="CharDefText"/>
        </w:rPr>
        <w:t>approved</w:t>
      </w:r>
      <w:r>
        <w:t xml:space="preserve"> means approved by the Commissioner of Main Roads;</w:t>
      </w:r>
    </w:p>
    <w:p w14:paraId="6D11068E" w14:textId="77777777" w:rsidR="00566303" w:rsidRDefault="00566303">
      <w:pPr>
        <w:pStyle w:val="Defstart"/>
      </w:pPr>
      <w:r>
        <w:tab/>
      </w:r>
      <w:r>
        <w:rPr>
          <w:rStyle w:val="CharDefText"/>
        </w:rPr>
        <w:t>driver’s licence</w:t>
      </w:r>
      <w:r>
        <w:t xml:space="preserve"> does not include a provisional licence;</w:t>
      </w:r>
    </w:p>
    <w:p w14:paraId="4135709E" w14:textId="77777777" w:rsidR="00566303" w:rsidRDefault="00566303">
      <w:pPr>
        <w:pStyle w:val="Defstart"/>
      </w:pPr>
      <w:r>
        <w:tab/>
      </w:r>
      <w:r>
        <w:rPr>
          <w:rStyle w:val="CharDefText"/>
        </w:rPr>
        <w:t>heavy vehicle pilot licence</w:t>
      </w:r>
      <w:r>
        <w:t xml:space="preserve"> means a licence granted under Division 2;</w:t>
      </w:r>
    </w:p>
    <w:p w14:paraId="3A2E4121" w14:textId="77777777" w:rsidR="00566303" w:rsidRDefault="00566303">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14:paraId="1B855FC3" w14:textId="77777777" w:rsidR="00566303" w:rsidRDefault="00566303">
      <w:pPr>
        <w:pStyle w:val="Defstart"/>
      </w:pPr>
      <w:r>
        <w:tab/>
      </w:r>
      <w:r>
        <w:rPr>
          <w:rStyle w:val="CharDefText"/>
        </w:rPr>
        <w:t>provisional licence</w:t>
      </w:r>
      <w:r>
        <w:t xml:space="preserve"> has the meaning given in the </w:t>
      </w:r>
      <w:r>
        <w:rPr>
          <w:i/>
        </w:rPr>
        <w:t>Road Traffic (Authorisation to Drive) Act 2008</w:t>
      </w:r>
      <w:r>
        <w:t xml:space="preserve"> section 3(1);</w:t>
      </w:r>
    </w:p>
    <w:p w14:paraId="66B78E55" w14:textId="77777777" w:rsidR="00566303" w:rsidRDefault="00566303">
      <w:pPr>
        <w:pStyle w:val="Defstart"/>
      </w:pPr>
      <w:r>
        <w:tab/>
      </w:r>
      <w:r>
        <w:rPr>
          <w:rStyle w:val="CharDefText"/>
        </w:rPr>
        <w:t>renewal application</w:t>
      </w:r>
      <w:r>
        <w:t xml:space="preserve"> means an application made under regulation 454O for the renewal of a heavy vehicle pilot licence.</w:t>
      </w:r>
    </w:p>
    <w:p w14:paraId="2ADC528F" w14:textId="77777777" w:rsidR="00566303" w:rsidRDefault="00566303">
      <w:pPr>
        <w:pStyle w:val="Footnotesection"/>
      </w:pPr>
      <w:r>
        <w:tab/>
        <w:t>[Regulation 454A inserted: Gazette 15 Nov 2016 p. 5063</w:t>
      </w:r>
      <w:r>
        <w:noBreakHyphen/>
        <w:t>4; amended: Gazette 1 Dec 2017 p. 5739.]</w:t>
      </w:r>
    </w:p>
    <w:p w14:paraId="6157FF34" w14:textId="77777777" w:rsidR="00566303" w:rsidRDefault="00566303">
      <w:pPr>
        <w:pStyle w:val="Heading5"/>
      </w:pPr>
      <w:bookmarkStart w:id="761" w:name="_Toc239063286"/>
      <w:r>
        <w:rPr>
          <w:rStyle w:val="CharSectno"/>
        </w:rPr>
        <w:t>454B</w:t>
      </w:r>
      <w:r>
        <w:t>.</w:t>
      </w:r>
      <w:r>
        <w:tab/>
        <w:t>Pilot vehicle must be driven by holder of heavy vehicle pilot licence or authorised person</w:t>
      </w:r>
      <w:bookmarkEnd w:id="761"/>
    </w:p>
    <w:p w14:paraId="07E66422" w14:textId="77777777" w:rsidR="00566303" w:rsidRDefault="00566303">
      <w:pPr>
        <w:pStyle w:val="Subsection"/>
      </w:pPr>
      <w:r>
        <w:tab/>
        <w:t>(1)</w:t>
      </w:r>
      <w:r>
        <w:tab/>
        <w:t>A person must not use a pilot vehicle for the purpose of facilitating the movement of an oversize or over</w:t>
      </w:r>
      <w:r>
        <w:noBreakHyphen/>
        <w:t xml:space="preserve">mass vehicle unless — </w:t>
      </w:r>
    </w:p>
    <w:p w14:paraId="2C9C1198" w14:textId="77777777" w:rsidR="00566303" w:rsidRDefault="00566303">
      <w:pPr>
        <w:pStyle w:val="Indenta"/>
      </w:pPr>
      <w:r>
        <w:tab/>
        <w:t>(a)</w:t>
      </w:r>
      <w:r>
        <w:tab/>
        <w:t>the person is the holder of a heavy vehicle pilot licence; or</w:t>
      </w:r>
    </w:p>
    <w:p w14:paraId="7A5BB242" w14:textId="77777777" w:rsidR="00566303" w:rsidRDefault="00566303">
      <w:pPr>
        <w:pStyle w:val="Indenta"/>
        <w:keepNext/>
      </w:pPr>
      <w:r>
        <w:lastRenderedPageBreak/>
        <w:tab/>
        <w:t>(b)</w:t>
      </w:r>
      <w:r>
        <w:tab/>
        <w:t>the person is authorised to use the pilot vehicle by a notice given under subregulation (2).</w:t>
      </w:r>
    </w:p>
    <w:p w14:paraId="2AD2771A" w14:textId="77777777" w:rsidR="00566303" w:rsidRDefault="00566303">
      <w:pPr>
        <w:pStyle w:val="Penstart"/>
        <w:keepNext/>
      </w:pPr>
      <w:r>
        <w:tab/>
        <w:t>Penalty for this subregulation:</w:t>
      </w:r>
    </w:p>
    <w:p w14:paraId="672FF44A" w14:textId="77777777" w:rsidR="00566303" w:rsidRDefault="00566303">
      <w:pPr>
        <w:pStyle w:val="Penpara"/>
      </w:pPr>
      <w:r>
        <w:tab/>
        <w:t>(a)</w:t>
      </w:r>
      <w:r>
        <w:tab/>
        <w:t>for a first offence, a fine of 24 PU;</w:t>
      </w:r>
    </w:p>
    <w:p w14:paraId="35BB9E8A" w14:textId="77777777" w:rsidR="00566303" w:rsidRDefault="00566303">
      <w:pPr>
        <w:pStyle w:val="Penpara"/>
      </w:pPr>
      <w:r>
        <w:tab/>
        <w:t>(b)</w:t>
      </w:r>
      <w:r>
        <w:tab/>
        <w:t>for a subsequent offence, a fine of 32 PU.</w:t>
      </w:r>
    </w:p>
    <w:p w14:paraId="79BDDDEF" w14:textId="77777777" w:rsidR="00566303" w:rsidRDefault="00566303">
      <w:pPr>
        <w:pStyle w:val="Penstart"/>
      </w:pPr>
      <w:r>
        <w:tab/>
        <w:t>Modified penalty: 4 PU.</w:t>
      </w:r>
    </w:p>
    <w:p w14:paraId="03F816CF" w14:textId="77777777" w:rsidR="00566303" w:rsidRDefault="00566303">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14:paraId="5F8FB5C6" w14:textId="77777777" w:rsidR="00566303" w:rsidRDefault="00566303">
      <w:pPr>
        <w:pStyle w:val="Subsection"/>
      </w:pPr>
      <w:r>
        <w:tab/>
        <w:t>(3)</w:t>
      </w:r>
      <w:r>
        <w:tab/>
        <w:t xml:space="preserve">The Commissioner of Main Roads must not publish a notice under subregulation (2) unless the Commissioner is satisfied that — </w:t>
      </w:r>
    </w:p>
    <w:p w14:paraId="273D5E13" w14:textId="77777777" w:rsidR="00566303" w:rsidRDefault="00566303">
      <w:pPr>
        <w:pStyle w:val="Indenta"/>
      </w:pPr>
      <w:r>
        <w:tab/>
        <w:t>(a)</w:t>
      </w:r>
      <w:r>
        <w:tab/>
        <w:t>the use of the pilot vehicle will be for the purpose of facilitating the movement of the oversize or over</w:t>
      </w:r>
      <w:r>
        <w:noBreakHyphen/>
        <w:t>mass vehicle for an agricultural or primary production application; and</w:t>
      </w:r>
    </w:p>
    <w:p w14:paraId="784EBD04" w14:textId="77777777" w:rsidR="00566303" w:rsidRDefault="00566303">
      <w:pPr>
        <w:pStyle w:val="Indenta"/>
      </w:pPr>
      <w:r>
        <w:tab/>
        <w:t>(b)</w:t>
      </w:r>
      <w:r>
        <w:tab/>
        <w:t>use of the pilot vehicle in accordance with the notice would not result in an unreasonable danger to road users.</w:t>
      </w:r>
    </w:p>
    <w:p w14:paraId="7FB6328B" w14:textId="77777777" w:rsidR="00566303" w:rsidRDefault="00566303">
      <w:pPr>
        <w:pStyle w:val="Footnotesection"/>
      </w:pPr>
      <w:r>
        <w:tab/>
        <w:t>[Regulation 454B inserted: Gazette 15 Nov 2016 p. 5064.]</w:t>
      </w:r>
    </w:p>
    <w:p w14:paraId="0BBDF483" w14:textId="77777777" w:rsidR="00566303" w:rsidRDefault="00566303">
      <w:pPr>
        <w:pStyle w:val="Heading3"/>
      </w:pPr>
      <w:bookmarkStart w:id="762" w:name="_Toc238740607"/>
      <w:bookmarkStart w:id="763" w:name="_Toc238741704"/>
      <w:bookmarkStart w:id="764" w:name="_Toc239063287"/>
      <w:r>
        <w:rPr>
          <w:rStyle w:val="CharDivNo"/>
        </w:rPr>
        <w:t>Division 2</w:t>
      </w:r>
      <w:r>
        <w:t> — </w:t>
      </w:r>
      <w:r>
        <w:rPr>
          <w:rStyle w:val="CharDivText"/>
        </w:rPr>
        <w:t>Licensing of pilots</w:t>
      </w:r>
      <w:bookmarkEnd w:id="762"/>
      <w:bookmarkEnd w:id="763"/>
      <w:bookmarkEnd w:id="764"/>
    </w:p>
    <w:p w14:paraId="1159FC5E" w14:textId="77777777" w:rsidR="00566303" w:rsidRDefault="00566303">
      <w:pPr>
        <w:pStyle w:val="Footnoteheading"/>
      </w:pPr>
      <w:r>
        <w:tab/>
        <w:t>[Heading inserted: Gazette 15 Nov 2016 p. 5065.]</w:t>
      </w:r>
    </w:p>
    <w:p w14:paraId="44334D28" w14:textId="77777777" w:rsidR="00566303" w:rsidRDefault="00566303">
      <w:pPr>
        <w:pStyle w:val="Heading4"/>
      </w:pPr>
      <w:bookmarkStart w:id="765" w:name="_Toc238740608"/>
      <w:bookmarkStart w:id="766" w:name="_Toc238741705"/>
      <w:bookmarkStart w:id="767" w:name="_Toc239063288"/>
      <w:r>
        <w:t>Subdivision 1 — General matters</w:t>
      </w:r>
      <w:bookmarkEnd w:id="765"/>
      <w:bookmarkEnd w:id="766"/>
      <w:bookmarkEnd w:id="767"/>
    </w:p>
    <w:p w14:paraId="7F23DB68" w14:textId="77777777" w:rsidR="00566303" w:rsidRDefault="00566303">
      <w:pPr>
        <w:pStyle w:val="Footnoteheading"/>
      </w:pPr>
      <w:r>
        <w:tab/>
        <w:t>[Heading inserted: Gazette 15 Nov 2016 p. 5065.]</w:t>
      </w:r>
    </w:p>
    <w:p w14:paraId="1DA529DB" w14:textId="77777777" w:rsidR="00566303" w:rsidRDefault="00566303">
      <w:pPr>
        <w:pStyle w:val="Heading5"/>
      </w:pPr>
      <w:bookmarkStart w:id="768" w:name="_Toc239063289"/>
      <w:r>
        <w:rPr>
          <w:rStyle w:val="CharSectno"/>
        </w:rPr>
        <w:t>454C</w:t>
      </w:r>
      <w:r>
        <w:t>.</w:t>
      </w:r>
      <w:r>
        <w:tab/>
        <w:t>Applying for a heavy vehicle pilot licence</w:t>
      </w:r>
      <w:bookmarkEnd w:id="768"/>
    </w:p>
    <w:p w14:paraId="644380D0" w14:textId="77777777" w:rsidR="00566303" w:rsidRDefault="00566303">
      <w:pPr>
        <w:pStyle w:val="Subsection"/>
        <w:spacing w:before="120"/>
      </w:pPr>
      <w:r>
        <w:tab/>
        <w:t>(1)</w:t>
      </w:r>
      <w:r>
        <w:tab/>
        <w:t>A person may apply to the Commissioner of Main Roads for a heavy vehicle pilot licence.</w:t>
      </w:r>
    </w:p>
    <w:p w14:paraId="0CB185A1" w14:textId="77777777" w:rsidR="00566303" w:rsidRDefault="00566303">
      <w:pPr>
        <w:pStyle w:val="Subsection"/>
        <w:keepNext/>
        <w:spacing w:before="120"/>
      </w:pPr>
      <w:r>
        <w:lastRenderedPageBreak/>
        <w:tab/>
        <w:t>(2)</w:t>
      </w:r>
      <w:r>
        <w:tab/>
        <w:t>An application for a heavy vehicle pilot licence must be —</w:t>
      </w:r>
    </w:p>
    <w:p w14:paraId="116031B4" w14:textId="77777777" w:rsidR="00566303" w:rsidRDefault="00566303">
      <w:pPr>
        <w:pStyle w:val="Indenta"/>
      </w:pPr>
      <w:r>
        <w:tab/>
        <w:t>(a)</w:t>
      </w:r>
      <w:r>
        <w:tab/>
        <w:t>in an approved form; and</w:t>
      </w:r>
    </w:p>
    <w:p w14:paraId="325F936B" w14:textId="77777777" w:rsidR="00566303" w:rsidRDefault="00566303">
      <w:pPr>
        <w:pStyle w:val="Indenta"/>
      </w:pPr>
      <w:r>
        <w:tab/>
        <w:t>(b)</w:t>
      </w:r>
      <w:r>
        <w:tab/>
        <w:t>accompanied by any document that is required by the approved form; and</w:t>
      </w:r>
    </w:p>
    <w:p w14:paraId="17A73F39" w14:textId="77777777" w:rsidR="00566303" w:rsidRDefault="00566303">
      <w:pPr>
        <w:pStyle w:val="Indenta"/>
      </w:pPr>
      <w:r>
        <w:tab/>
        <w:t>(c)</w:t>
      </w:r>
      <w:r>
        <w:tab/>
        <w:t>accompanied by the medical evidence required by regulation 454D; and</w:t>
      </w:r>
    </w:p>
    <w:p w14:paraId="06312EE6" w14:textId="77777777" w:rsidR="00566303" w:rsidRDefault="00566303">
      <w:pPr>
        <w:pStyle w:val="Indenta"/>
      </w:pPr>
      <w:r>
        <w:tab/>
        <w:t>(d)</w:t>
      </w:r>
      <w:r>
        <w:tab/>
        <w:t>accompanied by the competency evidence required by regulation 454E(2); and</w:t>
      </w:r>
    </w:p>
    <w:p w14:paraId="27E0E215" w14:textId="77777777" w:rsidR="00566303" w:rsidRDefault="00566303">
      <w:pPr>
        <w:pStyle w:val="Indenta"/>
      </w:pPr>
      <w:r>
        <w:tab/>
        <w:t>(e)</w:t>
      </w:r>
      <w:r>
        <w:tab/>
        <w:t>accompanied by a copy of the applicant’s driver’s licence; and</w:t>
      </w:r>
    </w:p>
    <w:p w14:paraId="794DFFC4" w14:textId="77777777" w:rsidR="00566303" w:rsidRDefault="00566303">
      <w:pPr>
        <w:pStyle w:val="Indenta"/>
      </w:pPr>
      <w:r>
        <w:tab/>
        <w:t>(f)</w:t>
      </w:r>
      <w:r>
        <w:tab/>
        <w:t>accompanied by a fee of $205.</w:t>
      </w:r>
    </w:p>
    <w:p w14:paraId="4059EEA0" w14:textId="77777777" w:rsidR="00566303" w:rsidRDefault="00566303">
      <w:pPr>
        <w:pStyle w:val="Footnotesection"/>
      </w:pPr>
      <w:r>
        <w:tab/>
        <w:t>[Regulation 454C inserted: Gazette 15 Nov 2016 p. 5065.]</w:t>
      </w:r>
    </w:p>
    <w:p w14:paraId="552443AB" w14:textId="77777777" w:rsidR="00566303" w:rsidRDefault="00566303">
      <w:pPr>
        <w:pStyle w:val="Heading5"/>
      </w:pPr>
      <w:bookmarkStart w:id="769" w:name="_Toc239063290"/>
      <w:r>
        <w:rPr>
          <w:rStyle w:val="CharSectno"/>
        </w:rPr>
        <w:t>454D</w:t>
      </w:r>
      <w:r>
        <w:t>.</w:t>
      </w:r>
      <w:r>
        <w:tab/>
        <w:t>Medical evidence</w:t>
      </w:r>
      <w:bookmarkEnd w:id="769"/>
    </w:p>
    <w:p w14:paraId="6B44E543" w14:textId="77777777" w:rsidR="00566303" w:rsidRDefault="00566303">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14:paraId="4D1C3BFE" w14:textId="77777777" w:rsidR="00566303" w:rsidRDefault="00566303">
      <w:pPr>
        <w:pStyle w:val="Indenta"/>
      </w:pPr>
      <w:r>
        <w:tab/>
        <w:t>(a)</w:t>
      </w:r>
      <w:r>
        <w:tab/>
        <w:t>examined the applicant on a day specified in the report, which is a day within 6 months, or within a longer approved period, before the day the application is made; and</w:t>
      </w:r>
    </w:p>
    <w:p w14:paraId="4F365477" w14:textId="77777777" w:rsidR="00566303" w:rsidRDefault="00566303">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14:paraId="72534739" w14:textId="77777777" w:rsidR="00566303" w:rsidRDefault="00566303">
      <w:pPr>
        <w:pStyle w:val="Footnotesection"/>
      </w:pPr>
      <w:r>
        <w:tab/>
        <w:t>[Regulation 454D inserted: Gazette 15 Nov 2016 p. 5065.]</w:t>
      </w:r>
    </w:p>
    <w:p w14:paraId="7FE0486B" w14:textId="77777777" w:rsidR="00566303" w:rsidRDefault="00566303">
      <w:pPr>
        <w:pStyle w:val="Heading5"/>
        <w:spacing w:before="120"/>
      </w:pPr>
      <w:bookmarkStart w:id="770" w:name="_Toc239063291"/>
      <w:r>
        <w:rPr>
          <w:rStyle w:val="CharSectno"/>
        </w:rPr>
        <w:lastRenderedPageBreak/>
        <w:t>454E</w:t>
      </w:r>
      <w:r>
        <w:t>.</w:t>
      </w:r>
      <w:r>
        <w:tab/>
        <w:t>Competency evidence</w:t>
      </w:r>
      <w:bookmarkEnd w:id="770"/>
    </w:p>
    <w:p w14:paraId="5A4734AB" w14:textId="77777777" w:rsidR="00566303" w:rsidRDefault="00566303">
      <w:pPr>
        <w:pStyle w:val="Subsection"/>
        <w:keepNext/>
        <w:spacing w:before="120"/>
      </w:pPr>
      <w:r>
        <w:tab/>
        <w:t>(1)</w:t>
      </w:r>
      <w:r>
        <w:tab/>
        <w:t xml:space="preserve">In this regulation — </w:t>
      </w:r>
    </w:p>
    <w:p w14:paraId="78BC7170" w14:textId="77777777" w:rsidR="00566303" w:rsidRDefault="00566303">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14:paraId="7058D669" w14:textId="77777777" w:rsidR="00566303" w:rsidRDefault="00566303">
      <w:pPr>
        <w:pStyle w:val="Defstart"/>
        <w:keepNext/>
      </w:pPr>
      <w:r>
        <w:tab/>
      </w:r>
      <w:r>
        <w:rPr>
          <w:rStyle w:val="CharDefText"/>
        </w:rPr>
        <w:t>registered training provider</w:t>
      </w:r>
      <w:r>
        <w:t xml:space="preserve"> means — </w:t>
      </w:r>
    </w:p>
    <w:p w14:paraId="1B267CBF" w14:textId="77777777" w:rsidR="00566303" w:rsidRDefault="00566303">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14:paraId="2E8C75F1" w14:textId="77777777" w:rsidR="00566303" w:rsidRDefault="00566303">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14:paraId="5D956E20" w14:textId="77777777" w:rsidR="00566303" w:rsidRDefault="00566303">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14:paraId="48AE97B8" w14:textId="77777777" w:rsidR="00566303" w:rsidRDefault="00566303">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14:paraId="6CFF3C5E" w14:textId="77777777" w:rsidR="00566303" w:rsidRDefault="00566303">
      <w:pPr>
        <w:pStyle w:val="Indenta"/>
        <w:spacing w:before="120"/>
      </w:pPr>
      <w:r>
        <w:tab/>
        <w:t>(a)</w:t>
      </w:r>
      <w:r>
        <w:tab/>
        <w:t>a training course in the pilotage of oversize and over</w:t>
      </w:r>
      <w:r>
        <w:noBreakHyphen/>
        <w:t xml:space="preserve">mass vehicles accredited by — </w:t>
      </w:r>
    </w:p>
    <w:p w14:paraId="16BBC9C7" w14:textId="77777777" w:rsidR="00566303" w:rsidRDefault="00566303">
      <w:pPr>
        <w:pStyle w:val="Indenti"/>
      </w:pPr>
      <w:r>
        <w:tab/>
        <w:t>(i)</w:t>
      </w:r>
      <w:r>
        <w:tab/>
        <w:t xml:space="preserve">the Training Accreditation Council under the </w:t>
      </w:r>
      <w:r>
        <w:rPr>
          <w:i/>
        </w:rPr>
        <w:t>Vocational Education and Training Act 1996</w:t>
      </w:r>
      <w:r>
        <w:t xml:space="preserve"> section 58C(a); or</w:t>
      </w:r>
    </w:p>
    <w:p w14:paraId="3D3892DD" w14:textId="77777777" w:rsidR="00566303" w:rsidRDefault="00566303">
      <w:pPr>
        <w:pStyle w:val="Indenti"/>
      </w:pPr>
      <w:r>
        <w:tab/>
        <w:t>(ii)</w:t>
      </w:r>
      <w:r>
        <w:tab/>
        <w:t xml:space="preserve">the National VET Regulator under the </w:t>
      </w:r>
      <w:r>
        <w:rPr>
          <w:i/>
        </w:rPr>
        <w:t>National Vocational Education and Training Regulator Act 2011</w:t>
      </w:r>
      <w:r>
        <w:t xml:space="preserve"> (Commonwealth);</w:t>
      </w:r>
    </w:p>
    <w:p w14:paraId="3E66EB45" w14:textId="77777777" w:rsidR="00566303" w:rsidRDefault="00566303">
      <w:pPr>
        <w:pStyle w:val="Indenta"/>
      </w:pPr>
      <w:r>
        <w:tab/>
      </w:r>
      <w:r>
        <w:tab/>
        <w:t>and</w:t>
      </w:r>
    </w:p>
    <w:p w14:paraId="0D5C9EBF" w14:textId="77777777" w:rsidR="00566303" w:rsidRDefault="00566303">
      <w:pPr>
        <w:pStyle w:val="Indenta"/>
      </w:pPr>
      <w:r>
        <w:lastRenderedPageBreak/>
        <w:tab/>
        <w:t>(b)</w:t>
      </w:r>
      <w:r>
        <w:tab/>
        <w:t>an approved training course on bridge supervision.</w:t>
      </w:r>
    </w:p>
    <w:p w14:paraId="3542AF59" w14:textId="77777777" w:rsidR="00566303" w:rsidRDefault="00566303">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14:paraId="5A4DB861" w14:textId="77777777" w:rsidR="00566303" w:rsidRDefault="00566303">
      <w:pPr>
        <w:pStyle w:val="Footnotesection"/>
      </w:pPr>
      <w:r>
        <w:tab/>
        <w:t>[Regulation 454E inserted: Gazette 15 Nov 2016 p. 5065</w:t>
      </w:r>
      <w:r>
        <w:noBreakHyphen/>
        <w:t>6.]</w:t>
      </w:r>
    </w:p>
    <w:p w14:paraId="72A75347" w14:textId="77777777" w:rsidR="00566303" w:rsidRDefault="00566303">
      <w:pPr>
        <w:pStyle w:val="Heading5"/>
      </w:pPr>
      <w:bookmarkStart w:id="771" w:name="_Toc239063292"/>
      <w:r>
        <w:rPr>
          <w:rStyle w:val="CharSectno"/>
        </w:rPr>
        <w:t>454F</w:t>
      </w:r>
      <w:r>
        <w:t>.</w:t>
      </w:r>
      <w:r>
        <w:tab/>
        <w:t>Powers for dealing with applications for heavy vehicle pilot licence</w:t>
      </w:r>
      <w:bookmarkEnd w:id="771"/>
    </w:p>
    <w:p w14:paraId="1832B62B" w14:textId="77777777" w:rsidR="00566303" w:rsidRDefault="00566303">
      <w:pPr>
        <w:pStyle w:val="Subsection"/>
      </w:pPr>
      <w:r>
        <w:tab/>
        <w:t>(1)</w:t>
      </w:r>
      <w:r>
        <w:tab/>
        <w:t>For the purposes of deciding an application for a heavy vehicle pilot licence, the Commissioner of Main Roads may request the applicant to give the Commissioner any of the following —</w:t>
      </w:r>
    </w:p>
    <w:p w14:paraId="6C834E55" w14:textId="77777777" w:rsidR="00566303" w:rsidRDefault="00566303">
      <w:pPr>
        <w:pStyle w:val="Indenta"/>
      </w:pPr>
      <w:r>
        <w:tab/>
        <w:t>(a)</w:t>
      </w:r>
      <w:r>
        <w:tab/>
        <w:t>any information that is reasonably necessary in order to decide the application;</w:t>
      </w:r>
    </w:p>
    <w:p w14:paraId="0461145C" w14:textId="77777777" w:rsidR="00566303" w:rsidRDefault="00566303">
      <w:pPr>
        <w:pStyle w:val="Indenta"/>
      </w:pPr>
      <w:r>
        <w:tab/>
        <w:t>(b)</w:t>
      </w:r>
      <w:r>
        <w:tab/>
        <w:t>a report by either or both of the following —</w:t>
      </w:r>
    </w:p>
    <w:p w14:paraId="1B56BC1B" w14:textId="77777777" w:rsidR="00566303" w:rsidRDefault="00566303">
      <w:pPr>
        <w:pStyle w:val="Indenti"/>
      </w:pPr>
      <w:r>
        <w:tab/>
        <w:t>(i)</w:t>
      </w:r>
      <w:r>
        <w:tab/>
        <w:t>a medical practitioner about the person’s physical health and fitness to engage safely in the activities that would be authorised by the licence;</w:t>
      </w:r>
    </w:p>
    <w:p w14:paraId="697B1180" w14:textId="77777777" w:rsidR="00566303" w:rsidRDefault="00566303">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14:paraId="315B5675" w14:textId="77777777" w:rsidR="00566303" w:rsidRDefault="00566303">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14:paraId="1810A31E" w14:textId="77777777" w:rsidR="00566303" w:rsidRDefault="00566303">
      <w:pPr>
        <w:pStyle w:val="Subsection"/>
      </w:pPr>
      <w:r>
        <w:tab/>
        <w:t>(3)</w:t>
      </w:r>
      <w:r>
        <w:tab/>
        <w:t xml:space="preserve">An applicant who does not comply with a request made under subregulation (1) or (2) within 21 days after the date on which the request is made, or any longer period permitted by the </w:t>
      </w:r>
      <w:r>
        <w:lastRenderedPageBreak/>
        <w:t>Commissioner of Main Roads, is to be taken to have withdrawn the application.</w:t>
      </w:r>
    </w:p>
    <w:p w14:paraId="514E7CDB" w14:textId="77777777" w:rsidR="00566303" w:rsidRDefault="00566303">
      <w:pPr>
        <w:pStyle w:val="Subsection"/>
        <w:keepNext/>
      </w:pPr>
      <w:r>
        <w:tab/>
        <w:t>(4)</w:t>
      </w:r>
      <w:r>
        <w:tab/>
        <w:t>The Commissioner of Main Roads may require an applicant to verify by means of statutory declaration any information provided in response to a request made under subregulation (1) or (2).</w:t>
      </w:r>
    </w:p>
    <w:p w14:paraId="4B18B7EC" w14:textId="77777777" w:rsidR="00566303" w:rsidRDefault="00566303">
      <w:pPr>
        <w:pStyle w:val="Footnotesection"/>
      </w:pPr>
      <w:r>
        <w:tab/>
        <w:t>[Regulation 454F inserted: Gazette 15 Nov 2016 p. 5066</w:t>
      </w:r>
      <w:r>
        <w:noBreakHyphen/>
        <w:t>7.]</w:t>
      </w:r>
    </w:p>
    <w:p w14:paraId="0E54B4D3" w14:textId="77777777" w:rsidR="00566303" w:rsidRDefault="00566303">
      <w:pPr>
        <w:pStyle w:val="Heading5"/>
      </w:pPr>
      <w:bookmarkStart w:id="772" w:name="_Toc239063293"/>
      <w:r>
        <w:rPr>
          <w:rStyle w:val="CharSectno"/>
        </w:rPr>
        <w:t>454G</w:t>
      </w:r>
      <w:r>
        <w:t>.</w:t>
      </w:r>
      <w:r>
        <w:tab/>
        <w:t>Deciding applications for heavy vehicle pilot licence</w:t>
      </w:r>
      <w:bookmarkEnd w:id="772"/>
    </w:p>
    <w:p w14:paraId="62A9BF31" w14:textId="77777777" w:rsidR="00566303" w:rsidRDefault="00566303">
      <w:pPr>
        <w:pStyle w:val="Subsection"/>
      </w:pPr>
      <w:r>
        <w:tab/>
        <w:t>(1)</w:t>
      </w:r>
      <w:r>
        <w:tab/>
        <w:t>On an application for a heavy vehicle pilot licence, the Commissioner of Main Roads may refuse the application or grant the heavy vehicle pilot licence.</w:t>
      </w:r>
    </w:p>
    <w:p w14:paraId="2518B203" w14:textId="77777777" w:rsidR="00566303" w:rsidRDefault="00566303">
      <w:pPr>
        <w:pStyle w:val="Subsection"/>
      </w:pPr>
      <w:r>
        <w:tab/>
        <w:t>(2)</w:t>
      </w:r>
      <w:r>
        <w:tab/>
        <w:t xml:space="preserve">However, the Commissioner of Main Roads must not grant a heavy vehicle pilot licence unless satisfied as to each of these matters — </w:t>
      </w:r>
    </w:p>
    <w:p w14:paraId="3F71F68E" w14:textId="77777777" w:rsidR="00566303" w:rsidRDefault="00566303">
      <w:pPr>
        <w:pStyle w:val="Indenta"/>
      </w:pPr>
      <w:r>
        <w:tab/>
        <w:t>(a)</w:t>
      </w:r>
      <w:r>
        <w:tab/>
        <w:t>that the application complies with regulation 454C(2);</w:t>
      </w:r>
    </w:p>
    <w:p w14:paraId="120C7AC8" w14:textId="77777777" w:rsidR="00566303" w:rsidRDefault="00566303">
      <w:pPr>
        <w:pStyle w:val="Indenta"/>
      </w:pPr>
      <w:r>
        <w:tab/>
        <w:t>(b)</w:t>
      </w:r>
      <w:r>
        <w:tab/>
        <w:t>that the applicant is physically and mentally fit to engage safely in the activities that would be authorised by the licence;</w:t>
      </w:r>
    </w:p>
    <w:p w14:paraId="03CF124B" w14:textId="77777777" w:rsidR="00566303" w:rsidRDefault="00566303">
      <w:pPr>
        <w:pStyle w:val="Indenta"/>
      </w:pPr>
      <w:r>
        <w:tab/>
        <w:t>(c)</w:t>
      </w:r>
      <w:r>
        <w:tab/>
        <w:t>that the applicant is competent to engage safely in the activities that would be authorised by the licence;</w:t>
      </w:r>
    </w:p>
    <w:p w14:paraId="39FD6D3C" w14:textId="77777777" w:rsidR="00566303" w:rsidRDefault="00566303">
      <w:pPr>
        <w:pStyle w:val="Indenta"/>
      </w:pPr>
      <w:r>
        <w:tab/>
        <w:t>(d)</w:t>
      </w:r>
      <w:r>
        <w:tab/>
        <w:t>that the applicant holds a driver’s licence;</w:t>
      </w:r>
    </w:p>
    <w:p w14:paraId="4A547428" w14:textId="77777777" w:rsidR="00566303" w:rsidRDefault="00566303">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14:paraId="24F908CF" w14:textId="77777777" w:rsidR="00566303" w:rsidRDefault="00566303">
      <w:pPr>
        <w:pStyle w:val="Footnotesection"/>
      </w:pPr>
      <w:r>
        <w:tab/>
        <w:t>[Regulation 454G inserted: Gazette 15 Nov 2016 p. 5067</w:t>
      </w:r>
      <w:r>
        <w:noBreakHyphen/>
        <w:t>8.]</w:t>
      </w:r>
    </w:p>
    <w:p w14:paraId="00D3C4B8" w14:textId="77777777" w:rsidR="00566303" w:rsidRDefault="00566303">
      <w:pPr>
        <w:pStyle w:val="Heading5"/>
        <w:keepLines w:val="0"/>
      </w:pPr>
      <w:bookmarkStart w:id="773" w:name="_Toc239063294"/>
      <w:r>
        <w:rPr>
          <w:rStyle w:val="CharSectno"/>
        </w:rPr>
        <w:lastRenderedPageBreak/>
        <w:t>454H</w:t>
      </w:r>
      <w:r>
        <w:t>.</w:t>
      </w:r>
      <w:r>
        <w:tab/>
        <w:t>Conditions of heavy vehicle pilot licence</w:t>
      </w:r>
      <w:bookmarkEnd w:id="773"/>
    </w:p>
    <w:p w14:paraId="572E8050" w14:textId="77777777" w:rsidR="00566303" w:rsidRDefault="00566303">
      <w:pPr>
        <w:pStyle w:val="Subsection"/>
        <w:keepNext/>
      </w:pPr>
      <w:r>
        <w:tab/>
        <w:t>(1)</w:t>
      </w:r>
      <w:r>
        <w:tab/>
        <w:t xml:space="preserve">A heavy vehicle pilot licence is subject to the following conditions — </w:t>
      </w:r>
    </w:p>
    <w:p w14:paraId="2DFD631E" w14:textId="77777777" w:rsidR="00566303" w:rsidRDefault="00566303">
      <w:pPr>
        <w:pStyle w:val="Indenta"/>
      </w:pPr>
      <w:r>
        <w:tab/>
        <w:t>(a)</w:t>
      </w:r>
      <w:r>
        <w:tab/>
        <w:t>the holder must not use a pilot vehicle for the purpose of facilitating the movement of an oversize or over</w:t>
      </w:r>
      <w:r>
        <w:noBreakHyphen/>
        <w:t>mass vehicle during any period when the holder is not —</w:t>
      </w:r>
    </w:p>
    <w:p w14:paraId="6CD043F9" w14:textId="77777777" w:rsidR="00566303" w:rsidRDefault="00566303">
      <w:pPr>
        <w:pStyle w:val="Indenti"/>
      </w:pPr>
      <w:r>
        <w:tab/>
        <w:t>(i)</w:t>
      </w:r>
      <w:r>
        <w:tab/>
        <w:t>the holder of a driver’s licence; or</w:t>
      </w:r>
    </w:p>
    <w:p w14:paraId="0CCC8BA4" w14:textId="77777777" w:rsidR="00566303" w:rsidRDefault="00566303">
      <w:pPr>
        <w:pStyle w:val="Indenti"/>
      </w:pPr>
      <w:r>
        <w:tab/>
        <w:t>(ii)</w:t>
      </w:r>
      <w:r>
        <w:tab/>
        <w:t>an authorised person of a kind mentioned in regulation 454G(2)(e);</w:t>
      </w:r>
    </w:p>
    <w:p w14:paraId="1E15C083" w14:textId="77777777" w:rsidR="00566303" w:rsidRDefault="00566303">
      <w:pPr>
        <w:pStyle w:val="Indenta"/>
      </w:pPr>
      <w:r>
        <w:tab/>
        <w:t>(b)</w:t>
      </w:r>
      <w:r>
        <w:tab/>
        <w:t>that the holder of the licence must, while using a pilot vehicle for the purpose of facilitating the movement of an oversize or over</w:t>
      </w:r>
      <w:r>
        <w:noBreakHyphen/>
        <w:t>mass vehicle, carry their driver’s licence;</w:t>
      </w:r>
    </w:p>
    <w:p w14:paraId="43872254" w14:textId="77777777" w:rsidR="00566303" w:rsidRDefault="00566303">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14:paraId="323CC7F5" w14:textId="77777777" w:rsidR="00566303" w:rsidRDefault="00566303">
      <w:pPr>
        <w:pStyle w:val="PermNoteHeading"/>
      </w:pPr>
      <w:r>
        <w:tab/>
        <w:t>Note for this subregulation:</w:t>
      </w:r>
    </w:p>
    <w:p w14:paraId="60CFDADE" w14:textId="77777777" w:rsidR="00566303" w:rsidRDefault="00566303">
      <w:pPr>
        <w:pStyle w:val="PermNoteHeading"/>
      </w:pPr>
      <w:r>
        <w:tab/>
        <w:t xml:space="preserve">The website address of Main Roads Western Australia is &lt;http://www.mainroads.wa.gov.au&gt; </w:t>
      </w:r>
    </w:p>
    <w:p w14:paraId="210C60D3" w14:textId="77777777" w:rsidR="00566303" w:rsidRDefault="00566303">
      <w:pPr>
        <w:pStyle w:val="Subsection"/>
      </w:pPr>
      <w:r>
        <w:tab/>
        <w:t>(2)</w:t>
      </w:r>
      <w:r>
        <w:tab/>
        <w:t>A heavy vehicle pilot licence may be subject to any other conditions decided by the Commissioner of Main Roads and specified in the licence.</w:t>
      </w:r>
    </w:p>
    <w:p w14:paraId="72EB40E3" w14:textId="77777777" w:rsidR="00566303" w:rsidRDefault="00566303">
      <w:pPr>
        <w:pStyle w:val="Subsection"/>
      </w:pPr>
      <w:r>
        <w:tab/>
        <w:t>(3)</w:t>
      </w:r>
      <w:r>
        <w:tab/>
        <w:t>Conditions that may be imposed include —</w:t>
      </w:r>
    </w:p>
    <w:p w14:paraId="4625342F" w14:textId="77777777" w:rsidR="00566303" w:rsidRDefault="00566303">
      <w:pPr>
        <w:pStyle w:val="Indenta"/>
      </w:pPr>
      <w:r>
        <w:tab/>
        <w:t>(a)</w:t>
      </w:r>
      <w:r>
        <w:tab/>
        <w:t>a condition that limits the time, place or circumstances in which an activity authorised by the licence may be conducted;</w:t>
      </w:r>
    </w:p>
    <w:p w14:paraId="1C4FC252" w14:textId="77777777" w:rsidR="00566303" w:rsidRDefault="00566303">
      <w:pPr>
        <w:pStyle w:val="Indenta"/>
      </w:pPr>
      <w:r>
        <w:tab/>
        <w:t>(b)</w:t>
      </w:r>
      <w:r>
        <w:tab/>
        <w:t>any condition that is reasonably necessary to ensure, so far as is practicable, that any activity that is authorised by the licence is conducted safely.</w:t>
      </w:r>
    </w:p>
    <w:p w14:paraId="3ADE9610" w14:textId="77777777" w:rsidR="00566303" w:rsidRDefault="00566303">
      <w:pPr>
        <w:pStyle w:val="Footnotesection"/>
      </w:pPr>
      <w:r>
        <w:tab/>
        <w:t>[Regulation 454H inserted: Gazette 15 Nov 2016 p. 5068.]</w:t>
      </w:r>
    </w:p>
    <w:p w14:paraId="082FA83A" w14:textId="77777777" w:rsidR="00566303" w:rsidRDefault="00566303">
      <w:pPr>
        <w:pStyle w:val="Heading5"/>
      </w:pPr>
      <w:bookmarkStart w:id="774" w:name="_Toc239063295"/>
      <w:r>
        <w:rPr>
          <w:rStyle w:val="CharSectno"/>
        </w:rPr>
        <w:lastRenderedPageBreak/>
        <w:t>454I</w:t>
      </w:r>
      <w:r>
        <w:t>.</w:t>
      </w:r>
      <w:r>
        <w:tab/>
        <w:t>Duration of heavy vehicle pilot licence</w:t>
      </w:r>
      <w:bookmarkEnd w:id="774"/>
    </w:p>
    <w:p w14:paraId="27556654" w14:textId="77777777" w:rsidR="00566303" w:rsidRDefault="00566303">
      <w:pPr>
        <w:pStyle w:val="Subsection"/>
      </w:pPr>
      <w:r>
        <w:tab/>
        <w:t>(1)</w:t>
      </w:r>
      <w:r>
        <w:tab/>
        <w:t>A heavy vehicle pilot licence has effect on and from the date it is granted for the period specified in it, being 3 years or less.</w:t>
      </w:r>
    </w:p>
    <w:p w14:paraId="12437345" w14:textId="77777777" w:rsidR="00566303" w:rsidRDefault="00566303">
      <w:pPr>
        <w:pStyle w:val="Subsection"/>
      </w:pPr>
      <w:r>
        <w:tab/>
        <w:t>(2)</w:t>
      </w:r>
      <w:r>
        <w:tab/>
        <w:t>Subregulation (1) applies unless the licence is cancelled in that period.</w:t>
      </w:r>
    </w:p>
    <w:p w14:paraId="40A9CDDF" w14:textId="77777777" w:rsidR="00566303" w:rsidRDefault="00566303">
      <w:pPr>
        <w:pStyle w:val="Footnotesection"/>
      </w:pPr>
      <w:r>
        <w:tab/>
        <w:t>[Regulation 454I inserted: Gazette 15 Nov 2016 p. 5068.]</w:t>
      </w:r>
    </w:p>
    <w:p w14:paraId="4D4BB981" w14:textId="77777777" w:rsidR="00566303" w:rsidRDefault="00566303">
      <w:pPr>
        <w:pStyle w:val="Heading5"/>
      </w:pPr>
      <w:bookmarkStart w:id="775" w:name="_Toc239063296"/>
      <w:r>
        <w:rPr>
          <w:rStyle w:val="CharSectno"/>
        </w:rPr>
        <w:t>454J</w:t>
      </w:r>
      <w:r>
        <w:t>.</w:t>
      </w:r>
      <w:r>
        <w:tab/>
        <w:t>Form of heavy vehicle pilot licence</w:t>
      </w:r>
      <w:bookmarkEnd w:id="775"/>
    </w:p>
    <w:p w14:paraId="6D186D5E" w14:textId="77777777" w:rsidR="00566303" w:rsidRDefault="00566303">
      <w:pPr>
        <w:pStyle w:val="Subsection"/>
      </w:pPr>
      <w:r>
        <w:tab/>
        <w:t>(1)</w:t>
      </w:r>
      <w:r>
        <w:tab/>
        <w:t>The Commissioner of Main Roads must issue a licence document to the holder of a heavy vehicle pilot licence.</w:t>
      </w:r>
    </w:p>
    <w:p w14:paraId="5D289161" w14:textId="77777777" w:rsidR="00566303" w:rsidRDefault="00566303">
      <w:pPr>
        <w:pStyle w:val="Subsection"/>
      </w:pPr>
      <w:r>
        <w:tab/>
        <w:t>(2)</w:t>
      </w:r>
      <w:r>
        <w:tab/>
        <w:t>The document must be in writing in an approved form.</w:t>
      </w:r>
    </w:p>
    <w:p w14:paraId="785E152B" w14:textId="77777777" w:rsidR="00566303" w:rsidRDefault="00566303">
      <w:pPr>
        <w:pStyle w:val="Footnotesection"/>
      </w:pPr>
      <w:r>
        <w:tab/>
        <w:t>[Regulation 454J inserted: Gazette 15 Nov 2016 p. 5069.]</w:t>
      </w:r>
    </w:p>
    <w:p w14:paraId="4C5F1825" w14:textId="77777777" w:rsidR="00566303" w:rsidRDefault="00566303">
      <w:pPr>
        <w:pStyle w:val="Heading5"/>
      </w:pPr>
      <w:bookmarkStart w:id="776" w:name="_Toc239063297"/>
      <w:r>
        <w:rPr>
          <w:rStyle w:val="CharSectno"/>
        </w:rPr>
        <w:t>454K</w:t>
      </w:r>
      <w:r>
        <w:t>.</w:t>
      </w:r>
      <w:r>
        <w:tab/>
        <w:t>Heavy vehicle pilot licence not transferable</w:t>
      </w:r>
      <w:bookmarkEnd w:id="776"/>
      <w:r>
        <w:t xml:space="preserve"> </w:t>
      </w:r>
    </w:p>
    <w:p w14:paraId="772E114A" w14:textId="77777777" w:rsidR="00566303" w:rsidRDefault="00566303">
      <w:pPr>
        <w:pStyle w:val="Subsection"/>
      </w:pPr>
      <w:r>
        <w:tab/>
      </w:r>
      <w:r>
        <w:tab/>
        <w:t>A heavy vehicle pilot licence is not transferable.</w:t>
      </w:r>
    </w:p>
    <w:p w14:paraId="3D5A3985" w14:textId="77777777" w:rsidR="00566303" w:rsidRDefault="00566303">
      <w:pPr>
        <w:pStyle w:val="Footnotesection"/>
      </w:pPr>
      <w:r>
        <w:tab/>
        <w:t>[Regulation 454K inserted: Gazette 15 Nov 2016 p. 5069.]</w:t>
      </w:r>
    </w:p>
    <w:p w14:paraId="495D840C" w14:textId="77777777" w:rsidR="00566303" w:rsidRDefault="00566303">
      <w:pPr>
        <w:pStyle w:val="Heading5"/>
      </w:pPr>
      <w:bookmarkStart w:id="777" w:name="_Toc239063298"/>
      <w:r>
        <w:rPr>
          <w:rStyle w:val="CharSectno"/>
        </w:rPr>
        <w:t>454L</w:t>
      </w:r>
      <w:r>
        <w:t>.</w:t>
      </w:r>
      <w:r>
        <w:tab/>
        <w:t>Heavy vehicle pilot licence may be surrendered</w:t>
      </w:r>
      <w:bookmarkEnd w:id="777"/>
    </w:p>
    <w:p w14:paraId="239FAD4F" w14:textId="77777777" w:rsidR="00566303" w:rsidRDefault="00566303">
      <w:pPr>
        <w:pStyle w:val="Subsection"/>
      </w:pPr>
      <w:r>
        <w:tab/>
        <w:t>(1)</w:t>
      </w:r>
      <w:r>
        <w:tab/>
        <w:t>A heavy vehicle pilot licence holder may surrender the licence by giving it to the Commissioner of Main Roads with written notice that it is being surrendered.</w:t>
      </w:r>
    </w:p>
    <w:p w14:paraId="3FC86739" w14:textId="77777777" w:rsidR="00566303" w:rsidRDefault="00566303">
      <w:pPr>
        <w:pStyle w:val="Subsection"/>
      </w:pPr>
      <w:r>
        <w:tab/>
        <w:t>(2)</w:t>
      </w:r>
      <w:r>
        <w:tab/>
        <w:t>On receipt of the written notice, the Commissioner of Main Roads must cancel the licence.</w:t>
      </w:r>
    </w:p>
    <w:p w14:paraId="062CC00A" w14:textId="77777777" w:rsidR="00566303" w:rsidRDefault="00566303">
      <w:pPr>
        <w:pStyle w:val="Footnotesection"/>
      </w:pPr>
      <w:r>
        <w:tab/>
        <w:t>[Regulation 454L inserted: Gazette 15 Nov 2016 p. 5069.]</w:t>
      </w:r>
    </w:p>
    <w:p w14:paraId="7DCFFA4C" w14:textId="77777777" w:rsidR="00566303" w:rsidRDefault="00566303">
      <w:pPr>
        <w:pStyle w:val="Heading5"/>
      </w:pPr>
      <w:bookmarkStart w:id="778" w:name="_Toc239063299"/>
      <w:r>
        <w:rPr>
          <w:rStyle w:val="CharSectno"/>
        </w:rPr>
        <w:t>454M</w:t>
      </w:r>
      <w:r>
        <w:t>.</w:t>
      </w:r>
      <w:r>
        <w:tab/>
        <w:t>Lost heavy vehicle pilot licence may be replaced</w:t>
      </w:r>
      <w:bookmarkEnd w:id="778"/>
    </w:p>
    <w:p w14:paraId="2EC23E6E" w14:textId="77777777" w:rsidR="00566303" w:rsidRDefault="00566303">
      <w:pPr>
        <w:pStyle w:val="Subsection"/>
      </w:pPr>
      <w:r>
        <w:tab/>
        <w:t>(1)</w:t>
      </w:r>
      <w:r>
        <w:tab/>
        <w:t>If the Commissioner of Main Roads is satisfied that a heavy vehicle pilot licence has been destroyed, lost or stolen, the Commissioner may issue a replacement.</w:t>
      </w:r>
    </w:p>
    <w:p w14:paraId="6CE1CF82" w14:textId="77777777" w:rsidR="00566303" w:rsidRDefault="00566303">
      <w:pPr>
        <w:pStyle w:val="Subsection"/>
        <w:keepNext/>
      </w:pPr>
      <w:r>
        <w:lastRenderedPageBreak/>
        <w:tab/>
        <w:t>(2)</w:t>
      </w:r>
      <w:r>
        <w:tab/>
        <w:t>A fee of $14.90 is payable for issuing a replacement under subregulation (1).</w:t>
      </w:r>
    </w:p>
    <w:p w14:paraId="2DE2AE5B" w14:textId="77777777" w:rsidR="00566303" w:rsidRDefault="00566303">
      <w:pPr>
        <w:pStyle w:val="Footnotesection"/>
      </w:pPr>
      <w:r>
        <w:tab/>
        <w:t>[Regulation 454M inserted: Gazette 15 Nov 2016 p. 5069.]</w:t>
      </w:r>
    </w:p>
    <w:p w14:paraId="6C47A3E9" w14:textId="77777777" w:rsidR="00566303" w:rsidRDefault="00566303">
      <w:pPr>
        <w:pStyle w:val="Heading5"/>
      </w:pPr>
      <w:bookmarkStart w:id="779" w:name="_Toc239063300"/>
      <w:r>
        <w:rPr>
          <w:rStyle w:val="CharSectno"/>
        </w:rPr>
        <w:t>454N</w:t>
      </w:r>
      <w:r>
        <w:t>.</w:t>
      </w:r>
      <w:r>
        <w:tab/>
        <w:t>Amending heavy vehicle pilot licence</w:t>
      </w:r>
      <w:bookmarkEnd w:id="779"/>
    </w:p>
    <w:p w14:paraId="13680D18" w14:textId="77777777" w:rsidR="00566303" w:rsidRDefault="00566303">
      <w:pPr>
        <w:pStyle w:val="Subsection"/>
      </w:pPr>
      <w:r>
        <w:tab/>
        <w:t>(1)</w:t>
      </w:r>
      <w:r>
        <w:tab/>
        <w:t xml:space="preserve">In this regulation — </w:t>
      </w:r>
    </w:p>
    <w:p w14:paraId="19CB177B" w14:textId="77777777" w:rsidR="00566303" w:rsidRDefault="00566303">
      <w:pPr>
        <w:pStyle w:val="Defstart"/>
      </w:pPr>
      <w:r>
        <w:tab/>
      </w:r>
      <w:r>
        <w:rPr>
          <w:rStyle w:val="CharDefText"/>
        </w:rPr>
        <w:t>amend</w:t>
      </w:r>
      <w:r>
        <w:t>, a heavy vehicle pilot licence, includes to amend, impose and remove a condition of the licence.</w:t>
      </w:r>
    </w:p>
    <w:p w14:paraId="1F508148" w14:textId="77777777" w:rsidR="00566303" w:rsidRDefault="00566303">
      <w:pPr>
        <w:pStyle w:val="Subsection"/>
      </w:pPr>
      <w:r>
        <w:tab/>
        <w:t>(2)</w:t>
      </w:r>
      <w:r>
        <w:tab/>
        <w:t>A heavy vehicle pilot licence holder may apply to the Commissioner of Main Roads to amend the licence.</w:t>
      </w:r>
    </w:p>
    <w:p w14:paraId="6E7C7873" w14:textId="77777777" w:rsidR="00566303" w:rsidRDefault="00566303">
      <w:pPr>
        <w:pStyle w:val="Subsection"/>
      </w:pPr>
      <w:r>
        <w:tab/>
        <w:t>(3)</w:t>
      </w:r>
      <w:r>
        <w:tab/>
        <w:t xml:space="preserve">The application must be — </w:t>
      </w:r>
    </w:p>
    <w:p w14:paraId="3825D70D" w14:textId="77777777" w:rsidR="00566303" w:rsidRDefault="00566303">
      <w:pPr>
        <w:pStyle w:val="Indenta"/>
      </w:pPr>
      <w:r>
        <w:tab/>
        <w:t>(a)</w:t>
      </w:r>
      <w:r>
        <w:tab/>
        <w:t>in an approved form; and</w:t>
      </w:r>
    </w:p>
    <w:p w14:paraId="1EB7F08E" w14:textId="77777777" w:rsidR="00566303" w:rsidRDefault="00566303">
      <w:pPr>
        <w:pStyle w:val="Indenta"/>
      </w:pPr>
      <w:r>
        <w:tab/>
        <w:t>(b)</w:t>
      </w:r>
      <w:r>
        <w:tab/>
        <w:t>accompanied by any document that is required by the approved form; and</w:t>
      </w:r>
    </w:p>
    <w:p w14:paraId="11944178" w14:textId="77777777" w:rsidR="00566303" w:rsidRDefault="00566303">
      <w:pPr>
        <w:pStyle w:val="Indenta"/>
      </w:pPr>
      <w:r>
        <w:tab/>
        <w:t>(c)</w:t>
      </w:r>
      <w:r>
        <w:tab/>
        <w:t>accompanied by a fee of $14.90.</w:t>
      </w:r>
    </w:p>
    <w:p w14:paraId="7FA04FD0" w14:textId="77777777" w:rsidR="00566303" w:rsidRDefault="00566303">
      <w:pPr>
        <w:pStyle w:val="Subsection"/>
      </w:pPr>
      <w:r>
        <w:tab/>
        <w:t>(4)</w:t>
      </w:r>
      <w:r>
        <w:tab/>
        <w:t>The Commissioner of Main Roads may refuse the application, or grant it and amend the licence.</w:t>
      </w:r>
    </w:p>
    <w:p w14:paraId="4422D9BF" w14:textId="77777777" w:rsidR="00566303" w:rsidRDefault="00566303">
      <w:pPr>
        <w:pStyle w:val="Subsection"/>
      </w:pPr>
      <w:r>
        <w:tab/>
        <w:t>(5)</w:t>
      </w:r>
      <w:r>
        <w:tab/>
        <w:t>If, while a heavy vehicle pilot licence has effect, the Commissioner of Main Roads wants to amend it in any material way, the Commissioner must —</w:t>
      </w:r>
    </w:p>
    <w:p w14:paraId="08083F8B" w14:textId="77777777" w:rsidR="00566303" w:rsidRDefault="00566303">
      <w:pPr>
        <w:pStyle w:val="Indenta"/>
      </w:pPr>
      <w:r>
        <w:tab/>
        <w:t>(a)</w:t>
      </w:r>
      <w:r>
        <w:tab/>
        <w:t>give the holder written notice of the proposal and reasons for it; and</w:t>
      </w:r>
    </w:p>
    <w:p w14:paraId="3F7A7217" w14:textId="77777777" w:rsidR="00566303" w:rsidRDefault="00566303">
      <w:pPr>
        <w:pStyle w:val="Indenta"/>
      </w:pPr>
      <w:r>
        <w:tab/>
        <w:t>(b)</w:t>
      </w:r>
      <w:r>
        <w:tab/>
        <w:t>except where the removal of a condition is proposed, give the holder a reasonable opportunity to make submissions about the proposal; and</w:t>
      </w:r>
    </w:p>
    <w:p w14:paraId="5777B7D8" w14:textId="77777777" w:rsidR="00566303" w:rsidRDefault="00566303">
      <w:pPr>
        <w:pStyle w:val="Indenta"/>
      </w:pPr>
      <w:r>
        <w:tab/>
        <w:t>(c)</w:t>
      </w:r>
      <w:r>
        <w:tab/>
        <w:t>consider any submissions and then decide whether to amend the licence; and</w:t>
      </w:r>
    </w:p>
    <w:p w14:paraId="26D4AAFE" w14:textId="77777777" w:rsidR="00566303" w:rsidRDefault="00566303">
      <w:pPr>
        <w:pStyle w:val="Indenta"/>
      </w:pPr>
      <w:r>
        <w:tab/>
        <w:t>(d)</w:t>
      </w:r>
      <w:r>
        <w:tab/>
        <w:t>give the holder written notice of the decision.</w:t>
      </w:r>
    </w:p>
    <w:p w14:paraId="47B09DBA" w14:textId="77777777" w:rsidR="00566303" w:rsidRDefault="00566303">
      <w:pPr>
        <w:pStyle w:val="Subsection"/>
      </w:pPr>
      <w:r>
        <w:tab/>
        <w:t>(6)</w:t>
      </w:r>
      <w:r>
        <w:tab/>
        <w:t xml:space="preserve">Subregulation (5) does not apply to an amendment to a licence that is in accordance with an application by the licence holder. </w:t>
      </w:r>
    </w:p>
    <w:p w14:paraId="5D9FBF09" w14:textId="77777777" w:rsidR="00566303" w:rsidRDefault="00566303">
      <w:pPr>
        <w:pStyle w:val="Subsection"/>
      </w:pPr>
      <w:r>
        <w:lastRenderedPageBreak/>
        <w:tab/>
        <w:t>(7)</w:t>
      </w:r>
      <w:r>
        <w:tab/>
        <w:t>Regulations 454F and 454G, with any necessary changes, apply in relation to dealing with an application to amend a heavy vehicle pilot licence as if it were an application for a heavy vehicle pilot licence.</w:t>
      </w:r>
    </w:p>
    <w:p w14:paraId="5470ADA3" w14:textId="77777777" w:rsidR="00566303" w:rsidRDefault="00566303">
      <w:pPr>
        <w:pStyle w:val="Subsection"/>
      </w:pPr>
      <w:r>
        <w:tab/>
        <w:t>(8)</w:t>
      </w:r>
      <w:r>
        <w:tab/>
        <w:t>Regulations 454H and 454I, with any necessary changes, apply in relation to amending a heavy vehicle pilot licence in the same way as they apply to the granting of a heavy vehicle pilot licence.</w:t>
      </w:r>
    </w:p>
    <w:p w14:paraId="01C2193D" w14:textId="77777777" w:rsidR="00566303" w:rsidRDefault="00566303">
      <w:pPr>
        <w:pStyle w:val="Subsection"/>
      </w:pPr>
      <w:r>
        <w:tab/>
        <w:t>(9)</w:t>
      </w:r>
      <w:r>
        <w:tab/>
        <w:t>A decision by the Commissioner of Main Roads to amend a heavy vehicle pilot licence has effect on the date specified in the notice.</w:t>
      </w:r>
    </w:p>
    <w:p w14:paraId="0E4EF688" w14:textId="77777777" w:rsidR="00566303" w:rsidRDefault="00566303">
      <w:pPr>
        <w:pStyle w:val="Footnotesection"/>
      </w:pPr>
      <w:r>
        <w:tab/>
        <w:t>[Regulation 454N inserted: Gazette 15 Nov 2016 p. 5069</w:t>
      </w:r>
      <w:r>
        <w:noBreakHyphen/>
        <w:t>70.]</w:t>
      </w:r>
    </w:p>
    <w:p w14:paraId="065469D2" w14:textId="77777777" w:rsidR="00566303" w:rsidRDefault="00566303">
      <w:pPr>
        <w:pStyle w:val="Heading5"/>
      </w:pPr>
      <w:bookmarkStart w:id="780" w:name="_Toc239063301"/>
      <w:r>
        <w:rPr>
          <w:rStyle w:val="CharSectno"/>
        </w:rPr>
        <w:t>454O</w:t>
      </w:r>
      <w:r>
        <w:t>.</w:t>
      </w:r>
      <w:r>
        <w:tab/>
        <w:t>Renewing heavy vehicle pilot licence</w:t>
      </w:r>
      <w:bookmarkEnd w:id="780"/>
    </w:p>
    <w:p w14:paraId="6F6C606C" w14:textId="77777777" w:rsidR="00566303" w:rsidRDefault="00566303">
      <w:pPr>
        <w:pStyle w:val="Subsection"/>
      </w:pPr>
      <w:r>
        <w:tab/>
        <w:t>(1)</w:t>
      </w:r>
      <w:r>
        <w:tab/>
        <w:t xml:space="preserve">In this regulation — </w:t>
      </w:r>
    </w:p>
    <w:p w14:paraId="2BBC05D9" w14:textId="77777777" w:rsidR="00566303" w:rsidRDefault="00566303">
      <w:pPr>
        <w:pStyle w:val="Defstart"/>
      </w:pPr>
      <w:r>
        <w:tab/>
      </w:r>
      <w:r>
        <w:rPr>
          <w:rStyle w:val="CharDefText"/>
        </w:rPr>
        <w:t>expiry day</w:t>
      </w:r>
      <w:r>
        <w:t>, in relation to a heavy vehicle pilot licence means the last day of the period for which the licence is in effect.</w:t>
      </w:r>
    </w:p>
    <w:p w14:paraId="67391DFC" w14:textId="77777777" w:rsidR="00566303" w:rsidRDefault="00566303">
      <w:pPr>
        <w:pStyle w:val="Subsection"/>
      </w:pPr>
      <w:r>
        <w:tab/>
        <w:t>(2)</w:t>
      </w:r>
      <w:r>
        <w:tab/>
        <w:t>The holder of a heavy vehicle pilot licence may, within 6 months before the expiry day, apply to the Commissioner of Main Roads for a renewal of the licence.</w:t>
      </w:r>
    </w:p>
    <w:p w14:paraId="154049AE" w14:textId="77777777" w:rsidR="00566303" w:rsidRDefault="00566303">
      <w:pPr>
        <w:pStyle w:val="Subsection"/>
      </w:pPr>
      <w:r>
        <w:tab/>
        <w:t>(3)</w:t>
      </w:r>
      <w:r>
        <w:tab/>
        <w:t xml:space="preserve">The application must be — </w:t>
      </w:r>
    </w:p>
    <w:p w14:paraId="5E5758B9" w14:textId="77777777" w:rsidR="00566303" w:rsidRDefault="00566303">
      <w:pPr>
        <w:pStyle w:val="Indenta"/>
      </w:pPr>
      <w:r>
        <w:tab/>
        <w:t>(a)</w:t>
      </w:r>
      <w:r>
        <w:tab/>
        <w:t>in an approved form; and</w:t>
      </w:r>
    </w:p>
    <w:p w14:paraId="57F39A1B" w14:textId="77777777" w:rsidR="00566303" w:rsidRDefault="00566303">
      <w:pPr>
        <w:pStyle w:val="Indenta"/>
      </w:pPr>
      <w:r>
        <w:tab/>
        <w:t>(b)</w:t>
      </w:r>
      <w:r>
        <w:tab/>
        <w:t>accompanied by any document that is required by the approved form; and</w:t>
      </w:r>
    </w:p>
    <w:p w14:paraId="376BE30A" w14:textId="77777777" w:rsidR="00566303" w:rsidRDefault="00566303">
      <w:pPr>
        <w:pStyle w:val="Indenta"/>
      </w:pPr>
      <w:r>
        <w:tab/>
        <w:t>(c)</w:t>
      </w:r>
      <w:r>
        <w:tab/>
        <w:t>accompanied by the medical evidence referred to in regulation 454D; and</w:t>
      </w:r>
    </w:p>
    <w:p w14:paraId="40F1B952" w14:textId="77777777" w:rsidR="00566303" w:rsidRDefault="00566303">
      <w:pPr>
        <w:pStyle w:val="Indenta"/>
      </w:pPr>
      <w:r>
        <w:tab/>
        <w:t>(d)</w:t>
      </w:r>
      <w:r>
        <w:tab/>
        <w:t>accompanied by the competency evidence referred to in regulation 454E(3); and</w:t>
      </w:r>
    </w:p>
    <w:p w14:paraId="145F4B98" w14:textId="77777777" w:rsidR="00566303" w:rsidRDefault="00566303">
      <w:pPr>
        <w:pStyle w:val="Indenta"/>
      </w:pPr>
      <w:r>
        <w:tab/>
        <w:t>(e)</w:t>
      </w:r>
      <w:r>
        <w:tab/>
        <w:t>accompanied by a copy of the applicant’s driver’s licence; and</w:t>
      </w:r>
    </w:p>
    <w:p w14:paraId="26E3C0AA" w14:textId="77777777" w:rsidR="00566303" w:rsidRDefault="00566303">
      <w:pPr>
        <w:pStyle w:val="Indenta"/>
      </w:pPr>
      <w:r>
        <w:tab/>
        <w:t>(f)</w:t>
      </w:r>
      <w:r>
        <w:tab/>
        <w:t>accompanied by a fee of $205.</w:t>
      </w:r>
    </w:p>
    <w:p w14:paraId="0A630750" w14:textId="77777777" w:rsidR="00566303" w:rsidRDefault="00566303">
      <w:pPr>
        <w:pStyle w:val="Subsection"/>
      </w:pPr>
      <w:r>
        <w:lastRenderedPageBreak/>
        <w:tab/>
        <w:t>(4)</w:t>
      </w:r>
      <w:r>
        <w:tab/>
        <w:t>Regulations 454F and 454G, with any necessary changes, apply in relation to dealing with a renewal application as if it were an application for a heavy vehicle pilot licence.</w:t>
      </w:r>
    </w:p>
    <w:p w14:paraId="141C3B77" w14:textId="77777777" w:rsidR="00566303" w:rsidRDefault="00566303">
      <w:pPr>
        <w:pStyle w:val="Subsection"/>
      </w:pPr>
      <w:r>
        <w:tab/>
        <w:t>(5)</w:t>
      </w:r>
      <w:r>
        <w:tab/>
        <w:t>Regulations 454H and 454I, with any necessary changes, apply in relation to renewing a heavy vehicle pilot licence in the same way as they apply to granting a heavy vehicle pilot licence.</w:t>
      </w:r>
    </w:p>
    <w:p w14:paraId="1A220EF0" w14:textId="77777777" w:rsidR="00566303" w:rsidRDefault="00566303">
      <w:pPr>
        <w:pStyle w:val="Footnotesection"/>
      </w:pPr>
      <w:r>
        <w:tab/>
        <w:t>[Regulation 454O inserted: Gazette 15 Nov 2016 p. 5070</w:t>
      </w:r>
      <w:r>
        <w:noBreakHyphen/>
        <w:t>1.]</w:t>
      </w:r>
    </w:p>
    <w:p w14:paraId="27A3C456" w14:textId="77777777" w:rsidR="00566303" w:rsidRDefault="00566303">
      <w:pPr>
        <w:pStyle w:val="Heading4"/>
      </w:pPr>
      <w:bookmarkStart w:id="781" w:name="_Toc238740622"/>
      <w:bookmarkStart w:id="782" w:name="_Toc238741719"/>
      <w:bookmarkStart w:id="783" w:name="_Toc239063302"/>
      <w:r>
        <w:t>Subdivision 2 — Suspending and cancelling heavy vehicle pilot licence</w:t>
      </w:r>
      <w:bookmarkEnd w:id="781"/>
      <w:bookmarkEnd w:id="782"/>
      <w:bookmarkEnd w:id="783"/>
    </w:p>
    <w:p w14:paraId="50AFE518" w14:textId="77777777" w:rsidR="00566303" w:rsidRDefault="00566303">
      <w:pPr>
        <w:pStyle w:val="Footnoteheading"/>
      </w:pPr>
      <w:r>
        <w:tab/>
        <w:t>[Heading inserted: Gazette 15 Nov 2016 p. 5071.]</w:t>
      </w:r>
    </w:p>
    <w:p w14:paraId="06F498FF" w14:textId="77777777" w:rsidR="00566303" w:rsidRDefault="00566303">
      <w:pPr>
        <w:pStyle w:val="Heading5"/>
      </w:pPr>
      <w:bookmarkStart w:id="784" w:name="_Toc239063303"/>
      <w:r>
        <w:rPr>
          <w:rStyle w:val="CharSectno"/>
        </w:rPr>
        <w:t>454P</w:t>
      </w:r>
      <w:r>
        <w:t>.</w:t>
      </w:r>
      <w:r>
        <w:tab/>
        <w:t>Grounds for suspending or cancelling</w:t>
      </w:r>
      <w:bookmarkEnd w:id="784"/>
    </w:p>
    <w:p w14:paraId="709E28DA" w14:textId="77777777" w:rsidR="00566303" w:rsidRDefault="00566303">
      <w:pPr>
        <w:pStyle w:val="Subsection"/>
      </w:pPr>
      <w:r>
        <w:tab/>
      </w:r>
      <w:r>
        <w:tab/>
        <w:t>For the purposes of this Subdivision, the following are grounds to suspend or cancel a heavy vehicle pilot licence —</w:t>
      </w:r>
    </w:p>
    <w:p w14:paraId="7E923890" w14:textId="77777777" w:rsidR="00566303" w:rsidRDefault="00566303">
      <w:pPr>
        <w:pStyle w:val="Ednotepara"/>
      </w:pPr>
      <w:r>
        <w:tab/>
        <w:t>[(a)</w:t>
      </w:r>
      <w:r>
        <w:tab/>
        <w:t>deleted]</w:t>
      </w:r>
    </w:p>
    <w:p w14:paraId="4A90F8CD" w14:textId="77777777" w:rsidR="00566303" w:rsidRDefault="00566303">
      <w:pPr>
        <w:pStyle w:val="Indenta"/>
      </w:pPr>
      <w:r>
        <w:tab/>
        <w:t>(b)</w:t>
      </w:r>
      <w:r>
        <w:tab/>
        <w:t>the holder —</w:t>
      </w:r>
    </w:p>
    <w:p w14:paraId="36A5C07E" w14:textId="77777777" w:rsidR="00566303" w:rsidRDefault="00566303">
      <w:pPr>
        <w:pStyle w:val="Indenti"/>
      </w:pPr>
      <w:r>
        <w:tab/>
        <w:t>(i)</w:t>
      </w:r>
      <w:r>
        <w:tab/>
        <w:t>has not complied with the licence; or</w:t>
      </w:r>
    </w:p>
    <w:p w14:paraId="0FD66A75" w14:textId="77777777" w:rsidR="00566303" w:rsidRDefault="00566303">
      <w:pPr>
        <w:pStyle w:val="Ednotedefsubpara"/>
      </w:pPr>
      <w:r>
        <w:tab/>
        <w:t>[(ii)</w:t>
      </w:r>
      <w:r>
        <w:tab/>
        <w:t>deleted]</w:t>
      </w:r>
    </w:p>
    <w:p w14:paraId="2FBEC553" w14:textId="77777777" w:rsidR="00566303" w:rsidRDefault="00566303">
      <w:pPr>
        <w:pStyle w:val="Indenti"/>
      </w:pPr>
      <w:r>
        <w:tab/>
        <w:t>(iii)</w:t>
      </w:r>
      <w:r>
        <w:tab/>
        <w:t>has obtained the licence because of false or misleading information; or</w:t>
      </w:r>
    </w:p>
    <w:p w14:paraId="44A4CB2E" w14:textId="77777777" w:rsidR="00566303" w:rsidRDefault="00566303">
      <w:pPr>
        <w:pStyle w:val="Indenti"/>
      </w:pPr>
      <w:r>
        <w:tab/>
        <w:t>(iv)</w:t>
      </w:r>
      <w:r>
        <w:tab/>
        <w:t>is not physically or mentally fit to engage safely in the activities that are authorised by the licence; or</w:t>
      </w:r>
    </w:p>
    <w:p w14:paraId="01138F3D" w14:textId="77777777" w:rsidR="00566303" w:rsidRDefault="00566303">
      <w:pPr>
        <w:pStyle w:val="Indenti"/>
      </w:pPr>
      <w:r>
        <w:tab/>
        <w:t>(v)</w:t>
      </w:r>
      <w:r>
        <w:tab/>
        <w:t>is not competent to engage safely in the activities that are authorised by the licence; or</w:t>
      </w:r>
    </w:p>
    <w:p w14:paraId="666ABD5F" w14:textId="77777777" w:rsidR="00566303" w:rsidRDefault="00566303">
      <w:pPr>
        <w:pStyle w:val="Indenti"/>
      </w:pPr>
      <w:r>
        <w:tab/>
        <w:t>(vi)</w:t>
      </w:r>
      <w:r>
        <w:tab/>
        <w:t>is not qualified under these regulations to hold the licence;</w:t>
      </w:r>
    </w:p>
    <w:p w14:paraId="27EFD7C8" w14:textId="77777777" w:rsidR="00566303" w:rsidRDefault="00566303">
      <w:pPr>
        <w:pStyle w:val="Indenta"/>
      </w:pPr>
      <w:r>
        <w:tab/>
        <w:t>(c)</w:t>
      </w:r>
      <w:r>
        <w:tab/>
        <w:t>the holder is convicted of —</w:t>
      </w:r>
    </w:p>
    <w:p w14:paraId="3735D2AC" w14:textId="77777777" w:rsidR="00566303" w:rsidRDefault="00566303">
      <w:pPr>
        <w:pStyle w:val="Indenti"/>
      </w:pPr>
      <w:r>
        <w:tab/>
        <w:t>(i)</w:t>
      </w:r>
      <w:r>
        <w:tab/>
        <w:t>an offence against a road law; or</w:t>
      </w:r>
    </w:p>
    <w:p w14:paraId="26DFE11C" w14:textId="77777777" w:rsidR="00566303" w:rsidRDefault="00566303">
      <w:pPr>
        <w:pStyle w:val="Indenti"/>
      </w:pPr>
      <w:r>
        <w:lastRenderedPageBreak/>
        <w:tab/>
        <w:t>(ii)</w:t>
      </w:r>
      <w:r>
        <w:tab/>
        <w:t>an offence against a law of another place that substantially corresponds to an offence against a road law.</w:t>
      </w:r>
    </w:p>
    <w:p w14:paraId="75CBB3BA" w14:textId="77777777" w:rsidR="00566303" w:rsidRDefault="00566303">
      <w:pPr>
        <w:pStyle w:val="Footnotesection"/>
      </w:pPr>
      <w:r>
        <w:tab/>
        <w:t>[Regulation 454P inserted: Gazette 15 Nov 2016 p. 5071; amended: Gazette 1 Dec 2017 p. 5739.]</w:t>
      </w:r>
    </w:p>
    <w:p w14:paraId="22BAEE7E" w14:textId="77777777" w:rsidR="00566303" w:rsidRDefault="00566303">
      <w:pPr>
        <w:pStyle w:val="Heading5"/>
      </w:pPr>
      <w:bookmarkStart w:id="785" w:name="_Toc239063304"/>
      <w:r>
        <w:rPr>
          <w:rStyle w:val="CharSectno"/>
        </w:rPr>
        <w:t>454Q</w:t>
      </w:r>
      <w:r>
        <w:t>.</w:t>
      </w:r>
      <w:r>
        <w:tab/>
        <w:t>Procedure for suspending or cancelling heavy vehicle pilot licence</w:t>
      </w:r>
      <w:bookmarkEnd w:id="785"/>
    </w:p>
    <w:p w14:paraId="785C1E6D" w14:textId="77777777" w:rsidR="00566303" w:rsidRDefault="00566303">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14:paraId="010846D2" w14:textId="77777777" w:rsidR="00566303" w:rsidRDefault="00566303">
      <w:pPr>
        <w:pStyle w:val="Subsection"/>
      </w:pPr>
      <w:r>
        <w:tab/>
        <w:t>(2)</w:t>
      </w:r>
      <w:r>
        <w:tab/>
        <w:t xml:space="preserve">The Commissioner of Main Roads must give the heavy vehicle pilot licence holder a written notice that states — </w:t>
      </w:r>
    </w:p>
    <w:p w14:paraId="35918649" w14:textId="77777777" w:rsidR="00566303" w:rsidRDefault="00566303">
      <w:pPr>
        <w:pStyle w:val="Indenta"/>
      </w:pPr>
      <w:r>
        <w:tab/>
        <w:t>(a)</w:t>
      </w:r>
      <w:r>
        <w:tab/>
        <w:t>the proposed action; and</w:t>
      </w:r>
    </w:p>
    <w:p w14:paraId="2AD96781" w14:textId="77777777" w:rsidR="00566303" w:rsidRDefault="00566303">
      <w:pPr>
        <w:pStyle w:val="Indenta"/>
      </w:pPr>
      <w:r>
        <w:tab/>
        <w:t>(b)</w:t>
      </w:r>
      <w:r>
        <w:tab/>
        <w:t>any period of suspension proposed by the Commissioner (either as a period of time or by reference to a future event); and</w:t>
      </w:r>
    </w:p>
    <w:p w14:paraId="71647BA7" w14:textId="77777777" w:rsidR="00566303" w:rsidRDefault="00566303">
      <w:pPr>
        <w:pStyle w:val="Indenta"/>
      </w:pPr>
      <w:r>
        <w:tab/>
        <w:t>(c)</w:t>
      </w:r>
      <w:r>
        <w:tab/>
        <w:t>the grounds and the evidence in support of the grounds; and</w:t>
      </w:r>
    </w:p>
    <w:p w14:paraId="36E8B3EC" w14:textId="77777777" w:rsidR="00566303" w:rsidRDefault="00566303">
      <w:pPr>
        <w:pStyle w:val="Indenta"/>
      </w:pPr>
      <w:r>
        <w:tab/>
        <w:t>(d)</w:t>
      </w:r>
      <w:r>
        <w:tab/>
        <w:t>that the holder is entitled to give the Commissioner written submissions about the proposed action; and</w:t>
      </w:r>
    </w:p>
    <w:p w14:paraId="184B4120" w14:textId="77777777" w:rsidR="00566303" w:rsidRDefault="00566303">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14:paraId="1A0E1AAE" w14:textId="77777777" w:rsidR="00566303" w:rsidRDefault="00566303">
      <w:pPr>
        <w:pStyle w:val="Subsection"/>
      </w:pPr>
      <w:r>
        <w:tab/>
        <w:t>(3)</w:t>
      </w:r>
      <w:r>
        <w:tab/>
        <w:t>Having considered any submissions received from the holder before the submission date, the Commissioner may, if the Commissioner considers there are grounds to do so —</w:t>
      </w:r>
    </w:p>
    <w:p w14:paraId="2A224593" w14:textId="77777777" w:rsidR="00566303" w:rsidRDefault="00566303">
      <w:pPr>
        <w:pStyle w:val="Indenta"/>
      </w:pPr>
      <w:r>
        <w:tab/>
        <w:t>(a)</w:t>
      </w:r>
      <w:r>
        <w:tab/>
        <w:t>suspend the heavy vehicle pilot licence for a period that is no longer than the period of suspension specified in the notice; or</w:t>
      </w:r>
    </w:p>
    <w:p w14:paraId="7FD3F35D" w14:textId="77777777" w:rsidR="00566303" w:rsidRDefault="00566303">
      <w:pPr>
        <w:pStyle w:val="Indenta"/>
      </w:pPr>
      <w:r>
        <w:tab/>
        <w:t>(b)</w:t>
      </w:r>
      <w:r>
        <w:tab/>
        <w:t>cancel the heavy vehicle pilot licence in accordance with the proposed action specified in the notice.</w:t>
      </w:r>
    </w:p>
    <w:p w14:paraId="012C2442" w14:textId="77777777" w:rsidR="00566303" w:rsidRDefault="00566303">
      <w:pPr>
        <w:pStyle w:val="Subsection"/>
      </w:pPr>
      <w:r>
        <w:lastRenderedPageBreak/>
        <w:tab/>
        <w:t>(4)</w:t>
      </w:r>
      <w:r>
        <w:tab/>
        <w:t>The suspension or cancellation of the heavy vehicle pilot licence has effect when the holder is given notice of the suspension or cancellation under subregulation (3) or on a later date specified in the notice.</w:t>
      </w:r>
    </w:p>
    <w:p w14:paraId="1577B9FE" w14:textId="77777777" w:rsidR="00566303" w:rsidRDefault="00566303">
      <w:pPr>
        <w:pStyle w:val="Footnotesection"/>
      </w:pPr>
      <w:r>
        <w:tab/>
        <w:t>[Regulation 454Q inserted: Gazette 15 Nov 2016 p. 5071</w:t>
      </w:r>
      <w:r>
        <w:noBreakHyphen/>
        <w:t>2.]</w:t>
      </w:r>
    </w:p>
    <w:p w14:paraId="2D26F9BA" w14:textId="77777777" w:rsidR="00566303" w:rsidRDefault="00566303">
      <w:pPr>
        <w:pStyle w:val="Heading5"/>
      </w:pPr>
      <w:bookmarkStart w:id="786" w:name="_Toc239063305"/>
      <w:r>
        <w:rPr>
          <w:rStyle w:val="CharSectno"/>
        </w:rPr>
        <w:t>454R</w:t>
      </w:r>
      <w:r>
        <w:t>.</w:t>
      </w:r>
      <w:r>
        <w:tab/>
        <w:t>Suspension in urgent circumstances</w:t>
      </w:r>
      <w:bookmarkEnd w:id="786"/>
    </w:p>
    <w:p w14:paraId="4B47193E" w14:textId="77777777" w:rsidR="00566303" w:rsidRDefault="00566303">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14:paraId="01A0385B" w14:textId="77777777" w:rsidR="00566303" w:rsidRDefault="00566303">
      <w:pPr>
        <w:pStyle w:val="Subsection"/>
      </w:pPr>
      <w:r>
        <w:tab/>
        <w:t>(2)</w:t>
      </w:r>
      <w:r>
        <w:tab/>
        <w:t xml:space="preserve">The Commissioner may take action under subregulation (1) only if the Commissioner is satisfied that — </w:t>
      </w:r>
    </w:p>
    <w:p w14:paraId="7A9EA82A" w14:textId="77777777" w:rsidR="00566303" w:rsidRDefault="00566303">
      <w:pPr>
        <w:pStyle w:val="Indenta"/>
      </w:pPr>
      <w:r>
        <w:tab/>
        <w:t>(a)</w:t>
      </w:r>
      <w:r>
        <w:tab/>
        <w:t>there are grounds to suspend or cancel the licence; and</w:t>
      </w:r>
    </w:p>
    <w:p w14:paraId="33A63A70" w14:textId="77777777" w:rsidR="00566303" w:rsidRDefault="00566303">
      <w:pPr>
        <w:pStyle w:val="Indenta"/>
      </w:pPr>
      <w:r>
        <w:tab/>
        <w:t>(b)</w:t>
      </w:r>
      <w:r>
        <w:tab/>
        <w:t>if the procedure in regulation 454Q were followed, an unacceptable risk in relation to people or property would exist during the time it is followed.</w:t>
      </w:r>
    </w:p>
    <w:p w14:paraId="0B1C9E5A" w14:textId="77777777" w:rsidR="00566303" w:rsidRDefault="00566303">
      <w:pPr>
        <w:pStyle w:val="Subsection"/>
      </w:pPr>
      <w:r>
        <w:tab/>
        <w:t>(3)</w:t>
      </w:r>
      <w:r>
        <w:tab/>
        <w:t>The notice must be accompanied by written reasons for the decision to suspend the licence.</w:t>
      </w:r>
    </w:p>
    <w:p w14:paraId="63F396FE" w14:textId="77777777" w:rsidR="00566303" w:rsidRDefault="00566303">
      <w:pPr>
        <w:pStyle w:val="Subsection"/>
      </w:pPr>
      <w:r>
        <w:tab/>
        <w:t>(4)</w:t>
      </w:r>
      <w:r>
        <w:tab/>
        <w:t>The suspension of the heavy vehicle pilot licence has effect when the holder is given the notice or on any later date specified in the notice.</w:t>
      </w:r>
    </w:p>
    <w:p w14:paraId="12F4863D" w14:textId="77777777" w:rsidR="00566303" w:rsidRDefault="00566303">
      <w:pPr>
        <w:pStyle w:val="Subsection"/>
      </w:pPr>
      <w:r>
        <w:tab/>
        <w:t>(5)</w:t>
      </w:r>
      <w:r>
        <w:tab/>
        <w:t>This regulation does not prevent the Commissioner of Main Roads from also taking action under regulation 454Q to suspend or cancel a heavy vehicle pilot licence.</w:t>
      </w:r>
    </w:p>
    <w:p w14:paraId="49CE7E38" w14:textId="77777777" w:rsidR="00566303" w:rsidRDefault="00566303">
      <w:pPr>
        <w:pStyle w:val="Footnotesection"/>
      </w:pPr>
      <w:r>
        <w:tab/>
        <w:t>[Regulation 454R inserted: Gazette 15 Nov 2016 p. 5072.]</w:t>
      </w:r>
    </w:p>
    <w:p w14:paraId="11CCFCB1" w14:textId="77777777" w:rsidR="00566303" w:rsidRDefault="00566303">
      <w:pPr>
        <w:pStyle w:val="Heading5"/>
      </w:pPr>
      <w:bookmarkStart w:id="787" w:name="_Toc239063306"/>
      <w:r>
        <w:rPr>
          <w:rStyle w:val="CharSectno"/>
        </w:rPr>
        <w:t>454S</w:t>
      </w:r>
      <w:r>
        <w:t>.</w:t>
      </w:r>
      <w:r>
        <w:tab/>
        <w:t>Heavy vehicle pilot licence to be returned if cancelled or suspended</w:t>
      </w:r>
      <w:bookmarkEnd w:id="787"/>
    </w:p>
    <w:p w14:paraId="0006DDAF" w14:textId="77777777" w:rsidR="00566303" w:rsidRDefault="00566303">
      <w:pPr>
        <w:pStyle w:val="Subsection"/>
      </w:pPr>
      <w:r>
        <w:tab/>
      </w:r>
      <w:r>
        <w:tab/>
        <w:t xml:space="preserve">If the Commissioner of Main Roads suspends or cancels a heavy vehicle pilot licence, the holder must return the licence </w:t>
      </w:r>
      <w:r>
        <w:lastRenderedPageBreak/>
        <w:t>document to the Commissioner within 14 days after the date of receiving notice of the suspension or cancellation.</w:t>
      </w:r>
    </w:p>
    <w:p w14:paraId="22732BB6" w14:textId="77777777" w:rsidR="00566303" w:rsidRDefault="00566303">
      <w:pPr>
        <w:pStyle w:val="Penstart"/>
      </w:pPr>
      <w:r>
        <w:tab/>
        <w:t xml:space="preserve">Penalty: </w:t>
      </w:r>
    </w:p>
    <w:p w14:paraId="3760B43E" w14:textId="77777777" w:rsidR="00566303" w:rsidRDefault="00566303">
      <w:pPr>
        <w:pStyle w:val="Penpara"/>
      </w:pPr>
      <w:r>
        <w:tab/>
        <w:t>(a)</w:t>
      </w:r>
      <w:r>
        <w:tab/>
        <w:t>for a first offence, a fine of 4 PU;</w:t>
      </w:r>
    </w:p>
    <w:p w14:paraId="13EF8ECF" w14:textId="77777777" w:rsidR="00566303" w:rsidRDefault="00566303">
      <w:pPr>
        <w:pStyle w:val="Penpara"/>
        <w:keepNext/>
      </w:pPr>
      <w:r>
        <w:tab/>
        <w:t>(b)</w:t>
      </w:r>
      <w:r>
        <w:tab/>
        <w:t>for a subsequent offence, a fine of 8 PU.</w:t>
      </w:r>
    </w:p>
    <w:p w14:paraId="68465E55" w14:textId="77777777" w:rsidR="00566303" w:rsidRDefault="00566303">
      <w:pPr>
        <w:pStyle w:val="Penstart"/>
        <w:keepNext/>
      </w:pPr>
      <w:r>
        <w:tab/>
        <w:t>Modified penalty: 2 PU.</w:t>
      </w:r>
    </w:p>
    <w:p w14:paraId="6E9DD97D" w14:textId="77777777" w:rsidR="00566303" w:rsidRDefault="00566303">
      <w:pPr>
        <w:pStyle w:val="Footnotesection"/>
      </w:pPr>
      <w:r>
        <w:tab/>
        <w:t>[Regulation 454S inserted: Gazette 15 Nov 2016 p. 5073.]</w:t>
      </w:r>
    </w:p>
    <w:p w14:paraId="38AD7EDB" w14:textId="77777777" w:rsidR="00566303" w:rsidRDefault="00566303">
      <w:pPr>
        <w:pStyle w:val="Heading5"/>
      </w:pPr>
      <w:bookmarkStart w:id="788" w:name="_Toc239063307"/>
      <w:r>
        <w:rPr>
          <w:rStyle w:val="CharSectno"/>
        </w:rPr>
        <w:t>454T</w:t>
      </w:r>
      <w:r>
        <w:t>.</w:t>
      </w:r>
      <w:r>
        <w:tab/>
        <w:t>Suspension may be lifted</w:t>
      </w:r>
      <w:bookmarkEnd w:id="788"/>
    </w:p>
    <w:p w14:paraId="72E86781" w14:textId="77777777" w:rsidR="00566303" w:rsidRDefault="00566303">
      <w:pPr>
        <w:pStyle w:val="Subsection"/>
      </w:pPr>
      <w:r>
        <w:tab/>
      </w:r>
      <w:r>
        <w:tab/>
        <w:t>The Commissioner of Main Roads may lift the suspension of a heavy vehicle pilot licence at any time by written notice given to the holder.</w:t>
      </w:r>
    </w:p>
    <w:p w14:paraId="58D7B8CC" w14:textId="77777777" w:rsidR="00566303" w:rsidRDefault="00566303">
      <w:pPr>
        <w:pStyle w:val="Footnotesection"/>
      </w:pPr>
      <w:r>
        <w:tab/>
        <w:t>[Regulation 454T inserted: Gazette 15 Nov 2016 p. 5073.]</w:t>
      </w:r>
    </w:p>
    <w:p w14:paraId="66D94A8A" w14:textId="77777777" w:rsidR="00566303" w:rsidRDefault="00566303">
      <w:pPr>
        <w:pStyle w:val="Heading4"/>
      </w:pPr>
      <w:bookmarkStart w:id="789" w:name="_Toc238740628"/>
      <w:bookmarkStart w:id="790" w:name="_Toc238741725"/>
      <w:bookmarkStart w:id="791" w:name="_Toc239063308"/>
      <w:r>
        <w:t>Subdivision 3 — Duties of heavy vehicle pilot licence holder</w:t>
      </w:r>
      <w:bookmarkEnd w:id="789"/>
      <w:bookmarkEnd w:id="790"/>
      <w:bookmarkEnd w:id="791"/>
    </w:p>
    <w:p w14:paraId="390D8792" w14:textId="77777777" w:rsidR="00566303" w:rsidRDefault="00566303">
      <w:pPr>
        <w:pStyle w:val="Footnoteheading"/>
      </w:pPr>
      <w:r>
        <w:tab/>
        <w:t>[Heading inserted: Gazette 15 Nov 2016 p. 5073.]</w:t>
      </w:r>
    </w:p>
    <w:p w14:paraId="5716B40B" w14:textId="77777777" w:rsidR="00566303" w:rsidRDefault="00566303">
      <w:pPr>
        <w:pStyle w:val="Heading5"/>
      </w:pPr>
      <w:bookmarkStart w:id="792" w:name="_Toc239063309"/>
      <w:r>
        <w:rPr>
          <w:rStyle w:val="CharSectno"/>
        </w:rPr>
        <w:t>454U</w:t>
      </w:r>
      <w:r>
        <w:t>.</w:t>
      </w:r>
      <w:r>
        <w:tab/>
        <w:t>Duty to correct wrong information</w:t>
      </w:r>
      <w:bookmarkEnd w:id="792"/>
    </w:p>
    <w:p w14:paraId="1D05F931" w14:textId="77777777" w:rsidR="00566303" w:rsidRDefault="00566303">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14:paraId="0935958F" w14:textId="77777777" w:rsidR="00566303" w:rsidRDefault="00566303">
      <w:pPr>
        <w:pStyle w:val="Subsection"/>
      </w:pPr>
      <w:r>
        <w:tab/>
        <w:t>(2)</w:t>
      </w:r>
      <w:r>
        <w:tab/>
        <w:t>Within 14 days after becoming aware of the matter, the holder must inform the Commissioner of Main Roads about the matter and give the correct information to the Commissioner.</w:t>
      </w:r>
    </w:p>
    <w:p w14:paraId="67B750BC" w14:textId="77777777" w:rsidR="00566303" w:rsidRDefault="00566303">
      <w:pPr>
        <w:pStyle w:val="Penstart"/>
      </w:pPr>
      <w:r>
        <w:tab/>
        <w:t xml:space="preserve">Penalty for this subregulation: </w:t>
      </w:r>
    </w:p>
    <w:p w14:paraId="7EA12891" w14:textId="77777777" w:rsidR="00566303" w:rsidRDefault="00566303">
      <w:pPr>
        <w:pStyle w:val="Penpara"/>
      </w:pPr>
      <w:r>
        <w:tab/>
        <w:t>(a)</w:t>
      </w:r>
      <w:r>
        <w:tab/>
        <w:t>for a first offence, a fine of 4 PU;</w:t>
      </w:r>
    </w:p>
    <w:p w14:paraId="079E2E94" w14:textId="77777777" w:rsidR="00566303" w:rsidRDefault="00566303">
      <w:pPr>
        <w:pStyle w:val="Penpara"/>
      </w:pPr>
      <w:r>
        <w:tab/>
        <w:t>(b)</w:t>
      </w:r>
      <w:r>
        <w:tab/>
        <w:t>for a subsequent offence, a fine of 8 PU.</w:t>
      </w:r>
    </w:p>
    <w:p w14:paraId="5A6D8675" w14:textId="77777777" w:rsidR="00566303" w:rsidRDefault="00566303">
      <w:pPr>
        <w:pStyle w:val="Penstart"/>
      </w:pPr>
      <w:r>
        <w:tab/>
        <w:t>Modified penalty: 2 PU.</w:t>
      </w:r>
    </w:p>
    <w:p w14:paraId="36CC142A" w14:textId="77777777" w:rsidR="00566303" w:rsidRDefault="00566303">
      <w:pPr>
        <w:pStyle w:val="Footnotesection"/>
      </w:pPr>
      <w:r>
        <w:tab/>
        <w:t>[Regulation 454U inserted: Gazette 15 Nov 2016 p. 5073.]</w:t>
      </w:r>
    </w:p>
    <w:p w14:paraId="4E2E6B0B" w14:textId="77777777" w:rsidR="00566303" w:rsidRDefault="00566303">
      <w:pPr>
        <w:pStyle w:val="Heading5"/>
      </w:pPr>
      <w:bookmarkStart w:id="793" w:name="_Toc239063310"/>
      <w:r>
        <w:rPr>
          <w:rStyle w:val="CharSectno"/>
        </w:rPr>
        <w:lastRenderedPageBreak/>
        <w:t>454V</w:t>
      </w:r>
      <w:r>
        <w:t>.</w:t>
      </w:r>
      <w:r>
        <w:tab/>
        <w:t>Duty to notify Commissioner of Main Roads if no longer authorised to drive</w:t>
      </w:r>
      <w:bookmarkEnd w:id="793"/>
    </w:p>
    <w:p w14:paraId="65CD7264" w14:textId="77777777" w:rsidR="00566303" w:rsidRDefault="00566303">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14:paraId="15AA47AA" w14:textId="77777777" w:rsidR="00566303" w:rsidRDefault="00566303">
      <w:pPr>
        <w:pStyle w:val="Penstart"/>
        <w:keepNext/>
      </w:pPr>
      <w:r>
        <w:tab/>
        <w:t xml:space="preserve">Penalty: </w:t>
      </w:r>
    </w:p>
    <w:p w14:paraId="408BF65C" w14:textId="77777777" w:rsidR="00566303" w:rsidRDefault="00566303">
      <w:pPr>
        <w:pStyle w:val="Penpara"/>
      </w:pPr>
      <w:r>
        <w:tab/>
        <w:t>(a)</w:t>
      </w:r>
      <w:r>
        <w:tab/>
        <w:t>for a first offence, a fine of 4 PU;</w:t>
      </w:r>
    </w:p>
    <w:p w14:paraId="54770AB3" w14:textId="77777777" w:rsidR="00566303" w:rsidRDefault="00566303">
      <w:pPr>
        <w:pStyle w:val="Penpara"/>
      </w:pPr>
      <w:r>
        <w:tab/>
        <w:t>(b)</w:t>
      </w:r>
      <w:r>
        <w:tab/>
        <w:t>for a subsequent offence, a fine of 8 PU.</w:t>
      </w:r>
    </w:p>
    <w:p w14:paraId="75E268B7" w14:textId="77777777" w:rsidR="00566303" w:rsidRDefault="00566303">
      <w:pPr>
        <w:pStyle w:val="Penstart"/>
      </w:pPr>
      <w:r>
        <w:tab/>
        <w:t>Modified penalty: 2 PU.</w:t>
      </w:r>
    </w:p>
    <w:p w14:paraId="09D81FB5" w14:textId="77777777" w:rsidR="00566303" w:rsidRDefault="00566303">
      <w:pPr>
        <w:pStyle w:val="Footnotesection"/>
      </w:pPr>
      <w:r>
        <w:tab/>
        <w:t>[Regulation 454V inserted: Gazette 15 Nov 2016 p. 5073.]</w:t>
      </w:r>
    </w:p>
    <w:p w14:paraId="43451388" w14:textId="77777777" w:rsidR="00566303" w:rsidRDefault="00566303">
      <w:pPr>
        <w:pStyle w:val="Heading5"/>
      </w:pPr>
      <w:bookmarkStart w:id="794" w:name="_Toc239063311"/>
      <w:r>
        <w:rPr>
          <w:rStyle w:val="CharSectno"/>
        </w:rPr>
        <w:t>454W</w:t>
      </w:r>
      <w:r>
        <w:t>.</w:t>
      </w:r>
      <w:r>
        <w:tab/>
        <w:t>Duty to notify Commissioner of Main Roads of medical impairment</w:t>
      </w:r>
      <w:bookmarkEnd w:id="794"/>
    </w:p>
    <w:p w14:paraId="4C0B2BC3" w14:textId="77777777" w:rsidR="00566303" w:rsidRDefault="00566303">
      <w:pPr>
        <w:pStyle w:val="Subsection"/>
      </w:pPr>
      <w:r>
        <w:tab/>
        <w:t>(1)</w:t>
      </w:r>
      <w:r>
        <w:tab/>
        <w:t xml:space="preserve">In this regulation — </w:t>
      </w:r>
    </w:p>
    <w:p w14:paraId="639AAC22" w14:textId="77777777" w:rsidR="00566303" w:rsidRDefault="00566303">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14:paraId="3FCA7B74" w14:textId="77777777" w:rsidR="00566303" w:rsidRDefault="00566303">
      <w:pPr>
        <w:pStyle w:val="Defpara"/>
      </w:pPr>
      <w:r>
        <w:tab/>
        <w:t>(a)</w:t>
      </w:r>
      <w:r>
        <w:tab/>
        <w:t>the condition is likely to impair the ability of the person to safely engage in activities authorised by the licence; or</w:t>
      </w:r>
    </w:p>
    <w:p w14:paraId="55EEE895" w14:textId="77777777" w:rsidR="00566303" w:rsidRDefault="00566303">
      <w:pPr>
        <w:pStyle w:val="Defpara"/>
      </w:pPr>
      <w:r>
        <w:tab/>
        <w:t>(b)</w:t>
      </w:r>
      <w:r>
        <w:tab/>
        <w:t>the treatment for the condition is likely to impair the ability of the person to safely engage in activities authorised by the licence.</w:t>
      </w:r>
    </w:p>
    <w:p w14:paraId="495D74FE" w14:textId="77777777" w:rsidR="00566303" w:rsidRDefault="00566303">
      <w:pPr>
        <w:pStyle w:val="Subsection"/>
      </w:pPr>
      <w:r>
        <w:tab/>
        <w:t>(2)</w:t>
      </w:r>
      <w:r>
        <w:tab/>
        <w:t>If a person who is the holder of a heavy vehicle pilot licence becomes medically impaired, the person must give the Commissioner of Main Roads written notice of the fact as soon as practicable.</w:t>
      </w:r>
    </w:p>
    <w:p w14:paraId="215E1E73" w14:textId="77777777" w:rsidR="00566303" w:rsidRDefault="00566303">
      <w:pPr>
        <w:pStyle w:val="Penstart"/>
      </w:pPr>
      <w:r>
        <w:tab/>
        <w:t xml:space="preserve">Penalty for this subregulation: </w:t>
      </w:r>
    </w:p>
    <w:p w14:paraId="32C2E404" w14:textId="77777777" w:rsidR="00566303" w:rsidRDefault="00566303">
      <w:pPr>
        <w:pStyle w:val="Penpara"/>
      </w:pPr>
      <w:r>
        <w:tab/>
        <w:t>(a)</w:t>
      </w:r>
      <w:r>
        <w:tab/>
        <w:t>for a first offence, a fine of 4 PU;</w:t>
      </w:r>
    </w:p>
    <w:p w14:paraId="79B236CE" w14:textId="77777777" w:rsidR="00566303" w:rsidRDefault="00566303">
      <w:pPr>
        <w:pStyle w:val="Penpara"/>
        <w:keepNext/>
      </w:pPr>
      <w:r>
        <w:lastRenderedPageBreak/>
        <w:tab/>
        <w:t>(b)</w:t>
      </w:r>
      <w:r>
        <w:tab/>
        <w:t>for a subsequent offence, a fine of 8 PU.</w:t>
      </w:r>
    </w:p>
    <w:p w14:paraId="44ED765F" w14:textId="77777777" w:rsidR="00566303" w:rsidRDefault="00566303">
      <w:pPr>
        <w:pStyle w:val="Penstart"/>
      </w:pPr>
      <w:r>
        <w:tab/>
        <w:t>Modified penalty: 2 PU.</w:t>
      </w:r>
    </w:p>
    <w:p w14:paraId="64E2E5F6" w14:textId="77777777" w:rsidR="00566303" w:rsidRDefault="00566303">
      <w:pPr>
        <w:pStyle w:val="Footnotesection"/>
      </w:pPr>
      <w:r>
        <w:tab/>
        <w:t>[Regulation 454W inserted: Gazette 15 Nov 2016 p. 5074.]</w:t>
      </w:r>
    </w:p>
    <w:p w14:paraId="6F9D0B32" w14:textId="77777777" w:rsidR="00566303" w:rsidRDefault="00566303">
      <w:pPr>
        <w:pStyle w:val="Heading5"/>
      </w:pPr>
      <w:bookmarkStart w:id="795" w:name="_Toc239063312"/>
      <w:r>
        <w:rPr>
          <w:rStyle w:val="CharSectno"/>
        </w:rPr>
        <w:t>454X</w:t>
      </w:r>
      <w:r>
        <w:t>.</w:t>
      </w:r>
      <w:r>
        <w:tab/>
        <w:t>Licence to be carried and produced on request</w:t>
      </w:r>
      <w:bookmarkEnd w:id="795"/>
    </w:p>
    <w:p w14:paraId="76C36E87" w14:textId="77777777" w:rsidR="00566303" w:rsidRDefault="00566303">
      <w:pPr>
        <w:pStyle w:val="Subsection"/>
      </w:pPr>
      <w:r>
        <w:tab/>
      </w:r>
      <w:r>
        <w:tab/>
        <w:t xml:space="preserve">The holder of a heavy vehicle pilot licence must — </w:t>
      </w:r>
    </w:p>
    <w:p w14:paraId="42742A80" w14:textId="77777777" w:rsidR="00566303" w:rsidRDefault="00566303">
      <w:pPr>
        <w:pStyle w:val="Indenta"/>
      </w:pPr>
      <w:r>
        <w:tab/>
        <w:t>(a)</w:t>
      </w:r>
      <w:r>
        <w:tab/>
        <w:t>while driving a pilot vehicle on a road, carry the licence document; and</w:t>
      </w:r>
    </w:p>
    <w:p w14:paraId="7D8F5B45" w14:textId="77777777" w:rsidR="00566303" w:rsidRDefault="00566303">
      <w:pPr>
        <w:pStyle w:val="Indenta"/>
      </w:pPr>
      <w:r>
        <w:tab/>
        <w:t>(b)</w:t>
      </w:r>
      <w:r>
        <w:tab/>
        <w:t>produce that document if directed to do so by a police officer.</w:t>
      </w:r>
    </w:p>
    <w:p w14:paraId="7FAD600C" w14:textId="77777777" w:rsidR="00566303" w:rsidRDefault="00566303">
      <w:pPr>
        <w:pStyle w:val="Penstart"/>
      </w:pPr>
      <w:r>
        <w:tab/>
        <w:t xml:space="preserve">Penalty: </w:t>
      </w:r>
    </w:p>
    <w:p w14:paraId="394AA179" w14:textId="77777777" w:rsidR="00566303" w:rsidRDefault="00566303">
      <w:pPr>
        <w:pStyle w:val="Penpara"/>
      </w:pPr>
      <w:r>
        <w:tab/>
        <w:t>(a)</w:t>
      </w:r>
      <w:r>
        <w:tab/>
        <w:t>for a first offence, a fine of 24 PU;</w:t>
      </w:r>
    </w:p>
    <w:p w14:paraId="7F217532" w14:textId="77777777" w:rsidR="00566303" w:rsidRDefault="00566303">
      <w:pPr>
        <w:pStyle w:val="Penpara"/>
      </w:pPr>
      <w:r>
        <w:tab/>
        <w:t>(b)</w:t>
      </w:r>
      <w:r>
        <w:tab/>
        <w:t>for a subsequent offence, a fine of 32 PU.</w:t>
      </w:r>
    </w:p>
    <w:p w14:paraId="419A01FD" w14:textId="77777777" w:rsidR="00566303" w:rsidRDefault="00566303">
      <w:pPr>
        <w:pStyle w:val="Penstart"/>
      </w:pPr>
      <w:r>
        <w:tab/>
        <w:t>Modified penalty: 4 PU.</w:t>
      </w:r>
    </w:p>
    <w:p w14:paraId="4C4B2671" w14:textId="77777777" w:rsidR="00566303" w:rsidRDefault="00566303">
      <w:pPr>
        <w:pStyle w:val="Footnotesection"/>
      </w:pPr>
      <w:r>
        <w:tab/>
        <w:t>[Regulation 454X inserted: Gazette 15 Nov 2016 p. 5074.]</w:t>
      </w:r>
    </w:p>
    <w:p w14:paraId="7A0EAD97" w14:textId="77777777" w:rsidR="00566303" w:rsidRDefault="00566303">
      <w:pPr>
        <w:pStyle w:val="Heading5"/>
      </w:pPr>
      <w:bookmarkStart w:id="796" w:name="_Toc239063313"/>
      <w:r>
        <w:rPr>
          <w:rStyle w:val="CharSectno"/>
        </w:rPr>
        <w:t>454Y</w:t>
      </w:r>
      <w:r>
        <w:t>.</w:t>
      </w:r>
      <w:r>
        <w:tab/>
        <w:t>Facilitating movement of oversize or over</w:t>
      </w:r>
      <w:r>
        <w:noBreakHyphen/>
        <w:t>mass vehicle in accordance with order or permit</w:t>
      </w:r>
      <w:bookmarkEnd w:id="796"/>
    </w:p>
    <w:p w14:paraId="20267351" w14:textId="77777777" w:rsidR="00566303" w:rsidRDefault="00566303">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14:paraId="7E22AED5" w14:textId="77777777" w:rsidR="00566303" w:rsidRDefault="00566303">
      <w:pPr>
        <w:pStyle w:val="Indenta"/>
      </w:pPr>
      <w:r>
        <w:tab/>
        <w:t>(a)</w:t>
      </w:r>
      <w:r>
        <w:tab/>
        <w:t>an order as defined in section 32 of the Act; or</w:t>
      </w:r>
    </w:p>
    <w:p w14:paraId="139A1B5D" w14:textId="77777777" w:rsidR="00566303" w:rsidRDefault="00566303">
      <w:pPr>
        <w:pStyle w:val="Indenta"/>
      </w:pPr>
      <w:r>
        <w:tab/>
        <w:t>(b)</w:t>
      </w:r>
      <w:r>
        <w:tab/>
        <w:t>a permit as defined in section 32 of the Act.</w:t>
      </w:r>
    </w:p>
    <w:p w14:paraId="1A188D8A" w14:textId="77777777" w:rsidR="00566303" w:rsidRDefault="00566303">
      <w:pPr>
        <w:pStyle w:val="Penstart"/>
      </w:pPr>
      <w:r>
        <w:tab/>
        <w:t xml:space="preserve">Penalty: </w:t>
      </w:r>
    </w:p>
    <w:p w14:paraId="3AFA96F0" w14:textId="77777777" w:rsidR="00566303" w:rsidRDefault="00566303">
      <w:pPr>
        <w:pStyle w:val="Penpara"/>
      </w:pPr>
      <w:r>
        <w:tab/>
        <w:t>(a)</w:t>
      </w:r>
      <w:r>
        <w:tab/>
        <w:t>for a first offence, a fine of 24 PU;</w:t>
      </w:r>
    </w:p>
    <w:p w14:paraId="3A7D4AAE" w14:textId="77777777" w:rsidR="00566303" w:rsidRDefault="00566303">
      <w:pPr>
        <w:pStyle w:val="Penpara"/>
      </w:pPr>
      <w:r>
        <w:tab/>
        <w:t>(b)</w:t>
      </w:r>
      <w:r>
        <w:tab/>
        <w:t>for a subsequent offence, a fine of 32 PU.</w:t>
      </w:r>
    </w:p>
    <w:p w14:paraId="73A6D8B6" w14:textId="77777777" w:rsidR="00566303" w:rsidRDefault="00566303">
      <w:pPr>
        <w:pStyle w:val="Penstart"/>
      </w:pPr>
      <w:r>
        <w:tab/>
        <w:t>Modified penalty: 4 PU.</w:t>
      </w:r>
    </w:p>
    <w:p w14:paraId="62D4C6B6" w14:textId="77777777" w:rsidR="00566303" w:rsidRDefault="00566303">
      <w:pPr>
        <w:pStyle w:val="Footnotesection"/>
      </w:pPr>
      <w:r>
        <w:tab/>
        <w:t>[Regulation 454Y inserted: Gazette 15 Nov 2016 p. 5074</w:t>
      </w:r>
      <w:r>
        <w:noBreakHyphen/>
        <w:t>5.]</w:t>
      </w:r>
    </w:p>
    <w:p w14:paraId="17D8130E" w14:textId="77777777" w:rsidR="00566303" w:rsidRDefault="00566303">
      <w:pPr>
        <w:pStyle w:val="Heading5"/>
      </w:pPr>
      <w:bookmarkStart w:id="797" w:name="_Toc239063314"/>
      <w:r>
        <w:rPr>
          <w:rStyle w:val="CharSectno"/>
        </w:rPr>
        <w:lastRenderedPageBreak/>
        <w:t>454Z</w:t>
      </w:r>
      <w:r>
        <w:t>.</w:t>
      </w:r>
      <w:r>
        <w:tab/>
        <w:t>Contravening condition of heavy vehicle pilot licence</w:t>
      </w:r>
      <w:bookmarkEnd w:id="797"/>
    </w:p>
    <w:p w14:paraId="575FB8E1" w14:textId="77777777" w:rsidR="00566303" w:rsidRDefault="00566303">
      <w:pPr>
        <w:pStyle w:val="Subsection"/>
      </w:pPr>
      <w:r>
        <w:tab/>
      </w:r>
      <w:r>
        <w:tab/>
        <w:t>The holder of a heavy vehicle pilot licence must not contravene a condition of the licence.</w:t>
      </w:r>
    </w:p>
    <w:p w14:paraId="0E4483CE" w14:textId="77777777" w:rsidR="00566303" w:rsidRDefault="00566303">
      <w:pPr>
        <w:pStyle w:val="Penstart"/>
      </w:pPr>
      <w:r>
        <w:tab/>
        <w:t xml:space="preserve">Penalty: </w:t>
      </w:r>
    </w:p>
    <w:p w14:paraId="7581372C" w14:textId="77777777" w:rsidR="00566303" w:rsidRDefault="00566303">
      <w:pPr>
        <w:pStyle w:val="Penpara"/>
      </w:pPr>
      <w:r>
        <w:tab/>
        <w:t>(a)</w:t>
      </w:r>
      <w:r>
        <w:tab/>
        <w:t>for a first offence, a fine of 24 PU;</w:t>
      </w:r>
    </w:p>
    <w:p w14:paraId="792E7BCE" w14:textId="77777777" w:rsidR="00566303" w:rsidRDefault="00566303">
      <w:pPr>
        <w:pStyle w:val="Penpara"/>
      </w:pPr>
      <w:r>
        <w:tab/>
        <w:t>(b)</w:t>
      </w:r>
      <w:r>
        <w:tab/>
        <w:t>for a subsequent offence, a fine of 32 PU.</w:t>
      </w:r>
    </w:p>
    <w:p w14:paraId="0750928A" w14:textId="77777777" w:rsidR="00566303" w:rsidRDefault="00566303">
      <w:pPr>
        <w:pStyle w:val="Penstart"/>
      </w:pPr>
      <w:r>
        <w:tab/>
        <w:t>Modified penalty: 4 PU.</w:t>
      </w:r>
    </w:p>
    <w:p w14:paraId="39125F9F" w14:textId="77777777" w:rsidR="00566303" w:rsidRDefault="00566303">
      <w:pPr>
        <w:pStyle w:val="Footnotesection"/>
      </w:pPr>
      <w:r>
        <w:tab/>
        <w:t>[Regulation 454Z inserted: Gazette 15 Nov 2016 p. 5075.]</w:t>
      </w:r>
    </w:p>
    <w:p w14:paraId="10EB260A" w14:textId="77777777" w:rsidR="00566303" w:rsidRDefault="00566303">
      <w:pPr>
        <w:pStyle w:val="Heading4"/>
      </w:pPr>
      <w:bookmarkStart w:id="798" w:name="_Toc238740635"/>
      <w:bookmarkStart w:id="799" w:name="_Toc238741732"/>
      <w:bookmarkStart w:id="800" w:name="_Toc239063315"/>
      <w:r>
        <w:t>Subdivision 4 — Miscellaneous matters</w:t>
      </w:r>
      <w:bookmarkEnd w:id="798"/>
      <w:bookmarkEnd w:id="799"/>
      <w:bookmarkEnd w:id="800"/>
    </w:p>
    <w:p w14:paraId="281F07DB" w14:textId="77777777" w:rsidR="00566303" w:rsidRDefault="00566303">
      <w:pPr>
        <w:pStyle w:val="Footnoteheading"/>
      </w:pPr>
      <w:r>
        <w:tab/>
        <w:t>[Heading inserted: Gazette 15 Nov 2016 p. 5075.]</w:t>
      </w:r>
    </w:p>
    <w:p w14:paraId="497D1534" w14:textId="77777777" w:rsidR="00566303" w:rsidRDefault="00566303">
      <w:pPr>
        <w:pStyle w:val="Heading5"/>
      </w:pPr>
      <w:bookmarkStart w:id="801" w:name="_Toc239063316"/>
      <w:r>
        <w:rPr>
          <w:rStyle w:val="CharSectno"/>
        </w:rPr>
        <w:t>454ZA</w:t>
      </w:r>
      <w:r>
        <w:t>.</w:t>
      </w:r>
      <w:r>
        <w:tab/>
        <w:t>Register of heavy vehicle pilot licences</w:t>
      </w:r>
      <w:bookmarkEnd w:id="801"/>
    </w:p>
    <w:p w14:paraId="5EA35204" w14:textId="77777777" w:rsidR="00566303" w:rsidRDefault="00566303">
      <w:pPr>
        <w:pStyle w:val="Subsection"/>
      </w:pPr>
      <w:r>
        <w:tab/>
        <w:t>(1)</w:t>
      </w:r>
      <w:r>
        <w:tab/>
        <w:t>The Commissioner of Main Roads must keep a register in an approved form of all heavy vehicle pilot licences.</w:t>
      </w:r>
    </w:p>
    <w:p w14:paraId="3A8E5366" w14:textId="77777777" w:rsidR="00566303" w:rsidRDefault="00566303">
      <w:pPr>
        <w:pStyle w:val="Subsection"/>
      </w:pPr>
      <w:r>
        <w:tab/>
        <w:t>(2)</w:t>
      </w:r>
      <w:r>
        <w:tab/>
        <w:t xml:space="preserve">The register must record, in relation to each heavy vehicle pilot licence, the following information — </w:t>
      </w:r>
    </w:p>
    <w:p w14:paraId="012231C5" w14:textId="77777777" w:rsidR="00566303" w:rsidRDefault="00566303">
      <w:pPr>
        <w:pStyle w:val="Indenta"/>
      </w:pPr>
      <w:r>
        <w:tab/>
        <w:t>(a)</w:t>
      </w:r>
      <w:r>
        <w:tab/>
        <w:t>the name of the holder of the licence;</w:t>
      </w:r>
    </w:p>
    <w:p w14:paraId="17DC1182" w14:textId="77777777" w:rsidR="00566303" w:rsidRDefault="00566303">
      <w:pPr>
        <w:pStyle w:val="Indenta"/>
      </w:pPr>
      <w:r>
        <w:tab/>
        <w:t>(b)</w:t>
      </w:r>
      <w:r>
        <w:tab/>
        <w:t>the date on which the licence was granted;</w:t>
      </w:r>
    </w:p>
    <w:p w14:paraId="709871E1" w14:textId="77777777" w:rsidR="00566303" w:rsidRDefault="00566303">
      <w:pPr>
        <w:pStyle w:val="Indenta"/>
      </w:pPr>
      <w:r>
        <w:tab/>
        <w:t>(c)</w:t>
      </w:r>
      <w:r>
        <w:tab/>
        <w:t>if the licence was renewed — the date of the renewal;</w:t>
      </w:r>
    </w:p>
    <w:p w14:paraId="2355BF49" w14:textId="77777777" w:rsidR="00566303" w:rsidRDefault="00566303">
      <w:pPr>
        <w:pStyle w:val="Indenta"/>
      </w:pPr>
      <w:r>
        <w:tab/>
        <w:t>(d)</w:t>
      </w:r>
      <w:r>
        <w:tab/>
        <w:t>if the licence was suspended — the date of the suspension;</w:t>
      </w:r>
    </w:p>
    <w:p w14:paraId="2B981D07" w14:textId="77777777" w:rsidR="00566303" w:rsidRDefault="00566303">
      <w:pPr>
        <w:pStyle w:val="Indenta"/>
      </w:pPr>
      <w:r>
        <w:tab/>
        <w:t>(e)</w:t>
      </w:r>
      <w:r>
        <w:tab/>
        <w:t>if the licence was cancelled — the date of the cancellation.</w:t>
      </w:r>
    </w:p>
    <w:p w14:paraId="059E504A" w14:textId="77777777" w:rsidR="00566303" w:rsidRDefault="00566303">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14:paraId="257AE9F2" w14:textId="77777777" w:rsidR="00566303" w:rsidRDefault="00566303">
      <w:pPr>
        <w:pStyle w:val="Subsection"/>
        <w:keepNext/>
      </w:pPr>
      <w:r>
        <w:lastRenderedPageBreak/>
        <w:tab/>
        <w:t>(4)</w:t>
      </w:r>
      <w:r>
        <w:tab/>
        <w:t>The Commissioner of Main Roads must ensure the information in the register is up</w:t>
      </w:r>
      <w:r>
        <w:noBreakHyphen/>
        <w:t>to</w:t>
      </w:r>
      <w:r>
        <w:noBreakHyphen/>
        <w:t>date.</w:t>
      </w:r>
    </w:p>
    <w:p w14:paraId="776DB231" w14:textId="77777777" w:rsidR="00566303" w:rsidRDefault="00566303">
      <w:pPr>
        <w:pStyle w:val="Footnotesection"/>
      </w:pPr>
      <w:r>
        <w:tab/>
        <w:t>[Regulation 454ZA inserted: Gazette 15 Nov 2016 p. 5075.]</w:t>
      </w:r>
    </w:p>
    <w:p w14:paraId="4659F45E" w14:textId="77777777" w:rsidR="00566303" w:rsidRDefault="00566303">
      <w:pPr>
        <w:pStyle w:val="Heading5"/>
      </w:pPr>
      <w:bookmarkStart w:id="802" w:name="_Toc239063317"/>
      <w:r>
        <w:rPr>
          <w:rStyle w:val="CharSectno"/>
        </w:rPr>
        <w:t>454ZB</w:t>
      </w:r>
      <w:r>
        <w:t>.</w:t>
      </w:r>
      <w:r>
        <w:tab/>
        <w:t>Notification and reconsideration of decisions under this Part</w:t>
      </w:r>
      <w:bookmarkEnd w:id="802"/>
    </w:p>
    <w:p w14:paraId="040089A7" w14:textId="77777777" w:rsidR="00566303" w:rsidRDefault="00566303">
      <w:pPr>
        <w:pStyle w:val="Subsection"/>
      </w:pPr>
      <w:r>
        <w:tab/>
      </w:r>
      <w:r>
        <w:tab/>
        <w:t>Part 15 provides for the notification and reconsideration of certain decisions made under this Part.</w:t>
      </w:r>
    </w:p>
    <w:p w14:paraId="23AD746E" w14:textId="77777777" w:rsidR="00566303" w:rsidRDefault="00566303">
      <w:pPr>
        <w:pStyle w:val="Footnotesection"/>
      </w:pPr>
      <w:r>
        <w:tab/>
        <w:t>[Regulation 454ZB inserted: Gazette 15 Nov 2016 p. 5075.]</w:t>
      </w:r>
    </w:p>
    <w:p w14:paraId="5058729B" w14:textId="77777777" w:rsidR="00566303" w:rsidRDefault="00566303">
      <w:pPr>
        <w:pStyle w:val="Heading5"/>
      </w:pPr>
      <w:bookmarkStart w:id="803" w:name="_Toc239063318"/>
      <w:r>
        <w:rPr>
          <w:rStyle w:val="CharSectno"/>
        </w:rPr>
        <w:t>454ZC</w:t>
      </w:r>
      <w:r>
        <w:t>.</w:t>
      </w:r>
      <w:r>
        <w:tab/>
        <w:t>Transitional arrangements for accredited pilots</w:t>
      </w:r>
      <w:bookmarkEnd w:id="803"/>
    </w:p>
    <w:p w14:paraId="6C318B8F" w14:textId="77777777" w:rsidR="00566303" w:rsidRDefault="00566303">
      <w:pPr>
        <w:pStyle w:val="Subsection"/>
      </w:pPr>
      <w:r>
        <w:tab/>
        <w:t>(1)</w:t>
      </w:r>
      <w:r>
        <w:tab/>
        <w:t xml:space="preserve">In this regulation — </w:t>
      </w:r>
    </w:p>
    <w:p w14:paraId="43C3D254" w14:textId="77777777" w:rsidR="00566303" w:rsidRDefault="00566303">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14:paraId="4A68B137" w14:textId="77777777" w:rsidR="00566303" w:rsidRDefault="00566303">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14:paraId="2D635682" w14:textId="77777777" w:rsidR="00566303" w:rsidRDefault="00566303">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14:paraId="56FA96A9" w14:textId="77777777" w:rsidR="00566303" w:rsidRDefault="00566303">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14:paraId="6672BEA3" w14:textId="77777777" w:rsidR="00566303" w:rsidRDefault="00566303">
      <w:pPr>
        <w:pStyle w:val="Indenta"/>
      </w:pPr>
      <w:r>
        <w:tab/>
        <w:t>(a)</w:t>
      </w:r>
      <w:r>
        <w:tab/>
        <w:t>evidence that the applicant is a transitional pilot; and</w:t>
      </w:r>
    </w:p>
    <w:p w14:paraId="5B086CF9" w14:textId="77777777" w:rsidR="00566303" w:rsidRDefault="00566303">
      <w:pPr>
        <w:pStyle w:val="Indenta"/>
        <w:keepNext/>
      </w:pPr>
      <w:r>
        <w:lastRenderedPageBreak/>
        <w:tab/>
        <w:t>(b)</w:t>
      </w:r>
      <w:r>
        <w:tab/>
        <w:t>evidence of the applicant’s experience in piloting oversize or over</w:t>
      </w:r>
      <w:r>
        <w:noBreakHyphen/>
        <w:t>mass vehicles in the period of 3 years before the application is made.</w:t>
      </w:r>
    </w:p>
    <w:p w14:paraId="6D496CAA" w14:textId="77777777" w:rsidR="00566303" w:rsidRDefault="00566303">
      <w:pPr>
        <w:pStyle w:val="Footnotesection"/>
      </w:pPr>
      <w:r>
        <w:tab/>
        <w:t>[Regulation 454ZC inserted: Gazette 15 Nov 2016 p. 5076.]</w:t>
      </w:r>
    </w:p>
    <w:p w14:paraId="34DA984A" w14:textId="77777777" w:rsidR="00566303" w:rsidRDefault="00566303">
      <w:pPr>
        <w:pStyle w:val="Heading2"/>
      </w:pPr>
      <w:bookmarkStart w:id="804" w:name="_Toc238740639"/>
      <w:bookmarkStart w:id="805" w:name="_Toc238741736"/>
      <w:bookmarkStart w:id="806" w:name="_Toc239063319"/>
      <w:r>
        <w:rPr>
          <w:rStyle w:val="CharPartNo"/>
        </w:rPr>
        <w:lastRenderedPageBreak/>
        <w:t>Part 14</w:t>
      </w:r>
      <w:r>
        <w:t> — </w:t>
      </w:r>
      <w:r>
        <w:rPr>
          <w:rStyle w:val="CharPartText"/>
        </w:rPr>
        <w:t>Minister’s declarations and CEO’s exemptions</w:t>
      </w:r>
      <w:bookmarkEnd w:id="804"/>
      <w:bookmarkEnd w:id="805"/>
      <w:bookmarkEnd w:id="806"/>
    </w:p>
    <w:p w14:paraId="41112354" w14:textId="77777777" w:rsidR="00566303" w:rsidRDefault="00566303">
      <w:pPr>
        <w:pStyle w:val="Heading3"/>
      </w:pPr>
      <w:bookmarkStart w:id="807" w:name="_Toc238740640"/>
      <w:bookmarkStart w:id="808" w:name="_Toc238741737"/>
      <w:bookmarkStart w:id="809" w:name="_Toc239063320"/>
      <w:r>
        <w:rPr>
          <w:rStyle w:val="CharDivNo"/>
        </w:rPr>
        <w:t>Division 1</w:t>
      </w:r>
      <w:r>
        <w:t> — </w:t>
      </w:r>
      <w:r>
        <w:rPr>
          <w:rStyle w:val="CharDivText"/>
        </w:rPr>
        <w:t>Preliminary</w:t>
      </w:r>
      <w:bookmarkEnd w:id="807"/>
      <w:bookmarkEnd w:id="808"/>
      <w:bookmarkEnd w:id="809"/>
    </w:p>
    <w:p w14:paraId="49851C31" w14:textId="77777777" w:rsidR="00566303" w:rsidRDefault="00566303">
      <w:pPr>
        <w:pStyle w:val="Heading5"/>
      </w:pPr>
      <w:bookmarkStart w:id="810" w:name="_Toc239063321"/>
      <w:r>
        <w:rPr>
          <w:rStyle w:val="CharSectno"/>
        </w:rPr>
        <w:t>455</w:t>
      </w:r>
      <w:r>
        <w:t>.</w:t>
      </w:r>
      <w:r>
        <w:tab/>
        <w:t>Terms used</w:t>
      </w:r>
      <w:bookmarkEnd w:id="810"/>
    </w:p>
    <w:p w14:paraId="12975301" w14:textId="77777777" w:rsidR="00566303" w:rsidRDefault="00566303">
      <w:pPr>
        <w:pStyle w:val="Subsection"/>
      </w:pPr>
      <w:r>
        <w:tab/>
      </w:r>
      <w:r>
        <w:tab/>
        <w:t xml:space="preserve">In this Part — </w:t>
      </w:r>
    </w:p>
    <w:p w14:paraId="5258009D" w14:textId="77777777" w:rsidR="00566303" w:rsidRDefault="00566303">
      <w:pPr>
        <w:pStyle w:val="Defstart"/>
      </w:pPr>
      <w:r>
        <w:tab/>
      </w:r>
      <w:r>
        <w:rPr>
          <w:rStyle w:val="CharDefText"/>
        </w:rPr>
        <w:t>application</w:t>
      </w:r>
      <w:r>
        <w:t xml:space="preserve"> means an application for — </w:t>
      </w:r>
    </w:p>
    <w:p w14:paraId="151C6A2B" w14:textId="77777777" w:rsidR="00566303" w:rsidRDefault="00566303">
      <w:pPr>
        <w:pStyle w:val="Defpara"/>
      </w:pPr>
      <w:r>
        <w:tab/>
        <w:t>(a)</w:t>
      </w:r>
      <w:r>
        <w:tab/>
        <w:t>the making, variation or revocation of a declaration; or</w:t>
      </w:r>
    </w:p>
    <w:p w14:paraId="7E21B302" w14:textId="77777777" w:rsidR="00566303" w:rsidRDefault="00566303">
      <w:pPr>
        <w:pStyle w:val="Defpara"/>
      </w:pPr>
      <w:r>
        <w:tab/>
        <w:t>(b)</w:t>
      </w:r>
      <w:r>
        <w:tab/>
        <w:t>the grant, variation or cancellation of a CEO exemption,</w:t>
      </w:r>
    </w:p>
    <w:p w14:paraId="6DDD4730" w14:textId="77777777" w:rsidR="00566303" w:rsidRDefault="00566303">
      <w:pPr>
        <w:pStyle w:val="Defstart"/>
      </w:pPr>
      <w:r>
        <w:tab/>
        <w:t>as is relevant to the case;</w:t>
      </w:r>
    </w:p>
    <w:p w14:paraId="5D00F931" w14:textId="77777777" w:rsidR="00566303" w:rsidRDefault="00566303">
      <w:pPr>
        <w:pStyle w:val="Defstart"/>
      </w:pPr>
      <w:r>
        <w:tab/>
      </w:r>
      <w:r>
        <w:rPr>
          <w:rStyle w:val="CharDefText"/>
        </w:rPr>
        <w:t>CEO exemption</w:t>
      </w:r>
      <w:r>
        <w:t xml:space="preserve"> means an exemption granted by the CEO under regulation 462(1);</w:t>
      </w:r>
    </w:p>
    <w:p w14:paraId="0964B747" w14:textId="77777777" w:rsidR="00566303" w:rsidRDefault="00566303">
      <w:pPr>
        <w:pStyle w:val="Defstart"/>
      </w:pPr>
      <w:r>
        <w:tab/>
      </w:r>
      <w:r>
        <w:rPr>
          <w:rStyle w:val="CharDefText"/>
        </w:rPr>
        <w:t>declaration</w:t>
      </w:r>
      <w:r>
        <w:t xml:space="preserve"> means a declaration of the Minister under regulation 457(1);</w:t>
      </w:r>
    </w:p>
    <w:p w14:paraId="77D7D689" w14:textId="77777777" w:rsidR="00566303" w:rsidRDefault="00566303">
      <w:pPr>
        <w:pStyle w:val="Defstart"/>
      </w:pPr>
      <w:r>
        <w:tab/>
      </w:r>
      <w:r>
        <w:rPr>
          <w:rStyle w:val="CharDefText"/>
        </w:rPr>
        <w:t>specified</w:t>
      </w:r>
      <w:r>
        <w:t xml:space="preserve"> means specified in a CEO exemption or a declaration, as is relevant to the case.</w:t>
      </w:r>
    </w:p>
    <w:p w14:paraId="2E4E4B5E" w14:textId="77777777" w:rsidR="00566303" w:rsidRDefault="00566303">
      <w:pPr>
        <w:pStyle w:val="Heading3"/>
      </w:pPr>
      <w:bookmarkStart w:id="811" w:name="_Toc238740642"/>
      <w:bookmarkStart w:id="812" w:name="_Toc238741739"/>
      <w:bookmarkStart w:id="813" w:name="_Toc239063322"/>
      <w:r>
        <w:rPr>
          <w:rStyle w:val="CharDivNo"/>
        </w:rPr>
        <w:t>Division 2</w:t>
      </w:r>
      <w:r>
        <w:t> — </w:t>
      </w:r>
      <w:r>
        <w:rPr>
          <w:rStyle w:val="CharDivText"/>
        </w:rPr>
        <w:t>Minister’s declarations</w:t>
      </w:r>
      <w:bookmarkEnd w:id="811"/>
      <w:bookmarkEnd w:id="812"/>
      <w:bookmarkEnd w:id="813"/>
    </w:p>
    <w:p w14:paraId="0CAE29E5" w14:textId="77777777" w:rsidR="00566303" w:rsidRDefault="00566303">
      <w:pPr>
        <w:pStyle w:val="Heading5"/>
      </w:pPr>
      <w:bookmarkStart w:id="814" w:name="_Toc239063323"/>
      <w:r>
        <w:rPr>
          <w:rStyle w:val="CharSectno"/>
        </w:rPr>
        <w:t>456</w:t>
      </w:r>
      <w:r>
        <w:t>.</w:t>
      </w:r>
      <w:r>
        <w:tab/>
        <w:t>Instigating action as to Ministerial declarations</w:t>
      </w:r>
      <w:bookmarkEnd w:id="814"/>
    </w:p>
    <w:p w14:paraId="1089FA61" w14:textId="77777777" w:rsidR="00566303" w:rsidRDefault="00566303">
      <w:pPr>
        <w:pStyle w:val="Subsection"/>
      </w:pPr>
      <w:r>
        <w:tab/>
        <w:t>(1)</w:t>
      </w:r>
      <w:r>
        <w:tab/>
        <w:t>A declaration may be given on the volition of the Minister or on an application.</w:t>
      </w:r>
    </w:p>
    <w:p w14:paraId="185719F5" w14:textId="77777777" w:rsidR="00566303" w:rsidRDefault="00566303">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14:paraId="608B80C0" w14:textId="77777777" w:rsidR="00566303" w:rsidRDefault="00566303">
      <w:pPr>
        <w:pStyle w:val="Heading5"/>
      </w:pPr>
      <w:bookmarkStart w:id="815" w:name="_Toc239063324"/>
      <w:r>
        <w:rPr>
          <w:rStyle w:val="CharSectno"/>
        </w:rPr>
        <w:lastRenderedPageBreak/>
        <w:t>457</w:t>
      </w:r>
      <w:r>
        <w:t>.</w:t>
      </w:r>
      <w:r>
        <w:tab/>
        <w:t>Minister’s declarations that specified regulations do not apply to specified persons or vehicles (s. 138)</w:t>
      </w:r>
      <w:bookmarkEnd w:id="815"/>
    </w:p>
    <w:p w14:paraId="62D74128" w14:textId="77777777" w:rsidR="00566303" w:rsidRDefault="00566303">
      <w:pPr>
        <w:pStyle w:val="Subsection"/>
        <w:keepNext/>
      </w:pPr>
      <w:r>
        <w:tab/>
        <w:t>(1)</w:t>
      </w:r>
      <w:r>
        <w:tab/>
        <w:t xml:space="preserve">The Minister may declare, in writing, that a specified provision of these regulations does not apply to any of these — </w:t>
      </w:r>
    </w:p>
    <w:p w14:paraId="76EB7B96" w14:textId="77777777" w:rsidR="00566303" w:rsidRDefault="00566303">
      <w:pPr>
        <w:pStyle w:val="Indenta"/>
      </w:pPr>
      <w:r>
        <w:tab/>
        <w:t>(a)</w:t>
      </w:r>
      <w:r>
        <w:tab/>
        <w:t>a specified person;</w:t>
      </w:r>
    </w:p>
    <w:p w14:paraId="42F12473" w14:textId="77777777" w:rsidR="00566303" w:rsidRDefault="00566303">
      <w:pPr>
        <w:pStyle w:val="Indenta"/>
      </w:pPr>
      <w:r>
        <w:tab/>
        <w:t>(b)</w:t>
      </w:r>
      <w:r>
        <w:tab/>
        <w:t>all persons of a specified kind;</w:t>
      </w:r>
    </w:p>
    <w:p w14:paraId="38102C77" w14:textId="77777777" w:rsidR="00566303" w:rsidRDefault="00566303">
      <w:pPr>
        <w:pStyle w:val="Indenta"/>
      </w:pPr>
      <w:r>
        <w:tab/>
        <w:t>(c)</w:t>
      </w:r>
      <w:r>
        <w:tab/>
        <w:t>a specified vehicle;</w:t>
      </w:r>
    </w:p>
    <w:p w14:paraId="5F869F27" w14:textId="77777777" w:rsidR="00566303" w:rsidRDefault="00566303">
      <w:pPr>
        <w:pStyle w:val="Indenta"/>
      </w:pPr>
      <w:r>
        <w:tab/>
        <w:t>(d)</w:t>
      </w:r>
      <w:r>
        <w:tab/>
        <w:t>all vehicles of a specified kind.</w:t>
      </w:r>
    </w:p>
    <w:p w14:paraId="4A9497C6" w14:textId="77777777" w:rsidR="00566303" w:rsidRDefault="00566303">
      <w:pPr>
        <w:pStyle w:val="Subsection"/>
      </w:pPr>
      <w:r>
        <w:tab/>
        <w:t>(2)</w:t>
      </w:r>
      <w:r>
        <w:tab/>
        <w:t xml:space="preserve">The Minister may make a declaration only if satisfied that — </w:t>
      </w:r>
    </w:p>
    <w:p w14:paraId="418F6364" w14:textId="77777777" w:rsidR="00566303" w:rsidRDefault="00566303">
      <w:pPr>
        <w:pStyle w:val="Indenta"/>
      </w:pPr>
      <w:r>
        <w:tab/>
        <w:t>(a)</w:t>
      </w:r>
      <w:r>
        <w:tab/>
        <w:t>compliance with the provision would prevent the vehicle from operating in the way in which, or for the purpose for which, the vehicle was built or modified; or</w:t>
      </w:r>
    </w:p>
    <w:p w14:paraId="34E4D2B6" w14:textId="77777777" w:rsidR="00566303" w:rsidRDefault="00566303">
      <w:pPr>
        <w:pStyle w:val="Indenta"/>
      </w:pPr>
      <w:r>
        <w:tab/>
        <w:t>(b)</w:t>
      </w:r>
      <w:r>
        <w:tab/>
        <w:t>the vehicle is an experimental vehicle, a prototype, or another vehicle, that could not reasonably be expected to comply with the provision; or</w:t>
      </w:r>
    </w:p>
    <w:p w14:paraId="497472B9" w14:textId="77777777" w:rsidR="00566303" w:rsidRDefault="00566303">
      <w:pPr>
        <w:pStyle w:val="Indenta"/>
      </w:pPr>
      <w:r>
        <w:tab/>
        <w:t>(c)</w:t>
      </w:r>
      <w:r>
        <w:tab/>
        <w:t xml:space="preserve">before the provision commenced — </w:t>
      </w:r>
    </w:p>
    <w:p w14:paraId="1361FE8C" w14:textId="77777777" w:rsidR="00566303" w:rsidRDefault="00566303">
      <w:pPr>
        <w:pStyle w:val="Indenti"/>
      </w:pPr>
      <w:r>
        <w:tab/>
        <w:t>(i)</w:t>
      </w:r>
      <w:r>
        <w:tab/>
        <w:t>the vehicle was licensed, or otherwise authorised, by the CEO or a corresponding authority, to be driven or towed on a road; and</w:t>
      </w:r>
    </w:p>
    <w:p w14:paraId="316F0472" w14:textId="77777777" w:rsidR="00566303" w:rsidRDefault="00566303">
      <w:pPr>
        <w:pStyle w:val="Indenti"/>
      </w:pPr>
      <w:r>
        <w:tab/>
        <w:t>(ii)</w:t>
      </w:r>
      <w:r>
        <w:tab/>
        <w:t>was not required to comply with a similar provision before that commencement.</w:t>
      </w:r>
    </w:p>
    <w:p w14:paraId="0B0A5D1D" w14:textId="77777777" w:rsidR="00566303" w:rsidRDefault="00566303">
      <w:pPr>
        <w:pStyle w:val="Subsection"/>
      </w:pPr>
      <w:r>
        <w:tab/>
        <w:t>(3)</w:t>
      </w:r>
      <w:r>
        <w:tab/>
        <w:t>When deciding whether to make a declaration, the Minister must take into account the likelihood and significance of any adverse effect on safety or the environment if the declaration were made.</w:t>
      </w:r>
    </w:p>
    <w:p w14:paraId="27A2D0E4" w14:textId="77777777" w:rsidR="00566303" w:rsidRDefault="00566303">
      <w:pPr>
        <w:pStyle w:val="Heading5"/>
      </w:pPr>
      <w:bookmarkStart w:id="816" w:name="_Toc239063325"/>
      <w:r>
        <w:rPr>
          <w:rStyle w:val="CharSectno"/>
        </w:rPr>
        <w:t>458</w:t>
      </w:r>
      <w:r>
        <w:t>.</w:t>
      </w:r>
      <w:r>
        <w:tab/>
        <w:t>Variation of a declaration</w:t>
      </w:r>
      <w:bookmarkEnd w:id="816"/>
    </w:p>
    <w:p w14:paraId="2C348CE0" w14:textId="77777777" w:rsidR="00566303" w:rsidRDefault="00566303">
      <w:pPr>
        <w:pStyle w:val="Subsection"/>
      </w:pPr>
      <w:r>
        <w:tab/>
        <w:t>(1)</w:t>
      </w:r>
      <w:r>
        <w:tab/>
        <w:t xml:space="preserve">The Minister may vary a declaration only if satisfied that — </w:t>
      </w:r>
    </w:p>
    <w:p w14:paraId="770D433D" w14:textId="77777777" w:rsidR="00566303" w:rsidRDefault="00566303">
      <w:pPr>
        <w:pStyle w:val="Indenta"/>
      </w:pPr>
      <w:r>
        <w:tab/>
        <w:t>(a)</w:t>
      </w:r>
      <w:r>
        <w:tab/>
        <w:t>since the declaration was made, a change has happened in relation to something the Minister considered in deciding to make the declaration; and</w:t>
      </w:r>
    </w:p>
    <w:p w14:paraId="52D98181" w14:textId="77777777" w:rsidR="00566303" w:rsidRDefault="00566303">
      <w:pPr>
        <w:pStyle w:val="Indenta"/>
      </w:pPr>
      <w:r>
        <w:lastRenderedPageBreak/>
        <w:tab/>
        <w:t>(b)</w:t>
      </w:r>
      <w:r>
        <w:tab/>
        <w:t>the declaration would have been made as it is proposed to be varied if the change had happened before the declaration was made.</w:t>
      </w:r>
    </w:p>
    <w:p w14:paraId="7D4A25EC" w14:textId="77777777" w:rsidR="00566303" w:rsidRDefault="00566303">
      <w:pPr>
        <w:pStyle w:val="Subsection"/>
      </w:pPr>
      <w:r>
        <w:tab/>
        <w:t>(2)</w:t>
      </w:r>
      <w:r>
        <w:tab/>
        <w:t>In deciding whether to vary a declaration, the Minister must take into account the likelihood and significance of any adverse effect on safety or the environment if the variation were made.</w:t>
      </w:r>
    </w:p>
    <w:p w14:paraId="209DDCCD" w14:textId="77777777" w:rsidR="00566303" w:rsidRDefault="00566303">
      <w:pPr>
        <w:pStyle w:val="Heading5"/>
      </w:pPr>
      <w:bookmarkStart w:id="817" w:name="_Toc239063326"/>
      <w:r>
        <w:rPr>
          <w:rStyle w:val="CharSectno"/>
        </w:rPr>
        <w:t>459</w:t>
      </w:r>
      <w:r>
        <w:t>.</w:t>
      </w:r>
      <w:r>
        <w:tab/>
        <w:t>Revocation of declaration</w:t>
      </w:r>
      <w:bookmarkEnd w:id="817"/>
    </w:p>
    <w:p w14:paraId="632C66EF" w14:textId="77777777" w:rsidR="00566303" w:rsidRDefault="00566303">
      <w:pPr>
        <w:pStyle w:val="Subsection"/>
      </w:pPr>
      <w:r>
        <w:tab/>
      </w:r>
      <w:r>
        <w:tab/>
        <w:t xml:space="preserve">The Minister may revoke a declaration only if — </w:t>
      </w:r>
    </w:p>
    <w:p w14:paraId="3975BD16" w14:textId="77777777" w:rsidR="00566303" w:rsidRDefault="00566303">
      <w:pPr>
        <w:pStyle w:val="Indenta"/>
      </w:pPr>
      <w:r>
        <w:tab/>
        <w:t>(a)</w:t>
      </w:r>
      <w:r>
        <w:tab/>
        <w:t>since the declaration was made, a change has happened in relation to something the Minister considered in deciding to make the declaration; and</w:t>
      </w:r>
    </w:p>
    <w:p w14:paraId="74E3BBCC" w14:textId="77777777" w:rsidR="00566303" w:rsidRDefault="00566303">
      <w:pPr>
        <w:pStyle w:val="Indenta"/>
      </w:pPr>
      <w:r>
        <w:tab/>
        <w:t>(b)</w:t>
      </w:r>
      <w:r>
        <w:tab/>
        <w:t>the declaration would not have been made if the change had happened before the declaration was made.</w:t>
      </w:r>
    </w:p>
    <w:p w14:paraId="5FA873E6" w14:textId="77777777" w:rsidR="00566303" w:rsidRDefault="00566303">
      <w:pPr>
        <w:pStyle w:val="Heading3"/>
      </w:pPr>
      <w:bookmarkStart w:id="818" w:name="_Toc238740647"/>
      <w:bookmarkStart w:id="819" w:name="_Toc238741744"/>
      <w:bookmarkStart w:id="820" w:name="_Toc239063327"/>
      <w:r>
        <w:rPr>
          <w:rStyle w:val="CharDivNo"/>
        </w:rPr>
        <w:t>Division 3</w:t>
      </w:r>
      <w:r>
        <w:t> — </w:t>
      </w:r>
      <w:r>
        <w:rPr>
          <w:rStyle w:val="CharDivText"/>
        </w:rPr>
        <w:t>CEO’s exemptions from regulations about standards or other requirements in respect of vehicles</w:t>
      </w:r>
      <w:bookmarkEnd w:id="818"/>
      <w:bookmarkEnd w:id="819"/>
      <w:bookmarkEnd w:id="820"/>
    </w:p>
    <w:p w14:paraId="5C7322E2" w14:textId="77777777" w:rsidR="00566303" w:rsidRDefault="00566303">
      <w:pPr>
        <w:pStyle w:val="Heading5"/>
      </w:pPr>
      <w:bookmarkStart w:id="821" w:name="_Toc239063328"/>
      <w:r>
        <w:rPr>
          <w:rStyle w:val="CharSectno"/>
        </w:rPr>
        <w:t>460</w:t>
      </w:r>
      <w:r>
        <w:t>.</w:t>
      </w:r>
      <w:r>
        <w:tab/>
        <w:t>Term used: vehicle standard regulation</w:t>
      </w:r>
      <w:bookmarkEnd w:id="821"/>
    </w:p>
    <w:p w14:paraId="480E1A42" w14:textId="77777777" w:rsidR="00566303" w:rsidRDefault="00566303">
      <w:pPr>
        <w:pStyle w:val="Subsection"/>
      </w:pPr>
      <w:r>
        <w:tab/>
      </w:r>
      <w:r>
        <w:tab/>
        <w:t xml:space="preserve">In this Division — </w:t>
      </w:r>
    </w:p>
    <w:p w14:paraId="60122DDE" w14:textId="77777777" w:rsidR="00566303" w:rsidRDefault="00566303">
      <w:pPr>
        <w:pStyle w:val="Defstart"/>
      </w:pPr>
      <w:r>
        <w:tab/>
      </w:r>
      <w:r>
        <w:rPr>
          <w:rStyle w:val="CharDefText"/>
        </w:rPr>
        <w:t>vehicle standard regulation</w:t>
      </w:r>
      <w:r>
        <w:t xml:space="preserve"> — </w:t>
      </w:r>
    </w:p>
    <w:p w14:paraId="347679F6" w14:textId="77777777" w:rsidR="00566303" w:rsidRDefault="00566303">
      <w:pPr>
        <w:pStyle w:val="Defpara"/>
      </w:pPr>
      <w:r>
        <w:tab/>
        <w:t>(a)</w:t>
      </w:r>
      <w:r>
        <w:tab/>
        <w:t>in relation to an agricultural implement, means a regulation in Part 13 Division 2 other than regulation 434 or 435;</w:t>
      </w:r>
    </w:p>
    <w:p w14:paraId="4031A3D1" w14:textId="77777777" w:rsidR="00566303" w:rsidRDefault="00566303">
      <w:pPr>
        <w:pStyle w:val="Defpara"/>
      </w:pPr>
      <w:r>
        <w:tab/>
        <w:t>(b)</w:t>
      </w:r>
      <w:r>
        <w:tab/>
        <w:t>otherwise, means a regulation made under section 132(2)(b).</w:t>
      </w:r>
    </w:p>
    <w:p w14:paraId="4B664D69" w14:textId="77777777" w:rsidR="00566303" w:rsidRDefault="00566303">
      <w:pPr>
        <w:pStyle w:val="Heading5"/>
      </w:pPr>
      <w:bookmarkStart w:id="822" w:name="_Toc239063329"/>
      <w:r>
        <w:rPr>
          <w:rStyle w:val="CharSectno"/>
        </w:rPr>
        <w:t>461</w:t>
      </w:r>
      <w:r>
        <w:t>.</w:t>
      </w:r>
      <w:r>
        <w:tab/>
        <w:t>Instigating action as to CEO exemptions</w:t>
      </w:r>
      <w:bookmarkEnd w:id="822"/>
    </w:p>
    <w:p w14:paraId="2EB48FBC" w14:textId="77777777" w:rsidR="00566303" w:rsidRDefault="00566303">
      <w:pPr>
        <w:pStyle w:val="Subsection"/>
      </w:pPr>
      <w:r>
        <w:tab/>
        <w:t>(1)</w:t>
      </w:r>
      <w:r>
        <w:tab/>
        <w:t>A CEO exemption may be granted on the volition of the CEO or on an application.</w:t>
      </w:r>
    </w:p>
    <w:p w14:paraId="5FFAE9ED" w14:textId="77777777" w:rsidR="00566303" w:rsidRDefault="00566303">
      <w:pPr>
        <w:pStyle w:val="Subsection"/>
        <w:keepNext/>
      </w:pPr>
      <w:r>
        <w:lastRenderedPageBreak/>
        <w:tab/>
        <w:t>(2)</w:t>
      </w:r>
      <w:r>
        <w:tab/>
        <w:t xml:space="preserve">A CEO exemption may be varied or cancelled — </w:t>
      </w:r>
    </w:p>
    <w:p w14:paraId="37ECFFA4" w14:textId="77777777" w:rsidR="00566303" w:rsidRDefault="00566303">
      <w:pPr>
        <w:pStyle w:val="Indenta"/>
        <w:keepNext/>
      </w:pPr>
      <w:r>
        <w:tab/>
        <w:t>(a)</w:t>
      </w:r>
      <w:r>
        <w:tab/>
        <w:t xml:space="preserve">on the volition of the CEO — </w:t>
      </w:r>
    </w:p>
    <w:p w14:paraId="1A18088D" w14:textId="77777777" w:rsidR="00566303" w:rsidRDefault="00566303">
      <w:pPr>
        <w:pStyle w:val="Indenti"/>
      </w:pPr>
      <w:r>
        <w:tab/>
        <w:t>(i)</w:t>
      </w:r>
      <w:r>
        <w:tab/>
        <w:t>in urgent circumstances, under regulation 465; or</w:t>
      </w:r>
    </w:p>
    <w:p w14:paraId="270CD820" w14:textId="77777777" w:rsidR="00566303" w:rsidRDefault="00566303">
      <w:pPr>
        <w:pStyle w:val="Indenti"/>
      </w:pPr>
      <w:r>
        <w:tab/>
        <w:t>(ii)</w:t>
      </w:r>
      <w:r>
        <w:tab/>
        <w:t>other than in urgent circumstances, under regulation 466;</w:t>
      </w:r>
    </w:p>
    <w:p w14:paraId="32CC015E" w14:textId="77777777" w:rsidR="00566303" w:rsidRDefault="00566303">
      <w:pPr>
        <w:pStyle w:val="Indenta"/>
      </w:pPr>
      <w:r>
        <w:tab/>
      </w:r>
      <w:r>
        <w:tab/>
        <w:t>or</w:t>
      </w:r>
    </w:p>
    <w:p w14:paraId="575D4066" w14:textId="77777777" w:rsidR="00566303" w:rsidRDefault="00566303">
      <w:pPr>
        <w:pStyle w:val="Indenta"/>
      </w:pPr>
      <w:r>
        <w:tab/>
        <w:t>(b)</w:t>
      </w:r>
      <w:r>
        <w:tab/>
        <w:t>on the application of a person to whom the exemption applies or a person who has sufficient interest in the vehicle to which the exemption applies.</w:t>
      </w:r>
    </w:p>
    <w:p w14:paraId="2F7C6D4F" w14:textId="77777777" w:rsidR="00566303" w:rsidRDefault="00566303">
      <w:pPr>
        <w:pStyle w:val="Heading5"/>
      </w:pPr>
      <w:bookmarkStart w:id="823" w:name="_Toc239063330"/>
      <w:r>
        <w:rPr>
          <w:rStyle w:val="CharSectno"/>
        </w:rPr>
        <w:t>462</w:t>
      </w:r>
      <w:r>
        <w:t>.</w:t>
      </w:r>
      <w:r>
        <w:tab/>
        <w:t>CEO’s exemptions from specified provisions of vehicle standard regulations</w:t>
      </w:r>
      <w:bookmarkEnd w:id="823"/>
    </w:p>
    <w:p w14:paraId="537A4AE3" w14:textId="77777777" w:rsidR="00566303" w:rsidRDefault="00566303">
      <w:pPr>
        <w:pStyle w:val="Subsection"/>
      </w:pPr>
      <w:r>
        <w:tab/>
        <w:t>(1)</w:t>
      </w:r>
      <w:r>
        <w:tab/>
        <w:t xml:space="preserve">The CEO may grant an exemption from a specified provision of a vehicle standard regulation in respect of any of these — </w:t>
      </w:r>
    </w:p>
    <w:p w14:paraId="1597C27B" w14:textId="77777777" w:rsidR="00566303" w:rsidRDefault="00566303">
      <w:pPr>
        <w:pStyle w:val="Indenta"/>
      </w:pPr>
      <w:r>
        <w:tab/>
        <w:t>(a)</w:t>
      </w:r>
      <w:r>
        <w:tab/>
        <w:t>a specified person having an interest in a specified vehicle or vehicles of a specified kind;</w:t>
      </w:r>
    </w:p>
    <w:p w14:paraId="7A0C9E41" w14:textId="77777777" w:rsidR="00566303" w:rsidRDefault="00566303">
      <w:pPr>
        <w:pStyle w:val="Indenta"/>
      </w:pPr>
      <w:r>
        <w:tab/>
        <w:t>(b)</w:t>
      </w:r>
      <w:r>
        <w:tab/>
        <w:t>all persons having a specified interest in a specified vehicle or vehicles of a specified kind;</w:t>
      </w:r>
    </w:p>
    <w:p w14:paraId="51201EF2" w14:textId="77777777" w:rsidR="00566303" w:rsidRDefault="00566303">
      <w:pPr>
        <w:pStyle w:val="Indenta"/>
      </w:pPr>
      <w:r>
        <w:tab/>
        <w:t>(c)</w:t>
      </w:r>
      <w:r>
        <w:tab/>
        <w:t>a specified vehicle;</w:t>
      </w:r>
    </w:p>
    <w:p w14:paraId="58500327" w14:textId="77777777" w:rsidR="00566303" w:rsidRDefault="00566303">
      <w:pPr>
        <w:pStyle w:val="Indenta"/>
      </w:pPr>
      <w:r>
        <w:tab/>
        <w:t>(d)</w:t>
      </w:r>
      <w:r>
        <w:tab/>
        <w:t>all vehicles of a specified kind.</w:t>
      </w:r>
    </w:p>
    <w:p w14:paraId="1095D5D3" w14:textId="77777777" w:rsidR="00566303" w:rsidRDefault="00566303">
      <w:pPr>
        <w:pStyle w:val="Subsection"/>
      </w:pPr>
      <w:r>
        <w:tab/>
        <w:t>(2)</w:t>
      </w:r>
      <w:r>
        <w:tab/>
        <w:t xml:space="preserve">The CEO may grant an exemption from a provision of a vehicle standard regulation in respect of a vehicle only if satisfied that — </w:t>
      </w:r>
    </w:p>
    <w:p w14:paraId="5F38AD48" w14:textId="77777777" w:rsidR="00566303" w:rsidRDefault="00566303">
      <w:pPr>
        <w:pStyle w:val="Indenta"/>
      </w:pPr>
      <w:r>
        <w:tab/>
        <w:t>(a)</w:t>
      </w:r>
      <w:r>
        <w:tab/>
        <w:t>compliance with the provision would prevent the vehicle from operating in the way in which, or for the purpose for which, the vehicle was built or modified; or</w:t>
      </w:r>
    </w:p>
    <w:p w14:paraId="1C5C94C0" w14:textId="77777777" w:rsidR="00566303" w:rsidRDefault="00566303">
      <w:pPr>
        <w:pStyle w:val="Indenta"/>
      </w:pPr>
      <w:r>
        <w:tab/>
        <w:t>(b)</w:t>
      </w:r>
      <w:r>
        <w:tab/>
        <w:t>the vehicle is an experimental vehicle, a prototype, or another vehicle, that could not reasonably be expected to comply with the provision; or</w:t>
      </w:r>
    </w:p>
    <w:p w14:paraId="26C34B50" w14:textId="77777777" w:rsidR="00566303" w:rsidRDefault="00566303">
      <w:pPr>
        <w:pStyle w:val="Indenta"/>
        <w:keepNext/>
      </w:pPr>
      <w:r>
        <w:lastRenderedPageBreak/>
        <w:tab/>
        <w:t>(c)</w:t>
      </w:r>
      <w:r>
        <w:tab/>
        <w:t xml:space="preserve">before the provision commenced — </w:t>
      </w:r>
    </w:p>
    <w:p w14:paraId="2D2D136E" w14:textId="77777777" w:rsidR="00566303" w:rsidRDefault="00566303">
      <w:pPr>
        <w:pStyle w:val="Indenti"/>
      </w:pPr>
      <w:r>
        <w:tab/>
        <w:t>(i)</w:t>
      </w:r>
      <w:r>
        <w:tab/>
        <w:t>the vehicle was licensed, or otherwise authorised, by the CEO or a corresponding authority, to be driven or towed on a road; and</w:t>
      </w:r>
    </w:p>
    <w:p w14:paraId="354F34DC" w14:textId="77777777" w:rsidR="00566303" w:rsidRDefault="00566303">
      <w:pPr>
        <w:pStyle w:val="Indenti"/>
      </w:pPr>
      <w:r>
        <w:tab/>
        <w:t>(ii)</w:t>
      </w:r>
      <w:r>
        <w:tab/>
        <w:t>was not required to comply with a similar provision before that commencement;</w:t>
      </w:r>
    </w:p>
    <w:p w14:paraId="3AABA3DB" w14:textId="77777777" w:rsidR="00566303" w:rsidRDefault="00566303">
      <w:pPr>
        <w:pStyle w:val="Indenta"/>
      </w:pPr>
      <w:r>
        <w:tab/>
      </w:r>
      <w:r>
        <w:tab/>
        <w:t>or</w:t>
      </w:r>
    </w:p>
    <w:p w14:paraId="65B9CA6B" w14:textId="77777777" w:rsidR="00566303" w:rsidRDefault="00566303">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14:paraId="23975E1D" w14:textId="77777777" w:rsidR="00566303" w:rsidRDefault="00566303">
      <w:pPr>
        <w:pStyle w:val="Indenta"/>
        <w:keepNext/>
      </w:pPr>
      <w:r>
        <w:tab/>
        <w:t>(e)</w:t>
      </w:r>
      <w:r>
        <w:tab/>
        <w:t>it would be unreasonable to require the vehicle to comply with the provision.</w:t>
      </w:r>
    </w:p>
    <w:p w14:paraId="01023FF4" w14:textId="77777777" w:rsidR="00566303" w:rsidRDefault="00566303">
      <w:pPr>
        <w:pStyle w:val="Subsection"/>
      </w:pPr>
      <w:r>
        <w:tab/>
        <w:t>(3)</w:t>
      </w:r>
      <w:r>
        <w:tab/>
        <w:t>When deciding whether to grant a CEO exemption, the CEO must take into account the likelihood and significance of any adverse effect on safety or the environment if the exemption were granted.</w:t>
      </w:r>
    </w:p>
    <w:p w14:paraId="4E5C16B5" w14:textId="77777777" w:rsidR="00566303" w:rsidRDefault="00566303">
      <w:pPr>
        <w:pStyle w:val="Subsection"/>
      </w:pPr>
      <w:r>
        <w:tab/>
        <w:t>(4)</w:t>
      </w:r>
      <w:r>
        <w:tab/>
        <w:t xml:space="preserve">In deciding whether to grant a CEO exemption on the basis that it would be unreasonable for a vehicle to comply with a provision, the CEO must take into account all of these things — </w:t>
      </w:r>
    </w:p>
    <w:p w14:paraId="3DDFF7E5" w14:textId="77777777" w:rsidR="00566303" w:rsidRDefault="00566303">
      <w:pPr>
        <w:pStyle w:val="Indenta"/>
      </w:pPr>
      <w:r>
        <w:tab/>
        <w:t>(a)</w:t>
      </w:r>
      <w:r>
        <w:tab/>
        <w:t>the use or proposed use of the vehicle or combination of which the vehicle is a part;</w:t>
      </w:r>
    </w:p>
    <w:p w14:paraId="5435DED6" w14:textId="77777777" w:rsidR="00566303" w:rsidRDefault="00566303">
      <w:pPr>
        <w:pStyle w:val="Indenta"/>
      </w:pPr>
      <w:r>
        <w:tab/>
        <w:t>(b)</w:t>
      </w:r>
      <w:r>
        <w:tab/>
        <w:t>the nature of the exemption;</w:t>
      </w:r>
    </w:p>
    <w:p w14:paraId="31B29EFF" w14:textId="77777777" w:rsidR="00566303" w:rsidRDefault="00566303">
      <w:pPr>
        <w:pStyle w:val="Indenta"/>
      </w:pPr>
      <w:r>
        <w:tab/>
        <w:t>(c)</w:t>
      </w:r>
      <w:r>
        <w:tab/>
        <w:t>whether or not the vehicle or combination of which the vehicle is a part can be operated safely despite not complying with the provision;</w:t>
      </w:r>
    </w:p>
    <w:p w14:paraId="2C8A5BA7" w14:textId="77777777" w:rsidR="00566303" w:rsidRDefault="00566303">
      <w:pPr>
        <w:pStyle w:val="Indenta"/>
      </w:pPr>
      <w:r>
        <w:tab/>
        <w:t>(d)</w:t>
      </w:r>
      <w:r>
        <w:tab/>
        <w:t>the public interest in the vehicle or combination of which the vehicle is a part not complying with the provision.</w:t>
      </w:r>
    </w:p>
    <w:p w14:paraId="52EAE64A" w14:textId="77777777" w:rsidR="00566303" w:rsidRDefault="00566303">
      <w:pPr>
        <w:pStyle w:val="Heading5"/>
      </w:pPr>
      <w:bookmarkStart w:id="824" w:name="_Toc239063331"/>
      <w:r>
        <w:rPr>
          <w:rStyle w:val="CharSectno"/>
        </w:rPr>
        <w:lastRenderedPageBreak/>
        <w:t>463</w:t>
      </w:r>
      <w:r>
        <w:t>.</w:t>
      </w:r>
      <w:r>
        <w:tab/>
        <w:t>Variation of a CEO exemption</w:t>
      </w:r>
      <w:bookmarkEnd w:id="824"/>
    </w:p>
    <w:p w14:paraId="18918FCF" w14:textId="77777777" w:rsidR="00566303" w:rsidRDefault="00566303">
      <w:pPr>
        <w:pStyle w:val="Subsection"/>
        <w:keepNext/>
      </w:pPr>
      <w:r>
        <w:tab/>
        <w:t>(1)</w:t>
      </w:r>
      <w:r>
        <w:tab/>
        <w:t xml:space="preserve">The CEO may vary a CEO exemption only if satisfied — </w:t>
      </w:r>
    </w:p>
    <w:p w14:paraId="2346B365" w14:textId="77777777" w:rsidR="00566303" w:rsidRDefault="00566303">
      <w:pPr>
        <w:pStyle w:val="Indenta"/>
      </w:pPr>
      <w:r>
        <w:tab/>
        <w:t>(a)</w:t>
      </w:r>
      <w:r>
        <w:tab/>
        <w:t xml:space="preserve">that — </w:t>
      </w:r>
    </w:p>
    <w:p w14:paraId="6A5CF032" w14:textId="77777777" w:rsidR="00566303" w:rsidRDefault="00566303">
      <w:pPr>
        <w:pStyle w:val="Indenti"/>
      </w:pPr>
      <w:r>
        <w:tab/>
        <w:t>(i)</w:t>
      </w:r>
      <w:r>
        <w:tab/>
        <w:t>since the exemption was granted, a change has happened in relation to something the CEO considered in deciding to grant the exemption; and</w:t>
      </w:r>
    </w:p>
    <w:p w14:paraId="0A77AB73" w14:textId="77777777" w:rsidR="00566303" w:rsidRDefault="00566303">
      <w:pPr>
        <w:pStyle w:val="Indenti"/>
      </w:pPr>
      <w:r>
        <w:tab/>
        <w:t>(ii)</w:t>
      </w:r>
      <w:r>
        <w:tab/>
        <w:t>the exemption would have been granted as it is proposed to be varied if the change had happened before the exemption was given;</w:t>
      </w:r>
    </w:p>
    <w:p w14:paraId="2BF902DE" w14:textId="77777777" w:rsidR="00566303" w:rsidRDefault="00566303">
      <w:pPr>
        <w:pStyle w:val="Indenta"/>
      </w:pPr>
      <w:r>
        <w:tab/>
      </w:r>
      <w:r>
        <w:tab/>
        <w:t>or</w:t>
      </w:r>
    </w:p>
    <w:p w14:paraId="0AEFB8F2" w14:textId="77777777" w:rsidR="00566303" w:rsidRDefault="00566303">
      <w:pPr>
        <w:pStyle w:val="Indenta"/>
        <w:keepNext/>
      </w:pPr>
      <w:r>
        <w:tab/>
        <w:t>(b)</w:t>
      </w:r>
      <w:r>
        <w:tab/>
        <w:t>that the application for the exemption was false or misleading in a material respect but the circumstances do not require its cancellation.</w:t>
      </w:r>
    </w:p>
    <w:p w14:paraId="2996DB88" w14:textId="77777777" w:rsidR="00566303" w:rsidRDefault="00566303">
      <w:pPr>
        <w:pStyle w:val="Subsection"/>
      </w:pPr>
      <w:r>
        <w:tab/>
        <w:t>(2)</w:t>
      </w:r>
      <w:r>
        <w:tab/>
        <w:t>In deciding whether to vary a CEO exemption, the CEO must take into account the likelihood and significance of any adverse effect on safety or the environment if the variation were made.</w:t>
      </w:r>
    </w:p>
    <w:p w14:paraId="1B70AC0D" w14:textId="77777777" w:rsidR="00566303" w:rsidRDefault="00566303">
      <w:pPr>
        <w:pStyle w:val="Heading5"/>
      </w:pPr>
      <w:bookmarkStart w:id="825" w:name="_Toc239063332"/>
      <w:r>
        <w:rPr>
          <w:rStyle w:val="CharSectno"/>
        </w:rPr>
        <w:t>464</w:t>
      </w:r>
      <w:r>
        <w:t>.</w:t>
      </w:r>
      <w:r>
        <w:tab/>
        <w:t>Cancellation of CEO exemptions</w:t>
      </w:r>
      <w:bookmarkEnd w:id="825"/>
    </w:p>
    <w:p w14:paraId="4C8538AD" w14:textId="77777777" w:rsidR="00566303" w:rsidRDefault="00566303">
      <w:pPr>
        <w:pStyle w:val="Subsection"/>
      </w:pPr>
      <w:r>
        <w:tab/>
      </w:r>
      <w:r>
        <w:tab/>
        <w:t xml:space="preserve">The CEO may cancel a CEO exemption only if — </w:t>
      </w:r>
    </w:p>
    <w:p w14:paraId="2DDC2967" w14:textId="77777777" w:rsidR="00566303" w:rsidRDefault="00566303">
      <w:pPr>
        <w:pStyle w:val="Indenta"/>
      </w:pPr>
      <w:r>
        <w:tab/>
        <w:t>(a)</w:t>
      </w:r>
      <w:r>
        <w:tab/>
        <w:t xml:space="preserve">since the exemption was granted — </w:t>
      </w:r>
    </w:p>
    <w:p w14:paraId="722D251D" w14:textId="77777777" w:rsidR="00566303" w:rsidRDefault="00566303">
      <w:pPr>
        <w:pStyle w:val="Indenti"/>
      </w:pPr>
      <w:r>
        <w:tab/>
        <w:t>(i)</w:t>
      </w:r>
      <w:r>
        <w:tab/>
        <w:t>a change has happened in relation to something the CEO considered in deciding to grant the exemption; and</w:t>
      </w:r>
    </w:p>
    <w:p w14:paraId="48F5BB6D" w14:textId="77777777" w:rsidR="00566303" w:rsidRDefault="00566303">
      <w:pPr>
        <w:pStyle w:val="Indenti"/>
      </w:pPr>
      <w:r>
        <w:tab/>
        <w:t>(ii)</w:t>
      </w:r>
      <w:r>
        <w:tab/>
        <w:t>the exemption would not have been granted if the change had happened before the exemption was given;</w:t>
      </w:r>
    </w:p>
    <w:p w14:paraId="16242209" w14:textId="77777777" w:rsidR="00566303" w:rsidRDefault="00566303">
      <w:pPr>
        <w:pStyle w:val="Indenta"/>
      </w:pPr>
      <w:r>
        <w:tab/>
      </w:r>
      <w:r>
        <w:tab/>
        <w:t>or</w:t>
      </w:r>
    </w:p>
    <w:p w14:paraId="033A7A28" w14:textId="77777777" w:rsidR="00566303" w:rsidRDefault="00566303">
      <w:pPr>
        <w:pStyle w:val="Indenta"/>
      </w:pPr>
      <w:r>
        <w:tab/>
        <w:t>(b)</w:t>
      </w:r>
      <w:r>
        <w:tab/>
        <w:t>the application for the exemption was false or misleading in a material respect.</w:t>
      </w:r>
    </w:p>
    <w:p w14:paraId="756CFD8F" w14:textId="77777777" w:rsidR="00566303" w:rsidRDefault="00566303">
      <w:pPr>
        <w:pStyle w:val="Heading5"/>
      </w:pPr>
      <w:bookmarkStart w:id="826" w:name="_Toc239063333"/>
      <w:r>
        <w:rPr>
          <w:rStyle w:val="CharSectno"/>
        </w:rPr>
        <w:lastRenderedPageBreak/>
        <w:t>465</w:t>
      </w:r>
      <w:r>
        <w:t>.</w:t>
      </w:r>
      <w:r>
        <w:tab/>
        <w:t>Variation or cancellation of CEO exemption in urgent circumstances</w:t>
      </w:r>
      <w:bookmarkEnd w:id="826"/>
    </w:p>
    <w:p w14:paraId="71485D85" w14:textId="77777777" w:rsidR="00566303" w:rsidRDefault="00566303">
      <w:pPr>
        <w:pStyle w:val="Subsection"/>
      </w:pPr>
      <w:r>
        <w:tab/>
      </w:r>
      <w:r>
        <w:tab/>
        <w:t xml:space="preserve">The CEO must vary or cancel a CEO exemption if satisfied that — </w:t>
      </w:r>
    </w:p>
    <w:p w14:paraId="0038B0EE" w14:textId="77777777" w:rsidR="00566303" w:rsidRDefault="00566303">
      <w:pPr>
        <w:pStyle w:val="Indenta"/>
      </w:pPr>
      <w:r>
        <w:tab/>
        <w:t>(a)</w:t>
      </w:r>
      <w:r>
        <w:tab/>
        <w:t>the CEO could vary the exemption under regulation 463(1) or cancel the exemption under regulation 464; and</w:t>
      </w:r>
    </w:p>
    <w:p w14:paraId="19E84672" w14:textId="77777777" w:rsidR="00566303" w:rsidRDefault="00566303">
      <w:pPr>
        <w:pStyle w:val="Indenta"/>
      </w:pPr>
      <w:r>
        <w:tab/>
        <w:t>(b)</w:t>
      </w:r>
      <w:r>
        <w:tab/>
        <w:t>it is necessary to vary or cancel the exemption immediately to avoid, eliminate or minimise the risk of personal injury or death, property damage or harm to the environment.</w:t>
      </w:r>
    </w:p>
    <w:p w14:paraId="7EE34ECA" w14:textId="77777777" w:rsidR="00566303" w:rsidRDefault="00566303">
      <w:pPr>
        <w:pStyle w:val="Heading5"/>
      </w:pPr>
      <w:bookmarkStart w:id="827" w:name="_Toc239063334"/>
      <w:r>
        <w:rPr>
          <w:rStyle w:val="CharSectno"/>
        </w:rPr>
        <w:t>466</w:t>
      </w:r>
      <w:r>
        <w:t>.</w:t>
      </w:r>
      <w:r>
        <w:tab/>
        <w:t>Variation or cancellation of CEO exemption other than in urgent circumstances</w:t>
      </w:r>
      <w:bookmarkEnd w:id="827"/>
    </w:p>
    <w:p w14:paraId="71529F9C" w14:textId="77777777" w:rsidR="00566303" w:rsidRDefault="00566303">
      <w:pPr>
        <w:pStyle w:val="Subsection"/>
      </w:pPr>
      <w:r>
        <w:tab/>
        <w:t>(1)</w:t>
      </w:r>
      <w:r>
        <w:tab/>
        <w:t xml:space="preserve">The CEO may vary or cancel a CEO exemption if satisfied that — </w:t>
      </w:r>
    </w:p>
    <w:p w14:paraId="09C21C3C" w14:textId="77777777" w:rsidR="00566303" w:rsidRDefault="00566303">
      <w:pPr>
        <w:pStyle w:val="Indenta"/>
      </w:pPr>
      <w:r>
        <w:tab/>
        <w:t>(a)</w:t>
      </w:r>
      <w:r>
        <w:tab/>
        <w:t>the CEO could vary the exemption under regulation 463(1) or cancel the exemption under regulation 464; but</w:t>
      </w:r>
    </w:p>
    <w:p w14:paraId="76C1E74F" w14:textId="77777777" w:rsidR="00566303" w:rsidRDefault="00566303">
      <w:pPr>
        <w:pStyle w:val="Indenta"/>
      </w:pPr>
      <w:r>
        <w:tab/>
        <w:t>(b)</w:t>
      </w:r>
      <w:r>
        <w:tab/>
        <w:t>it is not necessary to vary or cancel the exemption immediately to avoid, eliminate or minimise the risk of personal injury or death, property damage or harm to the environment.</w:t>
      </w:r>
    </w:p>
    <w:p w14:paraId="07D3C6C7" w14:textId="77777777" w:rsidR="00566303" w:rsidRDefault="00566303">
      <w:pPr>
        <w:pStyle w:val="Subsection"/>
      </w:pPr>
      <w:r>
        <w:tab/>
        <w:t>(2)</w:t>
      </w:r>
      <w:r>
        <w:tab/>
        <w:t xml:space="preserve">If the CEO exemption had been granted or varied previously on an application the CEO must, before taking action under subregulation (1) — </w:t>
      </w:r>
    </w:p>
    <w:p w14:paraId="627D642F" w14:textId="77777777" w:rsidR="00566303" w:rsidRDefault="00566303">
      <w:pPr>
        <w:pStyle w:val="Indenta"/>
      </w:pPr>
      <w:r>
        <w:tab/>
        <w:t>(a)</w:t>
      </w:r>
      <w:r>
        <w:tab/>
        <w:t xml:space="preserve">inform each person to whom the exemption applies in writing — </w:t>
      </w:r>
    </w:p>
    <w:p w14:paraId="7F793922" w14:textId="77777777" w:rsidR="00566303" w:rsidRDefault="00566303">
      <w:pPr>
        <w:pStyle w:val="Indenti"/>
      </w:pPr>
      <w:r>
        <w:tab/>
        <w:t>(i)</w:t>
      </w:r>
      <w:r>
        <w:tab/>
        <w:t>of the proposed variation or cancellation; and</w:t>
      </w:r>
    </w:p>
    <w:p w14:paraId="6891DA4A" w14:textId="77777777" w:rsidR="00566303" w:rsidRDefault="00566303">
      <w:pPr>
        <w:pStyle w:val="Indenti"/>
      </w:pPr>
      <w:r>
        <w:tab/>
        <w:t>(ii)</w:t>
      </w:r>
      <w:r>
        <w:tab/>
        <w:t>of the reasons for the proposed variation or cancellation; and</w:t>
      </w:r>
    </w:p>
    <w:p w14:paraId="3E703C59" w14:textId="77777777" w:rsidR="00566303" w:rsidRDefault="00566303">
      <w:pPr>
        <w:pStyle w:val="Indenti"/>
      </w:pPr>
      <w:r>
        <w:tab/>
        <w:t>(iii)</w:t>
      </w:r>
      <w:r>
        <w:tab/>
        <w:t xml:space="preserve">that the person may, within a stated time of at least 28 days after the notice is given to the </w:t>
      </w:r>
      <w:r>
        <w:lastRenderedPageBreak/>
        <w:t xml:space="preserve">person, provide written submissions as to why the exemption should not be varied or cancelled as proposed by the CEO (the </w:t>
      </w:r>
      <w:r>
        <w:rPr>
          <w:rStyle w:val="CharDefText"/>
        </w:rPr>
        <w:t>proposed action</w:t>
      </w:r>
      <w:r>
        <w:t>);</w:t>
      </w:r>
    </w:p>
    <w:p w14:paraId="72C7F8A6" w14:textId="77777777" w:rsidR="00566303" w:rsidRDefault="00566303">
      <w:pPr>
        <w:pStyle w:val="Indenta"/>
      </w:pPr>
      <w:r>
        <w:tab/>
      </w:r>
      <w:r>
        <w:tab/>
        <w:t>and</w:t>
      </w:r>
    </w:p>
    <w:p w14:paraId="7C9ADBBB" w14:textId="77777777" w:rsidR="00566303" w:rsidRDefault="00566303">
      <w:pPr>
        <w:pStyle w:val="Indenta"/>
      </w:pPr>
      <w:r>
        <w:tab/>
        <w:t>(b)</w:t>
      </w:r>
      <w:r>
        <w:tab/>
        <w:t>consider the submissions provided.</w:t>
      </w:r>
    </w:p>
    <w:p w14:paraId="5BEC96A2" w14:textId="77777777" w:rsidR="00566303" w:rsidRDefault="00566303">
      <w:pPr>
        <w:pStyle w:val="Heading3"/>
      </w:pPr>
      <w:bookmarkStart w:id="828" w:name="_Toc238740655"/>
      <w:bookmarkStart w:id="829" w:name="_Toc238741752"/>
      <w:bookmarkStart w:id="830" w:name="_Toc239063335"/>
      <w:r>
        <w:rPr>
          <w:rStyle w:val="CharDivNo"/>
        </w:rPr>
        <w:t>Division 4</w:t>
      </w:r>
      <w:r>
        <w:t> — </w:t>
      </w:r>
      <w:r>
        <w:rPr>
          <w:rStyle w:val="CharDivText"/>
        </w:rPr>
        <w:t>General provisions about Ministerial declarations and CEO exemptions</w:t>
      </w:r>
      <w:bookmarkEnd w:id="828"/>
      <w:bookmarkEnd w:id="829"/>
      <w:bookmarkEnd w:id="830"/>
    </w:p>
    <w:p w14:paraId="1E5BAEE1" w14:textId="77777777" w:rsidR="00566303" w:rsidRDefault="00566303">
      <w:pPr>
        <w:pStyle w:val="Heading5"/>
      </w:pPr>
      <w:bookmarkStart w:id="831" w:name="_Toc239063336"/>
      <w:r>
        <w:rPr>
          <w:rStyle w:val="CharSectno"/>
        </w:rPr>
        <w:t>467</w:t>
      </w:r>
      <w:r>
        <w:t>.</w:t>
      </w:r>
      <w:r>
        <w:tab/>
        <w:t>Applications</w:t>
      </w:r>
      <w:bookmarkEnd w:id="831"/>
    </w:p>
    <w:p w14:paraId="3E50A20A" w14:textId="77777777" w:rsidR="00566303" w:rsidRDefault="00566303">
      <w:pPr>
        <w:pStyle w:val="Subsection"/>
      </w:pPr>
      <w:r>
        <w:tab/>
        <w:t>(1)</w:t>
      </w:r>
      <w:r>
        <w:tab/>
        <w:t>An application must be in a form approved by the CEO and given to the CEO.</w:t>
      </w:r>
    </w:p>
    <w:p w14:paraId="36652B3B" w14:textId="77777777" w:rsidR="00566303" w:rsidRDefault="00566303">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14:paraId="623848DA" w14:textId="77777777" w:rsidR="00566303" w:rsidRDefault="00566303">
      <w:pPr>
        <w:pStyle w:val="Subsection"/>
      </w:pPr>
      <w:r>
        <w:tab/>
        <w:t>(3)</w:t>
      </w:r>
      <w:r>
        <w:tab/>
        <w:t>The Minister may, by written notice, require an applicant for the making, variation or revocation of a declaration to give the Minister additional information necessary to decide the application.</w:t>
      </w:r>
    </w:p>
    <w:p w14:paraId="244FCBE8" w14:textId="77777777" w:rsidR="00566303" w:rsidRDefault="00566303">
      <w:pPr>
        <w:pStyle w:val="Subsection"/>
      </w:pPr>
      <w:r>
        <w:tab/>
        <w:t>(4)</w:t>
      </w:r>
      <w:r>
        <w:tab/>
        <w:t>The CEO may, by written notice, require an applicant for the grant, variation or cancellation of a CEO exemption to give the CEO additional information necessary to decide the application.</w:t>
      </w:r>
    </w:p>
    <w:p w14:paraId="244E4EA9" w14:textId="77777777" w:rsidR="00566303" w:rsidRDefault="00566303">
      <w:pPr>
        <w:pStyle w:val="Heading5"/>
      </w:pPr>
      <w:bookmarkStart w:id="832" w:name="_Toc239063337"/>
      <w:r>
        <w:rPr>
          <w:rStyle w:val="CharSectno"/>
        </w:rPr>
        <w:t>468</w:t>
      </w:r>
      <w:r>
        <w:t>.</w:t>
      </w:r>
      <w:r>
        <w:tab/>
        <w:t>Fees for applications</w:t>
      </w:r>
      <w:bookmarkEnd w:id="832"/>
    </w:p>
    <w:p w14:paraId="6B2C78E4" w14:textId="77777777" w:rsidR="00566303" w:rsidRDefault="00566303">
      <w:pPr>
        <w:pStyle w:val="Subsection"/>
      </w:pPr>
      <w:r>
        <w:tab/>
        <w:t>(1)</w:t>
      </w:r>
      <w:r>
        <w:tab/>
        <w:t>The fee payable for an application for the grant, variation or cancellation of a CEO exemption is $55.70.</w:t>
      </w:r>
    </w:p>
    <w:p w14:paraId="2426B851" w14:textId="77777777" w:rsidR="00566303" w:rsidRDefault="00566303">
      <w:pPr>
        <w:pStyle w:val="Subsection"/>
      </w:pPr>
      <w:r>
        <w:tab/>
        <w:t>(2)</w:t>
      </w:r>
      <w:r>
        <w:tab/>
        <w:t xml:space="preserve">The CEO may reduce, waive or refund the fee payable under subregulation (1) if it would, in the opinion of the CEO, be unreasonable for the applicant to pay the fee taking into account — </w:t>
      </w:r>
    </w:p>
    <w:p w14:paraId="7C79CE11" w14:textId="77777777" w:rsidR="00566303" w:rsidRDefault="00566303">
      <w:pPr>
        <w:pStyle w:val="Indenta"/>
      </w:pPr>
      <w:r>
        <w:tab/>
        <w:t>(a)</w:t>
      </w:r>
      <w:r>
        <w:tab/>
        <w:t>the circumstance of the applicant; and</w:t>
      </w:r>
    </w:p>
    <w:p w14:paraId="67E36FCA" w14:textId="77777777" w:rsidR="00566303" w:rsidRDefault="00566303">
      <w:pPr>
        <w:pStyle w:val="Indenta"/>
      </w:pPr>
      <w:r>
        <w:tab/>
        <w:t>(b)</w:t>
      </w:r>
      <w:r>
        <w:tab/>
        <w:t>the use or proposed use of the vehicle; and</w:t>
      </w:r>
    </w:p>
    <w:p w14:paraId="1B447DEA" w14:textId="77777777" w:rsidR="00566303" w:rsidRDefault="00566303">
      <w:pPr>
        <w:pStyle w:val="Indenta"/>
      </w:pPr>
      <w:r>
        <w:lastRenderedPageBreak/>
        <w:tab/>
        <w:t>(c)</w:t>
      </w:r>
      <w:r>
        <w:tab/>
        <w:t>the nature of the exemption; and</w:t>
      </w:r>
    </w:p>
    <w:p w14:paraId="2D9F3235" w14:textId="77777777" w:rsidR="00566303" w:rsidRDefault="00566303">
      <w:pPr>
        <w:pStyle w:val="Indenta"/>
      </w:pPr>
      <w:r>
        <w:tab/>
        <w:t>(d)</w:t>
      </w:r>
      <w:r>
        <w:tab/>
        <w:t>the extent to which the CEO has or will examine or assess the vehicle or application.</w:t>
      </w:r>
    </w:p>
    <w:p w14:paraId="4F55D792" w14:textId="77777777" w:rsidR="00566303" w:rsidRDefault="00566303">
      <w:pPr>
        <w:pStyle w:val="Footnotesection"/>
      </w:pPr>
      <w:r>
        <w:tab/>
        <w:t>[Regulation 468 amended: Gazette 14 Jun 2016 p. 2000; 31 May 2019 p. 1726; SL 2020/74 r. 9; SL 2021/92 r. 20; SL 2023/43 r. 42; SL 2024/58 r. 23.]</w:t>
      </w:r>
    </w:p>
    <w:p w14:paraId="2B3BDE59" w14:textId="77777777" w:rsidR="00566303" w:rsidRDefault="00566303">
      <w:pPr>
        <w:pStyle w:val="Heading5"/>
      </w:pPr>
      <w:bookmarkStart w:id="833" w:name="_Toc239063338"/>
      <w:r>
        <w:rPr>
          <w:rStyle w:val="CharSectno"/>
        </w:rPr>
        <w:t>469</w:t>
      </w:r>
      <w:r>
        <w:t>.</w:t>
      </w:r>
      <w:r>
        <w:tab/>
        <w:t>Conditions on declarations, CEO exemptions</w:t>
      </w:r>
      <w:bookmarkEnd w:id="833"/>
    </w:p>
    <w:p w14:paraId="32CDBBCC" w14:textId="77777777" w:rsidR="00566303" w:rsidRDefault="00566303">
      <w:pPr>
        <w:pStyle w:val="Subsection"/>
      </w:pPr>
      <w:r>
        <w:tab/>
        <w:t>(1)</w:t>
      </w:r>
      <w:r>
        <w:tab/>
        <w:t>The Minister may impose conditions on a declaration or a varied declaration.</w:t>
      </w:r>
    </w:p>
    <w:p w14:paraId="19AA552E" w14:textId="77777777" w:rsidR="00566303" w:rsidRDefault="00566303">
      <w:pPr>
        <w:pStyle w:val="Subsection"/>
      </w:pPr>
      <w:r>
        <w:tab/>
        <w:t>(2)</w:t>
      </w:r>
      <w:r>
        <w:tab/>
        <w:t>The CEO may impose conditions on a CEO exemption or a varied CEO exemption.</w:t>
      </w:r>
    </w:p>
    <w:p w14:paraId="369297E8" w14:textId="77777777" w:rsidR="00566303" w:rsidRDefault="00566303">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14:paraId="30DA8316" w14:textId="77777777" w:rsidR="00566303" w:rsidRDefault="00566303">
      <w:pPr>
        <w:pStyle w:val="Penstart"/>
      </w:pPr>
      <w:r>
        <w:tab/>
        <w:t>Penalty for an offence under this subregulation: a fine of 16 PU.</w:t>
      </w:r>
    </w:p>
    <w:p w14:paraId="49E3BABC" w14:textId="77777777" w:rsidR="00566303" w:rsidRDefault="00566303">
      <w:pPr>
        <w:pStyle w:val="Heading5"/>
      </w:pPr>
      <w:bookmarkStart w:id="834" w:name="_Toc239063339"/>
      <w:r>
        <w:rPr>
          <w:rStyle w:val="CharSectno"/>
        </w:rPr>
        <w:t>470</w:t>
      </w:r>
      <w:r>
        <w:t>.</w:t>
      </w:r>
      <w:r>
        <w:tab/>
        <w:t>Notification of Minister’s decisions</w:t>
      </w:r>
      <w:bookmarkEnd w:id="834"/>
    </w:p>
    <w:p w14:paraId="407F8CAC" w14:textId="77777777" w:rsidR="00566303" w:rsidRDefault="00566303">
      <w:pPr>
        <w:pStyle w:val="Subsection"/>
      </w:pPr>
      <w:r>
        <w:tab/>
        <w:t>(1)</w:t>
      </w:r>
      <w:r>
        <w:tab/>
        <w:t xml:space="preserve">In this regulation — </w:t>
      </w:r>
    </w:p>
    <w:p w14:paraId="78447C2C" w14:textId="77777777" w:rsidR="00566303" w:rsidRDefault="00566303">
      <w:pPr>
        <w:pStyle w:val="Defstart"/>
      </w:pPr>
      <w:r>
        <w:tab/>
      </w:r>
      <w:r>
        <w:rPr>
          <w:rStyle w:val="CharDefText"/>
        </w:rPr>
        <w:t>affected person</w:t>
      </w:r>
      <w:r>
        <w:t xml:space="preserve"> — </w:t>
      </w:r>
    </w:p>
    <w:p w14:paraId="765C8E14" w14:textId="77777777" w:rsidR="00566303" w:rsidRDefault="00566303">
      <w:pPr>
        <w:pStyle w:val="Defpara"/>
      </w:pPr>
      <w:r>
        <w:tab/>
        <w:t>(a)</w:t>
      </w:r>
      <w:r>
        <w:tab/>
        <w:t xml:space="preserve">in the case of a decision made on an application means — </w:t>
      </w:r>
    </w:p>
    <w:p w14:paraId="57C39D42" w14:textId="77777777" w:rsidR="00566303" w:rsidRDefault="00566303">
      <w:pPr>
        <w:pStyle w:val="Defsubpara"/>
      </w:pPr>
      <w:r>
        <w:tab/>
        <w:t>(i)</w:t>
      </w:r>
      <w:r>
        <w:tab/>
        <w:t>each applicant; and</w:t>
      </w:r>
    </w:p>
    <w:p w14:paraId="0674E0E5" w14:textId="77777777" w:rsidR="00566303" w:rsidRDefault="00566303">
      <w:pPr>
        <w:pStyle w:val="Defsubpara"/>
      </w:pPr>
      <w:r>
        <w:tab/>
        <w:t>(ii)</w:t>
      </w:r>
      <w:r>
        <w:tab/>
        <w:t>each other person to whom, in the opinion of the Minister, the decision applies;</w:t>
      </w:r>
    </w:p>
    <w:p w14:paraId="4CE46497" w14:textId="77777777" w:rsidR="00566303" w:rsidRDefault="00566303">
      <w:pPr>
        <w:pStyle w:val="Defpara"/>
      </w:pPr>
      <w:r>
        <w:tab/>
      </w:r>
      <w:r>
        <w:tab/>
        <w:t>and</w:t>
      </w:r>
    </w:p>
    <w:p w14:paraId="70F3E5EB" w14:textId="77777777" w:rsidR="00566303" w:rsidRDefault="00566303">
      <w:pPr>
        <w:pStyle w:val="Defpara"/>
      </w:pPr>
      <w:r>
        <w:tab/>
        <w:t>(b)</w:t>
      </w:r>
      <w:r>
        <w:tab/>
        <w:t>in the case of a decision made on the Minister’s volition means each person, in the Minister’s opinion, to whom the decision applies.</w:t>
      </w:r>
    </w:p>
    <w:p w14:paraId="57C86C3E" w14:textId="77777777" w:rsidR="00566303" w:rsidRDefault="00566303">
      <w:pPr>
        <w:pStyle w:val="Subsection"/>
      </w:pPr>
      <w:r>
        <w:lastRenderedPageBreak/>
        <w:tab/>
        <w:t>(2)</w:t>
      </w:r>
      <w:r>
        <w:tab/>
        <w:t>As soon as practicable after making a decision under Division 2 or regulation 469(1), the Minister must give each affected person notice in writing of the decision.</w:t>
      </w:r>
    </w:p>
    <w:p w14:paraId="3EED7ABD" w14:textId="77777777" w:rsidR="00566303" w:rsidRDefault="00566303">
      <w:pPr>
        <w:pStyle w:val="Subsection"/>
      </w:pPr>
      <w:r>
        <w:tab/>
        <w:t>(3)</w:t>
      </w:r>
      <w:r>
        <w:tab/>
        <w:t xml:space="preserve">For the purposes of subregulation (2), notice in writing may be given — </w:t>
      </w:r>
    </w:p>
    <w:p w14:paraId="378A73EF" w14:textId="77777777" w:rsidR="00566303" w:rsidRDefault="00566303">
      <w:pPr>
        <w:pStyle w:val="Indenta"/>
      </w:pPr>
      <w:r>
        <w:tab/>
        <w:t>(a)</w:t>
      </w:r>
      <w:r>
        <w:tab/>
        <w:t>individually to each affected person; or</w:t>
      </w:r>
    </w:p>
    <w:p w14:paraId="558E7868" w14:textId="77777777" w:rsidR="00566303" w:rsidRDefault="00566303">
      <w:pPr>
        <w:pStyle w:val="Indenta"/>
      </w:pPr>
      <w:r>
        <w:tab/>
        <w:t>(b)</w:t>
      </w:r>
      <w:r>
        <w:tab/>
        <w:t xml:space="preserve">by publication in the </w:t>
      </w:r>
      <w:r>
        <w:rPr>
          <w:i/>
        </w:rPr>
        <w:t>Gazette</w:t>
      </w:r>
      <w:r>
        <w:t>; or</w:t>
      </w:r>
    </w:p>
    <w:p w14:paraId="55AE0CCA" w14:textId="77777777" w:rsidR="00566303" w:rsidRDefault="00566303">
      <w:pPr>
        <w:pStyle w:val="Indenta"/>
      </w:pPr>
      <w:r>
        <w:tab/>
        <w:t>(c)</w:t>
      </w:r>
      <w:r>
        <w:tab/>
        <w:t>by other means that, in the Minister’s opinion, is sufficient to notify persons to whom the decision applies.</w:t>
      </w:r>
    </w:p>
    <w:p w14:paraId="112D8783" w14:textId="77777777" w:rsidR="00566303" w:rsidRDefault="00566303">
      <w:pPr>
        <w:pStyle w:val="Heading5"/>
      </w:pPr>
      <w:bookmarkStart w:id="835" w:name="_Toc239063340"/>
      <w:r>
        <w:rPr>
          <w:rStyle w:val="CharSectno"/>
        </w:rPr>
        <w:t>471</w:t>
      </w:r>
      <w:r>
        <w:t>.</w:t>
      </w:r>
      <w:r>
        <w:tab/>
        <w:t>Notification and reconsideration of CEO exemption decisions</w:t>
      </w:r>
      <w:bookmarkEnd w:id="835"/>
    </w:p>
    <w:p w14:paraId="1AB4762C" w14:textId="77777777" w:rsidR="00566303" w:rsidRDefault="00566303">
      <w:pPr>
        <w:pStyle w:val="Subsection"/>
      </w:pPr>
      <w:r>
        <w:tab/>
      </w:r>
      <w:r>
        <w:tab/>
        <w:t>Part 15 provides for the notification and reconsideration of the CEO’s decisions made under Division 3 and regulation 469(2).</w:t>
      </w:r>
    </w:p>
    <w:p w14:paraId="182637B3" w14:textId="77777777" w:rsidR="00566303" w:rsidRDefault="00566303">
      <w:pPr>
        <w:pStyle w:val="Heading5"/>
      </w:pPr>
      <w:bookmarkStart w:id="836" w:name="_Toc239063341"/>
      <w:r>
        <w:rPr>
          <w:rStyle w:val="CharSectno"/>
        </w:rPr>
        <w:t>472</w:t>
      </w:r>
      <w:r>
        <w:t>.</w:t>
      </w:r>
      <w:r>
        <w:tab/>
        <w:t>When decisions take effect</w:t>
      </w:r>
      <w:bookmarkEnd w:id="836"/>
    </w:p>
    <w:p w14:paraId="0D338CF8" w14:textId="77777777" w:rsidR="00566303" w:rsidRDefault="00566303">
      <w:pPr>
        <w:pStyle w:val="Subsection"/>
      </w:pPr>
      <w:r>
        <w:tab/>
        <w:t>(1)</w:t>
      </w:r>
      <w:r>
        <w:tab/>
        <w:t xml:space="preserve">A decision of the Minister under Division 2 or regulation 469(1) takes effect — </w:t>
      </w:r>
    </w:p>
    <w:p w14:paraId="0DB3CFC0" w14:textId="77777777" w:rsidR="00566303" w:rsidRDefault="00566303">
      <w:pPr>
        <w:pStyle w:val="Indenta"/>
      </w:pPr>
      <w:r>
        <w:tab/>
        <w:t>(a)</w:t>
      </w:r>
      <w:r>
        <w:tab/>
        <w:t>when notice is given under regulation 470(2) of the decision; or</w:t>
      </w:r>
    </w:p>
    <w:p w14:paraId="4635C16E" w14:textId="77777777" w:rsidR="00566303" w:rsidRDefault="00566303">
      <w:pPr>
        <w:pStyle w:val="Indenta"/>
      </w:pPr>
      <w:r>
        <w:tab/>
        <w:t>(b)</w:t>
      </w:r>
      <w:r>
        <w:tab/>
        <w:t>if the notice specifies that the decision takes effect at a later time — at the later time.</w:t>
      </w:r>
    </w:p>
    <w:p w14:paraId="174A7A25" w14:textId="77777777" w:rsidR="00566303" w:rsidRDefault="00566303">
      <w:pPr>
        <w:pStyle w:val="Subsection"/>
      </w:pPr>
      <w:r>
        <w:tab/>
        <w:t>(2)</w:t>
      </w:r>
      <w:r>
        <w:tab/>
        <w:t>A decision of the CEO under Division 3 or regulation 469(2) takes effect —</w:t>
      </w:r>
    </w:p>
    <w:p w14:paraId="1F3CA779" w14:textId="77777777" w:rsidR="00566303" w:rsidRDefault="00566303">
      <w:pPr>
        <w:pStyle w:val="Indenta"/>
      </w:pPr>
      <w:r>
        <w:tab/>
        <w:t>(a)</w:t>
      </w:r>
      <w:r>
        <w:tab/>
        <w:t>when written notice is given under regulation 479(2) of the decision; or</w:t>
      </w:r>
    </w:p>
    <w:p w14:paraId="74F1921D" w14:textId="77777777" w:rsidR="00566303" w:rsidRDefault="00566303">
      <w:pPr>
        <w:pStyle w:val="Indenta"/>
      </w:pPr>
      <w:r>
        <w:tab/>
        <w:t>(b)</w:t>
      </w:r>
      <w:r>
        <w:tab/>
        <w:t>if the notice specifies that the decision takes effect at a later time — at the later time.</w:t>
      </w:r>
    </w:p>
    <w:p w14:paraId="727F5579" w14:textId="77777777" w:rsidR="00566303" w:rsidRDefault="00566303">
      <w:pPr>
        <w:pStyle w:val="Heading5"/>
      </w:pPr>
      <w:bookmarkStart w:id="837" w:name="_Toc239063342"/>
      <w:r>
        <w:rPr>
          <w:rStyle w:val="CharSectno"/>
        </w:rPr>
        <w:lastRenderedPageBreak/>
        <w:t>473</w:t>
      </w:r>
      <w:r>
        <w:t>.</w:t>
      </w:r>
      <w:r>
        <w:tab/>
        <w:t>Duration of declaration, CEO exemption</w:t>
      </w:r>
      <w:bookmarkEnd w:id="837"/>
    </w:p>
    <w:p w14:paraId="19FEF560" w14:textId="77777777" w:rsidR="00566303" w:rsidRDefault="00566303">
      <w:pPr>
        <w:pStyle w:val="Subsection"/>
      </w:pPr>
      <w:r>
        <w:tab/>
      </w:r>
      <w:r>
        <w:tab/>
        <w:t>A declaration or CEO exemption has effect for the specified period.</w:t>
      </w:r>
    </w:p>
    <w:p w14:paraId="6518256F" w14:textId="77777777" w:rsidR="00566303" w:rsidRDefault="00566303">
      <w:pPr>
        <w:pStyle w:val="Heading5"/>
      </w:pPr>
      <w:bookmarkStart w:id="838" w:name="_Toc239063343"/>
      <w:r>
        <w:rPr>
          <w:rStyle w:val="CharSectno"/>
        </w:rPr>
        <w:t>474</w:t>
      </w:r>
      <w:r>
        <w:t>.</w:t>
      </w:r>
      <w:r>
        <w:tab/>
        <w:t>Effect of declaration, CEO exemption</w:t>
      </w:r>
      <w:bookmarkEnd w:id="838"/>
    </w:p>
    <w:p w14:paraId="6A61110D" w14:textId="77777777" w:rsidR="00566303" w:rsidRDefault="00566303">
      <w:pPr>
        <w:pStyle w:val="Subsection"/>
      </w:pPr>
      <w:r>
        <w:tab/>
        <w:t>(1)</w:t>
      </w:r>
      <w:r>
        <w:tab/>
        <w:t>A declaration, including a varied declaration, has effect according to its tenor.</w:t>
      </w:r>
    </w:p>
    <w:p w14:paraId="28D817FC" w14:textId="77777777" w:rsidR="00566303" w:rsidRDefault="00566303">
      <w:pPr>
        <w:pStyle w:val="Subsection"/>
      </w:pPr>
      <w:r>
        <w:tab/>
        <w:t>(2)</w:t>
      </w:r>
      <w:r>
        <w:tab/>
        <w:t>A CEO exemption, including a varied CEO exemption, has effect according to its tenor.</w:t>
      </w:r>
    </w:p>
    <w:p w14:paraId="051CE67B" w14:textId="77777777" w:rsidR="00566303" w:rsidRDefault="00566303">
      <w:pPr>
        <w:pStyle w:val="Heading5"/>
      </w:pPr>
      <w:bookmarkStart w:id="839" w:name="_Toc239063344"/>
      <w:r>
        <w:rPr>
          <w:rStyle w:val="CharSectno"/>
        </w:rPr>
        <w:t>475</w:t>
      </w:r>
      <w:r>
        <w:t>.</w:t>
      </w:r>
      <w:r>
        <w:tab/>
        <w:t>Evidence of declarations, CEO exemption</w:t>
      </w:r>
      <w:bookmarkEnd w:id="839"/>
    </w:p>
    <w:p w14:paraId="40C2BE8C" w14:textId="77777777" w:rsidR="00566303" w:rsidRDefault="00566303">
      <w:pPr>
        <w:pStyle w:val="Subsection"/>
      </w:pPr>
      <w:r>
        <w:tab/>
        <w:t>(1)</w:t>
      </w:r>
      <w:r>
        <w:tab/>
        <w:t>The CEO must issue a document setting out the terms of a declaration made, or CEO exemption granted, on an application.</w:t>
      </w:r>
    </w:p>
    <w:p w14:paraId="0A14CDBD" w14:textId="77777777" w:rsidR="00566303" w:rsidRDefault="00566303">
      <w:pPr>
        <w:pStyle w:val="Subsection"/>
      </w:pPr>
      <w:r>
        <w:tab/>
        <w:t>(2)</w:t>
      </w:r>
      <w:r>
        <w:tab/>
        <w:t>If a declaration made, or CEO exemption granted, on application is varied, the CEO must issue a replacement document setting out the new terms of the declaration or exemption.</w:t>
      </w:r>
    </w:p>
    <w:p w14:paraId="5B258D12" w14:textId="77777777" w:rsidR="00566303" w:rsidRDefault="00566303">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14:paraId="4AA1DB55" w14:textId="77777777" w:rsidR="00566303" w:rsidRDefault="00566303">
      <w:pPr>
        <w:pStyle w:val="Heading5"/>
      </w:pPr>
      <w:bookmarkStart w:id="840" w:name="_Toc239063345"/>
      <w:r>
        <w:rPr>
          <w:rStyle w:val="CharSectno"/>
        </w:rPr>
        <w:t>476</w:t>
      </w:r>
      <w:r>
        <w:t>.</w:t>
      </w:r>
      <w:r>
        <w:tab/>
        <w:t>Driver to produce declaration, CEO exemption document to police officers</w:t>
      </w:r>
      <w:bookmarkEnd w:id="840"/>
    </w:p>
    <w:p w14:paraId="3E682605" w14:textId="77777777" w:rsidR="00566303" w:rsidRDefault="00566303">
      <w:pPr>
        <w:pStyle w:val="Subsection"/>
      </w:pPr>
      <w:r>
        <w:tab/>
      </w:r>
      <w:r>
        <w:tab/>
        <w:t>A person driving a vehicle in respect of which a document has been issued under regulation 475 must, if required to do so by a police officer, produce the document for inspection.</w:t>
      </w:r>
    </w:p>
    <w:p w14:paraId="3C875500" w14:textId="77777777" w:rsidR="00566303" w:rsidRDefault="00566303">
      <w:pPr>
        <w:pStyle w:val="Penstart"/>
      </w:pPr>
      <w:r>
        <w:tab/>
        <w:t>Penalty: a fine of 16 PU.</w:t>
      </w:r>
    </w:p>
    <w:p w14:paraId="2ED4A9E8" w14:textId="77777777" w:rsidR="00566303" w:rsidRDefault="00566303">
      <w:pPr>
        <w:pStyle w:val="Penstart"/>
      </w:pPr>
      <w:r>
        <w:tab/>
        <w:t>Modified penalty: 4 PU.</w:t>
      </w:r>
    </w:p>
    <w:p w14:paraId="2F86F902" w14:textId="77777777" w:rsidR="00566303" w:rsidRDefault="00566303">
      <w:pPr>
        <w:pStyle w:val="Heading5"/>
        <w:spacing w:before="160"/>
      </w:pPr>
      <w:bookmarkStart w:id="841" w:name="_Toc239063346"/>
      <w:r>
        <w:rPr>
          <w:rStyle w:val="CharSectno"/>
        </w:rPr>
        <w:lastRenderedPageBreak/>
        <w:t>477</w:t>
      </w:r>
      <w:r>
        <w:t>.</w:t>
      </w:r>
      <w:r>
        <w:tab/>
        <w:t>Return of documents</w:t>
      </w:r>
      <w:bookmarkEnd w:id="841"/>
    </w:p>
    <w:p w14:paraId="680B7F64" w14:textId="77777777" w:rsidR="00566303" w:rsidRDefault="00566303">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14:paraId="1C230BFA" w14:textId="77777777" w:rsidR="00566303" w:rsidRDefault="00566303">
      <w:pPr>
        <w:pStyle w:val="Subsection"/>
        <w:keepLines/>
      </w:pPr>
      <w:r>
        <w:tab/>
        <w:t>(2)</w:t>
      </w:r>
      <w:r>
        <w:tab/>
        <w:t>A person must comply with a requirement in a notice under subregulation (1).</w:t>
      </w:r>
    </w:p>
    <w:p w14:paraId="078F37D6" w14:textId="77777777" w:rsidR="00566303" w:rsidRDefault="00566303">
      <w:pPr>
        <w:pStyle w:val="Penstart"/>
        <w:rPr>
          <w:rStyle w:val="DraftersNotes"/>
        </w:rPr>
      </w:pPr>
      <w:r>
        <w:tab/>
        <w:t>Penalty for an offence under this subregulation: a fine of 16 PU.</w:t>
      </w:r>
    </w:p>
    <w:p w14:paraId="1C5DC132" w14:textId="77777777" w:rsidR="00566303" w:rsidRDefault="00566303">
      <w:pPr>
        <w:pStyle w:val="Heading2"/>
      </w:pPr>
      <w:bookmarkStart w:id="842" w:name="_Toc238740667"/>
      <w:bookmarkStart w:id="843" w:name="_Toc238741764"/>
      <w:bookmarkStart w:id="844" w:name="_Toc239063347"/>
      <w:r>
        <w:rPr>
          <w:rStyle w:val="CharPartNo"/>
        </w:rPr>
        <w:lastRenderedPageBreak/>
        <w:t>Part 15</w:t>
      </w:r>
      <w:r>
        <w:t> — </w:t>
      </w:r>
      <w:r>
        <w:rPr>
          <w:rStyle w:val="CharPartText"/>
        </w:rPr>
        <w:t>Notification and reconsideration of reviewable decisions</w:t>
      </w:r>
      <w:bookmarkEnd w:id="842"/>
      <w:bookmarkEnd w:id="843"/>
      <w:bookmarkEnd w:id="844"/>
    </w:p>
    <w:p w14:paraId="53C95455" w14:textId="77777777" w:rsidR="00566303" w:rsidRDefault="00566303">
      <w:pPr>
        <w:pStyle w:val="Heading3"/>
      </w:pPr>
      <w:bookmarkStart w:id="845" w:name="_Toc238740668"/>
      <w:bookmarkStart w:id="846" w:name="_Toc238741765"/>
      <w:bookmarkStart w:id="847" w:name="_Toc239063348"/>
      <w:r>
        <w:rPr>
          <w:rStyle w:val="CharDivNo"/>
        </w:rPr>
        <w:t>Division 1</w:t>
      </w:r>
      <w:r>
        <w:t> — </w:t>
      </w:r>
      <w:r>
        <w:rPr>
          <w:rStyle w:val="CharDivText"/>
        </w:rPr>
        <w:t>Reviewable decisions other than improvement notice reviewable decisions</w:t>
      </w:r>
      <w:bookmarkEnd w:id="845"/>
      <w:bookmarkEnd w:id="846"/>
      <w:bookmarkEnd w:id="847"/>
    </w:p>
    <w:p w14:paraId="6DB5316B" w14:textId="77777777" w:rsidR="00566303" w:rsidRDefault="00566303">
      <w:pPr>
        <w:pStyle w:val="Heading5"/>
      </w:pPr>
      <w:bookmarkStart w:id="848" w:name="_Toc239063349"/>
      <w:r>
        <w:rPr>
          <w:rStyle w:val="CharSectno"/>
        </w:rPr>
        <w:t>478</w:t>
      </w:r>
      <w:r>
        <w:t>.</w:t>
      </w:r>
      <w:r>
        <w:tab/>
        <w:t>Terms used</w:t>
      </w:r>
      <w:bookmarkEnd w:id="848"/>
    </w:p>
    <w:p w14:paraId="5B35CF54" w14:textId="77777777" w:rsidR="00566303" w:rsidRDefault="00566303">
      <w:pPr>
        <w:pStyle w:val="Subsection"/>
      </w:pPr>
      <w:r>
        <w:tab/>
      </w:r>
      <w:r>
        <w:tab/>
        <w:t xml:space="preserve">In this Division — </w:t>
      </w:r>
    </w:p>
    <w:p w14:paraId="3A5FB44A" w14:textId="77777777" w:rsidR="00566303" w:rsidRDefault="00566303">
      <w:pPr>
        <w:pStyle w:val="Defstart"/>
      </w:pPr>
      <w:r>
        <w:tab/>
      </w:r>
      <w:r>
        <w:rPr>
          <w:rStyle w:val="CharDefText"/>
        </w:rPr>
        <w:t>CEO exemption reviewable decision</w:t>
      </w:r>
      <w:r>
        <w:t xml:space="preserve"> means a decision — </w:t>
      </w:r>
    </w:p>
    <w:p w14:paraId="04944E82" w14:textId="77777777" w:rsidR="00566303" w:rsidRDefault="00566303">
      <w:pPr>
        <w:pStyle w:val="Defpara"/>
      </w:pPr>
      <w:r>
        <w:tab/>
        <w:t>(a)</w:t>
      </w:r>
      <w:r>
        <w:tab/>
        <w:t>under Part 14 Division 3 to grant, vary or cancel a CEO exemption or to refuse to do any of those things; or</w:t>
      </w:r>
    </w:p>
    <w:p w14:paraId="4894799D" w14:textId="77777777" w:rsidR="00566303" w:rsidRDefault="00566303">
      <w:pPr>
        <w:pStyle w:val="Defpara"/>
      </w:pPr>
      <w:r>
        <w:tab/>
        <w:t>(b)</w:t>
      </w:r>
      <w:r>
        <w:tab/>
        <w:t>under regulation 469(2) to impose, or refuse to impose, a condition on a CEO exemption or a varied CEO exemption;</w:t>
      </w:r>
    </w:p>
    <w:p w14:paraId="030A5235" w14:textId="77777777" w:rsidR="00566303" w:rsidRDefault="00566303">
      <w:pPr>
        <w:pStyle w:val="Defstart"/>
      </w:pPr>
      <w:r>
        <w:tab/>
      </w:r>
      <w:r>
        <w:rPr>
          <w:rStyle w:val="CharDefText"/>
        </w:rPr>
        <w:t>decision maker</w:t>
      </w:r>
      <w:r>
        <w:t xml:space="preserve"> — </w:t>
      </w:r>
    </w:p>
    <w:p w14:paraId="3E006A62" w14:textId="77777777" w:rsidR="00566303" w:rsidRDefault="00566303">
      <w:pPr>
        <w:pStyle w:val="Defpara"/>
      </w:pPr>
      <w:r>
        <w:tab/>
        <w:t>(a)</w:t>
      </w:r>
      <w:r>
        <w:tab/>
        <w:t>in the case of a CEO exemption reviewable decision, means the CEO; and</w:t>
      </w:r>
    </w:p>
    <w:p w14:paraId="30FE151C" w14:textId="77777777" w:rsidR="00566303" w:rsidRDefault="00566303">
      <w:pPr>
        <w:pStyle w:val="Defpara"/>
      </w:pPr>
      <w:r>
        <w:tab/>
        <w:t>(b)</w:t>
      </w:r>
      <w:r>
        <w:tab/>
        <w:t>in the case of an MDL reviewable decision, means the Commissioner of Main Roads; and</w:t>
      </w:r>
    </w:p>
    <w:p w14:paraId="1E7CA60C" w14:textId="77777777" w:rsidR="00566303" w:rsidRDefault="00566303">
      <w:pPr>
        <w:pStyle w:val="Defpara"/>
      </w:pPr>
      <w:r>
        <w:tab/>
        <w:t>(c)</w:t>
      </w:r>
      <w:r>
        <w:tab/>
        <w:t>in the case of a vehicle licensing reviewable decision, means the CEO;</w:t>
      </w:r>
    </w:p>
    <w:p w14:paraId="2EFAC9CA" w14:textId="77777777" w:rsidR="00566303" w:rsidRDefault="00566303">
      <w:pPr>
        <w:pStyle w:val="Defstart"/>
      </w:pPr>
      <w:r>
        <w:tab/>
      </w:r>
      <w:r>
        <w:rPr>
          <w:rStyle w:val="CharDefText"/>
        </w:rPr>
        <w:t>MDL reviewable decision</w:t>
      </w:r>
      <w:r>
        <w:t xml:space="preserve"> means a decision — </w:t>
      </w:r>
    </w:p>
    <w:p w14:paraId="661C2365" w14:textId="77777777" w:rsidR="00566303" w:rsidRDefault="00566303">
      <w:pPr>
        <w:pStyle w:val="Defpara"/>
      </w:pPr>
      <w:r>
        <w:tab/>
        <w:t>(a)</w:t>
      </w:r>
      <w:r>
        <w:tab/>
        <w:t>under Part 4 Division 2 of the Act to modify or refuse to modify a mass or dimension requirement; or</w:t>
      </w:r>
    </w:p>
    <w:p w14:paraId="6086D1CD" w14:textId="77777777" w:rsidR="00566303" w:rsidRDefault="00566303">
      <w:pPr>
        <w:pStyle w:val="Defpara"/>
      </w:pPr>
      <w:r>
        <w:tab/>
        <w:t>(b)</w:t>
      </w:r>
      <w:r>
        <w:tab/>
        <w:t>under Part 4 Division 2 of the Act to vary, suspend or cancel a modified mass or dimension requirement or to refuse to do any of those things; or</w:t>
      </w:r>
    </w:p>
    <w:p w14:paraId="2F2B85D5" w14:textId="77777777" w:rsidR="00566303" w:rsidRDefault="00566303">
      <w:pPr>
        <w:pStyle w:val="Defpara"/>
      </w:pPr>
      <w:r>
        <w:tab/>
        <w:t>(c)</w:t>
      </w:r>
      <w:r>
        <w:tab/>
        <w:t>to specify or to refuse to specify in an order or permit, as defined in section 32, a matter in relation to a modified mass or dimension requirement; or</w:t>
      </w:r>
    </w:p>
    <w:p w14:paraId="33BA067C" w14:textId="77777777" w:rsidR="00566303" w:rsidRDefault="00566303">
      <w:pPr>
        <w:pStyle w:val="Defpara"/>
      </w:pPr>
      <w:r>
        <w:lastRenderedPageBreak/>
        <w:tab/>
        <w:t>(d)</w:t>
      </w:r>
      <w:r>
        <w:tab/>
        <w:t>under Part 4 Division 3 of the Act to give, vary, suspend or cancel an access approval or to refuse to do any of those things; or</w:t>
      </w:r>
    </w:p>
    <w:p w14:paraId="02978F2E" w14:textId="77777777" w:rsidR="00566303" w:rsidRDefault="00566303">
      <w:pPr>
        <w:pStyle w:val="Defpara"/>
      </w:pPr>
      <w:r>
        <w:tab/>
        <w:t>(e)</w:t>
      </w:r>
      <w:r>
        <w:tab/>
        <w:t>to specify or to refuse to specify in an order or permit, as defined in section 38, a matter in relation to an access approval; or</w:t>
      </w:r>
    </w:p>
    <w:p w14:paraId="0B5C79CF" w14:textId="77777777" w:rsidR="00566303" w:rsidRDefault="00566303">
      <w:pPr>
        <w:pStyle w:val="Defpara"/>
      </w:pPr>
      <w:r>
        <w:tab/>
        <w:t>(f)</w:t>
      </w:r>
      <w:r>
        <w:tab/>
        <w:t>to accredit, or to refuse to accredit, a person under Part 4 Division 4 of the Act; or</w:t>
      </w:r>
    </w:p>
    <w:p w14:paraId="75B9A01D" w14:textId="77777777" w:rsidR="00566303" w:rsidRDefault="00566303">
      <w:pPr>
        <w:pStyle w:val="Defpara"/>
      </w:pPr>
      <w:r>
        <w:tab/>
        <w:t>(g)</w:t>
      </w:r>
      <w:r>
        <w:tab/>
        <w:t>under Part 4 Division 4 of the Act, to vary, suspend or cancel an accreditation, to impose a requirement in relation to an accreditation or to refuse to do any of those things; or</w:t>
      </w:r>
    </w:p>
    <w:p w14:paraId="6D4065EB" w14:textId="77777777" w:rsidR="00566303" w:rsidRDefault="00566303">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14:paraId="5A92E0EE" w14:textId="77777777" w:rsidR="00566303" w:rsidRDefault="00566303">
      <w:pPr>
        <w:pStyle w:val="Defpara"/>
      </w:pPr>
      <w:r>
        <w:tab/>
        <w:t>(i)</w:t>
      </w:r>
      <w:r>
        <w:tab/>
        <w:t>under regulation 454G to refuse an application for a heavy vehicle pilot licence; or</w:t>
      </w:r>
    </w:p>
    <w:p w14:paraId="4FCBEE57" w14:textId="77777777" w:rsidR="00566303" w:rsidRDefault="00566303">
      <w:pPr>
        <w:pStyle w:val="Defpara"/>
      </w:pPr>
      <w:r>
        <w:tab/>
        <w:t>(j)</w:t>
      </w:r>
      <w:r>
        <w:tab/>
        <w:t>under regulation 454H(2) to impose a condition on a heavy vehicle pilot licence; or</w:t>
      </w:r>
    </w:p>
    <w:p w14:paraId="5D835E50" w14:textId="77777777" w:rsidR="00566303" w:rsidRDefault="00566303">
      <w:pPr>
        <w:pStyle w:val="Defpara"/>
      </w:pPr>
      <w:r>
        <w:tab/>
        <w:t>(k)</w:t>
      </w:r>
      <w:r>
        <w:tab/>
        <w:t>under regulation 454N to amend a heavy vehicle pilot licence other than an amendment to remove a condition of the licence; or</w:t>
      </w:r>
    </w:p>
    <w:p w14:paraId="13C613AF" w14:textId="77777777" w:rsidR="00566303" w:rsidRDefault="00566303">
      <w:pPr>
        <w:pStyle w:val="Defpara"/>
      </w:pPr>
      <w:r>
        <w:tab/>
        <w:t>(l)</w:t>
      </w:r>
      <w:r>
        <w:tab/>
        <w:t>under regulation 454Q or 454R to suspend or cancel a heavy vehicle pilot licence;</w:t>
      </w:r>
    </w:p>
    <w:p w14:paraId="30EDD447" w14:textId="77777777" w:rsidR="00566303" w:rsidRDefault="00566303">
      <w:pPr>
        <w:pStyle w:val="Defstart"/>
      </w:pPr>
      <w:r>
        <w:tab/>
      </w:r>
      <w:r>
        <w:rPr>
          <w:rStyle w:val="CharDefText"/>
        </w:rPr>
        <w:t>reviewable decision</w:t>
      </w:r>
      <w:r>
        <w:t xml:space="preserve"> means — </w:t>
      </w:r>
    </w:p>
    <w:p w14:paraId="2EF56802" w14:textId="77777777" w:rsidR="00566303" w:rsidRDefault="00566303">
      <w:pPr>
        <w:pStyle w:val="Defpara"/>
      </w:pPr>
      <w:r>
        <w:tab/>
        <w:t>(a)</w:t>
      </w:r>
      <w:r>
        <w:tab/>
        <w:t>a CEO exemption reviewable decision; or</w:t>
      </w:r>
    </w:p>
    <w:p w14:paraId="17A3E1C1" w14:textId="77777777" w:rsidR="00566303" w:rsidRDefault="00566303">
      <w:pPr>
        <w:pStyle w:val="Defpara"/>
      </w:pPr>
      <w:r>
        <w:tab/>
        <w:t>(b)</w:t>
      </w:r>
      <w:r>
        <w:tab/>
        <w:t>an MDL reviewable decision; or</w:t>
      </w:r>
    </w:p>
    <w:p w14:paraId="05187877" w14:textId="77777777" w:rsidR="00566303" w:rsidRDefault="00566303">
      <w:pPr>
        <w:pStyle w:val="Defpara"/>
      </w:pPr>
      <w:r>
        <w:tab/>
        <w:t>(c)</w:t>
      </w:r>
      <w:r>
        <w:tab/>
        <w:t>a vehicle licensing reviewable decision;</w:t>
      </w:r>
    </w:p>
    <w:p w14:paraId="16D22E6C" w14:textId="77777777" w:rsidR="00566303" w:rsidRDefault="00566303">
      <w:pPr>
        <w:pStyle w:val="Defstart"/>
        <w:keepNext/>
      </w:pPr>
      <w:r>
        <w:lastRenderedPageBreak/>
        <w:tab/>
      </w:r>
      <w:r>
        <w:rPr>
          <w:rStyle w:val="CharDefText"/>
        </w:rPr>
        <w:t>vehicle licensing reviewable decision</w:t>
      </w:r>
      <w:r>
        <w:t xml:space="preserve"> means a decision under Part 2 of the Act to grant, renew, transfer, vary, cancel or suspend a licence, or to refuse to do any of those things.</w:t>
      </w:r>
    </w:p>
    <w:p w14:paraId="184B99C3" w14:textId="77777777" w:rsidR="00566303" w:rsidRDefault="00566303">
      <w:pPr>
        <w:pStyle w:val="Footnotesection"/>
      </w:pPr>
      <w:r>
        <w:tab/>
        <w:t>[Regulation 478 amended: Gazette 15 Nov 2016 p. 5076.]</w:t>
      </w:r>
    </w:p>
    <w:p w14:paraId="27568DFB" w14:textId="77777777" w:rsidR="00566303" w:rsidRDefault="00566303">
      <w:pPr>
        <w:pStyle w:val="Heading5"/>
      </w:pPr>
      <w:bookmarkStart w:id="849" w:name="_Toc239063350"/>
      <w:r>
        <w:rPr>
          <w:rStyle w:val="CharSectno"/>
        </w:rPr>
        <w:t>479</w:t>
      </w:r>
      <w:r>
        <w:t>.</w:t>
      </w:r>
      <w:r>
        <w:tab/>
        <w:t>Notification of reviewable decisions</w:t>
      </w:r>
      <w:bookmarkEnd w:id="849"/>
    </w:p>
    <w:p w14:paraId="3E919C3E" w14:textId="77777777" w:rsidR="00566303" w:rsidRDefault="00566303">
      <w:pPr>
        <w:pStyle w:val="Subsection"/>
      </w:pPr>
      <w:r>
        <w:tab/>
        <w:t>(1)</w:t>
      </w:r>
      <w:r>
        <w:tab/>
        <w:t xml:space="preserve">In this regulation — </w:t>
      </w:r>
    </w:p>
    <w:p w14:paraId="7323C9FE" w14:textId="77777777" w:rsidR="00566303" w:rsidRDefault="00566303">
      <w:pPr>
        <w:pStyle w:val="Defstart"/>
      </w:pPr>
      <w:r>
        <w:tab/>
      </w:r>
      <w:r>
        <w:rPr>
          <w:rStyle w:val="CharDefText"/>
        </w:rPr>
        <w:t>affected person</w:t>
      </w:r>
      <w:r>
        <w:t xml:space="preserve"> — </w:t>
      </w:r>
    </w:p>
    <w:p w14:paraId="3F08FC73" w14:textId="77777777" w:rsidR="00566303" w:rsidRDefault="00566303">
      <w:pPr>
        <w:pStyle w:val="Defpara"/>
      </w:pPr>
      <w:r>
        <w:tab/>
        <w:t>(a)</w:t>
      </w:r>
      <w:r>
        <w:tab/>
        <w:t xml:space="preserve">in the case of a reviewable decision made on an application, means — </w:t>
      </w:r>
    </w:p>
    <w:p w14:paraId="56C9A643" w14:textId="77777777" w:rsidR="00566303" w:rsidRDefault="00566303">
      <w:pPr>
        <w:pStyle w:val="Defsubpara"/>
      </w:pPr>
      <w:r>
        <w:tab/>
        <w:t>(i)</w:t>
      </w:r>
      <w:r>
        <w:tab/>
        <w:t>each applicant; and</w:t>
      </w:r>
    </w:p>
    <w:p w14:paraId="10FC340E" w14:textId="77777777" w:rsidR="00566303" w:rsidRDefault="00566303">
      <w:pPr>
        <w:pStyle w:val="Defsubpara"/>
      </w:pPr>
      <w:r>
        <w:tab/>
        <w:t>(ii)</w:t>
      </w:r>
      <w:r>
        <w:tab/>
        <w:t>each other person to whom, in the opinion of the decision maker, the decision applies;</w:t>
      </w:r>
    </w:p>
    <w:p w14:paraId="3665BD27" w14:textId="77777777" w:rsidR="00566303" w:rsidRDefault="00566303">
      <w:pPr>
        <w:pStyle w:val="Defpara"/>
      </w:pPr>
      <w:r>
        <w:tab/>
      </w:r>
      <w:r>
        <w:tab/>
        <w:t>and</w:t>
      </w:r>
    </w:p>
    <w:p w14:paraId="78164041" w14:textId="77777777" w:rsidR="00566303" w:rsidRDefault="00566303">
      <w:pPr>
        <w:pStyle w:val="Defpara"/>
      </w:pPr>
      <w:r>
        <w:tab/>
        <w:t>(b)</w:t>
      </w:r>
      <w:r>
        <w:tab/>
        <w:t xml:space="preserve">in the case of a reviewable decision made on the volition of the decision maker to vary or cancel a decision previously made on application, means — </w:t>
      </w:r>
    </w:p>
    <w:p w14:paraId="08ABFB92" w14:textId="77777777" w:rsidR="00566303" w:rsidRDefault="00566303">
      <w:pPr>
        <w:pStyle w:val="Defsubpara"/>
      </w:pPr>
      <w:r>
        <w:tab/>
        <w:t>(i)</w:t>
      </w:r>
      <w:r>
        <w:tab/>
        <w:t>each applicant for the previous decision; and</w:t>
      </w:r>
    </w:p>
    <w:p w14:paraId="48DED08D" w14:textId="77777777" w:rsidR="00566303" w:rsidRDefault="00566303">
      <w:pPr>
        <w:pStyle w:val="Defsubpara"/>
      </w:pPr>
      <w:r>
        <w:tab/>
        <w:t>(ii)</w:t>
      </w:r>
      <w:r>
        <w:tab/>
        <w:t>each other person to whom, in the opinion of the decision maker, the decision applies;</w:t>
      </w:r>
    </w:p>
    <w:p w14:paraId="26F39A20" w14:textId="77777777" w:rsidR="00566303" w:rsidRDefault="00566303">
      <w:pPr>
        <w:pStyle w:val="Defpara"/>
      </w:pPr>
      <w:r>
        <w:tab/>
      </w:r>
      <w:r>
        <w:tab/>
        <w:t>and</w:t>
      </w:r>
    </w:p>
    <w:p w14:paraId="6A6C7C7D" w14:textId="77777777" w:rsidR="00566303" w:rsidRDefault="00566303">
      <w:pPr>
        <w:pStyle w:val="Defpara"/>
      </w:pPr>
      <w:r>
        <w:tab/>
        <w:t>(c)</w:t>
      </w:r>
      <w:r>
        <w:tab/>
        <w:t>in the case of any other reviewable decision made on the volition of the decision maker, means each person, in the opinion of the decision maker, to whom the decision applies.</w:t>
      </w:r>
    </w:p>
    <w:p w14:paraId="5EF0B075" w14:textId="77777777" w:rsidR="00566303" w:rsidRDefault="00566303">
      <w:pPr>
        <w:pStyle w:val="Subsection"/>
      </w:pPr>
      <w:r>
        <w:tab/>
        <w:t>(2)</w:t>
      </w:r>
      <w:r>
        <w:tab/>
        <w:t xml:space="preserve">As soon as practicable after making a reviewable decision, the decision maker must give notice in writing to each affected person — </w:t>
      </w:r>
    </w:p>
    <w:p w14:paraId="52AE6BAB" w14:textId="77777777" w:rsidR="00566303" w:rsidRDefault="00566303">
      <w:pPr>
        <w:pStyle w:val="Indenta"/>
      </w:pPr>
      <w:r>
        <w:tab/>
        <w:t>(a)</w:t>
      </w:r>
      <w:r>
        <w:tab/>
        <w:t>of the decision; and</w:t>
      </w:r>
    </w:p>
    <w:p w14:paraId="08655FEF" w14:textId="77777777" w:rsidR="00566303" w:rsidRDefault="00566303">
      <w:pPr>
        <w:pStyle w:val="Indenta"/>
      </w:pPr>
      <w:r>
        <w:tab/>
        <w:t>(b)</w:t>
      </w:r>
      <w:r>
        <w:tab/>
        <w:t>setting out the reasons for the reviewable decision if the decision differs from that sought by an affected person; and</w:t>
      </w:r>
    </w:p>
    <w:p w14:paraId="341DFB03" w14:textId="77777777" w:rsidR="00566303" w:rsidRDefault="00566303">
      <w:pPr>
        <w:pStyle w:val="Indenta"/>
        <w:keepNext/>
      </w:pPr>
      <w:r>
        <w:lastRenderedPageBreak/>
        <w:tab/>
        <w:t>(c)</w:t>
      </w:r>
      <w:r>
        <w:tab/>
        <w:t xml:space="preserve">informing the person that — </w:t>
      </w:r>
    </w:p>
    <w:p w14:paraId="7D337BDA" w14:textId="77777777" w:rsidR="00566303" w:rsidRDefault="00566303">
      <w:pPr>
        <w:pStyle w:val="Indenti"/>
      </w:pPr>
      <w:r>
        <w:tab/>
        <w:t>(i)</w:t>
      </w:r>
      <w:r>
        <w:tab/>
        <w:t>under regulation 480, an affected person may request the decision maker to reconsider the reviewable decision; and</w:t>
      </w:r>
    </w:p>
    <w:p w14:paraId="3B234B43" w14:textId="77777777" w:rsidR="00566303" w:rsidRDefault="00566303">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14:paraId="540B26ED" w14:textId="77777777" w:rsidR="00566303" w:rsidRDefault="00566303">
      <w:pPr>
        <w:pStyle w:val="Subsection"/>
      </w:pPr>
      <w:r>
        <w:tab/>
        <w:t>(3)</w:t>
      </w:r>
      <w:r>
        <w:tab/>
        <w:t xml:space="preserve">For the purposes of subregulation (2), notice in writing may be given — </w:t>
      </w:r>
    </w:p>
    <w:p w14:paraId="4AE126EB" w14:textId="77777777" w:rsidR="00566303" w:rsidRDefault="00566303">
      <w:pPr>
        <w:pStyle w:val="Indenta"/>
      </w:pPr>
      <w:r>
        <w:tab/>
        <w:t>(a)</w:t>
      </w:r>
      <w:r>
        <w:tab/>
        <w:t>individually to each affected person; or</w:t>
      </w:r>
    </w:p>
    <w:p w14:paraId="3A9ED086" w14:textId="77777777" w:rsidR="00566303" w:rsidRDefault="00566303">
      <w:pPr>
        <w:pStyle w:val="Indenta"/>
      </w:pPr>
      <w:r>
        <w:tab/>
        <w:t>(b)</w:t>
      </w:r>
      <w:r>
        <w:tab/>
        <w:t xml:space="preserve">by publication in the </w:t>
      </w:r>
      <w:r>
        <w:rPr>
          <w:i/>
        </w:rPr>
        <w:t>Gazette</w:t>
      </w:r>
      <w:r>
        <w:t>; or</w:t>
      </w:r>
    </w:p>
    <w:p w14:paraId="79B285A2" w14:textId="77777777" w:rsidR="00566303" w:rsidRDefault="00566303">
      <w:pPr>
        <w:pStyle w:val="Indenta"/>
      </w:pPr>
      <w:r>
        <w:tab/>
        <w:t>(c)</w:t>
      </w:r>
      <w:r>
        <w:tab/>
        <w:t>by other means that, in the opinion of the decision maker, is sufficient to notify persons to whom the decision applies.</w:t>
      </w:r>
    </w:p>
    <w:p w14:paraId="50BD99B4" w14:textId="77777777" w:rsidR="00566303" w:rsidRDefault="00566303">
      <w:pPr>
        <w:pStyle w:val="Footnotesection"/>
      </w:pPr>
      <w:r>
        <w:tab/>
        <w:t>[Regulation 479 amended: SL 2022/174 r. 19.]</w:t>
      </w:r>
    </w:p>
    <w:p w14:paraId="14BE5FFE" w14:textId="77777777" w:rsidR="00566303" w:rsidRDefault="00566303">
      <w:pPr>
        <w:pStyle w:val="Heading5"/>
      </w:pPr>
      <w:bookmarkStart w:id="850" w:name="_Toc239063351"/>
      <w:r>
        <w:rPr>
          <w:rStyle w:val="CharSectno"/>
        </w:rPr>
        <w:t>480</w:t>
      </w:r>
      <w:r>
        <w:t>.</w:t>
      </w:r>
      <w:r>
        <w:tab/>
        <w:t>Reconsideration of reviewable decisions</w:t>
      </w:r>
      <w:bookmarkEnd w:id="850"/>
    </w:p>
    <w:p w14:paraId="66753F54" w14:textId="77777777" w:rsidR="00566303" w:rsidRDefault="00566303">
      <w:pPr>
        <w:pStyle w:val="Subsection"/>
      </w:pPr>
      <w:r>
        <w:tab/>
        <w:t>(1)</w:t>
      </w:r>
      <w:r>
        <w:tab/>
        <w:t>A person affected by a reviewable decision may request the decision maker in writing to reconsider the decision.</w:t>
      </w:r>
    </w:p>
    <w:p w14:paraId="3B0B723A" w14:textId="77777777" w:rsidR="00566303" w:rsidRDefault="00566303">
      <w:pPr>
        <w:pStyle w:val="Subsection"/>
      </w:pPr>
      <w:r>
        <w:tab/>
        <w:t>(2)</w:t>
      </w:r>
      <w:r>
        <w:tab/>
        <w:t xml:space="preserve">The request must be made within — </w:t>
      </w:r>
    </w:p>
    <w:p w14:paraId="4129E673" w14:textId="77777777" w:rsidR="00566303" w:rsidRDefault="00566303">
      <w:pPr>
        <w:pStyle w:val="Indenta"/>
      </w:pPr>
      <w:r>
        <w:tab/>
        <w:t>(a)</w:t>
      </w:r>
      <w:r>
        <w:tab/>
        <w:t>28 days after notice of the decision is given under regulation 479(2); or</w:t>
      </w:r>
    </w:p>
    <w:p w14:paraId="7F7A9946" w14:textId="77777777" w:rsidR="00566303" w:rsidRDefault="00566303">
      <w:pPr>
        <w:pStyle w:val="Indenta"/>
      </w:pPr>
      <w:r>
        <w:tab/>
        <w:t>(b)</w:t>
      </w:r>
      <w:r>
        <w:tab/>
        <w:t>a longer period that is allowed by the decision maker.</w:t>
      </w:r>
    </w:p>
    <w:p w14:paraId="1D5707EB" w14:textId="77777777" w:rsidR="00566303" w:rsidRDefault="00566303">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14:paraId="2ED79505" w14:textId="77777777" w:rsidR="00566303" w:rsidRDefault="00566303">
      <w:pPr>
        <w:pStyle w:val="Subsection"/>
      </w:pPr>
      <w:r>
        <w:lastRenderedPageBreak/>
        <w:tab/>
        <w:t>(4)</w:t>
      </w:r>
      <w:r>
        <w:tab/>
        <w:t xml:space="preserve">Within 28 days after receiving the request, the decision maker must reconsider the reviewable decision and — </w:t>
      </w:r>
    </w:p>
    <w:p w14:paraId="1F7CA1B5" w14:textId="77777777" w:rsidR="00566303" w:rsidRDefault="00566303">
      <w:pPr>
        <w:pStyle w:val="Indenta"/>
      </w:pPr>
      <w:r>
        <w:tab/>
        <w:t>(a)</w:t>
      </w:r>
      <w:r>
        <w:tab/>
        <w:t>confirm the decision; or</w:t>
      </w:r>
    </w:p>
    <w:p w14:paraId="0B545BC6" w14:textId="77777777" w:rsidR="00566303" w:rsidRDefault="00566303">
      <w:pPr>
        <w:pStyle w:val="Indenta"/>
      </w:pPr>
      <w:r>
        <w:tab/>
        <w:t>(b)</w:t>
      </w:r>
      <w:r>
        <w:tab/>
        <w:t>amend the decision; or</w:t>
      </w:r>
    </w:p>
    <w:p w14:paraId="3E516531" w14:textId="77777777" w:rsidR="00566303" w:rsidRDefault="00566303">
      <w:pPr>
        <w:pStyle w:val="Indenta"/>
      </w:pPr>
      <w:r>
        <w:tab/>
        <w:t>(c)</w:t>
      </w:r>
      <w:r>
        <w:tab/>
        <w:t>set aside the decision and substitute a new decision.</w:t>
      </w:r>
    </w:p>
    <w:p w14:paraId="53A3CD5C" w14:textId="77777777" w:rsidR="00566303" w:rsidRDefault="00566303">
      <w:pPr>
        <w:pStyle w:val="Subsection"/>
        <w:keepNext/>
      </w:pPr>
      <w:r>
        <w:tab/>
        <w:t>(5)</w:t>
      </w:r>
      <w:r>
        <w:tab/>
        <w:t xml:space="preserve">The decision maker must, in writing, inform the person who made the request — </w:t>
      </w:r>
    </w:p>
    <w:p w14:paraId="4E0A23FA" w14:textId="77777777" w:rsidR="00566303" w:rsidRDefault="00566303">
      <w:pPr>
        <w:pStyle w:val="Indenta"/>
      </w:pPr>
      <w:r>
        <w:tab/>
        <w:t>(a)</w:t>
      </w:r>
      <w:r>
        <w:tab/>
        <w:t>of the result of the reconsideration; and</w:t>
      </w:r>
    </w:p>
    <w:p w14:paraId="76131AB0" w14:textId="77777777" w:rsidR="00566303" w:rsidRDefault="00566303">
      <w:pPr>
        <w:pStyle w:val="Indenta"/>
      </w:pPr>
      <w:r>
        <w:tab/>
        <w:t>(b)</w:t>
      </w:r>
      <w:r>
        <w:tab/>
        <w:t xml:space="preserve">if the decision maker does not make the decision sought by the person — </w:t>
      </w:r>
    </w:p>
    <w:p w14:paraId="55F3CF37" w14:textId="77777777" w:rsidR="00566303" w:rsidRDefault="00566303">
      <w:pPr>
        <w:pStyle w:val="Indenti"/>
      </w:pPr>
      <w:r>
        <w:tab/>
        <w:t>(i)</w:t>
      </w:r>
      <w:r>
        <w:tab/>
        <w:t>of the reasons for the decision made on reconsidering the reviewable decision; and</w:t>
      </w:r>
    </w:p>
    <w:p w14:paraId="056165CC" w14:textId="77777777" w:rsidR="00566303" w:rsidRDefault="00566303">
      <w:pPr>
        <w:pStyle w:val="Indenti"/>
      </w:pPr>
      <w:r>
        <w:tab/>
        <w:t>(ii)</w:t>
      </w:r>
      <w:r>
        <w:tab/>
        <w:t>that the person may apply to the State Administrative Tribunal for a review of the decision made on reconsidering the reviewable decision.</w:t>
      </w:r>
    </w:p>
    <w:p w14:paraId="048AFD68" w14:textId="77777777" w:rsidR="00566303" w:rsidRDefault="00566303">
      <w:pPr>
        <w:pStyle w:val="Heading3"/>
      </w:pPr>
      <w:bookmarkStart w:id="851" w:name="_Toc238740672"/>
      <w:bookmarkStart w:id="852" w:name="_Toc238741769"/>
      <w:bookmarkStart w:id="853" w:name="_Toc239063352"/>
      <w:r>
        <w:rPr>
          <w:rStyle w:val="CharDivNo"/>
        </w:rPr>
        <w:t>Division 2</w:t>
      </w:r>
      <w:r>
        <w:t> — </w:t>
      </w:r>
      <w:r>
        <w:rPr>
          <w:rStyle w:val="CharDivText"/>
        </w:rPr>
        <w:t>Improvement notices and notices of amendments to improvement notices</w:t>
      </w:r>
      <w:bookmarkEnd w:id="851"/>
      <w:bookmarkEnd w:id="852"/>
      <w:bookmarkEnd w:id="853"/>
    </w:p>
    <w:p w14:paraId="63283E65" w14:textId="77777777" w:rsidR="00566303" w:rsidRDefault="00566303">
      <w:pPr>
        <w:pStyle w:val="Heading5"/>
      </w:pPr>
      <w:bookmarkStart w:id="854" w:name="_Toc239063353"/>
      <w:r>
        <w:rPr>
          <w:rStyle w:val="CharSectno"/>
        </w:rPr>
        <w:t>481</w:t>
      </w:r>
      <w:r>
        <w:t>.</w:t>
      </w:r>
      <w:r>
        <w:tab/>
        <w:t>Terms used</w:t>
      </w:r>
      <w:bookmarkEnd w:id="854"/>
    </w:p>
    <w:p w14:paraId="19EE8AB3" w14:textId="77777777" w:rsidR="00566303" w:rsidRDefault="00566303">
      <w:pPr>
        <w:pStyle w:val="Subsection"/>
      </w:pPr>
      <w:r>
        <w:tab/>
      </w:r>
      <w:r>
        <w:tab/>
        <w:t xml:space="preserve">In this Division — </w:t>
      </w:r>
    </w:p>
    <w:p w14:paraId="6F4BBEFB" w14:textId="77777777" w:rsidR="00566303" w:rsidRDefault="00566303">
      <w:pPr>
        <w:pStyle w:val="Defstart"/>
      </w:pPr>
      <w:r>
        <w:tab/>
      </w:r>
      <w:r>
        <w:rPr>
          <w:rStyle w:val="CharDefText"/>
        </w:rPr>
        <w:t>consulting officer</w:t>
      </w:r>
      <w:r>
        <w:t xml:space="preserve"> has the meaning given in section 78(4);</w:t>
      </w:r>
    </w:p>
    <w:p w14:paraId="47EA87BD" w14:textId="77777777" w:rsidR="00566303" w:rsidRDefault="00566303">
      <w:pPr>
        <w:pStyle w:val="Defstart"/>
      </w:pPr>
      <w:r>
        <w:tab/>
      </w:r>
      <w:r>
        <w:rPr>
          <w:rStyle w:val="CharDefText"/>
        </w:rPr>
        <w:t>improvement notice</w:t>
      </w:r>
      <w:r>
        <w:t xml:space="preserve"> has the meaning given in section 77;</w:t>
      </w:r>
    </w:p>
    <w:p w14:paraId="0B662E83" w14:textId="77777777" w:rsidR="00566303" w:rsidRDefault="00566303">
      <w:pPr>
        <w:pStyle w:val="Defstart"/>
      </w:pPr>
      <w:r>
        <w:tab/>
      </w:r>
      <w:r>
        <w:rPr>
          <w:rStyle w:val="CharDefText"/>
        </w:rPr>
        <w:t>improvement notice reviewable decision</w:t>
      </w:r>
      <w:r>
        <w:t xml:space="preserve"> means a decision — </w:t>
      </w:r>
    </w:p>
    <w:p w14:paraId="6A130AB0" w14:textId="77777777" w:rsidR="00566303" w:rsidRDefault="00566303">
      <w:pPr>
        <w:pStyle w:val="Defpara"/>
      </w:pPr>
      <w:r>
        <w:tab/>
        <w:t>(a)</w:t>
      </w:r>
      <w:r>
        <w:tab/>
        <w:t>under section 78(1) or (2) to give an improvement notice; or</w:t>
      </w:r>
    </w:p>
    <w:p w14:paraId="778DFD7E" w14:textId="77777777" w:rsidR="00566303" w:rsidRDefault="00566303">
      <w:pPr>
        <w:pStyle w:val="Defpara"/>
      </w:pPr>
      <w:r>
        <w:tab/>
        <w:t>(b)</w:t>
      </w:r>
      <w:r>
        <w:tab/>
        <w:t>under section 81(1) or (2) to amend an improvement notice.</w:t>
      </w:r>
    </w:p>
    <w:p w14:paraId="1D42B8C5" w14:textId="77777777" w:rsidR="00566303" w:rsidRDefault="00566303">
      <w:pPr>
        <w:pStyle w:val="Heading5"/>
      </w:pPr>
      <w:bookmarkStart w:id="855" w:name="_Toc239063354"/>
      <w:r>
        <w:rPr>
          <w:rStyle w:val="CharSectno"/>
        </w:rPr>
        <w:lastRenderedPageBreak/>
        <w:t>482</w:t>
      </w:r>
      <w:r>
        <w:t>.</w:t>
      </w:r>
      <w:r>
        <w:tab/>
        <w:t>Content of improvement notices, notices of amendment of improvement notices</w:t>
      </w:r>
      <w:bookmarkEnd w:id="855"/>
    </w:p>
    <w:p w14:paraId="23B729EC" w14:textId="77777777" w:rsidR="00566303" w:rsidRDefault="00566303">
      <w:pPr>
        <w:pStyle w:val="Subsection"/>
      </w:pPr>
      <w:r>
        <w:tab/>
        <w:t>(1)</w:t>
      </w:r>
      <w:r>
        <w:tab/>
        <w:t xml:space="preserve">In addition to the matters set out in section 79, an improvement notice must — </w:t>
      </w:r>
    </w:p>
    <w:p w14:paraId="44CFF9BB" w14:textId="77777777" w:rsidR="00566303" w:rsidRDefault="00566303">
      <w:pPr>
        <w:pStyle w:val="Indenta"/>
      </w:pPr>
      <w:r>
        <w:tab/>
        <w:t>(a)</w:t>
      </w:r>
      <w:r>
        <w:tab/>
        <w:t>state whether or not a discussion with a consulting officer took place under section 78(3); and</w:t>
      </w:r>
    </w:p>
    <w:p w14:paraId="79AC6135" w14:textId="77777777" w:rsidR="00566303" w:rsidRDefault="00566303">
      <w:pPr>
        <w:pStyle w:val="Indenta"/>
      </w:pPr>
      <w:r>
        <w:tab/>
        <w:t>(b)</w:t>
      </w:r>
      <w:r>
        <w:tab/>
        <w:t>if a discussion with a consulting officer did not take place, specify if, and what, attempts were made to contact a consulting officer; and</w:t>
      </w:r>
    </w:p>
    <w:p w14:paraId="651A2C22" w14:textId="77777777" w:rsidR="00566303" w:rsidRDefault="00566303">
      <w:pPr>
        <w:pStyle w:val="Indenta"/>
      </w:pPr>
      <w:r>
        <w:tab/>
        <w:t>(c)</w:t>
      </w:r>
      <w:r>
        <w:tab/>
        <w:t>state that the improvement notice may be cancelled under section 82(1) or (2); and</w:t>
      </w:r>
    </w:p>
    <w:p w14:paraId="381BF430" w14:textId="77777777" w:rsidR="00566303" w:rsidRDefault="00566303">
      <w:pPr>
        <w:pStyle w:val="Indenta"/>
      </w:pPr>
      <w:r>
        <w:tab/>
        <w:t>(d)</w:t>
      </w:r>
      <w:r>
        <w:tab/>
        <w:t xml:space="preserve">advise the person to be given the notice that — </w:t>
      </w:r>
    </w:p>
    <w:p w14:paraId="23739521" w14:textId="77777777" w:rsidR="00566303" w:rsidRDefault="00566303">
      <w:pPr>
        <w:pStyle w:val="Indenti"/>
      </w:pPr>
      <w:r>
        <w:tab/>
        <w:t>(i)</w:t>
      </w:r>
      <w:r>
        <w:tab/>
        <w:t>under regulation 483, the person may request a consulting officer to reconsider the improvement notice reviewable decision; and</w:t>
      </w:r>
    </w:p>
    <w:p w14:paraId="242CD59A" w14:textId="77777777" w:rsidR="00566303" w:rsidRDefault="00566303">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670B3AC7" w14:textId="77777777" w:rsidR="00566303" w:rsidRDefault="00566303">
      <w:pPr>
        <w:pStyle w:val="Subsection"/>
      </w:pPr>
      <w:r>
        <w:tab/>
        <w:t>(2)</w:t>
      </w:r>
      <w:r>
        <w:tab/>
        <w:t xml:space="preserve">In addition to the matters set out in section 81(5), notice of an amendment of an improvement notice must inform the person to be given the notice that — </w:t>
      </w:r>
    </w:p>
    <w:p w14:paraId="34DAC939" w14:textId="77777777" w:rsidR="00566303" w:rsidRDefault="00566303">
      <w:pPr>
        <w:pStyle w:val="Indenta"/>
      </w:pPr>
      <w:r>
        <w:tab/>
        <w:t>(a)</w:t>
      </w:r>
      <w:r>
        <w:tab/>
        <w:t>under regulation 483, the person may request a consulting officer to reconsider the improvement notice reviewable decision; and</w:t>
      </w:r>
    </w:p>
    <w:p w14:paraId="48665CE2" w14:textId="77777777" w:rsidR="00566303" w:rsidRDefault="00566303">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14:paraId="1A062764" w14:textId="77777777" w:rsidR="00566303" w:rsidRDefault="00566303">
      <w:pPr>
        <w:pStyle w:val="Heading5"/>
      </w:pPr>
      <w:bookmarkStart w:id="856" w:name="_Toc239063355"/>
      <w:r>
        <w:rPr>
          <w:rStyle w:val="CharSectno"/>
        </w:rPr>
        <w:lastRenderedPageBreak/>
        <w:t>483</w:t>
      </w:r>
      <w:r>
        <w:t>.</w:t>
      </w:r>
      <w:r>
        <w:tab/>
        <w:t>Reconsideration of improvement notice reviewable decisions</w:t>
      </w:r>
      <w:bookmarkEnd w:id="856"/>
    </w:p>
    <w:p w14:paraId="7921E045" w14:textId="77777777" w:rsidR="00566303" w:rsidRDefault="00566303">
      <w:pPr>
        <w:pStyle w:val="Subsection"/>
      </w:pPr>
      <w:r>
        <w:tab/>
        <w:t>(1)</w:t>
      </w:r>
      <w:r>
        <w:tab/>
        <w:t>A person affected by an improvement notice reviewable decision may request a consulting officer in writing to reconsider the decision.</w:t>
      </w:r>
    </w:p>
    <w:p w14:paraId="23A5B912" w14:textId="77777777" w:rsidR="00566303" w:rsidRDefault="00566303">
      <w:pPr>
        <w:pStyle w:val="Subsection"/>
        <w:keepNext/>
      </w:pPr>
      <w:r>
        <w:tab/>
        <w:t>(2)</w:t>
      </w:r>
      <w:r>
        <w:tab/>
        <w:t xml:space="preserve">The request must be made within — </w:t>
      </w:r>
    </w:p>
    <w:p w14:paraId="27B9A0B6" w14:textId="77777777" w:rsidR="00566303" w:rsidRDefault="00566303">
      <w:pPr>
        <w:pStyle w:val="Indenta"/>
      </w:pPr>
      <w:r>
        <w:tab/>
        <w:t>(a)</w:t>
      </w:r>
      <w:r>
        <w:tab/>
        <w:t>28 days after receipt of the notice under section 78 or 81; or</w:t>
      </w:r>
    </w:p>
    <w:p w14:paraId="1757304D" w14:textId="77777777" w:rsidR="00566303" w:rsidRDefault="00566303">
      <w:pPr>
        <w:pStyle w:val="Indenta"/>
      </w:pPr>
      <w:r>
        <w:tab/>
        <w:t>(b)</w:t>
      </w:r>
      <w:r>
        <w:tab/>
        <w:t>a longer period that is allowed by a consulting officer.</w:t>
      </w:r>
    </w:p>
    <w:p w14:paraId="06E4A6B5" w14:textId="77777777" w:rsidR="00566303" w:rsidRDefault="00566303">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14:paraId="0CDC3218" w14:textId="77777777" w:rsidR="00566303" w:rsidRDefault="00566303">
      <w:pPr>
        <w:pStyle w:val="Subsection"/>
      </w:pPr>
      <w:r>
        <w:tab/>
        <w:t>(4)</w:t>
      </w:r>
      <w:r>
        <w:tab/>
        <w:t xml:space="preserve">Within 28 days after receiving the request, a consulting officer must reconsider the improvement notice reviewable decision and — </w:t>
      </w:r>
    </w:p>
    <w:p w14:paraId="767A6901" w14:textId="77777777" w:rsidR="00566303" w:rsidRDefault="00566303">
      <w:pPr>
        <w:pStyle w:val="Indenta"/>
      </w:pPr>
      <w:r>
        <w:tab/>
        <w:t>(a)</w:t>
      </w:r>
      <w:r>
        <w:tab/>
        <w:t>confirm the decision; or</w:t>
      </w:r>
    </w:p>
    <w:p w14:paraId="511B4499" w14:textId="77777777" w:rsidR="00566303" w:rsidRDefault="00566303">
      <w:pPr>
        <w:pStyle w:val="Indenta"/>
      </w:pPr>
      <w:r>
        <w:tab/>
        <w:t>(b)</w:t>
      </w:r>
      <w:r>
        <w:tab/>
        <w:t>amend the decision; or</w:t>
      </w:r>
    </w:p>
    <w:p w14:paraId="1E237787" w14:textId="77777777" w:rsidR="00566303" w:rsidRDefault="00566303">
      <w:pPr>
        <w:pStyle w:val="Indenta"/>
      </w:pPr>
      <w:r>
        <w:tab/>
        <w:t>(c)</w:t>
      </w:r>
      <w:r>
        <w:tab/>
        <w:t>set aside the decision and substitute a new decision.</w:t>
      </w:r>
    </w:p>
    <w:p w14:paraId="51AD36A1" w14:textId="77777777" w:rsidR="00566303" w:rsidRDefault="00566303">
      <w:pPr>
        <w:pStyle w:val="Subsection"/>
      </w:pPr>
      <w:r>
        <w:tab/>
        <w:t>(5)</w:t>
      </w:r>
      <w:r>
        <w:tab/>
        <w:t xml:space="preserve">The consulting officer must, in writing, inform the affected person — </w:t>
      </w:r>
    </w:p>
    <w:p w14:paraId="7D15AE5A" w14:textId="77777777" w:rsidR="00566303" w:rsidRDefault="00566303">
      <w:pPr>
        <w:pStyle w:val="Indenta"/>
      </w:pPr>
      <w:r>
        <w:tab/>
        <w:t>(a)</w:t>
      </w:r>
      <w:r>
        <w:tab/>
        <w:t>of the result of the reconsideration; and</w:t>
      </w:r>
    </w:p>
    <w:p w14:paraId="43CEBA2A" w14:textId="77777777" w:rsidR="00566303" w:rsidRDefault="00566303">
      <w:pPr>
        <w:pStyle w:val="Indenta"/>
      </w:pPr>
      <w:r>
        <w:tab/>
        <w:t>(b)</w:t>
      </w:r>
      <w:r>
        <w:tab/>
        <w:t xml:space="preserve">if the consulting officer does not make the decision sought by the person — </w:t>
      </w:r>
    </w:p>
    <w:p w14:paraId="6CC8C6AE" w14:textId="77777777" w:rsidR="00566303" w:rsidRDefault="00566303">
      <w:pPr>
        <w:pStyle w:val="Indenti"/>
      </w:pPr>
      <w:r>
        <w:tab/>
        <w:t>(i)</w:t>
      </w:r>
      <w:r>
        <w:tab/>
        <w:t>of the reasons for the decision made on reconsidering the improvement notice reviewable decision; and</w:t>
      </w:r>
    </w:p>
    <w:p w14:paraId="6D7AF0DA" w14:textId="77777777" w:rsidR="00566303" w:rsidRDefault="00566303">
      <w:pPr>
        <w:pStyle w:val="Indenti"/>
        <w:rPr>
          <w:rStyle w:val="DraftersNotes"/>
        </w:rPr>
      </w:pPr>
      <w:r>
        <w:tab/>
        <w:t>(ii)</w:t>
      </w:r>
      <w:r>
        <w:tab/>
        <w:t>that the person may apply to the State Administrative Tribunal for a review of the decision made on reconsidering the improvement notice reviewable decision.</w:t>
      </w:r>
    </w:p>
    <w:p w14:paraId="2076CDEA" w14:textId="77777777" w:rsidR="00566303" w:rsidRDefault="00566303">
      <w:pPr>
        <w:pStyle w:val="Heading2"/>
        <w:rPr>
          <w:b w:val="0"/>
        </w:rPr>
      </w:pPr>
      <w:bookmarkStart w:id="857" w:name="_Toc238740676"/>
      <w:bookmarkStart w:id="858" w:name="_Toc238741773"/>
      <w:bookmarkStart w:id="859" w:name="_Toc239063356"/>
      <w:r>
        <w:rPr>
          <w:rStyle w:val="CharPartNo"/>
        </w:rPr>
        <w:lastRenderedPageBreak/>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857"/>
      <w:bookmarkEnd w:id="858"/>
      <w:bookmarkEnd w:id="859"/>
    </w:p>
    <w:p w14:paraId="08C64115" w14:textId="77777777" w:rsidR="00566303" w:rsidRDefault="00566303">
      <w:pPr>
        <w:pStyle w:val="Heading5"/>
      </w:pPr>
      <w:bookmarkStart w:id="860" w:name="_Toc239063357"/>
      <w:r>
        <w:rPr>
          <w:rStyle w:val="CharSectno"/>
        </w:rPr>
        <w:t>484</w:t>
      </w:r>
      <w:r>
        <w:t>.</w:t>
      </w:r>
      <w:r>
        <w:tab/>
        <w:t>Term used: commencement day</w:t>
      </w:r>
      <w:bookmarkEnd w:id="860"/>
    </w:p>
    <w:p w14:paraId="38BB8983" w14:textId="77777777" w:rsidR="00566303" w:rsidRDefault="00566303">
      <w:pPr>
        <w:pStyle w:val="Subsection"/>
      </w:pPr>
      <w:r>
        <w:tab/>
      </w:r>
      <w:r>
        <w:tab/>
        <w:t xml:space="preserve">In this Part — </w:t>
      </w:r>
    </w:p>
    <w:p w14:paraId="0D9739FD" w14:textId="77777777" w:rsidR="00566303" w:rsidRDefault="00566303">
      <w:pPr>
        <w:pStyle w:val="Defstart"/>
      </w:pPr>
      <w:r>
        <w:tab/>
      </w:r>
      <w:r>
        <w:rPr>
          <w:rStyle w:val="CharDefText"/>
        </w:rPr>
        <w:t>commencement day</w:t>
      </w:r>
      <w:r>
        <w:t xml:space="preserve"> means the day fixed under the </w:t>
      </w:r>
      <w:r>
        <w:rPr>
          <w:i/>
        </w:rPr>
        <w:t xml:space="preserve">Road Traffic (Administration) Act 2008 </w:t>
      </w:r>
      <w:r>
        <w:t>section 2(b).</w:t>
      </w:r>
    </w:p>
    <w:p w14:paraId="7D9858C0" w14:textId="77777777" w:rsidR="00566303" w:rsidRDefault="00566303">
      <w:pPr>
        <w:pStyle w:val="Heading5"/>
      </w:pPr>
      <w:bookmarkStart w:id="861" w:name="_Toc239063358"/>
      <w:r>
        <w:rPr>
          <w:rStyle w:val="CharSectno"/>
        </w:rPr>
        <w:t>485</w:t>
      </w:r>
      <w:r>
        <w:t>.</w:t>
      </w:r>
      <w:r>
        <w:tab/>
        <w:t>Application for permits for unlicensed vehicles</w:t>
      </w:r>
      <w:bookmarkEnd w:id="861"/>
    </w:p>
    <w:p w14:paraId="5891C6A5" w14:textId="77777777" w:rsidR="00566303" w:rsidRDefault="00566303">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14:paraId="6B7E7C62" w14:textId="77777777" w:rsidR="00566303" w:rsidRDefault="00566303">
      <w:pPr>
        <w:pStyle w:val="Heading5"/>
      </w:pPr>
      <w:bookmarkStart w:id="862" w:name="_Toc239063359"/>
      <w:r>
        <w:rPr>
          <w:rStyle w:val="CharSectno"/>
        </w:rPr>
        <w:t>486</w:t>
      </w:r>
      <w:r>
        <w:t>.</w:t>
      </w:r>
      <w:r>
        <w:tab/>
        <w:t>Permit documents</w:t>
      </w:r>
      <w:bookmarkEnd w:id="862"/>
    </w:p>
    <w:p w14:paraId="6E76B0A3" w14:textId="77777777" w:rsidR="00566303" w:rsidRDefault="00566303">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14:paraId="5A6352ED" w14:textId="77777777" w:rsidR="00566303" w:rsidRDefault="00566303">
      <w:pPr>
        <w:pStyle w:val="Heading5"/>
      </w:pPr>
      <w:bookmarkStart w:id="863" w:name="_Toc239063360"/>
      <w:r>
        <w:rPr>
          <w:rStyle w:val="CharSectno"/>
        </w:rPr>
        <w:t>487</w:t>
      </w:r>
      <w:r>
        <w:t>.</w:t>
      </w:r>
      <w:r>
        <w:tab/>
        <w:t>Authorisations to carry goods other than stock</w:t>
      </w:r>
      <w:bookmarkEnd w:id="863"/>
    </w:p>
    <w:p w14:paraId="2F7135BA" w14:textId="77777777" w:rsidR="00566303" w:rsidRDefault="00566303">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14:paraId="2526DC11" w14:textId="77777777" w:rsidR="00566303" w:rsidRDefault="00566303">
      <w:pPr>
        <w:pStyle w:val="Heading5"/>
      </w:pPr>
      <w:bookmarkStart w:id="864" w:name="_Toc239063361"/>
      <w:r>
        <w:rPr>
          <w:rStyle w:val="CharSectno"/>
        </w:rPr>
        <w:t>488</w:t>
      </w:r>
      <w:r>
        <w:t>.</w:t>
      </w:r>
      <w:r>
        <w:tab/>
        <w:t>Number plate non</w:t>
      </w:r>
      <w:r>
        <w:noBreakHyphen/>
        <w:t>reflective film, cover</w:t>
      </w:r>
      <w:bookmarkEnd w:id="864"/>
    </w:p>
    <w:p w14:paraId="5ED53431" w14:textId="77777777" w:rsidR="00566303" w:rsidRDefault="00566303">
      <w:pPr>
        <w:pStyle w:val="Subsection"/>
      </w:pPr>
      <w:r>
        <w:tab/>
      </w:r>
      <w:r>
        <w:tab/>
        <w:t xml:space="preserve">A transparent film or cover approved for the purposes of the </w:t>
      </w:r>
      <w:r>
        <w:rPr>
          <w:i/>
        </w:rPr>
        <w:t>Road Traffic (Licensing) Regulations 1975</w:t>
      </w:r>
      <w:r>
        <w:t xml:space="preserve"> regulation 25AA(11)(a) must, on and from commencement day, </w:t>
      </w:r>
      <w:r>
        <w:lastRenderedPageBreak/>
        <w:t>be taken to be a transparent film or cover approved for the purposes of regulation 120(11)(a) of these regulations.</w:t>
      </w:r>
    </w:p>
    <w:p w14:paraId="34402899" w14:textId="77777777" w:rsidR="00566303" w:rsidRDefault="00566303">
      <w:pPr>
        <w:pStyle w:val="Ednotesection"/>
      </w:pPr>
      <w:r>
        <w:t>[</w:t>
      </w:r>
      <w:r>
        <w:rPr>
          <w:b/>
        </w:rPr>
        <w:t>489, 490.</w:t>
      </w:r>
      <w:r>
        <w:tab/>
        <w:t>Deleted: Gazette 24 Jun 2016 p. 2343.]</w:t>
      </w:r>
    </w:p>
    <w:p w14:paraId="1C624588" w14:textId="77777777" w:rsidR="00566303" w:rsidRDefault="00566303">
      <w:pPr>
        <w:pStyle w:val="Heading5"/>
      </w:pPr>
      <w:bookmarkStart w:id="865" w:name="_Toc239063362"/>
      <w:r>
        <w:rPr>
          <w:rStyle w:val="CharSectno"/>
        </w:rPr>
        <w:t>491</w:t>
      </w:r>
      <w:r>
        <w:t>.</w:t>
      </w:r>
      <w:r>
        <w:tab/>
        <w:t>Written</w:t>
      </w:r>
      <w:r>
        <w:noBreakHyphen/>
        <w:t>off vehicles</w:t>
      </w:r>
      <w:bookmarkEnd w:id="865"/>
    </w:p>
    <w:p w14:paraId="011244FB" w14:textId="77777777" w:rsidR="00566303" w:rsidRDefault="00566303">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14:paraId="34ED0B1B" w14:textId="77777777" w:rsidR="00566303" w:rsidRDefault="00566303">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14:paraId="04CFCDF3" w14:textId="77777777" w:rsidR="00566303" w:rsidRDefault="00566303">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14:paraId="331C98AA" w14:textId="77777777" w:rsidR="00566303" w:rsidRDefault="00566303">
      <w:pPr>
        <w:pStyle w:val="Heading5"/>
      </w:pPr>
      <w:bookmarkStart w:id="866" w:name="_Toc239063363"/>
      <w:r>
        <w:rPr>
          <w:rStyle w:val="CharSectno"/>
        </w:rPr>
        <w:t>492</w:t>
      </w:r>
      <w:r>
        <w:t>.</w:t>
      </w:r>
      <w:r>
        <w:tab/>
        <w:t>RAV notices or RAV permits to have effect as orders or permits by which mass or dimension requirements modified</w:t>
      </w:r>
      <w:bookmarkEnd w:id="866"/>
    </w:p>
    <w:p w14:paraId="6B19887C" w14:textId="77777777" w:rsidR="00566303" w:rsidRDefault="00566303">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14:paraId="4D95F39F" w14:textId="77777777" w:rsidR="00566303" w:rsidRDefault="00566303">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w:t>
      </w:r>
      <w:r>
        <w:lastRenderedPageBreak/>
        <w:t>taken to be an order mentioned in section 34(1)(a) by which a mass or dimension requirement is modified.</w:t>
      </w:r>
    </w:p>
    <w:p w14:paraId="0CAFF2A8" w14:textId="77777777" w:rsidR="00566303" w:rsidRDefault="00566303">
      <w:pPr>
        <w:pStyle w:val="Subsection"/>
      </w:pPr>
      <w:r>
        <w:tab/>
        <w:t>(3)</w:t>
      </w:r>
      <w:r>
        <w:tab/>
        <w:t>Subreglation (2) is subject to section 149.</w:t>
      </w:r>
    </w:p>
    <w:p w14:paraId="54FCCCFB" w14:textId="77777777" w:rsidR="00566303" w:rsidRDefault="00566303">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1508AA3" w14:textId="77777777" w:rsidR="00566303" w:rsidRDefault="00566303">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14:paraId="09E32D57" w14:textId="77777777" w:rsidR="00566303" w:rsidRDefault="00566303">
      <w:pPr>
        <w:pStyle w:val="Heading5"/>
      </w:pPr>
      <w:bookmarkStart w:id="867" w:name="_Toc239063364"/>
      <w:r>
        <w:rPr>
          <w:rStyle w:val="CharSectno"/>
        </w:rPr>
        <w:t>493</w:t>
      </w:r>
      <w:r>
        <w:t>.</w:t>
      </w:r>
      <w:r>
        <w:tab/>
        <w:t>Class 2 notices or permits to have effect as orders or permits by which access approvals given</w:t>
      </w:r>
      <w:bookmarkEnd w:id="867"/>
    </w:p>
    <w:p w14:paraId="6B4F16D4" w14:textId="77777777" w:rsidR="00566303" w:rsidRDefault="00566303">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14:paraId="542BBF82" w14:textId="77777777" w:rsidR="00566303" w:rsidRDefault="00566303">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14:paraId="2D5EC375" w14:textId="77777777" w:rsidR="00566303" w:rsidRDefault="00566303">
      <w:pPr>
        <w:pStyle w:val="Heading5"/>
      </w:pPr>
      <w:bookmarkStart w:id="868" w:name="_Toc239063365"/>
      <w:r>
        <w:rPr>
          <w:rStyle w:val="CharSectno"/>
        </w:rPr>
        <w:t>494</w:t>
      </w:r>
      <w:r>
        <w:t>.</w:t>
      </w:r>
      <w:r>
        <w:tab/>
        <w:t>Accreditation</w:t>
      </w:r>
      <w:bookmarkEnd w:id="868"/>
    </w:p>
    <w:p w14:paraId="277D2231" w14:textId="77777777" w:rsidR="00566303" w:rsidRDefault="00566303">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w:t>
      </w:r>
      <w:r>
        <w:lastRenderedPageBreak/>
        <w:t>that applied to the person’s accreditation certificate immediately before commencement day.</w:t>
      </w:r>
    </w:p>
    <w:p w14:paraId="06957E9B" w14:textId="77777777" w:rsidR="00566303" w:rsidRDefault="00566303">
      <w:pPr>
        <w:pStyle w:val="Heading5"/>
      </w:pPr>
      <w:bookmarkStart w:id="869" w:name="_Toc239063366"/>
      <w:r>
        <w:rPr>
          <w:rStyle w:val="CharSectno"/>
        </w:rPr>
        <w:t>495</w:t>
      </w:r>
      <w:r>
        <w:t>.</w:t>
      </w:r>
      <w:r>
        <w:tab/>
        <w:t>Emergency vehicles, transport enforcement vehicles</w:t>
      </w:r>
      <w:bookmarkEnd w:id="869"/>
    </w:p>
    <w:p w14:paraId="3026BAC1" w14:textId="77777777" w:rsidR="00566303" w:rsidRDefault="00566303">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14:paraId="58D74BAA" w14:textId="77777777" w:rsidR="00566303" w:rsidRDefault="00566303">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14:paraId="567E9285" w14:textId="77777777" w:rsidR="00566303" w:rsidRDefault="00566303">
      <w:pPr>
        <w:pStyle w:val="Heading5"/>
      </w:pPr>
      <w:bookmarkStart w:id="870" w:name="_Toc239063367"/>
      <w:r>
        <w:rPr>
          <w:rStyle w:val="CharSectno"/>
        </w:rPr>
        <w:t>496</w:t>
      </w:r>
      <w:r>
        <w:t>.</w:t>
      </w:r>
      <w:r>
        <w:tab/>
        <w:t>Tow truck crane certificates</w:t>
      </w:r>
      <w:bookmarkEnd w:id="870"/>
    </w:p>
    <w:p w14:paraId="50C7E962" w14:textId="77777777" w:rsidR="00566303" w:rsidRDefault="00566303">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14:paraId="2051321D" w14:textId="77777777" w:rsidR="00566303" w:rsidRDefault="00566303">
      <w:pPr>
        <w:pStyle w:val="Heading5"/>
      </w:pPr>
      <w:bookmarkStart w:id="871" w:name="_Toc239063368"/>
      <w:r>
        <w:rPr>
          <w:rStyle w:val="CharSectno"/>
        </w:rPr>
        <w:t>497</w:t>
      </w:r>
      <w:r>
        <w:t>.</w:t>
      </w:r>
      <w:r>
        <w:tab/>
        <w:t>Gate to gate towing</w:t>
      </w:r>
      <w:bookmarkEnd w:id="871"/>
    </w:p>
    <w:p w14:paraId="65FC5062" w14:textId="77777777" w:rsidR="00566303" w:rsidRDefault="00566303">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14:paraId="1BA4B53E" w14:textId="77777777" w:rsidR="00566303" w:rsidRDefault="00566303">
      <w:pPr>
        <w:pStyle w:val="Heading5"/>
      </w:pPr>
      <w:bookmarkStart w:id="872" w:name="_Toc239063369"/>
      <w:r>
        <w:rPr>
          <w:rStyle w:val="CharSectno"/>
        </w:rPr>
        <w:t>498</w:t>
      </w:r>
      <w:r>
        <w:t>.</w:t>
      </w:r>
      <w:r>
        <w:tab/>
        <w:t>Approval to use oversize agricultural combinations on metropolitan roads</w:t>
      </w:r>
      <w:bookmarkEnd w:id="872"/>
    </w:p>
    <w:p w14:paraId="18C9C5BF" w14:textId="77777777" w:rsidR="00566303" w:rsidRDefault="00566303">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w:t>
      </w:r>
      <w:r>
        <w:lastRenderedPageBreak/>
        <w:t>from commencement day, be taken to be an approval under regulation 448(2) of these regulations.</w:t>
      </w:r>
    </w:p>
    <w:p w14:paraId="0FB3E909" w14:textId="77777777" w:rsidR="00566303" w:rsidRDefault="00566303">
      <w:pPr>
        <w:pStyle w:val="Heading5"/>
      </w:pPr>
      <w:bookmarkStart w:id="873" w:name="_Toc239063370"/>
      <w:r>
        <w:rPr>
          <w:rStyle w:val="CharSectno"/>
        </w:rPr>
        <w:t>499</w:t>
      </w:r>
      <w:r>
        <w:t>.</w:t>
      </w:r>
      <w:r>
        <w:tab/>
        <w:t>Permissions to move excessively high agricultural combinations</w:t>
      </w:r>
      <w:bookmarkEnd w:id="873"/>
    </w:p>
    <w:p w14:paraId="03FFBE0A" w14:textId="77777777" w:rsidR="00566303" w:rsidRDefault="00566303">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14:paraId="052A28DA" w14:textId="77777777" w:rsidR="00566303" w:rsidRDefault="00566303">
      <w:pPr>
        <w:pStyle w:val="Heading5"/>
      </w:pPr>
      <w:bookmarkStart w:id="874" w:name="_Toc239063371"/>
      <w:r>
        <w:rPr>
          <w:rStyle w:val="CharSectno"/>
        </w:rPr>
        <w:t>500</w:t>
      </w:r>
      <w:r>
        <w:t>.</w:t>
      </w:r>
      <w:r>
        <w:tab/>
        <w:t>Permits to move excessively wide or long agricultural combinations</w:t>
      </w:r>
      <w:bookmarkEnd w:id="874"/>
    </w:p>
    <w:p w14:paraId="3D6DF4E8" w14:textId="77777777" w:rsidR="00566303" w:rsidRDefault="00566303">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14:paraId="3E594D96" w14:textId="77777777" w:rsidR="00566303" w:rsidRDefault="00566303">
      <w:pPr>
        <w:pStyle w:val="Heading5"/>
      </w:pPr>
      <w:bookmarkStart w:id="875" w:name="_Toc239063372"/>
      <w:r>
        <w:rPr>
          <w:rStyle w:val="CharSectno"/>
        </w:rPr>
        <w:t>501</w:t>
      </w:r>
      <w:r>
        <w:t>.</w:t>
      </w:r>
      <w:r>
        <w:tab/>
        <w:t>Permits to move agricultural combinations</w:t>
      </w:r>
      <w:bookmarkEnd w:id="875"/>
    </w:p>
    <w:p w14:paraId="03023D27" w14:textId="77777777" w:rsidR="00566303" w:rsidRDefault="00566303">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14:paraId="07F0A37D" w14:textId="77777777" w:rsidR="00566303" w:rsidRDefault="00566303">
      <w:pPr>
        <w:pStyle w:val="Heading5"/>
      </w:pPr>
      <w:bookmarkStart w:id="876" w:name="_Toc239063373"/>
      <w:r>
        <w:rPr>
          <w:rStyle w:val="CharSectno"/>
        </w:rPr>
        <w:t>502</w:t>
      </w:r>
      <w:r>
        <w:t>.</w:t>
      </w:r>
      <w:r>
        <w:tab/>
        <w:t>Agricultural implement exemptions</w:t>
      </w:r>
      <w:bookmarkEnd w:id="876"/>
    </w:p>
    <w:p w14:paraId="35BCAD3B" w14:textId="77777777" w:rsidR="00566303" w:rsidRDefault="00566303">
      <w:pPr>
        <w:pStyle w:val="Subsection"/>
      </w:pPr>
      <w:r>
        <w:tab/>
        <w:t>(1)</w:t>
      </w:r>
      <w:r>
        <w:tab/>
        <w:t xml:space="preserve">In this regulation — </w:t>
      </w:r>
    </w:p>
    <w:p w14:paraId="224E9175" w14:textId="77777777" w:rsidR="00566303" w:rsidRDefault="00566303">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14:paraId="3B2F08AD" w14:textId="77777777" w:rsidR="00566303" w:rsidRDefault="00566303">
      <w:pPr>
        <w:pStyle w:val="Subsection"/>
      </w:pPr>
      <w:r>
        <w:tab/>
        <w:t>(2)</w:t>
      </w:r>
      <w:r>
        <w:tab/>
        <w:t xml:space="preserve">An AI exemption, exempting an agricultural implement from the operation of any provision of the </w:t>
      </w:r>
      <w:r>
        <w:rPr>
          <w:i/>
        </w:rPr>
        <w:t xml:space="preserve">Road Traffic (Towed </w:t>
      </w:r>
      <w:r>
        <w:rPr>
          <w:i/>
        </w:rPr>
        <w:lastRenderedPageBreak/>
        <w:t>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14:paraId="166CA027" w14:textId="77777777" w:rsidR="00566303" w:rsidRDefault="00566303">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14:paraId="6048C0B2" w14:textId="77777777" w:rsidR="00566303" w:rsidRDefault="00566303">
      <w:pPr>
        <w:pStyle w:val="Heading5"/>
      </w:pPr>
      <w:bookmarkStart w:id="877" w:name="_Toc239063374"/>
      <w:r>
        <w:rPr>
          <w:rStyle w:val="CharSectno"/>
        </w:rPr>
        <w:t>503</w:t>
      </w:r>
      <w:r>
        <w:t>.</w:t>
      </w:r>
      <w:r>
        <w:tab/>
        <w:t>SAT reviews of certain vehicle licensing decisions</w:t>
      </w:r>
      <w:bookmarkEnd w:id="877"/>
    </w:p>
    <w:p w14:paraId="62156645" w14:textId="77777777" w:rsidR="00566303" w:rsidRDefault="00566303">
      <w:pPr>
        <w:pStyle w:val="Subsection"/>
        <w:spacing w:before="100"/>
      </w:pPr>
      <w:r>
        <w:tab/>
        <w:t>(1)</w:t>
      </w:r>
      <w:r>
        <w:tab/>
        <w:t xml:space="preserve">In this regulation — </w:t>
      </w:r>
    </w:p>
    <w:p w14:paraId="6A015DB3" w14:textId="77777777" w:rsidR="00566303" w:rsidRDefault="00566303">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14:paraId="517486CD" w14:textId="77777777" w:rsidR="00566303" w:rsidRDefault="00566303">
      <w:pPr>
        <w:pStyle w:val="Subsection"/>
        <w:spacing w:before="100"/>
      </w:pPr>
      <w:r>
        <w:tab/>
        <w:t>(2)</w:t>
      </w:r>
      <w:r>
        <w:tab/>
        <w:t xml:space="preserve">Without affecting the </w:t>
      </w:r>
      <w:r>
        <w:rPr>
          <w:i/>
        </w:rPr>
        <w:t>Interpretation Act 1984</w:t>
      </w:r>
      <w:r>
        <w:t xml:space="preserve"> section 37(1) — </w:t>
      </w:r>
    </w:p>
    <w:p w14:paraId="7E643A17" w14:textId="77777777" w:rsidR="00566303" w:rsidRDefault="00566303">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14:paraId="66157977" w14:textId="77777777" w:rsidR="00566303" w:rsidRDefault="00566303">
      <w:pPr>
        <w:pStyle w:val="Indenta"/>
      </w:pPr>
      <w:r>
        <w:tab/>
        <w:t>(b)</w:t>
      </w:r>
      <w:r>
        <w:tab/>
        <w:t>any review that had started, but was not finalised, before commencement day must be dealt with as if former section 25(1) were still in operation.</w:t>
      </w:r>
    </w:p>
    <w:p w14:paraId="60E1C6D6" w14:textId="77777777" w:rsidR="00566303" w:rsidRDefault="00566303">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14:paraId="5095DC34" w14:textId="77777777" w:rsidR="00566303" w:rsidRDefault="00566303">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w:t>
      </w:r>
      <w:r>
        <w:lastRenderedPageBreak/>
        <w:t>accordance with the decision to set aside the cancellation or suspension.</w:t>
      </w:r>
    </w:p>
    <w:p w14:paraId="202D9647" w14:textId="77777777" w:rsidR="00566303" w:rsidRDefault="00566303">
      <w:pPr>
        <w:pStyle w:val="Heading5"/>
      </w:pPr>
      <w:bookmarkStart w:id="878" w:name="_Toc239063375"/>
      <w:r>
        <w:rPr>
          <w:rStyle w:val="CharSectno"/>
        </w:rPr>
        <w:t>504</w:t>
      </w:r>
      <w:r>
        <w:t>.</w:t>
      </w:r>
      <w:r>
        <w:tab/>
        <w:t>Ministerial exemptions</w:t>
      </w:r>
      <w:bookmarkEnd w:id="878"/>
    </w:p>
    <w:p w14:paraId="0FEADE0A" w14:textId="77777777" w:rsidR="00566303" w:rsidRDefault="00566303">
      <w:pPr>
        <w:pStyle w:val="Subsection"/>
      </w:pPr>
      <w:r>
        <w:tab/>
        <w:t>(1)</w:t>
      </w:r>
      <w:r>
        <w:tab/>
        <w:t xml:space="preserve">In this regulation — </w:t>
      </w:r>
    </w:p>
    <w:p w14:paraId="4054DA9C" w14:textId="77777777" w:rsidR="00566303" w:rsidRDefault="00566303">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14:paraId="12535643" w14:textId="77777777" w:rsidR="00566303" w:rsidRDefault="00566303">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14:paraId="2220F5AC" w14:textId="77777777" w:rsidR="00566303" w:rsidRDefault="00566303">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14:paraId="657D9D33" w14:textId="77777777" w:rsidR="00566303" w:rsidRDefault="00566303">
      <w:pPr>
        <w:pStyle w:val="Heading5"/>
      </w:pPr>
      <w:bookmarkStart w:id="879" w:name="_Toc239063376"/>
      <w:r>
        <w:rPr>
          <w:rStyle w:val="CharSectno"/>
        </w:rPr>
        <w:t>505</w:t>
      </w:r>
      <w:r>
        <w:t>.</w:t>
      </w:r>
      <w:r>
        <w:tab/>
        <w:t>Departmental exemptions</w:t>
      </w:r>
      <w:bookmarkEnd w:id="879"/>
    </w:p>
    <w:p w14:paraId="1F04A5F0" w14:textId="77777777" w:rsidR="00566303" w:rsidRDefault="00566303">
      <w:pPr>
        <w:pStyle w:val="Subsection"/>
      </w:pPr>
      <w:r>
        <w:tab/>
        <w:t>(1)</w:t>
      </w:r>
      <w:r>
        <w:tab/>
        <w:t xml:space="preserve">In this regulation — </w:t>
      </w:r>
    </w:p>
    <w:p w14:paraId="105EBE0F" w14:textId="77777777" w:rsidR="00566303" w:rsidRDefault="00566303">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14:paraId="1DADFF12" w14:textId="77777777" w:rsidR="00566303" w:rsidRDefault="00566303">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w:t>
      </w:r>
      <w:r>
        <w:lastRenderedPageBreak/>
        <w:t xml:space="preserve">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14:paraId="371F232A" w14:textId="77777777" w:rsidR="00566303" w:rsidRDefault="00566303">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14:paraId="4094E2FE" w14:textId="77777777" w:rsidR="00566303" w:rsidRDefault="00566303">
      <w:pPr>
        <w:pStyle w:val="Heading5"/>
      </w:pPr>
      <w:bookmarkStart w:id="880" w:name="_Toc239063377"/>
      <w:r>
        <w:rPr>
          <w:rStyle w:val="CharSectno"/>
        </w:rPr>
        <w:t>506</w:t>
      </w:r>
      <w:r>
        <w:t>.</w:t>
      </w:r>
      <w:r>
        <w:tab/>
        <w:t>Magistrates Court reviews of reconsidered decisions about departmental exemptions</w:t>
      </w:r>
      <w:bookmarkEnd w:id="880"/>
    </w:p>
    <w:p w14:paraId="2AD4F0DC" w14:textId="77777777" w:rsidR="00566303" w:rsidRDefault="00566303">
      <w:pPr>
        <w:pStyle w:val="Subsection"/>
        <w:spacing w:before="100"/>
      </w:pPr>
      <w:r>
        <w:tab/>
        <w:t>(1)</w:t>
      </w:r>
      <w:r>
        <w:tab/>
        <w:t xml:space="preserve">In this regulation — </w:t>
      </w:r>
    </w:p>
    <w:p w14:paraId="4628DF72" w14:textId="77777777" w:rsidR="00566303" w:rsidRDefault="00566303">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14:paraId="2910E2BF" w14:textId="77777777" w:rsidR="00566303" w:rsidRDefault="00566303">
      <w:pPr>
        <w:pStyle w:val="Subsection"/>
      </w:pPr>
      <w:r>
        <w:tab/>
        <w:t>(2)</w:t>
      </w:r>
      <w:r>
        <w:tab/>
        <w:t xml:space="preserve">Without affecting the </w:t>
      </w:r>
      <w:r>
        <w:rPr>
          <w:i/>
        </w:rPr>
        <w:t>Interpretation Act 1984</w:t>
      </w:r>
      <w:r>
        <w:t xml:space="preserve"> section 37(1) — </w:t>
      </w:r>
    </w:p>
    <w:p w14:paraId="07D7740F" w14:textId="77777777" w:rsidR="00566303" w:rsidRDefault="00566303">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14:paraId="6F8C1F8A" w14:textId="77777777" w:rsidR="00566303" w:rsidRDefault="00566303">
      <w:pPr>
        <w:pStyle w:val="Indenta"/>
      </w:pPr>
      <w:r>
        <w:tab/>
        <w:t>(b)</w:t>
      </w:r>
      <w:r>
        <w:tab/>
        <w:t>any review that had started, but was not finalised, before commencement day must be dealt with as if former regulation 60 were still in operation.</w:t>
      </w:r>
    </w:p>
    <w:p w14:paraId="6DA2E4E5" w14:textId="77777777" w:rsidR="00566303" w:rsidRDefault="00566303">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w:t>
      </w:r>
      <w:r>
        <w:lastRenderedPageBreak/>
        <w:t xml:space="preserve">of the </w:t>
      </w:r>
      <w:r>
        <w:rPr>
          <w:i/>
        </w:rPr>
        <w:t xml:space="preserve">Road Traffic (Vehicles) Act 2012 </w:t>
      </w:r>
      <w:r>
        <w:t>or of these regulations that corresponds to the former provision.</w:t>
      </w:r>
    </w:p>
    <w:p w14:paraId="1D341776" w14:textId="77777777" w:rsidR="00566303" w:rsidRDefault="00566303">
      <w:pPr>
        <w:pStyle w:val="Heading5"/>
      </w:pPr>
      <w:bookmarkStart w:id="881" w:name="_Toc239063378"/>
      <w:r>
        <w:rPr>
          <w:rStyle w:val="CharSectno"/>
        </w:rPr>
        <w:t>507</w:t>
      </w:r>
      <w:r>
        <w:t>.</w:t>
      </w:r>
      <w:r>
        <w:tab/>
        <w:t>Certain vehicle standards approvals</w:t>
      </w:r>
      <w:bookmarkEnd w:id="881"/>
    </w:p>
    <w:p w14:paraId="7274BD7D" w14:textId="77777777" w:rsidR="00566303" w:rsidRDefault="00566303">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14:paraId="03966A63" w14:textId="77777777" w:rsidR="00566303" w:rsidRDefault="00566303">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14:paraId="3C7C02C0" w14:textId="77777777" w:rsidR="00566303" w:rsidRDefault="00566303">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14:paraId="7C824EB9" w14:textId="77777777" w:rsidR="00566303" w:rsidRDefault="00566303">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14:paraId="2E12FA48" w14:textId="77777777" w:rsidR="00566303" w:rsidRDefault="00566303">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14:paraId="2918655D" w14:textId="77777777" w:rsidR="00566303" w:rsidRDefault="00566303">
      <w:pPr>
        <w:pStyle w:val="Heading2"/>
      </w:pPr>
      <w:bookmarkStart w:id="882" w:name="_Toc238740699"/>
      <w:bookmarkStart w:id="883" w:name="_Toc238741796"/>
      <w:bookmarkStart w:id="884" w:name="_Toc239063379"/>
      <w:r>
        <w:rPr>
          <w:rStyle w:val="CharPartNo"/>
        </w:rPr>
        <w:lastRenderedPageBreak/>
        <w:t>Part 17</w:t>
      </w:r>
      <w:r>
        <w:t> — </w:t>
      </w:r>
      <w:r>
        <w:rPr>
          <w:rStyle w:val="CharPartText"/>
        </w:rPr>
        <w:t>Other transitional provisions</w:t>
      </w:r>
      <w:bookmarkEnd w:id="882"/>
      <w:bookmarkEnd w:id="883"/>
      <w:bookmarkEnd w:id="884"/>
    </w:p>
    <w:p w14:paraId="27F56605" w14:textId="77777777" w:rsidR="00566303" w:rsidRDefault="00566303">
      <w:pPr>
        <w:pStyle w:val="Footnoteheading"/>
      </w:pPr>
      <w:r>
        <w:tab/>
        <w:t>[Heading inserted: SL 2024/58 r. 15.]</w:t>
      </w:r>
    </w:p>
    <w:p w14:paraId="0C57A15D" w14:textId="77777777" w:rsidR="00566303" w:rsidRDefault="00566303">
      <w:pPr>
        <w:pStyle w:val="Heading3"/>
      </w:pPr>
      <w:bookmarkStart w:id="885" w:name="_Toc238740700"/>
      <w:bookmarkStart w:id="886" w:name="_Toc238741797"/>
      <w:bookmarkStart w:id="887" w:name="_Toc239063380"/>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885"/>
      <w:bookmarkEnd w:id="886"/>
      <w:bookmarkEnd w:id="887"/>
    </w:p>
    <w:p w14:paraId="18D63492" w14:textId="77777777" w:rsidR="00566303" w:rsidRDefault="00566303">
      <w:pPr>
        <w:pStyle w:val="Footnoteheading"/>
      </w:pPr>
      <w:r>
        <w:tab/>
        <w:t>[Heading inserted: SL 2024/58 r. 16.]</w:t>
      </w:r>
    </w:p>
    <w:p w14:paraId="6CAB78F6" w14:textId="77777777" w:rsidR="00566303" w:rsidRDefault="00566303">
      <w:pPr>
        <w:pStyle w:val="Heading5"/>
      </w:pPr>
      <w:bookmarkStart w:id="888" w:name="_Toc239063381"/>
      <w:r>
        <w:rPr>
          <w:rStyle w:val="CharSectno"/>
        </w:rPr>
        <w:t>508</w:t>
      </w:r>
      <w:r>
        <w:t>.</w:t>
      </w:r>
      <w:r>
        <w:tab/>
        <w:t>Recording fees</w:t>
      </w:r>
      <w:bookmarkEnd w:id="888"/>
    </w:p>
    <w:p w14:paraId="094C70DA" w14:textId="77777777" w:rsidR="00566303" w:rsidRDefault="00566303">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14:paraId="54921BDC" w14:textId="77777777" w:rsidR="00566303" w:rsidRDefault="00566303">
      <w:pPr>
        <w:pStyle w:val="Indenta"/>
      </w:pPr>
      <w:r>
        <w:tab/>
        <w:t>(a)</w:t>
      </w:r>
      <w:r>
        <w:tab/>
        <w:t>the grant of a vehicle licence if that licence is granted before 1 July 2019; and</w:t>
      </w:r>
    </w:p>
    <w:p w14:paraId="04439766"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2019.</w:t>
      </w:r>
    </w:p>
    <w:p w14:paraId="3013DAAE" w14:textId="77777777" w:rsidR="00566303" w:rsidRDefault="00566303">
      <w:pPr>
        <w:pStyle w:val="Footnotesection"/>
      </w:pPr>
      <w:r>
        <w:tab/>
        <w:t>[Regulation 508 inserted: Gazette 17 May 2016 p. 1440.]</w:t>
      </w:r>
    </w:p>
    <w:p w14:paraId="04B908A6" w14:textId="77777777" w:rsidR="00566303" w:rsidRDefault="00566303">
      <w:pPr>
        <w:pStyle w:val="Heading3"/>
      </w:pPr>
      <w:bookmarkStart w:id="889" w:name="_Toc238740702"/>
      <w:bookmarkStart w:id="890" w:name="_Toc238741799"/>
      <w:bookmarkStart w:id="891" w:name="_Toc239063382"/>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889"/>
      <w:bookmarkEnd w:id="890"/>
      <w:bookmarkEnd w:id="891"/>
    </w:p>
    <w:p w14:paraId="498D8E10" w14:textId="77777777" w:rsidR="00566303" w:rsidRDefault="00566303">
      <w:pPr>
        <w:pStyle w:val="Footnoteheading"/>
      </w:pPr>
      <w:r>
        <w:tab/>
        <w:t>[Heading inserted: SL 2024/58 r. 17.]</w:t>
      </w:r>
    </w:p>
    <w:p w14:paraId="568FD9C6" w14:textId="77777777" w:rsidR="00566303" w:rsidRDefault="00566303">
      <w:pPr>
        <w:pStyle w:val="Ednotepart"/>
      </w:pPr>
      <w:r>
        <w:t>[Heading deleted: SL 2024/58 r. 18.]</w:t>
      </w:r>
    </w:p>
    <w:p w14:paraId="67A2523A" w14:textId="77777777" w:rsidR="00566303" w:rsidRDefault="00566303">
      <w:pPr>
        <w:pStyle w:val="Heading5"/>
      </w:pPr>
      <w:bookmarkStart w:id="892" w:name="_Toc239063383"/>
      <w:r>
        <w:rPr>
          <w:rStyle w:val="CharSectno"/>
        </w:rPr>
        <w:t>509</w:t>
      </w:r>
      <w:r>
        <w:t>.</w:t>
      </w:r>
      <w:r>
        <w:tab/>
        <w:t>Renewal by direct debit</w:t>
      </w:r>
      <w:bookmarkEnd w:id="892"/>
    </w:p>
    <w:p w14:paraId="593957FB" w14:textId="77777777" w:rsidR="00566303" w:rsidRDefault="00566303">
      <w:pPr>
        <w:pStyle w:val="Subsection"/>
        <w:keepNext/>
      </w:pPr>
      <w:r>
        <w:tab/>
      </w:r>
      <w:r>
        <w:tab/>
        <w:t xml:space="preserve">The amendments to these regulations made by the </w:t>
      </w:r>
      <w:r>
        <w:rPr>
          <w:i/>
        </w:rPr>
        <w:t xml:space="preserve">Road Traffic (Vehicles) Amendment Regulations (No. 4) 2022 </w:t>
      </w:r>
      <w:r>
        <w:t xml:space="preserve">regulations 6, 7 and 10 do not apply in relation to a renewal of a vehicle licence, </w:t>
      </w:r>
      <w:r>
        <w:lastRenderedPageBreak/>
        <w:t>or the application for the renewal, if the application is made before 27 September 2022.</w:t>
      </w:r>
    </w:p>
    <w:p w14:paraId="07F11B05" w14:textId="77777777" w:rsidR="00566303" w:rsidRDefault="00566303">
      <w:pPr>
        <w:pStyle w:val="Footnotesection"/>
      </w:pPr>
      <w:r>
        <w:tab/>
        <w:t>[Regulation 509 inserted: SL 2022/149 r. 12.]</w:t>
      </w:r>
    </w:p>
    <w:p w14:paraId="47A63255" w14:textId="77777777" w:rsidR="00566303" w:rsidRDefault="00566303">
      <w:pPr>
        <w:pStyle w:val="Ednotepart"/>
      </w:pPr>
      <w:r>
        <w:t>[Heading deleted: SL 2024/58 r. 20.]</w:t>
      </w:r>
    </w:p>
    <w:p w14:paraId="4DE5C477" w14:textId="77777777" w:rsidR="00566303" w:rsidRDefault="00566303">
      <w:pPr>
        <w:pStyle w:val="Heading3"/>
      </w:pPr>
      <w:bookmarkStart w:id="893" w:name="_Toc238740704"/>
      <w:bookmarkStart w:id="894" w:name="_Toc238741801"/>
      <w:bookmarkStart w:id="895" w:name="_Toc239063384"/>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893"/>
      <w:bookmarkEnd w:id="894"/>
      <w:bookmarkEnd w:id="895"/>
    </w:p>
    <w:p w14:paraId="02AEDE0E" w14:textId="77777777" w:rsidR="00566303" w:rsidRDefault="00566303">
      <w:pPr>
        <w:pStyle w:val="Footnoteheading"/>
      </w:pPr>
      <w:r>
        <w:tab/>
        <w:t>[Heading inserted: SL 2024/58 r. 19.]</w:t>
      </w:r>
    </w:p>
    <w:p w14:paraId="098963E1" w14:textId="77777777" w:rsidR="00566303" w:rsidRDefault="00566303">
      <w:pPr>
        <w:pStyle w:val="Heading5"/>
      </w:pPr>
      <w:bookmarkStart w:id="896" w:name="_Toc239063385"/>
      <w:r>
        <w:rPr>
          <w:rStyle w:val="CharSectno"/>
        </w:rPr>
        <w:t>510</w:t>
      </w:r>
      <w:r>
        <w:t>.</w:t>
      </w:r>
      <w:r>
        <w:tab/>
        <w:t>Tow trucks licensed during transitional period taken to comply with regulations</w:t>
      </w:r>
      <w:bookmarkEnd w:id="896"/>
    </w:p>
    <w:p w14:paraId="76C96955" w14:textId="77777777" w:rsidR="00566303" w:rsidRDefault="00566303">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14:paraId="27DAD45D" w14:textId="77777777" w:rsidR="00566303" w:rsidRDefault="00566303">
      <w:pPr>
        <w:pStyle w:val="Subsection"/>
      </w:pPr>
      <w:r>
        <w:tab/>
        <w:t>(2)</w:t>
      </w:r>
      <w:r>
        <w:tab/>
        <w:t xml:space="preserve">Subregulation (1) ceases to operate in relation to a vehicle licence on the day on which — </w:t>
      </w:r>
    </w:p>
    <w:p w14:paraId="1111AD1C" w14:textId="77777777" w:rsidR="00566303" w:rsidRDefault="00566303">
      <w:pPr>
        <w:pStyle w:val="Indenta"/>
      </w:pPr>
      <w:r>
        <w:tab/>
        <w:t>(a)</w:t>
      </w:r>
      <w:r>
        <w:tab/>
        <w:t>the licence expires or is cancelled; or</w:t>
      </w:r>
    </w:p>
    <w:p w14:paraId="6E2ABCEC" w14:textId="77777777" w:rsidR="00566303" w:rsidRDefault="00566303">
      <w:pPr>
        <w:pStyle w:val="Indenta"/>
      </w:pPr>
      <w:r>
        <w:tab/>
        <w:t>(b)</w:t>
      </w:r>
      <w:r>
        <w:tab/>
        <w:t>if the licence is renewed — the licence would have expired had it not been renewed.</w:t>
      </w:r>
    </w:p>
    <w:p w14:paraId="789E9AF3" w14:textId="77777777" w:rsidR="00566303" w:rsidRDefault="00566303">
      <w:pPr>
        <w:pStyle w:val="Footnotesection"/>
      </w:pPr>
      <w:r>
        <w:tab/>
        <w:t>[Regulation 510 inserted: SL 2022/174 r. 20.]</w:t>
      </w:r>
    </w:p>
    <w:p w14:paraId="77AB47CC" w14:textId="77777777" w:rsidR="00566303" w:rsidRDefault="00566303">
      <w:pPr>
        <w:pStyle w:val="Heading3"/>
      </w:pPr>
      <w:bookmarkStart w:id="897" w:name="_Toc238740706"/>
      <w:bookmarkStart w:id="898" w:name="_Toc238741803"/>
      <w:bookmarkStart w:id="899" w:name="_Toc239063386"/>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897"/>
      <w:bookmarkEnd w:id="898"/>
      <w:bookmarkEnd w:id="899"/>
    </w:p>
    <w:p w14:paraId="00EE5021" w14:textId="77777777" w:rsidR="00566303" w:rsidRDefault="00566303">
      <w:pPr>
        <w:pStyle w:val="Footnoteheading"/>
      </w:pPr>
      <w:r>
        <w:tab/>
        <w:t>[Heading inserted: SL 2024/58 r. 21.]</w:t>
      </w:r>
    </w:p>
    <w:p w14:paraId="5184AE92" w14:textId="77777777" w:rsidR="00566303" w:rsidRDefault="00566303">
      <w:pPr>
        <w:pStyle w:val="Heading5"/>
      </w:pPr>
      <w:bookmarkStart w:id="900" w:name="_Toc239063387"/>
      <w:r>
        <w:rPr>
          <w:rStyle w:val="CharSectno"/>
        </w:rPr>
        <w:t>511</w:t>
      </w:r>
      <w:r>
        <w:t>.</w:t>
      </w:r>
      <w:r>
        <w:tab/>
        <w:t>Recording fees</w:t>
      </w:r>
      <w:bookmarkEnd w:id="900"/>
    </w:p>
    <w:p w14:paraId="6A29F3CD" w14:textId="77777777" w:rsidR="00566303" w:rsidRDefault="00566303">
      <w:pPr>
        <w:pStyle w:val="Subsection"/>
        <w:keepNext/>
      </w:pPr>
      <w:r>
        <w:tab/>
      </w:r>
      <w:r>
        <w:tab/>
        <w:t xml:space="preserve">Regulation 99, as in force immediately before the </w:t>
      </w:r>
      <w:r>
        <w:rPr>
          <w:i/>
        </w:rPr>
        <w:t>Transport Regulations Amendment (Fees and Charges) Regulations 2024</w:t>
      </w:r>
      <w:r>
        <w:t xml:space="preserve"> </w:t>
      </w:r>
      <w:r>
        <w:lastRenderedPageBreak/>
        <w:t>Part 4 Division 2 comes into operation, continues to apply in relation to —</w:t>
      </w:r>
    </w:p>
    <w:p w14:paraId="667ADFD4" w14:textId="77777777" w:rsidR="00566303" w:rsidRDefault="00566303">
      <w:pPr>
        <w:pStyle w:val="Indenta"/>
      </w:pPr>
      <w:r>
        <w:tab/>
        <w:t>(a)</w:t>
      </w:r>
      <w:r>
        <w:tab/>
        <w:t>the grant of a vehicle licence if that licence is granted before 1 July 2024; and</w:t>
      </w:r>
    </w:p>
    <w:p w14:paraId="12E9B87C"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2024.</w:t>
      </w:r>
    </w:p>
    <w:p w14:paraId="2B57392D" w14:textId="77777777" w:rsidR="00566303" w:rsidRDefault="00566303">
      <w:pPr>
        <w:pStyle w:val="Footnotesection"/>
      </w:pPr>
      <w:r>
        <w:tab/>
        <w:t>[Regulation 511 inserted: SL 2024/58 r. 21.]</w:t>
      </w:r>
    </w:p>
    <w:p w14:paraId="4C393BCE" w14:textId="77777777" w:rsidR="00566303" w:rsidRDefault="00566303">
      <w:pPr>
        <w:pStyle w:val="Heading3"/>
      </w:pPr>
      <w:bookmarkStart w:id="901" w:name="_Toc238740708"/>
      <w:bookmarkStart w:id="902" w:name="_Toc238741805"/>
      <w:bookmarkStart w:id="903" w:name="_Toc239063388"/>
      <w:r>
        <w:rPr>
          <w:rStyle w:val="CharDivNo"/>
        </w:rPr>
        <w:t>Division 5</w:t>
      </w:r>
      <w:r>
        <w:t> — </w:t>
      </w:r>
      <w:r>
        <w:rPr>
          <w:rStyle w:val="CharDivText"/>
        </w:rPr>
        <w:t xml:space="preserve">Transitional provision relating to </w:t>
      </w:r>
      <w:r>
        <w:rPr>
          <w:rStyle w:val="CharDivText"/>
          <w:i/>
        </w:rPr>
        <w:t xml:space="preserve">Transport Regulations Amendment (Fees and Charges) Regulations 2025 </w:t>
      </w:r>
      <w:r>
        <w:rPr>
          <w:rStyle w:val="CharDivText"/>
          <w:iCs/>
        </w:rPr>
        <w:t>Part 4 Division 2</w:t>
      </w:r>
      <w:bookmarkEnd w:id="901"/>
      <w:bookmarkEnd w:id="902"/>
      <w:bookmarkEnd w:id="903"/>
    </w:p>
    <w:p w14:paraId="4AB81A1D" w14:textId="77777777" w:rsidR="00566303" w:rsidRDefault="00566303">
      <w:pPr>
        <w:pStyle w:val="Footnoteheading"/>
      </w:pPr>
      <w:r>
        <w:tab/>
        <w:t>[Heading inserted: SL 2025/65 r. 13.]</w:t>
      </w:r>
    </w:p>
    <w:p w14:paraId="13CEA0EE" w14:textId="77777777" w:rsidR="00566303" w:rsidRDefault="00566303">
      <w:pPr>
        <w:pStyle w:val="Heading5"/>
      </w:pPr>
      <w:bookmarkStart w:id="904" w:name="_Toc239063389"/>
      <w:r>
        <w:rPr>
          <w:rStyle w:val="CharSectno"/>
        </w:rPr>
        <w:t>512</w:t>
      </w:r>
      <w:r>
        <w:t>.</w:t>
      </w:r>
      <w:r>
        <w:tab/>
        <w:t>Recording fees</w:t>
      </w:r>
      <w:bookmarkEnd w:id="904"/>
    </w:p>
    <w:p w14:paraId="79008E7E" w14:textId="77777777" w:rsidR="00566303" w:rsidRDefault="00566303">
      <w:pPr>
        <w:pStyle w:val="Subsection"/>
      </w:pPr>
      <w:r>
        <w:tab/>
      </w:r>
      <w:r>
        <w:tab/>
        <w:t xml:space="preserve">Regulation 99, as in force immediately before the </w:t>
      </w:r>
      <w:r>
        <w:rPr>
          <w:i/>
        </w:rPr>
        <w:t>Transport Regulations Amendment (Fees and Charges) Regulations 2025</w:t>
      </w:r>
      <w:r>
        <w:t xml:space="preserve"> Part 4 Division 2 comes into operation, continues to apply in relation to —</w:t>
      </w:r>
    </w:p>
    <w:p w14:paraId="25677548" w14:textId="77777777" w:rsidR="00566303" w:rsidRDefault="00566303">
      <w:pPr>
        <w:pStyle w:val="Indenta"/>
      </w:pPr>
      <w:r>
        <w:tab/>
        <w:t>(a)</w:t>
      </w:r>
      <w:r>
        <w:tab/>
        <w:t>the grant of a vehicle licence if that licence is granted before 1 July 2025; and</w:t>
      </w:r>
    </w:p>
    <w:p w14:paraId="0D0B083A" w14:textId="77777777" w:rsidR="00566303" w:rsidRDefault="00566303">
      <w:pPr>
        <w:pStyle w:val="Indenta"/>
      </w:pPr>
      <w:r>
        <w:tab/>
        <w:t>(b)</w:t>
      </w:r>
      <w:r>
        <w:tab/>
        <w:t>the renewal of a vehicle licence if, in accordance with these regulations, that renewal has effect, or is to be taken to have effect, on and from a day that precedes 1 July 2025.</w:t>
      </w:r>
    </w:p>
    <w:p w14:paraId="7B474DF7" w14:textId="77777777" w:rsidR="00566303" w:rsidRDefault="00566303">
      <w:pPr>
        <w:pStyle w:val="Footnotesection"/>
      </w:pPr>
      <w:r>
        <w:tab/>
        <w:t>[Regulation 512 inserted: SL 2025/65 r. 13.]</w:t>
      </w:r>
    </w:p>
    <w:p w14:paraId="14B7F0C5" w14:textId="77777777" w:rsidR="00566303" w:rsidRDefault="00566303">
      <w:pPr>
        <w:pStyle w:val="Heading3"/>
      </w:pPr>
      <w:bookmarkStart w:id="905" w:name="_Toc238740710"/>
      <w:bookmarkStart w:id="906" w:name="_Toc238741807"/>
      <w:bookmarkStart w:id="907" w:name="_Toc239063390"/>
      <w:r>
        <w:rPr>
          <w:rStyle w:val="CharDivNo"/>
        </w:rPr>
        <w:lastRenderedPageBreak/>
        <w:t>Division 6</w:t>
      </w:r>
      <w:r>
        <w:t> —</w:t>
      </w:r>
      <w:r>
        <w:rPr>
          <w:rStyle w:val="CharDivText"/>
        </w:rPr>
        <w:t xml:space="preserve"> Transitional provision relating to </w:t>
      </w:r>
      <w:r>
        <w:rPr>
          <w:rStyle w:val="CharDivText"/>
          <w:i/>
        </w:rPr>
        <w:t>Transport Regulations Amendment (Fees and Charges) Regulations 2026</w:t>
      </w:r>
      <w:r>
        <w:rPr>
          <w:rStyle w:val="CharDivText"/>
        </w:rPr>
        <w:t xml:space="preserve"> Part 3 Division 2</w:t>
      </w:r>
      <w:bookmarkEnd w:id="905"/>
      <w:bookmarkEnd w:id="906"/>
      <w:bookmarkEnd w:id="907"/>
    </w:p>
    <w:p w14:paraId="1911818E" w14:textId="528A1D90" w:rsidR="00566303" w:rsidRDefault="00566303">
      <w:pPr>
        <w:pStyle w:val="Footnoteheading"/>
        <w:keepNext/>
      </w:pPr>
      <w:r>
        <w:tab/>
        <w:t>[Heading inserted: SL 2026/63 r. 10.]</w:t>
      </w:r>
    </w:p>
    <w:p w14:paraId="6F9C703C" w14:textId="7F847F38" w:rsidR="00566303" w:rsidRDefault="00566303">
      <w:pPr>
        <w:pStyle w:val="Heading5"/>
      </w:pPr>
      <w:bookmarkStart w:id="908" w:name="_Toc239063391"/>
      <w:r>
        <w:rPr>
          <w:rStyle w:val="CharSectno"/>
        </w:rPr>
        <w:t>513</w:t>
      </w:r>
      <w:r>
        <w:t>.</w:t>
      </w:r>
      <w:r>
        <w:tab/>
        <w:t>Recording fees</w:t>
      </w:r>
      <w:bookmarkEnd w:id="908"/>
    </w:p>
    <w:p w14:paraId="5F8A9040" w14:textId="77777777" w:rsidR="00566303" w:rsidRDefault="00566303">
      <w:pPr>
        <w:pStyle w:val="Subsection"/>
      </w:pPr>
      <w:r>
        <w:tab/>
      </w:r>
      <w:r>
        <w:tab/>
        <w:t xml:space="preserve">Regulation 99, as in force immediately before the </w:t>
      </w:r>
      <w:r>
        <w:rPr>
          <w:i/>
        </w:rPr>
        <w:t>Transport Regulations Amendment (Fees and Charges) Regulations 2026</w:t>
      </w:r>
      <w:r>
        <w:t xml:space="preserve"> Part 3 Division 2 comes into operation, continues to apply in relation to —</w:t>
      </w:r>
    </w:p>
    <w:p w14:paraId="61CCDB2A" w14:textId="77777777" w:rsidR="00566303" w:rsidRDefault="00566303">
      <w:pPr>
        <w:pStyle w:val="Indenta"/>
      </w:pPr>
      <w:r>
        <w:tab/>
        <w:t>(a)</w:t>
      </w:r>
      <w:r>
        <w:tab/>
        <w:t>the grant of a vehicle licence if that licence is granted before 1 July 2026; and</w:t>
      </w:r>
    </w:p>
    <w:p w14:paraId="0B00B407" w14:textId="77777777" w:rsidR="00566303" w:rsidRDefault="00566303">
      <w:pPr>
        <w:pStyle w:val="Indenta"/>
        <w:rPr>
          <w:rStyle w:val="DraftersNotes"/>
          <w:b w:val="0"/>
          <w:i w:val="0"/>
          <w:sz w:val="24"/>
        </w:rPr>
      </w:pPr>
      <w:r>
        <w:tab/>
        <w:t>(b)</w:t>
      </w:r>
      <w:r>
        <w:tab/>
        <w:t>the renewal of a vehicle licence if, in accordance with these regulations, that renewal has effect, or is to be taken to have effect, on and from a day that precedes 1 July 2026.</w:t>
      </w:r>
    </w:p>
    <w:p w14:paraId="1D1C3163" w14:textId="61FB1350" w:rsidR="00566303" w:rsidRDefault="00566303">
      <w:pPr>
        <w:pStyle w:val="Footnotesection"/>
      </w:pPr>
      <w:r>
        <w:tab/>
        <w:t>[Regulation 513 inserted: SL 2026/63 r. 10.]</w:t>
      </w:r>
    </w:p>
    <w:p w14:paraId="79870612" w14:textId="77777777" w:rsidR="00566303" w:rsidRDefault="00566303">
      <w:pPr>
        <w:pStyle w:val="CentredBaseLine"/>
        <w:jc w:val="center"/>
      </w:pPr>
      <w:r>
        <w:rPr>
          <w:noProof/>
        </w:rPr>
        <w:drawing>
          <wp:inline distT="0" distB="0" distL="0" distR="0" wp14:anchorId="7B1D232F" wp14:editId="27DBC281">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4C00DECB" w14:textId="77777777" w:rsidR="00566303" w:rsidRDefault="00566303">
      <w:pPr>
        <w:sectPr w:rsidR="00566303">
          <w:headerReference w:type="even" r:id="rId62"/>
          <w:headerReference w:type="default" r:id="rId63"/>
          <w:headerReference w:type="first" r:id="rId64"/>
          <w:pgSz w:w="11907" w:h="16840" w:code="9"/>
          <w:pgMar w:top="2376" w:right="2405" w:bottom="3542" w:left="2405" w:header="706" w:footer="3544" w:gutter="0"/>
          <w:pgNumType w:start="1"/>
          <w:cols w:space="720"/>
          <w:noEndnote/>
          <w:titlePg/>
          <w:docGrid w:linePitch="326"/>
        </w:sectPr>
      </w:pPr>
    </w:p>
    <w:p w14:paraId="7DB249F8" w14:textId="77777777" w:rsidR="00566303" w:rsidRDefault="00566303">
      <w:pPr>
        <w:pStyle w:val="nHeading2"/>
      </w:pPr>
      <w:bookmarkStart w:id="909" w:name="_Toc238740712"/>
      <w:bookmarkStart w:id="910" w:name="_Toc238741809"/>
      <w:bookmarkStart w:id="911" w:name="_Toc239063392"/>
      <w:r>
        <w:lastRenderedPageBreak/>
        <w:t>Notes</w:t>
      </w:r>
      <w:bookmarkEnd w:id="909"/>
      <w:bookmarkEnd w:id="910"/>
      <w:bookmarkEnd w:id="911"/>
    </w:p>
    <w:p w14:paraId="35015909" w14:textId="06D1EDDC" w:rsidR="00566303" w:rsidRDefault="00566303">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p>
    <w:p w14:paraId="779F57EB" w14:textId="77777777" w:rsidR="00566303" w:rsidRDefault="00566303">
      <w:pPr>
        <w:pStyle w:val="nHeading3"/>
      </w:pPr>
      <w:bookmarkStart w:id="912" w:name="_Toc239063393"/>
      <w:r>
        <w:t>Compilation table</w:t>
      </w:r>
      <w:bookmarkEnd w:id="91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A42BF" w14:paraId="59C46643" w14:textId="77777777">
        <w:trPr>
          <w:tblHeader/>
        </w:trPr>
        <w:tc>
          <w:tcPr>
            <w:tcW w:w="3118" w:type="dxa"/>
          </w:tcPr>
          <w:p w14:paraId="36FCCD67" w14:textId="77777777" w:rsidR="00566303" w:rsidRDefault="00566303">
            <w:pPr>
              <w:pStyle w:val="nTable"/>
              <w:spacing w:after="40"/>
              <w:rPr>
                <w:b/>
              </w:rPr>
            </w:pPr>
            <w:r>
              <w:rPr>
                <w:b/>
              </w:rPr>
              <w:t>Citation</w:t>
            </w:r>
          </w:p>
        </w:tc>
        <w:tc>
          <w:tcPr>
            <w:tcW w:w="1276" w:type="dxa"/>
          </w:tcPr>
          <w:p w14:paraId="1B60CC26" w14:textId="77777777" w:rsidR="00566303" w:rsidRDefault="00566303">
            <w:pPr>
              <w:pStyle w:val="nTable"/>
              <w:spacing w:after="40"/>
              <w:rPr>
                <w:b/>
              </w:rPr>
            </w:pPr>
            <w:r>
              <w:rPr>
                <w:b/>
              </w:rPr>
              <w:t>Published</w:t>
            </w:r>
          </w:p>
        </w:tc>
        <w:tc>
          <w:tcPr>
            <w:tcW w:w="2693" w:type="dxa"/>
          </w:tcPr>
          <w:p w14:paraId="6B849E93" w14:textId="77777777" w:rsidR="00566303" w:rsidRDefault="00566303">
            <w:pPr>
              <w:pStyle w:val="nTable"/>
              <w:spacing w:after="40"/>
              <w:rPr>
                <w:b/>
              </w:rPr>
            </w:pPr>
            <w:r>
              <w:rPr>
                <w:b/>
              </w:rPr>
              <w:t>Commencement</w:t>
            </w:r>
          </w:p>
        </w:tc>
      </w:tr>
      <w:tr w:rsidR="003A42BF" w14:paraId="7465055B" w14:textId="77777777">
        <w:tc>
          <w:tcPr>
            <w:tcW w:w="3118" w:type="dxa"/>
            <w:tcBorders>
              <w:top w:val="single" w:sz="8" w:space="0" w:color="auto"/>
              <w:bottom w:val="nil"/>
            </w:tcBorders>
            <w:shd w:val="clear" w:color="auto" w:fill="auto"/>
          </w:tcPr>
          <w:p w14:paraId="5E93F1BA" w14:textId="77777777" w:rsidR="00566303" w:rsidRDefault="00566303">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14:paraId="6CAD6128" w14:textId="77777777" w:rsidR="00566303" w:rsidRDefault="00566303">
            <w:pPr>
              <w:pStyle w:val="nTable"/>
              <w:spacing w:after="40"/>
            </w:pPr>
            <w:r>
              <w:t>23 Dec 2014 p. 5103-444</w:t>
            </w:r>
          </w:p>
        </w:tc>
        <w:tc>
          <w:tcPr>
            <w:tcW w:w="2693" w:type="dxa"/>
            <w:tcBorders>
              <w:top w:val="single" w:sz="8" w:space="0" w:color="auto"/>
              <w:bottom w:val="nil"/>
            </w:tcBorders>
            <w:shd w:val="clear" w:color="auto" w:fill="auto"/>
          </w:tcPr>
          <w:p w14:paraId="52752DA5" w14:textId="77777777" w:rsidR="00566303" w:rsidRDefault="00566303">
            <w:pPr>
              <w:pStyle w:val="nTable"/>
              <w:spacing w:after="40"/>
            </w:pPr>
            <w:r>
              <w:t xml:space="preserve">27 Apr 2015 (see r. 2 and </w:t>
            </w:r>
            <w:r>
              <w:rPr>
                <w:i/>
              </w:rPr>
              <w:t>Gazette</w:t>
            </w:r>
            <w:r>
              <w:t xml:space="preserve"> 17 Apr 2015 p. 1371)</w:t>
            </w:r>
          </w:p>
        </w:tc>
      </w:tr>
      <w:tr w:rsidR="003A42BF" w14:paraId="599EDACA" w14:textId="77777777">
        <w:tc>
          <w:tcPr>
            <w:tcW w:w="3118" w:type="dxa"/>
            <w:tcBorders>
              <w:top w:val="nil"/>
              <w:bottom w:val="nil"/>
            </w:tcBorders>
            <w:shd w:val="clear" w:color="auto" w:fill="auto"/>
          </w:tcPr>
          <w:p w14:paraId="628B5BE8" w14:textId="77777777" w:rsidR="00566303" w:rsidRDefault="00566303">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14:paraId="1751CA32" w14:textId="77777777" w:rsidR="00566303" w:rsidRDefault="00566303">
            <w:pPr>
              <w:pStyle w:val="nTable"/>
              <w:spacing w:after="40"/>
            </w:pPr>
            <w:r>
              <w:t>27 May 2015 p. 1865</w:t>
            </w:r>
            <w:r>
              <w:noBreakHyphen/>
              <w:t>6</w:t>
            </w:r>
          </w:p>
        </w:tc>
        <w:tc>
          <w:tcPr>
            <w:tcW w:w="2693" w:type="dxa"/>
            <w:tcBorders>
              <w:top w:val="nil"/>
              <w:bottom w:val="nil"/>
            </w:tcBorders>
            <w:shd w:val="clear" w:color="auto" w:fill="auto"/>
          </w:tcPr>
          <w:p w14:paraId="37C69DC2" w14:textId="77777777" w:rsidR="00566303" w:rsidRDefault="00566303">
            <w:pPr>
              <w:pStyle w:val="nTable"/>
              <w:spacing w:after="40"/>
            </w:pPr>
            <w:r>
              <w:t>27 May 2015 (see note under r. 1)</w:t>
            </w:r>
          </w:p>
        </w:tc>
      </w:tr>
      <w:tr w:rsidR="003A42BF" w14:paraId="00045C35" w14:textId="77777777">
        <w:tc>
          <w:tcPr>
            <w:tcW w:w="3118" w:type="dxa"/>
            <w:tcBorders>
              <w:top w:val="nil"/>
              <w:bottom w:val="nil"/>
            </w:tcBorders>
            <w:shd w:val="clear" w:color="auto" w:fill="auto"/>
          </w:tcPr>
          <w:p w14:paraId="3E3C63E1" w14:textId="77777777" w:rsidR="00566303" w:rsidRDefault="00566303">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14:paraId="2DD0892E" w14:textId="77777777" w:rsidR="00566303" w:rsidRDefault="00566303">
            <w:pPr>
              <w:pStyle w:val="nTable"/>
              <w:spacing w:after="40"/>
            </w:pPr>
            <w:r>
              <w:t>27 May 2015 p. 1867</w:t>
            </w:r>
            <w:r>
              <w:noBreakHyphen/>
              <w:t>71</w:t>
            </w:r>
          </w:p>
        </w:tc>
        <w:tc>
          <w:tcPr>
            <w:tcW w:w="2693" w:type="dxa"/>
            <w:tcBorders>
              <w:top w:val="nil"/>
              <w:bottom w:val="nil"/>
            </w:tcBorders>
            <w:shd w:val="clear" w:color="auto" w:fill="auto"/>
          </w:tcPr>
          <w:p w14:paraId="342B6667" w14:textId="77777777" w:rsidR="00566303" w:rsidRDefault="00566303">
            <w:pPr>
              <w:pStyle w:val="nTable"/>
              <w:spacing w:after="40"/>
            </w:pPr>
            <w:r>
              <w:t>27 May 2015 (see note under r. 1)</w:t>
            </w:r>
          </w:p>
        </w:tc>
      </w:tr>
      <w:tr w:rsidR="003A42BF" w14:paraId="53C66802" w14:textId="77777777">
        <w:tc>
          <w:tcPr>
            <w:tcW w:w="3118" w:type="dxa"/>
            <w:tcBorders>
              <w:top w:val="nil"/>
              <w:bottom w:val="nil"/>
            </w:tcBorders>
            <w:shd w:val="clear" w:color="auto" w:fill="auto"/>
          </w:tcPr>
          <w:p w14:paraId="4252081D" w14:textId="77777777" w:rsidR="00566303" w:rsidRDefault="00566303">
            <w:pPr>
              <w:pStyle w:val="nTable"/>
              <w:spacing w:after="40"/>
              <w:rPr>
                <w:i/>
              </w:rPr>
            </w:pPr>
            <w:r>
              <w:rPr>
                <w:i/>
              </w:rPr>
              <w:t>Road Traffic (Vehicles) Amendment Regulations (No. 4) 2015</w:t>
            </w:r>
          </w:p>
        </w:tc>
        <w:tc>
          <w:tcPr>
            <w:tcW w:w="1276" w:type="dxa"/>
            <w:tcBorders>
              <w:top w:val="nil"/>
              <w:bottom w:val="nil"/>
            </w:tcBorders>
            <w:shd w:val="clear" w:color="auto" w:fill="auto"/>
          </w:tcPr>
          <w:p w14:paraId="600E167A" w14:textId="77777777" w:rsidR="00566303" w:rsidRDefault="00566303">
            <w:pPr>
              <w:pStyle w:val="nTable"/>
              <w:spacing w:after="40"/>
            </w:pPr>
            <w:r>
              <w:t>12 Jun 2015 p. 2036</w:t>
            </w:r>
            <w:r>
              <w:noBreakHyphen/>
              <w:t>40</w:t>
            </w:r>
          </w:p>
        </w:tc>
        <w:tc>
          <w:tcPr>
            <w:tcW w:w="2693" w:type="dxa"/>
            <w:tcBorders>
              <w:top w:val="nil"/>
              <w:bottom w:val="nil"/>
            </w:tcBorders>
            <w:shd w:val="clear" w:color="auto" w:fill="auto"/>
          </w:tcPr>
          <w:p w14:paraId="17813B23" w14:textId="77777777" w:rsidR="00566303" w:rsidRDefault="00566303">
            <w:pPr>
              <w:pStyle w:val="nTable"/>
              <w:spacing w:after="40"/>
            </w:pPr>
            <w:r>
              <w:t>r. 1 and 2: 12 Jun 2015 (see r. 2(a));</w:t>
            </w:r>
            <w:r>
              <w:br/>
              <w:t>Regulations other than r. 1 and 2: 1 Jul 2015 (see r. 2(b))</w:t>
            </w:r>
          </w:p>
        </w:tc>
      </w:tr>
      <w:tr w:rsidR="003A42BF" w14:paraId="0830ED49" w14:textId="77777777">
        <w:tc>
          <w:tcPr>
            <w:tcW w:w="3118" w:type="dxa"/>
            <w:tcBorders>
              <w:top w:val="nil"/>
              <w:bottom w:val="nil"/>
            </w:tcBorders>
            <w:shd w:val="clear" w:color="auto" w:fill="auto"/>
          </w:tcPr>
          <w:p w14:paraId="7D90FAB3" w14:textId="77777777" w:rsidR="00566303" w:rsidRDefault="00566303">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14:paraId="3DEEAD66" w14:textId="77777777" w:rsidR="00566303" w:rsidRDefault="00566303">
            <w:pPr>
              <w:pStyle w:val="nTable"/>
              <w:spacing w:after="40"/>
            </w:pPr>
            <w:r>
              <w:t>27 May 2016 p. 1549-54</w:t>
            </w:r>
          </w:p>
        </w:tc>
        <w:tc>
          <w:tcPr>
            <w:tcW w:w="2693" w:type="dxa"/>
            <w:tcBorders>
              <w:top w:val="nil"/>
              <w:bottom w:val="nil"/>
            </w:tcBorders>
            <w:shd w:val="clear" w:color="auto" w:fill="auto"/>
          </w:tcPr>
          <w:p w14:paraId="087EEC03" w14:textId="77777777" w:rsidR="00566303" w:rsidRDefault="00566303">
            <w:pPr>
              <w:pStyle w:val="nTable"/>
              <w:spacing w:after="40"/>
            </w:pPr>
            <w:r>
              <w:t>27 May 2016 (see r. 2(a))</w:t>
            </w:r>
          </w:p>
        </w:tc>
      </w:tr>
      <w:tr w:rsidR="003A42BF" w14:paraId="61DDEBD7" w14:textId="77777777">
        <w:tc>
          <w:tcPr>
            <w:tcW w:w="3118" w:type="dxa"/>
            <w:tcBorders>
              <w:top w:val="nil"/>
              <w:bottom w:val="nil"/>
              <w:right w:val="nil"/>
            </w:tcBorders>
            <w:shd w:val="clear" w:color="auto" w:fill="auto"/>
          </w:tcPr>
          <w:p w14:paraId="580BB3DA" w14:textId="77777777" w:rsidR="00566303" w:rsidRDefault="00566303">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14:paraId="53FFA416" w14:textId="77777777" w:rsidR="00566303" w:rsidRDefault="00566303">
            <w:pPr>
              <w:pStyle w:val="nTable"/>
              <w:spacing w:after="40"/>
            </w:pPr>
            <w:r>
              <w:t>14 Jun 2016 p. 1987</w:t>
            </w:r>
            <w:r>
              <w:noBreakHyphen/>
              <w:t>2003</w:t>
            </w:r>
          </w:p>
        </w:tc>
        <w:tc>
          <w:tcPr>
            <w:tcW w:w="2693" w:type="dxa"/>
            <w:tcBorders>
              <w:top w:val="nil"/>
              <w:left w:val="nil"/>
              <w:bottom w:val="nil"/>
            </w:tcBorders>
            <w:shd w:val="clear" w:color="auto" w:fill="auto"/>
          </w:tcPr>
          <w:p w14:paraId="1146BD6E" w14:textId="77777777" w:rsidR="00566303" w:rsidRDefault="00566303">
            <w:pPr>
              <w:pStyle w:val="nTable"/>
              <w:spacing w:after="40"/>
            </w:pPr>
            <w:r>
              <w:t>1 Jul 2016 (see r. 2(b))</w:t>
            </w:r>
          </w:p>
        </w:tc>
      </w:tr>
      <w:tr w:rsidR="003A42BF" w14:paraId="4340F6B5" w14:textId="77777777">
        <w:tc>
          <w:tcPr>
            <w:tcW w:w="3118" w:type="dxa"/>
            <w:tcBorders>
              <w:top w:val="nil"/>
              <w:bottom w:val="nil"/>
              <w:right w:val="nil"/>
            </w:tcBorders>
            <w:shd w:val="clear" w:color="auto" w:fill="auto"/>
          </w:tcPr>
          <w:p w14:paraId="19AD90DE" w14:textId="77777777" w:rsidR="00566303" w:rsidRDefault="00566303">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14:paraId="329B4E7F" w14:textId="77777777" w:rsidR="00566303" w:rsidRDefault="00566303">
            <w:pPr>
              <w:pStyle w:val="nTable"/>
              <w:spacing w:after="40"/>
            </w:pPr>
            <w:r>
              <w:t>24 Jun 2016 p. 2342-3</w:t>
            </w:r>
          </w:p>
        </w:tc>
        <w:tc>
          <w:tcPr>
            <w:tcW w:w="2693" w:type="dxa"/>
            <w:tcBorders>
              <w:top w:val="nil"/>
              <w:left w:val="nil"/>
              <w:bottom w:val="nil"/>
            </w:tcBorders>
            <w:shd w:val="clear" w:color="auto" w:fill="auto"/>
          </w:tcPr>
          <w:p w14:paraId="0B1F1A4F" w14:textId="77777777" w:rsidR="00566303" w:rsidRDefault="00566303">
            <w:pPr>
              <w:pStyle w:val="nTable"/>
              <w:spacing w:after="40"/>
            </w:pPr>
            <w:r>
              <w:t>1 Jul 2016 (see r. 2(b))</w:t>
            </w:r>
          </w:p>
        </w:tc>
      </w:tr>
      <w:tr w:rsidR="003A42BF" w14:paraId="1E1AE080" w14:textId="77777777">
        <w:tc>
          <w:tcPr>
            <w:tcW w:w="3118" w:type="dxa"/>
            <w:tcBorders>
              <w:top w:val="nil"/>
              <w:bottom w:val="nil"/>
              <w:right w:val="nil"/>
            </w:tcBorders>
            <w:shd w:val="clear" w:color="auto" w:fill="auto"/>
          </w:tcPr>
          <w:p w14:paraId="2E454576" w14:textId="77777777" w:rsidR="00566303" w:rsidRDefault="00566303">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14:paraId="32869330" w14:textId="77777777" w:rsidR="00566303" w:rsidRDefault="00566303">
            <w:pPr>
              <w:pStyle w:val="nTable"/>
              <w:spacing w:after="40"/>
            </w:pPr>
            <w:r>
              <w:t>20 Sep 2016 p. 3982-3</w:t>
            </w:r>
          </w:p>
        </w:tc>
        <w:tc>
          <w:tcPr>
            <w:tcW w:w="2693" w:type="dxa"/>
            <w:tcBorders>
              <w:top w:val="nil"/>
              <w:left w:val="nil"/>
              <w:bottom w:val="nil"/>
            </w:tcBorders>
            <w:shd w:val="clear" w:color="auto" w:fill="auto"/>
          </w:tcPr>
          <w:p w14:paraId="6FC971AD" w14:textId="77777777" w:rsidR="00566303" w:rsidRDefault="00566303">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rsidR="003A42BF" w14:paraId="416F6DE4" w14:textId="77777777">
        <w:tc>
          <w:tcPr>
            <w:tcW w:w="3118" w:type="dxa"/>
            <w:tcBorders>
              <w:top w:val="nil"/>
              <w:bottom w:val="nil"/>
              <w:right w:val="nil"/>
            </w:tcBorders>
            <w:shd w:val="clear" w:color="auto" w:fill="auto"/>
          </w:tcPr>
          <w:p w14:paraId="082362A6" w14:textId="77777777" w:rsidR="00566303" w:rsidRDefault="00566303">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14:paraId="508C2D1B" w14:textId="77777777" w:rsidR="00566303" w:rsidRDefault="00566303">
            <w:pPr>
              <w:pStyle w:val="nTable"/>
              <w:spacing w:after="40"/>
            </w:pPr>
            <w:r>
              <w:t>15 Nov 2016 p. 5062-77</w:t>
            </w:r>
          </w:p>
        </w:tc>
        <w:tc>
          <w:tcPr>
            <w:tcW w:w="2693" w:type="dxa"/>
            <w:tcBorders>
              <w:top w:val="nil"/>
              <w:left w:val="nil"/>
              <w:bottom w:val="nil"/>
            </w:tcBorders>
            <w:shd w:val="clear" w:color="auto" w:fill="auto"/>
          </w:tcPr>
          <w:p w14:paraId="2CAB447E" w14:textId="77777777" w:rsidR="00566303" w:rsidRDefault="00566303">
            <w:pPr>
              <w:pStyle w:val="nTable"/>
              <w:spacing w:after="40"/>
              <w:rPr>
                <w:bCs/>
                <w:snapToGrid w:val="0"/>
                <w:spacing w:val="-2"/>
              </w:rPr>
            </w:pPr>
            <w:r>
              <w:t>28 Nov 2016 (see r. 2(b))</w:t>
            </w:r>
          </w:p>
        </w:tc>
      </w:tr>
      <w:tr w:rsidR="003A42BF" w14:paraId="43E8FF21" w14:textId="77777777">
        <w:tc>
          <w:tcPr>
            <w:tcW w:w="3118" w:type="dxa"/>
            <w:tcBorders>
              <w:top w:val="nil"/>
              <w:bottom w:val="nil"/>
              <w:right w:val="nil"/>
            </w:tcBorders>
            <w:shd w:val="clear" w:color="auto" w:fill="auto"/>
          </w:tcPr>
          <w:p w14:paraId="6AD78EAE" w14:textId="77777777" w:rsidR="00566303" w:rsidRDefault="00566303">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14:paraId="6A8994A8" w14:textId="77777777" w:rsidR="00566303" w:rsidRDefault="00566303">
            <w:pPr>
              <w:pStyle w:val="nTable"/>
              <w:spacing w:after="40"/>
            </w:pPr>
            <w:r>
              <w:t>20 Jan 2017 p. 651</w:t>
            </w:r>
            <w:r>
              <w:noBreakHyphen/>
              <w:t>2</w:t>
            </w:r>
          </w:p>
        </w:tc>
        <w:tc>
          <w:tcPr>
            <w:tcW w:w="2693" w:type="dxa"/>
            <w:tcBorders>
              <w:top w:val="nil"/>
              <w:left w:val="nil"/>
              <w:bottom w:val="nil"/>
            </w:tcBorders>
            <w:shd w:val="clear" w:color="auto" w:fill="auto"/>
          </w:tcPr>
          <w:p w14:paraId="3B18DD27" w14:textId="77777777" w:rsidR="00566303" w:rsidRDefault="00566303">
            <w:pPr>
              <w:pStyle w:val="nTable"/>
              <w:spacing w:after="40"/>
            </w:pPr>
            <w:r>
              <w:t>r. 1 and 2: 20 Jan 2017 (see r. 2(a));</w:t>
            </w:r>
            <w:r>
              <w:br/>
              <w:t>Regulations other than r. 1 and 2: 8 Mar 2017 (see r. 2(b))</w:t>
            </w:r>
          </w:p>
        </w:tc>
      </w:tr>
      <w:tr w:rsidR="003A42BF" w14:paraId="4C554EA0" w14:textId="77777777">
        <w:tc>
          <w:tcPr>
            <w:tcW w:w="3118" w:type="dxa"/>
            <w:tcBorders>
              <w:top w:val="nil"/>
              <w:bottom w:val="nil"/>
              <w:right w:val="nil"/>
            </w:tcBorders>
            <w:shd w:val="clear" w:color="auto" w:fill="auto"/>
          </w:tcPr>
          <w:p w14:paraId="5C906649" w14:textId="77777777" w:rsidR="00566303" w:rsidRDefault="00566303">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14:paraId="2AB0DB6F" w14:textId="77777777" w:rsidR="00566303" w:rsidRDefault="00566303">
            <w:pPr>
              <w:pStyle w:val="nTable"/>
              <w:spacing w:after="40"/>
            </w:pPr>
            <w:r>
              <w:t>7 Feb 2017 p. 1177</w:t>
            </w:r>
            <w:r>
              <w:noBreakHyphen/>
              <w:t>8</w:t>
            </w:r>
          </w:p>
        </w:tc>
        <w:tc>
          <w:tcPr>
            <w:tcW w:w="2693" w:type="dxa"/>
            <w:tcBorders>
              <w:top w:val="nil"/>
              <w:left w:val="nil"/>
              <w:bottom w:val="nil"/>
            </w:tcBorders>
            <w:shd w:val="clear" w:color="auto" w:fill="auto"/>
          </w:tcPr>
          <w:p w14:paraId="5DDEEDCA" w14:textId="77777777" w:rsidR="00566303" w:rsidRDefault="00566303">
            <w:pPr>
              <w:pStyle w:val="nTable"/>
              <w:spacing w:after="40"/>
            </w:pPr>
            <w:r>
              <w:t>7 Feb 2017 (see note under r. 1)</w:t>
            </w:r>
          </w:p>
        </w:tc>
      </w:tr>
      <w:tr w:rsidR="003A42BF" w14:paraId="7501AF8F" w14:textId="77777777">
        <w:tc>
          <w:tcPr>
            <w:tcW w:w="3118" w:type="dxa"/>
            <w:tcBorders>
              <w:top w:val="nil"/>
              <w:bottom w:val="nil"/>
              <w:right w:val="nil"/>
            </w:tcBorders>
            <w:shd w:val="clear" w:color="auto" w:fill="auto"/>
          </w:tcPr>
          <w:p w14:paraId="7FB62DB5" w14:textId="77777777" w:rsidR="00566303" w:rsidRDefault="00566303">
            <w:pPr>
              <w:pStyle w:val="nTable"/>
              <w:keepNext/>
              <w:spacing w:after="40"/>
              <w:rPr>
                <w:i/>
              </w:rPr>
            </w:pPr>
            <w:r>
              <w:rPr>
                <w:i/>
              </w:rPr>
              <w:lastRenderedPageBreak/>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14:paraId="0B0473F1" w14:textId="77777777" w:rsidR="00566303" w:rsidRDefault="00566303">
            <w:pPr>
              <w:pStyle w:val="nTable"/>
              <w:keepNext/>
              <w:spacing w:after="40"/>
            </w:pPr>
            <w:r>
              <w:t>26 May 2017 p. 2639</w:t>
            </w:r>
            <w:r>
              <w:noBreakHyphen/>
              <w:t>45</w:t>
            </w:r>
          </w:p>
        </w:tc>
        <w:tc>
          <w:tcPr>
            <w:tcW w:w="2693" w:type="dxa"/>
            <w:tcBorders>
              <w:top w:val="nil"/>
              <w:left w:val="nil"/>
              <w:bottom w:val="nil"/>
            </w:tcBorders>
            <w:shd w:val="clear" w:color="auto" w:fill="auto"/>
          </w:tcPr>
          <w:p w14:paraId="44E08957" w14:textId="77777777" w:rsidR="00566303" w:rsidRDefault="00566303">
            <w:pPr>
              <w:pStyle w:val="nTable"/>
              <w:keepNext/>
              <w:spacing w:after="40"/>
            </w:pPr>
            <w:r>
              <w:t>26 May 2017 (see r. 2(a))</w:t>
            </w:r>
          </w:p>
        </w:tc>
      </w:tr>
      <w:tr w:rsidR="003A42BF" w14:paraId="2CAB07B7" w14:textId="77777777">
        <w:tc>
          <w:tcPr>
            <w:tcW w:w="3118" w:type="dxa"/>
            <w:tcBorders>
              <w:top w:val="nil"/>
              <w:bottom w:val="nil"/>
              <w:right w:val="nil"/>
            </w:tcBorders>
            <w:shd w:val="clear" w:color="auto" w:fill="auto"/>
          </w:tcPr>
          <w:p w14:paraId="5CB902CC" w14:textId="77777777" w:rsidR="00566303" w:rsidRDefault="00566303">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14:paraId="40AD4412" w14:textId="77777777" w:rsidR="00566303" w:rsidRDefault="00566303">
            <w:pPr>
              <w:pStyle w:val="nTable"/>
              <w:spacing w:after="40"/>
            </w:pPr>
            <w:r>
              <w:t>23 Jun 2017 p. 3253</w:t>
            </w:r>
            <w:r>
              <w:noBreakHyphen/>
              <w:t>78</w:t>
            </w:r>
          </w:p>
        </w:tc>
        <w:tc>
          <w:tcPr>
            <w:tcW w:w="2693" w:type="dxa"/>
            <w:tcBorders>
              <w:top w:val="nil"/>
              <w:left w:val="nil"/>
              <w:bottom w:val="nil"/>
            </w:tcBorders>
            <w:shd w:val="clear" w:color="auto" w:fill="auto"/>
          </w:tcPr>
          <w:p w14:paraId="521938F6" w14:textId="77777777" w:rsidR="00566303" w:rsidRDefault="00566303">
            <w:pPr>
              <w:pStyle w:val="nTable"/>
              <w:spacing w:after="40"/>
            </w:pPr>
            <w:r>
              <w:t>1 Jul 2017 (see r. 2(b))</w:t>
            </w:r>
          </w:p>
        </w:tc>
      </w:tr>
      <w:tr w:rsidR="003A42BF" w14:paraId="4D65EB12" w14:textId="77777777">
        <w:tc>
          <w:tcPr>
            <w:tcW w:w="3118" w:type="dxa"/>
            <w:tcBorders>
              <w:top w:val="nil"/>
              <w:bottom w:val="nil"/>
              <w:right w:val="nil"/>
            </w:tcBorders>
            <w:shd w:val="clear" w:color="auto" w:fill="auto"/>
          </w:tcPr>
          <w:p w14:paraId="3853C2DC" w14:textId="77777777" w:rsidR="00566303" w:rsidRDefault="00566303">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14:paraId="0067416D" w14:textId="77777777" w:rsidR="00566303" w:rsidRDefault="00566303">
            <w:pPr>
              <w:pStyle w:val="nTable"/>
              <w:spacing w:after="40"/>
            </w:pPr>
            <w:r>
              <w:t>1 Dec 2017 p. 5739</w:t>
            </w:r>
          </w:p>
        </w:tc>
        <w:tc>
          <w:tcPr>
            <w:tcW w:w="2693" w:type="dxa"/>
            <w:tcBorders>
              <w:top w:val="nil"/>
              <w:left w:val="nil"/>
              <w:bottom w:val="nil"/>
            </w:tcBorders>
            <w:shd w:val="clear" w:color="auto" w:fill="auto"/>
          </w:tcPr>
          <w:p w14:paraId="14459B5D" w14:textId="77777777" w:rsidR="00566303" w:rsidRDefault="00566303">
            <w:pPr>
              <w:pStyle w:val="nTable"/>
              <w:spacing w:after="40"/>
            </w:pPr>
            <w:r>
              <w:rPr>
                <w:bCs/>
                <w:snapToGrid w:val="0"/>
                <w:spacing w:val="-2"/>
              </w:rPr>
              <w:t>r. 1 and 2: 1 Dec 2017 (see r. 2(a));</w:t>
            </w:r>
            <w:r>
              <w:rPr>
                <w:bCs/>
                <w:snapToGrid w:val="0"/>
                <w:spacing w:val="-2"/>
              </w:rPr>
              <w:br/>
              <w:t>Regulations other than r. 1 and 2: 2 Dec 2017 (see r. 2(b))</w:t>
            </w:r>
          </w:p>
        </w:tc>
      </w:tr>
      <w:tr w:rsidR="003A42BF" w14:paraId="1577B433" w14:textId="77777777">
        <w:tc>
          <w:tcPr>
            <w:tcW w:w="7087" w:type="dxa"/>
            <w:gridSpan w:val="3"/>
            <w:tcBorders>
              <w:top w:val="nil"/>
              <w:bottom w:val="nil"/>
            </w:tcBorders>
            <w:shd w:val="clear" w:color="auto" w:fill="auto"/>
          </w:tcPr>
          <w:p w14:paraId="59F7E0CB" w14:textId="77777777" w:rsidR="00566303" w:rsidRDefault="00566303">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rsidR="003A42BF" w14:paraId="64E5E530" w14:textId="77777777">
        <w:tc>
          <w:tcPr>
            <w:tcW w:w="3118" w:type="dxa"/>
            <w:tcBorders>
              <w:top w:val="nil"/>
              <w:bottom w:val="nil"/>
              <w:right w:val="nil"/>
            </w:tcBorders>
            <w:shd w:val="clear" w:color="auto" w:fill="auto"/>
          </w:tcPr>
          <w:p w14:paraId="2C48C3F2" w14:textId="77777777" w:rsidR="00566303" w:rsidRDefault="00566303">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14:paraId="7E91F653" w14:textId="77777777" w:rsidR="00566303" w:rsidRDefault="00566303">
            <w:pPr>
              <w:pStyle w:val="nTable"/>
              <w:spacing w:after="40"/>
            </w:pPr>
            <w:r>
              <w:t>25 May 2018 p. 1640</w:t>
            </w:r>
            <w:r>
              <w:noBreakHyphen/>
              <w:t>7</w:t>
            </w:r>
          </w:p>
        </w:tc>
        <w:tc>
          <w:tcPr>
            <w:tcW w:w="2693" w:type="dxa"/>
            <w:tcBorders>
              <w:top w:val="nil"/>
              <w:left w:val="nil"/>
              <w:bottom w:val="nil"/>
            </w:tcBorders>
            <w:shd w:val="clear" w:color="auto" w:fill="auto"/>
          </w:tcPr>
          <w:p w14:paraId="40A3BF12" w14:textId="77777777" w:rsidR="00566303" w:rsidRDefault="00566303">
            <w:pPr>
              <w:pStyle w:val="nTable"/>
              <w:spacing w:after="40"/>
            </w:pPr>
            <w:r>
              <w:rPr>
                <w:bCs/>
                <w:snapToGrid w:val="0"/>
                <w:spacing w:val="-2"/>
              </w:rPr>
              <w:t>25 May 2018 (see r. 2(a))</w:t>
            </w:r>
          </w:p>
        </w:tc>
      </w:tr>
      <w:tr w:rsidR="003A42BF" w14:paraId="328A59B5" w14:textId="77777777">
        <w:tc>
          <w:tcPr>
            <w:tcW w:w="3118" w:type="dxa"/>
            <w:tcBorders>
              <w:top w:val="nil"/>
              <w:bottom w:val="nil"/>
              <w:right w:val="nil"/>
            </w:tcBorders>
            <w:shd w:val="clear" w:color="auto" w:fill="auto"/>
          </w:tcPr>
          <w:p w14:paraId="62963F7F" w14:textId="77777777" w:rsidR="00566303" w:rsidRDefault="00566303">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14:paraId="390EDBE8" w14:textId="77777777" w:rsidR="00566303" w:rsidRDefault="00566303">
            <w:pPr>
              <w:pStyle w:val="nTable"/>
              <w:spacing w:after="40"/>
            </w:pPr>
            <w:r>
              <w:t>22 Jun 2018 p. 2184</w:t>
            </w:r>
            <w:r>
              <w:noBreakHyphen/>
              <w:t>93</w:t>
            </w:r>
          </w:p>
        </w:tc>
        <w:tc>
          <w:tcPr>
            <w:tcW w:w="2693" w:type="dxa"/>
            <w:tcBorders>
              <w:top w:val="nil"/>
              <w:left w:val="nil"/>
              <w:bottom w:val="nil"/>
            </w:tcBorders>
            <w:shd w:val="clear" w:color="auto" w:fill="auto"/>
          </w:tcPr>
          <w:p w14:paraId="0A1714EC" w14:textId="77777777" w:rsidR="00566303" w:rsidRDefault="00566303">
            <w:pPr>
              <w:pStyle w:val="nTable"/>
              <w:spacing w:after="40"/>
              <w:rPr>
                <w:bCs/>
                <w:snapToGrid w:val="0"/>
                <w:spacing w:val="-2"/>
              </w:rPr>
            </w:pPr>
            <w:r>
              <w:rPr>
                <w:snapToGrid w:val="0"/>
                <w:spacing w:val="-2"/>
              </w:rPr>
              <w:t>1 Jul 2018 (see r. 2(b))</w:t>
            </w:r>
          </w:p>
        </w:tc>
      </w:tr>
      <w:tr w:rsidR="003A42BF" w14:paraId="6AFF1F6C" w14:textId="77777777">
        <w:tc>
          <w:tcPr>
            <w:tcW w:w="3118" w:type="dxa"/>
            <w:tcBorders>
              <w:top w:val="nil"/>
              <w:bottom w:val="nil"/>
              <w:right w:val="nil"/>
            </w:tcBorders>
            <w:shd w:val="clear" w:color="auto" w:fill="auto"/>
          </w:tcPr>
          <w:p w14:paraId="00A04289" w14:textId="77777777" w:rsidR="00566303" w:rsidRDefault="00566303">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14:paraId="1F2523B7" w14:textId="77777777" w:rsidR="00566303" w:rsidRDefault="00566303">
            <w:pPr>
              <w:pStyle w:val="nTable"/>
              <w:spacing w:after="40"/>
            </w:pPr>
            <w:r>
              <w:t>29 Mar 2019 p. 962</w:t>
            </w:r>
            <w:r>
              <w:noBreakHyphen/>
              <w:t>72</w:t>
            </w:r>
          </w:p>
        </w:tc>
        <w:tc>
          <w:tcPr>
            <w:tcW w:w="2693" w:type="dxa"/>
            <w:tcBorders>
              <w:top w:val="nil"/>
              <w:left w:val="nil"/>
              <w:bottom w:val="nil"/>
            </w:tcBorders>
            <w:shd w:val="clear" w:color="auto" w:fill="auto"/>
          </w:tcPr>
          <w:p w14:paraId="6ED7E1D2" w14:textId="77777777" w:rsidR="00566303" w:rsidRDefault="00566303">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rsidR="003A42BF" w14:paraId="7B25CC96" w14:textId="77777777">
        <w:tc>
          <w:tcPr>
            <w:tcW w:w="3118" w:type="dxa"/>
            <w:tcBorders>
              <w:top w:val="nil"/>
              <w:bottom w:val="nil"/>
              <w:right w:val="nil"/>
            </w:tcBorders>
            <w:shd w:val="clear" w:color="auto" w:fill="auto"/>
          </w:tcPr>
          <w:p w14:paraId="58656AA5" w14:textId="77777777" w:rsidR="00566303" w:rsidRDefault="00566303">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14:paraId="45B911E2" w14:textId="77777777" w:rsidR="00566303" w:rsidRDefault="00566303">
            <w:pPr>
              <w:pStyle w:val="nTable"/>
              <w:spacing w:after="40"/>
            </w:pPr>
            <w:r>
              <w:t>17 May 2019 p. 1437</w:t>
            </w:r>
            <w:r>
              <w:noBreakHyphen/>
              <w:t>42</w:t>
            </w:r>
          </w:p>
        </w:tc>
        <w:tc>
          <w:tcPr>
            <w:tcW w:w="2693" w:type="dxa"/>
            <w:tcBorders>
              <w:top w:val="nil"/>
              <w:left w:val="nil"/>
              <w:bottom w:val="nil"/>
            </w:tcBorders>
            <w:shd w:val="clear" w:color="auto" w:fill="auto"/>
          </w:tcPr>
          <w:p w14:paraId="67EFF20D" w14:textId="77777777" w:rsidR="00566303" w:rsidRDefault="00566303">
            <w:pPr>
              <w:pStyle w:val="nTable"/>
              <w:spacing w:after="40"/>
              <w:rPr>
                <w:bCs/>
                <w:snapToGrid w:val="0"/>
                <w:spacing w:val="-2"/>
              </w:rPr>
            </w:pPr>
            <w:r>
              <w:rPr>
                <w:bCs/>
                <w:snapToGrid w:val="0"/>
                <w:spacing w:val="-2"/>
              </w:rPr>
              <w:t>18 May 2019 (see r. 2(b))</w:t>
            </w:r>
          </w:p>
        </w:tc>
      </w:tr>
      <w:tr w:rsidR="003A42BF" w14:paraId="0D4C809E" w14:textId="77777777">
        <w:tc>
          <w:tcPr>
            <w:tcW w:w="3118" w:type="dxa"/>
            <w:tcBorders>
              <w:top w:val="nil"/>
              <w:bottom w:val="nil"/>
              <w:right w:val="nil"/>
            </w:tcBorders>
            <w:shd w:val="clear" w:color="auto" w:fill="auto"/>
          </w:tcPr>
          <w:p w14:paraId="74269DF6" w14:textId="77777777" w:rsidR="00566303" w:rsidRDefault="00566303">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14:paraId="0886CFCC" w14:textId="77777777" w:rsidR="00566303" w:rsidRDefault="00566303">
            <w:pPr>
              <w:pStyle w:val="nTable"/>
              <w:spacing w:after="40"/>
            </w:pPr>
            <w:r>
              <w:t>31 May 2019 p. 1721</w:t>
            </w:r>
            <w:r>
              <w:noBreakHyphen/>
              <w:t>8</w:t>
            </w:r>
          </w:p>
        </w:tc>
        <w:tc>
          <w:tcPr>
            <w:tcW w:w="2693" w:type="dxa"/>
            <w:tcBorders>
              <w:top w:val="nil"/>
              <w:left w:val="nil"/>
              <w:bottom w:val="nil"/>
            </w:tcBorders>
            <w:shd w:val="clear" w:color="auto" w:fill="auto"/>
          </w:tcPr>
          <w:p w14:paraId="36DE681A" w14:textId="77777777" w:rsidR="00566303" w:rsidRDefault="00566303">
            <w:pPr>
              <w:pStyle w:val="nTable"/>
              <w:spacing w:after="40"/>
              <w:rPr>
                <w:bCs/>
                <w:snapToGrid w:val="0"/>
                <w:spacing w:val="-2"/>
              </w:rPr>
            </w:pPr>
            <w:r>
              <w:t>1 Jul 2019 (see r. 2(b))</w:t>
            </w:r>
          </w:p>
        </w:tc>
      </w:tr>
      <w:tr w:rsidR="003A42BF" w14:paraId="5DF24074" w14:textId="77777777">
        <w:tc>
          <w:tcPr>
            <w:tcW w:w="3118" w:type="dxa"/>
            <w:tcBorders>
              <w:top w:val="nil"/>
              <w:bottom w:val="nil"/>
              <w:right w:val="nil"/>
            </w:tcBorders>
            <w:shd w:val="clear" w:color="auto" w:fill="auto"/>
          </w:tcPr>
          <w:p w14:paraId="4AEEF8B3" w14:textId="77777777" w:rsidR="00566303" w:rsidRDefault="00566303">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14:paraId="4CC7D9EC" w14:textId="77777777" w:rsidR="00566303" w:rsidRDefault="00566303">
            <w:pPr>
              <w:pStyle w:val="nTable"/>
              <w:spacing w:after="40"/>
            </w:pPr>
            <w:r>
              <w:t>18 Jun 2019 p. 2061</w:t>
            </w:r>
          </w:p>
        </w:tc>
        <w:tc>
          <w:tcPr>
            <w:tcW w:w="2693" w:type="dxa"/>
            <w:tcBorders>
              <w:top w:val="nil"/>
              <w:left w:val="nil"/>
              <w:bottom w:val="nil"/>
            </w:tcBorders>
            <w:shd w:val="clear" w:color="auto" w:fill="auto"/>
          </w:tcPr>
          <w:p w14:paraId="2A0005FB" w14:textId="77777777" w:rsidR="00566303" w:rsidRDefault="00566303">
            <w:pPr>
              <w:pStyle w:val="nTable"/>
              <w:spacing w:after="40"/>
            </w:pPr>
            <w:r>
              <w:t>r. 1 and 2: 18 Jun 2019 (see r. 2(a));</w:t>
            </w:r>
            <w:r>
              <w:br/>
              <w:t>Regulations other than r. 1 and 2: 1 Jul 2019 (see r. 2(b))</w:t>
            </w:r>
          </w:p>
        </w:tc>
      </w:tr>
      <w:tr w:rsidR="003A42BF" w14:paraId="44668D54" w14:textId="77777777">
        <w:tc>
          <w:tcPr>
            <w:tcW w:w="3118" w:type="dxa"/>
            <w:tcBorders>
              <w:top w:val="nil"/>
              <w:bottom w:val="nil"/>
              <w:right w:val="nil"/>
            </w:tcBorders>
            <w:shd w:val="clear" w:color="auto" w:fill="auto"/>
          </w:tcPr>
          <w:p w14:paraId="319F8CEA" w14:textId="77777777" w:rsidR="00566303" w:rsidRDefault="00566303">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14:paraId="50EDC0A1" w14:textId="77777777" w:rsidR="00566303" w:rsidRDefault="00566303">
            <w:pPr>
              <w:pStyle w:val="nTable"/>
              <w:spacing w:after="40"/>
            </w:pPr>
            <w:r>
              <w:t>26 Jun 2019 p. 2229</w:t>
            </w:r>
            <w:r>
              <w:noBreakHyphen/>
              <w:t>371</w:t>
            </w:r>
          </w:p>
        </w:tc>
        <w:tc>
          <w:tcPr>
            <w:tcW w:w="2693" w:type="dxa"/>
            <w:tcBorders>
              <w:top w:val="nil"/>
              <w:left w:val="nil"/>
              <w:bottom w:val="nil"/>
            </w:tcBorders>
            <w:shd w:val="clear" w:color="auto" w:fill="auto"/>
          </w:tcPr>
          <w:p w14:paraId="4C03AF3D" w14:textId="77777777" w:rsidR="00566303" w:rsidRDefault="00566303">
            <w:pPr>
              <w:pStyle w:val="nTable"/>
              <w:spacing w:after="40"/>
            </w:pPr>
            <w:r>
              <w:t xml:space="preserve">2 Jul 2019 (see r. 2(d) and </w:t>
            </w:r>
            <w:r>
              <w:rPr>
                <w:i/>
              </w:rPr>
              <w:t>Gazette</w:t>
            </w:r>
            <w:r>
              <w:t xml:space="preserve"> </w:t>
            </w:r>
            <w:r>
              <w:rPr>
                <w:bCs/>
                <w:snapToGrid w:val="0"/>
                <w:spacing w:val="-2"/>
              </w:rPr>
              <w:t>28 Jun 2019 p. 2473)</w:t>
            </w:r>
          </w:p>
        </w:tc>
      </w:tr>
      <w:tr w:rsidR="003A42BF" w14:paraId="179E769F" w14:textId="77777777">
        <w:tc>
          <w:tcPr>
            <w:tcW w:w="3118" w:type="dxa"/>
            <w:tcBorders>
              <w:top w:val="nil"/>
              <w:bottom w:val="nil"/>
              <w:right w:val="nil"/>
            </w:tcBorders>
            <w:shd w:val="clear" w:color="auto" w:fill="auto"/>
          </w:tcPr>
          <w:p w14:paraId="2D48A503" w14:textId="77777777" w:rsidR="00566303" w:rsidRDefault="00566303">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14:paraId="56EF213B" w14:textId="77777777" w:rsidR="00566303" w:rsidRDefault="00566303">
            <w:pPr>
              <w:pStyle w:val="nTable"/>
              <w:spacing w:after="40"/>
            </w:pPr>
            <w:r>
              <w:t>SL 2020/73</w:t>
            </w:r>
            <w:r>
              <w:br/>
              <w:t>9 Jun 2020</w:t>
            </w:r>
          </w:p>
        </w:tc>
        <w:tc>
          <w:tcPr>
            <w:tcW w:w="2693" w:type="dxa"/>
            <w:tcBorders>
              <w:top w:val="nil"/>
              <w:left w:val="nil"/>
              <w:bottom w:val="nil"/>
            </w:tcBorders>
            <w:shd w:val="clear" w:color="auto" w:fill="auto"/>
          </w:tcPr>
          <w:p w14:paraId="2EDAB6AA" w14:textId="77777777" w:rsidR="00566303" w:rsidRDefault="00566303">
            <w:pPr>
              <w:pStyle w:val="nTable"/>
              <w:spacing w:after="40"/>
            </w:pPr>
            <w:r>
              <w:t>r. 1 and 2: 9 Jun 2020 (see r. 2(a));</w:t>
            </w:r>
            <w:r>
              <w:br/>
              <w:t>Regulations other than r. 1 and 2: 10 Jun 2020 (see r. 2(b))</w:t>
            </w:r>
          </w:p>
        </w:tc>
      </w:tr>
      <w:tr w:rsidR="003A42BF" w14:paraId="3C1BF968" w14:textId="77777777">
        <w:trPr>
          <w:cantSplit/>
        </w:trPr>
        <w:tc>
          <w:tcPr>
            <w:tcW w:w="3118" w:type="dxa"/>
            <w:tcBorders>
              <w:top w:val="nil"/>
              <w:bottom w:val="nil"/>
              <w:right w:val="nil"/>
            </w:tcBorders>
            <w:shd w:val="clear" w:color="auto" w:fill="auto"/>
          </w:tcPr>
          <w:p w14:paraId="35396397" w14:textId="77777777" w:rsidR="00566303" w:rsidRDefault="00566303">
            <w:pPr>
              <w:pStyle w:val="nTable"/>
              <w:spacing w:after="40"/>
              <w:rPr>
                <w:i/>
              </w:rPr>
            </w:pPr>
            <w:r>
              <w:rPr>
                <w:i/>
              </w:rPr>
              <w:lastRenderedPageBreak/>
              <w:t xml:space="preserve">Transport Regulations Amendment (Fees and Charges) Regulations (No. 2) 2020 </w:t>
            </w:r>
            <w:r>
              <w:t>Pt. 4</w:t>
            </w:r>
          </w:p>
        </w:tc>
        <w:tc>
          <w:tcPr>
            <w:tcW w:w="1276" w:type="dxa"/>
            <w:tcBorders>
              <w:top w:val="nil"/>
              <w:left w:val="nil"/>
              <w:bottom w:val="nil"/>
              <w:right w:val="nil"/>
            </w:tcBorders>
            <w:shd w:val="clear" w:color="auto" w:fill="auto"/>
          </w:tcPr>
          <w:p w14:paraId="75AE69AD" w14:textId="77777777" w:rsidR="00566303" w:rsidRDefault="00566303">
            <w:pPr>
              <w:pStyle w:val="nTable"/>
              <w:spacing w:after="40"/>
            </w:pPr>
            <w:r>
              <w:t>SL 2020/74 9 Jun 2020</w:t>
            </w:r>
          </w:p>
        </w:tc>
        <w:tc>
          <w:tcPr>
            <w:tcW w:w="2693" w:type="dxa"/>
            <w:tcBorders>
              <w:top w:val="nil"/>
              <w:left w:val="nil"/>
              <w:bottom w:val="nil"/>
            </w:tcBorders>
            <w:shd w:val="clear" w:color="auto" w:fill="auto"/>
          </w:tcPr>
          <w:p w14:paraId="3F18F92D" w14:textId="77777777" w:rsidR="00566303" w:rsidRDefault="00566303">
            <w:pPr>
              <w:pStyle w:val="nTable"/>
              <w:spacing w:after="40"/>
            </w:pPr>
            <w:r>
              <w:t>1 Jul 2020 (see r. 2(b))</w:t>
            </w:r>
          </w:p>
        </w:tc>
      </w:tr>
      <w:tr w:rsidR="003A42BF" w14:paraId="64AB4978" w14:textId="77777777">
        <w:trPr>
          <w:cantSplit/>
        </w:trPr>
        <w:tc>
          <w:tcPr>
            <w:tcW w:w="3118" w:type="dxa"/>
            <w:tcBorders>
              <w:top w:val="nil"/>
              <w:bottom w:val="nil"/>
              <w:right w:val="nil"/>
            </w:tcBorders>
            <w:shd w:val="clear" w:color="auto" w:fill="auto"/>
          </w:tcPr>
          <w:p w14:paraId="183BDE41" w14:textId="77777777" w:rsidR="00566303" w:rsidRDefault="00566303">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14:paraId="4BCA246D" w14:textId="77777777" w:rsidR="00566303" w:rsidRDefault="00566303">
            <w:pPr>
              <w:pStyle w:val="nTable"/>
              <w:spacing w:after="40"/>
            </w:pPr>
            <w:r>
              <w:t>SL 2020/91 24 Jun 2020</w:t>
            </w:r>
          </w:p>
        </w:tc>
        <w:tc>
          <w:tcPr>
            <w:tcW w:w="2693" w:type="dxa"/>
            <w:tcBorders>
              <w:top w:val="nil"/>
              <w:left w:val="nil"/>
              <w:bottom w:val="nil"/>
            </w:tcBorders>
            <w:shd w:val="clear" w:color="auto" w:fill="auto"/>
          </w:tcPr>
          <w:p w14:paraId="24E44802" w14:textId="77777777" w:rsidR="00566303" w:rsidRDefault="00566303">
            <w:pPr>
              <w:pStyle w:val="nTable"/>
              <w:spacing w:after="40"/>
            </w:pPr>
            <w:r>
              <w:t>1 Jul 2020 (see r. 2(c) and SL 2020/89 cl. 2)</w:t>
            </w:r>
          </w:p>
        </w:tc>
      </w:tr>
      <w:tr w:rsidR="003A42BF" w14:paraId="2CB294FD" w14:textId="77777777">
        <w:trPr>
          <w:cantSplit/>
        </w:trPr>
        <w:tc>
          <w:tcPr>
            <w:tcW w:w="3118" w:type="dxa"/>
            <w:tcBorders>
              <w:top w:val="nil"/>
              <w:bottom w:val="nil"/>
              <w:right w:val="nil"/>
            </w:tcBorders>
            <w:shd w:val="clear" w:color="auto" w:fill="auto"/>
          </w:tcPr>
          <w:p w14:paraId="1A2E6B25" w14:textId="77777777" w:rsidR="00566303" w:rsidRDefault="00566303">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14:paraId="01D12929" w14:textId="77777777" w:rsidR="00566303" w:rsidRDefault="00566303">
            <w:pPr>
              <w:pStyle w:val="nTable"/>
              <w:spacing w:after="40"/>
            </w:pPr>
            <w:r>
              <w:t>SL 2020/231 4 Dec 2020</w:t>
            </w:r>
          </w:p>
        </w:tc>
        <w:tc>
          <w:tcPr>
            <w:tcW w:w="2693" w:type="dxa"/>
            <w:tcBorders>
              <w:top w:val="nil"/>
              <w:left w:val="nil"/>
              <w:bottom w:val="nil"/>
            </w:tcBorders>
            <w:shd w:val="clear" w:color="auto" w:fill="auto"/>
          </w:tcPr>
          <w:p w14:paraId="5024BEA5" w14:textId="77777777" w:rsidR="00566303" w:rsidRDefault="00566303">
            <w:pPr>
              <w:pStyle w:val="nTable"/>
              <w:spacing w:after="40"/>
            </w:pPr>
            <w:r>
              <w:t>14 Dec 2020 (see r. 2(b) and SL 2020/229 cl. 2)</w:t>
            </w:r>
          </w:p>
        </w:tc>
      </w:tr>
      <w:tr w:rsidR="003A42BF" w14:paraId="2351A99D" w14:textId="77777777">
        <w:trPr>
          <w:cantSplit/>
        </w:trPr>
        <w:tc>
          <w:tcPr>
            <w:tcW w:w="3118" w:type="dxa"/>
            <w:tcBorders>
              <w:top w:val="nil"/>
              <w:bottom w:val="nil"/>
              <w:right w:val="nil"/>
            </w:tcBorders>
            <w:shd w:val="clear" w:color="auto" w:fill="auto"/>
          </w:tcPr>
          <w:p w14:paraId="5A0A7E9B" w14:textId="77777777" w:rsidR="00566303" w:rsidRDefault="00566303">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14:paraId="5FA7F233" w14:textId="77777777" w:rsidR="00566303" w:rsidRDefault="00566303">
            <w:pPr>
              <w:pStyle w:val="nTable"/>
              <w:spacing w:after="40"/>
            </w:pPr>
            <w:r>
              <w:t>SL 2021/37 9 Apr 2021</w:t>
            </w:r>
          </w:p>
        </w:tc>
        <w:tc>
          <w:tcPr>
            <w:tcW w:w="2693" w:type="dxa"/>
            <w:tcBorders>
              <w:top w:val="nil"/>
              <w:left w:val="nil"/>
              <w:bottom w:val="nil"/>
            </w:tcBorders>
            <w:shd w:val="clear" w:color="auto" w:fill="auto"/>
          </w:tcPr>
          <w:p w14:paraId="49036BF6" w14:textId="77777777" w:rsidR="00566303" w:rsidRDefault="00566303">
            <w:pPr>
              <w:pStyle w:val="nTable"/>
              <w:spacing w:after="40"/>
            </w:pPr>
            <w:r>
              <w:t>r. 1 and 2: 9 Apr 2021 (see r. 2(a));</w:t>
            </w:r>
            <w:r>
              <w:br/>
              <w:t>Regulations other than r. 1 and 2: 10 Apr 2021 (see r. 2(b))</w:t>
            </w:r>
          </w:p>
        </w:tc>
      </w:tr>
      <w:tr w:rsidR="003A42BF" w14:paraId="5739279C" w14:textId="77777777">
        <w:trPr>
          <w:cantSplit/>
        </w:trPr>
        <w:tc>
          <w:tcPr>
            <w:tcW w:w="3118" w:type="dxa"/>
            <w:tcBorders>
              <w:top w:val="nil"/>
              <w:bottom w:val="nil"/>
              <w:right w:val="nil"/>
            </w:tcBorders>
            <w:shd w:val="clear" w:color="auto" w:fill="auto"/>
          </w:tcPr>
          <w:p w14:paraId="0EE4BF6F" w14:textId="77777777" w:rsidR="00566303" w:rsidRDefault="00566303">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14:paraId="7890BF2A" w14:textId="77777777" w:rsidR="00566303" w:rsidRDefault="00566303">
            <w:pPr>
              <w:pStyle w:val="nTable"/>
              <w:spacing w:after="40"/>
            </w:pPr>
            <w:r>
              <w:t>SL 2021/64 21 May 2021</w:t>
            </w:r>
          </w:p>
        </w:tc>
        <w:tc>
          <w:tcPr>
            <w:tcW w:w="2693" w:type="dxa"/>
            <w:tcBorders>
              <w:top w:val="nil"/>
              <w:left w:val="nil"/>
              <w:bottom w:val="nil"/>
            </w:tcBorders>
            <w:shd w:val="clear" w:color="auto" w:fill="auto"/>
          </w:tcPr>
          <w:p w14:paraId="6402B726" w14:textId="77777777" w:rsidR="00566303" w:rsidRDefault="00566303">
            <w:pPr>
              <w:pStyle w:val="nTable"/>
              <w:spacing w:after="40"/>
            </w:pPr>
            <w:r>
              <w:t>r. 1 and 2: 21 May 2021 (see r. 2(a));</w:t>
            </w:r>
            <w:r>
              <w:br/>
              <w:t>Regulations other than r. 1 and 2: 22 May 2021 (see r. 2(b))</w:t>
            </w:r>
          </w:p>
        </w:tc>
      </w:tr>
      <w:tr w:rsidR="003A42BF" w14:paraId="4B2148C3" w14:textId="77777777">
        <w:trPr>
          <w:cantSplit/>
        </w:trPr>
        <w:tc>
          <w:tcPr>
            <w:tcW w:w="3118" w:type="dxa"/>
            <w:tcBorders>
              <w:top w:val="nil"/>
              <w:bottom w:val="nil"/>
              <w:right w:val="nil"/>
            </w:tcBorders>
            <w:shd w:val="clear" w:color="auto" w:fill="auto"/>
          </w:tcPr>
          <w:p w14:paraId="46B180B6" w14:textId="77777777" w:rsidR="00566303" w:rsidRDefault="00566303">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14:paraId="22A39552" w14:textId="77777777" w:rsidR="00566303" w:rsidRDefault="00566303">
            <w:pPr>
              <w:pStyle w:val="nTable"/>
              <w:spacing w:after="40"/>
            </w:pPr>
            <w:r>
              <w:t>SL 2021/92 18 Jun 2021</w:t>
            </w:r>
          </w:p>
        </w:tc>
        <w:tc>
          <w:tcPr>
            <w:tcW w:w="2693" w:type="dxa"/>
            <w:tcBorders>
              <w:top w:val="nil"/>
              <w:left w:val="nil"/>
              <w:bottom w:val="nil"/>
            </w:tcBorders>
            <w:shd w:val="clear" w:color="auto" w:fill="auto"/>
          </w:tcPr>
          <w:p w14:paraId="78A41E09" w14:textId="77777777" w:rsidR="00566303" w:rsidRDefault="00566303">
            <w:pPr>
              <w:pStyle w:val="nTable"/>
              <w:spacing w:after="40"/>
            </w:pPr>
            <w:r>
              <w:t>1 Jul 2021 (see r. 2(c))</w:t>
            </w:r>
          </w:p>
        </w:tc>
      </w:tr>
      <w:tr w:rsidR="003A42BF" w14:paraId="13D77172" w14:textId="77777777">
        <w:trPr>
          <w:cantSplit/>
        </w:trPr>
        <w:tc>
          <w:tcPr>
            <w:tcW w:w="3118" w:type="dxa"/>
            <w:tcBorders>
              <w:top w:val="nil"/>
              <w:bottom w:val="nil"/>
              <w:right w:val="nil"/>
            </w:tcBorders>
            <w:shd w:val="clear" w:color="auto" w:fill="auto"/>
          </w:tcPr>
          <w:p w14:paraId="56F146AB" w14:textId="77777777" w:rsidR="00566303" w:rsidRDefault="00566303">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14:paraId="0130E232" w14:textId="77777777" w:rsidR="00566303" w:rsidRDefault="00566303">
            <w:pPr>
              <w:pStyle w:val="nTable"/>
              <w:spacing w:after="40"/>
            </w:pPr>
            <w:r>
              <w:t>SL 2021/93</w:t>
            </w:r>
            <w:r>
              <w:br/>
              <w:t>22 Jun 2021</w:t>
            </w:r>
          </w:p>
        </w:tc>
        <w:tc>
          <w:tcPr>
            <w:tcW w:w="2693" w:type="dxa"/>
            <w:tcBorders>
              <w:top w:val="nil"/>
              <w:left w:val="nil"/>
              <w:bottom w:val="nil"/>
            </w:tcBorders>
            <w:shd w:val="clear" w:color="auto" w:fill="auto"/>
          </w:tcPr>
          <w:p w14:paraId="4B6243FF" w14:textId="77777777" w:rsidR="00566303" w:rsidRDefault="00566303">
            <w:pPr>
              <w:pStyle w:val="nTable"/>
              <w:spacing w:after="40"/>
            </w:pPr>
            <w:r>
              <w:t>23 Jun 2021 (see r. 2(b))</w:t>
            </w:r>
          </w:p>
        </w:tc>
      </w:tr>
      <w:tr w:rsidR="003A42BF" w14:paraId="043DB267" w14:textId="77777777">
        <w:trPr>
          <w:cantSplit/>
        </w:trPr>
        <w:tc>
          <w:tcPr>
            <w:tcW w:w="3118" w:type="dxa"/>
            <w:tcBorders>
              <w:top w:val="nil"/>
              <w:bottom w:val="nil"/>
              <w:right w:val="nil"/>
            </w:tcBorders>
            <w:shd w:val="clear" w:color="auto" w:fill="auto"/>
          </w:tcPr>
          <w:p w14:paraId="4B27DF41" w14:textId="77777777" w:rsidR="00566303" w:rsidRDefault="00566303">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14:paraId="53ACAD55" w14:textId="77777777" w:rsidR="00566303" w:rsidRDefault="00566303">
            <w:pPr>
              <w:pStyle w:val="nTable"/>
              <w:spacing w:after="40"/>
            </w:pPr>
            <w:r>
              <w:t>SL 2021/81 22 Jun 2021</w:t>
            </w:r>
          </w:p>
        </w:tc>
        <w:tc>
          <w:tcPr>
            <w:tcW w:w="2693" w:type="dxa"/>
            <w:tcBorders>
              <w:top w:val="nil"/>
              <w:left w:val="nil"/>
              <w:bottom w:val="nil"/>
            </w:tcBorders>
            <w:shd w:val="clear" w:color="auto" w:fill="auto"/>
          </w:tcPr>
          <w:p w14:paraId="22828539" w14:textId="77777777" w:rsidR="00566303" w:rsidRDefault="00566303">
            <w:pPr>
              <w:pStyle w:val="nTable"/>
              <w:spacing w:after="40"/>
            </w:pPr>
            <w:r>
              <w:t>r. 1 and 2: 22 Jun 2021 (see r. 2(a));</w:t>
            </w:r>
            <w:r>
              <w:br/>
              <w:t>Regulations other than r. 1 and 2: 1 Jul 2021 (see r. 2(b))</w:t>
            </w:r>
          </w:p>
        </w:tc>
      </w:tr>
      <w:tr w:rsidR="003A42BF" w14:paraId="6BDD847F" w14:textId="77777777">
        <w:trPr>
          <w:cantSplit/>
        </w:trPr>
        <w:tc>
          <w:tcPr>
            <w:tcW w:w="3118" w:type="dxa"/>
            <w:tcBorders>
              <w:top w:val="nil"/>
              <w:bottom w:val="nil"/>
              <w:right w:val="nil"/>
            </w:tcBorders>
            <w:shd w:val="clear" w:color="auto" w:fill="auto"/>
          </w:tcPr>
          <w:p w14:paraId="4DF1D2F6" w14:textId="77777777" w:rsidR="00566303" w:rsidRDefault="00566303">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14:paraId="51371463" w14:textId="77777777" w:rsidR="00566303" w:rsidRDefault="00566303">
            <w:pPr>
              <w:pStyle w:val="nTable"/>
              <w:spacing w:after="40"/>
            </w:pPr>
            <w:r>
              <w:t>SL 2021/199 3 Dec 2021</w:t>
            </w:r>
          </w:p>
        </w:tc>
        <w:tc>
          <w:tcPr>
            <w:tcW w:w="2693" w:type="dxa"/>
            <w:tcBorders>
              <w:top w:val="nil"/>
              <w:left w:val="nil"/>
              <w:bottom w:val="nil"/>
            </w:tcBorders>
            <w:shd w:val="clear" w:color="auto" w:fill="auto"/>
          </w:tcPr>
          <w:p w14:paraId="4915FED1" w14:textId="77777777" w:rsidR="00566303" w:rsidRDefault="00566303">
            <w:pPr>
              <w:pStyle w:val="nTable"/>
              <w:spacing w:after="40"/>
            </w:pPr>
            <w:r>
              <w:t>4 Dec 2021 (see r. 2(b) and SL 2021/200 r. 2(b))</w:t>
            </w:r>
          </w:p>
        </w:tc>
      </w:tr>
      <w:tr w:rsidR="003A42BF" w14:paraId="3C765DF7" w14:textId="77777777">
        <w:trPr>
          <w:cantSplit/>
        </w:trPr>
        <w:tc>
          <w:tcPr>
            <w:tcW w:w="3118" w:type="dxa"/>
            <w:tcBorders>
              <w:top w:val="nil"/>
              <w:bottom w:val="nil"/>
              <w:right w:val="nil"/>
            </w:tcBorders>
            <w:shd w:val="clear" w:color="auto" w:fill="auto"/>
          </w:tcPr>
          <w:p w14:paraId="2C30DD8C" w14:textId="77777777" w:rsidR="00566303" w:rsidRDefault="00566303">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14:paraId="69AFFC6E" w14:textId="77777777" w:rsidR="00566303" w:rsidRDefault="00566303">
            <w:pPr>
              <w:pStyle w:val="nTable"/>
              <w:spacing w:after="40"/>
            </w:pPr>
            <w:r>
              <w:t>SL 2021/206 3 Dec 2021</w:t>
            </w:r>
          </w:p>
        </w:tc>
        <w:tc>
          <w:tcPr>
            <w:tcW w:w="2693" w:type="dxa"/>
            <w:tcBorders>
              <w:top w:val="nil"/>
              <w:left w:val="nil"/>
              <w:bottom w:val="nil"/>
            </w:tcBorders>
            <w:shd w:val="clear" w:color="auto" w:fill="auto"/>
          </w:tcPr>
          <w:p w14:paraId="1F73E71F" w14:textId="77777777" w:rsidR="00566303" w:rsidRDefault="00566303">
            <w:pPr>
              <w:pStyle w:val="nTable"/>
              <w:spacing w:after="40"/>
            </w:pPr>
            <w:r>
              <w:t>r. 1 and 2: 3 Dec 2021 (see r. 2(a));</w:t>
            </w:r>
            <w:r>
              <w:br/>
              <w:t>Regulations other than r. 1 and 2: 4 Dec 2021 (see r. 2(b))</w:t>
            </w:r>
          </w:p>
        </w:tc>
      </w:tr>
      <w:tr w:rsidR="003A42BF" w14:paraId="30291A26" w14:textId="77777777">
        <w:trPr>
          <w:cantSplit/>
        </w:trPr>
        <w:tc>
          <w:tcPr>
            <w:tcW w:w="3118" w:type="dxa"/>
            <w:tcBorders>
              <w:top w:val="nil"/>
              <w:bottom w:val="nil"/>
              <w:right w:val="nil"/>
            </w:tcBorders>
            <w:shd w:val="clear" w:color="auto" w:fill="auto"/>
          </w:tcPr>
          <w:p w14:paraId="23FF8E12" w14:textId="77777777" w:rsidR="00566303" w:rsidRDefault="00566303">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14:paraId="1DFA0B01" w14:textId="77777777" w:rsidR="00566303" w:rsidRDefault="00566303">
            <w:pPr>
              <w:pStyle w:val="nTable"/>
              <w:spacing w:after="40"/>
            </w:pPr>
            <w:r>
              <w:t>SL 2022/16 25 Feb 2022</w:t>
            </w:r>
          </w:p>
        </w:tc>
        <w:tc>
          <w:tcPr>
            <w:tcW w:w="2693" w:type="dxa"/>
            <w:tcBorders>
              <w:top w:val="nil"/>
              <w:left w:val="nil"/>
              <w:bottom w:val="nil"/>
            </w:tcBorders>
            <w:shd w:val="clear" w:color="auto" w:fill="auto"/>
          </w:tcPr>
          <w:p w14:paraId="1C84DD43" w14:textId="77777777" w:rsidR="00566303" w:rsidRDefault="00566303">
            <w:pPr>
              <w:pStyle w:val="nTable"/>
              <w:spacing w:after="40"/>
            </w:pPr>
            <w:r>
              <w:t>r. 1 and 2: 25 Feb 2022 (see r. 2(a));</w:t>
            </w:r>
            <w:r>
              <w:br/>
              <w:t>Regulations other than r. 1 and 2: 26 Feb 2022 (see r. 2(b))</w:t>
            </w:r>
          </w:p>
        </w:tc>
      </w:tr>
      <w:tr w:rsidR="003A42BF" w14:paraId="7C4A0386" w14:textId="77777777">
        <w:trPr>
          <w:cantSplit/>
        </w:trPr>
        <w:tc>
          <w:tcPr>
            <w:tcW w:w="3118" w:type="dxa"/>
            <w:tcBorders>
              <w:top w:val="nil"/>
              <w:bottom w:val="nil"/>
              <w:right w:val="nil"/>
            </w:tcBorders>
            <w:shd w:val="clear" w:color="auto" w:fill="auto"/>
          </w:tcPr>
          <w:p w14:paraId="33DCF03C" w14:textId="77777777" w:rsidR="00566303" w:rsidRDefault="00566303">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14:paraId="3DF8EBC3" w14:textId="77777777" w:rsidR="00566303" w:rsidRDefault="00566303">
            <w:pPr>
              <w:pStyle w:val="nTable"/>
              <w:spacing w:after="40"/>
            </w:pPr>
            <w:r>
              <w:t>SL 2022/23 11 Mar 2022</w:t>
            </w:r>
          </w:p>
        </w:tc>
        <w:tc>
          <w:tcPr>
            <w:tcW w:w="2693" w:type="dxa"/>
            <w:tcBorders>
              <w:top w:val="nil"/>
              <w:left w:val="nil"/>
              <w:bottom w:val="nil"/>
            </w:tcBorders>
            <w:shd w:val="clear" w:color="auto" w:fill="auto"/>
          </w:tcPr>
          <w:p w14:paraId="11797A00" w14:textId="77777777" w:rsidR="00566303" w:rsidRDefault="00566303">
            <w:pPr>
              <w:pStyle w:val="nTable"/>
              <w:spacing w:after="40"/>
            </w:pPr>
            <w:r>
              <w:t>31 Mar 2022 (see r. 2(b) and SL 2022/18 cl. 2)</w:t>
            </w:r>
            <w:r>
              <w:rPr>
                <w:highlight w:val="yellow"/>
              </w:rPr>
              <w:t xml:space="preserve"> </w:t>
            </w:r>
          </w:p>
        </w:tc>
      </w:tr>
      <w:tr w:rsidR="003A42BF" w14:paraId="10E0FDB5" w14:textId="77777777">
        <w:trPr>
          <w:cantSplit/>
        </w:trPr>
        <w:tc>
          <w:tcPr>
            <w:tcW w:w="3118" w:type="dxa"/>
            <w:tcBorders>
              <w:top w:val="nil"/>
              <w:bottom w:val="nil"/>
              <w:right w:val="nil"/>
            </w:tcBorders>
            <w:shd w:val="clear" w:color="auto" w:fill="auto"/>
          </w:tcPr>
          <w:p w14:paraId="3E762E5B" w14:textId="77777777" w:rsidR="00566303" w:rsidRDefault="00566303">
            <w:pPr>
              <w:pStyle w:val="nTable"/>
              <w:spacing w:after="40"/>
              <w:rPr>
                <w:i/>
              </w:rPr>
            </w:pPr>
            <w:r>
              <w:rPr>
                <w:i/>
              </w:rPr>
              <w:lastRenderedPageBreak/>
              <w:t>Road Traffic (Vehicles) Amendment Regulations (No. 3) 2022</w:t>
            </w:r>
            <w:r>
              <w:rPr>
                <w:vertAlign w:val="superscript"/>
              </w:rPr>
              <w:t> 10</w:t>
            </w:r>
          </w:p>
        </w:tc>
        <w:tc>
          <w:tcPr>
            <w:tcW w:w="1276" w:type="dxa"/>
            <w:tcBorders>
              <w:top w:val="nil"/>
              <w:left w:val="nil"/>
              <w:bottom w:val="nil"/>
              <w:right w:val="nil"/>
            </w:tcBorders>
            <w:shd w:val="clear" w:color="auto" w:fill="auto"/>
          </w:tcPr>
          <w:p w14:paraId="56DD2A81" w14:textId="77777777" w:rsidR="00566303" w:rsidRDefault="00566303">
            <w:pPr>
              <w:pStyle w:val="nTable"/>
              <w:spacing w:after="40"/>
            </w:pPr>
            <w:r>
              <w:t>SL 2022/57 20 May 2022</w:t>
            </w:r>
          </w:p>
        </w:tc>
        <w:tc>
          <w:tcPr>
            <w:tcW w:w="2693" w:type="dxa"/>
            <w:tcBorders>
              <w:top w:val="nil"/>
              <w:left w:val="nil"/>
              <w:bottom w:val="nil"/>
            </w:tcBorders>
            <w:shd w:val="clear" w:color="auto" w:fill="auto"/>
          </w:tcPr>
          <w:p w14:paraId="7DB481B5" w14:textId="77777777" w:rsidR="00566303" w:rsidRDefault="00566303">
            <w:pPr>
              <w:pStyle w:val="nTable"/>
              <w:spacing w:after="40"/>
            </w:pPr>
            <w:r>
              <w:t>r. 1 and 2: 20 May 2022 (see r. 2(a));</w:t>
            </w:r>
            <w:r>
              <w:br/>
              <w:t>Regulations other than r. 1 and 2: 21 May 2022 (see r. 2(b))</w:t>
            </w:r>
          </w:p>
        </w:tc>
      </w:tr>
      <w:tr w:rsidR="003A42BF" w14:paraId="447E1F9C" w14:textId="77777777">
        <w:trPr>
          <w:cantSplit/>
        </w:trPr>
        <w:tc>
          <w:tcPr>
            <w:tcW w:w="3118" w:type="dxa"/>
            <w:tcBorders>
              <w:top w:val="nil"/>
              <w:bottom w:val="nil"/>
              <w:right w:val="nil"/>
            </w:tcBorders>
            <w:shd w:val="clear" w:color="auto" w:fill="auto"/>
          </w:tcPr>
          <w:p w14:paraId="2271D376" w14:textId="77777777" w:rsidR="00566303" w:rsidRDefault="00566303">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14:paraId="03CA0D05" w14:textId="77777777" w:rsidR="00566303" w:rsidRDefault="00566303">
            <w:pPr>
              <w:pStyle w:val="nTable"/>
              <w:spacing w:after="40"/>
            </w:pPr>
            <w:r>
              <w:t>SL 2022/67 3 Jun 2022</w:t>
            </w:r>
          </w:p>
        </w:tc>
        <w:tc>
          <w:tcPr>
            <w:tcW w:w="2693" w:type="dxa"/>
            <w:tcBorders>
              <w:top w:val="nil"/>
              <w:left w:val="nil"/>
              <w:bottom w:val="nil"/>
            </w:tcBorders>
            <w:shd w:val="clear" w:color="auto" w:fill="auto"/>
          </w:tcPr>
          <w:p w14:paraId="7962204D" w14:textId="77777777" w:rsidR="00566303" w:rsidRDefault="00566303">
            <w:pPr>
              <w:pStyle w:val="nTable"/>
              <w:spacing w:after="40"/>
            </w:pPr>
            <w:r>
              <w:t>1 Jul 2022 (see r. 2(b))</w:t>
            </w:r>
          </w:p>
        </w:tc>
      </w:tr>
      <w:tr w:rsidR="003A42BF" w14:paraId="426ED9D0" w14:textId="77777777">
        <w:trPr>
          <w:cantSplit/>
        </w:trPr>
        <w:tc>
          <w:tcPr>
            <w:tcW w:w="3118" w:type="dxa"/>
            <w:tcBorders>
              <w:top w:val="nil"/>
              <w:bottom w:val="nil"/>
              <w:right w:val="nil"/>
            </w:tcBorders>
            <w:shd w:val="clear" w:color="auto" w:fill="auto"/>
          </w:tcPr>
          <w:p w14:paraId="358F8468" w14:textId="77777777" w:rsidR="00566303" w:rsidRDefault="00566303">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14:paraId="5DD7505D" w14:textId="77777777" w:rsidR="00566303" w:rsidRDefault="00566303">
            <w:pPr>
              <w:pStyle w:val="nTable"/>
              <w:spacing w:after="40"/>
            </w:pPr>
            <w:r>
              <w:t>SL 2022/130 5 Jul 2022</w:t>
            </w:r>
          </w:p>
        </w:tc>
        <w:tc>
          <w:tcPr>
            <w:tcW w:w="2693" w:type="dxa"/>
            <w:tcBorders>
              <w:top w:val="nil"/>
              <w:left w:val="nil"/>
              <w:bottom w:val="nil"/>
            </w:tcBorders>
            <w:shd w:val="clear" w:color="auto" w:fill="auto"/>
          </w:tcPr>
          <w:p w14:paraId="2832DDAC" w14:textId="77777777" w:rsidR="00566303" w:rsidRDefault="00566303">
            <w:pPr>
              <w:pStyle w:val="nTable"/>
              <w:spacing w:after="40"/>
            </w:pPr>
            <w:r>
              <w:t>r. 1 and 2: 5 Jul 2022 (see r. 2(a));</w:t>
            </w:r>
            <w:r>
              <w:br/>
              <w:t>Regulations other than r. 1 and 2: 6 Jul 2022 (see r. 2(b))</w:t>
            </w:r>
          </w:p>
        </w:tc>
      </w:tr>
      <w:tr w:rsidR="003A42BF" w14:paraId="3C930B14" w14:textId="77777777">
        <w:trPr>
          <w:cantSplit/>
        </w:trPr>
        <w:tc>
          <w:tcPr>
            <w:tcW w:w="3118" w:type="dxa"/>
            <w:tcBorders>
              <w:top w:val="nil"/>
              <w:bottom w:val="nil"/>
              <w:right w:val="nil"/>
            </w:tcBorders>
            <w:shd w:val="clear" w:color="auto" w:fill="auto"/>
          </w:tcPr>
          <w:p w14:paraId="31A6E199" w14:textId="77777777" w:rsidR="00566303" w:rsidRDefault="00566303">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14:paraId="6A2966AC" w14:textId="77777777" w:rsidR="00566303" w:rsidRDefault="00566303">
            <w:pPr>
              <w:pStyle w:val="nTable"/>
              <w:spacing w:after="40"/>
            </w:pPr>
            <w:r>
              <w:t>SL 2022/149 26 Aug 2022</w:t>
            </w:r>
          </w:p>
        </w:tc>
        <w:tc>
          <w:tcPr>
            <w:tcW w:w="2693" w:type="dxa"/>
            <w:tcBorders>
              <w:top w:val="nil"/>
              <w:left w:val="nil"/>
              <w:bottom w:val="nil"/>
            </w:tcBorders>
            <w:shd w:val="clear" w:color="auto" w:fill="auto"/>
          </w:tcPr>
          <w:p w14:paraId="5154C83F" w14:textId="77777777" w:rsidR="00566303" w:rsidRDefault="00566303">
            <w:pPr>
              <w:pStyle w:val="nTable"/>
              <w:spacing w:after="40"/>
            </w:pPr>
            <w:r>
              <w:t>r. 1 and 2: 26 Aug 2022 (see r. 2(a));</w:t>
            </w:r>
            <w:r>
              <w:br/>
              <w:t>Regulations other than r. 1 and 2: 27 Aug 2022 (see r. 2(b))</w:t>
            </w:r>
          </w:p>
        </w:tc>
      </w:tr>
      <w:tr w:rsidR="003A42BF" w14:paraId="426C7937" w14:textId="77777777">
        <w:trPr>
          <w:cantSplit/>
        </w:trPr>
        <w:tc>
          <w:tcPr>
            <w:tcW w:w="3118" w:type="dxa"/>
            <w:tcBorders>
              <w:top w:val="nil"/>
              <w:bottom w:val="nil"/>
              <w:right w:val="nil"/>
            </w:tcBorders>
            <w:shd w:val="clear" w:color="auto" w:fill="auto"/>
          </w:tcPr>
          <w:p w14:paraId="701CD135" w14:textId="77777777" w:rsidR="00566303" w:rsidRDefault="00566303">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14:paraId="1C92E162" w14:textId="77777777" w:rsidR="00566303" w:rsidRDefault="00566303">
            <w:pPr>
              <w:pStyle w:val="nTable"/>
              <w:spacing w:after="40"/>
            </w:pPr>
            <w:r>
              <w:t>SL 2022/174 21 Oct 2022</w:t>
            </w:r>
          </w:p>
        </w:tc>
        <w:tc>
          <w:tcPr>
            <w:tcW w:w="2693" w:type="dxa"/>
            <w:tcBorders>
              <w:top w:val="nil"/>
              <w:left w:val="nil"/>
              <w:bottom w:val="nil"/>
            </w:tcBorders>
            <w:shd w:val="clear" w:color="auto" w:fill="auto"/>
          </w:tcPr>
          <w:p w14:paraId="49DD1B48" w14:textId="77777777" w:rsidR="00566303" w:rsidRDefault="00566303">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rsidR="003A42BF" w14:paraId="6AA89D81" w14:textId="77777777">
        <w:trPr>
          <w:cantSplit/>
        </w:trPr>
        <w:tc>
          <w:tcPr>
            <w:tcW w:w="3118" w:type="dxa"/>
            <w:tcBorders>
              <w:top w:val="nil"/>
              <w:bottom w:val="nil"/>
              <w:right w:val="nil"/>
            </w:tcBorders>
            <w:shd w:val="clear" w:color="auto" w:fill="auto"/>
          </w:tcPr>
          <w:p w14:paraId="56730793" w14:textId="77777777" w:rsidR="00566303" w:rsidRDefault="00566303">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14:paraId="15F66F04" w14:textId="77777777" w:rsidR="00566303" w:rsidRDefault="00566303">
            <w:pPr>
              <w:pStyle w:val="nTable"/>
              <w:spacing w:after="40"/>
            </w:pPr>
            <w:r>
              <w:t>SL 2023/45 19 May 2023</w:t>
            </w:r>
          </w:p>
        </w:tc>
        <w:tc>
          <w:tcPr>
            <w:tcW w:w="2693" w:type="dxa"/>
            <w:tcBorders>
              <w:top w:val="nil"/>
              <w:left w:val="nil"/>
              <w:bottom w:val="nil"/>
            </w:tcBorders>
            <w:shd w:val="clear" w:color="auto" w:fill="auto"/>
          </w:tcPr>
          <w:p w14:paraId="2A0DB369" w14:textId="77777777" w:rsidR="00566303" w:rsidRDefault="00566303">
            <w:pPr>
              <w:pStyle w:val="nTable"/>
              <w:spacing w:after="40"/>
            </w:pPr>
            <w:r>
              <w:t>20 May 2023 (see r. 2(b))</w:t>
            </w:r>
          </w:p>
        </w:tc>
      </w:tr>
      <w:tr w:rsidR="003A42BF" w14:paraId="770BC003" w14:textId="77777777">
        <w:trPr>
          <w:cantSplit/>
        </w:trPr>
        <w:tc>
          <w:tcPr>
            <w:tcW w:w="3118" w:type="dxa"/>
            <w:tcBorders>
              <w:top w:val="nil"/>
              <w:bottom w:val="nil"/>
              <w:right w:val="nil"/>
            </w:tcBorders>
            <w:shd w:val="clear" w:color="auto" w:fill="auto"/>
          </w:tcPr>
          <w:p w14:paraId="61AF6050" w14:textId="77777777" w:rsidR="00566303" w:rsidRDefault="00566303">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14:paraId="200EBFF8" w14:textId="77777777" w:rsidR="00566303" w:rsidRDefault="00566303">
            <w:pPr>
              <w:pStyle w:val="nTable"/>
              <w:spacing w:after="40"/>
            </w:pPr>
            <w:r>
              <w:t>SL 2023/43 19 May 2023</w:t>
            </w:r>
          </w:p>
        </w:tc>
        <w:tc>
          <w:tcPr>
            <w:tcW w:w="2693" w:type="dxa"/>
            <w:tcBorders>
              <w:top w:val="nil"/>
              <w:left w:val="nil"/>
              <w:bottom w:val="nil"/>
            </w:tcBorders>
            <w:shd w:val="clear" w:color="auto" w:fill="auto"/>
          </w:tcPr>
          <w:p w14:paraId="70E75DF0" w14:textId="77777777" w:rsidR="00566303" w:rsidRDefault="00566303">
            <w:pPr>
              <w:pStyle w:val="nTable"/>
              <w:spacing w:after="40"/>
            </w:pPr>
            <w:r>
              <w:t>1 Jul 2023 (see r. 2(b))</w:t>
            </w:r>
          </w:p>
        </w:tc>
      </w:tr>
      <w:tr w:rsidR="003A42BF" w14:paraId="7D8F71C9" w14:textId="77777777">
        <w:trPr>
          <w:cantSplit/>
        </w:trPr>
        <w:tc>
          <w:tcPr>
            <w:tcW w:w="3118" w:type="dxa"/>
            <w:tcBorders>
              <w:top w:val="nil"/>
              <w:bottom w:val="nil"/>
              <w:right w:val="nil"/>
            </w:tcBorders>
            <w:shd w:val="clear" w:color="auto" w:fill="auto"/>
          </w:tcPr>
          <w:p w14:paraId="18D22ECD" w14:textId="77777777" w:rsidR="00566303" w:rsidRDefault="00566303">
            <w:pPr>
              <w:pStyle w:val="nTable"/>
              <w:spacing w:after="40"/>
              <w:rPr>
                <w:i/>
              </w:rPr>
            </w:pPr>
            <w:r>
              <w:rPr>
                <w:i/>
              </w:rPr>
              <w:t>Transport Regulations Amendment (Fees and Charges) Regulations 2024</w:t>
            </w:r>
            <w:r>
              <w:rPr>
                <w:iCs/>
              </w:rPr>
              <w:t xml:space="preserve"> Pt. 4 </w:t>
            </w:r>
            <w:r>
              <w:rPr>
                <w:iCs/>
                <w:vertAlign w:val="superscript"/>
              </w:rPr>
              <w:t>13</w:t>
            </w:r>
          </w:p>
        </w:tc>
        <w:tc>
          <w:tcPr>
            <w:tcW w:w="1276" w:type="dxa"/>
            <w:tcBorders>
              <w:top w:val="nil"/>
              <w:left w:val="nil"/>
              <w:bottom w:val="nil"/>
              <w:right w:val="nil"/>
            </w:tcBorders>
            <w:shd w:val="clear" w:color="auto" w:fill="auto"/>
          </w:tcPr>
          <w:p w14:paraId="525A1DC0" w14:textId="77777777" w:rsidR="00566303" w:rsidRDefault="00566303">
            <w:pPr>
              <w:pStyle w:val="nTable"/>
              <w:spacing w:after="40"/>
            </w:pPr>
            <w:r>
              <w:t>SL 2024/58 1 May 2024</w:t>
            </w:r>
          </w:p>
        </w:tc>
        <w:tc>
          <w:tcPr>
            <w:tcW w:w="2693" w:type="dxa"/>
            <w:tcBorders>
              <w:top w:val="nil"/>
              <w:left w:val="nil"/>
              <w:bottom w:val="nil"/>
            </w:tcBorders>
            <w:shd w:val="clear" w:color="auto" w:fill="auto"/>
          </w:tcPr>
          <w:p w14:paraId="66344030" w14:textId="77777777" w:rsidR="00566303" w:rsidRDefault="00566303">
            <w:pPr>
              <w:pStyle w:val="nTable"/>
              <w:spacing w:after="40"/>
            </w:pPr>
            <w:r>
              <w:rPr>
                <w:iCs/>
              </w:rPr>
              <w:t xml:space="preserve">Pt. 4 (other than Div. 3): </w:t>
            </w:r>
            <w:r>
              <w:t>2 May 2024 (see r. 2(b));</w:t>
            </w:r>
            <w:r>
              <w:br/>
            </w:r>
            <w:r>
              <w:rPr>
                <w:iCs/>
                <w:noProof/>
              </w:rPr>
              <w:t xml:space="preserve">Pt. 4 Div. 3: </w:t>
            </w:r>
            <w:r>
              <w:t>1 Jul 2024 (see r. 2(c))</w:t>
            </w:r>
          </w:p>
        </w:tc>
      </w:tr>
      <w:tr w:rsidR="003A42BF" w14:paraId="4CEAD754" w14:textId="77777777">
        <w:trPr>
          <w:cantSplit/>
        </w:trPr>
        <w:tc>
          <w:tcPr>
            <w:tcW w:w="3118" w:type="dxa"/>
            <w:tcBorders>
              <w:top w:val="nil"/>
              <w:bottom w:val="nil"/>
              <w:right w:val="nil"/>
            </w:tcBorders>
            <w:shd w:val="clear" w:color="auto" w:fill="auto"/>
          </w:tcPr>
          <w:p w14:paraId="030D31FF" w14:textId="77777777" w:rsidR="00566303" w:rsidRDefault="00566303">
            <w:pPr>
              <w:pStyle w:val="nTable"/>
              <w:spacing w:after="40"/>
              <w:rPr>
                <w:i/>
              </w:rPr>
            </w:pPr>
            <w:r>
              <w:rPr>
                <w:i/>
              </w:rPr>
              <w:t>Road Traffic (Vehicles) Amendment Regulations (No. 2) 2024</w:t>
            </w:r>
          </w:p>
        </w:tc>
        <w:tc>
          <w:tcPr>
            <w:tcW w:w="1276" w:type="dxa"/>
            <w:tcBorders>
              <w:top w:val="nil"/>
              <w:left w:val="nil"/>
              <w:bottom w:val="nil"/>
              <w:right w:val="nil"/>
            </w:tcBorders>
            <w:shd w:val="clear" w:color="auto" w:fill="auto"/>
          </w:tcPr>
          <w:p w14:paraId="2C43AE6C" w14:textId="77777777" w:rsidR="00566303" w:rsidRDefault="00566303">
            <w:pPr>
              <w:pStyle w:val="nTable"/>
              <w:spacing w:after="40"/>
            </w:pPr>
            <w:r>
              <w:t>SL 2024/107 26 Jun 2024</w:t>
            </w:r>
          </w:p>
        </w:tc>
        <w:tc>
          <w:tcPr>
            <w:tcW w:w="2693" w:type="dxa"/>
            <w:tcBorders>
              <w:top w:val="nil"/>
              <w:left w:val="nil"/>
              <w:bottom w:val="nil"/>
            </w:tcBorders>
            <w:shd w:val="clear" w:color="auto" w:fill="auto"/>
          </w:tcPr>
          <w:p w14:paraId="3B873436" w14:textId="77777777" w:rsidR="00566303" w:rsidRDefault="00566303">
            <w:pPr>
              <w:pStyle w:val="nTable"/>
              <w:spacing w:after="40"/>
            </w:pPr>
            <w:r>
              <w:t>r. 1 and 2: 26 Jun 2024 (see r. 2(a))</w:t>
            </w:r>
            <w:r>
              <w:br/>
              <w:t>Regulations other than r. 1 and 2: 27 Jun 2024 (see r. 2(b))</w:t>
            </w:r>
          </w:p>
        </w:tc>
      </w:tr>
      <w:tr w:rsidR="003A42BF" w14:paraId="6EC3AE71" w14:textId="77777777">
        <w:trPr>
          <w:cantSplit/>
        </w:trPr>
        <w:tc>
          <w:tcPr>
            <w:tcW w:w="3118" w:type="dxa"/>
            <w:tcBorders>
              <w:top w:val="nil"/>
              <w:bottom w:val="nil"/>
              <w:right w:val="nil"/>
            </w:tcBorders>
            <w:shd w:val="clear" w:color="auto" w:fill="auto"/>
          </w:tcPr>
          <w:p w14:paraId="685397F1" w14:textId="77777777" w:rsidR="00566303" w:rsidRDefault="00566303">
            <w:pPr>
              <w:pStyle w:val="nTable"/>
              <w:spacing w:after="40"/>
              <w:rPr>
                <w:i/>
              </w:rPr>
            </w:pPr>
            <w:r>
              <w:rPr>
                <w:i/>
              </w:rPr>
              <w:t>Road Traffic (Vehicles) Amendment Regulations (No. 3) 2024</w:t>
            </w:r>
          </w:p>
        </w:tc>
        <w:tc>
          <w:tcPr>
            <w:tcW w:w="1276" w:type="dxa"/>
            <w:tcBorders>
              <w:top w:val="nil"/>
              <w:left w:val="nil"/>
              <w:bottom w:val="nil"/>
              <w:right w:val="nil"/>
            </w:tcBorders>
            <w:shd w:val="clear" w:color="auto" w:fill="auto"/>
          </w:tcPr>
          <w:p w14:paraId="69F8DE00" w14:textId="77777777" w:rsidR="00566303" w:rsidRDefault="00566303">
            <w:pPr>
              <w:pStyle w:val="nTable"/>
              <w:spacing w:after="40"/>
            </w:pPr>
            <w:r>
              <w:t>SL 2024/180 4 Sep 2024</w:t>
            </w:r>
          </w:p>
        </w:tc>
        <w:tc>
          <w:tcPr>
            <w:tcW w:w="2693" w:type="dxa"/>
            <w:tcBorders>
              <w:top w:val="nil"/>
              <w:left w:val="nil"/>
              <w:bottom w:val="nil"/>
            </w:tcBorders>
            <w:shd w:val="clear" w:color="auto" w:fill="auto"/>
          </w:tcPr>
          <w:p w14:paraId="0B69A3F5" w14:textId="77777777" w:rsidR="00566303" w:rsidRDefault="00566303">
            <w:pPr>
              <w:pStyle w:val="nTable"/>
              <w:spacing w:after="40"/>
            </w:pPr>
            <w:r>
              <w:t>r. 1 and 2: 4 Sep 2024 (see r. 2(a))</w:t>
            </w:r>
            <w:r>
              <w:br/>
              <w:t>Regulations other than r. 1 and 2: 5 Sep 2024 (see r. 2(b))</w:t>
            </w:r>
          </w:p>
        </w:tc>
      </w:tr>
      <w:tr w:rsidR="003A42BF" w14:paraId="21DB95D8" w14:textId="77777777">
        <w:trPr>
          <w:cantSplit/>
        </w:trPr>
        <w:tc>
          <w:tcPr>
            <w:tcW w:w="3118" w:type="dxa"/>
            <w:tcBorders>
              <w:top w:val="nil"/>
              <w:bottom w:val="nil"/>
              <w:right w:val="nil"/>
            </w:tcBorders>
            <w:shd w:val="clear" w:color="auto" w:fill="auto"/>
          </w:tcPr>
          <w:p w14:paraId="640806FB" w14:textId="77777777" w:rsidR="00566303" w:rsidRDefault="00566303">
            <w:pPr>
              <w:pStyle w:val="nTable"/>
              <w:spacing w:after="40"/>
              <w:rPr>
                <w:i/>
              </w:rPr>
            </w:pPr>
            <w:r>
              <w:rPr>
                <w:i/>
              </w:rPr>
              <w:lastRenderedPageBreak/>
              <w:t>Road Traffic (Vehicles) Amendment Regulations (No. 6) 2024</w:t>
            </w:r>
            <w:r>
              <w:rPr>
                <w:iCs/>
              </w:rPr>
              <w:t xml:space="preserve"> </w:t>
            </w:r>
          </w:p>
        </w:tc>
        <w:tc>
          <w:tcPr>
            <w:tcW w:w="1276" w:type="dxa"/>
            <w:tcBorders>
              <w:top w:val="nil"/>
              <w:left w:val="nil"/>
              <w:bottom w:val="nil"/>
              <w:right w:val="nil"/>
            </w:tcBorders>
            <w:shd w:val="clear" w:color="auto" w:fill="auto"/>
          </w:tcPr>
          <w:p w14:paraId="2300B49C" w14:textId="77777777" w:rsidR="00566303" w:rsidRDefault="00566303">
            <w:pPr>
              <w:pStyle w:val="nTable"/>
              <w:spacing w:after="40"/>
            </w:pPr>
            <w:r>
              <w:t>SL 2024/256 11 Dec 2024</w:t>
            </w:r>
          </w:p>
        </w:tc>
        <w:tc>
          <w:tcPr>
            <w:tcW w:w="2693" w:type="dxa"/>
            <w:tcBorders>
              <w:top w:val="nil"/>
              <w:left w:val="nil"/>
              <w:bottom w:val="nil"/>
            </w:tcBorders>
            <w:shd w:val="clear" w:color="auto" w:fill="auto"/>
          </w:tcPr>
          <w:p w14:paraId="6D1D8DF3" w14:textId="77777777" w:rsidR="00566303" w:rsidRDefault="00566303">
            <w:pPr>
              <w:pStyle w:val="nTable"/>
              <w:spacing w:after="40"/>
            </w:pPr>
            <w:r>
              <w:t>r. 1 and 2: 11 Dec 2024 (see r. 2(a));</w:t>
            </w:r>
            <w:r>
              <w:br/>
              <w:t>Regulations other than r. 1 and 2: 1 Jan 2025 (see r. 2(b))</w:t>
            </w:r>
          </w:p>
        </w:tc>
      </w:tr>
      <w:tr w:rsidR="003A42BF" w14:paraId="253E83D2" w14:textId="77777777">
        <w:trPr>
          <w:cantSplit/>
        </w:trPr>
        <w:tc>
          <w:tcPr>
            <w:tcW w:w="3118" w:type="dxa"/>
            <w:tcBorders>
              <w:top w:val="nil"/>
              <w:bottom w:val="nil"/>
              <w:right w:val="nil"/>
            </w:tcBorders>
            <w:shd w:val="clear" w:color="auto" w:fill="auto"/>
          </w:tcPr>
          <w:p w14:paraId="00104EF9" w14:textId="77777777" w:rsidR="00566303" w:rsidRDefault="00566303">
            <w:pPr>
              <w:pStyle w:val="nTable"/>
              <w:spacing w:after="40"/>
              <w:rPr>
                <w:i/>
              </w:rPr>
            </w:pPr>
            <w:r>
              <w:rPr>
                <w:i/>
              </w:rPr>
              <w:t>Road Traffic (Vehicles) Amendment Regulations 2025</w:t>
            </w:r>
          </w:p>
        </w:tc>
        <w:tc>
          <w:tcPr>
            <w:tcW w:w="1276" w:type="dxa"/>
            <w:tcBorders>
              <w:top w:val="nil"/>
              <w:left w:val="nil"/>
              <w:bottom w:val="nil"/>
              <w:right w:val="nil"/>
            </w:tcBorders>
            <w:shd w:val="clear" w:color="auto" w:fill="auto"/>
          </w:tcPr>
          <w:p w14:paraId="0CB24F39" w14:textId="77777777" w:rsidR="00566303" w:rsidRDefault="00566303">
            <w:pPr>
              <w:pStyle w:val="nTable"/>
              <w:spacing w:after="40"/>
            </w:pPr>
            <w:r>
              <w:t>SL 2025/4 8 Jan 2025</w:t>
            </w:r>
          </w:p>
        </w:tc>
        <w:tc>
          <w:tcPr>
            <w:tcW w:w="2693" w:type="dxa"/>
            <w:tcBorders>
              <w:top w:val="nil"/>
              <w:left w:val="nil"/>
              <w:bottom w:val="nil"/>
            </w:tcBorders>
            <w:shd w:val="clear" w:color="auto" w:fill="auto"/>
          </w:tcPr>
          <w:p w14:paraId="2F95E9FE" w14:textId="77777777" w:rsidR="00566303" w:rsidRDefault="00566303">
            <w:pPr>
              <w:pStyle w:val="nTable"/>
              <w:spacing w:after="40"/>
            </w:pPr>
            <w:r>
              <w:t>r. 1 and 2: 8 Jan 2025 (see r. 2(a));</w:t>
            </w:r>
            <w:r>
              <w:br/>
              <w:t>Regulations other than r. 1 and 2: 10 Jan 2025 (see r. 2(b))</w:t>
            </w:r>
          </w:p>
        </w:tc>
      </w:tr>
      <w:tr w:rsidR="003A42BF" w14:paraId="1611E973" w14:textId="77777777">
        <w:trPr>
          <w:cantSplit/>
        </w:trPr>
        <w:tc>
          <w:tcPr>
            <w:tcW w:w="3118" w:type="dxa"/>
            <w:tcBorders>
              <w:top w:val="nil"/>
              <w:bottom w:val="nil"/>
              <w:right w:val="nil"/>
            </w:tcBorders>
            <w:shd w:val="clear" w:color="auto" w:fill="auto"/>
          </w:tcPr>
          <w:p w14:paraId="6A53C8AF" w14:textId="77777777" w:rsidR="00566303" w:rsidRDefault="00566303">
            <w:pPr>
              <w:pStyle w:val="nTable"/>
              <w:spacing w:after="40"/>
              <w:rPr>
                <w:iCs/>
              </w:rPr>
            </w:pPr>
            <w:r>
              <w:rPr>
                <w:i/>
              </w:rPr>
              <w:t>Transport Regulations Amendment (Heavy Vehicle) Regulations 2025</w:t>
            </w:r>
            <w:r>
              <w:rPr>
                <w:iCs/>
              </w:rPr>
              <w:t xml:space="preserve"> Pt. 3</w:t>
            </w:r>
          </w:p>
        </w:tc>
        <w:tc>
          <w:tcPr>
            <w:tcW w:w="1276" w:type="dxa"/>
            <w:tcBorders>
              <w:top w:val="nil"/>
              <w:left w:val="nil"/>
              <w:bottom w:val="nil"/>
              <w:right w:val="nil"/>
            </w:tcBorders>
            <w:shd w:val="clear" w:color="auto" w:fill="auto"/>
          </w:tcPr>
          <w:p w14:paraId="2B46C0A9" w14:textId="77777777" w:rsidR="00566303" w:rsidRDefault="00566303">
            <w:pPr>
              <w:pStyle w:val="nTable"/>
              <w:spacing w:after="40"/>
            </w:pPr>
            <w:r>
              <w:t>SL 2025/20 22 Jan 2025</w:t>
            </w:r>
          </w:p>
        </w:tc>
        <w:tc>
          <w:tcPr>
            <w:tcW w:w="2693" w:type="dxa"/>
            <w:tcBorders>
              <w:top w:val="nil"/>
              <w:left w:val="nil"/>
              <w:bottom w:val="nil"/>
            </w:tcBorders>
            <w:shd w:val="clear" w:color="auto" w:fill="auto"/>
          </w:tcPr>
          <w:p w14:paraId="5459DA20" w14:textId="77777777" w:rsidR="00566303" w:rsidRDefault="00566303">
            <w:pPr>
              <w:pStyle w:val="nTable"/>
              <w:spacing w:after="40"/>
            </w:pPr>
            <w:r>
              <w:t>23 Jan 2025 (see r. 2(b))</w:t>
            </w:r>
          </w:p>
        </w:tc>
      </w:tr>
      <w:tr w:rsidR="003A42BF" w14:paraId="5BC00068" w14:textId="77777777">
        <w:trPr>
          <w:cantSplit/>
        </w:trPr>
        <w:tc>
          <w:tcPr>
            <w:tcW w:w="3118" w:type="dxa"/>
            <w:tcBorders>
              <w:top w:val="nil"/>
              <w:bottom w:val="nil"/>
              <w:right w:val="nil"/>
            </w:tcBorders>
            <w:shd w:val="clear" w:color="auto" w:fill="auto"/>
          </w:tcPr>
          <w:p w14:paraId="4835A2DD" w14:textId="77777777" w:rsidR="00566303" w:rsidRDefault="00566303">
            <w:pPr>
              <w:pStyle w:val="nTable"/>
              <w:spacing w:after="40"/>
              <w:rPr>
                <w:iCs/>
              </w:rPr>
            </w:pPr>
            <w:r>
              <w:rPr>
                <w:i/>
              </w:rPr>
              <w:t>Transport Regulations Amendment (Fees and Charges) Regulations 2025</w:t>
            </w:r>
            <w:r>
              <w:rPr>
                <w:iCs/>
              </w:rPr>
              <w:t xml:space="preserve"> Pt. 4</w:t>
            </w:r>
            <w:r>
              <w:rPr>
                <w:iCs/>
                <w:vertAlign w:val="superscript"/>
              </w:rPr>
              <w:t> 14</w:t>
            </w:r>
          </w:p>
        </w:tc>
        <w:tc>
          <w:tcPr>
            <w:tcW w:w="1276" w:type="dxa"/>
            <w:tcBorders>
              <w:top w:val="nil"/>
              <w:left w:val="nil"/>
              <w:bottom w:val="nil"/>
              <w:right w:val="nil"/>
            </w:tcBorders>
            <w:shd w:val="clear" w:color="auto" w:fill="auto"/>
          </w:tcPr>
          <w:p w14:paraId="4CB5DA11" w14:textId="77777777" w:rsidR="00566303" w:rsidRDefault="00566303">
            <w:pPr>
              <w:pStyle w:val="nTable"/>
              <w:spacing w:after="40"/>
            </w:pPr>
            <w:r>
              <w:t>SL 2025/65 30 Apr 2025</w:t>
            </w:r>
          </w:p>
        </w:tc>
        <w:tc>
          <w:tcPr>
            <w:tcW w:w="2693" w:type="dxa"/>
            <w:tcBorders>
              <w:top w:val="nil"/>
              <w:left w:val="nil"/>
              <w:bottom w:val="nil"/>
            </w:tcBorders>
            <w:shd w:val="clear" w:color="auto" w:fill="auto"/>
          </w:tcPr>
          <w:p w14:paraId="777B9996" w14:textId="1708EDED" w:rsidR="00566303" w:rsidRDefault="00566303">
            <w:pPr>
              <w:pStyle w:val="nTable"/>
              <w:spacing w:after="40"/>
            </w:pPr>
            <w:r>
              <w:rPr>
                <w:iCs/>
              </w:rPr>
              <w:t xml:space="preserve">Pt. 4 (other than Div. 3): </w:t>
            </w:r>
            <w:r>
              <w:t>1 May 2025 (see r. 2(b));</w:t>
            </w:r>
            <w:r>
              <w:br/>
            </w:r>
            <w:r>
              <w:rPr>
                <w:iCs/>
              </w:rPr>
              <w:t xml:space="preserve">Pt. 4 Div. 3: </w:t>
            </w:r>
            <w:r>
              <w:t>1 Jul 2025 (see r. 2(c))</w:t>
            </w:r>
          </w:p>
        </w:tc>
      </w:tr>
      <w:tr w:rsidR="003A42BF" w14:paraId="08D82DC4" w14:textId="77777777">
        <w:trPr>
          <w:cantSplit/>
        </w:trPr>
        <w:tc>
          <w:tcPr>
            <w:tcW w:w="3118" w:type="dxa"/>
            <w:tcBorders>
              <w:top w:val="nil"/>
              <w:bottom w:val="nil"/>
              <w:right w:val="nil"/>
            </w:tcBorders>
            <w:shd w:val="clear" w:color="auto" w:fill="auto"/>
          </w:tcPr>
          <w:p w14:paraId="6FDC8BCA" w14:textId="77777777" w:rsidR="00566303" w:rsidRDefault="00566303">
            <w:pPr>
              <w:pStyle w:val="nTable"/>
              <w:spacing w:after="40"/>
              <w:rPr>
                <w:i/>
              </w:rPr>
            </w:pPr>
            <w:r>
              <w:rPr>
                <w:i/>
              </w:rPr>
              <w:t>Road Traffic (Vehicles) Amendment Regulations (No. 4) 2025</w:t>
            </w:r>
          </w:p>
        </w:tc>
        <w:tc>
          <w:tcPr>
            <w:tcW w:w="1276" w:type="dxa"/>
            <w:tcBorders>
              <w:top w:val="nil"/>
              <w:left w:val="nil"/>
              <w:bottom w:val="nil"/>
              <w:right w:val="nil"/>
            </w:tcBorders>
            <w:shd w:val="clear" w:color="auto" w:fill="auto"/>
          </w:tcPr>
          <w:p w14:paraId="7AEBC7CE" w14:textId="77777777" w:rsidR="00566303" w:rsidRDefault="00566303">
            <w:pPr>
              <w:pStyle w:val="nTable"/>
              <w:spacing w:after="40"/>
            </w:pPr>
            <w:r>
              <w:t>SL 2025/164 17 Sep 2025</w:t>
            </w:r>
          </w:p>
        </w:tc>
        <w:tc>
          <w:tcPr>
            <w:tcW w:w="2693" w:type="dxa"/>
            <w:tcBorders>
              <w:top w:val="nil"/>
              <w:left w:val="nil"/>
              <w:bottom w:val="nil"/>
            </w:tcBorders>
            <w:shd w:val="clear" w:color="auto" w:fill="auto"/>
          </w:tcPr>
          <w:p w14:paraId="425D1AC1" w14:textId="77777777" w:rsidR="00566303" w:rsidRDefault="00566303">
            <w:pPr>
              <w:pStyle w:val="nTable"/>
              <w:spacing w:after="40"/>
              <w:rPr>
                <w:iCs/>
              </w:rPr>
            </w:pPr>
            <w:r>
              <w:t>r. 1 and 2: 17 Sep 2025 (see r. 2(a));</w:t>
            </w:r>
            <w:r>
              <w:br/>
              <w:t>Regulations other than r. 1 and 2: 1 Jan 2026 (see r. 2(b))</w:t>
            </w:r>
          </w:p>
        </w:tc>
      </w:tr>
      <w:tr w:rsidR="003A42BF" w14:paraId="0F655F5C" w14:textId="77777777" w:rsidTr="004B33D0">
        <w:tc>
          <w:tcPr>
            <w:tcW w:w="3118" w:type="dxa"/>
            <w:tcBorders>
              <w:top w:val="nil"/>
              <w:bottom w:val="nil"/>
            </w:tcBorders>
          </w:tcPr>
          <w:p w14:paraId="5CCF298E" w14:textId="623C5F8B" w:rsidR="00566303" w:rsidRDefault="00566303">
            <w:pPr>
              <w:pStyle w:val="nTable"/>
              <w:spacing w:after="40"/>
              <w:rPr>
                <w:iCs/>
              </w:rPr>
            </w:pPr>
            <w:r>
              <w:rPr>
                <w:i/>
              </w:rPr>
              <w:t xml:space="preserve">Transport Regulations Amendment (Fees and Charges) Regulations 2026 </w:t>
            </w:r>
            <w:r>
              <w:rPr>
                <w:iCs/>
              </w:rPr>
              <w:t>Pt. 3</w:t>
            </w:r>
            <w:r>
              <w:rPr>
                <w:iCs/>
                <w:noProof/>
              </w:rPr>
              <w:t> </w:t>
            </w:r>
            <w:r>
              <w:rPr>
                <w:iCs/>
                <w:noProof/>
                <w:vertAlign w:val="superscript"/>
              </w:rPr>
              <w:t>15</w:t>
            </w:r>
          </w:p>
        </w:tc>
        <w:tc>
          <w:tcPr>
            <w:tcW w:w="1276" w:type="dxa"/>
            <w:tcBorders>
              <w:top w:val="nil"/>
              <w:bottom w:val="nil"/>
            </w:tcBorders>
          </w:tcPr>
          <w:p w14:paraId="127A19AF" w14:textId="77777777" w:rsidR="00566303" w:rsidRDefault="00566303">
            <w:pPr>
              <w:pStyle w:val="nTable"/>
              <w:spacing w:after="40"/>
            </w:pPr>
            <w:r>
              <w:t>SL 2026/63 13 May 2026</w:t>
            </w:r>
          </w:p>
        </w:tc>
        <w:tc>
          <w:tcPr>
            <w:tcW w:w="2693" w:type="dxa"/>
            <w:tcBorders>
              <w:top w:val="nil"/>
              <w:bottom w:val="nil"/>
            </w:tcBorders>
          </w:tcPr>
          <w:p w14:paraId="71381408" w14:textId="1B83C4AC" w:rsidR="00566303" w:rsidRDefault="00566303">
            <w:pPr>
              <w:pStyle w:val="nTable"/>
              <w:spacing w:after="40"/>
            </w:pPr>
            <w:r>
              <w:rPr>
                <w:iCs/>
                <w:noProof/>
              </w:rPr>
              <w:t xml:space="preserve">Pt. 3 (other than Div. 3): </w:t>
            </w:r>
            <w:r>
              <w:t>14 May 2026 (see r. 2(b));</w:t>
            </w:r>
            <w:r>
              <w:br/>
            </w:r>
            <w:r>
              <w:rPr>
                <w:iCs/>
                <w:noProof/>
              </w:rPr>
              <w:t xml:space="preserve">Pt. 3 Div. 3: </w:t>
            </w:r>
            <w:r>
              <w:t>1 Jul 2026 (see r. 2(c))</w:t>
            </w:r>
          </w:p>
        </w:tc>
      </w:tr>
      <w:tr w:rsidR="00932665" w14:paraId="48364B84" w14:textId="77777777">
        <w:tc>
          <w:tcPr>
            <w:tcW w:w="3118" w:type="dxa"/>
            <w:tcBorders>
              <w:top w:val="nil"/>
              <w:bottom w:val="single" w:sz="4" w:space="0" w:color="auto"/>
            </w:tcBorders>
          </w:tcPr>
          <w:p w14:paraId="523629D9" w14:textId="47007262" w:rsidR="00932665" w:rsidRDefault="00932665">
            <w:pPr>
              <w:pStyle w:val="nTable"/>
              <w:spacing w:after="40"/>
              <w:rPr>
                <w:i/>
              </w:rPr>
            </w:pPr>
            <w:r w:rsidRPr="00932665">
              <w:rPr>
                <w:i/>
              </w:rPr>
              <w:t>Road Traffic (Vehicles) Amendment Regulations (No.</w:t>
            </w:r>
            <w:r>
              <w:rPr>
                <w:i/>
              </w:rPr>
              <w:t> </w:t>
            </w:r>
            <w:r w:rsidRPr="00932665">
              <w:rPr>
                <w:i/>
              </w:rPr>
              <w:t>2)</w:t>
            </w:r>
            <w:r>
              <w:rPr>
                <w:i/>
              </w:rPr>
              <w:t> </w:t>
            </w:r>
            <w:r w:rsidRPr="00932665">
              <w:rPr>
                <w:i/>
              </w:rPr>
              <w:t>2026</w:t>
            </w:r>
          </w:p>
        </w:tc>
        <w:tc>
          <w:tcPr>
            <w:tcW w:w="1276" w:type="dxa"/>
            <w:tcBorders>
              <w:top w:val="nil"/>
              <w:bottom w:val="single" w:sz="4" w:space="0" w:color="auto"/>
            </w:tcBorders>
          </w:tcPr>
          <w:p w14:paraId="02F04087" w14:textId="1694D2FE" w:rsidR="00932665" w:rsidRDefault="00932665">
            <w:pPr>
              <w:pStyle w:val="nTable"/>
              <w:spacing w:after="40"/>
            </w:pPr>
            <w:r>
              <w:t>SL 2026/1</w:t>
            </w:r>
            <w:r w:rsidR="0097111B">
              <w:t>8</w:t>
            </w:r>
            <w:r>
              <w:t>8 2 Sep 2026</w:t>
            </w:r>
          </w:p>
        </w:tc>
        <w:tc>
          <w:tcPr>
            <w:tcW w:w="2693" w:type="dxa"/>
            <w:tcBorders>
              <w:top w:val="nil"/>
              <w:bottom w:val="single" w:sz="4" w:space="0" w:color="auto"/>
            </w:tcBorders>
          </w:tcPr>
          <w:p w14:paraId="55E83496" w14:textId="703C795D" w:rsidR="00932665" w:rsidRDefault="00AE0552">
            <w:pPr>
              <w:pStyle w:val="nTable"/>
              <w:spacing w:after="40"/>
              <w:rPr>
                <w:iCs/>
                <w:noProof/>
              </w:rPr>
            </w:pPr>
            <w:r>
              <w:t xml:space="preserve">r. 1 and 2: </w:t>
            </w:r>
            <w:r w:rsidR="00E33B82">
              <w:t>2 Sep 2026 (see</w:t>
            </w:r>
            <w:r w:rsidR="004B33D0">
              <w:t> </w:t>
            </w:r>
            <w:r w:rsidR="00E33B82">
              <w:t>r. 2(a));</w:t>
            </w:r>
            <w:r w:rsidR="00E33B82">
              <w:br/>
              <w:t xml:space="preserve">Regulations other than r. 1 and 2: </w:t>
            </w:r>
            <w:r w:rsidR="00D52E22">
              <w:t>4 Sep 2026 (see r. 2(b))</w:t>
            </w:r>
          </w:p>
        </w:tc>
      </w:tr>
    </w:tbl>
    <w:p w14:paraId="7E751F1A" w14:textId="77777777" w:rsidR="00566303" w:rsidRDefault="00566303">
      <w:pPr>
        <w:pStyle w:val="nHeading3"/>
      </w:pPr>
      <w:bookmarkStart w:id="913" w:name="_Toc239063394"/>
      <w:r>
        <w:t>Other notes</w:t>
      </w:r>
      <w:bookmarkEnd w:id="913"/>
    </w:p>
    <w:p w14:paraId="5719996C" w14:textId="77777777" w:rsidR="00566303" w:rsidRDefault="00566303">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14:paraId="0C1FB30F" w14:textId="77777777" w:rsidR="00566303" w:rsidRDefault="00566303">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14:paraId="3724EC5D" w14:textId="77777777" w:rsidR="00566303" w:rsidRDefault="00566303">
      <w:pPr>
        <w:pStyle w:val="BlankOpen"/>
      </w:pPr>
    </w:p>
    <w:p w14:paraId="1E8C822E" w14:textId="77777777" w:rsidR="00566303" w:rsidRDefault="00566303">
      <w:pPr>
        <w:pStyle w:val="nzHeading5"/>
        <w:spacing w:before="0"/>
      </w:pPr>
      <w:r>
        <w:rPr>
          <w:rStyle w:val="CharSectno"/>
        </w:rPr>
        <w:t>2</w:t>
      </w:r>
      <w:r>
        <w:rPr>
          <w:spacing w:val="-2"/>
        </w:rPr>
        <w:t>.</w:t>
      </w:r>
      <w:r>
        <w:rPr>
          <w:spacing w:val="-2"/>
        </w:rPr>
        <w:tab/>
        <w:t>Specified day</w:t>
      </w:r>
    </w:p>
    <w:p w14:paraId="0F6AE2C0" w14:textId="77777777" w:rsidR="00566303" w:rsidRDefault="00566303">
      <w:pPr>
        <w:pStyle w:val="nzSubsection"/>
      </w:pPr>
      <w:r>
        <w:rPr>
          <w:spacing w:val="-2"/>
        </w:rPr>
        <w:tab/>
      </w:r>
      <w:r>
        <w:rPr>
          <w:spacing w:val="-2"/>
        </w:rPr>
        <w:tab/>
        <w:t>For the purposes of section 18 of the Act, the specified day in relation to these regulations is 1 July 2015.</w:t>
      </w:r>
    </w:p>
    <w:p w14:paraId="12899088" w14:textId="77777777" w:rsidR="00566303" w:rsidRDefault="00566303">
      <w:pPr>
        <w:pStyle w:val="BlankClose"/>
      </w:pPr>
    </w:p>
    <w:p w14:paraId="427A6E66" w14:textId="77777777" w:rsidR="00566303" w:rsidRDefault="00566303">
      <w:pPr>
        <w:pStyle w:val="nNote"/>
        <w:keepNext/>
      </w:pPr>
      <w:r>
        <w:rPr>
          <w:vertAlign w:val="superscript"/>
        </w:rPr>
        <w:lastRenderedPageBreak/>
        <w:t>3</w:t>
      </w:r>
      <w:r>
        <w:tab/>
        <w:t xml:space="preserve">The </w:t>
      </w:r>
      <w:r>
        <w:rPr>
          <w:i/>
        </w:rPr>
        <w:t>Transport Regulations Amendment (Fees and Charges) Regulations 2016</w:t>
      </w:r>
      <w:r>
        <w:t xml:space="preserve"> r. 9 reads as follows:</w:t>
      </w:r>
    </w:p>
    <w:p w14:paraId="6DEA1359" w14:textId="77777777" w:rsidR="00566303" w:rsidRDefault="00566303">
      <w:pPr>
        <w:pStyle w:val="BlankOpen"/>
      </w:pPr>
    </w:p>
    <w:p w14:paraId="47F5246F" w14:textId="77777777" w:rsidR="00566303" w:rsidRDefault="00566303">
      <w:pPr>
        <w:pStyle w:val="nzHeading5"/>
      </w:pPr>
      <w:r>
        <w:rPr>
          <w:rStyle w:val="CharSectno"/>
        </w:rPr>
        <w:t>9</w:t>
      </w:r>
      <w:r>
        <w:t>.</w:t>
      </w:r>
      <w:r>
        <w:tab/>
        <w:t>Specified day</w:t>
      </w:r>
    </w:p>
    <w:p w14:paraId="22838DC5" w14:textId="77777777" w:rsidR="00566303" w:rsidRDefault="00566303">
      <w:pPr>
        <w:pStyle w:val="nzSubsection"/>
      </w:pPr>
      <w:r>
        <w:tab/>
      </w:r>
      <w:r>
        <w:tab/>
      </w:r>
      <w:r>
        <w:rPr>
          <w:spacing w:val="-2"/>
        </w:rPr>
        <w:t>For the purposes of section 18 of the Act, the specified day in relation to these regulations is 1 July 2016.</w:t>
      </w:r>
    </w:p>
    <w:p w14:paraId="2BE27112" w14:textId="77777777" w:rsidR="00566303" w:rsidRDefault="00566303">
      <w:pPr>
        <w:pStyle w:val="BlankClose"/>
      </w:pPr>
    </w:p>
    <w:p w14:paraId="2918835A" w14:textId="77777777" w:rsidR="00566303" w:rsidRDefault="00566303">
      <w:pPr>
        <w:pStyle w:val="nNote"/>
        <w:keepNext/>
      </w:pPr>
      <w:r>
        <w:rPr>
          <w:vertAlign w:val="superscript"/>
        </w:rPr>
        <w:t>4</w:t>
      </w:r>
      <w:r>
        <w:tab/>
        <w:t xml:space="preserve">The </w:t>
      </w:r>
      <w:r>
        <w:rPr>
          <w:i/>
        </w:rPr>
        <w:t>Road Traffic (Vehicles) Amendment Regulations (No. 2) 2017</w:t>
      </w:r>
      <w:r>
        <w:t xml:space="preserve"> r. 2 reads as follows:</w:t>
      </w:r>
    </w:p>
    <w:p w14:paraId="2C73D5EF" w14:textId="77777777" w:rsidR="00566303" w:rsidRDefault="00566303">
      <w:pPr>
        <w:pStyle w:val="BlankOpen"/>
      </w:pPr>
    </w:p>
    <w:p w14:paraId="72E2FB2D" w14:textId="77777777" w:rsidR="00566303" w:rsidRDefault="00566303">
      <w:pPr>
        <w:pStyle w:val="nzHeading5"/>
        <w:spacing w:before="0"/>
      </w:pPr>
      <w:r>
        <w:rPr>
          <w:rStyle w:val="CharSectno"/>
        </w:rPr>
        <w:t>2</w:t>
      </w:r>
      <w:r>
        <w:t>.</w:t>
      </w:r>
      <w:r>
        <w:tab/>
        <w:t>Specified day</w:t>
      </w:r>
    </w:p>
    <w:p w14:paraId="08CAE6E3" w14:textId="77777777" w:rsidR="00566303" w:rsidRDefault="00566303">
      <w:pPr>
        <w:pStyle w:val="nzSubsection"/>
      </w:pPr>
      <w:r>
        <w:tab/>
      </w:r>
      <w:r>
        <w:tab/>
      </w:r>
      <w:r>
        <w:rPr>
          <w:spacing w:val="-2"/>
        </w:rPr>
        <w:t>For the purposes of section 18 of the Act, the specified day in relation to these regulations is 1 July 2017.</w:t>
      </w:r>
    </w:p>
    <w:p w14:paraId="6B08378D" w14:textId="77777777" w:rsidR="00566303" w:rsidRDefault="00566303">
      <w:pPr>
        <w:pStyle w:val="BlankClose"/>
      </w:pPr>
    </w:p>
    <w:p w14:paraId="3548190E" w14:textId="77777777" w:rsidR="00566303" w:rsidRDefault="00566303">
      <w:pPr>
        <w:pStyle w:val="nNote"/>
        <w:keepNext/>
      </w:pPr>
      <w:r>
        <w:rPr>
          <w:vertAlign w:val="superscript"/>
        </w:rPr>
        <w:t>5</w:t>
      </w:r>
      <w:r>
        <w:tab/>
        <w:t xml:space="preserve">The </w:t>
      </w:r>
      <w:r>
        <w:rPr>
          <w:i/>
        </w:rPr>
        <w:t>Transport Regulations Amendment (Fees and Charges) Regulations 2017</w:t>
      </w:r>
      <w:r>
        <w:t xml:space="preserve"> r. 12 reads as follows:</w:t>
      </w:r>
    </w:p>
    <w:p w14:paraId="29F5F93E" w14:textId="77777777" w:rsidR="00566303" w:rsidRDefault="00566303">
      <w:pPr>
        <w:pStyle w:val="BlankOpen"/>
      </w:pPr>
    </w:p>
    <w:p w14:paraId="5C677A1E" w14:textId="77777777" w:rsidR="00566303" w:rsidRDefault="00566303">
      <w:pPr>
        <w:pStyle w:val="nzHeading5"/>
      </w:pPr>
      <w:r>
        <w:rPr>
          <w:rStyle w:val="CharSectno"/>
        </w:rPr>
        <w:t>12</w:t>
      </w:r>
      <w:r>
        <w:t>.</w:t>
      </w:r>
      <w:r>
        <w:tab/>
        <w:t>Specified day</w:t>
      </w:r>
    </w:p>
    <w:p w14:paraId="08C4AC64" w14:textId="77777777" w:rsidR="00566303" w:rsidRDefault="00566303">
      <w:pPr>
        <w:pStyle w:val="nzSubsection"/>
      </w:pPr>
      <w:r>
        <w:tab/>
      </w:r>
      <w:r>
        <w:tab/>
        <w:t xml:space="preserve">For the </w:t>
      </w:r>
      <w:r>
        <w:rPr>
          <w:spacing w:val="-2"/>
        </w:rPr>
        <w:t>purposes</w:t>
      </w:r>
      <w:r>
        <w:t xml:space="preserve"> of section 18 of the Act, the specified day in relation to these regulations is 1 July 2017.</w:t>
      </w:r>
    </w:p>
    <w:p w14:paraId="7C16237C" w14:textId="77777777" w:rsidR="00566303" w:rsidRDefault="00566303">
      <w:pPr>
        <w:pStyle w:val="BlankClose"/>
      </w:pPr>
    </w:p>
    <w:p w14:paraId="785C3DDC" w14:textId="77777777" w:rsidR="00566303" w:rsidRDefault="00566303">
      <w:pPr>
        <w:pStyle w:val="nNote"/>
        <w:keepNext/>
      </w:pPr>
      <w:r>
        <w:rPr>
          <w:vertAlign w:val="superscript"/>
        </w:rPr>
        <w:t>6</w:t>
      </w:r>
      <w:r>
        <w:tab/>
        <w:t xml:space="preserve">The </w:t>
      </w:r>
      <w:r>
        <w:rPr>
          <w:i/>
        </w:rPr>
        <w:t>Transport Regulations Amendment (Fees and Charges) Regulations 2018</w:t>
      </w:r>
      <w:r>
        <w:t xml:space="preserve"> r. 14 reads as follows:</w:t>
      </w:r>
    </w:p>
    <w:p w14:paraId="05BE1DD5" w14:textId="77777777" w:rsidR="00566303" w:rsidRDefault="00566303">
      <w:pPr>
        <w:pStyle w:val="BlankOpen"/>
      </w:pPr>
    </w:p>
    <w:p w14:paraId="698B200F" w14:textId="77777777" w:rsidR="00566303" w:rsidRDefault="00566303">
      <w:pPr>
        <w:pStyle w:val="nzHeading5"/>
      </w:pPr>
      <w:r>
        <w:rPr>
          <w:rStyle w:val="CharSectno"/>
        </w:rPr>
        <w:t>14</w:t>
      </w:r>
      <w:r>
        <w:t>.</w:t>
      </w:r>
      <w:r>
        <w:tab/>
        <w:t>Specified day</w:t>
      </w:r>
    </w:p>
    <w:p w14:paraId="1959DBAF" w14:textId="77777777" w:rsidR="00566303" w:rsidRDefault="00566303">
      <w:pPr>
        <w:pStyle w:val="nzSubsection"/>
      </w:pPr>
      <w:r>
        <w:tab/>
      </w:r>
      <w:r>
        <w:tab/>
        <w:t xml:space="preserve">For the </w:t>
      </w:r>
      <w:r>
        <w:rPr>
          <w:spacing w:val="-2"/>
        </w:rPr>
        <w:t>purposes</w:t>
      </w:r>
      <w:r>
        <w:t xml:space="preserve"> of section 18 of the Act, the specified day in relation to these regulations is 1 July 2018.</w:t>
      </w:r>
    </w:p>
    <w:p w14:paraId="274D8232" w14:textId="77777777" w:rsidR="00566303" w:rsidRDefault="00566303">
      <w:pPr>
        <w:pStyle w:val="BlankClose"/>
      </w:pPr>
    </w:p>
    <w:p w14:paraId="638885CA" w14:textId="77777777" w:rsidR="00566303" w:rsidRDefault="00566303">
      <w:pPr>
        <w:pStyle w:val="nNote"/>
        <w:keepNext/>
      </w:pPr>
      <w:r>
        <w:rPr>
          <w:vertAlign w:val="superscript"/>
        </w:rPr>
        <w:t>7</w:t>
      </w:r>
      <w:r>
        <w:tab/>
        <w:t xml:space="preserve">The </w:t>
      </w:r>
      <w:r>
        <w:rPr>
          <w:i/>
        </w:rPr>
        <w:t>Transport Regulations Amendment (Fees and Charges) Regulations 2019</w:t>
      </w:r>
      <w:r>
        <w:t xml:space="preserve"> r. 6 reads as follows:</w:t>
      </w:r>
    </w:p>
    <w:p w14:paraId="0781771E" w14:textId="77777777" w:rsidR="00566303" w:rsidRDefault="00566303">
      <w:pPr>
        <w:pStyle w:val="BlankOpen"/>
      </w:pPr>
    </w:p>
    <w:p w14:paraId="0CC3807C" w14:textId="77777777" w:rsidR="00566303" w:rsidRDefault="00566303">
      <w:pPr>
        <w:pStyle w:val="nzHeading5"/>
        <w:rPr>
          <w:snapToGrid w:val="0"/>
        </w:rPr>
      </w:pPr>
      <w:r>
        <w:rPr>
          <w:rStyle w:val="CharSectno"/>
        </w:rPr>
        <w:t>6</w:t>
      </w:r>
      <w:r>
        <w:rPr>
          <w:snapToGrid w:val="0"/>
        </w:rPr>
        <w:t>.</w:t>
      </w:r>
      <w:r>
        <w:rPr>
          <w:snapToGrid w:val="0"/>
        </w:rPr>
        <w:tab/>
        <w:t>Specified day</w:t>
      </w:r>
    </w:p>
    <w:p w14:paraId="4324CC92"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14:paraId="75C8C75D" w14:textId="77777777" w:rsidR="00566303" w:rsidRDefault="00566303">
      <w:pPr>
        <w:pStyle w:val="BlankClose"/>
      </w:pPr>
    </w:p>
    <w:p w14:paraId="3295422F" w14:textId="77777777" w:rsidR="00566303" w:rsidRDefault="00566303">
      <w:pPr>
        <w:pStyle w:val="nNote"/>
        <w:keepNext/>
      </w:pPr>
      <w:r>
        <w:rPr>
          <w:vertAlign w:val="superscript"/>
        </w:rPr>
        <w:lastRenderedPageBreak/>
        <w:t>8</w:t>
      </w:r>
      <w:r>
        <w:tab/>
        <w:t xml:space="preserve">The </w:t>
      </w:r>
      <w:r>
        <w:rPr>
          <w:i/>
        </w:rPr>
        <w:t xml:space="preserve">Road Traffic (Vehicles) Amendment Regulations (No. 3) 2020 </w:t>
      </w:r>
      <w:r>
        <w:t>r. 4 reads as follows:</w:t>
      </w:r>
    </w:p>
    <w:p w14:paraId="2318C13E" w14:textId="77777777" w:rsidR="00566303" w:rsidRDefault="00566303">
      <w:pPr>
        <w:pStyle w:val="BlankOpen"/>
      </w:pPr>
    </w:p>
    <w:p w14:paraId="07BA3BE5" w14:textId="77777777" w:rsidR="00566303" w:rsidRDefault="00566303">
      <w:pPr>
        <w:pStyle w:val="nzHeading5"/>
        <w:rPr>
          <w:snapToGrid w:val="0"/>
        </w:rPr>
      </w:pPr>
      <w:r>
        <w:rPr>
          <w:rStyle w:val="CharSectno"/>
        </w:rPr>
        <w:t>4</w:t>
      </w:r>
      <w:r>
        <w:rPr>
          <w:snapToGrid w:val="0"/>
        </w:rPr>
        <w:t>.</w:t>
      </w:r>
      <w:r>
        <w:rPr>
          <w:snapToGrid w:val="0"/>
        </w:rPr>
        <w:tab/>
        <w:t>Specified day</w:t>
      </w:r>
    </w:p>
    <w:p w14:paraId="0E9887E7"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14:paraId="0CA255E1" w14:textId="77777777" w:rsidR="00566303" w:rsidRDefault="00566303">
      <w:pPr>
        <w:pStyle w:val="BlankClose"/>
      </w:pPr>
    </w:p>
    <w:p w14:paraId="4AC54B9D" w14:textId="77777777" w:rsidR="00566303" w:rsidRDefault="00566303">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14:paraId="0DF2ACB1" w14:textId="77777777" w:rsidR="00566303" w:rsidRDefault="00566303">
      <w:pPr>
        <w:pStyle w:val="BlankOpen"/>
      </w:pPr>
    </w:p>
    <w:p w14:paraId="31D7AFEF" w14:textId="77777777" w:rsidR="00566303" w:rsidRDefault="00566303">
      <w:pPr>
        <w:pStyle w:val="nzHeading5"/>
      </w:pPr>
      <w:r>
        <w:t>4.</w:t>
      </w:r>
      <w:r>
        <w:tab/>
        <w:t>Specified day</w:t>
      </w:r>
    </w:p>
    <w:p w14:paraId="3A852F0E" w14:textId="77777777" w:rsidR="00566303" w:rsidRDefault="00566303">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14:paraId="226AEDA6" w14:textId="77777777" w:rsidR="00566303" w:rsidRDefault="00566303">
      <w:pPr>
        <w:pStyle w:val="BlankClose"/>
      </w:pPr>
    </w:p>
    <w:p w14:paraId="7B2BD0AB" w14:textId="77777777" w:rsidR="00566303" w:rsidRDefault="00566303">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14:paraId="5AF12861" w14:textId="77777777" w:rsidR="00566303" w:rsidRDefault="00566303">
      <w:pPr>
        <w:pStyle w:val="BlankOpen"/>
      </w:pPr>
    </w:p>
    <w:p w14:paraId="70A6FF9B" w14:textId="77777777" w:rsidR="00566303" w:rsidRDefault="00566303">
      <w:pPr>
        <w:pStyle w:val="nzHeading5"/>
      </w:pPr>
      <w:r>
        <w:t>4.</w:t>
      </w:r>
      <w:r>
        <w:tab/>
        <w:t>Specified day</w:t>
      </w:r>
    </w:p>
    <w:p w14:paraId="51A8CC80" w14:textId="77777777" w:rsidR="00566303" w:rsidRDefault="00566303">
      <w:pPr>
        <w:pStyle w:val="nzSubsection"/>
        <w:spacing w:before="60"/>
      </w:pPr>
      <w:r>
        <w:tab/>
      </w:r>
      <w:r>
        <w:tab/>
        <w:t>For the purposes of section 18 of the Act, the specified day in relation to these regulations is 1 July 2022.</w:t>
      </w:r>
    </w:p>
    <w:p w14:paraId="53BA399E" w14:textId="77777777" w:rsidR="00566303" w:rsidRDefault="00566303">
      <w:pPr>
        <w:pStyle w:val="BlankClose"/>
      </w:pPr>
    </w:p>
    <w:p w14:paraId="2A414A8D" w14:textId="77777777" w:rsidR="00566303" w:rsidRDefault="00566303">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14:paraId="25D5C922" w14:textId="77777777" w:rsidR="00566303" w:rsidRDefault="00566303">
      <w:pPr>
        <w:pStyle w:val="BlankOpen"/>
      </w:pPr>
    </w:p>
    <w:p w14:paraId="1591E2E3" w14:textId="77777777" w:rsidR="00566303" w:rsidRDefault="00566303">
      <w:pPr>
        <w:pStyle w:val="nzHeading5"/>
      </w:pPr>
      <w:r>
        <w:t>4.</w:t>
      </w:r>
      <w:r>
        <w:tab/>
        <w:t>Specified day</w:t>
      </w:r>
    </w:p>
    <w:p w14:paraId="18B9E786" w14:textId="77777777" w:rsidR="00566303" w:rsidRDefault="00566303">
      <w:pPr>
        <w:pStyle w:val="nzSubsection"/>
        <w:spacing w:before="60"/>
      </w:pPr>
      <w:r>
        <w:tab/>
      </w:r>
      <w:r>
        <w:tab/>
        <w:t>For the purposes of section 18 of the Act, the specified day in relation to regulations 8 and 9 is 27 September 2022.</w:t>
      </w:r>
    </w:p>
    <w:p w14:paraId="2EF3B6FA" w14:textId="77777777" w:rsidR="00566303" w:rsidRDefault="00566303">
      <w:pPr>
        <w:pStyle w:val="BlankClose"/>
      </w:pPr>
    </w:p>
    <w:p w14:paraId="56BF709B" w14:textId="77777777" w:rsidR="00566303" w:rsidRDefault="00566303">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14:paraId="094FD7B5" w14:textId="77777777" w:rsidR="00566303" w:rsidRDefault="00566303">
      <w:pPr>
        <w:pStyle w:val="BlankOpen"/>
      </w:pPr>
    </w:p>
    <w:p w14:paraId="5712F5B9" w14:textId="77777777" w:rsidR="00566303" w:rsidRDefault="00566303">
      <w:pPr>
        <w:pStyle w:val="nzHeading5"/>
      </w:pPr>
      <w:r>
        <w:t>26.</w:t>
      </w:r>
      <w:r>
        <w:tab/>
        <w:t>Specified day</w:t>
      </w:r>
    </w:p>
    <w:p w14:paraId="0D69922D" w14:textId="77777777" w:rsidR="00566303" w:rsidRDefault="00566303">
      <w:pPr>
        <w:pStyle w:val="nzSubsection"/>
        <w:spacing w:before="60"/>
      </w:pPr>
      <w:r>
        <w:tab/>
      </w:r>
      <w:r>
        <w:tab/>
        <w:t>For the purposes of section 18 of the Act, the specified day in relation to this Part is 1 July 2023.</w:t>
      </w:r>
    </w:p>
    <w:p w14:paraId="26198544" w14:textId="77777777" w:rsidR="00566303" w:rsidRDefault="00566303">
      <w:pPr>
        <w:pStyle w:val="BlankClose"/>
      </w:pPr>
    </w:p>
    <w:p w14:paraId="3C1A4F08" w14:textId="77777777" w:rsidR="00566303" w:rsidRDefault="00566303">
      <w:pPr>
        <w:pStyle w:val="nNote"/>
      </w:pPr>
      <w:r>
        <w:rPr>
          <w:vertAlign w:val="superscript"/>
        </w:rPr>
        <w:lastRenderedPageBreak/>
        <w:t>13</w:t>
      </w:r>
      <w:r>
        <w:rPr>
          <w:vertAlign w:val="superscript"/>
        </w:rPr>
        <w:tab/>
      </w:r>
      <w:r>
        <w:t xml:space="preserve">The </w:t>
      </w:r>
      <w:r>
        <w:rPr>
          <w:i/>
        </w:rPr>
        <w:t>Transport Regulations Amendment (Fees and Charges) Regulations 2024</w:t>
      </w:r>
      <w:r>
        <w:t xml:space="preserve"> r. 11 reads as follows:</w:t>
      </w:r>
    </w:p>
    <w:p w14:paraId="5856AAC4" w14:textId="77777777" w:rsidR="00566303" w:rsidRDefault="00566303">
      <w:pPr>
        <w:pStyle w:val="BlankOpen"/>
      </w:pPr>
    </w:p>
    <w:p w14:paraId="0FE1F846" w14:textId="77777777" w:rsidR="00566303" w:rsidRDefault="00566303">
      <w:pPr>
        <w:pStyle w:val="nzHeading5"/>
      </w:pPr>
      <w:r>
        <w:t>11.</w:t>
      </w:r>
      <w:r>
        <w:tab/>
        <w:t>Specified day</w:t>
      </w:r>
    </w:p>
    <w:p w14:paraId="6AFE4B73"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14:paraId="38A1798F" w14:textId="77777777" w:rsidR="00566303" w:rsidRDefault="00566303">
      <w:pPr>
        <w:pStyle w:val="BlankClose"/>
      </w:pPr>
    </w:p>
    <w:p w14:paraId="25C12351" w14:textId="77777777" w:rsidR="00566303" w:rsidRDefault="00566303">
      <w:pPr>
        <w:pStyle w:val="nNote"/>
      </w:pPr>
      <w:r>
        <w:rPr>
          <w:vertAlign w:val="superscript"/>
        </w:rPr>
        <w:t>14</w:t>
      </w:r>
      <w:r>
        <w:rPr>
          <w:vertAlign w:val="superscript"/>
        </w:rPr>
        <w:tab/>
      </w:r>
      <w:r>
        <w:t xml:space="preserve">The </w:t>
      </w:r>
      <w:r>
        <w:rPr>
          <w:i/>
        </w:rPr>
        <w:t>Transport Regulations Amendment (Fees and Charges) Regulations 2025</w:t>
      </w:r>
      <w:r>
        <w:t xml:space="preserve"> r. 9 reads as follows:</w:t>
      </w:r>
    </w:p>
    <w:p w14:paraId="7D748F06" w14:textId="77777777" w:rsidR="00566303" w:rsidRDefault="00566303">
      <w:pPr>
        <w:pStyle w:val="BlankOpen"/>
      </w:pPr>
    </w:p>
    <w:p w14:paraId="7B9FC6A6" w14:textId="77777777" w:rsidR="00566303" w:rsidRDefault="00566303">
      <w:pPr>
        <w:pStyle w:val="nzHeading5"/>
      </w:pPr>
      <w:r>
        <w:t>9.</w:t>
      </w:r>
      <w:r>
        <w:tab/>
        <w:t>Specified day</w:t>
      </w:r>
    </w:p>
    <w:p w14:paraId="3B94B6AE"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2025.</w:t>
      </w:r>
    </w:p>
    <w:p w14:paraId="5CCD1B8A" w14:textId="77777777" w:rsidR="00566303" w:rsidRDefault="00566303">
      <w:pPr>
        <w:pStyle w:val="BlankClose"/>
      </w:pPr>
    </w:p>
    <w:p w14:paraId="1BCAB5B5" w14:textId="451553C1" w:rsidR="00566303" w:rsidRDefault="00566303">
      <w:pPr>
        <w:pStyle w:val="nNote"/>
        <w:keepNext/>
      </w:pPr>
      <w:r>
        <w:rPr>
          <w:vertAlign w:val="superscript"/>
        </w:rPr>
        <w:t>15</w:t>
      </w:r>
      <w:r>
        <w:rPr>
          <w:vertAlign w:val="superscript"/>
        </w:rPr>
        <w:tab/>
      </w:r>
      <w:r>
        <w:t xml:space="preserve">The </w:t>
      </w:r>
      <w:r>
        <w:rPr>
          <w:i/>
        </w:rPr>
        <w:t>Transport Regulations Amendment (Fees and Charges) Regulations 2026</w:t>
      </w:r>
      <w:r>
        <w:t xml:space="preserve"> r. 6 reads as follows:</w:t>
      </w:r>
    </w:p>
    <w:p w14:paraId="40E88093" w14:textId="77777777" w:rsidR="00566303" w:rsidRDefault="00566303">
      <w:pPr>
        <w:pStyle w:val="BlankOpen"/>
      </w:pPr>
    </w:p>
    <w:p w14:paraId="22B685AF" w14:textId="77777777" w:rsidR="00566303" w:rsidRDefault="00566303">
      <w:pPr>
        <w:pStyle w:val="nzHeading5"/>
      </w:pPr>
      <w:r>
        <w:t>6.</w:t>
      </w:r>
      <w:r>
        <w:tab/>
        <w:t>Specified day</w:t>
      </w:r>
    </w:p>
    <w:p w14:paraId="4F335846" w14:textId="77777777" w:rsidR="00566303" w:rsidRDefault="00566303">
      <w:pPr>
        <w:pStyle w:val="nzSubsection"/>
        <w:spacing w:before="60"/>
      </w:pPr>
      <w:r>
        <w:tab/>
      </w:r>
      <w:r>
        <w:tab/>
        <w:t xml:space="preserve">For the purposes of the </w:t>
      </w:r>
      <w:r>
        <w:rPr>
          <w:i/>
          <w:iCs/>
        </w:rPr>
        <w:t>Road Traffic (Vehicles) Act 2012</w:t>
      </w:r>
      <w:r>
        <w:t xml:space="preserve"> section 18, the specified day in relation to this Division is 1 July 2026.</w:t>
      </w:r>
    </w:p>
    <w:p w14:paraId="34992DA6" w14:textId="77777777" w:rsidR="00566303" w:rsidRDefault="00566303">
      <w:pPr>
        <w:pStyle w:val="BlankClose"/>
      </w:pPr>
    </w:p>
    <w:p w14:paraId="0C457D80" w14:textId="77777777" w:rsidR="00566303" w:rsidRDefault="00566303"/>
    <w:p w14:paraId="7F474506" w14:textId="77777777" w:rsidR="00566303" w:rsidRDefault="00566303">
      <w:pPr>
        <w:sectPr w:rsidR="00566303">
          <w:headerReference w:type="even" r:id="rId65"/>
          <w:headerReference w:type="default" r:id="rId66"/>
          <w:pgSz w:w="11907" w:h="16840" w:code="9"/>
          <w:pgMar w:top="2376" w:right="2404" w:bottom="3544" w:left="2404" w:header="720" w:footer="3544" w:gutter="0"/>
          <w:cols w:space="720"/>
          <w:noEndnote/>
          <w:docGrid w:linePitch="326"/>
        </w:sectPr>
      </w:pPr>
    </w:p>
    <w:p w14:paraId="71F46420" w14:textId="77777777" w:rsidR="00566303" w:rsidRDefault="00566303">
      <w:pPr>
        <w:pStyle w:val="nHeading2"/>
        <w:rPr>
          <w:sz w:val="28"/>
        </w:rPr>
      </w:pPr>
      <w:bookmarkStart w:id="915" w:name="_Toc238740715"/>
      <w:bookmarkStart w:id="916" w:name="_Toc238741812"/>
      <w:bookmarkStart w:id="917" w:name="_Toc239063395"/>
      <w:r>
        <w:rPr>
          <w:sz w:val="28"/>
        </w:rPr>
        <w:lastRenderedPageBreak/>
        <w:t>Defined terms</w:t>
      </w:r>
      <w:bookmarkEnd w:id="915"/>
      <w:bookmarkEnd w:id="916"/>
      <w:bookmarkEnd w:id="917"/>
    </w:p>
    <w:p w14:paraId="47B2236C" w14:textId="77777777" w:rsidR="00566303" w:rsidRDefault="00566303">
      <w:pPr>
        <w:ind w:left="850" w:right="850"/>
        <w:jc w:val="center"/>
        <w:rPr>
          <w:i/>
          <w:sz w:val="18"/>
        </w:rPr>
      </w:pPr>
    </w:p>
    <w:p w14:paraId="1805D38F" w14:textId="77777777" w:rsidR="00566303" w:rsidRDefault="00566303">
      <w:pPr>
        <w:ind w:left="850" w:right="850"/>
        <w:jc w:val="center"/>
        <w:rPr>
          <w:i/>
          <w:sz w:val="18"/>
        </w:rPr>
      </w:pPr>
      <w:r>
        <w:rPr>
          <w:i/>
          <w:sz w:val="18"/>
        </w:rPr>
        <w:t>[This is a list of terms defined and the provisions where they are defined.  The list is not part of the law.]</w:t>
      </w:r>
    </w:p>
    <w:p w14:paraId="3291C8F3" w14:textId="77777777" w:rsidR="00566303" w:rsidRDefault="00566303">
      <w:pPr>
        <w:pBdr>
          <w:bottom w:val="single" w:sz="4" w:space="1" w:color="auto"/>
        </w:pBdr>
        <w:tabs>
          <w:tab w:val="right" w:pos="7070"/>
        </w:tabs>
        <w:ind w:left="578"/>
        <w:rPr>
          <w:b/>
          <w:sz w:val="20"/>
        </w:rPr>
      </w:pPr>
      <w:r>
        <w:rPr>
          <w:b/>
          <w:sz w:val="20"/>
        </w:rPr>
        <w:t>Defined term</w:t>
      </w:r>
      <w:r>
        <w:rPr>
          <w:b/>
          <w:sz w:val="20"/>
        </w:rPr>
        <w:tab/>
        <w:t>Provision(s)</w:t>
      </w:r>
    </w:p>
    <w:p w14:paraId="598348B0" w14:textId="3B82AE45" w:rsidR="00566303" w:rsidRDefault="00566303">
      <w:pPr>
        <w:pStyle w:val="DefinedTerms"/>
      </w:pPr>
      <w:r>
        <w:t>50 mm kingpin</w:t>
      </w:r>
      <w:r>
        <w:tab/>
        <w:t>367</w:t>
      </w:r>
    </w:p>
    <w:p w14:paraId="1F646243" w14:textId="35ACFBCF" w:rsidR="00566303" w:rsidRDefault="00566303">
      <w:pPr>
        <w:pStyle w:val="DefinedTerms"/>
      </w:pPr>
      <w:r>
        <w:t>75 mm kingpin</w:t>
      </w:r>
      <w:r>
        <w:tab/>
        <w:t>367</w:t>
      </w:r>
    </w:p>
    <w:p w14:paraId="4845118F" w14:textId="79CD6595" w:rsidR="00566303" w:rsidRDefault="00566303">
      <w:pPr>
        <w:pStyle w:val="DefinedTerms"/>
      </w:pPr>
      <w:r>
        <w:t>90 mm kingpin</w:t>
      </w:r>
      <w:r>
        <w:tab/>
        <w:t>367</w:t>
      </w:r>
    </w:p>
    <w:p w14:paraId="57BF0B53" w14:textId="5B2E74BC" w:rsidR="00566303" w:rsidRDefault="00566303">
      <w:pPr>
        <w:pStyle w:val="DefinedTerms"/>
      </w:pPr>
      <w:r>
        <w:t>access approval</w:t>
      </w:r>
      <w:r>
        <w:tab/>
        <w:t>202</w:t>
      </w:r>
    </w:p>
    <w:p w14:paraId="20413860" w14:textId="3C7A1095" w:rsidR="00566303" w:rsidRDefault="00566303">
      <w:pPr>
        <w:pStyle w:val="DefinedTerms"/>
      </w:pPr>
      <w:r>
        <w:t>accredited</w:t>
      </w:r>
      <w:r>
        <w:tab/>
        <w:t>212</w:t>
      </w:r>
    </w:p>
    <w:p w14:paraId="31DAECD0" w14:textId="59091FD8" w:rsidR="00566303" w:rsidRDefault="00566303">
      <w:pPr>
        <w:pStyle w:val="DefinedTerms"/>
      </w:pPr>
      <w:r>
        <w:t>address</w:t>
      </w:r>
      <w:r>
        <w:tab/>
        <w:t>409(1A)</w:t>
      </w:r>
    </w:p>
    <w:p w14:paraId="4E177C48" w14:textId="20D2117B" w:rsidR="00566303" w:rsidRDefault="00566303">
      <w:pPr>
        <w:pStyle w:val="DefinedTerms"/>
      </w:pPr>
      <w:r>
        <w:t>adopted standard</w:t>
      </w:r>
      <w:r>
        <w:tab/>
        <w:t>226</w:t>
      </w:r>
    </w:p>
    <w:p w14:paraId="35F56EEE" w14:textId="50175AB5" w:rsidR="00566303" w:rsidRDefault="00566303">
      <w:pPr>
        <w:pStyle w:val="DefinedTerms"/>
      </w:pPr>
      <w:r>
        <w:t>ADR</w:t>
      </w:r>
      <w:r>
        <w:tab/>
        <w:t>3, 226</w:t>
      </w:r>
    </w:p>
    <w:p w14:paraId="2AFFA560" w14:textId="17D52A4C" w:rsidR="00566303" w:rsidRDefault="00566303">
      <w:pPr>
        <w:pStyle w:val="DefinedTerms"/>
      </w:pPr>
      <w:r>
        <w:t>affected person</w:t>
      </w:r>
      <w:r>
        <w:tab/>
        <w:t>470(1), 479(1)</w:t>
      </w:r>
    </w:p>
    <w:p w14:paraId="67C454BD" w14:textId="2E39BF7D" w:rsidR="00566303" w:rsidRDefault="00566303">
      <w:pPr>
        <w:pStyle w:val="DefinedTerms"/>
      </w:pPr>
      <w:r>
        <w:t>agricultural combination</w:t>
      </w:r>
      <w:r>
        <w:tab/>
        <w:t>3</w:t>
      </w:r>
    </w:p>
    <w:p w14:paraId="7873FD57" w14:textId="499DD7D7" w:rsidR="00566303" w:rsidRDefault="00566303">
      <w:pPr>
        <w:pStyle w:val="DefinedTerms"/>
      </w:pPr>
      <w:r>
        <w:t>agricultural implement</w:t>
      </w:r>
      <w:r>
        <w:tab/>
        <w:t>3</w:t>
      </w:r>
    </w:p>
    <w:p w14:paraId="476E2261" w14:textId="484A2E4C" w:rsidR="00566303" w:rsidRDefault="00566303">
      <w:pPr>
        <w:pStyle w:val="DefinedTerms"/>
      </w:pPr>
      <w:r>
        <w:t xml:space="preserve">agricultural machine </w:t>
      </w:r>
      <w:r>
        <w:tab/>
        <w:t>3</w:t>
      </w:r>
    </w:p>
    <w:p w14:paraId="60DEFFBC" w14:textId="05866F3D" w:rsidR="00566303" w:rsidRDefault="00566303">
      <w:pPr>
        <w:pStyle w:val="DefinedTerms"/>
      </w:pPr>
      <w:r>
        <w:t>agricultural special purpose vehicle</w:t>
      </w:r>
      <w:r>
        <w:tab/>
        <w:t>52(1)</w:t>
      </w:r>
    </w:p>
    <w:p w14:paraId="1166361A" w14:textId="5338A720" w:rsidR="00566303" w:rsidRDefault="00566303">
      <w:pPr>
        <w:pStyle w:val="DefinedTerms"/>
      </w:pPr>
      <w:r>
        <w:t>agricultural vehicle</w:t>
      </w:r>
      <w:r>
        <w:tab/>
        <w:t>3</w:t>
      </w:r>
    </w:p>
    <w:p w14:paraId="3F7057CF" w14:textId="23291E98" w:rsidR="00566303" w:rsidRDefault="00566303">
      <w:pPr>
        <w:pStyle w:val="DefinedTerms"/>
      </w:pPr>
      <w:r>
        <w:t>AI exemption</w:t>
      </w:r>
      <w:r>
        <w:tab/>
        <w:t>502(1)</w:t>
      </w:r>
    </w:p>
    <w:p w14:paraId="7B8779CB" w14:textId="32757414" w:rsidR="00566303" w:rsidRDefault="00566303">
      <w:pPr>
        <w:pStyle w:val="DefinedTerms"/>
      </w:pPr>
      <w:r>
        <w:t>air brake</w:t>
      </w:r>
      <w:r>
        <w:tab/>
        <w:t>226</w:t>
      </w:r>
    </w:p>
    <w:p w14:paraId="5EF302DF" w14:textId="50CD0FA7" w:rsidR="00566303" w:rsidRDefault="00566303">
      <w:pPr>
        <w:pStyle w:val="DefinedTerms"/>
      </w:pPr>
      <w:r>
        <w:t>Airservices Australia</w:t>
      </w:r>
      <w:r>
        <w:tab/>
        <w:t>3</w:t>
      </w:r>
    </w:p>
    <w:p w14:paraId="65DE64BD" w14:textId="604C3ACC" w:rsidR="00566303" w:rsidRDefault="00566303">
      <w:pPr>
        <w:pStyle w:val="DefinedTerms"/>
      </w:pPr>
      <w:r>
        <w:t>Airservices Australia vehicle</w:t>
      </w:r>
      <w:r>
        <w:tab/>
        <w:t>3</w:t>
      </w:r>
    </w:p>
    <w:p w14:paraId="67787BC6" w14:textId="41BED8D6" w:rsidR="00566303" w:rsidRDefault="00566303">
      <w:pPr>
        <w:pStyle w:val="DefinedTerms"/>
      </w:pPr>
      <w:r>
        <w:t>air storage tank</w:t>
      </w:r>
      <w:r>
        <w:tab/>
        <w:t>3</w:t>
      </w:r>
    </w:p>
    <w:p w14:paraId="51917377" w14:textId="3EFB6EAF" w:rsidR="00566303" w:rsidRDefault="00566303">
      <w:pPr>
        <w:pStyle w:val="DefinedTerms"/>
      </w:pPr>
      <w:r>
        <w:t>alcohol interlock</w:t>
      </w:r>
      <w:r>
        <w:tab/>
        <w:t>235(1)</w:t>
      </w:r>
    </w:p>
    <w:p w14:paraId="4ED2007F" w14:textId="1F0BFA1D" w:rsidR="00566303" w:rsidRDefault="00566303">
      <w:pPr>
        <w:pStyle w:val="DefinedTerms"/>
      </w:pPr>
      <w:r>
        <w:t>amend</w:t>
      </w:r>
      <w:r>
        <w:tab/>
        <w:t>454N(1)</w:t>
      </w:r>
    </w:p>
    <w:p w14:paraId="2986F28B" w14:textId="3D3B6A46" w:rsidR="00566303" w:rsidRDefault="00566303">
      <w:pPr>
        <w:pStyle w:val="DefinedTerms"/>
      </w:pPr>
      <w:r>
        <w:t>animal drawn vehicle</w:t>
      </w:r>
      <w:r>
        <w:tab/>
        <w:t>390</w:t>
      </w:r>
    </w:p>
    <w:p w14:paraId="2B68C138" w14:textId="00BF4E27" w:rsidR="00566303" w:rsidRDefault="00566303">
      <w:pPr>
        <w:pStyle w:val="DefinedTerms"/>
      </w:pPr>
      <w:r>
        <w:t>application</w:t>
      </w:r>
      <w:r>
        <w:tab/>
        <w:t>103, 455</w:t>
      </w:r>
    </w:p>
    <w:p w14:paraId="4625D0DC" w14:textId="76A7EC61" w:rsidR="00566303" w:rsidRDefault="00566303">
      <w:pPr>
        <w:pStyle w:val="DefinedTerms"/>
      </w:pPr>
      <w:r>
        <w:t>approved</w:t>
      </w:r>
      <w:r>
        <w:tab/>
        <w:t>454A</w:t>
      </w:r>
    </w:p>
    <w:p w14:paraId="23242A9E" w14:textId="026D4A9D" w:rsidR="00566303" w:rsidRDefault="00566303">
      <w:pPr>
        <w:pStyle w:val="DefinedTerms"/>
      </w:pPr>
      <w:r>
        <w:t>approved air suspension system</w:t>
      </w:r>
      <w:r>
        <w:tab/>
        <w:t>161</w:t>
      </w:r>
    </w:p>
    <w:p w14:paraId="35D4201C" w14:textId="345C987C" w:rsidR="00566303" w:rsidRDefault="00566303">
      <w:pPr>
        <w:pStyle w:val="DefinedTerms"/>
      </w:pPr>
      <w:r>
        <w:t>approved material</w:t>
      </w:r>
      <w:r>
        <w:tab/>
        <w:t>259(1)</w:t>
      </w:r>
    </w:p>
    <w:p w14:paraId="5F52A430" w14:textId="2365480B" w:rsidR="00566303" w:rsidRDefault="00566303">
      <w:pPr>
        <w:pStyle w:val="DefinedTerms"/>
      </w:pPr>
      <w:r>
        <w:t>approved motoring organisation</w:t>
      </w:r>
      <w:r>
        <w:tab/>
        <w:t>84A(1)</w:t>
      </w:r>
    </w:p>
    <w:p w14:paraId="7F898EBB" w14:textId="3410FCC9" w:rsidR="00566303" w:rsidRDefault="00566303">
      <w:pPr>
        <w:pStyle w:val="DefinedTerms"/>
      </w:pPr>
      <w:r>
        <w:t>articulated bus</w:t>
      </w:r>
      <w:r>
        <w:tab/>
        <w:t>3</w:t>
      </w:r>
    </w:p>
    <w:p w14:paraId="0ABE8CE1" w14:textId="71138BE8" w:rsidR="00566303" w:rsidRDefault="00566303">
      <w:pPr>
        <w:pStyle w:val="DefinedTerms"/>
      </w:pPr>
      <w:r>
        <w:t>articulated vehicle</w:t>
      </w:r>
      <w:r>
        <w:tab/>
        <w:t>418(1)</w:t>
      </w:r>
    </w:p>
    <w:p w14:paraId="15EB3999" w14:textId="25975B8A" w:rsidR="00566303" w:rsidRDefault="00566303">
      <w:pPr>
        <w:pStyle w:val="DefinedTerms"/>
      </w:pPr>
      <w:r>
        <w:t>AS</w:t>
      </w:r>
      <w:r>
        <w:tab/>
        <w:t>3</w:t>
      </w:r>
    </w:p>
    <w:p w14:paraId="3A9F7C4C" w14:textId="5673AA4D" w:rsidR="00566303" w:rsidRDefault="00566303">
      <w:pPr>
        <w:pStyle w:val="DefinedTerms"/>
      </w:pPr>
      <w:r>
        <w:t>assessor</w:t>
      </w:r>
      <w:r>
        <w:tab/>
        <w:t>146</w:t>
      </w:r>
    </w:p>
    <w:p w14:paraId="2E592E48" w14:textId="7E028AD4" w:rsidR="00566303" w:rsidRDefault="00566303">
      <w:pPr>
        <w:pStyle w:val="DefinedTerms"/>
      </w:pPr>
      <w:r>
        <w:t>Australian Border Force</w:t>
      </w:r>
      <w:r>
        <w:tab/>
        <w:t>3</w:t>
      </w:r>
    </w:p>
    <w:p w14:paraId="4294DF93" w14:textId="362F1EDE" w:rsidR="00566303" w:rsidRDefault="00566303">
      <w:pPr>
        <w:pStyle w:val="DefinedTerms"/>
      </w:pPr>
      <w:r>
        <w:t>Australian Border Force vehicle</w:t>
      </w:r>
      <w:r>
        <w:tab/>
        <w:t>3</w:t>
      </w:r>
    </w:p>
    <w:p w14:paraId="48BFF4E7" w14:textId="68F552C2" w:rsidR="00566303" w:rsidRDefault="00566303">
      <w:pPr>
        <w:pStyle w:val="DefinedTerms"/>
      </w:pPr>
      <w:r>
        <w:t>Australian Design Rule</w:t>
      </w:r>
      <w:r>
        <w:tab/>
        <w:t>3, 226</w:t>
      </w:r>
    </w:p>
    <w:p w14:paraId="2674CFDE" w14:textId="314B8C30" w:rsidR="00566303" w:rsidRDefault="00566303">
      <w:pPr>
        <w:pStyle w:val="DefinedTerms"/>
      </w:pPr>
      <w:r>
        <w:t>Australian Standard</w:t>
      </w:r>
      <w:r>
        <w:tab/>
        <w:t>3</w:t>
      </w:r>
    </w:p>
    <w:p w14:paraId="3A4DE854" w14:textId="19915918" w:rsidR="00566303" w:rsidRDefault="00566303">
      <w:pPr>
        <w:pStyle w:val="DefinedTerms"/>
      </w:pPr>
      <w:r>
        <w:t>authorised on-demand rank or hail vehicle</w:t>
      </w:r>
      <w:r>
        <w:tab/>
        <w:t>109</w:t>
      </w:r>
    </w:p>
    <w:p w14:paraId="78139AD3" w14:textId="3C2CDE80" w:rsidR="00566303" w:rsidRDefault="00566303">
      <w:pPr>
        <w:pStyle w:val="DefinedTerms"/>
      </w:pPr>
      <w:r>
        <w:t>authorised passenger transport vehicle</w:t>
      </w:r>
      <w:r>
        <w:tab/>
        <w:t>109</w:t>
      </w:r>
    </w:p>
    <w:p w14:paraId="2060B037" w14:textId="2D3D0173" w:rsidR="00566303" w:rsidRDefault="00566303">
      <w:pPr>
        <w:pStyle w:val="DefinedTerms"/>
      </w:pPr>
      <w:r>
        <w:t>B-double</w:t>
      </w:r>
      <w:r>
        <w:tab/>
        <w:t>3</w:t>
      </w:r>
    </w:p>
    <w:p w14:paraId="186D705F" w14:textId="7F03C835" w:rsidR="00566303" w:rsidRDefault="00566303">
      <w:pPr>
        <w:pStyle w:val="DefinedTerms"/>
      </w:pPr>
      <w:r>
        <w:t>bicycle</w:t>
      </w:r>
      <w:r>
        <w:tab/>
        <w:t>3</w:t>
      </w:r>
    </w:p>
    <w:p w14:paraId="4F24829A" w14:textId="644901D3" w:rsidR="00566303" w:rsidRDefault="00566303">
      <w:pPr>
        <w:pStyle w:val="DefinedTerms"/>
      </w:pPr>
      <w:r>
        <w:lastRenderedPageBreak/>
        <w:t>brake light</w:t>
      </w:r>
      <w:r>
        <w:tab/>
        <w:t>308(1)</w:t>
      </w:r>
    </w:p>
    <w:p w14:paraId="5FD7E8D2" w14:textId="50E1EA98" w:rsidR="00566303" w:rsidRDefault="00566303">
      <w:pPr>
        <w:pStyle w:val="DefinedTerms"/>
      </w:pPr>
      <w:r>
        <w:t>braking system</w:t>
      </w:r>
      <w:r>
        <w:tab/>
        <w:t>226</w:t>
      </w:r>
    </w:p>
    <w:p w14:paraId="05F1AB74" w14:textId="17EEFA69" w:rsidR="00566303" w:rsidRDefault="00566303">
      <w:pPr>
        <w:pStyle w:val="DefinedTerms"/>
      </w:pPr>
      <w:r>
        <w:t>British Standard</w:t>
      </w:r>
      <w:r>
        <w:tab/>
        <w:t>226</w:t>
      </w:r>
    </w:p>
    <w:p w14:paraId="4609399A" w14:textId="21BE336A" w:rsidR="00566303" w:rsidRDefault="00566303">
      <w:pPr>
        <w:pStyle w:val="DefinedTerms"/>
      </w:pPr>
      <w:r>
        <w:t>built-up area</w:t>
      </w:r>
      <w:r>
        <w:tab/>
        <w:t>449(1)</w:t>
      </w:r>
    </w:p>
    <w:p w14:paraId="18C7362A" w14:textId="12FF5600" w:rsidR="00566303" w:rsidRDefault="00566303">
      <w:pPr>
        <w:pStyle w:val="DefinedTerms"/>
      </w:pPr>
      <w:r>
        <w:t>bus</w:t>
      </w:r>
      <w:r>
        <w:tab/>
        <w:t>3, 323</w:t>
      </w:r>
    </w:p>
    <w:p w14:paraId="6892F0A6" w14:textId="3C7AAADE" w:rsidR="00566303" w:rsidRDefault="00566303">
      <w:pPr>
        <w:pStyle w:val="DefinedTerms"/>
      </w:pPr>
      <w:r>
        <w:t>car</w:t>
      </w:r>
      <w:r>
        <w:tab/>
        <w:t>3</w:t>
      </w:r>
    </w:p>
    <w:p w14:paraId="48F9D0C1" w14:textId="15423AFB" w:rsidR="00566303" w:rsidRDefault="00566303">
      <w:pPr>
        <w:pStyle w:val="DefinedTerms"/>
      </w:pPr>
      <w:r>
        <w:t>car or bus</w:t>
      </w:r>
      <w:r>
        <w:tab/>
        <w:t>3</w:t>
      </w:r>
    </w:p>
    <w:p w14:paraId="28DD7B76" w14:textId="5B9FB260" w:rsidR="00566303" w:rsidRDefault="00566303">
      <w:pPr>
        <w:pStyle w:val="DefinedTerms"/>
      </w:pPr>
      <w:r>
        <w:t>car-type vehicle</w:t>
      </w:r>
      <w:r>
        <w:tab/>
        <w:t>359(1)</w:t>
      </w:r>
    </w:p>
    <w:p w14:paraId="188AE405" w14:textId="5ADAE97E" w:rsidR="00566303" w:rsidRDefault="00566303">
      <w:pPr>
        <w:pStyle w:val="DefinedTerms"/>
      </w:pPr>
      <w:r>
        <w:t>centre line</w:t>
      </w:r>
      <w:r>
        <w:tab/>
        <w:t>3, 3</w:t>
      </w:r>
    </w:p>
    <w:p w14:paraId="1B3C6DE1" w14:textId="306287CB" w:rsidR="00566303" w:rsidRDefault="00566303">
      <w:pPr>
        <w:pStyle w:val="DefinedTerms"/>
      </w:pPr>
      <w:r>
        <w:t>CEO exemption</w:t>
      </w:r>
      <w:r>
        <w:tab/>
        <w:t>455</w:t>
      </w:r>
    </w:p>
    <w:p w14:paraId="4F003AB5" w14:textId="5E2BC892" w:rsidR="00566303" w:rsidRDefault="00566303">
      <w:pPr>
        <w:pStyle w:val="DefinedTerms"/>
      </w:pPr>
      <w:r>
        <w:t>CEO exemption reviewable decision</w:t>
      </w:r>
      <w:r>
        <w:tab/>
        <w:t>478</w:t>
      </w:r>
    </w:p>
    <w:p w14:paraId="50BA8352" w14:textId="03246732" w:rsidR="00566303" w:rsidRDefault="00566303">
      <w:pPr>
        <w:pStyle w:val="DefinedTerms"/>
      </w:pPr>
      <w:r>
        <w:t>Certificate of Attendance</w:t>
      </w:r>
      <w:r>
        <w:tab/>
        <w:t>454E(1)</w:t>
      </w:r>
    </w:p>
    <w:p w14:paraId="269799CB" w14:textId="456BFCCC" w:rsidR="00566303" w:rsidRDefault="00566303">
      <w:pPr>
        <w:pStyle w:val="DefinedTerms"/>
      </w:pPr>
      <w:r>
        <w:t>certificate of inspection</w:t>
      </w:r>
      <w:r>
        <w:tab/>
        <w:t>3</w:t>
      </w:r>
    </w:p>
    <w:p w14:paraId="5ACDFB65" w14:textId="3F8EA8A3" w:rsidR="00566303" w:rsidRDefault="00566303">
      <w:pPr>
        <w:pStyle w:val="DefinedTerms"/>
      </w:pPr>
      <w:r>
        <w:t>certified to ADR 83/00</w:t>
      </w:r>
      <w:r>
        <w:tab/>
        <w:t>357A</w:t>
      </w:r>
    </w:p>
    <w:p w14:paraId="5EE854AC" w14:textId="6CAAFAAA" w:rsidR="00566303" w:rsidRDefault="00566303">
      <w:pPr>
        <w:pStyle w:val="DefinedTerms"/>
      </w:pPr>
      <w:r>
        <w:t>character</w:t>
      </w:r>
      <w:r>
        <w:tab/>
        <w:t>3</w:t>
      </w:r>
    </w:p>
    <w:p w14:paraId="765F3614" w14:textId="53F7E6E5" w:rsidR="00566303" w:rsidRDefault="00566303">
      <w:pPr>
        <w:pStyle w:val="DefinedTerms"/>
      </w:pPr>
      <w:r>
        <w:t>class 1 vehicle</w:t>
      </w:r>
      <w:r>
        <w:tab/>
        <w:t>190</w:t>
      </w:r>
    </w:p>
    <w:p w14:paraId="6861B5F5" w14:textId="7BDAC6A2" w:rsidR="00566303" w:rsidRDefault="00566303">
      <w:pPr>
        <w:pStyle w:val="DefinedTerms"/>
      </w:pPr>
      <w:r>
        <w:t>class 2 vehicle</w:t>
      </w:r>
      <w:r>
        <w:tab/>
        <w:t>203(2)</w:t>
      </w:r>
    </w:p>
    <w:p w14:paraId="13034072" w14:textId="76C84A1D" w:rsidR="00566303" w:rsidRDefault="00566303">
      <w:pPr>
        <w:pStyle w:val="DefinedTerms"/>
      </w:pPr>
      <w:r>
        <w:t>class 3 vehicle</w:t>
      </w:r>
      <w:r>
        <w:tab/>
        <w:t>190</w:t>
      </w:r>
    </w:p>
    <w:p w14:paraId="7CD03DBB" w14:textId="4FB69FD7" w:rsidR="00566303" w:rsidRDefault="00566303">
      <w:pPr>
        <w:pStyle w:val="DefinedTerms"/>
      </w:pPr>
      <w:r>
        <w:t>classic vehicle</w:t>
      </w:r>
      <w:r>
        <w:tab/>
        <w:t>84A(1)</w:t>
      </w:r>
    </w:p>
    <w:p w14:paraId="2C1EDB2A" w14:textId="18A2BDCF" w:rsidR="00566303" w:rsidRDefault="00566303">
      <w:pPr>
        <w:pStyle w:val="DefinedTerms"/>
      </w:pPr>
      <w:r>
        <w:t>clearance light</w:t>
      </w:r>
      <w:r>
        <w:tab/>
        <w:t>432(1)</w:t>
      </w:r>
    </w:p>
    <w:p w14:paraId="36587528" w14:textId="01EC8248" w:rsidR="00566303" w:rsidRDefault="00566303">
      <w:pPr>
        <w:pStyle w:val="DefinedTerms"/>
      </w:pPr>
      <w:r>
        <w:t>combination</w:t>
      </w:r>
      <w:r>
        <w:tab/>
        <w:t>3, 166(1)</w:t>
      </w:r>
    </w:p>
    <w:p w14:paraId="694EC0C5" w14:textId="5BA1E2BB" w:rsidR="00566303" w:rsidRDefault="00566303">
      <w:pPr>
        <w:pStyle w:val="DefinedTerms"/>
      </w:pPr>
      <w:r>
        <w:t>commencement day</w:t>
      </w:r>
      <w:r>
        <w:tab/>
        <w:t>454ZC(1), 484</w:t>
      </w:r>
    </w:p>
    <w:p w14:paraId="6C8412CC" w14:textId="1172FED2" w:rsidR="00566303" w:rsidRDefault="00566303">
      <w:pPr>
        <w:pStyle w:val="DefinedTerms"/>
      </w:pPr>
      <w:r>
        <w:t>Commission</w:t>
      </w:r>
      <w:r>
        <w:tab/>
        <w:t>357(1)</w:t>
      </w:r>
    </w:p>
    <w:p w14:paraId="03A67032" w14:textId="3EF6E410" w:rsidR="00566303" w:rsidRDefault="00566303">
      <w:pPr>
        <w:pStyle w:val="DefinedTerms"/>
      </w:pPr>
      <w:r>
        <w:t>compliance plate</w:t>
      </w:r>
      <w:r>
        <w:tab/>
        <w:t>3</w:t>
      </w:r>
    </w:p>
    <w:p w14:paraId="2098002C" w14:textId="20D3BA6D" w:rsidR="00566303" w:rsidRDefault="00566303">
      <w:pPr>
        <w:pStyle w:val="DefinedTerms"/>
      </w:pPr>
      <w:r>
        <w:t>compliance time</w:t>
      </w:r>
      <w:r>
        <w:tab/>
        <w:t>152(1)</w:t>
      </w:r>
    </w:p>
    <w:p w14:paraId="75A3A124" w14:textId="76AD4F61" w:rsidR="00566303" w:rsidRDefault="00566303">
      <w:pPr>
        <w:pStyle w:val="DefinedTerms"/>
      </w:pPr>
      <w:r>
        <w:t>complying bus</w:t>
      </w:r>
      <w:r>
        <w:tab/>
        <w:t>161</w:t>
      </w:r>
    </w:p>
    <w:p w14:paraId="71CB3791" w14:textId="077A4B86" w:rsidR="00566303" w:rsidRDefault="00566303">
      <w:pPr>
        <w:pStyle w:val="DefinedTerms"/>
      </w:pPr>
      <w:r>
        <w:t>compressed air reserve</w:t>
      </w:r>
      <w:r>
        <w:tab/>
        <w:t>334(1A)</w:t>
      </w:r>
    </w:p>
    <w:p w14:paraId="79B00847" w14:textId="6B4AE7B6" w:rsidR="00566303" w:rsidRDefault="00566303">
      <w:pPr>
        <w:pStyle w:val="DefinedTerms"/>
      </w:pPr>
      <w:r>
        <w:t>condensate drain valve</w:t>
      </w:r>
      <w:r>
        <w:tab/>
        <w:t>334(1A)</w:t>
      </w:r>
    </w:p>
    <w:p w14:paraId="33A8325F" w14:textId="7F577A98" w:rsidR="00566303" w:rsidRDefault="00566303">
      <w:pPr>
        <w:pStyle w:val="DefinedTerms"/>
      </w:pPr>
      <w:r>
        <w:t>connector</w:t>
      </w:r>
      <w:r>
        <w:tab/>
        <w:t>366(5)</w:t>
      </w:r>
    </w:p>
    <w:p w14:paraId="5A070EEE" w14:textId="084135DA" w:rsidR="00566303" w:rsidRDefault="00566303">
      <w:pPr>
        <w:pStyle w:val="DefinedTerms"/>
      </w:pPr>
      <w:r>
        <w:t>consulting officer</w:t>
      </w:r>
      <w:r>
        <w:tab/>
        <w:t>481</w:t>
      </w:r>
    </w:p>
    <w:p w14:paraId="48BBA836" w14:textId="0EB60E76" w:rsidR="00566303" w:rsidRDefault="00566303">
      <w:pPr>
        <w:pStyle w:val="DefinedTerms"/>
      </w:pPr>
      <w:r>
        <w:t>contract of insurance</w:t>
      </w:r>
      <w:r>
        <w:tab/>
        <w:t>103</w:t>
      </w:r>
    </w:p>
    <w:p w14:paraId="79557112" w14:textId="6CC2E2A5" w:rsidR="00566303" w:rsidRDefault="00566303">
      <w:pPr>
        <w:pStyle w:val="DefinedTerms"/>
      </w:pPr>
      <w:r>
        <w:t>controlled access bus</w:t>
      </w:r>
      <w:r>
        <w:tab/>
        <w:t>3</w:t>
      </w:r>
    </w:p>
    <w:p w14:paraId="0B7DD186" w14:textId="2E39F4C1" w:rsidR="00566303" w:rsidRDefault="00566303">
      <w:pPr>
        <w:pStyle w:val="DefinedTerms"/>
      </w:pPr>
      <w:r>
        <w:t>converter dolly</w:t>
      </w:r>
      <w:r>
        <w:tab/>
        <w:t>3</w:t>
      </w:r>
    </w:p>
    <w:p w14:paraId="006F5161" w14:textId="755C3550" w:rsidR="00566303" w:rsidRDefault="00566303">
      <w:pPr>
        <w:pStyle w:val="DefinedTerms"/>
      </w:pPr>
      <w:r>
        <w:t>damaged vehicle</w:t>
      </w:r>
      <w:r>
        <w:tab/>
        <w:t>157(1)</w:t>
      </w:r>
    </w:p>
    <w:p w14:paraId="6D763652" w14:textId="333AABCD" w:rsidR="00566303" w:rsidRDefault="00566303">
      <w:pPr>
        <w:pStyle w:val="DefinedTerms"/>
      </w:pPr>
      <w:r>
        <w:t>dangerous goods</w:t>
      </w:r>
      <w:r>
        <w:tab/>
        <w:t>3</w:t>
      </w:r>
    </w:p>
    <w:p w14:paraId="6CDDA745" w14:textId="1DA16757" w:rsidR="00566303" w:rsidRDefault="00566303">
      <w:pPr>
        <w:pStyle w:val="DefinedTerms"/>
      </w:pPr>
      <w:r>
        <w:t>daytime</w:t>
      </w:r>
      <w:r>
        <w:tab/>
        <w:t>3</w:t>
      </w:r>
    </w:p>
    <w:p w14:paraId="540636FE" w14:textId="63A8D69A" w:rsidR="00566303" w:rsidRDefault="00566303">
      <w:pPr>
        <w:pStyle w:val="DefinedTerms"/>
      </w:pPr>
      <w:r>
        <w:t>dealer</w:t>
      </w:r>
      <w:r>
        <w:tab/>
        <w:t>146</w:t>
      </w:r>
    </w:p>
    <w:p w14:paraId="5F3DC45C" w14:textId="07427ED5" w:rsidR="00566303" w:rsidRDefault="00566303">
      <w:pPr>
        <w:pStyle w:val="DefinedTerms"/>
      </w:pPr>
      <w:r>
        <w:t>decision maker</w:t>
      </w:r>
      <w:r>
        <w:tab/>
        <w:t>478</w:t>
      </w:r>
    </w:p>
    <w:p w14:paraId="1D086109" w14:textId="623F5366" w:rsidR="00566303" w:rsidRDefault="00566303">
      <w:pPr>
        <w:pStyle w:val="DefinedTerms"/>
      </w:pPr>
      <w:r>
        <w:t>declaration</w:t>
      </w:r>
      <w:r>
        <w:tab/>
        <w:t>455</w:t>
      </w:r>
    </w:p>
    <w:p w14:paraId="326F518A" w14:textId="23ACD386" w:rsidR="00566303" w:rsidRDefault="00566303">
      <w:pPr>
        <w:pStyle w:val="DefinedTerms"/>
      </w:pPr>
      <w:r>
        <w:t>defect notice</w:t>
      </w:r>
      <w:r>
        <w:tab/>
        <w:t>3</w:t>
      </w:r>
    </w:p>
    <w:p w14:paraId="383B89D5" w14:textId="6E529C5B" w:rsidR="00566303" w:rsidRDefault="00566303">
      <w:pPr>
        <w:pStyle w:val="DefinedTerms"/>
      </w:pPr>
      <w:r>
        <w:t>departmental exemption</w:t>
      </w:r>
      <w:r>
        <w:tab/>
        <w:t>505(1)</w:t>
      </w:r>
    </w:p>
    <w:p w14:paraId="72452F90" w14:textId="756847CD" w:rsidR="00566303" w:rsidRDefault="00566303">
      <w:pPr>
        <w:pStyle w:val="DefinedTerms"/>
      </w:pPr>
      <w:r>
        <w:t>derivative of a car</w:t>
      </w:r>
      <w:r>
        <w:tab/>
        <w:t>235(1)</w:t>
      </w:r>
    </w:p>
    <w:p w14:paraId="3C977A02" w14:textId="529F0C8D" w:rsidR="00566303" w:rsidRDefault="00566303">
      <w:pPr>
        <w:pStyle w:val="DefinedTerms"/>
      </w:pPr>
      <w:r>
        <w:t>diesel engine</w:t>
      </w:r>
      <w:r>
        <w:tab/>
        <w:t>3</w:t>
      </w:r>
    </w:p>
    <w:p w14:paraId="3AB15F9B" w14:textId="38A3DFF9" w:rsidR="00566303" w:rsidRDefault="00566303">
      <w:pPr>
        <w:pStyle w:val="DefinedTerms"/>
      </w:pPr>
      <w:r>
        <w:t>direct debit agreement</w:t>
      </w:r>
      <w:r>
        <w:tab/>
        <w:t>31A(1)</w:t>
      </w:r>
    </w:p>
    <w:p w14:paraId="01D42608" w14:textId="69E31A27" w:rsidR="00566303" w:rsidRDefault="00566303">
      <w:pPr>
        <w:pStyle w:val="DefinedTerms"/>
      </w:pPr>
      <w:r>
        <w:lastRenderedPageBreak/>
        <w:t>direction indicator light</w:t>
      </w:r>
      <w:r>
        <w:tab/>
        <w:t>312(1), 313(1)</w:t>
      </w:r>
    </w:p>
    <w:p w14:paraId="486F316B" w14:textId="456756DF" w:rsidR="00566303" w:rsidRDefault="00566303">
      <w:pPr>
        <w:pStyle w:val="DefinedTerms"/>
      </w:pPr>
      <w:r>
        <w:t>discount period</w:t>
      </w:r>
      <w:r>
        <w:tab/>
        <w:t>84A(1)</w:t>
      </w:r>
    </w:p>
    <w:p w14:paraId="287C93F0" w14:textId="258E8B1C" w:rsidR="00566303" w:rsidRDefault="00566303">
      <w:pPr>
        <w:pStyle w:val="DefinedTerms"/>
      </w:pPr>
      <w:r>
        <w:t>dog trailer</w:t>
      </w:r>
      <w:r>
        <w:tab/>
        <w:t>3</w:t>
      </w:r>
    </w:p>
    <w:p w14:paraId="687B8816" w14:textId="0DF8C77F" w:rsidR="00566303" w:rsidRDefault="00566303">
      <w:pPr>
        <w:pStyle w:val="DefinedTerms"/>
      </w:pPr>
      <w:r>
        <w:t>drawbar</w:t>
      </w:r>
      <w:r>
        <w:tab/>
        <w:t>3</w:t>
      </w:r>
    </w:p>
    <w:p w14:paraId="1C0A12C1" w14:textId="0947A96F" w:rsidR="00566303" w:rsidRDefault="00566303">
      <w:pPr>
        <w:pStyle w:val="DefinedTerms"/>
      </w:pPr>
      <w:r>
        <w:t>driver’s licence</w:t>
      </w:r>
      <w:r>
        <w:tab/>
        <w:t>454A</w:t>
      </w:r>
    </w:p>
    <w:p w14:paraId="1D3BC584" w14:textId="5BEBB732" w:rsidR="00566303" w:rsidRDefault="00566303">
      <w:pPr>
        <w:pStyle w:val="DefinedTerms"/>
      </w:pPr>
      <w:r>
        <w:t>electric-powered vehicle</w:t>
      </w:r>
      <w:r>
        <w:tab/>
        <w:t>362C(1)</w:t>
      </w:r>
    </w:p>
    <w:p w14:paraId="7CDFD699" w14:textId="404BD090" w:rsidR="00566303" w:rsidRDefault="00566303">
      <w:pPr>
        <w:pStyle w:val="DefinedTerms"/>
      </w:pPr>
      <w:r>
        <w:t>electric rideable device</w:t>
      </w:r>
      <w:r>
        <w:tab/>
        <w:t>3</w:t>
      </w:r>
    </w:p>
    <w:p w14:paraId="378CEC18" w14:textId="1CFA34D9" w:rsidR="00566303" w:rsidRDefault="00566303">
      <w:pPr>
        <w:pStyle w:val="DefinedTerms"/>
      </w:pPr>
      <w:r>
        <w:t>eligible vehicle</w:t>
      </w:r>
      <w:r>
        <w:tab/>
        <w:t>109</w:t>
      </w:r>
    </w:p>
    <w:p w14:paraId="45CA297F" w14:textId="52C4E6A8" w:rsidR="00566303" w:rsidRDefault="00566303">
      <w:pPr>
        <w:pStyle w:val="DefinedTerms"/>
      </w:pPr>
      <w:r>
        <w:t>emergency brake</w:t>
      </w:r>
      <w:r>
        <w:tab/>
        <w:t>226</w:t>
      </w:r>
    </w:p>
    <w:p w14:paraId="66D1A4E7" w14:textId="67889790" w:rsidR="00566303" w:rsidRDefault="00566303">
      <w:pPr>
        <w:pStyle w:val="DefinedTerms"/>
      </w:pPr>
      <w:r>
        <w:t>emergency vehicle</w:t>
      </w:r>
      <w:r>
        <w:tab/>
        <w:t>226</w:t>
      </w:r>
    </w:p>
    <w:p w14:paraId="7E2B6758" w14:textId="4AC47982" w:rsidR="00566303" w:rsidRDefault="00566303">
      <w:pPr>
        <w:pStyle w:val="DefinedTerms"/>
      </w:pPr>
      <w:r>
        <w:t>emission control system</w:t>
      </w:r>
      <w:r>
        <w:tab/>
        <w:t>356(1)</w:t>
      </w:r>
    </w:p>
    <w:p w14:paraId="6E7642F2" w14:textId="10F0F5B0" w:rsidR="00566303" w:rsidRDefault="00566303">
      <w:pPr>
        <w:pStyle w:val="DefinedTerms"/>
      </w:pPr>
      <w:r>
        <w:t>engine identification number</w:t>
      </w:r>
      <w:r>
        <w:tab/>
        <w:t>3</w:t>
      </w:r>
    </w:p>
    <w:p w14:paraId="070E128B" w14:textId="4D2A7ED5" w:rsidR="00566303" w:rsidRDefault="00566303">
      <w:pPr>
        <w:pStyle w:val="DefinedTerms"/>
      </w:pPr>
      <w:r>
        <w:t>escort vehicle</w:t>
      </w:r>
      <w:r>
        <w:tab/>
        <w:t>3</w:t>
      </w:r>
    </w:p>
    <w:p w14:paraId="72509C99" w14:textId="74722AA0" w:rsidR="00566303" w:rsidRDefault="00566303">
      <w:pPr>
        <w:pStyle w:val="DefinedTerms"/>
      </w:pPr>
      <w:r>
        <w:t>exempt vehicle</w:t>
      </w:r>
      <w:r>
        <w:tab/>
        <w:t>327(4)</w:t>
      </w:r>
    </w:p>
    <w:p w14:paraId="5ADA227A" w14:textId="5384FA4A" w:rsidR="00566303" w:rsidRDefault="00566303">
      <w:pPr>
        <w:pStyle w:val="DefinedTerms"/>
      </w:pPr>
      <w:r>
        <w:t>expiry day</w:t>
      </w:r>
      <w:r>
        <w:tab/>
        <w:t>454O(1)</w:t>
      </w:r>
    </w:p>
    <w:p w14:paraId="2F82C738" w14:textId="6AC9D691" w:rsidR="00566303" w:rsidRDefault="00566303">
      <w:pPr>
        <w:pStyle w:val="DefinedTerms"/>
      </w:pPr>
      <w:r>
        <w:t>farm</w:t>
      </w:r>
      <w:r>
        <w:tab/>
        <w:t>52(1)</w:t>
      </w:r>
    </w:p>
    <w:p w14:paraId="5C395D61" w14:textId="2B1FC4AA" w:rsidR="00566303" w:rsidRDefault="00566303">
      <w:pPr>
        <w:pStyle w:val="DefinedTerms"/>
      </w:pPr>
      <w:r>
        <w:t>farmer</w:t>
      </w:r>
      <w:r>
        <w:tab/>
        <w:t>52(1)</w:t>
      </w:r>
    </w:p>
    <w:p w14:paraId="7CC86593" w14:textId="685CDAA6" w:rsidR="00566303" w:rsidRDefault="00566303">
      <w:pPr>
        <w:pStyle w:val="DefinedTerms"/>
      </w:pPr>
      <w:r>
        <w:t>farming business</w:t>
      </w:r>
      <w:r>
        <w:tab/>
        <w:t>52(1)</w:t>
      </w:r>
    </w:p>
    <w:p w14:paraId="05CC2D89" w14:textId="443EF1DE" w:rsidR="00566303" w:rsidRDefault="00566303">
      <w:pPr>
        <w:pStyle w:val="DefinedTerms"/>
      </w:pPr>
      <w:r>
        <w:t>fifth wheel coupling</w:t>
      </w:r>
      <w:r>
        <w:tab/>
        <w:t>3</w:t>
      </w:r>
    </w:p>
    <w:p w14:paraId="3DD1A3D8" w14:textId="1E444A2C" w:rsidR="00566303" w:rsidRDefault="00566303">
      <w:pPr>
        <w:pStyle w:val="DefinedTerms"/>
      </w:pPr>
      <w:r>
        <w:t>financial member</w:t>
      </w:r>
      <w:r>
        <w:tab/>
        <w:t>84A(1)</w:t>
      </w:r>
    </w:p>
    <w:p w14:paraId="3CDE485C" w14:textId="059EDB46" w:rsidR="00566303" w:rsidRDefault="00566303">
      <w:pPr>
        <w:pStyle w:val="DefinedTerms"/>
      </w:pPr>
      <w:r>
        <w:t>former provision</w:t>
      </w:r>
      <w:r>
        <w:tab/>
        <w:t>502(2), 504(2), 505(2), 506(3)</w:t>
      </w:r>
    </w:p>
    <w:p w14:paraId="3A4EC7B3" w14:textId="440A86A9" w:rsidR="00566303" w:rsidRDefault="00566303">
      <w:pPr>
        <w:pStyle w:val="DefinedTerms"/>
      </w:pPr>
      <w:r>
        <w:t>former regulation 60</w:t>
      </w:r>
      <w:r>
        <w:tab/>
        <w:t>506(1)</w:t>
      </w:r>
    </w:p>
    <w:p w14:paraId="62DCD04B" w14:textId="5CB396F2" w:rsidR="00566303" w:rsidRDefault="00566303">
      <w:pPr>
        <w:pStyle w:val="DefinedTerms"/>
      </w:pPr>
      <w:r>
        <w:t>former section 25(1)</w:t>
      </w:r>
      <w:r>
        <w:tab/>
        <w:t>503(1)</w:t>
      </w:r>
    </w:p>
    <w:p w14:paraId="70B2A62A" w14:textId="0948D34A" w:rsidR="00566303" w:rsidRDefault="00566303">
      <w:pPr>
        <w:pStyle w:val="DefinedTerms"/>
      </w:pPr>
      <w:r>
        <w:t>front fog light</w:t>
      </w:r>
      <w:r>
        <w:tab/>
        <w:t>3</w:t>
      </w:r>
    </w:p>
    <w:p w14:paraId="49DE7A6D" w14:textId="0E1886E2" w:rsidR="00566303" w:rsidRDefault="00566303">
      <w:pPr>
        <w:pStyle w:val="DefinedTerms"/>
      </w:pPr>
      <w:r>
        <w:t>gate to gate</w:t>
      </w:r>
      <w:r>
        <w:tab/>
        <w:t>425(1)</w:t>
      </w:r>
    </w:p>
    <w:p w14:paraId="5DFB3B15" w14:textId="18F4EAA4" w:rsidR="00566303" w:rsidRDefault="00566303">
      <w:pPr>
        <w:pStyle w:val="DefinedTerms"/>
      </w:pPr>
      <w:r>
        <w:t>glazing</w:t>
      </w:r>
      <w:r>
        <w:tab/>
        <w:t>260(1)</w:t>
      </w:r>
    </w:p>
    <w:p w14:paraId="06DA4D54" w14:textId="3446D2A3" w:rsidR="00566303" w:rsidRDefault="00566303">
      <w:pPr>
        <w:pStyle w:val="DefinedTerms"/>
      </w:pPr>
      <w:r>
        <w:t>goods vehicle</w:t>
      </w:r>
      <w:r>
        <w:tab/>
        <w:t>3</w:t>
      </w:r>
    </w:p>
    <w:p w14:paraId="1C0B7495" w14:textId="33ED986A" w:rsidR="00566303" w:rsidRDefault="00566303">
      <w:pPr>
        <w:pStyle w:val="DefinedTerms"/>
      </w:pPr>
      <w:r>
        <w:t>goods vehicle derivative</w:t>
      </w:r>
      <w:r>
        <w:tab/>
        <w:t>38(1)</w:t>
      </w:r>
    </w:p>
    <w:p w14:paraId="3CFCF3E6" w14:textId="6E96A068" w:rsidR="00566303" w:rsidRDefault="00566303">
      <w:pPr>
        <w:pStyle w:val="DefinedTerms"/>
      </w:pPr>
      <w:r>
        <w:t>governor cut-out pressure</w:t>
      </w:r>
      <w:r>
        <w:tab/>
        <w:t>334(1A)</w:t>
      </w:r>
    </w:p>
    <w:p w14:paraId="2394A820" w14:textId="1219B5B4" w:rsidR="00566303" w:rsidRDefault="00566303">
      <w:pPr>
        <w:pStyle w:val="DefinedTerms"/>
      </w:pPr>
      <w:r>
        <w:t>gross trailer mass</w:t>
      </w:r>
      <w:r>
        <w:tab/>
        <w:t>3</w:t>
      </w:r>
    </w:p>
    <w:p w14:paraId="7F5C87CA" w14:textId="6C50D458" w:rsidR="00566303" w:rsidRDefault="00566303">
      <w:pPr>
        <w:pStyle w:val="DefinedTerms"/>
      </w:pPr>
      <w:r>
        <w:t>ground clearance</w:t>
      </w:r>
      <w:r>
        <w:tab/>
        <w:t>178(1)</w:t>
      </w:r>
    </w:p>
    <w:p w14:paraId="73EF3717" w14:textId="0BBCE0FA" w:rsidR="00566303" w:rsidRDefault="00566303">
      <w:pPr>
        <w:pStyle w:val="DefinedTerms"/>
      </w:pPr>
      <w:r>
        <w:t>GTM</w:t>
      </w:r>
      <w:r>
        <w:tab/>
        <w:t>3</w:t>
      </w:r>
    </w:p>
    <w:p w14:paraId="680F8C04" w14:textId="1629C209" w:rsidR="00566303" w:rsidRDefault="00566303">
      <w:pPr>
        <w:pStyle w:val="DefinedTerms"/>
      </w:pPr>
      <w:r>
        <w:t>heavy trailer</w:t>
      </w:r>
      <w:r>
        <w:tab/>
        <w:t>12</w:t>
      </w:r>
    </w:p>
    <w:p w14:paraId="5B0583BF" w14:textId="6A26D036" w:rsidR="00566303" w:rsidRDefault="00566303">
      <w:pPr>
        <w:pStyle w:val="DefinedTerms"/>
      </w:pPr>
      <w:r>
        <w:t>heavy vehicle</w:t>
      </w:r>
      <w:r>
        <w:tab/>
        <w:t>12</w:t>
      </w:r>
    </w:p>
    <w:p w14:paraId="6E0E8D4B" w14:textId="638BED76" w:rsidR="00566303" w:rsidRDefault="00566303">
      <w:pPr>
        <w:pStyle w:val="DefinedTerms"/>
      </w:pPr>
      <w:r>
        <w:t xml:space="preserve">heavy vehicle </w:t>
      </w:r>
      <w:r>
        <w:tab/>
        <w:t>436</w:t>
      </w:r>
    </w:p>
    <w:p w14:paraId="0A21AAED" w14:textId="497F058A" w:rsidR="00566303" w:rsidRDefault="00566303">
      <w:pPr>
        <w:pStyle w:val="DefinedTerms"/>
      </w:pPr>
      <w:r>
        <w:t>heavy vehicle pilot licence</w:t>
      </w:r>
      <w:r>
        <w:tab/>
        <w:t>454A</w:t>
      </w:r>
    </w:p>
    <w:p w14:paraId="29045514" w14:textId="1867BB11" w:rsidR="00566303" w:rsidRDefault="00566303">
      <w:pPr>
        <w:pStyle w:val="DefinedTerms"/>
      </w:pPr>
      <w:r>
        <w:t>high-beam</w:t>
      </w:r>
      <w:r>
        <w:tab/>
        <w:t>3</w:t>
      </w:r>
    </w:p>
    <w:p w14:paraId="5E8035EB" w14:textId="05319865" w:rsidR="00566303" w:rsidRDefault="00566303">
      <w:pPr>
        <w:pStyle w:val="DefinedTerms"/>
      </w:pPr>
      <w:r>
        <w:t>holder</w:t>
      </w:r>
      <w:r>
        <w:tab/>
        <w:t>138</w:t>
      </w:r>
    </w:p>
    <w:p w14:paraId="5AB000AE" w14:textId="6417F750" w:rsidR="00566303" w:rsidRDefault="00566303">
      <w:pPr>
        <w:pStyle w:val="DefinedTerms"/>
      </w:pPr>
      <w:r>
        <w:t>HVNL</w:t>
      </w:r>
      <w:r>
        <w:tab/>
        <w:t>224(1)</w:t>
      </w:r>
    </w:p>
    <w:p w14:paraId="0677B5F2" w14:textId="41139BA7" w:rsidR="00566303" w:rsidRDefault="00566303">
      <w:pPr>
        <w:pStyle w:val="DefinedTerms"/>
      </w:pPr>
      <w:r>
        <w:t>hydrogen-powered vehicle</w:t>
      </w:r>
      <w:r>
        <w:tab/>
        <w:t>362B(1)</w:t>
      </w:r>
    </w:p>
    <w:p w14:paraId="28473EA5" w14:textId="035961DD" w:rsidR="00566303" w:rsidRDefault="00566303">
      <w:pPr>
        <w:pStyle w:val="DefinedTerms"/>
      </w:pPr>
      <w:r>
        <w:t>identifier</w:t>
      </w:r>
      <w:r>
        <w:tab/>
        <w:t>3</w:t>
      </w:r>
    </w:p>
    <w:p w14:paraId="170C021A" w14:textId="5B333375" w:rsidR="00566303" w:rsidRDefault="00566303">
      <w:pPr>
        <w:pStyle w:val="DefinedTerms"/>
      </w:pPr>
      <w:r>
        <w:t>ID prevention state</w:t>
      </w:r>
      <w:r>
        <w:tab/>
        <w:t>120(1)</w:t>
      </w:r>
    </w:p>
    <w:p w14:paraId="5649EB24" w14:textId="4E64A858" w:rsidR="00566303" w:rsidRDefault="00566303">
      <w:pPr>
        <w:pStyle w:val="DefinedTerms"/>
      </w:pPr>
      <w:r>
        <w:t>imitation plate</w:t>
      </w:r>
      <w:r>
        <w:tab/>
        <w:t>109</w:t>
      </w:r>
    </w:p>
    <w:p w14:paraId="069B0F44" w14:textId="30D24B1F" w:rsidR="00566303" w:rsidRDefault="00566303">
      <w:pPr>
        <w:pStyle w:val="DefinedTerms"/>
      </w:pPr>
      <w:r>
        <w:t>Immigration and Border Protection worker</w:t>
      </w:r>
      <w:r>
        <w:tab/>
        <w:t>3</w:t>
      </w:r>
    </w:p>
    <w:p w14:paraId="0E98A5C1" w14:textId="681C92D2" w:rsidR="00566303" w:rsidRDefault="00566303">
      <w:pPr>
        <w:pStyle w:val="DefinedTerms"/>
      </w:pPr>
      <w:r>
        <w:lastRenderedPageBreak/>
        <w:t>improvement notice</w:t>
      </w:r>
      <w:r>
        <w:tab/>
        <w:t>481</w:t>
      </w:r>
    </w:p>
    <w:p w14:paraId="2B397036" w14:textId="72381A7B" w:rsidR="00566303" w:rsidRDefault="00566303">
      <w:pPr>
        <w:pStyle w:val="DefinedTerms"/>
      </w:pPr>
      <w:r>
        <w:t>improvement notice reviewable decision</w:t>
      </w:r>
      <w:r>
        <w:tab/>
        <w:t>481</w:t>
      </w:r>
    </w:p>
    <w:p w14:paraId="6D5CC695" w14:textId="4B9A868E" w:rsidR="00566303" w:rsidRDefault="00566303">
      <w:pPr>
        <w:pStyle w:val="DefinedTerms"/>
      </w:pPr>
      <w:r>
        <w:t>independent brake</w:t>
      </w:r>
      <w:r>
        <w:tab/>
        <w:t>336(1)</w:t>
      </w:r>
    </w:p>
    <w:p w14:paraId="0228E0BD" w14:textId="0DDF6F34" w:rsidR="00566303" w:rsidRDefault="00566303">
      <w:pPr>
        <w:pStyle w:val="DefinedTerms"/>
      </w:pPr>
      <w:r>
        <w:t>initial examination</w:t>
      </w:r>
      <w:r>
        <w:tab/>
        <w:t>86</w:t>
      </w:r>
    </w:p>
    <w:p w14:paraId="4FB9E6A5" w14:textId="7F8BCEA0" w:rsidR="00566303" w:rsidRDefault="00566303">
      <w:pPr>
        <w:pStyle w:val="DefinedTerms"/>
      </w:pPr>
      <w:r>
        <w:t>inspection station</w:t>
      </w:r>
      <w:r>
        <w:tab/>
        <w:t>3</w:t>
      </w:r>
    </w:p>
    <w:p w14:paraId="3182BC06" w14:textId="1F7A0A76" w:rsidR="00566303" w:rsidRDefault="00566303">
      <w:pPr>
        <w:pStyle w:val="DefinedTerms"/>
      </w:pPr>
      <w:r>
        <w:t>insurer</w:t>
      </w:r>
      <w:r>
        <w:tab/>
        <w:t>146</w:t>
      </w:r>
    </w:p>
    <w:p w14:paraId="27F00671" w14:textId="69D882E7" w:rsidR="00566303" w:rsidRDefault="00566303">
      <w:pPr>
        <w:pStyle w:val="DefinedTerms"/>
      </w:pPr>
      <w:r>
        <w:t>jinker</w:t>
      </w:r>
      <w:r>
        <w:tab/>
        <w:t>119(5)</w:t>
      </w:r>
    </w:p>
    <w:p w14:paraId="3222D6FF" w14:textId="50BFEBDA" w:rsidR="00566303" w:rsidRDefault="00566303">
      <w:pPr>
        <w:pStyle w:val="DefinedTerms"/>
      </w:pPr>
      <w:r>
        <w:t>large indivisible item</w:t>
      </w:r>
      <w:r>
        <w:tab/>
        <w:t>190</w:t>
      </w:r>
    </w:p>
    <w:p w14:paraId="6DC7F950" w14:textId="40F5B60A" w:rsidR="00566303" w:rsidRDefault="00566303">
      <w:pPr>
        <w:pStyle w:val="DefinedTerms"/>
      </w:pPr>
      <w:r>
        <w:t>least favoured chamber</w:t>
      </w:r>
      <w:r>
        <w:tab/>
        <w:t>347(1)</w:t>
      </w:r>
    </w:p>
    <w:p w14:paraId="2D55711B" w14:textId="6A09872B" w:rsidR="00566303" w:rsidRDefault="00566303">
      <w:pPr>
        <w:pStyle w:val="DefinedTerms"/>
      </w:pPr>
      <w:r>
        <w:t>left</w:t>
      </w:r>
      <w:r>
        <w:tab/>
        <w:t>3, 237</w:t>
      </w:r>
    </w:p>
    <w:p w14:paraId="0A9377BB" w14:textId="7C8234F9" w:rsidR="00566303" w:rsidRDefault="00566303">
      <w:pPr>
        <w:pStyle w:val="DefinedTerms"/>
      </w:pPr>
      <w:r>
        <w:t>licence</w:t>
      </w:r>
      <w:r>
        <w:tab/>
        <w:t>103</w:t>
      </w:r>
    </w:p>
    <w:p w14:paraId="2A3735EF" w14:textId="26D1B2B5" w:rsidR="00566303" w:rsidRDefault="00566303">
      <w:pPr>
        <w:pStyle w:val="DefinedTerms"/>
      </w:pPr>
      <w:r>
        <w:t>licence holder</w:t>
      </w:r>
      <w:r>
        <w:tab/>
        <w:t>3</w:t>
      </w:r>
    </w:p>
    <w:p w14:paraId="55C19E59" w14:textId="7FCC42DE" w:rsidR="00566303" w:rsidRDefault="00566303">
      <w:pPr>
        <w:pStyle w:val="DefinedTerms"/>
      </w:pPr>
      <w:r>
        <w:t>lifting apparatus</w:t>
      </w:r>
      <w:r>
        <w:tab/>
        <w:t>415(1A)</w:t>
      </w:r>
    </w:p>
    <w:p w14:paraId="5A2E3F73" w14:textId="61670708" w:rsidR="00566303" w:rsidRDefault="00566303">
      <w:pPr>
        <w:pStyle w:val="DefinedTerms"/>
      </w:pPr>
      <w:r>
        <w:t>lighting equipment</w:t>
      </w:r>
      <w:r>
        <w:tab/>
        <w:t>426(1)</w:t>
      </w:r>
    </w:p>
    <w:p w14:paraId="4885B15F" w14:textId="2C532B72" w:rsidR="00566303" w:rsidRDefault="00566303">
      <w:pPr>
        <w:pStyle w:val="DefinedTerms"/>
      </w:pPr>
      <w:r>
        <w:t>load capacity</w:t>
      </w:r>
      <w:r>
        <w:tab/>
        <w:t>414(1)</w:t>
      </w:r>
    </w:p>
    <w:p w14:paraId="0DB68FAE" w14:textId="77E916D4" w:rsidR="00566303" w:rsidRDefault="00566303">
      <w:pPr>
        <w:pStyle w:val="DefinedTerms"/>
      </w:pPr>
      <w:r>
        <w:t>loaded mass</w:t>
      </w:r>
      <w:r>
        <w:tab/>
        <w:t>3</w:t>
      </w:r>
    </w:p>
    <w:p w14:paraId="441DBEB9" w14:textId="309D3A46" w:rsidR="00566303" w:rsidRDefault="00566303">
      <w:pPr>
        <w:pStyle w:val="DefinedTerms"/>
      </w:pPr>
      <w:r>
        <w:t>Load Restraint Guide</w:t>
      </w:r>
      <w:r>
        <w:tab/>
        <w:t>187(1)</w:t>
      </w:r>
    </w:p>
    <w:p w14:paraId="1AD1696C" w14:textId="3EFFF8D5" w:rsidR="00566303" w:rsidRDefault="00566303">
      <w:pPr>
        <w:pStyle w:val="DefinedTerms"/>
      </w:pPr>
      <w:r>
        <w:t>load-sharing suspension system</w:t>
      </w:r>
      <w:r>
        <w:tab/>
        <w:t>3</w:t>
      </w:r>
    </w:p>
    <w:p w14:paraId="7CF9D26D" w14:textId="0B8205BE" w:rsidR="00566303" w:rsidRDefault="00566303">
      <w:pPr>
        <w:pStyle w:val="DefinedTerms"/>
      </w:pPr>
      <w:r>
        <w:t>low-beam</w:t>
      </w:r>
      <w:r>
        <w:tab/>
        <w:t>3</w:t>
      </w:r>
    </w:p>
    <w:p w14:paraId="1622F03D" w14:textId="7045DFB9" w:rsidR="00566303" w:rsidRDefault="00566303">
      <w:pPr>
        <w:pStyle w:val="DefinedTerms"/>
      </w:pPr>
      <w:r>
        <w:t>luminous transmittance</w:t>
      </w:r>
      <w:r>
        <w:tab/>
        <w:t>260(1)</w:t>
      </w:r>
    </w:p>
    <w:p w14:paraId="43A4BB36" w14:textId="4C3941EF" w:rsidR="00566303" w:rsidRDefault="00566303">
      <w:pPr>
        <w:pStyle w:val="DefinedTerms"/>
      </w:pPr>
      <w:r>
        <w:t>Main Roads WA website</w:t>
      </w:r>
      <w:r>
        <w:tab/>
        <w:t>209(1)</w:t>
      </w:r>
    </w:p>
    <w:p w14:paraId="4BA3584C" w14:textId="2FD62714" w:rsidR="00566303" w:rsidRDefault="00566303">
      <w:pPr>
        <w:pStyle w:val="DefinedTerms"/>
      </w:pPr>
      <w:r>
        <w:t>mass rating for charging</w:t>
      </w:r>
      <w:r>
        <w:tab/>
        <w:t>3</w:t>
      </w:r>
    </w:p>
    <w:p w14:paraId="45A5FEEF" w14:textId="74602A9D" w:rsidR="00566303" w:rsidRDefault="00566303">
      <w:pPr>
        <w:pStyle w:val="DefinedTerms"/>
      </w:pPr>
      <w:r>
        <w:t>MDL reviewable decision</w:t>
      </w:r>
      <w:r>
        <w:tab/>
        <w:t>478</w:t>
      </w:r>
    </w:p>
    <w:p w14:paraId="284FCA23" w14:textId="64DE6D53" w:rsidR="00566303" w:rsidRDefault="00566303">
      <w:pPr>
        <w:pStyle w:val="DefinedTerms"/>
      </w:pPr>
      <w:r>
        <w:t>medical impairment</w:t>
      </w:r>
      <w:r>
        <w:tab/>
        <w:t>454W(1)</w:t>
      </w:r>
    </w:p>
    <w:p w14:paraId="4414FE1E" w14:textId="76E408B8" w:rsidR="00566303" w:rsidRDefault="00566303">
      <w:pPr>
        <w:pStyle w:val="DefinedTerms"/>
      </w:pPr>
      <w:r>
        <w:t>medical practitioner</w:t>
      </w:r>
      <w:r>
        <w:tab/>
        <w:t>454A</w:t>
      </w:r>
    </w:p>
    <w:p w14:paraId="252F840A" w14:textId="50EC880C" w:rsidR="00566303" w:rsidRDefault="00566303">
      <w:pPr>
        <w:pStyle w:val="DefinedTerms"/>
      </w:pPr>
      <w:r>
        <w:t>metropolitan region</w:t>
      </w:r>
      <w:r>
        <w:tab/>
        <w:t>3</w:t>
      </w:r>
    </w:p>
    <w:p w14:paraId="1D2C050F" w14:textId="4D65E341" w:rsidR="00566303" w:rsidRDefault="00566303">
      <w:pPr>
        <w:pStyle w:val="DefinedTerms"/>
      </w:pPr>
      <w:r>
        <w:t>Ministerial exemption</w:t>
      </w:r>
      <w:r>
        <w:tab/>
        <w:t>504(1)</w:t>
      </w:r>
    </w:p>
    <w:p w14:paraId="58CC21DC" w14:textId="5280ABA2" w:rsidR="00566303" w:rsidRDefault="00566303">
      <w:pPr>
        <w:pStyle w:val="DefinedTerms"/>
      </w:pPr>
      <w:r>
        <w:t>moped</w:t>
      </w:r>
      <w:r>
        <w:tab/>
        <w:t>3</w:t>
      </w:r>
    </w:p>
    <w:p w14:paraId="2D454862" w14:textId="73303729" w:rsidR="00566303" w:rsidRDefault="00566303">
      <w:pPr>
        <w:pStyle w:val="DefinedTerms"/>
      </w:pPr>
      <w:r>
        <w:t>motor carrier</w:t>
      </w:r>
      <w:r>
        <w:tab/>
        <w:t>86</w:t>
      </w:r>
    </w:p>
    <w:p w14:paraId="1BC11995" w14:textId="2AE23904" w:rsidR="00566303" w:rsidRDefault="00566303">
      <w:pPr>
        <w:pStyle w:val="DefinedTerms"/>
      </w:pPr>
      <w:r>
        <w:t>motor cycle</w:t>
      </w:r>
      <w:r>
        <w:tab/>
        <w:t>3</w:t>
      </w:r>
    </w:p>
    <w:p w14:paraId="43B22273" w14:textId="71F64B49" w:rsidR="00566303" w:rsidRDefault="00566303">
      <w:pPr>
        <w:pStyle w:val="DefinedTerms"/>
      </w:pPr>
      <w:r>
        <w:t>motor home</w:t>
      </w:r>
      <w:r>
        <w:tab/>
        <w:t>3</w:t>
      </w:r>
    </w:p>
    <w:p w14:paraId="10B32D41" w14:textId="3DB9B37A" w:rsidR="00566303" w:rsidRDefault="00566303">
      <w:pPr>
        <w:pStyle w:val="DefinedTerms"/>
      </w:pPr>
      <w:r>
        <w:t>motoring event</w:t>
      </w:r>
      <w:r>
        <w:tab/>
        <w:t>84A(1)</w:t>
      </w:r>
    </w:p>
    <w:p w14:paraId="18272F4E" w14:textId="0B1C0E1A" w:rsidR="00566303" w:rsidRDefault="00566303">
      <w:pPr>
        <w:pStyle w:val="DefinedTerms"/>
      </w:pPr>
      <w:r>
        <w:t>motorised scooter</w:t>
      </w:r>
      <w:r>
        <w:tab/>
        <w:t>3</w:t>
      </w:r>
    </w:p>
    <w:p w14:paraId="4E55C207" w14:textId="0F769A4B" w:rsidR="00566303" w:rsidRDefault="00566303">
      <w:pPr>
        <w:pStyle w:val="DefinedTerms"/>
      </w:pPr>
      <w:r>
        <w:t>motorised wheelchair</w:t>
      </w:r>
      <w:r>
        <w:tab/>
        <w:t>3</w:t>
      </w:r>
    </w:p>
    <w:p w14:paraId="5409E9EA" w14:textId="3D68DAA2" w:rsidR="00566303" w:rsidRDefault="00566303">
      <w:pPr>
        <w:pStyle w:val="DefinedTerms"/>
      </w:pPr>
      <w:r>
        <w:t>motor tricycle</w:t>
      </w:r>
      <w:r>
        <w:tab/>
        <w:t>3</w:t>
      </w:r>
    </w:p>
    <w:p w14:paraId="7A9844AD" w14:textId="2619CD5F" w:rsidR="00566303" w:rsidRDefault="00566303">
      <w:pPr>
        <w:pStyle w:val="DefinedTerms"/>
      </w:pPr>
      <w:r>
        <w:t>motor vehicle</w:t>
      </w:r>
      <w:r>
        <w:tab/>
        <w:t>3, 167(1), 168(1), 244(1)</w:t>
      </w:r>
    </w:p>
    <w:p w14:paraId="46E86B03" w14:textId="7F01EF90" w:rsidR="00566303" w:rsidRDefault="00566303">
      <w:pPr>
        <w:pStyle w:val="DefinedTerms"/>
      </w:pPr>
      <w:r>
        <w:t>MRC</w:t>
      </w:r>
      <w:r>
        <w:tab/>
        <w:t>3</w:t>
      </w:r>
    </w:p>
    <w:p w14:paraId="08506605" w14:textId="6B60E192" w:rsidR="00566303" w:rsidRDefault="00566303">
      <w:pPr>
        <w:pStyle w:val="DefinedTerms"/>
      </w:pPr>
      <w:r>
        <w:t>mudguard</w:t>
      </w:r>
      <w:r>
        <w:tab/>
        <w:t>3</w:t>
      </w:r>
    </w:p>
    <w:p w14:paraId="7EBA8703" w14:textId="5A2F3764" w:rsidR="00566303" w:rsidRDefault="00566303">
      <w:pPr>
        <w:pStyle w:val="DefinedTerms"/>
      </w:pPr>
      <w:r>
        <w:t>name plate</w:t>
      </w:r>
      <w:r>
        <w:tab/>
        <w:t>109</w:t>
      </w:r>
    </w:p>
    <w:p w14:paraId="606CEDB7" w14:textId="66921EFA" w:rsidR="00566303" w:rsidRDefault="00566303">
      <w:pPr>
        <w:pStyle w:val="DefinedTerms"/>
      </w:pPr>
      <w:r>
        <w:t>nearer side of the vehicle</w:t>
      </w:r>
      <w:r>
        <w:tab/>
        <w:t>3</w:t>
      </w:r>
    </w:p>
    <w:p w14:paraId="0EBB46B3" w14:textId="6220C12A" w:rsidR="00566303" w:rsidRDefault="00566303">
      <w:pPr>
        <w:pStyle w:val="DefinedTerms"/>
      </w:pPr>
      <w:r>
        <w:t>new owner</w:t>
      </w:r>
      <w:r>
        <w:tab/>
        <w:t>51(1)</w:t>
      </w:r>
    </w:p>
    <w:p w14:paraId="1D9F604C" w14:textId="122B9971" w:rsidR="00566303" w:rsidRDefault="00566303">
      <w:pPr>
        <w:pStyle w:val="DefinedTerms"/>
      </w:pPr>
      <w:r>
        <w:t>notifiable</w:t>
      </w:r>
      <w:r>
        <w:tab/>
        <w:t>146</w:t>
      </w:r>
    </w:p>
    <w:p w14:paraId="2DAA4FCE" w14:textId="7D4FD571" w:rsidR="00566303" w:rsidRDefault="00566303">
      <w:pPr>
        <w:pStyle w:val="DefinedTerms"/>
      </w:pPr>
      <w:r>
        <w:t>NSW WOHVR</w:t>
      </w:r>
      <w:r>
        <w:tab/>
        <w:t>158A(2)</w:t>
      </w:r>
    </w:p>
    <w:p w14:paraId="7ABC4B01" w14:textId="39307882" w:rsidR="00566303" w:rsidRDefault="00566303">
      <w:pPr>
        <w:pStyle w:val="DefinedTerms"/>
      </w:pPr>
      <w:r>
        <w:t>number</w:t>
      </w:r>
      <w:r>
        <w:tab/>
        <w:t>274(1)</w:t>
      </w:r>
    </w:p>
    <w:p w14:paraId="138BF071" w14:textId="78D2F41E" w:rsidR="00566303" w:rsidRDefault="00566303">
      <w:pPr>
        <w:pStyle w:val="DefinedTerms"/>
      </w:pPr>
      <w:r>
        <w:lastRenderedPageBreak/>
        <w:t>obscuring device</w:t>
      </w:r>
      <w:r>
        <w:tab/>
        <w:t>120(1)</w:t>
      </w:r>
    </w:p>
    <w:p w14:paraId="4E8B3E35" w14:textId="41138050" w:rsidR="00566303" w:rsidRDefault="00566303">
      <w:pPr>
        <w:pStyle w:val="DefinedTerms"/>
      </w:pPr>
      <w:r>
        <w:t>obscuring device action</w:t>
      </w:r>
      <w:r>
        <w:tab/>
        <w:t>120(1)</w:t>
      </w:r>
    </w:p>
    <w:p w14:paraId="242E6644" w14:textId="1C1B1ED5" w:rsidR="00566303" w:rsidRDefault="00566303">
      <w:pPr>
        <w:pStyle w:val="DefinedTerms"/>
      </w:pPr>
      <w:r>
        <w:t>omnibus</w:t>
      </w:r>
      <w:r>
        <w:tab/>
        <w:t>3, 380(1)</w:t>
      </w:r>
    </w:p>
    <w:p w14:paraId="577A9FAE" w14:textId="15F9A0AF" w:rsidR="00566303" w:rsidRDefault="00566303">
      <w:pPr>
        <w:pStyle w:val="DefinedTerms"/>
      </w:pPr>
      <w:r>
        <w:t>on a road</w:t>
      </w:r>
      <w:r>
        <w:tab/>
        <w:t>423(1)</w:t>
      </w:r>
    </w:p>
    <w:p w14:paraId="24961478" w14:textId="7A355841" w:rsidR="00566303" w:rsidRDefault="00566303">
      <w:pPr>
        <w:pStyle w:val="DefinedTerms"/>
      </w:pPr>
      <w:r>
        <w:t>on-demand charter vehicle</w:t>
      </w:r>
      <w:r>
        <w:tab/>
        <w:t>109</w:t>
      </w:r>
    </w:p>
    <w:p w14:paraId="6B87A8ED" w14:textId="194055BA" w:rsidR="00566303" w:rsidRDefault="00566303">
      <w:pPr>
        <w:pStyle w:val="DefinedTerms"/>
      </w:pPr>
      <w:r>
        <w:t>on-demand rank or hail vehicle</w:t>
      </w:r>
      <w:r>
        <w:tab/>
        <w:t>109</w:t>
      </w:r>
    </w:p>
    <w:p w14:paraId="54257791" w14:textId="1DCAF729" w:rsidR="00566303" w:rsidRDefault="00566303">
      <w:pPr>
        <w:pStyle w:val="DefinedTerms"/>
      </w:pPr>
      <w:r>
        <w:t>operator</w:t>
      </w:r>
      <w:r>
        <w:tab/>
        <w:t>3</w:t>
      </w:r>
    </w:p>
    <w:p w14:paraId="0E78995E" w14:textId="7C2F7CB7" w:rsidR="00566303" w:rsidRDefault="00566303">
      <w:pPr>
        <w:pStyle w:val="DefinedTerms"/>
      </w:pPr>
      <w:r>
        <w:t>order</w:t>
      </w:r>
      <w:r>
        <w:tab/>
        <w:t>190, 202</w:t>
      </w:r>
    </w:p>
    <w:p w14:paraId="44D064AD" w14:textId="38BD1078" w:rsidR="00566303" w:rsidRDefault="00566303">
      <w:pPr>
        <w:pStyle w:val="DefinedTerms"/>
      </w:pPr>
      <w:r>
        <w:t>ordinary plate</w:t>
      </w:r>
      <w:r>
        <w:tab/>
        <w:t>109</w:t>
      </w:r>
    </w:p>
    <w:p w14:paraId="482DA8E1" w14:textId="1E466B00" w:rsidR="00566303" w:rsidRDefault="00566303">
      <w:pPr>
        <w:pStyle w:val="DefinedTerms"/>
      </w:pPr>
      <w:r>
        <w:t>other examination</w:t>
      </w:r>
      <w:r>
        <w:tab/>
        <w:t>86</w:t>
      </w:r>
    </w:p>
    <w:p w14:paraId="0E839819" w14:textId="57EDA676" w:rsidR="00566303" w:rsidRDefault="00566303">
      <w:pPr>
        <w:pStyle w:val="DefinedTerms"/>
      </w:pPr>
      <w:r>
        <w:t>over-mass</w:t>
      </w:r>
      <w:r>
        <w:tab/>
        <w:t>3</w:t>
      </w:r>
    </w:p>
    <w:p w14:paraId="5317E731" w14:textId="2B9DC1EF" w:rsidR="00566303" w:rsidRDefault="00566303">
      <w:pPr>
        <w:pStyle w:val="DefinedTerms"/>
      </w:pPr>
      <w:r>
        <w:t>overseas vehicle</w:t>
      </w:r>
      <w:r>
        <w:tab/>
        <w:t>103</w:t>
      </w:r>
    </w:p>
    <w:p w14:paraId="5E25C1BE" w14:textId="680225FC" w:rsidR="00566303" w:rsidRDefault="00566303">
      <w:pPr>
        <w:pStyle w:val="DefinedTerms"/>
      </w:pPr>
      <w:r>
        <w:t>oversize</w:t>
      </w:r>
      <w:r>
        <w:tab/>
        <w:t>3</w:t>
      </w:r>
    </w:p>
    <w:p w14:paraId="357831E7" w14:textId="4CF3FFC7" w:rsidR="00566303" w:rsidRDefault="00566303">
      <w:pPr>
        <w:pStyle w:val="DefinedTerms"/>
      </w:pPr>
      <w:r>
        <w:t>parking brake</w:t>
      </w:r>
      <w:r>
        <w:tab/>
        <w:t>3</w:t>
      </w:r>
    </w:p>
    <w:p w14:paraId="47A85BA5" w14:textId="7FB3DC4E" w:rsidR="00566303" w:rsidRDefault="00566303">
      <w:pPr>
        <w:pStyle w:val="DefinedTerms"/>
      </w:pPr>
      <w:r>
        <w:t>passenger transport service</w:t>
      </w:r>
      <w:r>
        <w:tab/>
        <w:t>109</w:t>
      </w:r>
    </w:p>
    <w:p w14:paraId="3217A921" w14:textId="741EB4BA" w:rsidR="00566303" w:rsidRDefault="00566303">
      <w:pPr>
        <w:pStyle w:val="DefinedTerms"/>
      </w:pPr>
      <w:r>
        <w:t>passenger transport vehicle</w:t>
      </w:r>
      <w:r>
        <w:tab/>
        <w:t>109</w:t>
      </w:r>
    </w:p>
    <w:p w14:paraId="59082640" w14:textId="0DB8D84A" w:rsidR="00566303" w:rsidRDefault="00566303">
      <w:pPr>
        <w:pStyle w:val="DefinedTerms"/>
      </w:pPr>
      <w:r>
        <w:t>passenger transport vehicle authorisation</w:t>
      </w:r>
      <w:r>
        <w:tab/>
        <w:t>109</w:t>
      </w:r>
    </w:p>
    <w:p w14:paraId="074E3879" w14:textId="4B99F98A" w:rsidR="00566303" w:rsidRDefault="00566303">
      <w:pPr>
        <w:pStyle w:val="DefinedTerms"/>
      </w:pPr>
      <w:r>
        <w:t>peak hours</w:t>
      </w:r>
      <w:r>
        <w:tab/>
        <w:t>3</w:t>
      </w:r>
    </w:p>
    <w:p w14:paraId="6D070CA1" w14:textId="3B58749A" w:rsidR="00566303" w:rsidRDefault="00566303">
      <w:pPr>
        <w:pStyle w:val="DefinedTerms"/>
      </w:pPr>
      <w:r>
        <w:t>permit</w:t>
      </w:r>
      <w:r>
        <w:tab/>
        <w:t>43, 190, 202</w:t>
      </w:r>
    </w:p>
    <w:p w14:paraId="4B7E0EB6" w14:textId="37A1F32D" w:rsidR="00566303" w:rsidRDefault="00566303">
      <w:pPr>
        <w:pStyle w:val="DefinedTerms"/>
      </w:pPr>
      <w:r>
        <w:t>personal details</w:t>
      </w:r>
      <w:r>
        <w:tab/>
        <w:t>50(1)</w:t>
      </w:r>
    </w:p>
    <w:p w14:paraId="5AFAC436" w14:textId="5D5F50EC" w:rsidR="00566303" w:rsidRDefault="00566303">
      <w:pPr>
        <w:pStyle w:val="DefinedTerms"/>
      </w:pPr>
      <w:r>
        <w:t>personalised plates</w:t>
      </w:r>
      <w:r>
        <w:tab/>
        <w:t>109</w:t>
      </w:r>
    </w:p>
    <w:p w14:paraId="2CB04E8B" w14:textId="6655BE1F" w:rsidR="00566303" w:rsidRDefault="00566303">
      <w:pPr>
        <w:pStyle w:val="DefinedTerms"/>
      </w:pPr>
      <w:r>
        <w:t>personally imported vehicle</w:t>
      </w:r>
      <w:r>
        <w:tab/>
        <w:t>241(1)</w:t>
      </w:r>
    </w:p>
    <w:p w14:paraId="026B9C56" w14:textId="7AA0F2B1" w:rsidR="00566303" w:rsidRDefault="00566303">
      <w:pPr>
        <w:pStyle w:val="DefinedTerms"/>
      </w:pPr>
      <w:r>
        <w:t>pig trailer</w:t>
      </w:r>
      <w:r>
        <w:tab/>
        <w:t>3</w:t>
      </w:r>
    </w:p>
    <w:p w14:paraId="0B8B577B" w14:textId="6DC2D78C" w:rsidR="00566303" w:rsidRDefault="00566303">
      <w:pPr>
        <w:pStyle w:val="DefinedTerms"/>
      </w:pPr>
      <w:r>
        <w:t>pilot vehicle</w:t>
      </w:r>
      <w:r>
        <w:tab/>
        <w:t>3</w:t>
      </w:r>
    </w:p>
    <w:p w14:paraId="66D3FC49" w14:textId="3DF844EB" w:rsidR="00566303" w:rsidRDefault="00566303">
      <w:pPr>
        <w:pStyle w:val="DefinedTerms"/>
      </w:pPr>
      <w:r>
        <w:t>plate</w:t>
      </w:r>
      <w:r>
        <w:tab/>
        <w:t>120(1)</w:t>
      </w:r>
    </w:p>
    <w:p w14:paraId="7878CE33" w14:textId="788BE54C" w:rsidR="00566303" w:rsidRDefault="00566303">
      <w:pPr>
        <w:pStyle w:val="DefinedTerms"/>
      </w:pPr>
      <w:r>
        <w:t>point of articulation</w:t>
      </w:r>
      <w:r>
        <w:tab/>
        <w:t>3</w:t>
      </w:r>
    </w:p>
    <w:p w14:paraId="29E89DBB" w14:textId="4D3FECEB" w:rsidR="00566303" w:rsidRDefault="00566303">
      <w:pPr>
        <w:pStyle w:val="DefinedTerms"/>
      </w:pPr>
      <w:r>
        <w:t>pole-type trailer</w:t>
      </w:r>
      <w:r>
        <w:tab/>
        <w:t>3, 390</w:t>
      </w:r>
    </w:p>
    <w:p w14:paraId="2870BF93" w14:textId="2121422C" w:rsidR="00566303" w:rsidRDefault="00566303">
      <w:pPr>
        <w:pStyle w:val="DefinedTerms"/>
      </w:pPr>
      <w:r>
        <w:t>Police Service employee</w:t>
      </w:r>
      <w:r>
        <w:tab/>
        <w:t>453(2)</w:t>
      </w:r>
    </w:p>
    <w:p w14:paraId="13F468C1" w14:textId="5C7E0706" w:rsidR="00566303" w:rsidRDefault="00566303">
      <w:pPr>
        <w:pStyle w:val="DefinedTerms"/>
      </w:pPr>
      <w:r>
        <w:t>prime mover</w:t>
      </w:r>
      <w:r>
        <w:tab/>
        <w:t>3</w:t>
      </w:r>
    </w:p>
    <w:p w14:paraId="69E05668" w14:textId="19DC042F" w:rsidR="00566303" w:rsidRDefault="00566303">
      <w:pPr>
        <w:pStyle w:val="DefinedTerms"/>
      </w:pPr>
      <w:r>
        <w:t>principal grooves</w:t>
      </w:r>
      <w:r>
        <w:tab/>
        <w:t>270(1A)</w:t>
      </w:r>
    </w:p>
    <w:p w14:paraId="28993985" w14:textId="5836CE69" w:rsidR="00566303" w:rsidRDefault="00566303">
      <w:pPr>
        <w:pStyle w:val="DefinedTerms"/>
      </w:pPr>
      <w:r>
        <w:t>proposed action</w:t>
      </w:r>
      <w:r>
        <w:tab/>
        <w:t>454Q(1), 466(2)</w:t>
      </w:r>
    </w:p>
    <w:p w14:paraId="49998336" w14:textId="6A4B9BD6" w:rsidR="00566303" w:rsidRDefault="00566303">
      <w:pPr>
        <w:pStyle w:val="DefinedTerms"/>
      </w:pPr>
      <w:r>
        <w:t>provisional licence</w:t>
      </w:r>
      <w:r>
        <w:tab/>
        <w:t>454A</w:t>
      </w:r>
    </w:p>
    <w:p w14:paraId="71A65660" w14:textId="38CF0260" w:rsidR="00566303" w:rsidRDefault="00566303">
      <w:pPr>
        <w:pStyle w:val="DefinedTerms"/>
      </w:pPr>
      <w:r>
        <w:t>radial ply tyre</w:t>
      </w:r>
      <w:r>
        <w:tab/>
        <w:t>266(1)</w:t>
      </w:r>
    </w:p>
    <w:p w14:paraId="789AE39B" w14:textId="3D0AE384" w:rsidR="00566303" w:rsidRDefault="00566303">
      <w:pPr>
        <w:pStyle w:val="DefinedTerms"/>
      </w:pPr>
      <w:r>
        <w:t>RAV</w:t>
      </w:r>
      <w:r>
        <w:tab/>
        <w:t>3</w:t>
      </w:r>
    </w:p>
    <w:p w14:paraId="65C70156" w14:textId="5ED26B7B" w:rsidR="00566303" w:rsidRDefault="00566303">
      <w:pPr>
        <w:pStyle w:val="DefinedTerms"/>
      </w:pPr>
      <w:r>
        <w:t>read</w:t>
      </w:r>
      <w:r>
        <w:tab/>
        <w:t>120(1)</w:t>
      </w:r>
    </w:p>
    <w:p w14:paraId="49724019" w14:textId="2CD52F39" w:rsidR="00566303" w:rsidRDefault="00566303">
      <w:pPr>
        <w:pStyle w:val="DefinedTerms"/>
      </w:pPr>
      <w:r>
        <w:t>rear fog light</w:t>
      </w:r>
      <w:r>
        <w:tab/>
        <w:t>226, 315(1A)</w:t>
      </w:r>
    </w:p>
    <w:p w14:paraId="098173BA" w14:textId="572AAD5F" w:rsidR="00566303" w:rsidRDefault="00566303">
      <w:pPr>
        <w:pStyle w:val="DefinedTerms"/>
      </w:pPr>
      <w:r>
        <w:t>rear glazing</w:t>
      </w:r>
      <w:r>
        <w:tab/>
        <w:t>260(1)</w:t>
      </w:r>
    </w:p>
    <w:p w14:paraId="1B49F6FF" w14:textId="1ECB1D63" w:rsidR="00566303" w:rsidRDefault="00566303">
      <w:pPr>
        <w:pStyle w:val="DefinedTerms"/>
      </w:pPr>
      <w:r>
        <w:t>rear marking plate</w:t>
      </w:r>
      <w:r>
        <w:tab/>
        <w:t>328(1)</w:t>
      </w:r>
    </w:p>
    <w:p w14:paraId="71332D1D" w14:textId="3CC5B5D3" w:rsidR="00566303" w:rsidRDefault="00566303">
      <w:pPr>
        <w:pStyle w:val="DefinedTerms"/>
      </w:pPr>
      <w:r>
        <w:t>rear overhang</w:t>
      </w:r>
      <w:r>
        <w:tab/>
        <w:t>3</w:t>
      </w:r>
    </w:p>
    <w:p w14:paraId="07DD27BD" w14:textId="19CAAEB8" w:rsidR="00566303" w:rsidRDefault="00566303">
      <w:pPr>
        <w:pStyle w:val="DefinedTerms"/>
      </w:pPr>
      <w:r>
        <w:t>reduced charge</w:t>
      </w:r>
      <w:r>
        <w:tab/>
        <w:t>84A(1)</w:t>
      </w:r>
    </w:p>
    <w:p w14:paraId="0F9D8B02" w14:textId="265AC5D4" w:rsidR="00566303" w:rsidRDefault="00566303">
      <w:pPr>
        <w:pStyle w:val="DefinedTerms"/>
      </w:pPr>
      <w:r>
        <w:t>reflective plate</w:t>
      </w:r>
      <w:r>
        <w:tab/>
        <w:t>109</w:t>
      </w:r>
    </w:p>
    <w:p w14:paraId="036420F3" w14:textId="397B7E95" w:rsidR="00566303" w:rsidRDefault="00566303">
      <w:pPr>
        <w:pStyle w:val="DefinedTerms"/>
      </w:pPr>
      <w:r>
        <w:t>region</w:t>
      </w:r>
      <w:r>
        <w:tab/>
        <w:t>86</w:t>
      </w:r>
    </w:p>
    <w:p w14:paraId="51B3EA87" w14:textId="6E9D145E" w:rsidR="00566303" w:rsidRDefault="00566303">
      <w:pPr>
        <w:pStyle w:val="DefinedTerms"/>
      </w:pPr>
      <w:r>
        <w:t>registered training provider</w:t>
      </w:r>
      <w:r>
        <w:tab/>
        <w:t>454E(1)</w:t>
      </w:r>
    </w:p>
    <w:p w14:paraId="1B2345F9" w14:textId="3EA34D26" w:rsidR="00566303" w:rsidRDefault="00566303">
      <w:pPr>
        <w:pStyle w:val="DefinedTerms"/>
      </w:pPr>
      <w:r>
        <w:t>relevant information</w:t>
      </w:r>
      <w:r>
        <w:tab/>
        <w:t>158A(1)</w:t>
      </w:r>
    </w:p>
    <w:p w14:paraId="19D38219" w14:textId="50967324" w:rsidR="00566303" w:rsidRDefault="00566303">
      <w:pPr>
        <w:pStyle w:val="DefinedTerms"/>
      </w:pPr>
      <w:r>
        <w:lastRenderedPageBreak/>
        <w:t>renewal application</w:t>
      </w:r>
      <w:r>
        <w:tab/>
        <w:t>454A</w:t>
      </w:r>
    </w:p>
    <w:p w14:paraId="36CC13EE" w14:textId="0B280AF1" w:rsidR="00566303" w:rsidRDefault="00566303">
      <w:pPr>
        <w:pStyle w:val="DefinedTerms"/>
      </w:pPr>
      <w:r>
        <w:t>renewal charge</w:t>
      </w:r>
      <w:r>
        <w:tab/>
        <w:t>31A(1)</w:t>
      </w:r>
    </w:p>
    <w:p w14:paraId="1A38871C" w14:textId="0002E312" w:rsidR="00566303" w:rsidRDefault="00566303">
      <w:pPr>
        <w:pStyle w:val="DefinedTerms"/>
      </w:pPr>
      <w:r>
        <w:t>renewal period</w:t>
      </w:r>
      <w:r>
        <w:tab/>
        <w:t>30(1)</w:t>
      </w:r>
    </w:p>
    <w:p w14:paraId="09CDE915" w14:textId="58E7AF3E" w:rsidR="00566303" w:rsidRDefault="00566303">
      <w:pPr>
        <w:pStyle w:val="DefinedTerms"/>
      </w:pPr>
      <w:r>
        <w:t>repair</w:t>
      </w:r>
      <w:r>
        <w:tab/>
        <w:t>146</w:t>
      </w:r>
    </w:p>
    <w:p w14:paraId="4B3AD170" w14:textId="47691FD8" w:rsidR="00566303" w:rsidRDefault="00566303">
      <w:pPr>
        <w:pStyle w:val="DefinedTerms"/>
      </w:pPr>
      <w:r>
        <w:t>repairable write-off</w:t>
      </w:r>
      <w:r>
        <w:tab/>
        <w:t>3</w:t>
      </w:r>
    </w:p>
    <w:p w14:paraId="26F77EFB" w14:textId="4A98F58B" w:rsidR="00566303" w:rsidRDefault="00566303">
      <w:pPr>
        <w:pStyle w:val="DefinedTerms"/>
      </w:pPr>
      <w:r>
        <w:t>reserved plate</w:t>
      </w:r>
      <w:r>
        <w:tab/>
        <w:t>109</w:t>
      </w:r>
    </w:p>
    <w:p w14:paraId="6910B63A" w14:textId="45D8C357" w:rsidR="00566303" w:rsidRDefault="00566303">
      <w:pPr>
        <w:pStyle w:val="DefinedTerms"/>
      </w:pPr>
      <w:r>
        <w:t>retractable axle</w:t>
      </w:r>
      <w:r>
        <w:tab/>
        <w:t>164(1)</w:t>
      </w:r>
    </w:p>
    <w:p w14:paraId="27CAAAF0" w14:textId="69C57B03" w:rsidR="00566303" w:rsidRDefault="00566303">
      <w:pPr>
        <w:pStyle w:val="DefinedTerms"/>
      </w:pPr>
      <w:r>
        <w:t>reviewable decision</w:t>
      </w:r>
      <w:r>
        <w:tab/>
        <w:t>478</w:t>
      </w:r>
    </w:p>
    <w:p w14:paraId="580D15DA" w14:textId="35C22EE9" w:rsidR="00566303" w:rsidRDefault="00566303">
      <w:pPr>
        <w:pStyle w:val="DefinedTerms"/>
      </w:pPr>
      <w:r>
        <w:t>right</w:t>
      </w:r>
      <w:r>
        <w:tab/>
        <w:t>3, 237</w:t>
      </w:r>
    </w:p>
    <w:p w14:paraId="758E7D67" w14:textId="6E5E660B" w:rsidR="00566303" w:rsidRDefault="00566303">
      <w:pPr>
        <w:pStyle w:val="DefinedTerms"/>
      </w:pPr>
      <w:r>
        <w:t>road</w:t>
      </w:r>
      <w:r>
        <w:tab/>
        <w:t>202</w:t>
      </w:r>
    </w:p>
    <w:p w14:paraId="367D97E0" w14:textId="09A8351F" w:rsidR="00566303" w:rsidRDefault="00566303">
      <w:pPr>
        <w:pStyle w:val="DefinedTerms"/>
      </w:pPr>
      <w:r>
        <w:t>road tank vehicle</w:t>
      </w:r>
      <w:r>
        <w:tab/>
        <w:t>226</w:t>
      </w:r>
    </w:p>
    <w:p w14:paraId="150A95D8" w14:textId="2D5D48F5" w:rsidR="00566303" w:rsidRDefault="00566303">
      <w:pPr>
        <w:pStyle w:val="DefinedTerms"/>
      </w:pPr>
      <w:r>
        <w:t>road train</w:t>
      </w:r>
      <w:r>
        <w:tab/>
        <w:t>3, 367</w:t>
      </w:r>
    </w:p>
    <w:p w14:paraId="6EC499BF" w14:textId="67C37DEA" w:rsidR="00566303" w:rsidRDefault="00566303">
      <w:pPr>
        <w:pStyle w:val="DefinedTerms"/>
      </w:pPr>
      <w:r>
        <w:t>safer freight vehicle</w:t>
      </w:r>
      <w:r>
        <w:tab/>
        <w:t>171(1A)</w:t>
      </w:r>
    </w:p>
    <w:p w14:paraId="51C2738A" w14:textId="018F8F02" w:rsidR="00566303" w:rsidRDefault="00566303">
      <w:pPr>
        <w:pStyle w:val="DefinedTerms"/>
      </w:pPr>
      <w:r>
        <w:t>school bus</w:t>
      </w:r>
      <w:r>
        <w:tab/>
        <w:t>86, 226</w:t>
      </w:r>
    </w:p>
    <w:p w14:paraId="7B6DEC9B" w14:textId="7B4D89DC" w:rsidR="00566303" w:rsidRDefault="00566303">
      <w:pPr>
        <w:pStyle w:val="DefinedTerms"/>
      </w:pPr>
      <w:r>
        <w:t>seasonal heavy vehicle licence</w:t>
      </w:r>
      <w:r>
        <w:tab/>
        <w:t>3</w:t>
      </w:r>
    </w:p>
    <w:p w14:paraId="68AEB5DB" w14:textId="7ADF4B58" w:rsidR="00566303" w:rsidRDefault="00566303">
      <w:pPr>
        <w:pStyle w:val="DefinedTerms"/>
      </w:pPr>
      <w:r>
        <w:t>secondary grooves</w:t>
      </w:r>
      <w:r>
        <w:tab/>
        <w:t>270(1A)</w:t>
      </w:r>
    </w:p>
    <w:p w14:paraId="635A5D56" w14:textId="6449C050" w:rsidR="00566303" w:rsidRDefault="00566303">
      <w:pPr>
        <w:pStyle w:val="DefinedTerms"/>
      </w:pPr>
      <w:r>
        <w:t>second edition ADR</w:t>
      </w:r>
      <w:r>
        <w:tab/>
        <w:t>226</w:t>
      </w:r>
    </w:p>
    <w:p w14:paraId="7C63A117" w14:textId="352FD487" w:rsidR="00566303" w:rsidRDefault="00566303">
      <w:pPr>
        <w:pStyle w:val="DefinedTerms"/>
      </w:pPr>
      <w:r>
        <w:t>section</w:t>
      </w:r>
      <w:r>
        <w:tab/>
        <w:t>3</w:t>
      </w:r>
    </w:p>
    <w:p w14:paraId="06F9016F" w14:textId="5D4E788A" w:rsidR="00566303" w:rsidRDefault="00566303">
      <w:pPr>
        <w:pStyle w:val="DefinedTerms"/>
      </w:pPr>
      <w:r>
        <w:t>semi-trailer</w:t>
      </w:r>
      <w:r>
        <w:tab/>
        <w:t>3</w:t>
      </w:r>
    </w:p>
    <w:p w14:paraId="2673388D" w14:textId="06D22885" w:rsidR="00566303" w:rsidRDefault="00566303">
      <w:pPr>
        <w:pStyle w:val="DefinedTerms"/>
      </w:pPr>
      <w:r>
        <w:t>service brake</w:t>
      </w:r>
      <w:r>
        <w:tab/>
        <w:t>3</w:t>
      </w:r>
    </w:p>
    <w:p w14:paraId="476925F8" w14:textId="38AF23D6" w:rsidR="00566303" w:rsidRDefault="00566303">
      <w:pPr>
        <w:pStyle w:val="DefinedTerms"/>
      </w:pPr>
      <w:r>
        <w:t>set</w:t>
      </w:r>
      <w:r>
        <w:tab/>
        <w:t>3</w:t>
      </w:r>
    </w:p>
    <w:p w14:paraId="31FEAA3A" w14:textId="3B0365B6" w:rsidR="00566303" w:rsidRDefault="00566303">
      <w:pPr>
        <w:pStyle w:val="DefinedTerms"/>
      </w:pPr>
      <w:r>
        <w:t>side marker light</w:t>
      </w:r>
      <w:r>
        <w:tab/>
        <w:t>3</w:t>
      </w:r>
    </w:p>
    <w:p w14:paraId="0C61C532" w14:textId="54828D67" w:rsidR="00566303" w:rsidRDefault="00566303">
      <w:pPr>
        <w:pStyle w:val="DefinedTerms"/>
      </w:pPr>
      <w:r>
        <w:t>single axle</w:t>
      </w:r>
      <w:r>
        <w:tab/>
        <w:t>3</w:t>
      </w:r>
    </w:p>
    <w:p w14:paraId="2F77888D" w14:textId="7E2D4B82" w:rsidR="00566303" w:rsidRDefault="00566303">
      <w:pPr>
        <w:pStyle w:val="DefinedTerms"/>
      </w:pPr>
      <w:r>
        <w:t>special plate</w:t>
      </w:r>
      <w:r>
        <w:tab/>
        <w:t>109</w:t>
      </w:r>
    </w:p>
    <w:p w14:paraId="2AB6A7EC" w14:textId="1F11F840" w:rsidR="00566303" w:rsidRDefault="00566303">
      <w:pPr>
        <w:pStyle w:val="DefinedTerms"/>
      </w:pPr>
      <w:r>
        <w:t>special purpose vehicle</w:t>
      </w:r>
      <w:r>
        <w:tab/>
        <w:t>3</w:t>
      </w:r>
    </w:p>
    <w:p w14:paraId="0F6D6DAB" w14:textId="6388C6F3" w:rsidR="00566303" w:rsidRDefault="00566303">
      <w:pPr>
        <w:pStyle w:val="DefinedTerms"/>
      </w:pPr>
      <w:r>
        <w:t>special use vehicle</w:t>
      </w:r>
      <w:r>
        <w:tab/>
        <w:t>327(4)</w:t>
      </w:r>
    </w:p>
    <w:p w14:paraId="114536EA" w14:textId="0725856F" w:rsidR="00566303" w:rsidRDefault="00566303">
      <w:pPr>
        <w:pStyle w:val="DefinedTerms"/>
      </w:pPr>
      <w:r>
        <w:t>specified</w:t>
      </w:r>
      <w:r>
        <w:tab/>
        <w:t>455</w:t>
      </w:r>
    </w:p>
    <w:p w14:paraId="457CB32A" w14:textId="732E1CCA" w:rsidR="00566303" w:rsidRDefault="00566303">
      <w:pPr>
        <w:pStyle w:val="DefinedTerms"/>
      </w:pPr>
      <w:r>
        <w:t>spring brake</w:t>
      </w:r>
      <w:r>
        <w:tab/>
        <w:t>334(1A)</w:t>
      </w:r>
    </w:p>
    <w:p w14:paraId="4B13570F" w14:textId="5282EC39" w:rsidR="00566303" w:rsidRDefault="00566303">
      <w:pPr>
        <w:pStyle w:val="DefinedTerms"/>
      </w:pPr>
      <w:r>
        <w:t>Statement of Attainment</w:t>
      </w:r>
      <w:r>
        <w:tab/>
        <w:t>454E(1)</w:t>
      </w:r>
    </w:p>
    <w:p w14:paraId="03AD25A5" w14:textId="58F2975C" w:rsidR="00566303" w:rsidRDefault="00566303">
      <w:pPr>
        <w:pStyle w:val="DefinedTerms"/>
      </w:pPr>
      <w:r>
        <w:t>statutory write-off</w:t>
      </w:r>
      <w:r>
        <w:tab/>
        <w:t>3</w:t>
      </w:r>
    </w:p>
    <w:p w14:paraId="6DA58C1F" w14:textId="4EDBAC54" w:rsidR="00566303" w:rsidRDefault="00566303">
      <w:pPr>
        <w:pStyle w:val="DefinedTerms"/>
      </w:pPr>
      <w:r>
        <w:t>stock</w:t>
      </w:r>
      <w:r>
        <w:tab/>
        <w:t>52(1)</w:t>
      </w:r>
    </w:p>
    <w:p w14:paraId="5C6EE04B" w14:textId="157A2F3A" w:rsidR="00566303" w:rsidRDefault="00566303">
      <w:pPr>
        <w:pStyle w:val="DefinedTerms"/>
      </w:pPr>
      <w:r>
        <w:t>street rod vehicle</w:t>
      </w:r>
      <w:r>
        <w:tab/>
        <w:t>3</w:t>
      </w:r>
    </w:p>
    <w:p w14:paraId="0B727D2B" w14:textId="110BCB99" w:rsidR="00566303" w:rsidRDefault="00566303">
      <w:pPr>
        <w:pStyle w:val="DefinedTerms"/>
      </w:pPr>
      <w:r>
        <w:t>submission date</w:t>
      </w:r>
      <w:r>
        <w:tab/>
        <w:t>454Q(2)</w:t>
      </w:r>
    </w:p>
    <w:p w14:paraId="0C8E708C" w14:textId="093D0B9A" w:rsidR="00566303" w:rsidRDefault="00566303">
      <w:pPr>
        <w:pStyle w:val="DefinedTerms"/>
      </w:pPr>
      <w:r>
        <w:t>Table</w:t>
      </w:r>
      <w:r>
        <w:tab/>
        <w:t>38(1)</w:t>
      </w:r>
    </w:p>
    <w:p w14:paraId="05F2C081" w14:textId="5CC9664F" w:rsidR="00566303" w:rsidRDefault="00566303">
      <w:pPr>
        <w:pStyle w:val="DefinedTerms"/>
      </w:pPr>
      <w:r>
        <w:t>Technical Guide</w:t>
      </w:r>
      <w:r>
        <w:tab/>
        <w:t>150(3)</w:t>
      </w:r>
    </w:p>
    <w:p w14:paraId="3566BBB1" w14:textId="1AAE5162" w:rsidR="00566303" w:rsidRDefault="00566303">
      <w:pPr>
        <w:pStyle w:val="DefinedTerms"/>
      </w:pPr>
      <w:r>
        <w:t>third edition ADR</w:t>
      </w:r>
      <w:r>
        <w:tab/>
        <w:t>226</w:t>
      </w:r>
    </w:p>
    <w:p w14:paraId="2C74DC98" w14:textId="0E05C452" w:rsidR="00566303" w:rsidRDefault="00566303">
      <w:pPr>
        <w:pStyle w:val="DefinedTerms"/>
      </w:pPr>
      <w:r>
        <w:t>tilt tray tow truck</w:t>
      </w:r>
      <w:r>
        <w:tab/>
        <w:t>407A</w:t>
      </w:r>
    </w:p>
    <w:p w14:paraId="0E493DDB" w14:textId="0A9CECE6" w:rsidR="00566303" w:rsidRDefault="00566303">
      <w:pPr>
        <w:pStyle w:val="DefinedTerms"/>
      </w:pPr>
      <w:r>
        <w:t>total loss</w:t>
      </w:r>
      <w:r>
        <w:tab/>
        <w:t>146</w:t>
      </w:r>
    </w:p>
    <w:p w14:paraId="4138F3FE" w14:textId="1AA0693E" w:rsidR="00566303" w:rsidRDefault="00566303">
      <w:pPr>
        <w:pStyle w:val="DefinedTerms"/>
      </w:pPr>
      <w:r>
        <w:t>tow</w:t>
      </w:r>
      <w:r>
        <w:tab/>
        <w:t>3, 423(1)</w:t>
      </w:r>
    </w:p>
    <w:p w14:paraId="16F231D6" w14:textId="053EEE3B" w:rsidR="00566303" w:rsidRDefault="00566303">
      <w:pPr>
        <w:pStyle w:val="DefinedTerms"/>
      </w:pPr>
      <w:r>
        <w:t>tow coupling overhang</w:t>
      </w:r>
      <w:r>
        <w:tab/>
        <w:t>379(1)</w:t>
      </w:r>
    </w:p>
    <w:p w14:paraId="5A45F2BF" w14:textId="36521B7B" w:rsidR="00566303" w:rsidRDefault="00566303">
      <w:pPr>
        <w:pStyle w:val="DefinedTerms"/>
      </w:pPr>
      <w:r>
        <w:t>towed vehicle</w:t>
      </w:r>
      <w:r>
        <w:tab/>
        <w:t>423(1)</w:t>
      </w:r>
    </w:p>
    <w:p w14:paraId="06F511D5" w14:textId="2CB48365" w:rsidR="00566303" w:rsidRDefault="00566303">
      <w:pPr>
        <w:pStyle w:val="DefinedTerms"/>
      </w:pPr>
      <w:r>
        <w:t>towing vehicle</w:t>
      </w:r>
      <w:r>
        <w:tab/>
        <w:t>423(1)</w:t>
      </w:r>
    </w:p>
    <w:p w14:paraId="242191D0" w14:textId="53B3BF77" w:rsidR="00566303" w:rsidRDefault="00566303">
      <w:pPr>
        <w:pStyle w:val="DefinedTerms"/>
      </w:pPr>
      <w:r>
        <w:t>tow truck</w:t>
      </w:r>
      <w:r>
        <w:tab/>
        <w:t>3</w:t>
      </w:r>
    </w:p>
    <w:p w14:paraId="31C52507" w14:textId="38EBAD58" w:rsidR="00566303" w:rsidRDefault="00566303">
      <w:pPr>
        <w:pStyle w:val="DefinedTerms"/>
      </w:pPr>
      <w:r>
        <w:t>trade plate</w:t>
      </w:r>
      <w:r>
        <w:tab/>
        <w:t>109</w:t>
      </w:r>
    </w:p>
    <w:p w14:paraId="4465E967" w14:textId="6DEBDAC7" w:rsidR="00566303" w:rsidRDefault="00566303">
      <w:pPr>
        <w:pStyle w:val="DefinedTerms"/>
      </w:pPr>
      <w:r>
        <w:lastRenderedPageBreak/>
        <w:t>trailer</w:t>
      </w:r>
      <w:r>
        <w:tab/>
        <w:t>3, 167(1), 168(1)</w:t>
      </w:r>
    </w:p>
    <w:p w14:paraId="0C34F37D" w14:textId="12D9B817" w:rsidR="00566303" w:rsidRDefault="00566303">
      <w:pPr>
        <w:pStyle w:val="DefinedTerms"/>
      </w:pPr>
      <w:r>
        <w:t>trailer derivative</w:t>
      </w:r>
      <w:r>
        <w:tab/>
        <w:t>38(1)</w:t>
      </w:r>
    </w:p>
    <w:p w14:paraId="3ABB6C0E" w14:textId="34630ED1" w:rsidR="00566303" w:rsidRDefault="00566303">
      <w:pPr>
        <w:pStyle w:val="DefinedTerms"/>
      </w:pPr>
      <w:r>
        <w:t>transitional pilot</w:t>
      </w:r>
      <w:r>
        <w:tab/>
        <w:t>454ZC(1)</w:t>
      </w:r>
    </w:p>
    <w:p w14:paraId="573C4596" w14:textId="2DF4FC31" w:rsidR="00566303" w:rsidRDefault="00566303">
      <w:pPr>
        <w:pStyle w:val="DefinedTerms"/>
      </w:pPr>
      <w:r>
        <w:t>transparent material</w:t>
      </w:r>
      <w:r>
        <w:tab/>
        <w:t>259(1)</w:t>
      </w:r>
    </w:p>
    <w:p w14:paraId="2A7B9EC5" w14:textId="44081BB0" w:rsidR="00566303" w:rsidRDefault="00566303">
      <w:pPr>
        <w:pStyle w:val="DefinedTerms"/>
      </w:pPr>
      <w:r>
        <w:t>transport enforcement vehicle</w:t>
      </w:r>
      <w:r>
        <w:tab/>
        <w:t>226</w:t>
      </w:r>
    </w:p>
    <w:p w14:paraId="061AFC44" w14:textId="16134862" w:rsidR="00566303" w:rsidRDefault="00566303">
      <w:pPr>
        <w:pStyle w:val="DefinedTerms"/>
      </w:pPr>
      <w:r>
        <w:t>tread wear indicators</w:t>
      </w:r>
      <w:r>
        <w:tab/>
        <w:t>270(1A)</w:t>
      </w:r>
    </w:p>
    <w:p w14:paraId="7CCC8D9F" w14:textId="226193DD" w:rsidR="00566303" w:rsidRDefault="00566303">
      <w:pPr>
        <w:pStyle w:val="DefinedTerms"/>
      </w:pPr>
      <w:r>
        <w:t>turntable</w:t>
      </w:r>
      <w:r>
        <w:tab/>
        <w:t>3</w:t>
      </w:r>
    </w:p>
    <w:p w14:paraId="147239E3" w14:textId="56084957" w:rsidR="00566303" w:rsidRDefault="00566303">
      <w:pPr>
        <w:pStyle w:val="DefinedTerms"/>
      </w:pPr>
      <w:r>
        <w:t>unloaded mass</w:t>
      </w:r>
      <w:r>
        <w:tab/>
        <w:t>3</w:t>
      </w:r>
    </w:p>
    <w:p w14:paraId="16F26274" w14:textId="0251A122" w:rsidR="00566303" w:rsidRDefault="00566303">
      <w:pPr>
        <w:pStyle w:val="DefinedTerms"/>
      </w:pPr>
      <w:r>
        <w:t>used</w:t>
      </w:r>
      <w:r>
        <w:tab/>
        <w:t>423(1)</w:t>
      </w:r>
    </w:p>
    <w:p w14:paraId="109F45AF" w14:textId="5E47F6EC" w:rsidR="00566303" w:rsidRDefault="00566303">
      <w:pPr>
        <w:pStyle w:val="DefinedTerms"/>
      </w:pPr>
      <w:r>
        <w:t>vacuum brakes</w:t>
      </w:r>
      <w:r>
        <w:tab/>
        <w:t>226</w:t>
      </w:r>
    </w:p>
    <w:p w14:paraId="09D89786" w14:textId="22234574" w:rsidR="00566303" w:rsidRDefault="00566303">
      <w:pPr>
        <w:pStyle w:val="DefinedTerms"/>
      </w:pPr>
      <w:r>
        <w:t>vacuum reserve</w:t>
      </w:r>
      <w:r>
        <w:tab/>
        <w:t>334(1A)</w:t>
      </w:r>
    </w:p>
    <w:p w14:paraId="3E2C24BE" w14:textId="60032DA9" w:rsidR="00566303" w:rsidRDefault="00566303">
      <w:pPr>
        <w:pStyle w:val="DefinedTerms"/>
      </w:pPr>
      <w:r>
        <w:t>vacuum storage tank</w:t>
      </w:r>
      <w:r>
        <w:tab/>
        <w:t>3</w:t>
      </w:r>
    </w:p>
    <w:p w14:paraId="74FB979D" w14:textId="23FF34C5" w:rsidR="00566303" w:rsidRDefault="00566303">
      <w:pPr>
        <w:pStyle w:val="DefinedTerms"/>
      </w:pPr>
      <w:r>
        <w:t>vehicle</w:t>
      </w:r>
      <w:r>
        <w:tab/>
        <w:t>165(1), 167(1), 179(2), 180(1), 181(1), 236(1), 238(1)</w:t>
      </w:r>
    </w:p>
    <w:p w14:paraId="109829A2" w14:textId="4F6F4F6D" w:rsidR="00566303" w:rsidRDefault="00566303">
      <w:pPr>
        <w:pStyle w:val="DefinedTerms"/>
      </w:pPr>
      <w:r>
        <w:t>vehicle examiner</w:t>
      </w:r>
      <w:r>
        <w:tab/>
        <w:t>12, 20(1)</w:t>
      </w:r>
    </w:p>
    <w:p w14:paraId="1DFC06E2" w14:textId="7B18D478" w:rsidR="00566303" w:rsidRDefault="00566303">
      <w:pPr>
        <w:pStyle w:val="DefinedTerms"/>
      </w:pPr>
      <w:r>
        <w:t>vehicle identification number</w:t>
      </w:r>
      <w:r>
        <w:tab/>
        <w:t>3</w:t>
      </w:r>
    </w:p>
    <w:p w14:paraId="029BE846" w14:textId="2102FE41" w:rsidR="00566303" w:rsidRDefault="00566303">
      <w:pPr>
        <w:pStyle w:val="DefinedTerms"/>
      </w:pPr>
      <w:r>
        <w:t>vehicle licensing reviewable decision</w:t>
      </w:r>
      <w:r>
        <w:tab/>
        <w:t>478</w:t>
      </w:r>
    </w:p>
    <w:p w14:paraId="0AE0BBD0" w14:textId="77ED580B" w:rsidR="00566303" w:rsidRDefault="00566303">
      <w:pPr>
        <w:pStyle w:val="DefinedTerms"/>
      </w:pPr>
      <w:r>
        <w:t>vehicle standard regulation</w:t>
      </w:r>
      <w:r>
        <w:tab/>
        <w:t>460</w:t>
      </w:r>
    </w:p>
    <w:p w14:paraId="675783D2" w14:textId="0FA9B047" w:rsidR="00566303" w:rsidRDefault="00566303">
      <w:pPr>
        <w:pStyle w:val="DefinedTerms"/>
      </w:pPr>
      <w:r>
        <w:t>VIN</w:t>
      </w:r>
      <w:r>
        <w:tab/>
        <w:t>3</w:t>
      </w:r>
    </w:p>
    <w:p w14:paraId="7BDC4D1C" w14:textId="5555B685" w:rsidR="00566303" w:rsidRDefault="00566303">
      <w:pPr>
        <w:pStyle w:val="DefinedTerms"/>
      </w:pPr>
      <w:r>
        <w:t>WOVR</w:t>
      </w:r>
      <w:r>
        <w:tab/>
        <w:t>3</w:t>
      </w:r>
    </w:p>
    <w:p w14:paraId="5447F7C3" w14:textId="51AEFE96" w:rsidR="00566303" w:rsidRDefault="00566303">
      <w:pPr>
        <w:pStyle w:val="DefinedTerms"/>
      </w:pPr>
      <w:r>
        <w:t>wrecker</w:t>
      </w:r>
      <w:r>
        <w:tab/>
        <w:t>146</w:t>
      </w:r>
    </w:p>
    <w:p w14:paraId="41699A08" w14:textId="3E00D30D" w:rsidR="00566303" w:rsidRDefault="00566303">
      <w:pPr>
        <w:pStyle w:val="DefinedTerms"/>
      </w:pPr>
      <w:r>
        <w:t>written-off</w:t>
      </w:r>
      <w:r>
        <w:tab/>
        <w:t>146</w:t>
      </w:r>
    </w:p>
    <w:p w14:paraId="40AD6673" w14:textId="52A33612" w:rsidR="00566303" w:rsidRDefault="00566303">
      <w:pPr>
        <w:pStyle w:val="DefinedTerms"/>
      </w:pPr>
      <w:r>
        <w:t>written-off vehicle notice</w:t>
      </w:r>
      <w:r>
        <w:tab/>
        <w:t>157(1)</w:t>
      </w:r>
    </w:p>
    <w:p w14:paraId="5A5E29ED" w14:textId="3CC5F4B1" w:rsidR="00566303" w:rsidRDefault="00566303">
      <w:pPr>
        <w:pStyle w:val="DefinedTerms"/>
      </w:pPr>
      <w:r>
        <w:t>Written-Off Vehicle Register</w:t>
      </w:r>
      <w:r>
        <w:tab/>
        <w:t>3</w:t>
      </w:r>
    </w:p>
    <w:p w14:paraId="1148F648" w14:textId="6A30DB5D" w:rsidR="00566303" w:rsidRDefault="00566303">
      <w:pPr>
        <w:pStyle w:val="DefinedTerms"/>
      </w:pPr>
      <w:r>
        <w:t>yellow</w:t>
      </w:r>
      <w:r>
        <w:tab/>
        <w:t>3</w:t>
      </w:r>
    </w:p>
    <w:p w14:paraId="6F5C7ACA" w14:textId="77777777" w:rsidR="00566303" w:rsidRDefault="00566303"/>
    <w:p w14:paraId="7E677249" w14:textId="1DD6EE5E" w:rsidR="00566303" w:rsidRDefault="00566303">
      <w:pPr>
        <w:sectPr w:rsidR="00566303">
          <w:headerReference w:type="even" r:id="rId67"/>
          <w:headerReference w:type="default" r:id="rId68"/>
          <w:pgSz w:w="11907" w:h="16840" w:code="9"/>
          <w:pgMar w:top="2381" w:right="2409" w:bottom="3543" w:left="2409" w:header="720" w:footer="3544" w:gutter="0"/>
          <w:cols w:space="720"/>
          <w:noEndnote/>
          <w:docGrid w:linePitch="326"/>
        </w:sectPr>
      </w:pPr>
    </w:p>
    <w:p w14:paraId="61984D9C" w14:textId="477C3888" w:rsidR="00566303" w:rsidRDefault="00566303">
      <w:r>
        <w:rPr>
          <w:noProof/>
        </w:rPr>
        <mc:AlternateContent>
          <mc:Choice Requires="wps">
            <w:drawing>
              <wp:anchor distT="0" distB="0" distL="114300" distR="114300" simplePos="0" relativeHeight="251666432" behindDoc="0" locked="0" layoutInCell="1" allowOverlap="1" wp14:anchorId="03919DF7" wp14:editId="7C8C9A4C">
                <wp:simplePos x="0" y="0"/>
                <wp:positionH relativeFrom="page">
                  <wp:align>center</wp:align>
                </wp:positionH>
                <wp:positionV relativeFrom="page">
                  <wp:posOffset>7505700</wp:posOffset>
                </wp:positionV>
                <wp:extent cx="127000" cy="647700"/>
                <wp:effectExtent l="0" t="0" r="1905" b="0"/>
                <wp:wrapNone/>
                <wp:docPr id="7"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39085F67" w14:textId="3680A4E3" w:rsidR="00566303" w:rsidRDefault="005663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1140CDC2" w14:textId="77777777" w:rsidR="00566303" w:rsidRDefault="005663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0DE905E0" w:rsidR="00566303" w:rsidRDefault="005663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053FEC83" w14:textId="77777777" w:rsidR="00566303" w:rsidRDefault="0056630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3919DF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9085F67" w14:textId="3680A4E3" w:rsidR="00566303" w:rsidRDefault="0056630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1140CDC2" w14:textId="77777777" w:rsidR="00566303" w:rsidRDefault="0056630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E224F0F" w14:textId="0DE905E0" w:rsidR="00566303" w:rsidRDefault="0056630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B33D0">
                        <w:rPr>
                          <w:sz w:val="16"/>
                        </w:rPr>
                        <w:t>2026</w:t>
                      </w:r>
                      <w:r>
                        <w:rPr>
                          <w:sz w:val="16"/>
                        </w:rPr>
                        <w:fldChar w:fldCharType="end"/>
                      </w:r>
                      <w:r>
                        <w:rPr>
                          <w:sz w:val="16"/>
                        </w:rPr>
                        <w:t>.</w:t>
                      </w:r>
                    </w:p>
                    <w:p w14:paraId="053FEC83" w14:textId="77777777" w:rsidR="00566303" w:rsidRDefault="0056630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566303">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D7B75" w14:textId="77777777" w:rsidR="00566303" w:rsidRDefault="00566303">
      <w:pPr>
        <w:rPr>
          <w:b/>
          <w:sz w:val="28"/>
        </w:rPr>
      </w:pPr>
      <w:r>
        <w:rPr>
          <w:b/>
          <w:sz w:val="28"/>
        </w:rPr>
        <w:t>Endnotes</w:t>
      </w:r>
    </w:p>
    <w:p w14:paraId="5F763262" w14:textId="77777777" w:rsidR="00566303" w:rsidRDefault="00566303">
      <w:pPr>
        <w:spacing w:after="240"/>
        <w:rPr>
          <w:rFonts w:ascii="Times" w:hAnsi="Times"/>
          <w:sz w:val="18"/>
        </w:rPr>
      </w:pPr>
      <w:r>
        <w:rPr>
          <w:sz w:val="20"/>
        </w:rPr>
        <w:t>[For ease of reference detach these notes and read them alongside the draft.]</w:t>
      </w:r>
    </w:p>
    <w:p w14:paraId="5477D59B" w14:textId="77777777" w:rsidR="00566303" w:rsidRDefault="00566303"/>
  </w:endnote>
  <w:endnote w:type="continuationSeparator" w:id="0">
    <w:p w14:paraId="0B067BBE" w14:textId="77777777" w:rsidR="00566303" w:rsidRDefault="00566303">
      <w:pPr>
        <w:pStyle w:val="Footer"/>
      </w:pPr>
    </w:p>
    <w:p w14:paraId="12C5E146" w14:textId="77777777" w:rsidR="00566303" w:rsidRDefault="00566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56814" w14:textId="77777777" w:rsidR="009A144F" w:rsidRDefault="009A144F">
    <w:pPr>
      <w:pStyle w:val="Footer"/>
      <w:pBdr>
        <w:bottom w:val="single" w:sz="4" w:space="1" w:color="auto"/>
      </w:pBdr>
      <w:rPr>
        <w:sz w:val="20"/>
      </w:rPr>
    </w:pPr>
  </w:p>
  <w:p w14:paraId="35C697F7" w14:textId="43E7096F" w:rsidR="009A144F" w:rsidRDefault="009A144F">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p>
  <w:p w14:paraId="1EC0AA43" w14:textId="6FB4C8FC" w:rsidR="009A144F" w:rsidRDefault="009A144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A8CC" w14:textId="77777777" w:rsidR="009A144F" w:rsidRDefault="009A144F">
    <w:pPr>
      <w:pStyle w:val="Footer"/>
      <w:pBdr>
        <w:bottom w:val="single" w:sz="4" w:space="1" w:color="auto"/>
      </w:pBdr>
      <w:rPr>
        <w:sz w:val="20"/>
      </w:rPr>
    </w:pPr>
  </w:p>
  <w:p w14:paraId="7F57778B" w14:textId="4DD943A0" w:rsidR="009A144F" w:rsidRDefault="009A144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99213BE" w14:textId="7280D0EF" w:rsidR="009A144F" w:rsidRDefault="009A144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FEF0" w14:textId="77777777" w:rsidR="009A144F" w:rsidRDefault="009A144F">
    <w:pPr>
      <w:pStyle w:val="Footer"/>
      <w:pBdr>
        <w:bottom w:val="single" w:sz="4" w:space="1" w:color="auto"/>
      </w:pBdr>
      <w:rPr>
        <w:sz w:val="20"/>
      </w:rPr>
    </w:pPr>
  </w:p>
  <w:p w14:paraId="2ED5112F" w14:textId="4F7DEE45" w:rsidR="009A144F" w:rsidRDefault="009A144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3F01034D" w14:textId="57B3CB11" w:rsidR="009A144F" w:rsidRDefault="009A144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104AB" w14:textId="77777777" w:rsidR="009A144F" w:rsidRDefault="009A144F">
    <w:pPr>
      <w:pStyle w:val="Footer"/>
      <w:pBdr>
        <w:bottom w:val="single" w:sz="4" w:space="1" w:color="auto"/>
      </w:pBdr>
      <w:rPr>
        <w:sz w:val="20"/>
      </w:rPr>
    </w:pPr>
  </w:p>
  <w:p w14:paraId="58FCDFDF" w14:textId="48B49849" w:rsidR="009A144F" w:rsidRDefault="009A144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ccclxxii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p>
  <w:p w14:paraId="78256059" w14:textId="4C231C14" w:rsidR="009A144F" w:rsidRDefault="009A144F">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28336" w14:textId="77777777" w:rsidR="009A144F" w:rsidRDefault="009A144F">
    <w:pPr>
      <w:pStyle w:val="Footer"/>
      <w:pBdr>
        <w:bottom w:val="single" w:sz="4" w:space="1" w:color="auto"/>
      </w:pBdr>
      <w:rPr>
        <w:sz w:val="20"/>
      </w:rPr>
    </w:pPr>
  </w:p>
  <w:p w14:paraId="247076B3" w14:textId="58F1CDB0" w:rsidR="009A144F" w:rsidRDefault="009A144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ccclxxiii</w:t>
    </w:r>
    <w:r>
      <w:rPr>
        <w:sz w:val="20"/>
      </w:rPr>
      <w:fldChar w:fldCharType="end"/>
    </w:r>
  </w:p>
  <w:p w14:paraId="098680D4" w14:textId="172A7871" w:rsidR="009A144F" w:rsidRDefault="009A144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548C" w14:textId="77777777" w:rsidR="009A144F" w:rsidRDefault="009A144F">
    <w:pPr>
      <w:pStyle w:val="Footer"/>
      <w:pBdr>
        <w:bottom w:val="single" w:sz="4" w:space="1" w:color="auto"/>
      </w:pBdr>
      <w:rPr>
        <w:sz w:val="20"/>
      </w:rPr>
    </w:pPr>
  </w:p>
  <w:p w14:paraId="774A42F7" w14:textId="1B6371BC" w:rsidR="009A144F" w:rsidRDefault="009A144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B75400">
      <w:rPr>
        <w:sz w:val="20"/>
      </w:rPr>
      <w:t>04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6F80233" w14:textId="496102C4" w:rsidR="009A144F" w:rsidRDefault="009A144F">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B75400">
      <w:rPr>
        <w:sz w:val="16"/>
      </w:rPr>
      <w:t>01-au0-00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656A4" w14:textId="77777777" w:rsidR="00566303" w:rsidRDefault="005663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FCB4" w14:textId="77777777" w:rsidR="00566303" w:rsidRDefault="005663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5D367" w14:textId="77777777" w:rsidR="00566303" w:rsidRDefault="005663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64361" w14:textId="77777777" w:rsidR="00566303" w:rsidRDefault="00566303">
      <w:r>
        <w:separator/>
      </w:r>
    </w:p>
  </w:footnote>
  <w:footnote w:type="continuationSeparator" w:id="0">
    <w:p w14:paraId="203177B2" w14:textId="77777777" w:rsidR="00566303" w:rsidRDefault="00566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B2A3B" w14:textId="77777777" w:rsidR="009A144F" w:rsidRDefault="009A144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A42BF" w14:paraId="095463C8" w14:textId="77777777">
      <w:trPr>
        <w:cantSplit/>
        <w:jc w:val="center"/>
      </w:trPr>
      <w:tc>
        <w:tcPr>
          <w:tcW w:w="7258" w:type="dxa"/>
          <w:gridSpan w:val="2"/>
        </w:tcPr>
        <w:p w14:paraId="6C30059E" w14:textId="38C95B2A" w:rsidR="00566303" w:rsidRDefault="00566303">
          <w:pPr>
            <w:pStyle w:val="Header"/>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6A3845E8" w14:textId="77777777">
      <w:trPr>
        <w:jc w:val="center"/>
      </w:trPr>
      <w:tc>
        <w:tcPr>
          <w:tcW w:w="1548" w:type="dxa"/>
        </w:tcPr>
        <w:p w14:paraId="058499FF" w14:textId="69213367" w:rsidR="00566303" w:rsidRDefault="00566303">
          <w:pPr>
            <w:pStyle w:val="Header"/>
            <w:spacing w:before="40"/>
          </w:pPr>
          <w:r>
            <w:rPr>
              <w:b/>
            </w:rPr>
            <w:fldChar w:fldCharType="begin"/>
          </w:r>
          <w:r>
            <w:rPr>
              <w:b/>
            </w:rPr>
            <w:instrText xml:space="preserve"> STYLEREF "nHeading 2" </w:instrText>
          </w:r>
          <w:r>
            <w:rPr>
              <w:b/>
            </w:rPr>
            <w:fldChar w:fldCharType="separate"/>
          </w:r>
          <w:r w:rsidR="00B75400">
            <w:rPr>
              <w:b/>
            </w:rPr>
            <w:t>Notes</w:t>
          </w:r>
          <w:r>
            <w:rPr>
              <w:b/>
            </w:rPr>
            <w:fldChar w:fldCharType="end"/>
          </w:r>
        </w:p>
      </w:tc>
      <w:tc>
        <w:tcPr>
          <w:tcW w:w="5715" w:type="dxa"/>
        </w:tcPr>
        <w:p w14:paraId="4B1470CD" w14:textId="447D8808" w:rsidR="00566303" w:rsidRDefault="00566303">
          <w:pPr>
            <w:pStyle w:val="Header"/>
            <w:spacing w:before="40"/>
          </w:pPr>
          <w:r>
            <w:fldChar w:fldCharType="begin"/>
          </w:r>
          <w:r>
            <w:instrText xml:space="preserve"> STYLEREF "nHeading 3" </w:instrText>
          </w:r>
          <w:r>
            <w:fldChar w:fldCharType="separate"/>
          </w:r>
          <w:r w:rsidR="00B75400">
            <w:t>Compilation table</w:t>
          </w:r>
          <w:r>
            <w:fldChar w:fldCharType="end"/>
          </w:r>
        </w:p>
      </w:tc>
    </w:tr>
    <w:tr w:rsidR="003A42BF" w14:paraId="635410E5" w14:textId="77777777">
      <w:trPr>
        <w:jc w:val="center"/>
      </w:trPr>
      <w:tc>
        <w:tcPr>
          <w:tcW w:w="1548" w:type="dxa"/>
        </w:tcPr>
        <w:p w14:paraId="0BDEC288" w14:textId="77777777" w:rsidR="00566303" w:rsidRDefault="00566303">
          <w:pPr>
            <w:pStyle w:val="Header"/>
            <w:spacing w:before="40"/>
          </w:pPr>
        </w:p>
      </w:tc>
      <w:tc>
        <w:tcPr>
          <w:tcW w:w="5715" w:type="dxa"/>
        </w:tcPr>
        <w:p w14:paraId="7BD9886F" w14:textId="77777777" w:rsidR="00566303" w:rsidRDefault="00566303">
          <w:pPr>
            <w:pStyle w:val="Header"/>
            <w:spacing w:before="40"/>
          </w:pPr>
        </w:p>
      </w:tc>
    </w:tr>
    <w:tr w:rsidR="003A42BF" w14:paraId="79B0A493" w14:textId="77777777">
      <w:trPr>
        <w:cantSplit/>
        <w:jc w:val="center"/>
      </w:trPr>
      <w:tc>
        <w:tcPr>
          <w:tcW w:w="7258" w:type="dxa"/>
          <w:gridSpan w:val="2"/>
        </w:tcPr>
        <w:p w14:paraId="2B1903B9" w14:textId="77777777" w:rsidR="00566303" w:rsidRDefault="00566303">
          <w:pPr>
            <w:pStyle w:val="Header"/>
            <w:spacing w:before="40"/>
          </w:pPr>
        </w:p>
      </w:tc>
    </w:tr>
  </w:tbl>
  <w:p w14:paraId="08A6897A" w14:textId="77777777" w:rsidR="00566303" w:rsidRDefault="0056630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A42BF" w14:paraId="7FE2F672" w14:textId="77777777">
      <w:trPr>
        <w:cantSplit/>
        <w:jc w:val="center"/>
      </w:trPr>
      <w:tc>
        <w:tcPr>
          <w:tcW w:w="7258" w:type="dxa"/>
          <w:gridSpan w:val="2"/>
        </w:tcPr>
        <w:p w14:paraId="029DEEE8" w14:textId="1C1F9445" w:rsidR="00566303" w:rsidRDefault="00566303">
          <w:pPr>
            <w:pStyle w:val="Header"/>
            <w:ind w:right="17"/>
            <w:jc w:val="right"/>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304B2014" w14:textId="77777777">
      <w:trPr>
        <w:jc w:val="center"/>
      </w:trPr>
      <w:tc>
        <w:tcPr>
          <w:tcW w:w="5715" w:type="dxa"/>
        </w:tcPr>
        <w:p w14:paraId="41156E26" w14:textId="3227B859" w:rsidR="00566303" w:rsidRDefault="00566303">
          <w:pPr>
            <w:pStyle w:val="Header"/>
            <w:spacing w:before="40"/>
            <w:jc w:val="right"/>
          </w:pPr>
          <w:r>
            <w:fldChar w:fldCharType="begin"/>
          </w:r>
          <w:r>
            <w:instrText xml:space="preserve"> STYLEREF "nHeading 3" </w:instrText>
          </w:r>
          <w:r>
            <w:fldChar w:fldCharType="separate"/>
          </w:r>
          <w:r w:rsidR="00B75400">
            <w:t>Compilation table</w:t>
          </w:r>
          <w:r>
            <w:fldChar w:fldCharType="end"/>
          </w:r>
        </w:p>
      </w:tc>
      <w:tc>
        <w:tcPr>
          <w:tcW w:w="1548" w:type="dxa"/>
        </w:tcPr>
        <w:p w14:paraId="6E2F8696" w14:textId="4E54BB7C" w:rsidR="00566303" w:rsidRDefault="00566303">
          <w:pPr>
            <w:pStyle w:val="Header"/>
            <w:spacing w:before="40"/>
            <w:ind w:right="17"/>
            <w:jc w:val="right"/>
          </w:pPr>
          <w:r>
            <w:rPr>
              <w:b/>
            </w:rPr>
            <w:fldChar w:fldCharType="begin"/>
          </w:r>
          <w:r>
            <w:rPr>
              <w:b/>
            </w:rPr>
            <w:instrText xml:space="preserve"> STYLEREF "nHeading 2" </w:instrText>
          </w:r>
          <w:r>
            <w:rPr>
              <w:b/>
            </w:rPr>
            <w:fldChar w:fldCharType="separate"/>
          </w:r>
          <w:r w:rsidR="00B75400">
            <w:rPr>
              <w:b/>
            </w:rPr>
            <w:t>Notes</w:t>
          </w:r>
          <w:r>
            <w:rPr>
              <w:b/>
            </w:rPr>
            <w:fldChar w:fldCharType="end"/>
          </w:r>
        </w:p>
      </w:tc>
    </w:tr>
    <w:tr w:rsidR="003A42BF" w14:paraId="66DE0FC2" w14:textId="77777777">
      <w:trPr>
        <w:jc w:val="center"/>
      </w:trPr>
      <w:tc>
        <w:tcPr>
          <w:tcW w:w="5715" w:type="dxa"/>
        </w:tcPr>
        <w:p w14:paraId="4D1A7535" w14:textId="77777777" w:rsidR="00566303" w:rsidRDefault="00566303">
          <w:pPr>
            <w:pStyle w:val="Header"/>
            <w:spacing w:before="40"/>
            <w:jc w:val="right"/>
          </w:pPr>
        </w:p>
      </w:tc>
      <w:tc>
        <w:tcPr>
          <w:tcW w:w="1548" w:type="dxa"/>
        </w:tcPr>
        <w:p w14:paraId="0B0F5935" w14:textId="77777777" w:rsidR="00566303" w:rsidRDefault="00566303">
          <w:pPr>
            <w:pStyle w:val="Header"/>
            <w:spacing w:before="40"/>
            <w:ind w:right="17"/>
            <w:jc w:val="right"/>
          </w:pPr>
        </w:p>
      </w:tc>
    </w:tr>
    <w:tr w:rsidR="003A42BF" w14:paraId="19DF4B8E" w14:textId="77777777">
      <w:trPr>
        <w:cantSplit/>
        <w:jc w:val="center"/>
      </w:trPr>
      <w:tc>
        <w:tcPr>
          <w:tcW w:w="7258" w:type="dxa"/>
          <w:gridSpan w:val="2"/>
        </w:tcPr>
        <w:p w14:paraId="700F6695" w14:textId="77777777" w:rsidR="00566303" w:rsidRDefault="00566303">
          <w:pPr>
            <w:pStyle w:val="Header"/>
            <w:spacing w:before="40"/>
            <w:ind w:right="17"/>
            <w:jc w:val="right"/>
          </w:pPr>
        </w:p>
      </w:tc>
    </w:tr>
  </w:tbl>
  <w:p w14:paraId="26624FF1" w14:textId="77777777" w:rsidR="00566303" w:rsidRDefault="00566303">
    <w:pPr>
      <w:pStyle w:val="Header"/>
      <w:pBdr>
        <w:top w:val="single" w:sz="4" w:space="1" w:color="auto"/>
      </w:pBdr>
    </w:pPr>
    <w:bookmarkStart w:id="914" w:name="Compilation"/>
    <w:bookmarkEnd w:id="9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3A42BF" w14:paraId="72F08C51" w14:textId="77777777">
      <w:trPr>
        <w:cantSplit/>
        <w:jc w:val="center"/>
      </w:trPr>
      <w:tc>
        <w:tcPr>
          <w:tcW w:w="7263" w:type="dxa"/>
          <w:gridSpan w:val="2"/>
        </w:tcPr>
        <w:p w14:paraId="2B1C2CD4" w14:textId="69A9D332" w:rsidR="00566303" w:rsidRDefault="00566303">
          <w:pPr>
            <w:pStyle w:val="Header"/>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7487928A" w14:textId="77777777">
      <w:trPr>
        <w:jc w:val="center"/>
      </w:trPr>
      <w:tc>
        <w:tcPr>
          <w:tcW w:w="1348" w:type="dxa"/>
        </w:tcPr>
        <w:p w14:paraId="1143EE53" w14:textId="77777777" w:rsidR="00566303" w:rsidRDefault="00566303">
          <w:pPr>
            <w:pStyle w:val="Header"/>
            <w:spacing w:before="40"/>
          </w:pPr>
        </w:p>
      </w:tc>
      <w:tc>
        <w:tcPr>
          <w:tcW w:w="5915" w:type="dxa"/>
        </w:tcPr>
        <w:p w14:paraId="761A9308" w14:textId="77777777" w:rsidR="00566303" w:rsidRDefault="00566303">
          <w:pPr>
            <w:pStyle w:val="Header"/>
            <w:spacing w:before="40"/>
          </w:pPr>
        </w:p>
      </w:tc>
    </w:tr>
    <w:tr w:rsidR="003A42BF" w14:paraId="71C12D51" w14:textId="77777777">
      <w:trPr>
        <w:jc w:val="center"/>
      </w:trPr>
      <w:tc>
        <w:tcPr>
          <w:tcW w:w="1348" w:type="dxa"/>
        </w:tcPr>
        <w:p w14:paraId="100DA30F" w14:textId="77777777" w:rsidR="00566303" w:rsidRDefault="00566303">
          <w:pPr>
            <w:pStyle w:val="Header"/>
            <w:spacing w:before="40"/>
          </w:pPr>
        </w:p>
      </w:tc>
      <w:tc>
        <w:tcPr>
          <w:tcW w:w="5915" w:type="dxa"/>
        </w:tcPr>
        <w:p w14:paraId="763531B7" w14:textId="77777777" w:rsidR="00566303" w:rsidRDefault="00566303">
          <w:pPr>
            <w:pStyle w:val="Header"/>
            <w:spacing w:before="40"/>
          </w:pPr>
        </w:p>
      </w:tc>
    </w:tr>
    <w:tr w:rsidR="003A42BF" w14:paraId="2F558A22" w14:textId="77777777">
      <w:trPr>
        <w:cantSplit/>
        <w:jc w:val="center"/>
      </w:trPr>
      <w:tc>
        <w:tcPr>
          <w:tcW w:w="7263" w:type="dxa"/>
          <w:gridSpan w:val="2"/>
        </w:tcPr>
        <w:p w14:paraId="1AF475BD" w14:textId="3E7B6E8C" w:rsidR="00566303" w:rsidRDefault="00566303">
          <w:pPr>
            <w:pStyle w:val="Header"/>
            <w:spacing w:before="40"/>
          </w:pPr>
          <w:r>
            <w:fldChar w:fldCharType="begin"/>
          </w:r>
          <w:r>
            <w:instrText xml:space="preserve"> STYLEREF "nHeading 2" </w:instrText>
          </w:r>
          <w:r>
            <w:fldChar w:fldCharType="separate"/>
          </w:r>
          <w:r w:rsidR="00B75400">
            <w:t>Notes</w:t>
          </w:r>
          <w:r>
            <w:fldChar w:fldCharType="end"/>
          </w:r>
        </w:p>
      </w:tc>
    </w:tr>
  </w:tbl>
  <w:p w14:paraId="7FA11636" w14:textId="77777777" w:rsidR="00566303" w:rsidRDefault="0056630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3A42BF" w14:paraId="758B3DE6" w14:textId="77777777">
      <w:trPr>
        <w:cantSplit/>
        <w:jc w:val="center"/>
      </w:trPr>
      <w:tc>
        <w:tcPr>
          <w:tcW w:w="7263" w:type="dxa"/>
          <w:gridSpan w:val="2"/>
        </w:tcPr>
        <w:p w14:paraId="1E31BF79" w14:textId="3A7E4375" w:rsidR="00566303" w:rsidRDefault="00566303">
          <w:pPr>
            <w:pStyle w:val="Header"/>
            <w:spacing w:before="40"/>
            <w:ind w:right="17"/>
            <w:jc w:val="right"/>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0E3ECC85" w14:textId="77777777">
      <w:trPr>
        <w:jc w:val="center"/>
      </w:trPr>
      <w:tc>
        <w:tcPr>
          <w:tcW w:w="5884" w:type="dxa"/>
        </w:tcPr>
        <w:p w14:paraId="79D2A28D" w14:textId="77777777" w:rsidR="00566303" w:rsidRDefault="00566303">
          <w:pPr>
            <w:pStyle w:val="Header"/>
            <w:spacing w:before="40"/>
            <w:jc w:val="right"/>
          </w:pPr>
        </w:p>
      </w:tc>
      <w:tc>
        <w:tcPr>
          <w:tcW w:w="1379" w:type="dxa"/>
        </w:tcPr>
        <w:p w14:paraId="20B3011F" w14:textId="77777777" w:rsidR="00566303" w:rsidRDefault="00566303">
          <w:pPr>
            <w:pStyle w:val="Header"/>
            <w:spacing w:before="40"/>
            <w:ind w:right="17"/>
            <w:jc w:val="right"/>
          </w:pPr>
        </w:p>
      </w:tc>
    </w:tr>
    <w:tr w:rsidR="003A42BF" w14:paraId="2CC8ADEF" w14:textId="77777777">
      <w:trPr>
        <w:jc w:val="center"/>
      </w:trPr>
      <w:tc>
        <w:tcPr>
          <w:tcW w:w="5884" w:type="dxa"/>
        </w:tcPr>
        <w:p w14:paraId="1A38BE05" w14:textId="77777777" w:rsidR="00566303" w:rsidRDefault="00566303">
          <w:pPr>
            <w:pStyle w:val="Header"/>
            <w:spacing w:before="40"/>
            <w:jc w:val="right"/>
          </w:pPr>
        </w:p>
      </w:tc>
      <w:tc>
        <w:tcPr>
          <w:tcW w:w="1379" w:type="dxa"/>
        </w:tcPr>
        <w:p w14:paraId="0DDE8609" w14:textId="77777777" w:rsidR="00566303" w:rsidRDefault="00566303">
          <w:pPr>
            <w:pStyle w:val="Header"/>
            <w:spacing w:before="40"/>
            <w:ind w:right="17"/>
            <w:jc w:val="right"/>
          </w:pPr>
        </w:p>
      </w:tc>
    </w:tr>
    <w:tr w:rsidR="003A42BF" w14:paraId="17C6748A" w14:textId="77777777">
      <w:trPr>
        <w:cantSplit/>
        <w:jc w:val="center"/>
      </w:trPr>
      <w:tc>
        <w:tcPr>
          <w:tcW w:w="7263" w:type="dxa"/>
          <w:gridSpan w:val="2"/>
        </w:tcPr>
        <w:p w14:paraId="29C5792D" w14:textId="156C6322" w:rsidR="00566303" w:rsidRDefault="00566303">
          <w:pPr>
            <w:pStyle w:val="Header"/>
            <w:spacing w:before="40"/>
            <w:ind w:right="17"/>
            <w:jc w:val="right"/>
          </w:pPr>
          <w:r>
            <w:fldChar w:fldCharType="begin"/>
          </w:r>
          <w:r>
            <w:instrText xml:space="preserve"> STYLEREF "nHeading 2" </w:instrText>
          </w:r>
          <w:r>
            <w:fldChar w:fldCharType="separate"/>
          </w:r>
          <w:r w:rsidR="00B75400">
            <w:t>Notes</w:t>
          </w:r>
          <w:r>
            <w:fldChar w:fldCharType="end"/>
          </w:r>
        </w:p>
      </w:tc>
    </w:tr>
  </w:tbl>
  <w:p w14:paraId="337186A9" w14:textId="77777777" w:rsidR="00566303" w:rsidRDefault="00566303">
    <w:pPr>
      <w:pStyle w:val="Header"/>
      <w:pBdr>
        <w:top w:val="single" w:sz="4" w:space="1" w:color="auto"/>
      </w:pBdr>
    </w:pPr>
    <w:bookmarkStart w:id="918" w:name="DefinedTerms"/>
    <w:bookmarkEnd w:id="91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86AD4" w14:textId="77777777" w:rsidR="00566303" w:rsidRDefault="00566303">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FEE39" w14:textId="77777777" w:rsidR="00566303" w:rsidRDefault="0056630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7E9C7" w14:textId="77777777" w:rsidR="00566303" w:rsidRDefault="00566303">
    <w:pPr>
      <w:pStyle w:val="Header"/>
    </w:pPr>
    <w:bookmarkStart w:id="919" w:name="Coversheet"/>
    <w:bookmarkEnd w:id="9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EF4F" w14:textId="77777777" w:rsidR="009A144F" w:rsidRDefault="009A14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8DFD" w14:textId="77777777" w:rsidR="00566303" w:rsidRDefault="0056630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A42BF" w14:paraId="1EBD3916" w14:textId="77777777">
      <w:trPr>
        <w:cantSplit/>
        <w:jc w:val="center"/>
      </w:trPr>
      <w:tc>
        <w:tcPr>
          <w:tcW w:w="7258" w:type="dxa"/>
          <w:gridSpan w:val="2"/>
        </w:tcPr>
        <w:p w14:paraId="32CDDDA8" w14:textId="56DF9A87" w:rsidR="00566303" w:rsidRDefault="00566303">
          <w:pPr>
            <w:pStyle w:val="Header"/>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71D3087C" w14:textId="77777777">
      <w:trPr>
        <w:jc w:val="center"/>
      </w:trPr>
      <w:tc>
        <w:tcPr>
          <w:tcW w:w="1548" w:type="dxa"/>
        </w:tcPr>
        <w:p w14:paraId="5C43BB06" w14:textId="77777777" w:rsidR="00566303" w:rsidRDefault="00566303">
          <w:pPr>
            <w:pStyle w:val="Header"/>
            <w:spacing w:before="40"/>
          </w:pPr>
        </w:p>
      </w:tc>
      <w:tc>
        <w:tcPr>
          <w:tcW w:w="5715" w:type="dxa"/>
        </w:tcPr>
        <w:p w14:paraId="2D6AB5F3" w14:textId="77777777" w:rsidR="00566303" w:rsidRDefault="00566303">
          <w:pPr>
            <w:pStyle w:val="Header"/>
            <w:spacing w:before="40"/>
          </w:pPr>
        </w:p>
      </w:tc>
    </w:tr>
    <w:tr w:rsidR="003A42BF" w14:paraId="1F72BE2F" w14:textId="77777777">
      <w:trPr>
        <w:jc w:val="center"/>
      </w:trPr>
      <w:tc>
        <w:tcPr>
          <w:tcW w:w="1548" w:type="dxa"/>
        </w:tcPr>
        <w:p w14:paraId="47F97BC0" w14:textId="77777777" w:rsidR="00566303" w:rsidRDefault="00566303">
          <w:pPr>
            <w:pStyle w:val="Header"/>
            <w:spacing w:before="40"/>
          </w:pPr>
        </w:p>
      </w:tc>
      <w:tc>
        <w:tcPr>
          <w:tcW w:w="5715" w:type="dxa"/>
        </w:tcPr>
        <w:p w14:paraId="490D5495" w14:textId="77777777" w:rsidR="00566303" w:rsidRDefault="00566303">
          <w:pPr>
            <w:pStyle w:val="Header"/>
            <w:spacing w:before="40"/>
          </w:pPr>
        </w:p>
      </w:tc>
    </w:tr>
    <w:tr w:rsidR="003A42BF" w14:paraId="0B23CCC6" w14:textId="77777777">
      <w:trPr>
        <w:cantSplit/>
        <w:jc w:val="center"/>
      </w:trPr>
      <w:tc>
        <w:tcPr>
          <w:tcW w:w="7258" w:type="dxa"/>
          <w:gridSpan w:val="2"/>
        </w:tcPr>
        <w:p w14:paraId="0FF6D3B0" w14:textId="77777777" w:rsidR="00566303" w:rsidRDefault="00566303">
          <w:pPr>
            <w:pStyle w:val="Header"/>
            <w:spacing w:before="40"/>
          </w:pPr>
          <w:r>
            <w:t>Contents</w:t>
          </w:r>
        </w:p>
      </w:tc>
    </w:tr>
  </w:tbl>
  <w:p w14:paraId="7773867E" w14:textId="77777777" w:rsidR="00566303" w:rsidRDefault="0056630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A42BF" w14:paraId="62B40261" w14:textId="77777777">
      <w:trPr>
        <w:cantSplit/>
        <w:jc w:val="center"/>
      </w:trPr>
      <w:tc>
        <w:tcPr>
          <w:tcW w:w="7258" w:type="dxa"/>
          <w:gridSpan w:val="2"/>
        </w:tcPr>
        <w:p w14:paraId="3CE97180" w14:textId="125D009D" w:rsidR="00566303" w:rsidRDefault="00566303">
          <w:pPr>
            <w:pStyle w:val="Header"/>
            <w:ind w:right="17"/>
            <w:jc w:val="right"/>
          </w:pPr>
          <w:r>
            <w:rPr>
              <w:b/>
              <w:i/>
            </w:rPr>
            <w:fldChar w:fldCharType="begin"/>
          </w:r>
          <w:r>
            <w:rPr>
              <w:b/>
              <w:i/>
            </w:rPr>
            <w:instrText xml:space="preserve"> STYLEREF "Name of Act/Reg" </w:instrText>
          </w:r>
          <w:r>
            <w:rPr>
              <w:b/>
              <w:i/>
            </w:rPr>
            <w:fldChar w:fldCharType="separate"/>
          </w:r>
          <w:r w:rsidR="00B75400">
            <w:rPr>
              <w:b/>
              <w:i/>
            </w:rPr>
            <w:t>Road Traffic (Vehicles) Regulations 2014</w:t>
          </w:r>
          <w:r>
            <w:rPr>
              <w:b/>
              <w:i/>
            </w:rPr>
            <w:fldChar w:fldCharType="end"/>
          </w:r>
        </w:p>
      </w:tc>
    </w:tr>
    <w:tr w:rsidR="003A42BF" w14:paraId="5CA75AFF" w14:textId="77777777">
      <w:trPr>
        <w:jc w:val="center"/>
      </w:trPr>
      <w:tc>
        <w:tcPr>
          <w:tcW w:w="5715" w:type="dxa"/>
        </w:tcPr>
        <w:p w14:paraId="2ECC3D00" w14:textId="77777777" w:rsidR="00566303" w:rsidRDefault="00566303">
          <w:pPr>
            <w:pStyle w:val="Header"/>
            <w:spacing w:before="40"/>
            <w:jc w:val="right"/>
          </w:pPr>
        </w:p>
      </w:tc>
      <w:tc>
        <w:tcPr>
          <w:tcW w:w="1548" w:type="dxa"/>
        </w:tcPr>
        <w:p w14:paraId="6C4CE2D8" w14:textId="77777777" w:rsidR="00566303" w:rsidRDefault="00566303">
          <w:pPr>
            <w:pStyle w:val="Header"/>
            <w:spacing w:before="40"/>
            <w:ind w:right="17"/>
            <w:jc w:val="right"/>
          </w:pPr>
        </w:p>
      </w:tc>
    </w:tr>
    <w:tr w:rsidR="003A42BF" w14:paraId="55B7508E" w14:textId="77777777">
      <w:trPr>
        <w:jc w:val="center"/>
      </w:trPr>
      <w:tc>
        <w:tcPr>
          <w:tcW w:w="5715" w:type="dxa"/>
        </w:tcPr>
        <w:p w14:paraId="1B5AE372" w14:textId="77777777" w:rsidR="00566303" w:rsidRDefault="00566303">
          <w:pPr>
            <w:pStyle w:val="Header"/>
            <w:spacing w:before="40"/>
            <w:jc w:val="right"/>
          </w:pPr>
        </w:p>
      </w:tc>
      <w:tc>
        <w:tcPr>
          <w:tcW w:w="1548" w:type="dxa"/>
        </w:tcPr>
        <w:p w14:paraId="08D45B18" w14:textId="77777777" w:rsidR="00566303" w:rsidRDefault="00566303">
          <w:pPr>
            <w:pStyle w:val="Header"/>
            <w:spacing w:before="40"/>
            <w:ind w:right="17"/>
            <w:jc w:val="right"/>
          </w:pPr>
        </w:p>
      </w:tc>
    </w:tr>
    <w:tr w:rsidR="003A42BF" w14:paraId="5A5E54A8" w14:textId="77777777">
      <w:trPr>
        <w:cantSplit/>
        <w:jc w:val="center"/>
      </w:trPr>
      <w:tc>
        <w:tcPr>
          <w:tcW w:w="7258" w:type="dxa"/>
          <w:gridSpan w:val="2"/>
        </w:tcPr>
        <w:p w14:paraId="749A3133" w14:textId="77777777" w:rsidR="00566303" w:rsidRDefault="00566303">
          <w:pPr>
            <w:pStyle w:val="Header"/>
            <w:spacing w:before="40"/>
            <w:ind w:right="17"/>
            <w:jc w:val="right"/>
          </w:pPr>
          <w:r>
            <w:t>Contents</w:t>
          </w:r>
        </w:p>
      </w:tc>
    </w:tr>
  </w:tbl>
  <w:p w14:paraId="6FE296DB" w14:textId="77777777" w:rsidR="00566303" w:rsidRDefault="00566303">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8E6A0" w14:textId="77777777" w:rsidR="00566303" w:rsidRDefault="005663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A42BF" w14:paraId="05E92C12" w14:textId="77777777">
      <w:trPr>
        <w:cantSplit/>
        <w:jc w:val="center"/>
      </w:trPr>
      <w:tc>
        <w:tcPr>
          <w:tcW w:w="7258" w:type="dxa"/>
          <w:gridSpan w:val="2"/>
        </w:tcPr>
        <w:p w14:paraId="1D133BC8" w14:textId="7BC217DE" w:rsidR="00566303" w:rsidRDefault="00566303">
          <w:pPr>
            <w:pStyle w:val="Header"/>
          </w:pPr>
          <w:r>
            <w:rPr>
              <w:b/>
              <w:i/>
            </w:rPr>
            <w:fldChar w:fldCharType="begin"/>
          </w:r>
          <w:r>
            <w:rPr>
              <w:b/>
              <w:i/>
            </w:rPr>
            <w:instrText>Styleref "Name of Act/Reg"</w:instrText>
          </w:r>
          <w:r>
            <w:rPr>
              <w:b/>
              <w:i/>
            </w:rPr>
            <w:fldChar w:fldCharType="separate"/>
          </w:r>
          <w:r w:rsidR="00B75400">
            <w:rPr>
              <w:b/>
              <w:i/>
            </w:rPr>
            <w:t>Road Traffic (Vehicles) Regulations 2014</w:t>
          </w:r>
          <w:r>
            <w:rPr>
              <w:b/>
              <w:i/>
            </w:rPr>
            <w:fldChar w:fldCharType="end"/>
          </w:r>
        </w:p>
      </w:tc>
    </w:tr>
    <w:tr w:rsidR="003A42BF" w14:paraId="6F522116" w14:textId="77777777">
      <w:trPr>
        <w:jc w:val="center"/>
      </w:trPr>
      <w:tc>
        <w:tcPr>
          <w:tcW w:w="1548" w:type="dxa"/>
        </w:tcPr>
        <w:p w14:paraId="5D4C5BCB" w14:textId="793F56D5" w:rsidR="00566303" w:rsidRDefault="00566303">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556A6FDC" w14:textId="42F9BD30" w:rsidR="00566303" w:rsidRDefault="00566303">
          <w:pPr>
            <w:pStyle w:val="Header"/>
            <w:spacing w:before="40"/>
          </w:pPr>
          <w:r>
            <w:fldChar w:fldCharType="begin"/>
          </w:r>
          <w:r>
            <w:instrText xml:space="preserve"> styleref CharPartText </w:instrText>
          </w:r>
          <w:r>
            <w:fldChar w:fldCharType="end"/>
          </w:r>
        </w:p>
      </w:tc>
    </w:tr>
    <w:tr w:rsidR="003A42BF" w14:paraId="7EA0D157" w14:textId="77777777">
      <w:trPr>
        <w:jc w:val="center"/>
      </w:trPr>
      <w:tc>
        <w:tcPr>
          <w:tcW w:w="1548" w:type="dxa"/>
        </w:tcPr>
        <w:p w14:paraId="3CCC44D9" w14:textId="61BD1AB3" w:rsidR="00566303" w:rsidRDefault="00566303">
          <w:pPr>
            <w:pStyle w:val="Header"/>
            <w:spacing w:before="40"/>
          </w:pPr>
          <w:r>
            <w:rPr>
              <w:b/>
            </w:rPr>
            <w:fldChar w:fldCharType="begin"/>
          </w:r>
          <w:r>
            <w:rPr>
              <w:b/>
            </w:rPr>
            <w:instrText xml:space="preserve"> styleref CharDivNo </w:instrText>
          </w:r>
          <w:r>
            <w:rPr>
              <w:b/>
            </w:rPr>
            <w:fldChar w:fldCharType="end"/>
          </w:r>
        </w:p>
      </w:tc>
      <w:tc>
        <w:tcPr>
          <w:tcW w:w="5715" w:type="dxa"/>
        </w:tcPr>
        <w:p w14:paraId="037A1C6A" w14:textId="1F37CBE2" w:rsidR="00566303" w:rsidRDefault="00566303">
          <w:pPr>
            <w:pStyle w:val="Header"/>
            <w:spacing w:before="40"/>
          </w:pPr>
          <w:r>
            <w:fldChar w:fldCharType="begin"/>
          </w:r>
          <w:r>
            <w:instrText xml:space="preserve"> styleref CharDivText </w:instrText>
          </w:r>
          <w:r>
            <w:fldChar w:fldCharType="end"/>
          </w:r>
        </w:p>
      </w:tc>
    </w:tr>
    <w:tr w:rsidR="003A42BF" w14:paraId="66AAB364" w14:textId="77777777">
      <w:trPr>
        <w:cantSplit/>
        <w:jc w:val="center"/>
      </w:trPr>
      <w:tc>
        <w:tcPr>
          <w:tcW w:w="7258" w:type="dxa"/>
          <w:gridSpan w:val="2"/>
        </w:tcPr>
        <w:p w14:paraId="7A8BF7B4" w14:textId="0D2FD038" w:rsidR="00566303" w:rsidRDefault="00566303">
          <w:pPr>
            <w:pStyle w:val="Header"/>
            <w:spacing w:before="40"/>
          </w:pPr>
          <w:r>
            <w:rPr>
              <w:b/>
            </w:rPr>
            <w:t xml:space="preserve">r. </w:t>
          </w:r>
          <w:r>
            <w:rPr>
              <w:b/>
            </w:rPr>
            <w:fldChar w:fldCharType="begin"/>
          </w:r>
          <w:r>
            <w:rPr>
              <w:b/>
            </w:rPr>
            <w:instrText>styleref CharSectno</w:instrText>
          </w:r>
          <w:r>
            <w:rPr>
              <w:b/>
            </w:rPr>
            <w:fldChar w:fldCharType="separate"/>
          </w:r>
          <w:r w:rsidR="00B75400">
            <w:rPr>
              <w:b/>
            </w:rPr>
            <w:t>1</w:t>
          </w:r>
          <w:r>
            <w:rPr>
              <w:b/>
            </w:rPr>
            <w:fldChar w:fldCharType="end"/>
          </w:r>
        </w:p>
      </w:tc>
    </w:tr>
  </w:tbl>
  <w:p w14:paraId="3DB0FF09" w14:textId="77777777" w:rsidR="00566303" w:rsidRDefault="0056630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A42BF" w14:paraId="5899C117" w14:textId="77777777">
      <w:trPr>
        <w:cantSplit/>
        <w:jc w:val="center"/>
      </w:trPr>
      <w:tc>
        <w:tcPr>
          <w:tcW w:w="7258" w:type="dxa"/>
          <w:gridSpan w:val="2"/>
        </w:tcPr>
        <w:p w14:paraId="6762E937" w14:textId="4AD2472E" w:rsidR="00566303" w:rsidRDefault="00566303">
          <w:pPr>
            <w:pStyle w:val="Header"/>
            <w:ind w:right="17"/>
            <w:jc w:val="right"/>
          </w:pPr>
          <w:r>
            <w:rPr>
              <w:b/>
              <w:i/>
            </w:rPr>
            <w:fldChar w:fldCharType="begin"/>
          </w:r>
          <w:r>
            <w:rPr>
              <w:b/>
              <w:i/>
            </w:rPr>
            <w:instrText>Styleref "Name of Act/Reg"</w:instrText>
          </w:r>
          <w:r>
            <w:rPr>
              <w:b/>
              <w:i/>
            </w:rPr>
            <w:fldChar w:fldCharType="separate"/>
          </w:r>
          <w:r w:rsidR="00B75400">
            <w:rPr>
              <w:b/>
              <w:i/>
            </w:rPr>
            <w:t>Road Traffic (Vehicles) Regulations 2014</w:t>
          </w:r>
          <w:r>
            <w:rPr>
              <w:b/>
              <w:i/>
            </w:rPr>
            <w:fldChar w:fldCharType="end"/>
          </w:r>
        </w:p>
      </w:tc>
    </w:tr>
    <w:tr w:rsidR="003A42BF" w14:paraId="61C5D742" w14:textId="77777777">
      <w:trPr>
        <w:jc w:val="center"/>
      </w:trPr>
      <w:tc>
        <w:tcPr>
          <w:tcW w:w="5715" w:type="dxa"/>
        </w:tcPr>
        <w:p w14:paraId="1D916E97" w14:textId="58681C7A" w:rsidR="00566303" w:rsidRDefault="00566303">
          <w:pPr>
            <w:pStyle w:val="Header"/>
            <w:spacing w:before="40"/>
            <w:jc w:val="right"/>
          </w:pPr>
          <w:r>
            <w:fldChar w:fldCharType="begin"/>
          </w:r>
          <w:r>
            <w:instrText xml:space="preserve"> styleref CharPartText </w:instrText>
          </w:r>
          <w:r>
            <w:fldChar w:fldCharType="end"/>
          </w:r>
        </w:p>
      </w:tc>
      <w:tc>
        <w:tcPr>
          <w:tcW w:w="1548" w:type="dxa"/>
        </w:tcPr>
        <w:p w14:paraId="6F4C6B86" w14:textId="40148C34" w:rsidR="00566303" w:rsidRDefault="00566303">
          <w:pPr>
            <w:pStyle w:val="Header"/>
            <w:spacing w:before="40"/>
            <w:ind w:right="17"/>
            <w:jc w:val="right"/>
          </w:pPr>
          <w:r>
            <w:rPr>
              <w:b/>
            </w:rPr>
            <w:fldChar w:fldCharType="begin"/>
          </w:r>
          <w:r>
            <w:rPr>
              <w:b/>
            </w:rPr>
            <w:instrText xml:space="preserve"> styleref CharPartNo </w:instrText>
          </w:r>
          <w:r>
            <w:rPr>
              <w:b/>
            </w:rPr>
            <w:fldChar w:fldCharType="end"/>
          </w:r>
        </w:p>
      </w:tc>
    </w:tr>
    <w:tr w:rsidR="003A42BF" w14:paraId="03404B74" w14:textId="77777777">
      <w:trPr>
        <w:jc w:val="center"/>
      </w:trPr>
      <w:tc>
        <w:tcPr>
          <w:tcW w:w="5715" w:type="dxa"/>
        </w:tcPr>
        <w:p w14:paraId="7DDFE83F" w14:textId="7033C67A" w:rsidR="00566303" w:rsidRDefault="00566303">
          <w:pPr>
            <w:pStyle w:val="Header"/>
            <w:spacing w:before="40"/>
            <w:jc w:val="right"/>
          </w:pPr>
          <w:r>
            <w:fldChar w:fldCharType="begin"/>
          </w:r>
          <w:r>
            <w:instrText xml:space="preserve"> styleref CharDivText </w:instrText>
          </w:r>
          <w:r>
            <w:fldChar w:fldCharType="end"/>
          </w:r>
        </w:p>
      </w:tc>
      <w:tc>
        <w:tcPr>
          <w:tcW w:w="1548" w:type="dxa"/>
        </w:tcPr>
        <w:p w14:paraId="11DDC0F6" w14:textId="223CAFE2" w:rsidR="00566303" w:rsidRDefault="00566303">
          <w:pPr>
            <w:pStyle w:val="Header"/>
            <w:spacing w:before="40"/>
            <w:ind w:right="17"/>
            <w:jc w:val="right"/>
          </w:pPr>
          <w:r>
            <w:rPr>
              <w:b/>
            </w:rPr>
            <w:fldChar w:fldCharType="begin"/>
          </w:r>
          <w:r>
            <w:rPr>
              <w:b/>
            </w:rPr>
            <w:instrText xml:space="preserve"> styleref CharDivNo </w:instrText>
          </w:r>
          <w:r>
            <w:rPr>
              <w:b/>
            </w:rPr>
            <w:fldChar w:fldCharType="end"/>
          </w:r>
        </w:p>
      </w:tc>
    </w:tr>
    <w:tr w:rsidR="003A42BF" w14:paraId="645DB657" w14:textId="77777777">
      <w:trPr>
        <w:cantSplit/>
        <w:jc w:val="center"/>
      </w:trPr>
      <w:tc>
        <w:tcPr>
          <w:tcW w:w="7258" w:type="dxa"/>
          <w:gridSpan w:val="2"/>
        </w:tcPr>
        <w:p w14:paraId="549B4973" w14:textId="25F021FB" w:rsidR="00566303" w:rsidRDefault="00566303">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B75400">
            <w:rPr>
              <w:b/>
            </w:rPr>
            <w:t>1</w:t>
          </w:r>
          <w:r>
            <w:rPr>
              <w:b/>
            </w:rPr>
            <w:fldChar w:fldCharType="end"/>
          </w:r>
        </w:p>
      </w:tc>
    </w:tr>
  </w:tbl>
  <w:p w14:paraId="7A291838" w14:textId="77777777" w:rsidR="00566303" w:rsidRDefault="0056630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984B" w14:textId="77777777" w:rsidR="00566303" w:rsidRDefault="005663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715227593">
    <w:abstractNumId w:val="9"/>
  </w:num>
  <w:num w:numId="2" w16cid:durableId="821001028">
    <w:abstractNumId w:val="20"/>
  </w:num>
  <w:num w:numId="3" w16cid:durableId="64182943">
    <w:abstractNumId w:val="13"/>
  </w:num>
  <w:num w:numId="4" w16cid:durableId="1457720139">
    <w:abstractNumId w:val="11"/>
  </w:num>
  <w:num w:numId="5" w16cid:durableId="1528562768">
    <w:abstractNumId w:val="16"/>
  </w:num>
  <w:num w:numId="6" w16cid:durableId="857542994">
    <w:abstractNumId w:val="9"/>
  </w:num>
  <w:num w:numId="7" w16cid:durableId="711733077">
    <w:abstractNumId w:val="7"/>
  </w:num>
  <w:num w:numId="8" w16cid:durableId="1726221409">
    <w:abstractNumId w:val="6"/>
  </w:num>
  <w:num w:numId="9" w16cid:durableId="1087770410">
    <w:abstractNumId w:val="5"/>
  </w:num>
  <w:num w:numId="10" w16cid:durableId="615672067">
    <w:abstractNumId w:val="4"/>
  </w:num>
  <w:num w:numId="11" w16cid:durableId="986595334">
    <w:abstractNumId w:val="8"/>
  </w:num>
  <w:num w:numId="12" w16cid:durableId="444275445">
    <w:abstractNumId w:val="3"/>
  </w:num>
  <w:num w:numId="13" w16cid:durableId="105583703">
    <w:abstractNumId w:val="2"/>
  </w:num>
  <w:num w:numId="14" w16cid:durableId="2071879052">
    <w:abstractNumId w:val="1"/>
  </w:num>
  <w:num w:numId="15" w16cid:durableId="722565280">
    <w:abstractNumId w:val="0"/>
  </w:num>
  <w:num w:numId="16" w16cid:durableId="996419810">
    <w:abstractNumId w:val="18"/>
  </w:num>
  <w:num w:numId="17" w16cid:durableId="756557933">
    <w:abstractNumId w:val="14"/>
  </w:num>
  <w:num w:numId="18" w16cid:durableId="389959591">
    <w:abstractNumId w:val="23"/>
  </w:num>
  <w:num w:numId="19" w16cid:durableId="1327901848">
    <w:abstractNumId w:val="21"/>
  </w:num>
  <w:num w:numId="20" w16cid:durableId="1584952628">
    <w:abstractNumId w:val="12"/>
  </w:num>
  <w:num w:numId="21" w16cid:durableId="461970927">
    <w:abstractNumId w:val="10"/>
  </w:num>
  <w:num w:numId="22" w16cid:durableId="1803763071">
    <w:abstractNumId w:val="17"/>
  </w:num>
  <w:num w:numId="23" w16cid:durableId="1230924259">
    <w:abstractNumId w:val="22"/>
  </w:num>
  <w:num w:numId="24" w16cid:durableId="3537302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1676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61903"/>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 w:name="WAFER_202408291510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829151021_GUID" w:val="e1e74439-7660-4d15-819d-173d455af6ce"/>
    <w:docVar w:name="WAFER_202412091027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09102750_GUID" w:val="614b5ff5-3ac7-42a1-991f-868d351f9646"/>
    <w:docVar w:name="WAFER_20241209102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41209102828_GUID" w:val="3b76f033-b6a7-493f-b33c-4cfc732b4cab"/>
    <w:docVar w:name="WAFER_20241223111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23111454_GUID" w:val="4fbc97f2-efc0-40a8-8560-435460bef0f6"/>
    <w:docVar w:name="WAFER_202501021648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02164821_GUID" w:val="478445ef-5d06-4466-9383-76b265039257"/>
    <w:docVar w:name="WAFER_2025010216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02164851_GUID" w:val="d6318dbf-cabf-4c61-9217-33939516cd59"/>
    <w:docVar w:name="WAFER_20250117113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649_GUID" w:val="fb3d9978-36a0-46e8-a53c-9f533dd10e18"/>
    <w:docVar w:name="WAFER_20250117113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13740_GUID" w:val="d25f49da-96df-4328-9421-cb44f9110149"/>
    <w:docVar w:name="WAFER_202501171138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117113810_GUID" w:val="ae51640b-3210-4b62-b7de-5e8e83be7145"/>
    <w:docVar w:name="WAFER_20250424162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4162007_GUID" w:val="1ed43099-d116-4936-8412-3d31f6abe9fd"/>
    <w:docVar w:name="WAFER_202506251357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135739_GUID" w:val="05b1fcc1-b5ef-4e39-abd4-e7466f515e3a"/>
    <w:docVar w:name="WAFER_202509120919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1906_GUID" w:val="95b2ae5d-8781-4a71-b752-c5c28684f895"/>
    <w:docVar w:name="WAFER_202509120939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0912093927_GUID" w:val="c24c4bfe-8d79-4eec-a603-0e57690138aa"/>
    <w:docVar w:name="WAFER_202509120941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50912094125_GUID" w:val="676eba72-f334-4fd3-aa85-5f450c7bd4a4"/>
    <w:docVar w:name="WAFER_202512221013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22101350_GUID" w:val="bf71b66b-de76-4c1c-90d3-90afa26de896"/>
    <w:docVar w:name="WAFER_202605071642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507164237_GUID" w:val="c6421045-e186-409b-834c-fd019821ffab"/>
    <w:docVar w:name="WAFER_2026062314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44124_GUID" w:val="48c9cc87-5cc4-4d2d-95ed-08b4e5ff85a1"/>
    <w:docVar w:name="WAFER_202608271619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27161903_GUID" w:val="e4efb1cc-05c4-4335-8540-cdca9b3c33b0"/>
  </w:docVars>
  <w:rsids>
    <w:rsidRoot w:val="00DE77E7"/>
    <w:rsid w:val="00015AAF"/>
    <w:rsid w:val="000411F1"/>
    <w:rsid w:val="000E7CC6"/>
    <w:rsid w:val="00145C9B"/>
    <w:rsid w:val="00215D0A"/>
    <w:rsid w:val="00224AD0"/>
    <w:rsid w:val="00236C24"/>
    <w:rsid w:val="002564BD"/>
    <w:rsid w:val="002612C6"/>
    <w:rsid w:val="00323344"/>
    <w:rsid w:val="00326BA7"/>
    <w:rsid w:val="00334070"/>
    <w:rsid w:val="0038101D"/>
    <w:rsid w:val="003A42BF"/>
    <w:rsid w:val="003E3AB4"/>
    <w:rsid w:val="00427059"/>
    <w:rsid w:val="004709BF"/>
    <w:rsid w:val="004B33D0"/>
    <w:rsid w:val="004E4ECC"/>
    <w:rsid w:val="00566303"/>
    <w:rsid w:val="00586B1F"/>
    <w:rsid w:val="005A192E"/>
    <w:rsid w:val="00636742"/>
    <w:rsid w:val="0066709D"/>
    <w:rsid w:val="00685512"/>
    <w:rsid w:val="00686672"/>
    <w:rsid w:val="006F5AFD"/>
    <w:rsid w:val="00725107"/>
    <w:rsid w:val="007E3657"/>
    <w:rsid w:val="008955BC"/>
    <w:rsid w:val="008E455A"/>
    <w:rsid w:val="00913DEC"/>
    <w:rsid w:val="00932665"/>
    <w:rsid w:val="0097111B"/>
    <w:rsid w:val="00980886"/>
    <w:rsid w:val="009A144F"/>
    <w:rsid w:val="009D30C6"/>
    <w:rsid w:val="009F7D2F"/>
    <w:rsid w:val="00A0431B"/>
    <w:rsid w:val="00A57799"/>
    <w:rsid w:val="00A72F1D"/>
    <w:rsid w:val="00A931C9"/>
    <w:rsid w:val="00AA0B6C"/>
    <w:rsid w:val="00AE0552"/>
    <w:rsid w:val="00B45C97"/>
    <w:rsid w:val="00B75400"/>
    <w:rsid w:val="00C6276C"/>
    <w:rsid w:val="00D007B7"/>
    <w:rsid w:val="00D10B8F"/>
    <w:rsid w:val="00D52E22"/>
    <w:rsid w:val="00DE77E7"/>
    <w:rsid w:val="00E162D6"/>
    <w:rsid w:val="00E33B82"/>
    <w:rsid w:val="00E949E9"/>
    <w:rsid w:val="00F214E9"/>
    <w:rsid w:val="00F366C2"/>
    <w:rsid w:val="00F62D4A"/>
    <w:rsid w:val="00FA4A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6769"/>
    <o:shapelayout v:ext="edit">
      <o:idmap v:ext="edit" data="1"/>
    </o:shapelayout>
  </w:shapeDefaults>
  <w:decimalSymbol w:val="."/>
  <w:listSeparator w:val=","/>
  <w14:docId w14:val="3DE9D826"/>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D007B7"/>
    <w:rPr>
      <w:sz w:val="24"/>
    </w:rPr>
  </w:style>
  <w:style w:type="character" w:customStyle="1" w:styleId="FooterChar">
    <w:name w:val="Footer Char"/>
    <w:basedOn w:val="DefaultParagraphFont"/>
    <w:link w:val="Footer"/>
    <w:rsid w:val="009A144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jpeg"/><Relationship Id="rId47" Type="http://schemas.openxmlformats.org/officeDocument/2006/relationships/image" Target="media/image28.png"/><Relationship Id="rId63" Type="http://schemas.openxmlformats.org/officeDocument/2006/relationships/header" Target="header8.xml"/><Relationship Id="rId68"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wmf"/><Relationship Id="rId53" Type="http://schemas.openxmlformats.org/officeDocument/2006/relationships/image" Target="media/image34.wmf"/><Relationship Id="rId58" Type="http://schemas.openxmlformats.org/officeDocument/2006/relationships/image" Target="media/image39.png"/><Relationship Id="rId66" Type="http://schemas.openxmlformats.org/officeDocument/2006/relationships/header" Target="header11.xml"/><Relationship Id="rId74"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image" Target="media/image8.wmf"/><Relationship Id="rId30" Type="http://schemas.openxmlformats.org/officeDocument/2006/relationships/image" Target="media/image11.wmf"/><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image" Target="media/image29.png"/><Relationship Id="rId56" Type="http://schemas.openxmlformats.org/officeDocument/2006/relationships/image" Target="media/image37.wmf"/><Relationship Id="rId64" Type="http://schemas.openxmlformats.org/officeDocument/2006/relationships/header" Target="header9.xml"/><Relationship Id="rId69"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32.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6.png"/><Relationship Id="rId33" Type="http://schemas.openxmlformats.org/officeDocument/2006/relationships/image" Target="media/image14.wmf"/><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header" Target="header12.xml"/><Relationship Id="rId20" Type="http://schemas.openxmlformats.org/officeDocument/2006/relationships/footer" Target="footer6.xml"/><Relationship Id="rId41" Type="http://schemas.openxmlformats.org/officeDocument/2006/relationships/image" Target="media/image22.png"/><Relationship Id="rId54" Type="http://schemas.openxmlformats.org/officeDocument/2006/relationships/image" Target="media/image35.png"/><Relationship Id="rId62" Type="http://schemas.openxmlformats.org/officeDocument/2006/relationships/header" Target="header7.xml"/><Relationship Id="rId70" Type="http://schemas.openxmlformats.org/officeDocument/2006/relationships/header" Target="header15.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image" Target="media/image4.wmf"/><Relationship Id="rId28" Type="http://schemas.openxmlformats.org/officeDocument/2006/relationships/image" Target="media/image9.png"/><Relationship Id="rId36" Type="http://schemas.openxmlformats.org/officeDocument/2006/relationships/image" Target="media/image17.wmf"/><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wmf"/><Relationship Id="rId65" Type="http://schemas.openxmlformats.org/officeDocument/2006/relationships/header" Target="header10.xml"/><Relationship Id="rId73"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image" Target="media/image20.png"/><Relationship Id="rId34" Type="http://schemas.openxmlformats.org/officeDocument/2006/relationships/image" Target="media/image15.wmf"/><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93606</Words>
  <Characters>440885</Characters>
  <Application>Microsoft Office Word</Application>
  <DocSecurity>0</DocSecurity>
  <Lines>13360</Lines>
  <Paragraphs>8483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526008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2014 - 01-au0-00</dc:title>
  <dc:subject/>
  <dc:creator/>
  <cp:keywords/>
  <dc:description/>
  <cp:lastModifiedBy>Master Repository Process</cp:lastModifiedBy>
  <cp:revision>4</cp:revision>
  <cp:lastPrinted>2019-06-21T02:58:00Z</cp:lastPrinted>
  <dcterms:created xsi:type="dcterms:W3CDTF">2026-09-01T08:20:00Z</dcterms:created>
  <dcterms:modified xsi:type="dcterms:W3CDTF">2026-09-01T08:21:00Z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20260904</vt:lpwstr>
  </property>
  <property fmtid="{D5CDD505-2E9C-101B-9397-08002B2CF9AE}" pid="7" name="CommencementAsAt">
    <vt:filetime>2026-09-03T16:00:00Z</vt:filetime>
  </property>
  <property fmtid="{D5CDD505-2E9C-101B-9397-08002B2CF9AE}" pid="8" name="CommencementYear">
    <vt:lpwstr>2026</vt:lpwstr>
  </property>
  <property fmtid="{D5CDD505-2E9C-101B-9397-08002B2CF9AE}" pid="9" name="AsAtDate">
    <vt:lpwstr>04 Sep 2026</vt:lpwstr>
  </property>
  <property fmtid="{D5CDD505-2E9C-101B-9397-08002B2CF9AE}" pid="10" name="Suffix">
    <vt:lpwstr>01-au0-00</vt:lpwstr>
  </property>
  <property fmtid="{D5CDD505-2E9C-101B-9397-08002B2CF9AE}" pid="11" name="Official">
    <vt:lpwstr/>
  </property>
</Properties>
</file>