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AAA52" w14:textId="77777777" w:rsidR="006B11B4" w:rsidRDefault="006B11B4"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76CC07B" wp14:editId="02211304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14:paraId="13D4CE41" w14:textId="4D7479BA" w:rsidR="006B11B4" w:rsidRDefault="006B11B4"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 w:rsidR="008B4104">
        <w:rPr>
          <w:noProof/>
        </w:rPr>
        <w:t>Fuel, Energy and Power Resources Act 1972</w:t>
      </w:r>
      <w:r>
        <w:fldChar w:fldCharType="end"/>
      </w:r>
    </w:p>
    <w:p w14:paraId="65F94B82" w14:textId="18AD0940" w:rsidR="006B11B4" w:rsidRDefault="006B11B4"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8B4104">
        <w:rPr>
          <w:noProof/>
        </w:rPr>
        <w:t>Fuel, Energy and Power Resources Regulations Amendment (State of Emergency) Regulations 2026</w:t>
      </w:r>
      <w:r>
        <w:fldChar w:fldCharType="end"/>
      </w:r>
    </w:p>
    <w:p w14:paraId="27D2A766" w14:textId="77777777" w:rsidR="006B11B4" w:rsidRDefault="006B11B4"/>
    <w:p w14:paraId="2E8AD1F5" w14:textId="77777777" w:rsidR="006B11B4" w:rsidRDefault="006B11B4">
      <w:pPr>
        <w:jc w:val="center"/>
        <w:sectPr w:rsidR="006B11B4" w:rsidSect="006B11B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 w14:paraId="56271E9B" w14:textId="77777777" w:rsidR="00FA0DB2" w:rsidRDefault="00FA0DB2">
      <w:pPr>
        <w:pStyle w:val="WA"/>
        <w:outlineLvl w:val="0"/>
      </w:pPr>
      <w:r>
        <w:lastRenderedPageBreak/>
        <w:t>Western Australia</w:t>
      </w:r>
    </w:p>
    <w:p w14:paraId="35CE04B7" w14:textId="4E199BEC" w:rsidR="00FA0DB2" w:rsidRDefault="00FA0DB2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8B4104">
        <w:rPr>
          <w:noProof/>
        </w:rPr>
        <w:t>Fuel, Energy and Power Resources Regulations Amendment (State of Emergency) Regulations 2026</w:t>
      </w:r>
      <w:r>
        <w:fldChar w:fldCharType="end"/>
      </w:r>
    </w:p>
    <w:p w14:paraId="3B97A33E" w14:textId="77777777" w:rsidR="00FA0DB2" w:rsidRDefault="00FA0DB2">
      <w:pPr>
        <w:pStyle w:val="Arrangement"/>
      </w:pPr>
      <w:r>
        <w:t>Contents</w:t>
      </w:r>
    </w:p>
    <w:p w14:paraId="47C10C8F" w14:textId="77777777" w:rsidR="0019144C" w:rsidRDefault="00FA0DB2"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 w:rsidR="0019144C">
        <w:t>Part 1 — Preliminary</w:t>
      </w:r>
    </w:p>
    <w:p w14:paraId="540BB6E5" w14:textId="3272241E" w:rsidR="0019144C" w:rsidRDefault="0019144C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_Toc240443044 \h </w:instrText>
      </w:r>
      <w:r>
        <w:fldChar w:fldCharType="separate"/>
      </w:r>
      <w:r w:rsidR="008B4104">
        <w:t>1</w:t>
      </w:r>
      <w:r>
        <w:fldChar w:fldCharType="end"/>
      </w:r>
    </w:p>
    <w:p w14:paraId="60744D13" w14:textId="3DCCD672" w:rsidR="0019144C" w:rsidRDefault="0019144C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2</w:t>
      </w:r>
      <w:r w:rsidRPr="005B1334">
        <w:rPr>
          <w:spacing w:val="-2"/>
        </w:rPr>
        <w:t>.</w:t>
      </w:r>
      <w:r w:rsidRPr="005B1334"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_Toc240443045 \h </w:instrText>
      </w:r>
      <w:r>
        <w:fldChar w:fldCharType="separate"/>
      </w:r>
      <w:r w:rsidR="008B4104">
        <w:t>1</w:t>
      </w:r>
      <w:r>
        <w:fldChar w:fldCharType="end"/>
      </w:r>
    </w:p>
    <w:p w14:paraId="68BDC298" w14:textId="77777777" w:rsidR="0019144C" w:rsidRDefault="0019144C"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kern w:val="2"/>
          <w:sz w:val="24"/>
          <w:szCs w:val="24"/>
          <w14:ligatures w14:val="standardContextual"/>
        </w:rPr>
      </w:pPr>
      <w:r>
        <w:t>Part 2 — </w:t>
      </w:r>
      <w:r w:rsidRPr="005B1334">
        <w:rPr>
          <w:i/>
          <w:iCs/>
        </w:rPr>
        <w:t>Fuel, Energy and Power Resources (State of Emergency) Regulations 2026</w:t>
      </w:r>
      <w:r>
        <w:t xml:space="preserve"> amended</w:t>
      </w:r>
    </w:p>
    <w:p w14:paraId="52DF2240" w14:textId="5250709E" w:rsidR="0019144C" w:rsidRDefault="0019144C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3.</w:t>
      </w:r>
      <w:r>
        <w:tab/>
        <w:t>Regulations amended</w:t>
      </w:r>
      <w:r>
        <w:tab/>
      </w:r>
      <w:r>
        <w:fldChar w:fldCharType="begin"/>
      </w:r>
      <w:r>
        <w:instrText xml:space="preserve"> PAGEREF _Toc240443047 \h </w:instrText>
      </w:r>
      <w:r>
        <w:fldChar w:fldCharType="separate"/>
      </w:r>
      <w:r w:rsidR="008B4104">
        <w:t>2</w:t>
      </w:r>
      <w:r>
        <w:fldChar w:fldCharType="end"/>
      </w:r>
    </w:p>
    <w:p w14:paraId="5531D3B4" w14:textId="79259AD8" w:rsidR="0019144C" w:rsidRDefault="0019144C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4.</w:t>
      </w:r>
      <w:r>
        <w:tab/>
        <w:t>Regulation 2 amended</w:t>
      </w:r>
      <w:r>
        <w:tab/>
      </w:r>
      <w:r>
        <w:fldChar w:fldCharType="begin"/>
      </w:r>
      <w:r>
        <w:instrText xml:space="preserve"> PAGEREF _Toc240443048 \h </w:instrText>
      </w:r>
      <w:r>
        <w:fldChar w:fldCharType="separate"/>
      </w:r>
      <w:r w:rsidR="008B4104">
        <w:t>2</w:t>
      </w:r>
      <w:r>
        <w:fldChar w:fldCharType="end"/>
      </w:r>
    </w:p>
    <w:p w14:paraId="73939427" w14:textId="77777777" w:rsidR="0019144C" w:rsidRDefault="0019144C"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kern w:val="2"/>
          <w:sz w:val="24"/>
          <w:szCs w:val="24"/>
          <w14:ligatures w14:val="standardContextual"/>
        </w:rPr>
      </w:pPr>
      <w:r>
        <w:t>Part 3 — </w:t>
      </w:r>
      <w:r w:rsidRPr="005B1334">
        <w:rPr>
          <w:i/>
          <w:iCs/>
        </w:rPr>
        <w:t>Fuel, Energy and Power Resources (State of Emergency) Regulations (No. 2) 2026</w:t>
      </w:r>
      <w:r>
        <w:t xml:space="preserve"> amended</w:t>
      </w:r>
    </w:p>
    <w:p w14:paraId="7FA78E5B" w14:textId="7C3B3A55" w:rsidR="0019144C" w:rsidRDefault="0019144C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5.</w:t>
      </w:r>
      <w:r>
        <w:tab/>
        <w:t>Regulations amended</w:t>
      </w:r>
      <w:r>
        <w:tab/>
      </w:r>
      <w:r>
        <w:fldChar w:fldCharType="begin"/>
      </w:r>
      <w:r>
        <w:instrText xml:space="preserve"> PAGEREF _Toc240443050 \h </w:instrText>
      </w:r>
      <w:r>
        <w:fldChar w:fldCharType="separate"/>
      </w:r>
      <w:r w:rsidR="008B4104">
        <w:t>3</w:t>
      </w:r>
      <w:r>
        <w:fldChar w:fldCharType="end"/>
      </w:r>
    </w:p>
    <w:p w14:paraId="5A0D325E" w14:textId="50FDBC9D" w:rsidR="0019144C" w:rsidRDefault="0019144C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6.</w:t>
      </w:r>
      <w:r>
        <w:tab/>
        <w:t>Regulation 2 amended</w:t>
      </w:r>
      <w:r>
        <w:tab/>
      </w:r>
      <w:r>
        <w:fldChar w:fldCharType="begin"/>
      </w:r>
      <w:r>
        <w:instrText xml:space="preserve"> PAGEREF _Toc240443051 \h </w:instrText>
      </w:r>
      <w:r>
        <w:fldChar w:fldCharType="separate"/>
      </w:r>
      <w:r w:rsidR="008B4104">
        <w:t>3</w:t>
      </w:r>
      <w:r>
        <w:fldChar w:fldCharType="end"/>
      </w:r>
    </w:p>
    <w:p w14:paraId="47521CFC" w14:textId="77777777" w:rsidR="0019144C" w:rsidRDefault="0019144C"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kern w:val="2"/>
          <w:sz w:val="24"/>
          <w:szCs w:val="24"/>
          <w14:ligatures w14:val="standardContextual"/>
        </w:rPr>
      </w:pPr>
      <w:r>
        <w:t>Part 4 — </w:t>
      </w:r>
      <w:r w:rsidRPr="005B1334">
        <w:rPr>
          <w:i/>
          <w:iCs/>
        </w:rPr>
        <w:t>Fuel, Energy and Power Resources (State of Emergency) Regulations (No. 3) 2026</w:t>
      </w:r>
      <w:r>
        <w:t xml:space="preserve"> amended</w:t>
      </w:r>
    </w:p>
    <w:p w14:paraId="342ECB69" w14:textId="0BD8087E" w:rsidR="0019144C" w:rsidRDefault="0019144C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7.</w:t>
      </w:r>
      <w:r>
        <w:tab/>
        <w:t>Regulations amended</w:t>
      </w:r>
      <w:r>
        <w:tab/>
      </w:r>
      <w:r>
        <w:fldChar w:fldCharType="begin"/>
      </w:r>
      <w:r>
        <w:instrText xml:space="preserve"> PAGEREF _Toc240443053 \h </w:instrText>
      </w:r>
      <w:r>
        <w:fldChar w:fldCharType="separate"/>
      </w:r>
      <w:r w:rsidR="008B4104">
        <w:t>4</w:t>
      </w:r>
      <w:r>
        <w:fldChar w:fldCharType="end"/>
      </w:r>
    </w:p>
    <w:p w14:paraId="023E4926" w14:textId="6739BD2C" w:rsidR="0019144C" w:rsidRDefault="0019144C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8.</w:t>
      </w:r>
      <w:r>
        <w:tab/>
        <w:t>Regulation 2 amended</w:t>
      </w:r>
      <w:r>
        <w:tab/>
      </w:r>
      <w:r>
        <w:fldChar w:fldCharType="begin"/>
      </w:r>
      <w:r>
        <w:instrText xml:space="preserve"> PAGEREF _Toc240443054 \h </w:instrText>
      </w:r>
      <w:r>
        <w:fldChar w:fldCharType="separate"/>
      </w:r>
      <w:r w:rsidR="008B4104">
        <w:t>4</w:t>
      </w:r>
      <w:r>
        <w:fldChar w:fldCharType="end"/>
      </w:r>
    </w:p>
    <w:p w14:paraId="14FAFAEF" w14:textId="2A88EDA7" w:rsidR="00FA0DB2" w:rsidRDefault="00FA0DB2">
      <w:pPr>
        <w:pStyle w:val="NoteHeading"/>
        <w:sectPr w:rsidR="00FA0DB2" w:rsidSect="00FA0DB2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  <w:r>
        <w:fldChar w:fldCharType="end"/>
      </w:r>
    </w:p>
    <w:p w14:paraId="619E8411" w14:textId="2E393096" w:rsidR="005B5258" w:rsidRDefault="005B5258">
      <w:pPr>
        <w:pStyle w:val="PrincipalActReg"/>
      </w:pPr>
      <w:r>
        <w:lastRenderedPageBreak/>
        <w:t>Fuel, Energy and Power Resources Act 1972</w:t>
      </w:r>
    </w:p>
    <w:p w14:paraId="193D6110" w14:textId="1A53A3F1" w:rsidR="005B5258" w:rsidRDefault="005B5258">
      <w:pPr>
        <w:pStyle w:val="NameofActReg"/>
      </w:pPr>
      <w:r>
        <w:t>Fuel, Energy and Power Resources Regulations Amendment (State of Emergency) Regulations 2026</w:t>
      </w:r>
    </w:p>
    <w:p w14:paraId="2D4C0FBD" w14:textId="6C34AB95" w:rsidR="005B5258" w:rsidRDefault="005B5258">
      <w:pPr>
        <w:pStyle w:val="MadeBy"/>
      </w:pPr>
      <w:r>
        <w:t>Made by the Governor in Executive Council.</w:t>
      </w:r>
    </w:p>
    <w:p w14:paraId="6FC4E0B6" w14:textId="77777777" w:rsidR="005B5258" w:rsidRDefault="005B5258">
      <w:pPr>
        <w:pStyle w:val="Heading2"/>
        <w:pageBreakBefore w:val="0"/>
        <w:rPr>
          <w:rStyle w:val="CharPartNo"/>
        </w:rPr>
      </w:pPr>
    </w:p>
    <w:p w14:paraId="105A6350" w14:textId="359891D9" w:rsidR="005B5258" w:rsidRDefault="005B5258">
      <w:pPr>
        <w:pStyle w:val="Heading2"/>
        <w:pageBreakBefore w:val="0"/>
      </w:pPr>
      <w:bookmarkStart w:id="2" w:name="_Toc239940182"/>
      <w:bookmarkStart w:id="3" w:name="_Toc239940239"/>
      <w:bookmarkStart w:id="4" w:name="_Toc239940336"/>
      <w:bookmarkStart w:id="5" w:name="_Toc239940525"/>
      <w:bookmarkStart w:id="6" w:name="_Toc240443043"/>
      <w:r>
        <w:rPr>
          <w:rStyle w:val="CharPartNo"/>
        </w:rPr>
        <w:t>Part 1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</w:rPr>
        <w:t>Preliminary</w:t>
      </w:r>
      <w:bookmarkEnd w:id="2"/>
      <w:bookmarkEnd w:id="3"/>
      <w:bookmarkEnd w:id="4"/>
      <w:bookmarkEnd w:id="5"/>
      <w:bookmarkEnd w:id="6"/>
    </w:p>
    <w:p w14:paraId="5A0490BD" w14:textId="6E70C8FF" w:rsidR="005B5258" w:rsidRDefault="005B5258">
      <w:pPr>
        <w:pStyle w:val="Heading5"/>
      </w:pPr>
      <w:bookmarkStart w:id="7" w:name="_Toc239940183"/>
      <w:bookmarkStart w:id="8" w:name="_Toc240443044"/>
      <w:r>
        <w:rPr>
          <w:rStyle w:val="CharSectno"/>
        </w:rPr>
        <w:t>1</w:t>
      </w:r>
      <w:r>
        <w:t>.</w:t>
      </w:r>
      <w:r>
        <w:tab/>
        <w:t>Citation</w:t>
      </w:r>
      <w:bookmarkEnd w:id="7"/>
      <w:bookmarkEnd w:id="8"/>
    </w:p>
    <w:p w14:paraId="7C317CA5" w14:textId="60DDB7F6" w:rsidR="005B5258" w:rsidRDefault="005B5258">
      <w:pPr>
        <w:pStyle w:val="Subsection"/>
      </w:pPr>
      <w:r>
        <w:tab/>
      </w:r>
      <w:r>
        <w:tab/>
      </w:r>
      <w:bookmarkStart w:id="9" w:name="Start_Cursor"/>
      <w:bookmarkEnd w:id="9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Fuel, Energy and Power Resources Regulations Amendment (State of Emergency) Regulations 2026</w:t>
      </w:r>
      <w:r>
        <w:t>.</w:t>
      </w:r>
    </w:p>
    <w:p w14:paraId="1187CBEB" w14:textId="6DBD7DD7" w:rsidR="005B5258" w:rsidRDefault="005B5258">
      <w:pPr>
        <w:pStyle w:val="Heading5"/>
        <w:rPr>
          <w:spacing w:val="-2"/>
        </w:rPr>
      </w:pPr>
      <w:bookmarkStart w:id="10" w:name="_Toc239940184"/>
      <w:bookmarkStart w:id="11" w:name="_Toc240443045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10"/>
      <w:bookmarkEnd w:id="11"/>
    </w:p>
    <w:p w14:paraId="21A6A128" w14:textId="3E07D38C" w:rsidR="005B5258" w:rsidRDefault="005B5258"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 w14:paraId="10814A82" w14:textId="2590DE54" w:rsidR="005B5258" w:rsidRDefault="005B5258">
      <w:pPr>
        <w:pStyle w:val="Indenta"/>
      </w:pPr>
      <w:r>
        <w:tab/>
        <w:t>(a)</w:t>
      </w:r>
      <w:r>
        <w:tab/>
        <w:t xml:space="preserve">Part 1 — on the day on which these </w:t>
      </w:r>
      <w:r>
        <w:rPr>
          <w:spacing w:val="-2"/>
        </w:rPr>
        <w:t>regulations</w:t>
      </w:r>
      <w:r>
        <w:t xml:space="preserve"> are published on the WA legislation website;</w:t>
      </w:r>
    </w:p>
    <w:p w14:paraId="4B1421EF" w14:textId="77E5CDA5" w:rsidR="005B5258" w:rsidRDefault="005B5258"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30 September 2026.</w:t>
      </w:r>
    </w:p>
    <w:p w14:paraId="34E9F8A1" w14:textId="35934AD3" w:rsidR="005B5258" w:rsidRDefault="005B5258">
      <w:pPr>
        <w:pStyle w:val="Heading2"/>
      </w:pPr>
      <w:bookmarkStart w:id="12" w:name="_Toc239940185"/>
      <w:bookmarkStart w:id="13" w:name="_Toc239940242"/>
      <w:bookmarkStart w:id="14" w:name="_Toc239940339"/>
      <w:bookmarkStart w:id="15" w:name="_Toc239940528"/>
      <w:bookmarkStart w:id="16" w:name="_Toc240443046"/>
      <w:r>
        <w:rPr>
          <w:rStyle w:val="CharPartNo"/>
        </w:rPr>
        <w:lastRenderedPageBreak/>
        <w:t>Part 2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  <w:i/>
          <w:iCs/>
        </w:rPr>
        <w:t>Fuel, Energy and Power Resources (State of Emergency) Regulations 2026</w:t>
      </w:r>
      <w:r>
        <w:rPr>
          <w:rStyle w:val="CharPartText"/>
        </w:rPr>
        <w:t xml:space="preserve"> amended</w:t>
      </w:r>
      <w:bookmarkEnd w:id="12"/>
      <w:bookmarkEnd w:id="13"/>
      <w:bookmarkEnd w:id="14"/>
      <w:bookmarkEnd w:id="15"/>
      <w:bookmarkEnd w:id="16"/>
    </w:p>
    <w:p w14:paraId="38C684DD" w14:textId="4BB9CEAC" w:rsidR="005B5258" w:rsidRDefault="005B5258">
      <w:pPr>
        <w:pStyle w:val="Heading5"/>
        <w:tabs>
          <w:tab w:val="left" w:pos="4035"/>
        </w:tabs>
      </w:pPr>
      <w:bookmarkStart w:id="17" w:name="_Toc239940186"/>
      <w:bookmarkStart w:id="18" w:name="_Toc240443047"/>
      <w:r>
        <w:rPr>
          <w:rStyle w:val="CharSectno"/>
        </w:rPr>
        <w:t>3</w:t>
      </w:r>
      <w:r>
        <w:t>.</w:t>
      </w:r>
      <w:r>
        <w:tab/>
        <w:t>Regulations amended</w:t>
      </w:r>
      <w:bookmarkEnd w:id="17"/>
      <w:bookmarkEnd w:id="18"/>
      <w:r>
        <w:tab/>
      </w:r>
    </w:p>
    <w:p w14:paraId="32E3F604" w14:textId="05283F5A" w:rsidR="005B5258" w:rsidRDefault="005B5258">
      <w:pPr>
        <w:pStyle w:val="Subsection"/>
        <w:rPr>
          <w:iCs/>
        </w:rPr>
      </w:pPr>
      <w:r>
        <w:tab/>
      </w:r>
      <w:r>
        <w:tab/>
        <w:t xml:space="preserve">This Part amends the </w:t>
      </w:r>
      <w:r>
        <w:rPr>
          <w:i/>
        </w:rPr>
        <w:t>Fuel, Energy and Power Resources (State of Emergency) Regulations 2026.</w:t>
      </w:r>
    </w:p>
    <w:p w14:paraId="47662D03" w14:textId="517201A2" w:rsidR="005B5258" w:rsidRDefault="005B5258">
      <w:pPr>
        <w:pStyle w:val="Heading5"/>
      </w:pPr>
      <w:bookmarkStart w:id="19" w:name="_Toc239940187"/>
      <w:bookmarkStart w:id="20" w:name="_Toc240443048"/>
      <w:r>
        <w:rPr>
          <w:rStyle w:val="CharSectno"/>
        </w:rPr>
        <w:t>4</w:t>
      </w:r>
      <w:r>
        <w:t>.</w:t>
      </w:r>
      <w:r>
        <w:tab/>
        <w:t>Regulation 2 amended</w:t>
      </w:r>
      <w:bookmarkEnd w:id="19"/>
      <w:bookmarkEnd w:id="20"/>
    </w:p>
    <w:p w14:paraId="6E61C839" w14:textId="5E244706" w:rsidR="005B5258" w:rsidRDefault="005B5258">
      <w:pPr>
        <w:pStyle w:val="Subsection"/>
      </w:pPr>
      <w:r>
        <w:tab/>
      </w:r>
      <w:r>
        <w:tab/>
        <w:t>In regulation 2 delete the note and insert:</w:t>
      </w:r>
    </w:p>
    <w:p w14:paraId="539832BE" w14:textId="77777777" w:rsidR="005B5258" w:rsidRDefault="005B5258">
      <w:pPr>
        <w:pStyle w:val="BlankOpen"/>
      </w:pPr>
    </w:p>
    <w:p w14:paraId="384B2B91" w14:textId="79D1C523" w:rsidR="005B5258" w:rsidRDefault="005B5258">
      <w:pPr>
        <w:pStyle w:val="zPermNoteHeading"/>
      </w:pPr>
      <w:r>
        <w:tab/>
        <w:t>Note for this regulation:</w:t>
      </w:r>
    </w:p>
    <w:p w14:paraId="1E437D3F" w14:textId="56B09CF0" w:rsidR="005B5258" w:rsidRDefault="005B5258">
      <w:pPr>
        <w:pStyle w:val="zPermNoteText"/>
      </w:pPr>
      <w:r>
        <w:tab/>
      </w:r>
      <w:r>
        <w:tab/>
        <w:t xml:space="preserve">In accordance with section 57(2) of the Act, these regulations continue in operation while either of the following subsists — </w:t>
      </w:r>
    </w:p>
    <w:p w14:paraId="23F690F9" w14:textId="77777777" w:rsidR="005B5258" w:rsidRDefault="005B5258">
      <w:pPr>
        <w:pStyle w:val="zPermNotePara"/>
      </w:pPr>
      <w:r>
        <w:tab/>
        <w:t>(a)</w:t>
      </w:r>
      <w:r>
        <w:tab/>
        <w:t xml:space="preserve">the state of emergency declared by the </w:t>
      </w:r>
      <w:r>
        <w:rPr>
          <w:i/>
          <w:iCs/>
        </w:rPr>
        <w:t>Fuel, Energy and Power Resources (Declaration of State of Emergency) Order 2026</w:t>
      </w:r>
      <w:r>
        <w:t>;</w:t>
      </w:r>
    </w:p>
    <w:p w14:paraId="36D33311" w14:textId="5BC0A6CE" w:rsidR="005B5258" w:rsidRDefault="005B5258">
      <w:pPr>
        <w:pStyle w:val="zPermNotePara"/>
      </w:pPr>
      <w:r>
        <w:tab/>
        <w:t>(b)</w:t>
      </w:r>
      <w:r>
        <w:tab/>
        <w:t xml:space="preserve">that state of emergency as renewed by the </w:t>
      </w:r>
      <w:r>
        <w:rPr>
          <w:i/>
          <w:iCs/>
        </w:rPr>
        <w:t>Fuel, Energy and Power Resources (Declaration of State of Emergency) Order (No. 2) 2026</w:t>
      </w:r>
      <w:r>
        <w:t>.</w:t>
      </w:r>
    </w:p>
    <w:p w14:paraId="0798B961" w14:textId="77777777" w:rsidR="005B5258" w:rsidRDefault="005B5258">
      <w:pPr>
        <w:pStyle w:val="BlankClose"/>
      </w:pPr>
    </w:p>
    <w:p w14:paraId="219198F4" w14:textId="0BDAB96E" w:rsidR="005B5258" w:rsidRDefault="005B5258">
      <w:pPr>
        <w:pStyle w:val="Heading2"/>
      </w:pPr>
      <w:bookmarkStart w:id="21" w:name="_Toc239940188"/>
      <w:bookmarkStart w:id="22" w:name="_Toc239940245"/>
      <w:bookmarkStart w:id="23" w:name="_Toc239940342"/>
      <w:bookmarkStart w:id="24" w:name="_Toc239940531"/>
      <w:bookmarkStart w:id="25" w:name="_Toc240443049"/>
      <w:r>
        <w:rPr>
          <w:rStyle w:val="CharPartNo"/>
        </w:rPr>
        <w:lastRenderedPageBreak/>
        <w:t>Part 3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  <w:i/>
          <w:iCs/>
        </w:rPr>
        <w:t>Fuel, Energy and Power Resources (State of Emergency) Regulations (No. 2) 2026</w:t>
      </w:r>
      <w:r>
        <w:rPr>
          <w:rStyle w:val="CharPartText"/>
        </w:rPr>
        <w:t xml:space="preserve"> amended</w:t>
      </w:r>
      <w:bookmarkEnd w:id="21"/>
      <w:bookmarkEnd w:id="22"/>
      <w:bookmarkEnd w:id="23"/>
      <w:bookmarkEnd w:id="24"/>
      <w:bookmarkEnd w:id="25"/>
    </w:p>
    <w:p w14:paraId="7FFBBA7F" w14:textId="5C843B4A" w:rsidR="005B5258" w:rsidRDefault="005B5258">
      <w:pPr>
        <w:pStyle w:val="Heading5"/>
      </w:pPr>
      <w:bookmarkStart w:id="26" w:name="_Toc239940189"/>
      <w:bookmarkStart w:id="27" w:name="_Toc240443050"/>
      <w:r>
        <w:rPr>
          <w:rStyle w:val="CharSectno"/>
        </w:rPr>
        <w:t>5</w:t>
      </w:r>
      <w:r>
        <w:t>.</w:t>
      </w:r>
      <w:r>
        <w:tab/>
        <w:t>Regulations amended</w:t>
      </w:r>
      <w:bookmarkEnd w:id="26"/>
      <w:bookmarkEnd w:id="27"/>
    </w:p>
    <w:p w14:paraId="772E850E" w14:textId="2A5C33B6" w:rsidR="005B5258" w:rsidRDefault="005B5258">
      <w:pPr>
        <w:pStyle w:val="Subsection"/>
        <w:rPr>
          <w:i/>
        </w:rPr>
      </w:pPr>
      <w:r>
        <w:tab/>
      </w:r>
      <w:r>
        <w:tab/>
        <w:t xml:space="preserve">This Part amends the </w:t>
      </w:r>
      <w:r>
        <w:rPr>
          <w:i/>
        </w:rPr>
        <w:t>Fuel, Energy and Power Resources (State of Emergency) Regulations (No. 2) 2026.</w:t>
      </w:r>
    </w:p>
    <w:p w14:paraId="35647FF6" w14:textId="76FB2B67" w:rsidR="005B5258" w:rsidRDefault="005B5258">
      <w:pPr>
        <w:pStyle w:val="Heading5"/>
      </w:pPr>
      <w:bookmarkStart w:id="28" w:name="_Toc239940190"/>
      <w:bookmarkStart w:id="29" w:name="_Toc240443051"/>
      <w:r>
        <w:rPr>
          <w:rStyle w:val="CharSectno"/>
        </w:rPr>
        <w:t>6</w:t>
      </w:r>
      <w:r>
        <w:t>.</w:t>
      </w:r>
      <w:r>
        <w:tab/>
        <w:t>Regulation 2 amended</w:t>
      </w:r>
      <w:bookmarkEnd w:id="28"/>
      <w:bookmarkEnd w:id="29"/>
    </w:p>
    <w:p w14:paraId="4EB37215" w14:textId="383D5BF5" w:rsidR="005B5258" w:rsidRDefault="005B5258">
      <w:pPr>
        <w:pStyle w:val="Subsection"/>
      </w:pPr>
      <w:r>
        <w:tab/>
      </w:r>
      <w:r>
        <w:tab/>
        <w:t>In regulation 2 delete the note and insert:</w:t>
      </w:r>
    </w:p>
    <w:p w14:paraId="38BA2D1A" w14:textId="77777777" w:rsidR="005B5258" w:rsidRDefault="005B5258">
      <w:pPr>
        <w:pStyle w:val="BlankOpen"/>
      </w:pPr>
    </w:p>
    <w:p w14:paraId="552C5D2E" w14:textId="1A558985" w:rsidR="005B5258" w:rsidRDefault="005B5258">
      <w:pPr>
        <w:pStyle w:val="zPermNoteHeading"/>
      </w:pPr>
      <w:r>
        <w:tab/>
        <w:t>Note for this regulation:</w:t>
      </w:r>
    </w:p>
    <w:p w14:paraId="6EEF84C2" w14:textId="77777777" w:rsidR="005B5258" w:rsidRDefault="005B5258">
      <w:pPr>
        <w:pStyle w:val="zPermNoteText"/>
      </w:pPr>
      <w:r>
        <w:tab/>
      </w:r>
      <w:r>
        <w:tab/>
        <w:t xml:space="preserve">In accordance with section 57(2) of the Act, these regulations continue in operation while either of the following subsists — </w:t>
      </w:r>
    </w:p>
    <w:p w14:paraId="75C4E8A1" w14:textId="77777777" w:rsidR="005B5258" w:rsidRDefault="005B5258">
      <w:pPr>
        <w:pStyle w:val="zPermNotePara"/>
      </w:pPr>
      <w:r>
        <w:tab/>
        <w:t>(a)</w:t>
      </w:r>
      <w:r>
        <w:tab/>
        <w:t xml:space="preserve">the state of emergency declared by the </w:t>
      </w:r>
      <w:r>
        <w:rPr>
          <w:i/>
          <w:iCs/>
        </w:rPr>
        <w:t>Fuel, Energy and Power Resources (Declaration of State of Emergency) Order 2026</w:t>
      </w:r>
      <w:r>
        <w:t>;</w:t>
      </w:r>
    </w:p>
    <w:p w14:paraId="1E1D66E5" w14:textId="77777777" w:rsidR="005B5258" w:rsidRDefault="005B5258">
      <w:pPr>
        <w:pStyle w:val="zPermNotePara"/>
      </w:pPr>
      <w:r>
        <w:tab/>
        <w:t>(b)</w:t>
      </w:r>
      <w:r>
        <w:tab/>
        <w:t xml:space="preserve">that state of emergency as renewed by the </w:t>
      </w:r>
      <w:r>
        <w:rPr>
          <w:i/>
          <w:iCs/>
        </w:rPr>
        <w:t>Fuel, Energy and Power Resources (Declaration of State of Emergency) Order (No. 2) 2026</w:t>
      </w:r>
      <w:r>
        <w:t>.</w:t>
      </w:r>
    </w:p>
    <w:p w14:paraId="612B1A0F" w14:textId="77777777" w:rsidR="005B5258" w:rsidRDefault="005B5258">
      <w:pPr>
        <w:pStyle w:val="BlankClose"/>
      </w:pPr>
    </w:p>
    <w:p w14:paraId="5641B387" w14:textId="50E48164" w:rsidR="005B5258" w:rsidRDefault="005B5258">
      <w:pPr>
        <w:pStyle w:val="Heading2"/>
      </w:pPr>
      <w:bookmarkStart w:id="30" w:name="_Toc239940191"/>
      <w:bookmarkStart w:id="31" w:name="_Toc239940248"/>
      <w:bookmarkStart w:id="32" w:name="_Toc239940345"/>
      <w:bookmarkStart w:id="33" w:name="_Toc239940534"/>
      <w:bookmarkStart w:id="34" w:name="_Toc240443052"/>
      <w:r>
        <w:rPr>
          <w:rStyle w:val="CharPartNo"/>
        </w:rPr>
        <w:lastRenderedPageBreak/>
        <w:t>Part 4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  <w:i/>
          <w:iCs/>
        </w:rPr>
        <w:t>Fuel, Energy and Power Resources (State of Emergency) Regulations (No. 3) 2026</w:t>
      </w:r>
      <w:r>
        <w:rPr>
          <w:rStyle w:val="CharPartText"/>
        </w:rPr>
        <w:t xml:space="preserve"> amended</w:t>
      </w:r>
      <w:bookmarkEnd w:id="30"/>
      <w:bookmarkEnd w:id="31"/>
      <w:bookmarkEnd w:id="32"/>
      <w:bookmarkEnd w:id="33"/>
      <w:bookmarkEnd w:id="34"/>
    </w:p>
    <w:p w14:paraId="4B0B1D60" w14:textId="1DB6ED00" w:rsidR="005B5258" w:rsidRDefault="005B5258">
      <w:pPr>
        <w:pStyle w:val="Heading5"/>
      </w:pPr>
      <w:bookmarkStart w:id="35" w:name="_Toc239940192"/>
      <w:bookmarkStart w:id="36" w:name="_Toc240443053"/>
      <w:r>
        <w:rPr>
          <w:rStyle w:val="CharSectno"/>
        </w:rPr>
        <w:t>7</w:t>
      </w:r>
      <w:r>
        <w:t>.</w:t>
      </w:r>
      <w:r>
        <w:tab/>
        <w:t>Regulations amended</w:t>
      </w:r>
      <w:bookmarkEnd w:id="35"/>
      <w:bookmarkEnd w:id="36"/>
    </w:p>
    <w:p w14:paraId="0E45A4DC" w14:textId="33ED98EA" w:rsidR="005B5258" w:rsidRDefault="005B5258">
      <w:pPr>
        <w:pStyle w:val="Subsection"/>
        <w:rPr>
          <w:i/>
        </w:rPr>
      </w:pPr>
      <w:r>
        <w:tab/>
      </w:r>
      <w:r>
        <w:tab/>
        <w:t xml:space="preserve">This Part amends the </w:t>
      </w:r>
      <w:r>
        <w:rPr>
          <w:i/>
        </w:rPr>
        <w:t>Fuel, Energy and Power Resources (State of Emergency) Regulations (No. 3) 2026.</w:t>
      </w:r>
    </w:p>
    <w:p w14:paraId="4913B0D8" w14:textId="7E40E7EC" w:rsidR="005B5258" w:rsidRDefault="005B5258">
      <w:pPr>
        <w:pStyle w:val="Heading5"/>
      </w:pPr>
      <w:bookmarkStart w:id="37" w:name="_Toc239940193"/>
      <w:bookmarkStart w:id="38" w:name="_Toc240443054"/>
      <w:r>
        <w:rPr>
          <w:rStyle w:val="CharSectno"/>
        </w:rPr>
        <w:t>8</w:t>
      </w:r>
      <w:r>
        <w:t>.</w:t>
      </w:r>
      <w:r>
        <w:tab/>
        <w:t>Regulation 2 amended</w:t>
      </w:r>
      <w:bookmarkEnd w:id="37"/>
      <w:bookmarkEnd w:id="38"/>
    </w:p>
    <w:p w14:paraId="55875365" w14:textId="21D153E3" w:rsidR="005B5258" w:rsidRDefault="005B5258">
      <w:pPr>
        <w:pStyle w:val="Subsection"/>
      </w:pPr>
      <w:r>
        <w:tab/>
      </w:r>
      <w:r>
        <w:tab/>
        <w:t>In regulation 2 delete the note and insert:</w:t>
      </w:r>
    </w:p>
    <w:p w14:paraId="68C2C7ED" w14:textId="77777777" w:rsidR="005B5258" w:rsidRDefault="005B5258">
      <w:pPr>
        <w:pStyle w:val="BlankOpen"/>
      </w:pPr>
    </w:p>
    <w:p w14:paraId="091CF91E" w14:textId="0BCB0C8A" w:rsidR="005B5258" w:rsidRDefault="005B5258">
      <w:pPr>
        <w:pStyle w:val="zPermNoteHeading"/>
      </w:pPr>
      <w:r>
        <w:tab/>
        <w:t>Note for this regulation:</w:t>
      </w:r>
    </w:p>
    <w:p w14:paraId="6DF31A07" w14:textId="77777777" w:rsidR="005B5258" w:rsidRDefault="005B5258">
      <w:pPr>
        <w:pStyle w:val="zPermNoteText"/>
      </w:pPr>
      <w:r>
        <w:tab/>
      </w:r>
      <w:r>
        <w:tab/>
        <w:t xml:space="preserve">In accordance with section 57(2) of the Act, these regulations continue in operation while either of the following subsists — </w:t>
      </w:r>
    </w:p>
    <w:p w14:paraId="223A803F" w14:textId="77777777" w:rsidR="005B5258" w:rsidRDefault="005B5258">
      <w:pPr>
        <w:pStyle w:val="zPermNotePara"/>
      </w:pPr>
      <w:r>
        <w:tab/>
        <w:t>(a)</w:t>
      </w:r>
      <w:r>
        <w:tab/>
        <w:t xml:space="preserve">the state of emergency declared by the </w:t>
      </w:r>
      <w:r>
        <w:rPr>
          <w:i/>
          <w:iCs/>
        </w:rPr>
        <w:t>Fuel, Energy and Power Resources (Declaration of State of Emergency) Order 2026</w:t>
      </w:r>
      <w:r>
        <w:t>;</w:t>
      </w:r>
    </w:p>
    <w:p w14:paraId="3956B48C" w14:textId="77777777" w:rsidR="005B5258" w:rsidRDefault="005B5258">
      <w:pPr>
        <w:pStyle w:val="zPermNotePara"/>
      </w:pPr>
      <w:r>
        <w:tab/>
        <w:t>(b)</w:t>
      </w:r>
      <w:r>
        <w:tab/>
        <w:t xml:space="preserve">that state of emergency as renewed by the </w:t>
      </w:r>
      <w:r>
        <w:rPr>
          <w:i/>
          <w:iCs/>
        </w:rPr>
        <w:t>Fuel, Energy and Power Resources (Declaration of State of Emergency) Order (No. 2) 2026</w:t>
      </w:r>
      <w:r>
        <w:t>.</w:t>
      </w:r>
    </w:p>
    <w:p w14:paraId="1DA21F00" w14:textId="77777777" w:rsidR="005B5258" w:rsidRDefault="005B5258">
      <w:pPr>
        <w:pStyle w:val="BlankClose"/>
      </w:pPr>
    </w:p>
    <w:p w14:paraId="0472C44B" w14:textId="7577BF83" w:rsidR="005B5258" w:rsidRDefault="0019144C">
      <w:pPr>
        <w:pStyle w:val="ByCommand"/>
        <w:sectPr w:rsidR="005B5258"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  <w:r>
        <w:t xml:space="preserve">N. HAGLEY, </w:t>
      </w:r>
      <w:r w:rsidR="005B5258">
        <w:t>Clerk of the Executive Council</w:t>
      </w:r>
    </w:p>
    <w:p w14:paraId="4C6572AD" w14:textId="7198B563" w:rsidR="005B5258" w:rsidRDefault="00E05BEF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737A36" wp14:editId="73B9AEE6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77A79D" w14:textId="19A97A11" w:rsidR="00E05BEF" w:rsidRDefault="00E05BEF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19144C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4A6607D4" w14:textId="77777777" w:rsidR="00E05BEF" w:rsidRDefault="00E05BEF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47472908" w14:textId="5769B64B" w:rsidR="00E05BEF" w:rsidRDefault="00E05BEF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19144C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0FFDE9A8" w14:textId="77777777" w:rsidR="00E05BEF" w:rsidRDefault="00E05BEF"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ANDREW JONES,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737A36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" stroked="f" strokeweight=".5pt">
                <v:textbox>
                  <w:txbxContent>
                    <w:p w14:paraId="3577A79D" w14:textId="19A97A11" w:rsidR="00E05BEF" w:rsidRDefault="00E05BEF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19144C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4A6607D4" w14:textId="77777777" w:rsidR="00E05BEF" w:rsidRDefault="00E05BEF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47472908" w14:textId="5769B64B" w:rsidR="00E05BEF" w:rsidRDefault="00E05BEF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19144C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0FFDE9A8" w14:textId="77777777" w:rsidR="00E05BEF" w:rsidRDefault="00E05BEF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ANDREW JONES,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5B5258" w:rsidSect="00195029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5706C" w14:textId="77777777" w:rsidR="005B5258" w:rsidRDefault="005B5258">
      <w:pPr>
        <w:rPr>
          <w:b/>
          <w:sz w:val="28"/>
        </w:rPr>
      </w:pPr>
      <w:r>
        <w:rPr>
          <w:b/>
          <w:sz w:val="28"/>
        </w:rPr>
        <w:t>Endnotes</w:t>
      </w:r>
    </w:p>
    <w:p w14:paraId="2ED6B7BA" w14:textId="77777777" w:rsidR="005B5258" w:rsidRDefault="005B5258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 w14:paraId="7E5321E6" w14:textId="77777777" w:rsidR="005B5258" w:rsidRDefault="005B5258"/>
  </w:endnote>
  <w:endnote w:type="continuationSeparator" w:id="0">
    <w:p w14:paraId="34410D66" w14:textId="77777777" w:rsidR="005B5258" w:rsidRDefault="005B5258">
      <w:pPr>
        <w:pStyle w:val="Footer"/>
      </w:pPr>
    </w:p>
    <w:p w14:paraId="3EABC770" w14:textId="77777777" w:rsidR="005B5258" w:rsidRDefault="005B52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EC107" w14:textId="77777777" w:rsidR="00F30AB9" w:rsidRDefault="00F30AB9">
    <w:pPr>
      <w:pStyle w:val="Footer"/>
      <w:pBdr>
        <w:bottom w:val="single" w:sz="4" w:space="1" w:color="auto"/>
      </w:pBdr>
      <w:rPr>
        <w:sz w:val="20"/>
      </w:rPr>
    </w:pPr>
  </w:p>
  <w:p w14:paraId="36C00D33" w14:textId="0CFEA393" w:rsidR="00F30AB9" w:rsidRDefault="00F30AB9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8B4104">
      <w:rPr>
        <w:sz w:val="20"/>
      </w:rPr>
      <w:t>2026/196</w:t>
    </w:r>
    <w:r>
      <w:rPr>
        <w:sz w:val="20"/>
      </w:rPr>
      <w:fldChar w:fldCharType="end"/>
    </w:r>
  </w:p>
  <w:p w14:paraId="00C72756" w14:textId="6D11DD64" w:rsidR="00F30AB9" w:rsidRDefault="00F30AB9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8B4104">
      <w:rPr>
        <w:sz w:val="16"/>
      </w:rPr>
      <w:t>16 Sep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30D18" w14:textId="77777777" w:rsidR="00F30AB9" w:rsidRDefault="00F30AB9">
    <w:pPr>
      <w:pStyle w:val="Footer"/>
      <w:pBdr>
        <w:bottom w:val="single" w:sz="4" w:space="1" w:color="auto"/>
      </w:pBdr>
      <w:rPr>
        <w:sz w:val="20"/>
      </w:rPr>
    </w:pPr>
  </w:p>
  <w:p w14:paraId="58CA0139" w14:textId="1CC23BB4" w:rsidR="00F30AB9" w:rsidRDefault="00F30AB9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8B4104">
      <w:rPr>
        <w:sz w:val="20"/>
      </w:rPr>
      <w:t>2026/196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589DC7B1" w14:textId="5FB55133" w:rsidR="00F30AB9" w:rsidRDefault="00F30AB9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8B4104">
      <w:rPr>
        <w:sz w:val="16"/>
      </w:rPr>
      <w:t>16 Sep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7F954" w14:textId="77777777" w:rsidR="00F30AB9" w:rsidRDefault="00F30AB9">
    <w:pPr>
      <w:pStyle w:val="Footer"/>
      <w:pBdr>
        <w:bottom w:val="single" w:sz="4" w:space="1" w:color="auto"/>
      </w:pBdr>
      <w:rPr>
        <w:sz w:val="20"/>
      </w:rPr>
    </w:pPr>
  </w:p>
  <w:p w14:paraId="0594E18A" w14:textId="42CA3C57" w:rsidR="00F30AB9" w:rsidRDefault="00F30AB9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8B4104">
      <w:rPr>
        <w:sz w:val="20"/>
      </w:rPr>
      <w:t>2026/196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3B9D0C54" w14:textId="4F326FBD" w:rsidR="00F30AB9" w:rsidRDefault="00F30AB9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8B4104">
      <w:rPr>
        <w:sz w:val="16"/>
      </w:rPr>
      <w:t>16 Sep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CB7B3" w14:textId="77777777" w:rsidR="00F30AB9" w:rsidRDefault="00F30AB9">
    <w:pPr>
      <w:pStyle w:val="Footer"/>
      <w:pBdr>
        <w:bottom w:val="single" w:sz="4" w:space="1" w:color="auto"/>
      </w:pBdr>
      <w:rPr>
        <w:sz w:val="20"/>
      </w:rPr>
    </w:pPr>
  </w:p>
  <w:p w14:paraId="292053DA" w14:textId="43641704" w:rsidR="00F30AB9" w:rsidRDefault="00F30AB9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8B4104">
      <w:rPr>
        <w:sz w:val="20"/>
      </w:rPr>
      <w:t>2026/196</w:t>
    </w:r>
    <w:r>
      <w:rPr>
        <w:sz w:val="20"/>
      </w:rPr>
      <w:fldChar w:fldCharType="end"/>
    </w:r>
  </w:p>
  <w:p w14:paraId="583D958E" w14:textId="673EB22A" w:rsidR="00F30AB9" w:rsidRDefault="00F30AB9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8B4104">
      <w:rPr>
        <w:sz w:val="16"/>
      </w:rPr>
      <w:t>16 Sep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86867" w14:textId="77777777" w:rsidR="00F30AB9" w:rsidRDefault="00F30AB9">
    <w:pPr>
      <w:pStyle w:val="Footer"/>
      <w:pBdr>
        <w:bottom w:val="single" w:sz="4" w:space="1" w:color="auto"/>
      </w:pBdr>
      <w:rPr>
        <w:sz w:val="20"/>
      </w:rPr>
    </w:pPr>
  </w:p>
  <w:p w14:paraId="0639DB50" w14:textId="5CADA2B7" w:rsidR="00F30AB9" w:rsidRDefault="00F30AB9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8B4104">
      <w:rPr>
        <w:sz w:val="20"/>
      </w:rPr>
      <w:t>2026/196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749F3FC3" w14:textId="4AEF3A35" w:rsidR="00F30AB9" w:rsidRDefault="00F30AB9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8B4104">
      <w:rPr>
        <w:sz w:val="16"/>
      </w:rPr>
      <w:t>16 Sep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2029A" w14:textId="77777777" w:rsidR="00F30AB9" w:rsidRDefault="00F30AB9">
    <w:pPr>
      <w:pStyle w:val="Footer"/>
      <w:pBdr>
        <w:bottom w:val="single" w:sz="4" w:space="1" w:color="auto"/>
      </w:pBdr>
      <w:rPr>
        <w:sz w:val="20"/>
      </w:rPr>
    </w:pPr>
  </w:p>
  <w:p w14:paraId="57EA8983" w14:textId="5B2F4083" w:rsidR="00F30AB9" w:rsidRDefault="00F30AB9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8B4104">
      <w:rPr>
        <w:sz w:val="20"/>
      </w:rPr>
      <w:t>2026/196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5BAA4FF0" w14:textId="03CA0E06" w:rsidR="00F30AB9" w:rsidRDefault="00F30AB9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8B4104">
      <w:rPr>
        <w:sz w:val="16"/>
      </w:rPr>
      <w:t>16 Sep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38B6F" w14:textId="2D09B4CA" w:rsidR="005B5258" w:rsidRDefault="005B5258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4D078" w14:textId="27957DD9" w:rsidR="005B5258" w:rsidRDefault="005B5258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1DFD2" w14:textId="77777777" w:rsidR="005B5258" w:rsidRDefault="005B52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29264" w14:textId="77777777" w:rsidR="005B5258" w:rsidRDefault="005B5258">
      <w:r>
        <w:separator/>
      </w:r>
    </w:p>
  </w:footnote>
  <w:footnote w:type="continuationSeparator" w:id="0">
    <w:p w14:paraId="40FF5172" w14:textId="77777777" w:rsidR="005B5258" w:rsidRDefault="005B5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57561" w14:textId="77777777" w:rsidR="006B11B4" w:rsidRDefault="006B11B4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75FC6" w14:textId="32F0127A" w:rsidR="005B5258" w:rsidRDefault="005B5258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3ED64" w14:textId="686983BF" w:rsidR="005B5258" w:rsidRDefault="005B5258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8ED7A" w14:textId="77777777" w:rsidR="005B5258" w:rsidRDefault="005B5258">
    <w:pPr>
      <w:pStyle w:val="Header"/>
    </w:pPr>
    <w:bookmarkStart w:id="39" w:name="Coversheet"/>
    <w:bookmarkEnd w:id="39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015D4" w14:textId="77777777" w:rsidR="006B11B4" w:rsidRDefault="006B11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7E85C" w14:textId="77777777" w:rsidR="006B11B4" w:rsidRDefault="006B11B4"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FA0DB2" w14:paraId="7CE74BFD" w14:textId="77777777">
      <w:trPr>
        <w:cantSplit/>
        <w:jc w:val="center"/>
      </w:trPr>
      <w:tc>
        <w:tcPr>
          <w:tcW w:w="7258" w:type="dxa"/>
          <w:gridSpan w:val="2"/>
        </w:tcPr>
        <w:p w14:paraId="7B7970BF" w14:textId="3869123F" w:rsidR="00FA0DB2" w:rsidRDefault="00FA0DB2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8B4104">
            <w:rPr>
              <w:b/>
              <w:i/>
            </w:rPr>
            <w:t>Fuel, Energy and Power Resources Regulations Amendment (State of Emergency) Regulations 2026</w:t>
          </w:r>
          <w:r>
            <w:rPr>
              <w:b/>
              <w:i/>
            </w:rPr>
            <w:fldChar w:fldCharType="end"/>
          </w:r>
        </w:p>
      </w:tc>
    </w:tr>
    <w:tr w:rsidR="00FA0DB2" w14:paraId="7A4F0193" w14:textId="77777777">
      <w:trPr>
        <w:jc w:val="center"/>
      </w:trPr>
      <w:tc>
        <w:tcPr>
          <w:tcW w:w="1548" w:type="dxa"/>
        </w:tcPr>
        <w:p w14:paraId="505B2BCF" w14:textId="77777777" w:rsidR="00FA0DB2" w:rsidRDefault="00FA0DB2">
          <w:pPr>
            <w:pStyle w:val="Header"/>
            <w:spacing w:before="40"/>
          </w:pPr>
        </w:p>
      </w:tc>
      <w:tc>
        <w:tcPr>
          <w:tcW w:w="5715" w:type="dxa"/>
        </w:tcPr>
        <w:p w14:paraId="54AC8AA0" w14:textId="77777777" w:rsidR="00FA0DB2" w:rsidRDefault="00FA0DB2">
          <w:pPr>
            <w:pStyle w:val="Header"/>
            <w:spacing w:before="40"/>
          </w:pPr>
        </w:p>
      </w:tc>
    </w:tr>
    <w:tr w:rsidR="00FA0DB2" w14:paraId="37AD70BA" w14:textId="77777777">
      <w:trPr>
        <w:jc w:val="center"/>
      </w:trPr>
      <w:tc>
        <w:tcPr>
          <w:tcW w:w="1548" w:type="dxa"/>
        </w:tcPr>
        <w:p w14:paraId="43FC625B" w14:textId="77777777" w:rsidR="00FA0DB2" w:rsidRDefault="00FA0DB2">
          <w:pPr>
            <w:pStyle w:val="Header"/>
            <w:spacing w:before="40"/>
          </w:pPr>
        </w:p>
      </w:tc>
      <w:tc>
        <w:tcPr>
          <w:tcW w:w="5715" w:type="dxa"/>
        </w:tcPr>
        <w:p w14:paraId="445623EF" w14:textId="77777777" w:rsidR="00FA0DB2" w:rsidRDefault="00FA0DB2">
          <w:pPr>
            <w:pStyle w:val="Header"/>
            <w:spacing w:before="40"/>
          </w:pPr>
        </w:p>
      </w:tc>
    </w:tr>
    <w:tr w:rsidR="00FA0DB2" w14:paraId="532FE15F" w14:textId="77777777">
      <w:trPr>
        <w:cantSplit/>
        <w:jc w:val="center"/>
      </w:trPr>
      <w:tc>
        <w:tcPr>
          <w:tcW w:w="7258" w:type="dxa"/>
          <w:gridSpan w:val="2"/>
        </w:tcPr>
        <w:p w14:paraId="13CA4E70" w14:textId="77777777" w:rsidR="00FA0DB2" w:rsidRDefault="00FA0DB2">
          <w:pPr>
            <w:pStyle w:val="Header"/>
            <w:spacing w:before="40"/>
          </w:pPr>
          <w:r>
            <w:t>Contents</w:t>
          </w:r>
        </w:p>
      </w:tc>
    </w:tr>
  </w:tbl>
  <w:p w14:paraId="6EE5ECAD" w14:textId="77777777" w:rsidR="00FA0DB2" w:rsidRDefault="00FA0DB2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FA0DB2" w14:paraId="53B890E4" w14:textId="77777777">
      <w:trPr>
        <w:cantSplit/>
        <w:jc w:val="center"/>
      </w:trPr>
      <w:tc>
        <w:tcPr>
          <w:tcW w:w="7258" w:type="dxa"/>
          <w:gridSpan w:val="2"/>
        </w:tcPr>
        <w:p w14:paraId="206EBF96" w14:textId="4ECED306" w:rsidR="00FA0DB2" w:rsidRDefault="00FA0DB2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8B4104">
            <w:rPr>
              <w:b/>
              <w:i/>
            </w:rPr>
            <w:t>Fuel, Energy and Power Resources Regulations Amendment (State of Emergency) Regulations 2026</w:t>
          </w:r>
          <w:r>
            <w:rPr>
              <w:b/>
              <w:i/>
            </w:rPr>
            <w:fldChar w:fldCharType="end"/>
          </w:r>
        </w:p>
      </w:tc>
    </w:tr>
    <w:tr w:rsidR="00FA0DB2" w14:paraId="4325803E" w14:textId="77777777">
      <w:trPr>
        <w:jc w:val="center"/>
      </w:trPr>
      <w:tc>
        <w:tcPr>
          <w:tcW w:w="5715" w:type="dxa"/>
        </w:tcPr>
        <w:p w14:paraId="6A9B6BE5" w14:textId="77777777" w:rsidR="00FA0DB2" w:rsidRDefault="00FA0DB2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67870DB3" w14:textId="77777777" w:rsidR="00FA0DB2" w:rsidRDefault="00FA0DB2">
          <w:pPr>
            <w:pStyle w:val="Header"/>
            <w:spacing w:before="40"/>
            <w:ind w:right="17"/>
            <w:jc w:val="right"/>
          </w:pPr>
        </w:p>
      </w:tc>
    </w:tr>
    <w:tr w:rsidR="00FA0DB2" w14:paraId="4465F04F" w14:textId="77777777">
      <w:trPr>
        <w:jc w:val="center"/>
      </w:trPr>
      <w:tc>
        <w:tcPr>
          <w:tcW w:w="5715" w:type="dxa"/>
        </w:tcPr>
        <w:p w14:paraId="10B599CD" w14:textId="77777777" w:rsidR="00FA0DB2" w:rsidRDefault="00FA0DB2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21DA07B2" w14:textId="77777777" w:rsidR="00FA0DB2" w:rsidRDefault="00FA0DB2">
          <w:pPr>
            <w:pStyle w:val="Header"/>
            <w:spacing w:before="40"/>
            <w:ind w:right="17"/>
            <w:jc w:val="right"/>
          </w:pPr>
        </w:p>
      </w:tc>
    </w:tr>
    <w:tr w:rsidR="00FA0DB2" w14:paraId="254A4A99" w14:textId="77777777">
      <w:trPr>
        <w:cantSplit/>
        <w:jc w:val="center"/>
      </w:trPr>
      <w:tc>
        <w:tcPr>
          <w:tcW w:w="7258" w:type="dxa"/>
          <w:gridSpan w:val="2"/>
        </w:tcPr>
        <w:p w14:paraId="15C0ECD4" w14:textId="77777777" w:rsidR="00FA0DB2" w:rsidRDefault="00FA0DB2"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 w14:paraId="2E1C914C" w14:textId="77777777" w:rsidR="00FA0DB2" w:rsidRDefault="00FA0DB2"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C1A6E" w14:textId="77777777" w:rsidR="00FA0DB2" w:rsidRDefault="00FA0DB2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993051" w14:paraId="07772A53" w14:textId="77777777">
      <w:trPr>
        <w:cantSplit/>
        <w:jc w:val="center"/>
      </w:trPr>
      <w:tc>
        <w:tcPr>
          <w:tcW w:w="7263" w:type="dxa"/>
          <w:gridSpan w:val="2"/>
        </w:tcPr>
        <w:p w14:paraId="317242BD" w14:textId="2D9D95C8" w:rsidR="005B5258" w:rsidRDefault="005B5258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8B4104">
            <w:rPr>
              <w:b/>
              <w:i/>
            </w:rPr>
            <w:t>Fuel, Energy and Power Resources Regulations Amendment (State of Emergency) Regulations 2026</w:t>
          </w:r>
          <w:r>
            <w:rPr>
              <w:b/>
              <w:i/>
            </w:rPr>
            <w:fldChar w:fldCharType="end"/>
          </w:r>
        </w:p>
      </w:tc>
    </w:tr>
    <w:tr w:rsidR="00993051" w14:paraId="7548F671" w14:textId="77777777">
      <w:trPr>
        <w:jc w:val="center"/>
      </w:trPr>
      <w:tc>
        <w:tcPr>
          <w:tcW w:w="1548" w:type="dxa"/>
        </w:tcPr>
        <w:p w14:paraId="019F6795" w14:textId="273924F3" w:rsidR="005B5258" w:rsidRDefault="005B5258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separate"/>
          </w:r>
          <w:r w:rsidR="008B4104">
            <w:rPr>
              <w:b/>
            </w:rPr>
            <w:cr/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5B555FCC" w14:textId="20332E98" w:rsidR="005B5258" w:rsidRDefault="005B5258"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separate"/>
          </w:r>
          <w:r w:rsidR="008B4104">
            <w:t>Preliminary</w:t>
          </w:r>
          <w:r>
            <w:fldChar w:fldCharType="end"/>
          </w:r>
        </w:p>
      </w:tc>
    </w:tr>
    <w:tr w:rsidR="00993051" w14:paraId="23783BC4" w14:textId="77777777">
      <w:trPr>
        <w:jc w:val="center"/>
      </w:trPr>
      <w:tc>
        <w:tcPr>
          <w:tcW w:w="1548" w:type="dxa"/>
        </w:tcPr>
        <w:p w14:paraId="0B23307C" w14:textId="21934893" w:rsidR="005B5258" w:rsidRDefault="005B5258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6007BA05" w14:textId="72C5BA48" w:rsidR="005B5258" w:rsidRDefault="005B5258"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993051" w14:paraId="5EE4CA45" w14:textId="77777777">
      <w:trPr>
        <w:cantSplit/>
        <w:jc w:val="center"/>
      </w:trPr>
      <w:tc>
        <w:tcPr>
          <w:tcW w:w="7263" w:type="dxa"/>
          <w:gridSpan w:val="2"/>
        </w:tcPr>
        <w:p w14:paraId="5699A1E6" w14:textId="574F128C" w:rsidR="005B5258" w:rsidRDefault="005B5258"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8B4104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0A30B17B" w14:textId="77777777" w:rsidR="005B5258" w:rsidRDefault="005B5258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993051" w14:paraId="32BD2CDC" w14:textId="77777777">
      <w:trPr>
        <w:cantSplit/>
        <w:jc w:val="center"/>
      </w:trPr>
      <w:tc>
        <w:tcPr>
          <w:tcW w:w="7263" w:type="dxa"/>
          <w:gridSpan w:val="2"/>
        </w:tcPr>
        <w:p w14:paraId="15BDF06C" w14:textId="4CEEF2E4" w:rsidR="005B5258" w:rsidRDefault="005B5258"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8B4104">
            <w:rPr>
              <w:b/>
              <w:i/>
            </w:rPr>
            <w:t>Fuel, Energy and Power Resources Regulations Amendment (State of Emergency) Regulations 2026</w:t>
          </w:r>
          <w:r>
            <w:rPr>
              <w:b/>
              <w:i/>
            </w:rPr>
            <w:fldChar w:fldCharType="end"/>
          </w:r>
        </w:p>
      </w:tc>
    </w:tr>
    <w:tr w:rsidR="00993051" w14:paraId="7D881FEB" w14:textId="77777777">
      <w:trPr>
        <w:jc w:val="center"/>
      </w:trPr>
      <w:tc>
        <w:tcPr>
          <w:tcW w:w="5715" w:type="dxa"/>
          <w:vAlign w:val="bottom"/>
        </w:tcPr>
        <w:p w14:paraId="1E6ED4A8" w14:textId="575D6228" w:rsidR="005B5258" w:rsidRDefault="005B5258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separate"/>
          </w:r>
          <w:r w:rsidR="008B4104">
            <w:t>Preliminary</w:t>
          </w:r>
          <w:r>
            <w:fldChar w:fldCharType="end"/>
          </w:r>
        </w:p>
      </w:tc>
      <w:tc>
        <w:tcPr>
          <w:tcW w:w="1548" w:type="dxa"/>
        </w:tcPr>
        <w:p w14:paraId="1CE0F79E" w14:textId="68DFA7F1" w:rsidR="005B5258" w:rsidRDefault="005B5258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separate"/>
          </w:r>
          <w:r w:rsidR="008B4104">
            <w:rPr>
              <w:b/>
            </w:rPr>
            <w:cr/>
          </w:r>
          <w:r>
            <w:rPr>
              <w:b/>
            </w:rPr>
            <w:fldChar w:fldCharType="end"/>
          </w:r>
        </w:p>
      </w:tc>
    </w:tr>
    <w:tr w:rsidR="00993051" w14:paraId="4B55B1ED" w14:textId="77777777">
      <w:trPr>
        <w:jc w:val="center"/>
      </w:trPr>
      <w:tc>
        <w:tcPr>
          <w:tcW w:w="5715" w:type="dxa"/>
          <w:vAlign w:val="bottom"/>
        </w:tcPr>
        <w:p w14:paraId="6A3D6B10" w14:textId="54BE8B16" w:rsidR="005B5258" w:rsidRDefault="005B5258"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14:paraId="514125D8" w14:textId="4304170E" w:rsidR="005B5258" w:rsidRDefault="005B5258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 w:rsidR="00993051" w14:paraId="20A86054" w14:textId="77777777">
      <w:trPr>
        <w:cantSplit/>
        <w:jc w:val="center"/>
      </w:trPr>
      <w:tc>
        <w:tcPr>
          <w:tcW w:w="7263" w:type="dxa"/>
          <w:gridSpan w:val="2"/>
        </w:tcPr>
        <w:p w14:paraId="31979E80" w14:textId="7602D483" w:rsidR="005B5258" w:rsidRDefault="005B5258"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8B4104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76844975" w14:textId="77777777" w:rsidR="005B5258" w:rsidRDefault="005B5258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8C064" w14:textId="77777777" w:rsidR="005B5258" w:rsidRDefault="005B52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753941448">
    <w:abstractNumId w:val="11"/>
  </w:num>
  <w:num w:numId="2" w16cid:durableId="487138860">
    <w:abstractNumId w:val="12"/>
  </w:num>
  <w:num w:numId="3" w16cid:durableId="850484420">
    <w:abstractNumId w:val="18"/>
  </w:num>
  <w:num w:numId="4" w16cid:durableId="5197046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60910134153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6081316002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60813160024_GUID" w:val="fae3abde-a367-4788-9f42-a23eda3f42ce"/>
    <w:docVar w:name="WAFER_2026082108000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60821080004_GUID" w:val="635a3c35-eae3-41ab-bbf1-53007be0778d"/>
    <w:docVar w:name="WAFER_20260910134153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60910134153_GUID" w:val="ec63d11c-dbc0-4ec2-8ff3-94c5af5cde97"/>
  </w:docVars>
  <w:rsids>
    <w:rsidRoot w:val="00ED615C"/>
    <w:rsid w:val="000D1E72"/>
    <w:rsid w:val="0019144C"/>
    <w:rsid w:val="00257E28"/>
    <w:rsid w:val="002754A2"/>
    <w:rsid w:val="004C2B7F"/>
    <w:rsid w:val="005B5258"/>
    <w:rsid w:val="006B11B4"/>
    <w:rsid w:val="007842FC"/>
    <w:rsid w:val="008B4104"/>
    <w:rsid w:val="008E60AA"/>
    <w:rsid w:val="00993051"/>
    <w:rsid w:val="00A6017A"/>
    <w:rsid w:val="00AB4C47"/>
    <w:rsid w:val="00B276DC"/>
    <w:rsid w:val="00B420DB"/>
    <w:rsid w:val="00C66AC6"/>
    <w:rsid w:val="00C97BDF"/>
    <w:rsid w:val="00E05BEF"/>
    <w:rsid w:val="00ED615C"/>
    <w:rsid w:val="00F30AB9"/>
    <w:rsid w:val="00F82004"/>
    <w:rsid w:val="00FA0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3E4C75"/>
  <w15:docId w15:val="{4147AEE5-BDAC-4D10-A858-90F937C16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FA0DB2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3AD0A-1845-4554-BCAE-54384942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649</Words>
  <Characters>3482</Characters>
  <Application>Microsoft Office Word</Application>
  <DocSecurity>0</DocSecurity>
  <Lines>133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Fuel, Energy and Power Resources Regulations Amendment (State of Emergency) Regulations 2026 - 00-00-00</dc:title>
  <dc:subject/>
  <dc:creator/>
  <cp:keywords/>
  <dc:description/>
  <cp:lastModifiedBy>Master Repository Process</cp:lastModifiedBy>
  <cp:revision>4</cp:revision>
  <cp:lastPrinted>2026-08-18T02:26:00Z</cp:lastPrinted>
  <dcterms:created xsi:type="dcterms:W3CDTF">2026-09-16T01:31:00Z</dcterms:created>
  <dcterms:modified xsi:type="dcterms:W3CDTF">2026-09-16T01:31:00Z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56130</vt:lpwstr>
  </property>
  <property fmtid="{D5CDD505-2E9C-101B-9397-08002B2CF9AE}" pid="3" name="DocumentType">
    <vt:lpwstr>Reg</vt:lpwstr>
  </property>
  <property fmtid="{D5CDD505-2E9C-101B-9397-08002B2CF9AE}" pid="4" name="AsAtDate">
    <vt:lpwstr>16 Sep 2026</vt:lpwstr>
  </property>
  <property fmtid="{D5CDD505-2E9C-101B-9397-08002B2CF9AE}" pid="5" name="Suffix">
    <vt:lpwstr>00-00-00</vt:lpwstr>
  </property>
  <property fmtid="{D5CDD505-2E9C-101B-9397-08002B2CF9AE}" pid="6" name="Official">
    <vt:lpwstr/>
  </property>
  <property fmtid="{D5CDD505-2E9C-101B-9397-08002B2CF9AE}" pid="7" name="SLAPId">
    <vt:lpwstr>2026/196</vt:lpwstr>
  </property>
  <property fmtid="{D5CDD505-2E9C-101B-9397-08002B2CF9AE}" pid="8" name="PublishDate">
    <vt:lpwstr>16 Sep 2026</vt:lpwstr>
  </property>
  <property fmtid="{D5CDD505-2E9C-101B-9397-08002B2CF9AE}" pid="9" name="CommencementDate">
    <vt:lpwstr>20260916</vt:lpwstr>
  </property>
  <property fmtid="{D5CDD505-2E9C-101B-9397-08002B2CF9AE}" pid="10" name="CommencementAsAt">
    <vt:filetime>2026-09-15T16:00:00Z</vt:filetime>
  </property>
  <property fmtid="{D5CDD505-2E9C-101B-9397-08002B2CF9AE}" pid="11" name="CommencementYear">
    <vt:lpwstr>2026</vt:lpwstr>
  </property>
</Properties>
</file>