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465709" w14:textId="77777777" w:rsidR="008B2170" w:rsidRDefault="008B2170">
      <w:pPr>
        <w:pStyle w:val="WA"/>
      </w:pPr>
      <w:r>
        <w:rPr>
          <w:noProof/>
        </w:rPr>
        <w:drawing>
          <wp:anchor distT="0" distB="0" distL="114300" distR="114300" simplePos="0" relativeHeight="251659264" behindDoc="0" locked="0" layoutInCell="1" allowOverlap="1" wp14:anchorId="4505F09C" wp14:editId="0FEC6EC9">
            <wp:simplePos x="0" y="0"/>
            <wp:positionH relativeFrom="column">
              <wp:posOffset>1981200</wp:posOffset>
            </wp:positionH>
            <wp:positionV relativeFrom="paragraph">
              <wp:posOffset>-517525</wp:posOffset>
            </wp:positionV>
            <wp:extent cx="631190" cy="505460"/>
            <wp:effectExtent l="0" t="0" r="0" b="8890"/>
            <wp:wrapNone/>
            <wp:docPr id="66" name="Picture 66"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14:paraId="6085F345" w14:textId="4D7340B3" w:rsidR="008B2170" w:rsidRDefault="008B2170">
      <w:pPr>
        <w:pStyle w:val="PrincipalActRegPage1"/>
      </w:pPr>
      <w:r>
        <w:fldChar w:fldCharType="begin"/>
      </w:r>
      <w:r>
        <w:instrText xml:space="preserve"> STYLEREF "PrincipalAct_Reg"</w:instrText>
      </w:r>
      <w:r>
        <w:fldChar w:fldCharType="separate"/>
      </w:r>
      <w:r w:rsidR="00B17D61">
        <w:rPr>
          <w:noProof/>
        </w:rPr>
        <w:t>Fuel, Energy and Power Resources Act 1972</w:t>
      </w:r>
      <w:r>
        <w:fldChar w:fldCharType="end"/>
      </w:r>
    </w:p>
    <w:p w14:paraId="0DD299C7" w14:textId="009800F0" w:rsidR="008B2170" w:rsidRDefault="008B2170">
      <w:pPr>
        <w:pStyle w:val="NameofActRegPage1"/>
        <w:spacing w:before="1800" w:after="2000"/>
        <w:outlineLvl w:val="0"/>
      </w:pPr>
      <w:r>
        <w:fldChar w:fldCharType="begin"/>
      </w:r>
      <w:r>
        <w:instrText xml:space="preserve"> STYLEREF "Name Of Act/Reg"</w:instrText>
      </w:r>
      <w:r>
        <w:fldChar w:fldCharType="separate"/>
      </w:r>
      <w:r w:rsidR="00B17D61">
        <w:rPr>
          <w:noProof/>
        </w:rPr>
        <w:t>Fuel, Energy and Power Resources (State of Emergency) Regulations (No. 3) 2026</w:t>
      </w:r>
      <w:r>
        <w:fldChar w:fldCharType="end"/>
      </w:r>
    </w:p>
    <w:p w14:paraId="6362167F" w14:textId="77777777" w:rsidR="008B2170" w:rsidRDefault="008B2170"/>
    <w:p w14:paraId="7EE13E99" w14:textId="77777777" w:rsidR="008B2170" w:rsidRDefault="008B2170">
      <w:pPr>
        <w:jc w:val="center"/>
        <w:sectPr w:rsidR="008B2170">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14:paraId="50A8FDA1" w14:textId="77777777" w:rsidR="009960B5" w:rsidRDefault="009960B5">
      <w:pPr>
        <w:pStyle w:val="WA"/>
      </w:pPr>
      <w:r>
        <w:lastRenderedPageBreak/>
        <w:t>Western Australia</w:t>
      </w:r>
    </w:p>
    <w:p w14:paraId="6E5B849B" w14:textId="06B8FCB6" w:rsidR="008B2170" w:rsidRDefault="008B2170">
      <w:pPr>
        <w:pStyle w:val="NameofActRegPage1"/>
      </w:pPr>
      <w:r>
        <w:fldChar w:fldCharType="begin"/>
      </w:r>
      <w:r>
        <w:instrText xml:space="preserve"> STYLEREF "Name Of Act/Reg"</w:instrText>
      </w:r>
      <w:r>
        <w:fldChar w:fldCharType="separate"/>
      </w:r>
      <w:r w:rsidR="00B17D61">
        <w:rPr>
          <w:noProof/>
        </w:rPr>
        <w:t>Fuel, Energy and Power Resources (State of Emergency) Regulations (No. 3) 2026</w:t>
      </w:r>
      <w:r>
        <w:fldChar w:fldCharType="end"/>
      </w:r>
    </w:p>
    <w:p w14:paraId="47FB0DD8" w14:textId="77777777" w:rsidR="008B2170" w:rsidRDefault="008B2170">
      <w:pPr>
        <w:pStyle w:val="Arrangement"/>
      </w:pPr>
      <w:r>
        <w:t>Contents</w:t>
      </w:r>
    </w:p>
    <w:p w14:paraId="2FCD6EDA" w14:textId="1878015C" w:rsidR="002D6D54" w:rsidRDefault="008B2170">
      <w:pPr>
        <w:pStyle w:val="TOC8"/>
        <w:rPr>
          <w:rFonts w:asciiTheme="minorHAnsi" w:eastAsiaTheme="minorEastAsia" w:hAnsiTheme="minorHAnsi" w:cstheme="minorBidi"/>
          <w:kern w:val="2"/>
          <w:sz w:val="24"/>
          <w:szCs w:val="24"/>
          <w14:ligatures w14:val="standardContextual"/>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rsidR="002D6D54">
        <w:t>1.</w:t>
      </w:r>
      <w:r w:rsidR="002D6D54">
        <w:tab/>
        <w:t>Citation</w:t>
      </w:r>
      <w:r w:rsidR="002D6D54">
        <w:tab/>
      </w:r>
      <w:r w:rsidR="002D6D54">
        <w:fldChar w:fldCharType="begin"/>
      </w:r>
      <w:r w:rsidR="002D6D54">
        <w:instrText xml:space="preserve"> PAGEREF _Toc240267144 \h </w:instrText>
      </w:r>
      <w:r w:rsidR="002D6D54">
        <w:fldChar w:fldCharType="separate"/>
      </w:r>
      <w:r w:rsidR="00B17D61">
        <w:t>1</w:t>
      </w:r>
      <w:r w:rsidR="002D6D54">
        <w:fldChar w:fldCharType="end"/>
      </w:r>
    </w:p>
    <w:p w14:paraId="77227556" w14:textId="74B569FA" w:rsidR="002D6D54" w:rsidRDefault="002D6D54">
      <w:pPr>
        <w:pStyle w:val="TOC8"/>
        <w:rPr>
          <w:rFonts w:asciiTheme="minorHAnsi" w:eastAsiaTheme="minorEastAsia" w:hAnsiTheme="minorHAnsi" w:cstheme="minorBidi"/>
          <w:kern w:val="2"/>
          <w:sz w:val="24"/>
          <w:szCs w:val="24"/>
          <w14:ligatures w14:val="standardContextual"/>
        </w:rPr>
      </w:pPr>
      <w:r>
        <w:t>2</w:t>
      </w:r>
      <w:r w:rsidRPr="00FC595C">
        <w:rPr>
          <w:spacing w:val="-2"/>
        </w:rPr>
        <w:t>.</w:t>
      </w:r>
      <w:r w:rsidRPr="00FC595C">
        <w:rPr>
          <w:spacing w:val="-2"/>
        </w:rPr>
        <w:tab/>
        <w:t>Commencement</w:t>
      </w:r>
      <w:r>
        <w:tab/>
      </w:r>
      <w:r>
        <w:fldChar w:fldCharType="begin"/>
      </w:r>
      <w:r>
        <w:instrText xml:space="preserve"> PAGEREF _Toc240267145 \h </w:instrText>
      </w:r>
      <w:r>
        <w:fldChar w:fldCharType="separate"/>
      </w:r>
      <w:r w:rsidR="00B17D61">
        <w:t>1</w:t>
      </w:r>
      <w:r>
        <w:fldChar w:fldCharType="end"/>
      </w:r>
    </w:p>
    <w:p w14:paraId="7FFC63C4" w14:textId="5FA5BF15" w:rsidR="002D6D54" w:rsidRDefault="002D6D54">
      <w:pPr>
        <w:pStyle w:val="TOC8"/>
        <w:rPr>
          <w:rFonts w:asciiTheme="minorHAnsi" w:eastAsiaTheme="minorEastAsia" w:hAnsiTheme="minorHAnsi" w:cstheme="minorBidi"/>
          <w:kern w:val="2"/>
          <w:sz w:val="24"/>
          <w:szCs w:val="24"/>
          <w14:ligatures w14:val="standardContextual"/>
        </w:rPr>
      </w:pPr>
      <w:r>
        <w:t>3.</w:t>
      </w:r>
      <w:r>
        <w:tab/>
        <w:t>Terms used</w:t>
      </w:r>
      <w:r>
        <w:tab/>
      </w:r>
      <w:r>
        <w:fldChar w:fldCharType="begin"/>
      </w:r>
      <w:r>
        <w:instrText xml:space="preserve"> PAGEREF _Toc240267146 \h </w:instrText>
      </w:r>
      <w:r>
        <w:fldChar w:fldCharType="separate"/>
      </w:r>
      <w:r w:rsidR="00B17D61">
        <w:t>1</w:t>
      </w:r>
      <w:r>
        <w:fldChar w:fldCharType="end"/>
      </w:r>
    </w:p>
    <w:p w14:paraId="108C5C67" w14:textId="4C2176E6" w:rsidR="002D6D54" w:rsidRDefault="002D6D54">
      <w:pPr>
        <w:pStyle w:val="TOC8"/>
        <w:rPr>
          <w:rFonts w:asciiTheme="minorHAnsi" w:eastAsiaTheme="minorEastAsia" w:hAnsiTheme="minorHAnsi" w:cstheme="minorBidi"/>
          <w:kern w:val="2"/>
          <w:sz w:val="24"/>
          <w:szCs w:val="24"/>
          <w14:ligatures w14:val="standardContextual"/>
        </w:rPr>
      </w:pPr>
      <w:r>
        <w:t>4.</w:t>
      </w:r>
      <w:r>
        <w:tab/>
        <w:t>Minister may require information or documents to be given</w:t>
      </w:r>
      <w:r>
        <w:tab/>
      </w:r>
      <w:r>
        <w:fldChar w:fldCharType="begin"/>
      </w:r>
      <w:r>
        <w:instrText xml:space="preserve"> PAGEREF _Toc240267147 \h </w:instrText>
      </w:r>
      <w:r>
        <w:fldChar w:fldCharType="separate"/>
      </w:r>
      <w:r w:rsidR="00B17D61">
        <w:t>4</w:t>
      </w:r>
      <w:r>
        <w:fldChar w:fldCharType="end"/>
      </w:r>
    </w:p>
    <w:p w14:paraId="73C19B2E" w14:textId="04A213C8" w:rsidR="002D6D54" w:rsidRDefault="002D6D54">
      <w:pPr>
        <w:pStyle w:val="TOC8"/>
        <w:rPr>
          <w:rFonts w:asciiTheme="minorHAnsi" w:eastAsiaTheme="minorEastAsia" w:hAnsiTheme="minorHAnsi" w:cstheme="minorBidi"/>
          <w:kern w:val="2"/>
          <w:sz w:val="24"/>
          <w:szCs w:val="24"/>
          <w14:ligatures w14:val="standardContextual"/>
        </w:rPr>
      </w:pPr>
      <w:r>
        <w:t>5.</w:t>
      </w:r>
      <w:r>
        <w:tab/>
        <w:t>Minister may request information or documents to be given</w:t>
      </w:r>
      <w:r>
        <w:tab/>
      </w:r>
      <w:r>
        <w:fldChar w:fldCharType="begin"/>
      </w:r>
      <w:r>
        <w:instrText xml:space="preserve"> PAGEREF _Toc240267148 \h </w:instrText>
      </w:r>
      <w:r>
        <w:fldChar w:fldCharType="separate"/>
      </w:r>
      <w:r w:rsidR="00B17D61">
        <w:t>5</w:t>
      </w:r>
      <w:r>
        <w:fldChar w:fldCharType="end"/>
      </w:r>
    </w:p>
    <w:p w14:paraId="656B23A7" w14:textId="491CFD1B" w:rsidR="002D6D54" w:rsidRDefault="002D6D54">
      <w:pPr>
        <w:pStyle w:val="TOC8"/>
        <w:rPr>
          <w:rFonts w:asciiTheme="minorHAnsi" w:eastAsiaTheme="minorEastAsia" w:hAnsiTheme="minorHAnsi" w:cstheme="minorBidi"/>
          <w:kern w:val="2"/>
          <w:sz w:val="24"/>
          <w:szCs w:val="24"/>
          <w14:ligatures w14:val="standardContextual"/>
        </w:rPr>
      </w:pPr>
      <w:r>
        <w:t>6.</w:t>
      </w:r>
      <w:r>
        <w:tab/>
        <w:t>Giving, disclosure or use of information or documents</w:t>
      </w:r>
      <w:r>
        <w:tab/>
      </w:r>
      <w:r>
        <w:fldChar w:fldCharType="begin"/>
      </w:r>
      <w:r>
        <w:instrText xml:space="preserve"> PAGEREF _Toc240267149 \h </w:instrText>
      </w:r>
      <w:r>
        <w:fldChar w:fldCharType="separate"/>
      </w:r>
      <w:r w:rsidR="00B17D61">
        <w:t>5</w:t>
      </w:r>
      <w:r>
        <w:fldChar w:fldCharType="end"/>
      </w:r>
    </w:p>
    <w:p w14:paraId="5A43A5E4" w14:textId="0661EA7E" w:rsidR="002D6D54" w:rsidRDefault="002D6D54">
      <w:pPr>
        <w:pStyle w:val="TOC8"/>
        <w:rPr>
          <w:rFonts w:asciiTheme="minorHAnsi" w:eastAsiaTheme="minorEastAsia" w:hAnsiTheme="minorHAnsi" w:cstheme="minorBidi"/>
          <w:kern w:val="2"/>
          <w:sz w:val="24"/>
          <w:szCs w:val="24"/>
          <w14:ligatures w14:val="standardContextual"/>
        </w:rPr>
      </w:pPr>
      <w:r>
        <w:t>7.</w:t>
      </w:r>
      <w:r>
        <w:tab/>
        <w:t>Delegation</w:t>
      </w:r>
      <w:r>
        <w:tab/>
      </w:r>
      <w:r>
        <w:fldChar w:fldCharType="begin"/>
      </w:r>
      <w:r>
        <w:instrText xml:space="preserve"> PAGEREF _Toc240267150 \h </w:instrText>
      </w:r>
      <w:r>
        <w:fldChar w:fldCharType="separate"/>
      </w:r>
      <w:r w:rsidR="00B17D61">
        <w:t>7</w:t>
      </w:r>
      <w:r>
        <w:fldChar w:fldCharType="end"/>
      </w:r>
    </w:p>
    <w:p w14:paraId="70400F11" w14:textId="77777777" w:rsidR="002D6D54" w:rsidRDefault="002D6D54">
      <w:pPr>
        <w:pStyle w:val="TOC2"/>
        <w:tabs>
          <w:tab w:val="right" w:leader="dot" w:pos="7077"/>
        </w:tabs>
        <w:rPr>
          <w:rFonts w:asciiTheme="minorHAnsi" w:eastAsiaTheme="minorEastAsia" w:hAnsiTheme="minorHAnsi" w:cstheme="minorBidi"/>
          <w:b w:val="0"/>
          <w:kern w:val="2"/>
          <w:sz w:val="24"/>
          <w:szCs w:val="24"/>
          <w14:ligatures w14:val="standardContextual"/>
        </w:rPr>
      </w:pPr>
      <w:r>
        <w:t>Notes</w:t>
      </w:r>
    </w:p>
    <w:p w14:paraId="648EE6F3" w14:textId="0B3022D1" w:rsidR="002D6D54" w:rsidRDefault="002D6D54" w:rsidP="002D6D54">
      <w:pPr>
        <w:pStyle w:val="TOC8"/>
        <w:rPr>
          <w:rFonts w:asciiTheme="minorHAnsi" w:eastAsiaTheme="minorEastAsia" w:hAnsiTheme="minorHAnsi" w:cstheme="minorBidi"/>
          <w:kern w:val="2"/>
          <w:sz w:val="24"/>
          <w:szCs w:val="24"/>
          <w14:ligatures w14:val="standardContextual"/>
        </w:rPr>
      </w:pPr>
      <w:r>
        <w:tab/>
        <w:t>Compilation table</w:t>
      </w:r>
      <w:r>
        <w:tab/>
      </w:r>
      <w:r>
        <w:fldChar w:fldCharType="begin"/>
      </w:r>
      <w:r>
        <w:instrText xml:space="preserve"> PAGEREF _Toc240267152 \h </w:instrText>
      </w:r>
      <w:r>
        <w:fldChar w:fldCharType="separate"/>
      </w:r>
      <w:r w:rsidR="00B17D61">
        <w:t>8</w:t>
      </w:r>
      <w:r>
        <w:fldChar w:fldCharType="end"/>
      </w:r>
    </w:p>
    <w:p w14:paraId="593EE825" w14:textId="35912380" w:rsidR="002D6D54" w:rsidRDefault="002D6D54" w:rsidP="002D6D54">
      <w:pPr>
        <w:pStyle w:val="TOC8"/>
        <w:rPr>
          <w:rFonts w:asciiTheme="minorHAnsi" w:eastAsiaTheme="minorEastAsia" w:hAnsiTheme="minorHAnsi" w:cstheme="minorBidi"/>
          <w:kern w:val="2"/>
          <w:sz w:val="24"/>
          <w:szCs w:val="24"/>
          <w14:ligatures w14:val="standardContextual"/>
        </w:rPr>
      </w:pPr>
      <w:r>
        <w:tab/>
        <w:t>Uncommenced provisions table</w:t>
      </w:r>
      <w:r>
        <w:tab/>
      </w:r>
      <w:r>
        <w:fldChar w:fldCharType="begin"/>
      </w:r>
      <w:r>
        <w:instrText xml:space="preserve"> PAGEREF _Toc240267153 \h </w:instrText>
      </w:r>
      <w:r>
        <w:fldChar w:fldCharType="separate"/>
      </w:r>
      <w:r w:rsidR="00B17D61">
        <w:t>8</w:t>
      </w:r>
      <w:r>
        <w:fldChar w:fldCharType="end"/>
      </w:r>
    </w:p>
    <w:p w14:paraId="5D5CB48C" w14:textId="77777777" w:rsidR="002D6D54" w:rsidRDefault="002D6D54">
      <w:pPr>
        <w:pStyle w:val="TOC2"/>
        <w:tabs>
          <w:tab w:val="right" w:leader="dot" w:pos="7077"/>
        </w:tabs>
        <w:rPr>
          <w:rFonts w:asciiTheme="minorHAnsi" w:eastAsiaTheme="minorEastAsia" w:hAnsiTheme="minorHAnsi" w:cstheme="minorBidi"/>
          <w:b w:val="0"/>
          <w:kern w:val="2"/>
          <w:sz w:val="24"/>
          <w:szCs w:val="24"/>
          <w14:ligatures w14:val="standardContextual"/>
        </w:rPr>
      </w:pPr>
      <w:r>
        <w:t>Defined terms</w:t>
      </w:r>
    </w:p>
    <w:p w14:paraId="054EE1BA" w14:textId="48874849" w:rsidR="008B2170" w:rsidRDefault="008B2170">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14:paraId="3E365045" w14:textId="77777777" w:rsidR="008B2170" w:rsidRDefault="008B2170">
      <w:pPr>
        <w:pStyle w:val="NoteHeading"/>
        <w:sectPr w:rsidR="008B2170">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14:paraId="1D70C941" w14:textId="482867E5" w:rsidR="008B2170" w:rsidRDefault="008B2170">
      <w:pPr>
        <w:pStyle w:val="PrincipalActReg"/>
      </w:pPr>
      <w:r>
        <w:lastRenderedPageBreak/>
        <w:t>Fuel, Energy and Power Resources Act 1972</w:t>
      </w:r>
    </w:p>
    <w:p w14:paraId="0AE59749" w14:textId="0B37D770" w:rsidR="008B2170" w:rsidRDefault="008B2170">
      <w:pPr>
        <w:pStyle w:val="NameofActReg"/>
      </w:pPr>
      <w:r>
        <w:t>Fuel, Energy and Power Resources (State of Emergency) Regulations (No. 3) 2026</w:t>
      </w:r>
    </w:p>
    <w:p w14:paraId="6EEE4BDF" w14:textId="4121287C" w:rsidR="008B2170" w:rsidRDefault="008B2170">
      <w:pPr>
        <w:pStyle w:val="Heading5"/>
      </w:pPr>
      <w:bookmarkStart w:id="2" w:name="_Toc240267144"/>
      <w:r>
        <w:rPr>
          <w:rStyle w:val="CharSectno"/>
        </w:rPr>
        <w:t>1</w:t>
      </w:r>
      <w:r>
        <w:t>.</w:t>
      </w:r>
      <w:r>
        <w:tab/>
        <w:t>Citation</w:t>
      </w:r>
      <w:bookmarkEnd w:id="2"/>
    </w:p>
    <w:p w14:paraId="46E1A8F1" w14:textId="50C83A11" w:rsidR="008B2170" w:rsidRDefault="008B2170">
      <w:pPr>
        <w:pStyle w:val="Subsection"/>
      </w:pPr>
      <w:r>
        <w:tab/>
      </w:r>
      <w:r>
        <w:tab/>
      </w:r>
      <w:bookmarkStart w:id="3" w:name="Start_Cursor"/>
      <w:bookmarkEnd w:id="3"/>
      <w:r>
        <w:t xml:space="preserve">These </w:t>
      </w:r>
      <w:r>
        <w:rPr>
          <w:spacing w:val="-2"/>
        </w:rPr>
        <w:t>regulations</w:t>
      </w:r>
      <w:r>
        <w:t xml:space="preserve"> are the </w:t>
      </w:r>
      <w:r>
        <w:rPr>
          <w:i/>
        </w:rPr>
        <w:t>Fuel, Energy and Power Resources (State of Emergency) Regulations (No. 3) 2026</w:t>
      </w:r>
      <w:r>
        <w:t>.</w:t>
      </w:r>
    </w:p>
    <w:p w14:paraId="5A1AF400" w14:textId="2B87B119" w:rsidR="008B2170" w:rsidRDefault="008B2170">
      <w:pPr>
        <w:pStyle w:val="Heading5"/>
        <w:rPr>
          <w:spacing w:val="-2"/>
        </w:rPr>
      </w:pPr>
      <w:bookmarkStart w:id="4" w:name="_Toc240267145"/>
      <w:r>
        <w:rPr>
          <w:rStyle w:val="CharSectno"/>
        </w:rPr>
        <w:t>2</w:t>
      </w:r>
      <w:r>
        <w:rPr>
          <w:spacing w:val="-2"/>
        </w:rPr>
        <w:t>.</w:t>
      </w:r>
      <w:r>
        <w:rPr>
          <w:spacing w:val="-2"/>
        </w:rPr>
        <w:tab/>
        <w:t>Commencement</w:t>
      </w:r>
      <w:bookmarkEnd w:id="4"/>
    </w:p>
    <w:p w14:paraId="45A8C81F" w14:textId="2FCC89A0" w:rsidR="008B2170" w:rsidRDefault="008B2170">
      <w:pPr>
        <w:pStyle w:val="Subsection"/>
        <w:rPr>
          <w:spacing w:val="-2"/>
        </w:rPr>
      </w:pPr>
      <w:r>
        <w:rPr>
          <w:spacing w:val="-2"/>
        </w:rPr>
        <w:tab/>
      </w:r>
      <w:r>
        <w:rPr>
          <w:spacing w:val="-2"/>
        </w:rPr>
        <w:tab/>
      </w:r>
      <w:r>
        <w:t xml:space="preserve">These </w:t>
      </w:r>
      <w:r>
        <w:rPr>
          <w:spacing w:val="-2"/>
        </w:rPr>
        <w:t xml:space="preserve">regulations come into operation </w:t>
      </w:r>
      <w:r>
        <w:t xml:space="preserve">on the day after the day on which these </w:t>
      </w:r>
      <w:r>
        <w:rPr>
          <w:spacing w:val="-2"/>
        </w:rPr>
        <w:t>regulations</w:t>
      </w:r>
      <w:r>
        <w:t xml:space="preserve"> are published on the WA legislation website</w:t>
      </w:r>
      <w:r>
        <w:rPr>
          <w:spacing w:val="-2"/>
        </w:rPr>
        <w:t>.</w:t>
      </w:r>
    </w:p>
    <w:p w14:paraId="7712151D" w14:textId="02465DA1" w:rsidR="008B2170" w:rsidRDefault="008B2170">
      <w:pPr>
        <w:pStyle w:val="PermNoteHeading"/>
      </w:pPr>
      <w:r>
        <w:tab/>
        <w:t>Note for this regulation:</w:t>
      </w:r>
    </w:p>
    <w:p w14:paraId="6F72304B" w14:textId="2A27A971" w:rsidR="008B2170" w:rsidRDefault="008B2170">
      <w:pPr>
        <w:pStyle w:val="PermNoteText"/>
      </w:pPr>
      <w:r>
        <w:tab/>
      </w:r>
      <w:r>
        <w:tab/>
        <w:t xml:space="preserve">These regulations continue in operation while the state of emergency declared in the </w:t>
      </w:r>
      <w:r>
        <w:rPr>
          <w:i/>
          <w:iCs/>
        </w:rPr>
        <w:t>Fuel, Energy and Power Resources (Declaration of State of Emergency) Order 2026</w:t>
      </w:r>
      <w:r>
        <w:t xml:space="preserve"> subsists: see section 57(2) of the Act.</w:t>
      </w:r>
    </w:p>
    <w:p w14:paraId="20DB557D" w14:textId="2217B34D" w:rsidR="008B2170" w:rsidRDefault="008B2170">
      <w:pPr>
        <w:pStyle w:val="Heading5"/>
      </w:pPr>
      <w:bookmarkStart w:id="5" w:name="_Toc240267146"/>
      <w:r>
        <w:rPr>
          <w:rStyle w:val="CharSectno"/>
        </w:rPr>
        <w:t>3</w:t>
      </w:r>
      <w:r>
        <w:t>.</w:t>
      </w:r>
      <w:r>
        <w:tab/>
        <w:t>Terms used</w:t>
      </w:r>
      <w:bookmarkEnd w:id="5"/>
    </w:p>
    <w:p w14:paraId="0014FDED" w14:textId="01917F29" w:rsidR="008B2170" w:rsidRDefault="008B2170">
      <w:pPr>
        <w:pStyle w:val="Subsection"/>
      </w:pPr>
      <w:r>
        <w:tab/>
        <w:t>(1)</w:t>
      </w:r>
      <w:r>
        <w:tab/>
        <w:t xml:space="preserve">In these regulations — </w:t>
      </w:r>
    </w:p>
    <w:p w14:paraId="009F9A3A" w14:textId="68C00CA3" w:rsidR="008B2170" w:rsidRDefault="008B2170">
      <w:pPr>
        <w:pStyle w:val="Defstart"/>
      </w:pPr>
      <w:r>
        <w:tab/>
      </w:r>
      <w:r>
        <w:rPr>
          <w:rStyle w:val="CharDefText"/>
        </w:rPr>
        <w:t>authorised purposes</w:t>
      </w:r>
      <w:r>
        <w:t xml:space="preserve"> means the purposes of — </w:t>
      </w:r>
    </w:p>
    <w:p w14:paraId="412A999C" w14:textId="0EE0FFBF" w:rsidR="008B2170" w:rsidRDefault="008B2170">
      <w:pPr>
        <w:pStyle w:val="Defpara"/>
      </w:pPr>
      <w:r>
        <w:tab/>
        <w:t>(a)</w:t>
      </w:r>
      <w:r>
        <w:tab/>
        <w:t>providing or securing supplies and services required by the community, or any substantial portion of the community; or</w:t>
      </w:r>
    </w:p>
    <w:p w14:paraId="1A53CCAB" w14:textId="67D195EC" w:rsidR="008B2170" w:rsidRDefault="008B2170">
      <w:pPr>
        <w:pStyle w:val="Defpara"/>
      </w:pPr>
      <w:r>
        <w:tab/>
        <w:t>(b)</w:t>
      </w:r>
      <w:r>
        <w:tab/>
        <w:t>preventing supplies or services being disposed of in a manner prejudicial to the attainment of the objects of Part III of the Act; or</w:t>
      </w:r>
    </w:p>
    <w:p w14:paraId="1BDF6B2E" w14:textId="0C8B0927" w:rsidR="008B2170" w:rsidRDefault="008B2170">
      <w:pPr>
        <w:pStyle w:val="Defpara"/>
      </w:pPr>
      <w:r>
        <w:tab/>
        <w:t>(c)</w:t>
      </w:r>
      <w:r>
        <w:tab/>
        <w:t>ascertaining the holdings of all fuel, energy and power resources and the administration of those resources by the State; or</w:t>
      </w:r>
    </w:p>
    <w:p w14:paraId="651F79E2" w14:textId="64892112" w:rsidR="008B2170" w:rsidRDefault="008B2170">
      <w:pPr>
        <w:pStyle w:val="Defpara"/>
      </w:pPr>
      <w:r>
        <w:lastRenderedPageBreak/>
        <w:tab/>
        <w:t>(d)</w:t>
      </w:r>
      <w:r>
        <w:tab/>
        <w:t>maintaining, controlling and regulating supplies and services so as to secure a sufficiency of those essential to the wellbeing of the community or their equitable distribution, including by a permit or rationing system; or</w:t>
      </w:r>
    </w:p>
    <w:p w14:paraId="175D5D87" w14:textId="5FC40B82" w:rsidR="008B2170" w:rsidRDefault="008B2170">
      <w:pPr>
        <w:pStyle w:val="Defpara"/>
      </w:pPr>
      <w:r>
        <w:tab/>
        <w:t>(e)</w:t>
      </w:r>
      <w:r>
        <w:tab/>
        <w:t>ensuring that the whole resources of the community are available for use, and are used, in a manner best calculated to serve the interests of the community;</w:t>
      </w:r>
    </w:p>
    <w:p w14:paraId="4A5A732F" w14:textId="1C0029EE" w:rsidR="008B2170" w:rsidRDefault="008B2170">
      <w:pPr>
        <w:pStyle w:val="Defstart"/>
      </w:pPr>
      <w:r>
        <w:tab/>
      </w:r>
      <w:r>
        <w:rPr>
          <w:rStyle w:val="CharDefText"/>
        </w:rPr>
        <w:t>Commissioner of Main Roads</w:t>
      </w:r>
      <w:r>
        <w:t xml:space="preserve"> includes a deputy appointed under the </w:t>
      </w:r>
      <w:r>
        <w:rPr>
          <w:i/>
          <w:iCs/>
        </w:rPr>
        <w:t xml:space="preserve">Main Roads Act 1930 </w:t>
      </w:r>
      <w:r>
        <w:t>section 7(2);</w:t>
      </w:r>
    </w:p>
    <w:p w14:paraId="5B33BAF1" w14:textId="76FB267B" w:rsidR="008B2170" w:rsidRDefault="008B2170">
      <w:pPr>
        <w:pStyle w:val="Defstart"/>
      </w:pPr>
      <w:r>
        <w:tab/>
      </w:r>
      <w:r>
        <w:rPr>
          <w:rStyle w:val="CharDefText"/>
        </w:rPr>
        <w:t>departmental CEO</w:t>
      </w:r>
      <w:r>
        <w:t xml:space="preserve"> means a chief executive officer of a department of the Public Service;</w:t>
      </w:r>
    </w:p>
    <w:p w14:paraId="13E2987B" w14:textId="47A7447C" w:rsidR="008B2170" w:rsidRDefault="008B2170">
      <w:pPr>
        <w:pStyle w:val="Defstart"/>
      </w:pPr>
      <w:r>
        <w:tab/>
      </w:r>
      <w:r>
        <w:rPr>
          <w:rStyle w:val="CharDefText"/>
        </w:rPr>
        <w:t>employee</w:t>
      </w:r>
      <w:r>
        <w:t xml:space="preserve"> — </w:t>
      </w:r>
    </w:p>
    <w:p w14:paraId="22A29C13" w14:textId="48964379" w:rsidR="008B2170" w:rsidRDefault="008B2170">
      <w:pPr>
        <w:pStyle w:val="Defpara"/>
      </w:pPr>
      <w:r>
        <w:tab/>
        <w:t>(a)</w:t>
      </w:r>
      <w:r>
        <w:tab/>
        <w:t>of a departmental CEO — means a public service officer or other person who is in or of, or is employed or works in, the departmental CEO’s department; or</w:t>
      </w:r>
    </w:p>
    <w:p w14:paraId="3B3D2EF4" w14:textId="5E6E75B0" w:rsidR="008B2170" w:rsidRDefault="008B2170">
      <w:pPr>
        <w:pStyle w:val="Defpara"/>
      </w:pPr>
      <w:r>
        <w:tab/>
        <w:t>(b)</w:t>
      </w:r>
      <w:r>
        <w:tab/>
        <w:t xml:space="preserve">of the Commissioner of Main Roads — means — </w:t>
      </w:r>
    </w:p>
    <w:p w14:paraId="4426454B" w14:textId="2C6175F3" w:rsidR="008B2170" w:rsidRDefault="008B2170">
      <w:pPr>
        <w:pStyle w:val="Defsubpara"/>
      </w:pPr>
      <w:r>
        <w:tab/>
        <w:t>(i)</w:t>
      </w:r>
      <w:r>
        <w:tab/>
        <w:t xml:space="preserve">an employee, officer or servant of the Commissioner of Main Roads mentioned in the </w:t>
      </w:r>
      <w:r>
        <w:rPr>
          <w:i/>
        </w:rPr>
        <w:t>Main Roads Act 1930</w:t>
      </w:r>
      <w:r>
        <w:t xml:space="preserve"> section 10; or</w:t>
      </w:r>
    </w:p>
    <w:p w14:paraId="3F3280A4" w14:textId="1FF4A371" w:rsidR="008B2170" w:rsidRDefault="008B2170">
      <w:pPr>
        <w:pStyle w:val="Defsubpara"/>
      </w:pPr>
      <w:r>
        <w:tab/>
        <w:t>(ii)</w:t>
      </w:r>
      <w:r>
        <w:tab/>
        <w:t>a person of whose services the Commissioner of Main Roads makes use under section 10A of that Act;</w:t>
      </w:r>
    </w:p>
    <w:p w14:paraId="50A6579B" w14:textId="6E2880EE" w:rsidR="008B2170" w:rsidRDefault="008B2170">
      <w:pPr>
        <w:pStyle w:val="Defpara"/>
      </w:pPr>
      <w:r>
        <w:tab/>
      </w:r>
      <w:r>
        <w:tab/>
        <w:t>or</w:t>
      </w:r>
    </w:p>
    <w:p w14:paraId="1783ED7F" w14:textId="484159AE" w:rsidR="008B2170" w:rsidRDefault="008B2170">
      <w:pPr>
        <w:pStyle w:val="Defpara"/>
      </w:pPr>
      <w:r>
        <w:tab/>
        <w:t>(c)</w:t>
      </w:r>
      <w:r>
        <w:tab/>
        <w:t xml:space="preserve">of the Public Transport Authority — means — </w:t>
      </w:r>
    </w:p>
    <w:p w14:paraId="2A949FB2" w14:textId="5E42CEF1" w:rsidR="008B2170" w:rsidRDefault="008B2170">
      <w:pPr>
        <w:pStyle w:val="Defsubpara"/>
        <w:rPr>
          <w:iCs/>
        </w:rPr>
      </w:pPr>
      <w:r>
        <w:tab/>
        <w:t>(i)</w:t>
      </w:r>
      <w:r>
        <w:tab/>
        <w:t xml:space="preserve">the chief executive officer as defined in the </w:t>
      </w:r>
      <w:r>
        <w:rPr>
          <w:i/>
        </w:rPr>
        <w:t>Public Transport Authority Act 2003</w:t>
      </w:r>
      <w:r>
        <w:rPr>
          <w:iCs/>
        </w:rPr>
        <w:t xml:space="preserve"> section 3; or</w:t>
      </w:r>
    </w:p>
    <w:p w14:paraId="0967369B" w14:textId="22137732" w:rsidR="008B2170" w:rsidRDefault="008B2170">
      <w:pPr>
        <w:pStyle w:val="Defsubpara"/>
        <w:rPr>
          <w:iCs/>
        </w:rPr>
      </w:pPr>
      <w:r>
        <w:tab/>
        <w:t>(ii)</w:t>
      </w:r>
      <w:r>
        <w:tab/>
        <w:t xml:space="preserve">a person employed, engaged or appointed by the Public Transport Authority as mentioned in </w:t>
      </w:r>
      <w:r>
        <w:rPr>
          <w:iCs/>
        </w:rPr>
        <w:t>section 10(1) or (2) of that Act; or</w:t>
      </w:r>
    </w:p>
    <w:p w14:paraId="4B33567B" w14:textId="2086078A" w:rsidR="008B2170" w:rsidRDefault="008B2170">
      <w:pPr>
        <w:pStyle w:val="Defsubpara"/>
        <w:rPr>
          <w:iCs/>
        </w:rPr>
      </w:pPr>
      <w:r>
        <w:lastRenderedPageBreak/>
        <w:tab/>
        <w:t>(iii)</w:t>
      </w:r>
      <w:r>
        <w:tab/>
        <w:t xml:space="preserve">a person of whose services the Public Transport Authority makes use under </w:t>
      </w:r>
      <w:r>
        <w:rPr>
          <w:iCs/>
        </w:rPr>
        <w:t>section 10(3) or 11 of that Act;</w:t>
      </w:r>
    </w:p>
    <w:p w14:paraId="0DF1C7D9" w14:textId="6DD96534" w:rsidR="008B2170" w:rsidRDefault="008B2170">
      <w:pPr>
        <w:pStyle w:val="Defstart"/>
      </w:pPr>
      <w:r>
        <w:tab/>
      </w:r>
      <w:r>
        <w:rPr>
          <w:rStyle w:val="CharDefText"/>
        </w:rPr>
        <w:t>government information holder</w:t>
      </w:r>
      <w:r>
        <w:t xml:space="preserve"> means — </w:t>
      </w:r>
    </w:p>
    <w:p w14:paraId="797091C3" w14:textId="7DC0F08E" w:rsidR="008B2170" w:rsidRDefault="008B2170">
      <w:pPr>
        <w:pStyle w:val="Defpara"/>
      </w:pPr>
      <w:r>
        <w:tab/>
        <w:t>(a)</w:t>
      </w:r>
      <w:r>
        <w:tab/>
        <w:t>a departmental CEO; or</w:t>
      </w:r>
    </w:p>
    <w:p w14:paraId="3E259659" w14:textId="173C0DC4" w:rsidR="008B2170" w:rsidRDefault="008B2170">
      <w:pPr>
        <w:pStyle w:val="Defpara"/>
      </w:pPr>
      <w:r>
        <w:tab/>
        <w:t>(b)</w:t>
      </w:r>
      <w:r>
        <w:tab/>
        <w:t>the Commissioner of Main Roads; or</w:t>
      </w:r>
    </w:p>
    <w:p w14:paraId="6A3AEA79" w14:textId="4EF5AE9E" w:rsidR="008B2170" w:rsidRDefault="008B2170">
      <w:pPr>
        <w:pStyle w:val="Defpara"/>
      </w:pPr>
      <w:r>
        <w:tab/>
        <w:t>(c)</w:t>
      </w:r>
      <w:r>
        <w:tab/>
        <w:t>the Public Transport Authority; or</w:t>
      </w:r>
    </w:p>
    <w:p w14:paraId="3E4188B2" w14:textId="42ABB25C" w:rsidR="008B2170" w:rsidRDefault="008B2170">
      <w:pPr>
        <w:pStyle w:val="Defpara"/>
      </w:pPr>
      <w:r>
        <w:tab/>
        <w:t>(d)</w:t>
      </w:r>
      <w:r>
        <w:tab/>
        <w:t xml:space="preserve">a port authority established under the </w:t>
      </w:r>
      <w:r>
        <w:rPr>
          <w:i/>
          <w:iCs/>
        </w:rPr>
        <w:t>Port Authorities Act 1999</w:t>
      </w:r>
      <w:r>
        <w:t>; or</w:t>
      </w:r>
    </w:p>
    <w:p w14:paraId="4436B978" w14:textId="621E44BF" w:rsidR="008B2170" w:rsidRDefault="008B2170">
      <w:pPr>
        <w:pStyle w:val="Defpara"/>
      </w:pPr>
      <w:r>
        <w:tab/>
        <w:t>(e)</w:t>
      </w:r>
      <w:r>
        <w:tab/>
        <w:t xml:space="preserve">a body established by the </w:t>
      </w:r>
      <w:r>
        <w:rPr>
          <w:i/>
          <w:iCs/>
        </w:rPr>
        <w:t>Electricity Corporations Act 2005</w:t>
      </w:r>
      <w:r>
        <w:t xml:space="preserve"> section 4(1); or</w:t>
      </w:r>
    </w:p>
    <w:p w14:paraId="4A5CF914" w14:textId="0AB6F6CA" w:rsidR="008B2170" w:rsidRDefault="008B2170">
      <w:pPr>
        <w:pStyle w:val="Defpara"/>
      </w:pPr>
      <w:r>
        <w:tab/>
        <w:t>(f)</w:t>
      </w:r>
      <w:r>
        <w:tab/>
        <w:t>a local government, regional local government or regional subsidiary;</w:t>
      </w:r>
    </w:p>
    <w:p w14:paraId="5189645E" w14:textId="5DC21C6A" w:rsidR="008B2170" w:rsidRDefault="008B2170">
      <w:pPr>
        <w:pStyle w:val="Defstart"/>
      </w:pPr>
      <w:r>
        <w:tab/>
      </w:r>
      <w:r>
        <w:rPr>
          <w:rStyle w:val="CharDefText"/>
        </w:rPr>
        <w:t>hold</w:t>
      </w:r>
      <w:r>
        <w:t>, in relation to information or documents, means to have possession or control of the information or documents, whether alone or jointly with others;</w:t>
      </w:r>
    </w:p>
    <w:p w14:paraId="28D92DDB" w14:textId="3FF2B979" w:rsidR="008B2170" w:rsidRDefault="008B2170">
      <w:pPr>
        <w:pStyle w:val="Defstart"/>
      </w:pPr>
      <w:r>
        <w:tab/>
      </w:r>
      <w:r>
        <w:rPr>
          <w:rStyle w:val="CharDefText"/>
        </w:rPr>
        <w:t>Minister</w:t>
      </w:r>
      <w:r>
        <w:t xml:space="preserve"> means the Minister for Energy and Decarbonisation;</w:t>
      </w:r>
    </w:p>
    <w:p w14:paraId="0D485108" w14:textId="71BB77E0" w:rsidR="008B2170" w:rsidRDefault="008B2170">
      <w:pPr>
        <w:pStyle w:val="Defstart"/>
      </w:pPr>
      <w:r>
        <w:tab/>
      </w:r>
      <w:r>
        <w:rPr>
          <w:rStyle w:val="CharDefText"/>
        </w:rPr>
        <w:t>Public Transport Authority</w:t>
      </w:r>
      <w:r>
        <w:t xml:space="preserve"> means the Public Transport Authority of Western Australia established under the </w:t>
      </w:r>
      <w:r>
        <w:rPr>
          <w:i/>
        </w:rPr>
        <w:t>Public Transport Authority Act 2003</w:t>
      </w:r>
      <w:r>
        <w:rPr>
          <w:iCs/>
        </w:rPr>
        <w:t xml:space="preserve"> section 5</w:t>
      </w:r>
      <w:r>
        <w:t>;</w:t>
      </w:r>
    </w:p>
    <w:p w14:paraId="49205F44" w14:textId="4A6A7947" w:rsidR="008B2170" w:rsidRDefault="008B2170">
      <w:pPr>
        <w:pStyle w:val="Defstart"/>
      </w:pPr>
      <w:r>
        <w:tab/>
      </w:r>
      <w:r>
        <w:rPr>
          <w:rStyle w:val="CharDefText"/>
        </w:rPr>
        <w:t>relevant authority</w:t>
      </w:r>
      <w:r>
        <w:t xml:space="preserve"> means — </w:t>
      </w:r>
    </w:p>
    <w:p w14:paraId="60F63ED6" w14:textId="2F00BD4A" w:rsidR="008B2170" w:rsidRDefault="008B2170">
      <w:pPr>
        <w:pStyle w:val="Defpara"/>
      </w:pPr>
      <w:r>
        <w:tab/>
        <w:t>(a)</w:t>
      </w:r>
      <w:r>
        <w:tab/>
        <w:t>the Minister; or</w:t>
      </w:r>
    </w:p>
    <w:p w14:paraId="61D58FDA" w14:textId="372CFBB4" w:rsidR="008B2170" w:rsidRDefault="008B2170">
      <w:pPr>
        <w:pStyle w:val="Defpara"/>
      </w:pPr>
      <w:r>
        <w:tab/>
        <w:t>(b)</w:t>
      </w:r>
      <w:r>
        <w:tab/>
        <w:t>an authority, department, instrumentality, person or body that is carrying out the administration of the Act under section 42 of the Act;</w:t>
      </w:r>
    </w:p>
    <w:p w14:paraId="52AD36D4" w14:textId="24465694" w:rsidR="008B2170" w:rsidRDefault="008B2170">
      <w:pPr>
        <w:pStyle w:val="Defstart"/>
      </w:pPr>
      <w:r>
        <w:tab/>
      </w:r>
      <w:r>
        <w:rPr>
          <w:rStyle w:val="CharDefText"/>
        </w:rPr>
        <w:t>specified</w:t>
      </w:r>
      <w:r>
        <w:t xml:space="preserve"> means specified or described in — </w:t>
      </w:r>
    </w:p>
    <w:p w14:paraId="47C7E0C8" w14:textId="3836AAE1" w:rsidR="008B2170" w:rsidRDefault="008B2170">
      <w:pPr>
        <w:pStyle w:val="Defpara"/>
      </w:pPr>
      <w:r>
        <w:tab/>
        <w:t>(a)</w:t>
      </w:r>
      <w:r>
        <w:tab/>
        <w:t>an order or direction made or given under regulation 4(1); or</w:t>
      </w:r>
    </w:p>
    <w:p w14:paraId="58FC7E8D" w14:textId="50FA27FC" w:rsidR="008B2170" w:rsidRDefault="008B2170">
      <w:pPr>
        <w:pStyle w:val="Defpara"/>
      </w:pPr>
      <w:r>
        <w:tab/>
        <w:t>(b)</w:t>
      </w:r>
      <w:r>
        <w:tab/>
        <w:t>a request under regulation 5(1).</w:t>
      </w:r>
    </w:p>
    <w:p w14:paraId="13692BBF" w14:textId="0908CA39" w:rsidR="008B2170" w:rsidRDefault="008B2170">
      <w:pPr>
        <w:pStyle w:val="Subsection"/>
        <w:keepNext/>
      </w:pPr>
      <w:r>
        <w:lastRenderedPageBreak/>
        <w:tab/>
        <w:t>(2)</w:t>
      </w:r>
      <w:r>
        <w:tab/>
        <w:t xml:space="preserve">For the purposes of these regulations — </w:t>
      </w:r>
    </w:p>
    <w:p w14:paraId="32A3E0FD" w14:textId="68C9D185" w:rsidR="008B2170" w:rsidRDefault="008B2170">
      <w:pPr>
        <w:pStyle w:val="Indenta"/>
      </w:pPr>
      <w:r>
        <w:tab/>
        <w:t>(a)</w:t>
      </w:r>
      <w:r>
        <w:tab/>
        <w:t>information or documents that are held by or for an officer or employee of a government information holder are taken to be held by or for the government information holder (if that would not otherwise be the case); and</w:t>
      </w:r>
    </w:p>
    <w:p w14:paraId="6614AD66" w14:textId="363E0B84" w:rsidR="008B2170" w:rsidRDefault="008B2170">
      <w:pPr>
        <w:pStyle w:val="Indenta"/>
      </w:pPr>
      <w:r>
        <w:tab/>
        <w:t>(b)</w:t>
      </w:r>
      <w:r>
        <w:tab/>
        <w:t xml:space="preserve">information or documents that are held by or for a departmental CEO include information or documents that are held by or for — </w:t>
      </w:r>
    </w:p>
    <w:p w14:paraId="65FA9C41" w14:textId="33518898" w:rsidR="008B2170" w:rsidRDefault="008B2170">
      <w:pPr>
        <w:pStyle w:val="Indenti"/>
      </w:pPr>
      <w:r>
        <w:tab/>
        <w:t>(i)</w:t>
      </w:r>
      <w:r>
        <w:tab/>
        <w:t>the departmental CEO in the departmental CEO’s capacity as the holder of a statutory office, post or position; or</w:t>
      </w:r>
    </w:p>
    <w:p w14:paraId="49604B78" w14:textId="017B04C5" w:rsidR="008B2170" w:rsidRDefault="008B2170">
      <w:pPr>
        <w:pStyle w:val="Indenti"/>
      </w:pPr>
      <w:r>
        <w:tab/>
        <w:t>(ii)</w:t>
      </w:r>
      <w:r>
        <w:tab/>
        <w:t>an employee of the departmental CEO in the employee’s capacity as the holder of a statutory office, post or position.</w:t>
      </w:r>
    </w:p>
    <w:p w14:paraId="19650D73" w14:textId="25B246E9" w:rsidR="008B2170" w:rsidRDefault="008B2170">
      <w:pPr>
        <w:pStyle w:val="Heading5"/>
      </w:pPr>
      <w:bookmarkStart w:id="6" w:name="_Toc240267147"/>
      <w:r>
        <w:rPr>
          <w:rStyle w:val="CharSectno"/>
        </w:rPr>
        <w:t>4</w:t>
      </w:r>
      <w:r>
        <w:t>.</w:t>
      </w:r>
      <w:r>
        <w:tab/>
        <w:t>Minister may require information or documents to be given</w:t>
      </w:r>
      <w:bookmarkEnd w:id="6"/>
    </w:p>
    <w:p w14:paraId="25C88153" w14:textId="0B373A42" w:rsidR="008B2170" w:rsidRDefault="008B2170">
      <w:pPr>
        <w:pStyle w:val="Subsection"/>
      </w:pPr>
      <w:r>
        <w:tab/>
        <w:t>(1)</w:t>
      </w:r>
      <w:r>
        <w:tab/>
        <w:t xml:space="preserve">The Minister may make an order, or give a direction, requiring a specified government information holder, or each government information holder of a specified class, to give a specified relevant authority specified information or documents — </w:t>
      </w:r>
    </w:p>
    <w:p w14:paraId="577CFB3F" w14:textId="750CD928" w:rsidR="008B2170" w:rsidRDefault="008B2170">
      <w:pPr>
        <w:pStyle w:val="Indenta"/>
      </w:pPr>
      <w:r>
        <w:tab/>
        <w:t>(a)</w:t>
      </w:r>
      <w:r>
        <w:tab/>
        <w:t>that are held by or for the government information holder; and</w:t>
      </w:r>
    </w:p>
    <w:p w14:paraId="5BC61977" w14:textId="4AD96159" w:rsidR="008B2170" w:rsidRDefault="008B2170">
      <w:pPr>
        <w:pStyle w:val="Indenta"/>
      </w:pPr>
      <w:r>
        <w:tab/>
        <w:t>(b)</w:t>
      </w:r>
      <w:r>
        <w:tab/>
        <w:t>that, in</w:t>
      </w:r>
      <w:r>
        <w:rPr>
          <w:snapToGrid w:val="0"/>
        </w:rPr>
        <w:t xml:space="preserve"> the opinion of the Minister, are</w:t>
      </w:r>
      <w:r>
        <w:t>,</w:t>
      </w:r>
      <w:r>
        <w:rPr>
          <w:snapToGrid w:val="0"/>
        </w:rPr>
        <w:t xml:space="preserve"> or are likely to be</w:t>
      </w:r>
      <w:r>
        <w:t>,</w:t>
      </w:r>
      <w:r>
        <w:rPr>
          <w:snapToGrid w:val="0"/>
        </w:rPr>
        <w:t xml:space="preserve"> relevant to</w:t>
      </w:r>
      <w:r>
        <w:t xml:space="preserve"> authorised purposes.</w:t>
      </w:r>
    </w:p>
    <w:p w14:paraId="20A4C322" w14:textId="170E796B" w:rsidR="008B2170" w:rsidRDefault="008B2170">
      <w:pPr>
        <w:pStyle w:val="Subsection"/>
      </w:pPr>
      <w:r>
        <w:tab/>
        <w:t>(2)</w:t>
      </w:r>
      <w:r>
        <w:tab/>
        <w:t>The order or direction must require the specified information or documents to be given by a specified time or within a specified period.</w:t>
      </w:r>
    </w:p>
    <w:p w14:paraId="6BDEBDF3" w14:textId="45D6AA04" w:rsidR="008B2170" w:rsidRDefault="008B2170">
      <w:pPr>
        <w:pStyle w:val="Subsection"/>
      </w:pPr>
      <w:r>
        <w:tab/>
        <w:t>(3)</w:t>
      </w:r>
      <w:r>
        <w:tab/>
        <w:t xml:space="preserve">The order or direction may require either or both of the following — </w:t>
      </w:r>
    </w:p>
    <w:p w14:paraId="5B2A01DF" w14:textId="0192A9D8" w:rsidR="008B2170" w:rsidRDefault="008B2170">
      <w:pPr>
        <w:pStyle w:val="Indenta"/>
      </w:pPr>
      <w:r>
        <w:tab/>
        <w:t>(a)</w:t>
      </w:r>
      <w:r>
        <w:tab/>
        <w:t>the specified information or documents to be given in a specified manner;</w:t>
      </w:r>
    </w:p>
    <w:p w14:paraId="7596A5BE" w14:textId="7725711D" w:rsidR="008B2170" w:rsidRDefault="008B2170">
      <w:pPr>
        <w:pStyle w:val="Indenta"/>
      </w:pPr>
      <w:r>
        <w:lastRenderedPageBreak/>
        <w:tab/>
        <w:t>(b)</w:t>
      </w:r>
      <w:r>
        <w:tab/>
        <w:t>the specified information or documents to be given or verified by statutory declaration.</w:t>
      </w:r>
    </w:p>
    <w:p w14:paraId="0F8B0B55" w14:textId="5062D375" w:rsidR="008B2170" w:rsidRDefault="008B2170">
      <w:pPr>
        <w:pStyle w:val="Subsection"/>
      </w:pPr>
      <w:r>
        <w:tab/>
        <w:t>(4)</w:t>
      </w:r>
      <w:r>
        <w:tab/>
        <w:t>A direction under subregulation (1) must be given in writing to each government information holder that is required to give specified information or documents under the direction.</w:t>
      </w:r>
    </w:p>
    <w:p w14:paraId="60420FC8" w14:textId="315556BE" w:rsidR="008B2170" w:rsidRDefault="008B2170">
      <w:pPr>
        <w:pStyle w:val="Subsection"/>
      </w:pPr>
      <w:r>
        <w:tab/>
        <w:t>(5)</w:t>
      </w:r>
      <w:r>
        <w:tab/>
        <w:t xml:space="preserve">Without limiting the </w:t>
      </w:r>
      <w:r>
        <w:rPr>
          <w:i/>
        </w:rPr>
        <w:t>Interpretation Act 1984</w:t>
      </w:r>
      <w:r>
        <w:t xml:space="preserve"> section 76, the direction may be given to a government information holder by emailing the direction to an email address provided by the government information holder to a relevant authority if the government information holder consents to the direction being given to the government information holder in that manner.</w:t>
      </w:r>
    </w:p>
    <w:p w14:paraId="19EB5D95" w14:textId="04F664F3" w:rsidR="008B2170" w:rsidRDefault="008B2170">
      <w:pPr>
        <w:pStyle w:val="Heading5"/>
      </w:pPr>
      <w:bookmarkStart w:id="7" w:name="_Toc240267148"/>
      <w:r>
        <w:rPr>
          <w:rStyle w:val="CharSectno"/>
        </w:rPr>
        <w:t>5</w:t>
      </w:r>
      <w:r>
        <w:t>.</w:t>
      </w:r>
      <w:r>
        <w:tab/>
        <w:t>Minister may request information or documents to be given</w:t>
      </w:r>
      <w:bookmarkEnd w:id="7"/>
    </w:p>
    <w:p w14:paraId="1352B54B" w14:textId="729105AE" w:rsidR="008B2170" w:rsidRDefault="008B2170">
      <w:pPr>
        <w:pStyle w:val="Subsection"/>
      </w:pPr>
      <w:r>
        <w:tab/>
        <w:t>(1)</w:t>
      </w:r>
      <w:r>
        <w:tab/>
        <w:t xml:space="preserve">The Minister may request a government information holder, or each government information holder of a specified class, to give a specified relevant authority specified information or documents — </w:t>
      </w:r>
    </w:p>
    <w:p w14:paraId="3F7F8528" w14:textId="287964FA" w:rsidR="008B2170" w:rsidRDefault="008B2170">
      <w:pPr>
        <w:pStyle w:val="Indenta"/>
      </w:pPr>
      <w:r>
        <w:tab/>
        <w:t>(a)</w:t>
      </w:r>
      <w:r>
        <w:tab/>
        <w:t>that are held by or for the government information holder; and</w:t>
      </w:r>
    </w:p>
    <w:p w14:paraId="56983DF4" w14:textId="72B92D99" w:rsidR="008B2170" w:rsidRDefault="008B2170">
      <w:pPr>
        <w:pStyle w:val="Indenta"/>
      </w:pPr>
      <w:r>
        <w:tab/>
        <w:t>(b)</w:t>
      </w:r>
      <w:r>
        <w:tab/>
      </w:r>
      <w:r>
        <w:rPr>
          <w:snapToGrid w:val="0"/>
        </w:rPr>
        <w:t>that, in the opinion of the Minister, are</w:t>
      </w:r>
      <w:r>
        <w:t>,</w:t>
      </w:r>
      <w:r>
        <w:rPr>
          <w:snapToGrid w:val="0"/>
        </w:rPr>
        <w:t xml:space="preserve"> or are likely to be</w:t>
      </w:r>
      <w:r>
        <w:t>,</w:t>
      </w:r>
      <w:r>
        <w:rPr>
          <w:snapToGrid w:val="0"/>
        </w:rPr>
        <w:t xml:space="preserve"> relevant to</w:t>
      </w:r>
      <w:r>
        <w:t xml:space="preserve"> authorised purposes.</w:t>
      </w:r>
    </w:p>
    <w:p w14:paraId="13BE3EC5" w14:textId="06BB9056" w:rsidR="008B2170" w:rsidRDefault="008B2170">
      <w:pPr>
        <w:pStyle w:val="Subsection"/>
      </w:pPr>
      <w:r>
        <w:tab/>
        <w:t>(2)</w:t>
      </w:r>
      <w:r>
        <w:tab/>
        <w:t>A request under subregulation (1) must be given in writing to each government information holder that is requested to give specified information or documents under the request.</w:t>
      </w:r>
    </w:p>
    <w:p w14:paraId="4D66063E" w14:textId="305EC3DF" w:rsidR="008B2170" w:rsidRDefault="008B2170">
      <w:pPr>
        <w:pStyle w:val="Subsection"/>
      </w:pPr>
      <w:r>
        <w:tab/>
        <w:t>(3)</w:t>
      </w:r>
      <w:r>
        <w:tab/>
        <w:t xml:space="preserve">Without limiting the </w:t>
      </w:r>
      <w:r>
        <w:rPr>
          <w:i/>
        </w:rPr>
        <w:t>Interpretation Act 1984</w:t>
      </w:r>
      <w:r>
        <w:t xml:space="preserve"> section 76, the request may be given to a government information holder by emailing the request to an email address provided by the government information holder to a relevant authority.</w:t>
      </w:r>
    </w:p>
    <w:p w14:paraId="5E05F1EC" w14:textId="2F50BB5D" w:rsidR="008B2170" w:rsidRDefault="008B2170">
      <w:pPr>
        <w:pStyle w:val="Heading5"/>
      </w:pPr>
      <w:bookmarkStart w:id="8" w:name="_Toc240267149"/>
      <w:r>
        <w:rPr>
          <w:rStyle w:val="CharSectno"/>
        </w:rPr>
        <w:t>6</w:t>
      </w:r>
      <w:r>
        <w:t>.</w:t>
      </w:r>
      <w:r>
        <w:tab/>
        <w:t>Giving, disclosure or use of information or documents</w:t>
      </w:r>
      <w:bookmarkEnd w:id="8"/>
    </w:p>
    <w:p w14:paraId="251ED330" w14:textId="4E14D121" w:rsidR="008B2170" w:rsidRDefault="008B2170">
      <w:pPr>
        <w:pStyle w:val="Subsection"/>
      </w:pPr>
      <w:r>
        <w:tab/>
        <w:t>(1)</w:t>
      </w:r>
      <w:r>
        <w:tab/>
        <w:t xml:space="preserve">This regulation applies if — </w:t>
      </w:r>
    </w:p>
    <w:p w14:paraId="2A9893DB" w14:textId="60AD2096" w:rsidR="008B2170" w:rsidRDefault="008B2170">
      <w:pPr>
        <w:pStyle w:val="Indenta"/>
      </w:pPr>
      <w:r>
        <w:tab/>
        <w:t>(a)</w:t>
      </w:r>
      <w:r>
        <w:tab/>
        <w:t xml:space="preserve">a government information holder is required to give a specified relevant authority specified information or </w:t>
      </w:r>
      <w:r>
        <w:lastRenderedPageBreak/>
        <w:t>documents under an order or direction made or given under regulation 4(1); or</w:t>
      </w:r>
    </w:p>
    <w:p w14:paraId="190AA5AF" w14:textId="588723A5" w:rsidR="008B2170" w:rsidRDefault="008B2170">
      <w:pPr>
        <w:pStyle w:val="Indenta"/>
      </w:pPr>
      <w:r>
        <w:tab/>
        <w:t>(b)</w:t>
      </w:r>
      <w:r>
        <w:tab/>
        <w:t>a government information holder is requested under regulation 5(1) to give a specified relevant authority specified information or documents.</w:t>
      </w:r>
    </w:p>
    <w:p w14:paraId="259EA5FC" w14:textId="0DF481E5" w:rsidR="008B2170" w:rsidRDefault="008B2170">
      <w:pPr>
        <w:pStyle w:val="Subsection"/>
      </w:pPr>
      <w:r>
        <w:tab/>
        <w:t>(2)</w:t>
      </w:r>
      <w:r>
        <w:tab/>
        <w:t>The government information holder is authorised to give the specified information or documents to the specified relevant authority.</w:t>
      </w:r>
    </w:p>
    <w:p w14:paraId="73EF7443" w14:textId="460C9791" w:rsidR="008B2170" w:rsidRDefault="008B2170">
      <w:pPr>
        <w:pStyle w:val="Subsection"/>
      </w:pPr>
      <w:r>
        <w:tab/>
        <w:t>(3)</w:t>
      </w:r>
      <w:r>
        <w:tab/>
        <w:t xml:space="preserve">If the government information holder is a departmental CEO, the Commissioner of Main Roads or the Public Transport Authority, an employee of the departmental CEO, Commissioner of Main Roads or Public Transport Authority (as applicable) is authorised, for the purpose of facilitating compliance with the order, direction or request, to give the specified information or documents to — </w:t>
      </w:r>
    </w:p>
    <w:p w14:paraId="3ABFBE85" w14:textId="0DDFBD96" w:rsidR="008B2170" w:rsidRDefault="008B2170">
      <w:pPr>
        <w:pStyle w:val="Indenta"/>
      </w:pPr>
      <w:r>
        <w:tab/>
        <w:t>(a)</w:t>
      </w:r>
      <w:r>
        <w:tab/>
        <w:t>the departmental CEO, Commissioner of Main Roads or Public Transport Authority (as applicable); or</w:t>
      </w:r>
    </w:p>
    <w:p w14:paraId="4456111E" w14:textId="5675ECFD" w:rsidR="008B2170" w:rsidRDefault="008B2170">
      <w:pPr>
        <w:pStyle w:val="Indenta"/>
      </w:pPr>
      <w:r>
        <w:tab/>
        <w:t>(b)</w:t>
      </w:r>
      <w:r>
        <w:tab/>
        <w:t>an employee of the departmental CEO, Commissioner of Main Roads or Public Transport Authority (as applicable).</w:t>
      </w:r>
    </w:p>
    <w:p w14:paraId="50B908CB" w14:textId="61D20A4A" w:rsidR="008B2170" w:rsidRDefault="008B2170">
      <w:pPr>
        <w:pStyle w:val="Subsection"/>
      </w:pPr>
      <w:r>
        <w:tab/>
        <w:t>(4)</w:t>
      </w:r>
      <w:r>
        <w:tab/>
        <w:t>A relevant authority is authorised to use or disclose the specified information or documents for, and only for, authorised purposes.</w:t>
      </w:r>
    </w:p>
    <w:p w14:paraId="0225A95D" w14:textId="6E0769ED" w:rsidR="008B2170" w:rsidRDefault="008B2170">
      <w:pPr>
        <w:pStyle w:val="Subsection"/>
      </w:pPr>
      <w:r>
        <w:tab/>
        <w:t>(5)</w:t>
      </w:r>
      <w:r>
        <w:tab/>
        <w:t>Without limiting subregulation (4), a relevant authority is authorised to disclose information or documents under that subregulation to a national body or to an agency or authority of another State or a Territory.</w:t>
      </w:r>
    </w:p>
    <w:p w14:paraId="79DF17B1" w14:textId="707AB5DE" w:rsidR="008B2170" w:rsidRDefault="008B2170">
      <w:pPr>
        <w:pStyle w:val="Subsection"/>
      </w:pPr>
      <w:r>
        <w:tab/>
        <w:t>(6)</w:t>
      </w:r>
      <w:r>
        <w:tab/>
        <w:t>A relevant authority is not authorised under subregulation (4) to disclose information or documents to the public in a form that would enable particulars relating to a specific person to be readily ascertained.</w:t>
      </w:r>
    </w:p>
    <w:p w14:paraId="7E9CE95F" w14:textId="594B9BB3" w:rsidR="008B2170" w:rsidRDefault="008B2170">
      <w:pPr>
        <w:pStyle w:val="Subsection"/>
      </w:pPr>
      <w:r>
        <w:lastRenderedPageBreak/>
        <w:tab/>
        <w:t>(7)</w:t>
      </w:r>
      <w:r>
        <w:tab/>
        <w:t xml:space="preserve">If a giving, disclosure or use of information or documents is authorised under this regulation — </w:t>
      </w:r>
    </w:p>
    <w:p w14:paraId="64B1CD08" w14:textId="3832797F" w:rsidR="008B2170" w:rsidRDefault="008B2170">
      <w:pPr>
        <w:pStyle w:val="Indenta"/>
      </w:pPr>
      <w:r>
        <w:tab/>
        <w:t>(a)</w:t>
      </w:r>
      <w:r>
        <w:tab/>
        <w:t>no civil or criminal liability is incurred in respect of the giving, disclosure or use; and</w:t>
      </w:r>
    </w:p>
    <w:p w14:paraId="14139EED" w14:textId="41C9E488" w:rsidR="008B2170" w:rsidRDefault="008B2170">
      <w:pPr>
        <w:pStyle w:val="Indenta"/>
        <w:keepNext/>
      </w:pPr>
      <w:r>
        <w:tab/>
        <w:t>(b)</w:t>
      </w:r>
      <w:r>
        <w:tab/>
        <w:t>the giving, disclosure or use is not to be regarded as —</w:t>
      </w:r>
    </w:p>
    <w:p w14:paraId="4FC4969B" w14:textId="237EDE38" w:rsidR="008B2170" w:rsidRDefault="008B2170">
      <w:pPr>
        <w:pStyle w:val="Indenti"/>
      </w:pPr>
      <w:r>
        <w:tab/>
        <w:t>(i)</w:t>
      </w:r>
      <w:r>
        <w:tab/>
        <w:t>a breach of any duty of confidentiality or secrecy imposed by law; or</w:t>
      </w:r>
    </w:p>
    <w:p w14:paraId="43D28E1A" w14:textId="710ABC95" w:rsidR="008B2170" w:rsidRDefault="008B2170">
      <w:pPr>
        <w:pStyle w:val="Indenti"/>
      </w:pPr>
      <w:r>
        <w:tab/>
        <w:t>(ii)</w:t>
      </w:r>
      <w:r>
        <w:tab/>
        <w:t>a breach of professional ethics or standards or any principles of conduct applicable to a person’s employment; or</w:t>
      </w:r>
    </w:p>
    <w:p w14:paraId="76E1E058" w14:textId="583FA1A5" w:rsidR="008B2170" w:rsidRDefault="008B2170">
      <w:pPr>
        <w:pStyle w:val="Indenti"/>
      </w:pPr>
      <w:r>
        <w:tab/>
        <w:t>(iii)</w:t>
      </w:r>
      <w:r>
        <w:tab/>
        <w:t>unprofessional conduct.</w:t>
      </w:r>
    </w:p>
    <w:p w14:paraId="4321400C" w14:textId="487C2BEE" w:rsidR="008B2170" w:rsidRDefault="008B2170">
      <w:pPr>
        <w:pStyle w:val="Heading5"/>
      </w:pPr>
      <w:bookmarkStart w:id="9" w:name="_Toc240267150"/>
      <w:r>
        <w:rPr>
          <w:rStyle w:val="CharSectno"/>
        </w:rPr>
        <w:t>7</w:t>
      </w:r>
      <w:r>
        <w:t>.</w:t>
      </w:r>
      <w:r>
        <w:tab/>
        <w:t>Delegation</w:t>
      </w:r>
      <w:bookmarkEnd w:id="9"/>
    </w:p>
    <w:p w14:paraId="6DA2D3EA" w14:textId="47AA87B4" w:rsidR="008B2170" w:rsidRDefault="008B2170">
      <w:pPr>
        <w:pStyle w:val="Subsection"/>
      </w:pPr>
      <w:r>
        <w:tab/>
        <w:t>(1)</w:t>
      </w:r>
      <w:r>
        <w:tab/>
        <w:t>The Minister may delegate any power or duty of the Minister under these regulations to a State Government Department or State instrumentality or any other person referred to in section 47(2)(f) of the Act.</w:t>
      </w:r>
    </w:p>
    <w:p w14:paraId="1AA8A3C2" w14:textId="04F3F26C" w:rsidR="008B2170" w:rsidRDefault="008B2170">
      <w:pPr>
        <w:pStyle w:val="Subsection"/>
      </w:pPr>
      <w:r>
        <w:tab/>
        <w:t>(2)</w:t>
      </w:r>
      <w:r>
        <w:tab/>
        <w:t>The delegation must be in writing signed by the Minister.</w:t>
      </w:r>
    </w:p>
    <w:p w14:paraId="529F04BE" w14:textId="2CF4B029" w:rsidR="008B2170" w:rsidRDefault="008B2170">
      <w:pPr>
        <w:pStyle w:val="Subsection"/>
      </w:pPr>
      <w:r>
        <w:tab/>
        <w:t>(3)</w:t>
      </w:r>
      <w:r>
        <w:tab/>
        <w:t>A State Government Department, State instrumentality or other person to which or whom a power or duty is delegated under this regulation cannot delegate that power or duty.</w:t>
      </w:r>
    </w:p>
    <w:p w14:paraId="3985E0DD" w14:textId="0C1341A3" w:rsidR="008B2170" w:rsidRDefault="008B2170">
      <w:pPr>
        <w:pStyle w:val="Subsection"/>
        <w:rPr>
          <w:szCs w:val="24"/>
        </w:rPr>
      </w:pPr>
      <w:r>
        <w:tab/>
        <w:t>(4)</w:t>
      </w:r>
      <w:r>
        <w:tab/>
        <w:t>A State Government Department, State instrumentality or other person</w:t>
      </w:r>
      <w:r>
        <w:rPr>
          <w:szCs w:val="24"/>
        </w:rPr>
        <w:t xml:space="preserve"> exercising or performing a power or duty that has been delegated to them under this regulation is taken to do so in accordance with the terms of the delegation unless the contrary is shown.</w:t>
      </w:r>
    </w:p>
    <w:p w14:paraId="2FC9D5C4" w14:textId="42CEC453" w:rsidR="008B2170" w:rsidRDefault="008B2170">
      <w:pPr>
        <w:pStyle w:val="Subsection"/>
      </w:pPr>
      <w:r>
        <w:tab/>
        <w:t>(5)</w:t>
      </w:r>
      <w:r>
        <w:tab/>
        <w:t>Nothing in this regulation limits the ability of the Minister to perform a function through an officer or agent.</w:t>
      </w:r>
    </w:p>
    <w:p w14:paraId="7446AA39" w14:textId="63D0C06D" w:rsidR="008B2170" w:rsidRDefault="008B2170">
      <w:pPr>
        <w:pStyle w:val="CentredBaseLine"/>
        <w:jc w:val="center"/>
      </w:pPr>
      <w:r>
        <w:rPr>
          <w:noProof/>
        </w:rPr>
        <w:drawing>
          <wp:inline distT="0" distB="0" distL="0" distR="0" wp14:anchorId="07D7823E" wp14:editId="64AEEF2E">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14:paraId="0AB3A7FB" w14:textId="43178729" w:rsidR="008B2170" w:rsidRDefault="008B2170">
      <w:pPr>
        <w:sectPr w:rsidR="008B2170">
          <w:headerReference w:type="even" r:id="rId22"/>
          <w:headerReference w:type="default" r:id="rId23"/>
          <w:headerReference w:type="first" r:id="rId24"/>
          <w:endnotePr>
            <w:numFmt w:val="decimal"/>
          </w:endnotePr>
          <w:pgSz w:w="11907" w:h="16840" w:code="9"/>
          <w:pgMar w:top="2381" w:right="2410" w:bottom="3544" w:left="2410" w:header="720" w:footer="3544" w:gutter="0"/>
          <w:pgNumType w:start="1"/>
          <w:cols w:space="720"/>
          <w:noEndnote/>
          <w:titlePg/>
        </w:sectPr>
      </w:pPr>
    </w:p>
    <w:p w14:paraId="337D9956" w14:textId="77777777" w:rsidR="008B2170" w:rsidRDefault="008B2170">
      <w:pPr>
        <w:pStyle w:val="nHeading2"/>
      </w:pPr>
      <w:bookmarkStart w:id="10" w:name="_Toc240012520"/>
      <w:bookmarkStart w:id="11" w:name="_Toc240012889"/>
      <w:bookmarkStart w:id="12" w:name="_Toc240267151"/>
      <w:r>
        <w:lastRenderedPageBreak/>
        <w:t>Notes</w:t>
      </w:r>
      <w:bookmarkEnd w:id="10"/>
      <w:bookmarkEnd w:id="11"/>
      <w:bookmarkEnd w:id="12"/>
    </w:p>
    <w:p w14:paraId="7D6D86F1" w14:textId="4F8AF655" w:rsidR="005435CD" w:rsidRDefault="005435CD">
      <w:pPr>
        <w:pStyle w:val="nStatement"/>
      </w:pPr>
      <w:r>
        <w:t xml:space="preserve">This is a compilation of the </w:t>
      </w:r>
      <w:r>
        <w:rPr>
          <w:i/>
          <w:noProof/>
        </w:rPr>
        <w:t>Fuel, Energy and Power Resources (State of Emergency) Regulations (No. 3) 2026</w:t>
      </w:r>
      <w:r>
        <w:t>. For provisions that have come into operation see the compilation table. For provisions that have not yet come into operation see the uncommenced provisions table.</w:t>
      </w:r>
    </w:p>
    <w:p w14:paraId="141820A8" w14:textId="77777777" w:rsidR="008B2170" w:rsidRDefault="008B2170">
      <w:pPr>
        <w:pStyle w:val="nHeading3"/>
      </w:pPr>
      <w:bookmarkStart w:id="13" w:name="_Toc240267152"/>
      <w:r>
        <w:t>Compilation table</w:t>
      </w:r>
      <w:bookmarkEnd w:id="13"/>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rsidR="00B53B8F" w14:paraId="3236BCEC" w14:textId="77777777">
        <w:trPr>
          <w:tblHeader/>
        </w:trPr>
        <w:tc>
          <w:tcPr>
            <w:tcW w:w="3118" w:type="dxa"/>
          </w:tcPr>
          <w:p w14:paraId="7CA991E3" w14:textId="77777777" w:rsidR="008B2170" w:rsidRDefault="008B2170">
            <w:pPr>
              <w:pStyle w:val="nTable"/>
              <w:spacing w:after="40"/>
              <w:rPr>
                <w:b/>
              </w:rPr>
            </w:pPr>
            <w:r>
              <w:rPr>
                <w:b/>
              </w:rPr>
              <w:t>Citation</w:t>
            </w:r>
          </w:p>
        </w:tc>
        <w:tc>
          <w:tcPr>
            <w:tcW w:w="1276" w:type="dxa"/>
          </w:tcPr>
          <w:p w14:paraId="104EAEE6" w14:textId="77777777" w:rsidR="008B2170" w:rsidRDefault="008B2170">
            <w:pPr>
              <w:pStyle w:val="nTable"/>
              <w:spacing w:after="40"/>
              <w:rPr>
                <w:b/>
              </w:rPr>
            </w:pPr>
            <w:r>
              <w:rPr>
                <w:b/>
              </w:rPr>
              <w:t>Published</w:t>
            </w:r>
          </w:p>
        </w:tc>
        <w:tc>
          <w:tcPr>
            <w:tcW w:w="2693" w:type="dxa"/>
          </w:tcPr>
          <w:p w14:paraId="359863BB" w14:textId="77777777" w:rsidR="008B2170" w:rsidRDefault="008B2170">
            <w:pPr>
              <w:pStyle w:val="nTable"/>
              <w:spacing w:after="40"/>
              <w:rPr>
                <w:b/>
              </w:rPr>
            </w:pPr>
            <w:r>
              <w:rPr>
                <w:b/>
              </w:rPr>
              <w:t>Commencement</w:t>
            </w:r>
          </w:p>
        </w:tc>
      </w:tr>
      <w:tr w:rsidR="00B53B8F" w14:paraId="0C81120C" w14:textId="77777777">
        <w:tc>
          <w:tcPr>
            <w:tcW w:w="3118" w:type="dxa"/>
          </w:tcPr>
          <w:p w14:paraId="78FA8837" w14:textId="7A314C40" w:rsidR="008B2170" w:rsidRDefault="008B2170">
            <w:pPr>
              <w:pStyle w:val="nTable"/>
              <w:spacing w:after="40"/>
            </w:pPr>
            <w:r>
              <w:rPr>
                <w:i/>
                <w:noProof/>
              </w:rPr>
              <w:t>Fuel, Energy and Power Resources (State of Emergency) Regulations (No. 3) 2026</w:t>
            </w:r>
          </w:p>
        </w:tc>
        <w:tc>
          <w:tcPr>
            <w:tcW w:w="1276" w:type="dxa"/>
          </w:tcPr>
          <w:p w14:paraId="3E48A80E" w14:textId="4401BC82" w:rsidR="008B2170" w:rsidRDefault="008B2170">
            <w:pPr>
              <w:pStyle w:val="nTable"/>
              <w:spacing w:after="40"/>
            </w:pPr>
            <w:r>
              <w:t>SL 2026/103 10 Jun 2026</w:t>
            </w:r>
          </w:p>
        </w:tc>
        <w:tc>
          <w:tcPr>
            <w:tcW w:w="2693" w:type="dxa"/>
          </w:tcPr>
          <w:p w14:paraId="04640784" w14:textId="0D18CDEE" w:rsidR="008B2170" w:rsidRDefault="008B2170">
            <w:pPr>
              <w:pStyle w:val="nTable"/>
              <w:spacing w:after="40"/>
            </w:pPr>
            <w:r>
              <w:t>11 Jun 2026 (see r. 2)</w:t>
            </w:r>
          </w:p>
        </w:tc>
      </w:tr>
    </w:tbl>
    <w:p w14:paraId="5D3DECC0" w14:textId="77777777" w:rsidR="005A6E8B" w:rsidRDefault="005A6E8B">
      <w:pPr>
        <w:pStyle w:val="nHeading3"/>
      </w:pPr>
      <w:bookmarkStart w:id="14" w:name="_Toc240267153"/>
      <w:r>
        <w:t>Uncommenced provisions table</w:t>
      </w:r>
      <w:bookmarkEnd w:id="14"/>
    </w:p>
    <w:p w14:paraId="2BB078BD" w14:textId="77777777" w:rsidR="005A6E8B" w:rsidRDefault="005A6E8B">
      <w:pPr>
        <w:pStyle w:val="nStatement"/>
        <w:keepNext/>
        <w:spacing w:after="240"/>
      </w:pPr>
      <w:r>
        <w:t xml:space="preserve">To view the text of the uncommenced provisions see </w:t>
      </w:r>
      <w:r>
        <w:rPr>
          <w:i/>
        </w:rPr>
        <w:t>Subsidiary legislation as made</w:t>
      </w:r>
      <w:r>
        <w:t xml:space="preserve"> on the WA Legislation website.</w:t>
      </w:r>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rsidR="005A6E8B" w14:paraId="38F01884" w14:textId="77777777">
        <w:trPr>
          <w:tblHeader/>
        </w:trPr>
        <w:tc>
          <w:tcPr>
            <w:tcW w:w="3118" w:type="dxa"/>
          </w:tcPr>
          <w:p w14:paraId="2C14AF39" w14:textId="77777777" w:rsidR="005A6E8B" w:rsidRDefault="005A6E8B">
            <w:pPr>
              <w:pStyle w:val="nTable"/>
              <w:spacing w:after="40"/>
              <w:rPr>
                <w:b/>
              </w:rPr>
            </w:pPr>
            <w:r>
              <w:rPr>
                <w:b/>
              </w:rPr>
              <w:t>Citation</w:t>
            </w:r>
          </w:p>
        </w:tc>
        <w:tc>
          <w:tcPr>
            <w:tcW w:w="1276" w:type="dxa"/>
          </w:tcPr>
          <w:p w14:paraId="3092D8E7" w14:textId="77777777" w:rsidR="005A6E8B" w:rsidRDefault="005A6E8B">
            <w:pPr>
              <w:pStyle w:val="nTable"/>
              <w:spacing w:after="40"/>
              <w:rPr>
                <w:b/>
              </w:rPr>
            </w:pPr>
            <w:r>
              <w:rPr>
                <w:b/>
              </w:rPr>
              <w:t>Published</w:t>
            </w:r>
          </w:p>
        </w:tc>
        <w:tc>
          <w:tcPr>
            <w:tcW w:w="2693" w:type="dxa"/>
          </w:tcPr>
          <w:p w14:paraId="0C97DC6E" w14:textId="77777777" w:rsidR="005A6E8B" w:rsidRDefault="005A6E8B">
            <w:pPr>
              <w:pStyle w:val="nTable"/>
              <w:spacing w:after="40"/>
              <w:rPr>
                <w:b/>
              </w:rPr>
            </w:pPr>
            <w:r>
              <w:rPr>
                <w:b/>
              </w:rPr>
              <w:t>Commencement</w:t>
            </w:r>
          </w:p>
        </w:tc>
      </w:tr>
      <w:tr w:rsidR="005A6E8B" w14:paraId="5AE9B57C" w14:textId="77777777">
        <w:tc>
          <w:tcPr>
            <w:tcW w:w="3118" w:type="dxa"/>
          </w:tcPr>
          <w:p w14:paraId="6DE94E67" w14:textId="3B3E19EF" w:rsidR="005A6E8B" w:rsidRPr="005A6E8B" w:rsidRDefault="005A6E8B">
            <w:pPr>
              <w:pStyle w:val="nTable"/>
              <w:spacing w:after="40"/>
              <w:rPr>
                <w:iCs/>
              </w:rPr>
            </w:pPr>
            <w:r w:rsidRPr="005A6E8B">
              <w:rPr>
                <w:i/>
              </w:rPr>
              <w:t>Fuel, Energy and Power Resources Regulations Amendment (State of Emergency) Regulations</w:t>
            </w:r>
            <w:r>
              <w:rPr>
                <w:i/>
              </w:rPr>
              <w:t> </w:t>
            </w:r>
            <w:r w:rsidRPr="005A6E8B">
              <w:rPr>
                <w:i/>
              </w:rPr>
              <w:t>2026</w:t>
            </w:r>
            <w:r>
              <w:rPr>
                <w:iCs/>
              </w:rPr>
              <w:t xml:space="preserve"> Pt. 4</w:t>
            </w:r>
          </w:p>
        </w:tc>
        <w:tc>
          <w:tcPr>
            <w:tcW w:w="1276" w:type="dxa"/>
          </w:tcPr>
          <w:p w14:paraId="2A71A614" w14:textId="30F90D87" w:rsidR="005A6E8B" w:rsidRDefault="005A6E8B">
            <w:pPr>
              <w:pStyle w:val="nTable"/>
              <w:spacing w:after="40"/>
            </w:pPr>
            <w:r>
              <w:t>SL 2026/196 16 Sep 2026</w:t>
            </w:r>
          </w:p>
        </w:tc>
        <w:tc>
          <w:tcPr>
            <w:tcW w:w="2693" w:type="dxa"/>
          </w:tcPr>
          <w:p w14:paraId="64FD0D07" w14:textId="40C04F16" w:rsidR="005A6E8B" w:rsidRDefault="00A173BB">
            <w:pPr>
              <w:pStyle w:val="nTable"/>
              <w:spacing w:after="40"/>
            </w:pPr>
            <w:r>
              <w:t>30 Sep 2026 (see r. 2(b))</w:t>
            </w:r>
          </w:p>
        </w:tc>
      </w:tr>
    </w:tbl>
    <w:p w14:paraId="69DA1F0F" w14:textId="77777777" w:rsidR="008B2170" w:rsidRDefault="008B2170"/>
    <w:p w14:paraId="1F95EC4C" w14:textId="77777777" w:rsidR="005A6E8B" w:rsidRDefault="005A6E8B">
      <w:pPr>
        <w:sectPr w:rsidR="005A6E8B">
          <w:headerReference w:type="even" r:id="rId25"/>
          <w:headerReference w:type="default" r:id="rId26"/>
          <w:pgSz w:w="11907" w:h="16840" w:code="9"/>
          <w:pgMar w:top="2376" w:right="2404" w:bottom="3544" w:left="2404" w:header="720" w:footer="3544" w:gutter="0"/>
          <w:cols w:space="720"/>
          <w:noEndnote/>
          <w:docGrid w:linePitch="326"/>
        </w:sectPr>
      </w:pPr>
    </w:p>
    <w:p w14:paraId="29FCC3D5" w14:textId="77777777" w:rsidR="008B2170" w:rsidRDefault="008B2170">
      <w:pPr>
        <w:pStyle w:val="nHeading2"/>
        <w:rPr>
          <w:sz w:val="28"/>
        </w:rPr>
      </w:pPr>
      <w:bookmarkStart w:id="16" w:name="_Toc240012522"/>
      <w:bookmarkStart w:id="17" w:name="_Toc240012892"/>
      <w:bookmarkStart w:id="18" w:name="_Toc240267154"/>
      <w:r>
        <w:rPr>
          <w:sz w:val="28"/>
        </w:rPr>
        <w:lastRenderedPageBreak/>
        <w:t>Defined terms</w:t>
      </w:r>
      <w:bookmarkEnd w:id="16"/>
      <w:bookmarkEnd w:id="17"/>
      <w:bookmarkEnd w:id="18"/>
    </w:p>
    <w:p w14:paraId="60F1794D" w14:textId="77777777" w:rsidR="008B2170" w:rsidRDefault="008B2170">
      <w:pPr>
        <w:ind w:left="850" w:right="850"/>
        <w:jc w:val="center"/>
        <w:rPr>
          <w:i/>
          <w:sz w:val="18"/>
        </w:rPr>
      </w:pPr>
    </w:p>
    <w:p w14:paraId="2AC75E48" w14:textId="77777777" w:rsidR="008B2170" w:rsidRDefault="008B2170">
      <w:pPr>
        <w:ind w:left="850" w:right="850"/>
        <w:jc w:val="center"/>
        <w:rPr>
          <w:i/>
          <w:sz w:val="18"/>
        </w:rPr>
      </w:pPr>
      <w:r>
        <w:rPr>
          <w:i/>
          <w:sz w:val="18"/>
        </w:rPr>
        <w:t>[This is a list of terms defined and the provisions where they are defined.  The list is not part of the law.]</w:t>
      </w:r>
    </w:p>
    <w:p w14:paraId="3D78CBCB" w14:textId="77777777" w:rsidR="008B2170" w:rsidRDefault="008B2170">
      <w:pPr>
        <w:pBdr>
          <w:bottom w:val="single" w:sz="4" w:space="1" w:color="auto"/>
        </w:pBdr>
        <w:tabs>
          <w:tab w:val="right" w:pos="7070"/>
        </w:tabs>
        <w:ind w:left="578"/>
        <w:rPr>
          <w:b/>
          <w:sz w:val="20"/>
        </w:rPr>
      </w:pPr>
      <w:r>
        <w:rPr>
          <w:b/>
          <w:sz w:val="20"/>
        </w:rPr>
        <w:t>Defined term</w:t>
      </w:r>
      <w:r>
        <w:rPr>
          <w:b/>
          <w:sz w:val="20"/>
        </w:rPr>
        <w:tab/>
        <w:t>Provision(s)</w:t>
      </w:r>
    </w:p>
    <w:p w14:paraId="52020706" w14:textId="32D43FDB" w:rsidR="008B2170" w:rsidRDefault="008B2170">
      <w:pPr>
        <w:pStyle w:val="DefinedTerms"/>
      </w:pPr>
      <w:r>
        <w:t>authorised purposes</w:t>
      </w:r>
      <w:r>
        <w:tab/>
        <w:t>3(1)</w:t>
      </w:r>
    </w:p>
    <w:p w14:paraId="5CA58317" w14:textId="54A2EC7C" w:rsidR="008B2170" w:rsidRDefault="008B2170">
      <w:pPr>
        <w:pStyle w:val="DefinedTerms"/>
      </w:pPr>
      <w:r>
        <w:t>Commissioner of Main Roads</w:t>
      </w:r>
      <w:r>
        <w:tab/>
        <w:t>3(1)</w:t>
      </w:r>
    </w:p>
    <w:p w14:paraId="71DE2392" w14:textId="720794B8" w:rsidR="008B2170" w:rsidRDefault="008B2170">
      <w:pPr>
        <w:pStyle w:val="DefinedTerms"/>
      </w:pPr>
      <w:r>
        <w:t>departmental CEO</w:t>
      </w:r>
      <w:r>
        <w:tab/>
        <w:t>3(1)</w:t>
      </w:r>
    </w:p>
    <w:p w14:paraId="06856AC5" w14:textId="475DCB27" w:rsidR="008B2170" w:rsidRDefault="008B2170">
      <w:pPr>
        <w:pStyle w:val="DefinedTerms"/>
      </w:pPr>
      <w:r>
        <w:t>employee</w:t>
      </w:r>
      <w:r>
        <w:tab/>
        <w:t>3(1)</w:t>
      </w:r>
    </w:p>
    <w:p w14:paraId="72DB7600" w14:textId="684AD668" w:rsidR="008B2170" w:rsidRDefault="008B2170">
      <w:pPr>
        <w:pStyle w:val="DefinedTerms"/>
      </w:pPr>
      <w:r>
        <w:t>government information holder</w:t>
      </w:r>
      <w:r>
        <w:tab/>
        <w:t>3(1)</w:t>
      </w:r>
    </w:p>
    <w:p w14:paraId="7EDD42F1" w14:textId="095E076C" w:rsidR="008B2170" w:rsidRDefault="008B2170">
      <w:pPr>
        <w:pStyle w:val="DefinedTerms"/>
      </w:pPr>
      <w:r>
        <w:t>hold</w:t>
      </w:r>
      <w:r>
        <w:tab/>
        <w:t>3(1)</w:t>
      </w:r>
    </w:p>
    <w:p w14:paraId="3E4A641E" w14:textId="46EF980F" w:rsidR="008B2170" w:rsidRDefault="008B2170">
      <w:pPr>
        <w:pStyle w:val="DefinedTerms"/>
      </w:pPr>
      <w:r>
        <w:t>Minister</w:t>
      </w:r>
      <w:r>
        <w:tab/>
        <w:t>3(1)</w:t>
      </w:r>
    </w:p>
    <w:p w14:paraId="28A38C72" w14:textId="254FCB68" w:rsidR="008B2170" w:rsidRDefault="008B2170">
      <w:pPr>
        <w:pStyle w:val="DefinedTerms"/>
      </w:pPr>
      <w:r>
        <w:t>Public Transport Authority</w:t>
      </w:r>
      <w:r>
        <w:tab/>
        <w:t>3(1)</w:t>
      </w:r>
    </w:p>
    <w:p w14:paraId="5195F3B1" w14:textId="00B29C48" w:rsidR="008B2170" w:rsidRDefault="008B2170">
      <w:pPr>
        <w:pStyle w:val="DefinedTerms"/>
      </w:pPr>
      <w:r>
        <w:t>relevant authority</w:t>
      </w:r>
      <w:r>
        <w:tab/>
        <w:t>3(1)</w:t>
      </w:r>
    </w:p>
    <w:p w14:paraId="3B312E35" w14:textId="68C686A3" w:rsidR="008B2170" w:rsidRDefault="008B2170">
      <w:pPr>
        <w:pStyle w:val="DefinedTerms"/>
      </w:pPr>
      <w:r>
        <w:t>specified</w:t>
      </w:r>
      <w:r>
        <w:tab/>
        <w:t>3(1)</w:t>
      </w:r>
    </w:p>
    <w:p w14:paraId="50413CA0" w14:textId="77777777" w:rsidR="008B2170" w:rsidRDefault="008B2170"/>
    <w:p w14:paraId="48A99CC9" w14:textId="77777777" w:rsidR="008B2170" w:rsidRDefault="008B2170">
      <w:pPr>
        <w:sectPr w:rsidR="008B2170">
          <w:headerReference w:type="even" r:id="rId27"/>
          <w:headerReference w:type="default" r:id="rId28"/>
          <w:pgSz w:w="11907" w:h="16840" w:code="9"/>
          <w:pgMar w:top="2381" w:right="2409" w:bottom="3543" w:left="2409" w:header="720" w:footer="3544" w:gutter="0"/>
          <w:cols w:space="720"/>
          <w:noEndnote/>
          <w:docGrid w:linePitch="326"/>
        </w:sectPr>
      </w:pPr>
    </w:p>
    <w:p w14:paraId="5FD3A229" w14:textId="28CFCD30" w:rsidR="008B2170" w:rsidRDefault="008B2170">
      <w:pPr>
        <w:pStyle w:val="Subsection"/>
        <w:spacing w:after="360"/>
        <w:ind w:left="890" w:hanging="890"/>
        <w:jc w:val="center"/>
        <w:outlineLvl w:val="0"/>
      </w:pPr>
      <w:r>
        <w:rPr>
          <w:noProof/>
        </w:rPr>
        <mc:AlternateContent>
          <mc:Choice Requires="wps">
            <w:drawing>
              <wp:anchor distT="0" distB="0" distL="114300" distR="114300" simplePos="0" relativeHeight="251660288" behindDoc="0" locked="0" layoutInCell="1" allowOverlap="1" wp14:anchorId="46FF7A3C" wp14:editId="09EF9D75">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wps:spPr>
                      <wps:txbx>
                        <w:txbxContent>
                          <w:p w14:paraId="48784162" w14:textId="2370224D" w:rsidR="008B2170" w:rsidRDefault="008B2170">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2D6D54">
                              <w:rPr>
                                <w:sz w:val="16"/>
                              </w:rPr>
                              <w:t>2026</w:t>
                            </w:r>
                            <w:r>
                              <w:rPr>
                                <w:sz w:val="16"/>
                              </w:rPr>
                              <w:fldChar w:fldCharType="end"/>
                            </w:r>
                            <w:r>
                              <w:rPr>
                                <w:sz w:val="16"/>
                              </w:rPr>
                              <w:t>.</w:t>
                            </w:r>
                          </w:p>
                          <w:p w14:paraId="48712910" w14:textId="77777777" w:rsidR="008B2170" w:rsidRDefault="008B2170">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38412A32" w14:textId="2FEDC4C2" w:rsidR="008B2170" w:rsidRDefault="008B2170">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2D6D54">
                              <w:rPr>
                                <w:sz w:val="16"/>
                              </w:rPr>
                              <w:t>2026</w:t>
                            </w:r>
                            <w:r>
                              <w:rPr>
                                <w:sz w:val="16"/>
                              </w:rPr>
                              <w:fldChar w:fldCharType="end"/>
                            </w:r>
                            <w:r>
                              <w:rPr>
                                <w:sz w:val="16"/>
                              </w:rPr>
                              <w:t>.</w:t>
                            </w:r>
                          </w:p>
                          <w:p w14:paraId="36FCA2C5" w14:textId="77777777" w:rsidR="008B2170" w:rsidRDefault="008B2170">
                            <w:pPr>
                              <w:ind w:left="2438" w:right="2098"/>
                              <w:jc w:val="center"/>
                              <w:rPr>
                                <w:rFonts w:ascii="Arial" w:hAnsi="Arial" w:cs="Arial"/>
                                <w:sz w:val="12"/>
                              </w:rPr>
                            </w:pPr>
                            <w:r>
                              <w:rPr>
                                <w:rFonts w:ascii="Arial" w:hAnsi="Arial" w:cs="Arial"/>
                                <w:sz w:val="12"/>
                              </w:rPr>
                              <w:t>By Authority: ANDREW JONES,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46FF7A3C" id="_x0000_t202" coordsize="21600,21600" o:spt="202" path="m,l,21600r21600,l21600,xe">
                <v:stroke joinstyle="miter"/>
                <v:path gradientshapeok="t" o:connecttype="rect"/>
              </v:shapetype>
              <v:shape id="Authority" o:spid="_x0000_s1026" type="#_x0000_t202" style="position:absolute;left:0;text-align:left;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" stroked="f" strokeweight=".5pt">
                <v:textbox>
                  <w:txbxContent>
                    <w:p w14:paraId="48784162" w14:textId="2370224D" w:rsidR="008B2170" w:rsidRDefault="008B2170">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2D6D54">
                        <w:rPr>
                          <w:sz w:val="16"/>
                        </w:rPr>
                        <w:t>2026</w:t>
                      </w:r>
                      <w:r>
                        <w:rPr>
                          <w:sz w:val="16"/>
                        </w:rPr>
                        <w:fldChar w:fldCharType="end"/>
                      </w:r>
                      <w:r>
                        <w:rPr>
                          <w:sz w:val="16"/>
                        </w:rPr>
                        <w:t>.</w:t>
                      </w:r>
                    </w:p>
                    <w:p w14:paraId="48712910" w14:textId="77777777" w:rsidR="008B2170" w:rsidRDefault="008B2170">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38412A32" w14:textId="2FEDC4C2" w:rsidR="008B2170" w:rsidRDefault="008B2170">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2D6D54">
                        <w:rPr>
                          <w:sz w:val="16"/>
                        </w:rPr>
                        <w:t>2026</w:t>
                      </w:r>
                      <w:r>
                        <w:rPr>
                          <w:sz w:val="16"/>
                        </w:rPr>
                        <w:fldChar w:fldCharType="end"/>
                      </w:r>
                      <w:r>
                        <w:rPr>
                          <w:sz w:val="16"/>
                        </w:rPr>
                        <w:t>.</w:t>
                      </w:r>
                    </w:p>
                    <w:p w14:paraId="36FCA2C5" w14:textId="77777777" w:rsidR="008B2170" w:rsidRDefault="008B2170">
                      <w:pPr>
                        <w:ind w:left="2438" w:right="2098"/>
                        <w:jc w:val="center"/>
                        <w:rPr>
                          <w:rFonts w:ascii="Arial" w:hAnsi="Arial" w:cs="Arial"/>
                          <w:sz w:val="12"/>
                        </w:rPr>
                      </w:pPr>
                      <w:r>
                        <w:rPr>
                          <w:rFonts w:ascii="Arial" w:hAnsi="Arial" w:cs="Arial"/>
                          <w:sz w:val="12"/>
                        </w:rPr>
                        <w:t>By Authority: ANDREW JONES, Government Printer</w:t>
                      </w:r>
                    </w:p>
                  </w:txbxContent>
                </v:textbox>
                <w10:wrap anchorx="page" anchory="page"/>
              </v:shape>
            </w:pict>
          </mc:Fallback>
        </mc:AlternateContent>
      </w:r>
    </w:p>
    <w:sectPr w:rsidR="008B2170" w:rsidSect="008A6583">
      <w:headerReference w:type="even" r:id="rId29"/>
      <w:headerReference w:type="default" r:id="rId30"/>
      <w:footerReference w:type="even" r:id="rId31"/>
      <w:footerReference w:type="default" r:id="rId32"/>
      <w:headerReference w:type="first" r:id="rId33"/>
      <w:footerReference w:type="first" r:id="rId34"/>
      <w:endnotePr>
        <w:numFmt w:val="decimal"/>
      </w:endnotePr>
      <w:type w:val="continuous"/>
      <w:pgSz w:w="11907" w:h="16840" w:code="9"/>
      <w:pgMar w:top="567" w:right="1701" w:bottom="567" w:left="1701" w:header="720" w:footer="720"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5A10E0" w14:textId="77777777" w:rsidR="008B2170" w:rsidRDefault="008B2170">
      <w:pPr>
        <w:rPr>
          <w:b/>
          <w:sz w:val="28"/>
        </w:rPr>
      </w:pPr>
      <w:r>
        <w:rPr>
          <w:b/>
          <w:sz w:val="28"/>
        </w:rPr>
        <w:t>Endnotes</w:t>
      </w:r>
    </w:p>
    <w:p w14:paraId="1F464422" w14:textId="77777777" w:rsidR="008B2170" w:rsidRDefault="008B2170">
      <w:pPr>
        <w:spacing w:after="240"/>
        <w:rPr>
          <w:rFonts w:ascii="Times" w:hAnsi="Times"/>
          <w:sz w:val="18"/>
        </w:rPr>
      </w:pPr>
      <w:r>
        <w:rPr>
          <w:sz w:val="20"/>
        </w:rPr>
        <w:t>[For ease of reference detach these notes and read them alongside the draft.]</w:t>
      </w:r>
    </w:p>
    <w:p w14:paraId="65B08F43" w14:textId="77777777" w:rsidR="008B2170" w:rsidRDefault="008B2170"/>
  </w:endnote>
  <w:endnote w:type="continuationSeparator" w:id="0">
    <w:p w14:paraId="3B9DA3CE" w14:textId="77777777" w:rsidR="008B2170" w:rsidRDefault="008B2170">
      <w:pPr>
        <w:pStyle w:val="Footer"/>
      </w:pPr>
    </w:p>
    <w:p w14:paraId="29A1E483" w14:textId="77777777" w:rsidR="008B2170" w:rsidRDefault="008B217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A7897C" w14:textId="77777777" w:rsidR="008B2170" w:rsidRDefault="008B2170">
    <w:pPr>
      <w:pStyle w:val="Footer"/>
      <w:pBdr>
        <w:bottom w:val="single" w:sz="4" w:space="1" w:color="auto"/>
      </w:pBdr>
      <w:rPr>
        <w:sz w:val="20"/>
      </w:rPr>
    </w:pPr>
  </w:p>
  <w:p w14:paraId="6B521E87" w14:textId="5FA9A233" w:rsidR="008B2170" w:rsidRDefault="008B2170">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B17D61">
      <w:rPr>
        <w:sz w:val="20"/>
      </w:rPr>
      <w:t>16 Sep 2026</w:t>
    </w:r>
    <w:r>
      <w:rPr>
        <w:sz w:val="20"/>
      </w:rPr>
      <w:fldChar w:fldCharType="end"/>
    </w:r>
  </w:p>
  <w:p w14:paraId="486A21FF" w14:textId="382C84B8" w:rsidR="008B2170" w:rsidRDefault="008B2170">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sidR="00B17D61">
      <w:rPr>
        <w:sz w:val="16"/>
      </w:rPr>
      <w:t>00-b0-00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D0ED7D" w14:textId="77777777" w:rsidR="008B2170" w:rsidRDefault="008B2170">
    <w:pPr>
      <w:pStyle w:val="Footer"/>
      <w:pBdr>
        <w:bottom w:val="single" w:sz="4" w:space="1" w:color="auto"/>
      </w:pBdr>
      <w:rPr>
        <w:sz w:val="20"/>
      </w:rPr>
    </w:pPr>
  </w:p>
  <w:p w14:paraId="2033A389" w14:textId="545A328C" w:rsidR="008B2170" w:rsidRDefault="008B2170">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B17D61">
      <w:rPr>
        <w:sz w:val="20"/>
      </w:rPr>
      <w:t>16 Sep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14:paraId="7815916A" w14:textId="1C236503" w:rsidR="008B2170" w:rsidRDefault="008B2170">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B17D61">
      <w:rPr>
        <w:sz w:val="16"/>
      </w:rPr>
      <w:t>00-b0-00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04B608" w14:textId="77777777" w:rsidR="008B2170" w:rsidRDefault="008B2170">
    <w:pPr>
      <w:pStyle w:val="Footer"/>
      <w:pBdr>
        <w:bottom w:val="single" w:sz="4" w:space="1" w:color="auto"/>
      </w:pBdr>
      <w:rPr>
        <w:sz w:val="20"/>
      </w:rPr>
    </w:pPr>
  </w:p>
  <w:p w14:paraId="30C82F8B" w14:textId="526DC5EF" w:rsidR="008B2170" w:rsidRDefault="008B2170">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B17D61">
      <w:rPr>
        <w:sz w:val="20"/>
      </w:rPr>
      <w:t>16 Sep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14:paraId="0AD4AAC9" w14:textId="76962D8D" w:rsidR="008B2170" w:rsidRDefault="008B2170">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B17D61">
      <w:rPr>
        <w:sz w:val="16"/>
      </w:rPr>
      <w:t>00-b0-00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43A6F2" w14:textId="77777777" w:rsidR="008B2170" w:rsidRDefault="008B2170">
    <w:pPr>
      <w:pStyle w:val="Footer"/>
      <w:pBdr>
        <w:bottom w:val="single" w:sz="4" w:space="1" w:color="auto"/>
      </w:pBdr>
      <w:rPr>
        <w:sz w:val="20"/>
      </w:rPr>
    </w:pPr>
  </w:p>
  <w:p w14:paraId="436863A9" w14:textId="10236D40" w:rsidR="008B2170" w:rsidRDefault="008B2170">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viii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B17D61">
      <w:rPr>
        <w:sz w:val="20"/>
      </w:rPr>
      <w:t>16 Sep 2026</w:t>
    </w:r>
    <w:r>
      <w:rPr>
        <w:sz w:val="20"/>
      </w:rPr>
      <w:fldChar w:fldCharType="end"/>
    </w:r>
  </w:p>
  <w:p w14:paraId="16C42AC1" w14:textId="6705CE0F" w:rsidR="008B2170" w:rsidRDefault="008B2170">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sidR="00B17D61">
      <w:rPr>
        <w:sz w:val="16"/>
      </w:rPr>
      <w:t>00-b0-00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6F3BF6" w14:textId="77777777" w:rsidR="008B2170" w:rsidRDefault="008B2170">
    <w:pPr>
      <w:pStyle w:val="Footer"/>
      <w:pBdr>
        <w:bottom w:val="single" w:sz="4" w:space="1" w:color="auto"/>
      </w:pBdr>
      <w:rPr>
        <w:sz w:val="20"/>
      </w:rPr>
    </w:pPr>
  </w:p>
  <w:p w14:paraId="195C3A71" w14:textId="6F2D79E4" w:rsidR="008B2170" w:rsidRDefault="008B2170">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B17D61">
      <w:rPr>
        <w:sz w:val="20"/>
      </w:rPr>
      <w:t>16 Sep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vii</w:t>
    </w:r>
    <w:r>
      <w:rPr>
        <w:sz w:val="20"/>
      </w:rPr>
      <w:fldChar w:fldCharType="end"/>
    </w:r>
  </w:p>
  <w:p w14:paraId="023AAE16" w14:textId="1D45BF8E" w:rsidR="008B2170" w:rsidRDefault="008B2170">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B17D61">
      <w:rPr>
        <w:sz w:val="16"/>
      </w:rPr>
      <w:t>00-b0-00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17B023" w14:textId="77777777" w:rsidR="008B2170" w:rsidRDefault="008B2170">
    <w:pPr>
      <w:pStyle w:val="Footer"/>
      <w:pBdr>
        <w:bottom w:val="single" w:sz="4" w:space="1" w:color="auto"/>
      </w:pBdr>
      <w:rPr>
        <w:sz w:val="20"/>
      </w:rPr>
    </w:pPr>
  </w:p>
  <w:p w14:paraId="2BCD185E" w14:textId="543F3E90" w:rsidR="008B2170" w:rsidRDefault="008B2170">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B17D61">
      <w:rPr>
        <w:sz w:val="20"/>
      </w:rPr>
      <w:t>16 Sep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14:paraId="762C85F8" w14:textId="2EFC83CF" w:rsidR="008B2170" w:rsidRDefault="008B2170">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B17D61">
      <w:rPr>
        <w:sz w:val="16"/>
      </w:rPr>
      <w:t>00-b0-00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027DB4" w14:textId="45A3F832" w:rsidR="008B2170" w:rsidRDefault="008B2170">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49C513" w14:textId="789DA2D4" w:rsidR="008B2170" w:rsidRDefault="008B2170">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F16010" w14:textId="77777777" w:rsidR="008B2170" w:rsidRDefault="008B217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CF1E0C" w14:textId="77777777" w:rsidR="008B2170" w:rsidRDefault="008B2170">
      <w:r>
        <w:separator/>
      </w:r>
    </w:p>
  </w:footnote>
  <w:footnote w:type="continuationSeparator" w:id="0">
    <w:p w14:paraId="6C04EAAE" w14:textId="77777777" w:rsidR="008B2170" w:rsidRDefault="008B21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53E26E" w14:textId="77777777" w:rsidR="008B2170" w:rsidRDefault="008B2170">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540"/>
      <w:gridCol w:w="175"/>
    </w:tblGrid>
    <w:tr w:rsidR="00B53B8F" w14:paraId="176336B3" w14:textId="77777777">
      <w:trPr>
        <w:gridAfter w:val="1"/>
        <w:wAfter w:w="175" w:type="dxa"/>
        <w:cantSplit/>
        <w:jc w:val="center"/>
      </w:trPr>
      <w:tc>
        <w:tcPr>
          <w:tcW w:w="7088" w:type="dxa"/>
          <w:gridSpan w:val="2"/>
        </w:tcPr>
        <w:p w14:paraId="5596DB2D" w14:textId="2591CBBF" w:rsidR="008B2170" w:rsidRDefault="008B2170">
          <w:pPr>
            <w:pStyle w:val="Header"/>
          </w:pPr>
          <w:r>
            <w:rPr>
              <w:b/>
              <w:i/>
            </w:rPr>
            <w:fldChar w:fldCharType="begin"/>
          </w:r>
          <w:r>
            <w:rPr>
              <w:b/>
              <w:i/>
            </w:rPr>
            <w:instrText xml:space="preserve"> STYLEREF "Name of Act/Reg" </w:instrText>
          </w:r>
          <w:r>
            <w:rPr>
              <w:b/>
              <w:i/>
            </w:rPr>
            <w:fldChar w:fldCharType="separate"/>
          </w:r>
          <w:r w:rsidR="00B17D61">
            <w:rPr>
              <w:b/>
              <w:i/>
            </w:rPr>
            <w:t>Fuel, Energy and Power Resources (State of Emergency) Regulations (No. 3) 2026</w:t>
          </w:r>
          <w:r>
            <w:rPr>
              <w:b/>
              <w:i/>
            </w:rPr>
            <w:fldChar w:fldCharType="end"/>
          </w:r>
        </w:p>
      </w:tc>
    </w:tr>
    <w:tr w:rsidR="00B53B8F" w14:paraId="78FF5982" w14:textId="77777777">
      <w:trPr>
        <w:jc w:val="center"/>
      </w:trPr>
      <w:tc>
        <w:tcPr>
          <w:tcW w:w="1548" w:type="dxa"/>
        </w:tcPr>
        <w:p w14:paraId="54363357" w14:textId="3593FBDA" w:rsidR="008B2170" w:rsidRDefault="008B2170">
          <w:pPr>
            <w:pStyle w:val="Header"/>
            <w:spacing w:before="40"/>
          </w:pPr>
          <w:r>
            <w:rPr>
              <w:b/>
            </w:rPr>
            <w:fldChar w:fldCharType="begin"/>
          </w:r>
          <w:r>
            <w:rPr>
              <w:b/>
            </w:rPr>
            <w:instrText xml:space="preserve"> STYLEREF "nHeading 2" </w:instrText>
          </w:r>
          <w:r>
            <w:rPr>
              <w:b/>
            </w:rPr>
            <w:fldChar w:fldCharType="separate"/>
          </w:r>
          <w:r w:rsidR="00B17D61">
            <w:rPr>
              <w:b/>
            </w:rPr>
            <w:t>Notes</w:t>
          </w:r>
          <w:r>
            <w:rPr>
              <w:b/>
            </w:rPr>
            <w:fldChar w:fldCharType="end"/>
          </w:r>
        </w:p>
      </w:tc>
      <w:tc>
        <w:tcPr>
          <w:tcW w:w="5715" w:type="dxa"/>
          <w:gridSpan w:val="2"/>
        </w:tcPr>
        <w:p w14:paraId="3E5C60EE" w14:textId="4FE370D3" w:rsidR="008B2170" w:rsidRDefault="008B2170">
          <w:pPr>
            <w:pStyle w:val="Header"/>
            <w:spacing w:before="40"/>
          </w:pPr>
          <w:r>
            <w:fldChar w:fldCharType="begin"/>
          </w:r>
          <w:r>
            <w:instrText xml:space="preserve"> STYLEREF "nHeading 3" </w:instrText>
          </w:r>
          <w:r>
            <w:fldChar w:fldCharType="separate"/>
          </w:r>
          <w:r w:rsidR="00B17D61">
            <w:t>Compilation table</w:t>
          </w:r>
          <w:r>
            <w:fldChar w:fldCharType="end"/>
          </w:r>
        </w:p>
      </w:tc>
    </w:tr>
    <w:tr w:rsidR="00B53B8F" w14:paraId="2615FBB9" w14:textId="77777777">
      <w:trPr>
        <w:jc w:val="center"/>
      </w:trPr>
      <w:tc>
        <w:tcPr>
          <w:tcW w:w="1548" w:type="dxa"/>
        </w:tcPr>
        <w:p w14:paraId="7719C244" w14:textId="77777777" w:rsidR="008B2170" w:rsidRDefault="008B2170">
          <w:pPr>
            <w:pStyle w:val="Header"/>
            <w:spacing w:before="40"/>
          </w:pPr>
        </w:p>
      </w:tc>
      <w:tc>
        <w:tcPr>
          <w:tcW w:w="5715" w:type="dxa"/>
          <w:gridSpan w:val="2"/>
        </w:tcPr>
        <w:p w14:paraId="323E963A" w14:textId="77777777" w:rsidR="008B2170" w:rsidRDefault="008B2170">
          <w:pPr>
            <w:pStyle w:val="Header"/>
            <w:spacing w:before="40"/>
          </w:pPr>
        </w:p>
      </w:tc>
    </w:tr>
    <w:tr w:rsidR="00B53B8F" w14:paraId="6423C40E" w14:textId="77777777">
      <w:trPr>
        <w:cantSplit/>
        <w:jc w:val="center"/>
      </w:trPr>
      <w:tc>
        <w:tcPr>
          <w:tcW w:w="7263" w:type="dxa"/>
          <w:gridSpan w:val="3"/>
        </w:tcPr>
        <w:p w14:paraId="3466BB14" w14:textId="77777777" w:rsidR="008B2170" w:rsidRDefault="008B2170">
          <w:pPr>
            <w:pStyle w:val="Header"/>
            <w:spacing w:before="40"/>
          </w:pPr>
        </w:p>
      </w:tc>
    </w:tr>
  </w:tbl>
  <w:p w14:paraId="4B254C77" w14:textId="77777777" w:rsidR="008B2170" w:rsidRDefault="008B2170">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B53B8F" w14:paraId="7A001BF6" w14:textId="77777777">
      <w:trPr>
        <w:cantSplit/>
        <w:jc w:val="center"/>
      </w:trPr>
      <w:tc>
        <w:tcPr>
          <w:tcW w:w="7258" w:type="dxa"/>
          <w:gridSpan w:val="2"/>
        </w:tcPr>
        <w:p w14:paraId="3F5D512E" w14:textId="56FC9F14" w:rsidR="008B2170" w:rsidRDefault="008B2170">
          <w:pPr>
            <w:pStyle w:val="Header"/>
            <w:ind w:right="17"/>
            <w:jc w:val="right"/>
          </w:pPr>
          <w:r>
            <w:rPr>
              <w:b/>
              <w:i/>
            </w:rPr>
            <w:fldChar w:fldCharType="begin"/>
          </w:r>
          <w:r>
            <w:rPr>
              <w:b/>
              <w:i/>
            </w:rPr>
            <w:instrText xml:space="preserve"> STYLEREF "Name of Act/Reg" </w:instrText>
          </w:r>
          <w:r>
            <w:rPr>
              <w:b/>
              <w:i/>
            </w:rPr>
            <w:fldChar w:fldCharType="separate"/>
          </w:r>
          <w:r w:rsidR="00B17D61">
            <w:rPr>
              <w:b/>
              <w:i/>
            </w:rPr>
            <w:t>Fuel, Energy and Power Resources (State of Emergency) Regulations (No. 3) 2026</w:t>
          </w:r>
          <w:r>
            <w:rPr>
              <w:b/>
              <w:i/>
            </w:rPr>
            <w:fldChar w:fldCharType="end"/>
          </w:r>
        </w:p>
      </w:tc>
    </w:tr>
    <w:tr w:rsidR="00B53B8F" w14:paraId="2D6FD2FF" w14:textId="77777777">
      <w:trPr>
        <w:jc w:val="center"/>
      </w:trPr>
      <w:tc>
        <w:tcPr>
          <w:tcW w:w="5715" w:type="dxa"/>
        </w:tcPr>
        <w:p w14:paraId="713DACCB" w14:textId="3931C491" w:rsidR="008B2170" w:rsidRDefault="008B2170">
          <w:pPr>
            <w:pStyle w:val="Header"/>
            <w:spacing w:before="40"/>
            <w:jc w:val="right"/>
          </w:pPr>
          <w:r>
            <w:fldChar w:fldCharType="begin"/>
          </w:r>
          <w:r>
            <w:instrText xml:space="preserve"> STYLEREF "nHeading 3" </w:instrText>
          </w:r>
          <w:r>
            <w:fldChar w:fldCharType="separate"/>
          </w:r>
          <w:r w:rsidR="00B17D61">
            <w:t>Compilation table</w:t>
          </w:r>
          <w:r>
            <w:fldChar w:fldCharType="end"/>
          </w:r>
        </w:p>
      </w:tc>
      <w:tc>
        <w:tcPr>
          <w:tcW w:w="1548" w:type="dxa"/>
        </w:tcPr>
        <w:p w14:paraId="661ACE79" w14:textId="79E547D4" w:rsidR="008B2170" w:rsidRDefault="008B2170">
          <w:pPr>
            <w:pStyle w:val="Header"/>
            <w:spacing w:before="40"/>
            <w:ind w:right="17"/>
            <w:jc w:val="right"/>
          </w:pPr>
          <w:r>
            <w:rPr>
              <w:b/>
            </w:rPr>
            <w:fldChar w:fldCharType="begin"/>
          </w:r>
          <w:r>
            <w:rPr>
              <w:b/>
            </w:rPr>
            <w:instrText xml:space="preserve"> STYLEREF "nHeading 2" </w:instrText>
          </w:r>
          <w:r>
            <w:rPr>
              <w:b/>
            </w:rPr>
            <w:fldChar w:fldCharType="separate"/>
          </w:r>
          <w:r w:rsidR="00B17D61">
            <w:rPr>
              <w:b/>
            </w:rPr>
            <w:t>Notes</w:t>
          </w:r>
          <w:r>
            <w:rPr>
              <w:b/>
            </w:rPr>
            <w:fldChar w:fldCharType="end"/>
          </w:r>
        </w:p>
      </w:tc>
    </w:tr>
    <w:tr w:rsidR="00B53B8F" w14:paraId="452CB7D4" w14:textId="77777777">
      <w:trPr>
        <w:jc w:val="center"/>
      </w:trPr>
      <w:tc>
        <w:tcPr>
          <w:tcW w:w="5715" w:type="dxa"/>
        </w:tcPr>
        <w:p w14:paraId="35FE4EB7" w14:textId="77777777" w:rsidR="008B2170" w:rsidRDefault="008B2170">
          <w:pPr>
            <w:pStyle w:val="Header"/>
            <w:spacing w:before="40"/>
            <w:jc w:val="right"/>
          </w:pPr>
        </w:p>
      </w:tc>
      <w:tc>
        <w:tcPr>
          <w:tcW w:w="1548" w:type="dxa"/>
        </w:tcPr>
        <w:p w14:paraId="781E804B" w14:textId="77777777" w:rsidR="008B2170" w:rsidRDefault="008B2170">
          <w:pPr>
            <w:pStyle w:val="Header"/>
            <w:spacing w:before="40"/>
            <w:ind w:right="17"/>
            <w:jc w:val="right"/>
          </w:pPr>
        </w:p>
      </w:tc>
    </w:tr>
    <w:tr w:rsidR="00B53B8F" w14:paraId="76FF2D5D" w14:textId="77777777">
      <w:trPr>
        <w:cantSplit/>
        <w:jc w:val="center"/>
      </w:trPr>
      <w:tc>
        <w:tcPr>
          <w:tcW w:w="7258" w:type="dxa"/>
          <w:gridSpan w:val="2"/>
        </w:tcPr>
        <w:p w14:paraId="5F952026" w14:textId="77777777" w:rsidR="008B2170" w:rsidRDefault="008B2170">
          <w:pPr>
            <w:pStyle w:val="Header"/>
            <w:spacing w:before="40"/>
            <w:ind w:right="17"/>
            <w:jc w:val="right"/>
          </w:pPr>
        </w:p>
      </w:tc>
    </w:tr>
  </w:tbl>
  <w:p w14:paraId="367C47A4" w14:textId="77777777" w:rsidR="008B2170" w:rsidRDefault="008B2170">
    <w:pPr>
      <w:pStyle w:val="Header"/>
      <w:pBdr>
        <w:top w:val="single" w:sz="4" w:space="1" w:color="auto"/>
      </w:pBdr>
    </w:pPr>
    <w:bookmarkStart w:id="15" w:name="Compilation"/>
    <w:bookmarkEnd w:id="15"/>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348"/>
      <w:gridCol w:w="5740"/>
      <w:gridCol w:w="175"/>
    </w:tblGrid>
    <w:tr w:rsidR="00B53B8F" w14:paraId="05A649F1" w14:textId="77777777">
      <w:trPr>
        <w:gridAfter w:val="1"/>
        <w:wAfter w:w="175" w:type="dxa"/>
        <w:cantSplit/>
        <w:jc w:val="center"/>
      </w:trPr>
      <w:tc>
        <w:tcPr>
          <w:tcW w:w="7088" w:type="dxa"/>
          <w:gridSpan w:val="2"/>
        </w:tcPr>
        <w:p w14:paraId="2DF0B040" w14:textId="6EF03033" w:rsidR="008B2170" w:rsidRDefault="008B2170">
          <w:pPr>
            <w:pStyle w:val="Header"/>
          </w:pPr>
          <w:r>
            <w:rPr>
              <w:b/>
              <w:i/>
            </w:rPr>
            <w:fldChar w:fldCharType="begin"/>
          </w:r>
          <w:r>
            <w:rPr>
              <w:b/>
              <w:i/>
            </w:rPr>
            <w:instrText xml:space="preserve"> STYLEREF "Name of Act/Reg" </w:instrText>
          </w:r>
          <w:r>
            <w:rPr>
              <w:b/>
              <w:i/>
            </w:rPr>
            <w:fldChar w:fldCharType="separate"/>
          </w:r>
          <w:r w:rsidR="00B17D61">
            <w:rPr>
              <w:b/>
              <w:i/>
            </w:rPr>
            <w:t>Fuel, Energy and Power Resources (State of Emergency) Regulations (No. 3) 2026</w:t>
          </w:r>
          <w:r>
            <w:rPr>
              <w:b/>
              <w:i/>
            </w:rPr>
            <w:fldChar w:fldCharType="end"/>
          </w:r>
        </w:p>
      </w:tc>
    </w:tr>
    <w:tr w:rsidR="00B53B8F" w14:paraId="0D1F4A66" w14:textId="77777777">
      <w:trPr>
        <w:jc w:val="center"/>
      </w:trPr>
      <w:tc>
        <w:tcPr>
          <w:tcW w:w="1348" w:type="dxa"/>
        </w:tcPr>
        <w:p w14:paraId="576F48FD" w14:textId="77777777" w:rsidR="008B2170" w:rsidRDefault="008B2170">
          <w:pPr>
            <w:pStyle w:val="Header"/>
            <w:spacing w:before="40"/>
          </w:pPr>
        </w:p>
      </w:tc>
      <w:tc>
        <w:tcPr>
          <w:tcW w:w="5915" w:type="dxa"/>
          <w:gridSpan w:val="2"/>
        </w:tcPr>
        <w:p w14:paraId="634FF2B7" w14:textId="77777777" w:rsidR="008B2170" w:rsidRDefault="008B2170">
          <w:pPr>
            <w:pStyle w:val="Header"/>
            <w:spacing w:before="40"/>
          </w:pPr>
        </w:p>
      </w:tc>
    </w:tr>
    <w:tr w:rsidR="00B53B8F" w14:paraId="1CDC43C4" w14:textId="77777777">
      <w:trPr>
        <w:jc w:val="center"/>
      </w:trPr>
      <w:tc>
        <w:tcPr>
          <w:tcW w:w="1348" w:type="dxa"/>
        </w:tcPr>
        <w:p w14:paraId="0475DE76" w14:textId="77777777" w:rsidR="008B2170" w:rsidRDefault="008B2170">
          <w:pPr>
            <w:pStyle w:val="Header"/>
            <w:spacing w:before="40"/>
          </w:pPr>
        </w:p>
      </w:tc>
      <w:tc>
        <w:tcPr>
          <w:tcW w:w="5915" w:type="dxa"/>
          <w:gridSpan w:val="2"/>
        </w:tcPr>
        <w:p w14:paraId="38E3F935" w14:textId="77777777" w:rsidR="008B2170" w:rsidRDefault="008B2170">
          <w:pPr>
            <w:pStyle w:val="Header"/>
            <w:spacing w:before="40"/>
          </w:pPr>
        </w:p>
      </w:tc>
    </w:tr>
    <w:tr w:rsidR="00B53B8F" w14:paraId="7F76DC5B" w14:textId="77777777">
      <w:trPr>
        <w:cantSplit/>
        <w:jc w:val="center"/>
      </w:trPr>
      <w:tc>
        <w:tcPr>
          <w:tcW w:w="7263" w:type="dxa"/>
          <w:gridSpan w:val="3"/>
        </w:tcPr>
        <w:p w14:paraId="4920840E" w14:textId="3DDE3483" w:rsidR="008B2170" w:rsidRDefault="008B2170">
          <w:pPr>
            <w:pStyle w:val="Header"/>
            <w:spacing w:before="40"/>
          </w:pPr>
          <w:r>
            <w:fldChar w:fldCharType="begin"/>
          </w:r>
          <w:r>
            <w:instrText xml:space="preserve"> STYLEREF "nHeading 2" </w:instrText>
          </w:r>
          <w:r>
            <w:fldChar w:fldCharType="separate"/>
          </w:r>
          <w:r w:rsidR="00B17D61">
            <w:t>Notes</w:t>
          </w:r>
          <w:r>
            <w:fldChar w:fldCharType="end"/>
          </w:r>
        </w:p>
      </w:tc>
    </w:tr>
  </w:tbl>
  <w:p w14:paraId="0DF09602" w14:textId="77777777" w:rsidR="008B2170" w:rsidRDefault="008B2170">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884"/>
      <w:gridCol w:w="1204"/>
      <w:gridCol w:w="175"/>
    </w:tblGrid>
    <w:tr w:rsidR="00B53B8F" w14:paraId="5B1FFC0C" w14:textId="77777777">
      <w:trPr>
        <w:gridAfter w:val="1"/>
        <w:wAfter w:w="175" w:type="dxa"/>
        <w:cantSplit/>
        <w:jc w:val="center"/>
      </w:trPr>
      <w:tc>
        <w:tcPr>
          <w:tcW w:w="7088" w:type="dxa"/>
          <w:gridSpan w:val="2"/>
        </w:tcPr>
        <w:p w14:paraId="583A9982" w14:textId="064706F7" w:rsidR="008B2170" w:rsidRDefault="008B2170">
          <w:pPr>
            <w:pStyle w:val="Header"/>
            <w:spacing w:before="40"/>
            <w:ind w:right="17"/>
            <w:jc w:val="right"/>
          </w:pPr>
          <w:r>
            <w:rPr>
              <w:b/>
              <w:i/>
            </w:rPr>
            <w:fldChar w:fldCharType="begin"/>
          </w:r>
          <w:r>
            <w:rPr>
              <w:b/>
              <w:i/>
            </w:rPr>
            <w:instrText xml:space="preserve"> STYLEREF "Name of Act/Reg" </w:instrText>
          </w:r>
          <w:r>
            <w:rPr>
              <w:b/>
              <w:i/>
            </w:rPr>
            <w:fldChar w:fldCharType="separate"/>
          </w:r>
          <w:r w:rsidR="00B17D61">
            <w:rPr>
              <w:b/>
              <w:i/>
            </w:rPr>
            <w:t>Fuel, Energy and Power Resources (State of Emergency) Regulations (No. 3) 2026</w:t>
          </w:r>
          <w:r>
            <w:rPr>
              <w:b/>
              <w:i/>
            </w:rPr>
            <w:fldChar w:fldCharType="end"/>
          </w:r>
        </w:p>
      </w:tc>
    </w:tr>
    <w:tr w:rsidR="00B53B8F" w14:paraId="5C3846AB" w14:textId="77777777">
      <w:trPr>
        <w:jc w:val="center"/>
      </w:trPr>
      <w:tc>
        <w:tcPr>
          <w:tcW w:w="5884" w:type="dxa"/>
        </w:tcPr>
        <w:p w14:paraId="751540CE" w14:textId="77777777" w:rsidR="008B2170" w:rsidRDefault="008B2170">
          <w:pPr>
            <w:pStyle w:val="Header"/>
            <w:spacing w:before="40"/>
            <w:jc w:val="right"/>
          </w:pPr>
        </w:p>
      </w:tc>
      <w:tc>
        <w:tcPr>
          <w:tcW w:w="1379" w:type="dxa"/>
          <w:gridSpan w:val="2"/>
        </w:tcPr>
        <w:p w14:paraId="4B6426FB" w14:textId="77777777" w:rsidR="008B2170" w:rsidRDefault="008B2170">
          <w:pPr>
            <w:pStyle w:val="Header"/>
            <w:spacing w:before="40"/>
            <w:ind w:right="17"/>
            <w:jc w:val="right"/>
          </w:pPr>
        </w:p>
      </w:tc>
    </w:tr>
    <w:tr w:rsidR="00B53B8F" w14:paraId="0DB42942" w14:textId="77777777">
      <w:trPr>
        <w:jc w:val="center"/>
      </w:trPr>
      <w:tc>
        <w:tcPr>
          <w:tcW w:w="5884" w:type="dxa"/>
        </w:tcPr>
        <w:p w14:paraId="75FC0601" w14:textId="77777777" w:rsidR="008B2170" w:rsidRDefault="008B2170">
          <w:pPr>
            <w:pStyle w:val="Header"/>
            <w:spacing w:before="40"/>
            <w:jc w:val="right"/>
          </w:pPr>
        </w:p>
      </w:tc>
      <w:tc>
        <w:tcPr>
          <w:tcW w:w="1379" w:type="dxa"/>
          <w:gridSpan w:val="2"/>
        </w:tcPr>
        <w:p w14:paraId="607F462D" w14:textId="77777777" w:rsidR="008B2170" w:rsidRDefault="008B2170">
          <w:pPr>
            <w:pStyle w:val="Header"/>
            <w:spacing w:before="40"/>
            <w:ind w:right="17"/>
            <w:jc w:val="right"/>
          </w:pPr>
        </w:p>
      </w:tc>
    </w:tr>
    <w:tr w:rsidR="00B53B8F" w14:paraId="27486D65" w14:textId="77777777">
      <w:trPr>
        <w:cantSplit/>
        <w:jc w:val="center"/>
      </w:trPr>
      <w:tc>
        <w:tcPr>
          <w:tcW w:w="7263" w:type="dxa"/>
          <w:gridSpan w:val="3"/>
        </w:tcPr>
        <w:p w14:paraId="539F7495" w14:textId="31CF82E7" w:rsidR="008B2170" w:rsidRDefault="008B2170">
          <w:pPr>
            <w:pStyle w:val="Header"/>
            <w:spacing w:before="40"/>
            <w:ind w:right="17"/>
            <w:jc w:val="right"/>
          </w:pPr>
          <w:r>
            <w:fldChar w:fldCharType="begin"/>
          </w:r>
          <w:r>
            <w:instrText xml:space="preserve"> STYLEREF "nHeading 2" </w:instrText>
          </w:r>
          <w:r>
            <w:fldChar w:fldCharType="separate"/>
          </w:r>
          <w:r w:rsidR="00B17D61">
            <w:t>Notes</w:t>
          </w:r>
          <w:r>
            <w:fldChar w:fldCharType="end"/>
          </w:r>
        </w:p>
      </w:tc>
    </w:tr>
  </w:tbl>
  <w:p w14:paraId="2099796F" w14:textId="77777777" w:rsidR="008B2170" w:rsidRDefault="008B2170">
    <w:pPr>
      <w:pStyle w:val="Header"/>
      <w:pBdr>
        <w:top w:val="single" w:sz="4" w:space="1" w:color="auto"/>
      </w:pBdr>
    </w:pPr>
    <w:bookmarkStart w:id="19" w:name="DefinedTerms"/>
    <w:bookmarkEnd w:id="19"/>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D36C05" w14:textId="42AA991B" w:rsidR="008B2170" w:rsidRDefault="008B2170">
    <w:pPr>
      <w:pStyle w:val="Header"/>
      <w:spacing w:after="240"/>
      <w:jc w:val="center"/>
      <w:rPr>
        <w:i/>
      </w:rPr>
    </w:pPr>
    <w:r>
      <w:rPr>
        <w:i/>
      </w:rPr>
      <w:t>Fuel, Energy and Power Resources (State of Emergency) Regulations (No. 3) 2026</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327A9B" w14:textId="228C9795" w:rsidR="008B2170" w:rsidRDefault="008B2170">
    <w:pPr>
      <w:pStyle w:val="Header"/>
      <w:spacing w:after="240"/>
      <w:jc w:val="center"/>
      <w:rPr>
        <w:i/>
      </w:rPr>
    </w:pPr>
    <w:r>
      <w:rPr>
        <w:i/>
      </w:rPr>
      <w:t>Fuel, Energy and Power Resources (State of Emergency) Regulations (No. 3) 2026</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ook w:val="04A0" w:firstRow="1" w:lastRow="0" w:firstColumn="1" w:lastColumn="0" w:noHBand="0" w:noVBand="1"/>
    </w:tblPr>
    <w:tblGrid>
      <w:gridCol w:w="3808"/>
      <w:gridCol w:w="4697"/>
    </w:tblGrid>
    <w:tr w:rsidR="00B53B8F" w14:paraId="2219BBE9" w14:textId="77777777">
      <w:trPr>
        <w:jc w:val="center"/>
      </w:trPr>
      <w:tc>
        <w:tcPr>
          <w:tcW w:w="3808" w:type="dxa"/>
        </w:tcPr>
        <w:p w14:paraId="0A197613" w14:textId="77777777" w:rsidR="008B2170" w:rsidRDefault="008B2170">
          <w:pPr>
            <w:rPr>
              <w:rFonts w:ascii="Trebuchet MS" w:hAnsi="Trebuchet MS"/>
              <w:color w:val="008080"/>
              <w:sz w:val="28"/>
            </w:rPr>
          </w:pPr>
          <w:bookmarkStart w:id="20" w:name="Coversheet"/>
          <w:bookmarkEnd w:id="20"/>
          <w:r>
            <w:rPr>
              <w:rFonts w:ascii="Trebuchet MS" w:hAnsi="Trebuchet MS"/>
              <w:color w:val="008080"/>
              <w:sz w:val="28"/>
            </w:rPr>
            <w:t>Parliamentary Counsel’s Office</w:t>
          </w:r>
        </w:p>
        <w:p w14:paraId="0DD37D57" w14:textId="77777777" w:rsidR="008B2170" w:rsidRDefault="008B2170">
          <w:pPr>
            <w:rPr>
              <w:rFonts w:ascii="Trebuchet MS" w:hAnsi="Trebuchet MS"/>
              <w:color w:val="008080"/>
              <w:sz w:val="28"/>
            </w:rPr>
          </w:pPr>
          <w:r>
            <w:rPr>
              <w:rFonts w:ascii="Trebuchet MS" w:hAnsi="Trebuchet MS"/>
              <w:b/>
              <w:bCs/>
              <w:color w:val="008080"/>
              <w:sz w:val="20"/>
            </w:rPr>
            <w:t>[Government of Western Australia]</w:t>
          </w:r>
        </w:p>
      </w:tc>
      <w:tc>
        <w:tcPr>
          <w:tcW w:w="4697" w:type="dxa"/>
        </w:tcPr>
        <w:p w14:paraId="057C1C32" w14:textId="77777777" w:rsidR="008B2170" w:rsidRDefault="008B2170">
          <w:pPr>
            <w:jc w:val="right"/>
            <w:rPr>
              <w:color w:val="008080"/>
              <w:sz w:val="16"/>
            </w:rPr>
          </w:pPr>
          <w:r>
            <w:rPr>
              <w:color w:val="008080"/>
              <w:sz w:val="16"/>
            </w:rPr>
            <w:t>David Malcolm Justice Centre</w:t>
          </w:r>
        </w:p>
        <w:p w14:paraId="05525660" w14:textId="77777777" w:rsidR="008B2170" w:rsidRDefault="008B2170">
          <w:pPr>
            <w:jc w:val="right"/>
            <w:rPr>
              <w:color w:val="008080"/>
              <w:sz w:val="16"/>
            </w:rPr>
          </w:pPr>
          <w:r>
            <w:rPr>
              <w:color w:val="008080"/>
              <w:sz w:val="16"/>
            </w:rPr>
            <w:t>28 Barrack Street</w:t>
          </w:r>
        </w:p>
        <w:p w14:paraId="42C85ACB" w14:textId="77777777" w:rsidR="008B2170" w:rsidRDefault="008B2170">
          <w:pPr>
            <w:jc w:val="right"/>
            <w:rPr>
              <w:color w:val="008080"/>
              <w:sz w:val="16"/>
            </w:rPr>
          </w:pPr>
          <w:r>
            <w:rPr>
              <w:color w:val="008080"/>
              <w:sz w:val="16"/>
            </w:rPr>
            <w:t>Perth Western Australia 6000</w:t>
          </w:r>
        </w:p>
        <w:p w14:paraId="1B50073F" w14:textId="77777777" w:rsidR="008B2170" w:rsidRDefault="008B2170">
          <w:pPr>
            <w:spacing w:before="60"/>
            <w:jc w:val="right"/>
            <w:rPr>
              <w:color w:val="008080"/>
              <w:sz w:val="16"/>
            </w:rPr>
          </w:pPr>
          <w:r>
            <w:rPr>
              <w:color w:val="008080"/>
              <w:sz w:val="16"/>
            </w:rPr>
            <w:t>GPO Box F317</w:t>
          </w:r>
        </w:p>
        <w:p w14:paraId="6832CC22" w14:textId="77777777" w:rsidR="008B2170" w:rsidRDefault="008B2170">
          <w:pPr>
            <w:jc w:val="right"/>
            <w:rPr>
              <w:color w:val="008080"/>
              <w:sz w:val="16"/>
            </w:rPr>
          </w:pPr>
          <w:r>
            <w:rPr>
              <w:color w:val="008080"/>
              <w:sz w:val="16"/>
            </w:rPr>
            <w:t>Perth Western Australia 6841</w:t>
          </w:r>
        </w:p>
        <w:p w14:paraId="7FCE22CB" w14:textId="77777777" w:rsidR="008B2170" w:rsidRDefault="008B2170">
          <w:pPr>
            <w:spacing w:before="60"/>
            <w:jc w:val="right"/>
            <w:rPr>
              <w:color w:val="008080"/>
              <w:sz w:val="16"/>
            </w:rPr>
          </w:pPr>
          <w:r>
            <w:rPr>
              <w:color w:val="008080"/>
              <w:sz w:val="16"/>
            </w:rPr>
            <w:t>Telephone: [08] 9264 1444</w:t>
          </w:r>
        </w:p>
      </w:tc>
    </w:tr>
  </w:tbl>
  <w:p w14:paraId="504A9E5A" w14:textId="77777777" w:rsidR="008B2170" w:rsidRDefault="008B217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4FC450" w14:textId="77777777" w:rsidR="008B2170" w:rsidRDefault="008B217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AD7032" w14:textId="77777777" w:rsidR="008B2170" w:rsidRDefault="008B2170">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B53B8F" w14:paraId="07597FF9" w14:textId="77777777">
      <w:trPr>
        <w:cantSplit/>
        <w:jc w:val="center"/>
      </w:trPr>
      <w:tc>
        <w:tcPr>
          <w:tcW w:w="7258" w:type="dxa"/>
          <w:gridSpan w:val="2"/>
        </w:tcPr>
        <w:p w14:paraId="44B24DA5" w14:textId="55C87C4A" w:rsidR="008B2170" w:rsidRDefault="008B2170">
          <w:pPr>
            <w:pStyle w:val="Header"/>
          </w:pPr>
          <w:r>
            <w:rPr>
              <w:b/>
              <w:i/>
            </w:rPr>
            <w:fldChar w:fldCharType="begin"/>
          </w:r>
          <w:r>
            <w:rPr>
              <w:b/>
              <w:i/>
            </w:rPr>
            <w:instrText xml:space="preserve"> STYLEREF "Name of Act/Reg" </w:instrText>
          </w:r>
          <w:r>
            <w:rPr>
              <w:b/>
              <w:i/>
            </w:rPr>
            <w:fldChar w:fldCharType="separate"/>
          </w:r>
          <w:r w:rsidR="00B17D61">
            <w:rPr>
              <w:b/>
              <w:i/>
            </w:rPr>
            <w:t>Fuel, Energy and Power Resources (State of Emergency) Regulations (No. 3) 2026</w:t>
          </w:r>
          <w:r>
            <w:rPr>
              <w:b/>
              <w:i/>
            </w:rPr>
            <w:fldChar w:fldCharType="end"/>
          </w:r>
        </w:p>
      </w:tc>
    </w:tr>
    <w:tr w:rsidR="00B53B8F" w14:paraId="25C7A8D6" w14:textId="77777777">
      <w:trPr>
        <w:jc w:val="center"/>
      </w:trPr>
      <w:tc>
        <w:tcPr>
          <w:tcW w:w="1548" w:type="dxa"/>
        </w:tcPr>
        <w:p w14:paraId="0F8F1C72" w14:textId="77777777" w:rsidR="008B2170" w:rsidRDefault="008B2170">
          <w:pPr>
            <w:pStyle w:val="Header"/>
            <w:spacing w:before="40"/>
          </w:pPr>
        </w:p>
      </w:tc>
      <w:tc>
        <w:tcPr>
          <w:tcW w:w="5715" w:type="dxa"/>
        </w:tcPr>
        <w:p w14:paraId="0043029B" w14:textId="77777777" w:rsidR="008B2170" w:rsidRDefault="008B2170">
          <w:pPr>
            <w:pStyle w:val="Header"/>
            <w:spacing w:before="40"/>
          </w:pPr>
        </w:p>
      </w:tc>
    </w:tr>
    <w:tr w:rsidR="00B53B8F" w14:paraId="7527D49B" w14:textId="77777777">
      <w:trPr>
        <w:jc w:val="center"/>
      </w:trPr>
      <w:tc>
        <w:tcPr>
          <w:tcW w:w="1548" w:type="dxa"/>
        </w:tcPr>
        <w:p w14:paraId="77A4D9E1" w14:textId="77777777" w:rsidR="008B2170" w:rsidRDefault="008B2170">
          <w:pPr>
            <w:pStyle w:val="Header"/>
            <w:spacing w:before="40"/>
          </w:pPr>
        </w:p>
      </w:tc>
      <w:tc>
        <w:tcPr>
          <w:tcW w:w="5715" w:type="dxa"/>
        </w:tcPr>
        <w:p w14:paraId="0A47878D" w14:textId="77777777" w:rsidR="008B2170" w:rsidRDefault="008B2170">
          <w:pPr>
            <w:pStyle w:val="Header"/>
            <w:spacing w:before="40"/>
          </w:pPr>
        </w:p>
      </w:tc>
    </w:tr>
    <w:tr w:rsidR="00B53B8F" w14:paraId="67221FBF" w14:textId="77777777">
      <w:trPr>
        <w:cantSplit/>
        <w:jc w:val="center"/>
      </w:trPr>
      <w:tc>
        <w:tcPr>
          <w:tcW w:w="7258" w:type="dxa"/>
          <w:gridSpan w:val="2"/>
        </w:tcPr>
        <w:p w14:paraId="14143AD8" w14:textId="77777777" w:rsidR="008B2170" w:rsidRDefault="008B2170">
          <w:pPr>
            <w:pStyle w:val="Header"/>
            <w:spacing w:before="40"/>
          </w:pPr>
          <w:r>
            <w:t>Contents</w:t>
          </w:r>
        </w:p>
      </w:tc>
    </w:tr>
  </w:tbl>
  <w:p w14:paraId="2328D3D5" w14:textId="77777777" w:rsidR="008B2170" w:rsidRDefault="008B2170">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B53B8F" w14:paraId="43BAE89B" w14:textId="77777777">
      <w:trPr>
        <w:cantSplit/>
        <w:jc w:val="center"/>
      </w:trPr>
      <w:tc>
        <w:tcPr>
          <w:tcW w:w="7258" w:type="dxa"/>
          <w:gridSpan w:val="2"/>
        </w:tcPr>
        <w:p w14:paraId="45B173F9" w14:textId="4D54E88B" w:rsidR="008B2170" w:rsidRDefault="008B2170">
          <w:pPr>
            <w:pStyle w:val="Header"/>
            <w:ind w:right="17"/>
            <w:jc w:val="right"/>
          </w:pPr>
          <w:r>
            <w:rPr>
              <w:b/>
              <w:i/>
            </w:rPr>
            <w:fldChar w:fldCharType="begin"/>
          </w:r>
          <w:r>
            <w:rPr>
              <w:b/>
              <w:i/>
            </w:rPr>
            <w:instrText xml:space="preserve"> STYLEREF "Name of Act/Reg" </w:instrText>
          </w:r>
          <w:r>
            <w:rPr>
              <w:b/>
              <w:i/>
            </w:rPr>
            <w:fldChar w:fldCharType="separate"/>
          </w:r>
          <w:r w:rsidR="00B17D61">
            <w:rPr>
              <w:b/>
              <w:i/>
            </w:rPr>
            <w:t>Fuel, Energy and Power Resources (State of Emergency) Regulations (No. 3) 2026</w:t>
          </w:r>
          <w:r>
            <w:rPr>
              <w:b/>
              <w:i/>
            </w:rPr>
            <w:fldChar w:fldCharType="end"/>
          </w:r>
        </w:p>
      </w:tc>
    </w:tr>
    <w:tr w:rsidR="00B53B8F" w14:paraId="2866FAA4" w14:textId="77777777">
      <w:trPr>
        <w:jc w:val="center"/>
      </w:trPr>
      <w:tc>
        <w:tcPr>
          <w:tcW w:w="5715" w:type="dxa"/>
        </w:tcPr>
        <w:p w14:paraId="747A5148" w14:textId="77777777" w:rsidR="008B2170" w:rsidRDefault="008B2170">
          <w:pPr>
            <w:pStyle w:val="Header"/>
            <w:spacing w:before="40"/>
            <w:jc w:val="right"/>
          </w:pPr>
        </w:p>
      </w:tc>
      <w:tc>
        <w:tcPr>
          <w:tcW w:w="1548" w:type="dxa"/>
        </w:tcPr>
        <w:p w14:paraId="138D223B" w14:textId="77777777" w:rsidR="008B2170" w:rsidRDefault="008B2170">
          <w:pPr>
            <w:pStyle w:val="Header"/>
            <w:spacing w:before="40"/>
            <w:ind w:right="17"/>
            <w:jc w:val="right"/>
          </w:pPr>
        </w:p>
      </w:tc>
    </w:tr>
    <w:tr w:rsidR="00B53B8F" w14:paraId="578396F4" w14:textId="77777777">
      <w:trPr>
        <w:jc w:val="center"/>
      </w:trPr>
      <w:tc>
        <w:tcPr>
          <w:tcW w:w="5715" w:type="dxa"/>
        </w:tcPr>
        <w:p w14:paraId="11AA2AD1" w14:textId="77777777" w:rsidR="008B2170" w:rsidRDefault="008B2170">
          <w:pPr>
            <w:pStyle w:val="Header"/>
            <w:spacing w:before="40"/>
            <w:jc w:val="right"/>
          </w:pPr>
        </w:p>
      </w:tc>
      <w:tc>
        <w:tcPr>
          <w:tcW w:w="1548" w:type="dxa"/>
        </w:tcPr>
        <w:p w14:paraId="4839411B" w14:textId="77777777" w:rsidR="008B2170" w:rsidRDefault="008B2170">
          <w:pPr>
            <w:pStyle w:val="Header"/>
            <w:spacing w:before="40"/>
            <w:ind w:right="17"/>
            <w:jc w:val="right"/>
          </w:pPr>
        </w:p>
      </w:tc>
    </w:tr>
    <w:tr w:rsidR="00B53B8F" w14:paraId="17EEC795" w14:textId="77777777">
      <w:trPr>
        <w:cantSplit/>
        <w:jc w:val="center"/>
      </w:trPr>
      <w:tc>
        <w:tcPr>
          <w:tcW w:w="7258" w:type="dxa"/>
          <w:gridSpan w:val="2"/>
        </w:tcPr>
        <w:p w14:paraId="6E42E8ED" w14:textId="77777777" w:rsidR="008B2170" w:rsidRDefault="008B2170">
          <w:pPr>
            <w:pStyle w:val="Header"/>
            <w:spacing w:before="40"/>
            <w:ind w:right="17"/>
            <w:jc w:val="right"/>
          </w:pPr>
          <w:r>
            <w:t>Contents</w:t>
          </w:r>
        </w:p>
      </w:tc>
    </w:tr>
  </w:tbl>
  <w:p w14:paraId="3E6B5FCB" w14:textId="77777777" w:rsidR="008B2170" w:rsidRDefault="008B2170">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3724B8" w14:textId="77777777" w:rsidR="008B2170" w:rsidRDefault="008B2170">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540"/>
      <w:gridCol w:w="175"/>
    </w:tblGrid>
    <w:tr w:rsidR="00B53B8F" w14:paraId="45DBD221" w14:textId="77777777">
      <w:trPr>
        <w:gridAfter w:val="1"/>
        <w:wAfter w:w="175" w:type="dxa"/>
        <w:cantSplit/>
        <w:jc w:val="center"/>
      </w:trPr>
      <w:tc>
        <w:tcPr>
          <w:tcW w:w="7088" w:type="dxa"/>
          <w:gridSpan w:val="2"/>
        </w:tcPr>
        <w:p w14:paraId="1C460934" w14:textId="0EB30994" w:rsidR="008B2170" w:rsidRDefault="008B2170">
          <w:pPr>
            <w:pStyle w:val="Header"/>
          </w:pPr>
          <w:r>
            <w:rPr>
              <w:b/>
              <w:i/>
            </w:rPr>
            <w:fldChar w:fldCharType="begin"/>
          </w:r>
          <w:r>
            <w:rPr>
              <w:b/>
              <w:i/>
            </w:rPr>
            <w:instrText xml:space="preserve"> STYLEREF "Name of Act/Reg" </w:instrText>
          </w:r>
          <w:r>
            <w:rPr>
              <w:b/>
              <w:i/>
            </w:rPr>
            <w:fldChar w:fldCharType="separate"/>
          </w:r>
          <w:r w:rsidR="00B17D61">
            <w:rPr>
              <w:b/>
              <w:i/>
            </w:rPr>
            <w:t>Fuel, Energy and Power Resources (State of Emergency) Regulations (No. 3) 2026</w:t>
          </w:r>
          <w:r>
            <w:rPr>
              <w:b/>
              <w:i/>
            </w:rPr>
            <w:fldChar w:fldCharType="end"/>
          </w:r>
        </w:p>
      </w:tc>
    </w:tr>
    <w:tr w:rsidR="00B53B8F" w14:paraId="5C4D3461" w14:textId="77777777">
      <w:trPr>
        <w:jc w:val="center"/>
      </w:trPr>
      <w:tc>
        <w:tcPr>
          <w:tcW w:w="1548" w:type="dxa"/>
        </w:tcPr>
        <w:p w14:paraId="1D190558" w14:textId="1510F6AC" w:rsidR="008B2170" w:rsidRDefault="008B2170">
          <w:pPr>
            <w:pStyle w:val="Header"/>
            <w:spacing w:before="40"/>
          </w:pPr>
          <w:r>
            <w:rPr>
              <w:b/>
            </w:rPr>
            <w:fldChar w:fldCharType="begin"/>
          </w:r>
          <w:r>
            <w:rPr>
              <w:b/>
            </w:rPr>
            <w:instrText>STYLEREF CharPartNo</w:instrText>
          </w:r>
          <w:r>
            <w:rPr>
              <w:b/>
            </w:rPr>
            <w:fldChar w:fldCharType="end"/>
          </w:r>
        </w:p>
      </w:tc>
      <w:tc>
        <w:tcPr>
          <w:tcW w:w="5715" w:type="dxa"/>
          <w:gridSpan w:val="2"/>
          <w:vAlign w:val="bottom"/>
        </w:tcPr>
        <w:p w14:paraId="63EED423" w14:textId="46BAB96E" w:rsidR="008B2170" w:rsidRDefault="008B2170">
          <w:pPr>
            <w:pStyle w:val="Header"/>
            <w:spacing w:before="40"/>
          </w:pPr>
          <w:r>
            <w:fldChar w:fldCharType="begin"/>
          </w:r>
          <w:r>
            <w:instrText xml:space="preserve"> styleref CharPartText </w:instrText>
          </w:r>
          <w:r>
            <w:fldChar w:fldCharType="end"/>
          </w:r>
        </w:p>
      </w:tc>
    </w:tr>
    <w:tr w:rsidR="00B53B8F" w14:paraId="2BD35ADB" w14:textId="77777777">
      <w:trPr>
        <w:jc w:val="center"/>
      </w:trPr>
      <w:tc>
        <w:tcPr>
          <w:tcW w:w="1548" w:type="dxa"/>
        </w:tcPr>
        <w:p w14:paraId="18DF5C23" w14:textId="38515B47" w:rsidR="008B2170" w:rsidRDefault="008B2170">
          <w:pPr>
            <w:pStyle w:val="Header"/>
            <w:spacing w:before="40"/>
          </w:pPr>
          <w:r>
            <w:rPr>
              <w:b/>
            </w:rPr>
            <w:fldChar w:fldCharType="begin"/>
          </w:r>
          <w:r>
            <w:rPr>
              <w:b/>
            </w:rPr>
            <w:instrText>STYLEREF CharDivNo</w:instrText>
          </w:r>
          <w:r>
            <w:rPr>
              <w:b/>
            </w:rPr>
            <w:fldChar w:fldCharType="end"/>
          </w:r>
        </w:p>
      </w:tc>
      <w:tc>
        <w:tcPr>
          <w:tcW w:w="5715" w:type="dxa"/>
          <w:gridSpan w:val="2"/>
          <w:vAlign w:val="bottom"/>
        </w:tcPr>
        <w:p w14:paraId="4BDE5799" w14:textId="19BE71E2" w:rsidR="008B2170" w:rsidRDefault="008B2170">
          <w:pPr>
            <w:pStyle w:val="Header"/>
            <w:spacing w:before="40"/>
          </w:pPr>
          <w:r>
            <w:fldChar w:fldCharType="begin"/>
          </w:r>
          <w:r>
            <w:instrText xml:space="preserve"> styleref CharDivText </w:instrText>
          </w:r>
          <w:r>
            <w:fldChar w:fldCharType="end"/>
          </w:r>
        </w:p>
      </w:tc>
    </w:tr>
    <w:tr w:rsidR="00B53B8F" w14:paraId="5742C8B6" w14:textId="77777777">
      <w:trPr>
        <w:cantSplit/>
        <w:jc w:val="center"/>
      </w:trPr>
      <w:tc>
        <w:tcPr>
          <w:tcW w:w="7263" w:type="dxa"/>
          <w:gridSpan w:val="3"/>
        </w:tcPr>
        <w:p w14:paraId="665147F7" w14:textId="05AC6CBD" w:rsidR="008B2170" w:rsidRDefault="008B2170">
          <w:pPr>
            <w:pStyle w:val="Header"/>
            <w:spacing w:before="40"/>
          </w:pPr>
          <w:r>
            <w:rPr>
              <w:b/>
            </w:rPr>
            <w:t xml:space="preserve">r. </w:t>
          </w:r>
          <w:r>
            <w:rPr>
              <w:b/>
            </w:rPr>
            <w:fldChar w:fldCharType="begin"/>
          </w:r>
          <w:r>
            <w:rPr>
              <w:b/>
            </w:rPr>
            <w:instrText>STYLEREF CharSectNo</w:instrText>
          </w:r>
          <w:r>
            <w:rPr>
              <w:b/>
            </w:rPr>
            <w:fldChar w:fldCharType="separate"/>
          </w:r>
          <w:r w:rsidR="00B17D61">
            <w:rPr>
              <w:b/>
            </w:rPr>
            <w:t>1</w:t>
          </w:r>
          <w:r>
            <w:rPr>
              <w:b/>
            </w:rPr>
            <w:fldChar w:fldCharType="end"/>
          </w:r>
        </w:p>
      </w:tc>
    </w:tr>
  </w:tbl>
  <w:p w14:paraId="381AE33B" w14:textId="77777777" w:rsidR="008B2170" w:rsidRDefault="008B2170">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42"/>
      <w:gridCol w:w="5573"/>
      <w:gridCol w:w="1548"/>
    </w:tblGrid>
    <w:tr w:rsidR="00B53B8F" w14:paraId="565B9544" w14:textId="77777777">
      <w:trPr>
        <w:gridBefore w:val="1"/>
        <w:wBefore w:w="142" w:type="dxa"/>
        <w:cantSplit/>
        <w:jc w:val="center"/>
      </w:trPr>
      <w:tc>
        <w:tcPr>
          <w:tcW w:w="7121" w:type="dxa"/>
          <w:gridSpan w:val="2"/>
        </w:tcPr>
        <w:p w14:paraId="6D64FD70" w14:textId="777BD6E2" w:rsidR="008B2170" w:rsidRDefault="008B2170">
          <w:pPr>
            <w:pStyle w:val="Header"/>
            <w:spacing w:before="40"/>
            <w:jc w:val="right"/>
          </w:pPr>
          <w:r>
            <w:rPr>
              <w:b/>
              <w:i/>
            </w:rPr>
            <w:fldChar w:fldCharType="begin"/>
          </w:r>
          <w:r>
            <w:rPr>
              <w:b/>
              <w:i/>
            </w:rPr>
            <w:instrText xml:space="preserve"> STYLEREF "Name of Act/Reg" </w:instrText>
          </w:r>
          <w:r>
            <w:rPr>
              <w:b/>
              <w:i/>
            </w:rPr>
            <w:fldChar w:fldCharType="separate"/>
          </w:r>
          <w:r w:rsidR="00B17D61">
            <w:rPr>
              <w:b/>
              <w:i/>
            </w:rPr>
            <w:t>Fuel, Energy and Power Resources (State of Emergency) Regulations (No. 3) 2026</w:t>
          </w:r>
          <w:r>
            <w:rPr>
              <w:b/>
              <w:i/>
            </w:rPr>
            <w:fldChar w:fldCharType="end"/>
          </w:r>
        </w:p>
      </w:tc>
    </w:tr>
    <w:tr w:rsidR="00B53B8F" w14:paraId="7A44917C" w14:textId="77777777">
      <w:trPr>
        <w:jc w:val="center"/>
      </w:trPr>
      <w:tc>
        <w:tcPr>
          <w:tcW w:w="5715" w:type="dxa"/>
          <w:gridSpan w:val="2"/>
          <w:vAlign w:val="bottom"/>
        </w:tcPr>
        <w:p w14:paraId="127A3AFB" w14:textId="53585B9B" w:rsidR="008B2170" w:rsidRDefault="008B2170">
          <w:pPr>
            <w:pStyle w:val="Header"/>
            <w:spacing w:before="40"/>
            <w:jc w:val="right"/>
          </w:pPr>
          <w:r>
            <w:fldChar w:fldCharType="begin"/>
          </w:r>
          <w:r>
            <w:instrText xml:space="preserve"> styleref CharPartText </w:instrText>
          </w:r>
          <w:r>
            <w:fldChar w:fldCharType="end"/>
          </w:r>
        </w:p>
      </w:tc>
      <w:tc>
        <w:tcPr>
          <w:tcW w:w="1548" w:type="dxa"/>
        </w:tcPr>
        <w:p w14:paraId="76356A86" w14:textId="629A5BA4" w:rsidR="008B2170" w:rsidRDefault="008B2170">
          <w:pPr>
            <w:pStyle w:val="Header"/>
            <w:spacing w:before="40"/>
            <w:jc w:val="right"/>
          </w:pPr>
          <w:r>
            <w:rPr>
              <w:b/>
            </w:rPr>
            <w:fldChar w:fldCharType="begin"/>
          </w:r>
          <w:r>
            <w:rPr>
              <w:b/>
            </w:rPr>
            <w:instrText>STYLEREF CharPartNo</w:instrText>
          </w:r>
          <w:r>
            <w:rPr>
              <w:b/>
            </w:rPr>
            <w:fldChar w:fldCharType="end"/>
          </w:r>
        </w:p>
      </w:tc>
    </w:tr>
    <w:tr w:rsidR="00B53B8F" w14:paraId="447D792D" w14:textId="77777777">
      <w:trPr>
        <w:jc w:val="center"/>
      </w:trPr>
      <w:tc>
        <w:tcPr>
          <w:tcW w:w="5715" w:type="dxa"/>
          <w:gridSpan w:val="2"/>
          <w:vAlign w:val="bottom"/>
        </w:tcPr>
        <w:p w14:paraId="338E3729" w14:textId="4B04A963" w:rsidR="008B2170" w:rsidRDefault="008B2170">
          <w:pPr>
            <w:pStyle w:val="Header"/>
            <w:jc w:val="right"/>
          </w:pPr>
          <w:r>
            <w:fldChar w:fldCharType="begin"/>
          </w:r>
          <w:r>
            <w:instrText xml:space="preserve"> styleref CharDivText </w:instrText>
          </w:r>
          <w:r>
            <w:fldChar w:fldCharType="end"/>
          </w:r>
        </w:p>
      </w:tc>
      <w:tc>
        <w:tcPr>
          <w:tcW w:w="1548" w:type="dxa"/>
        </w:tcPr>
        <w:p w14:paraId="71E6F622" w14:textId="00A75D3C" w:rsidR="008B2170" w:rsidRDefault="008B2170">
          <w:pPr>
            <w:pStyle w:val="Header"/>
            <w:spacing w:before="40"/>
            <w:jc w:val="right"/>
          </w:pPr>
          <w:r>
            <w:rPr>
              <w:b/>
            </w:rPr>
            <w:fldChar w:fldCharType="begin"/>
          </w:r>
          <w:r>
            <w:rPr>
              <w:b/>
            </w:rPr>
            <w:instrText>STYLEREF CharDivNo</w:instrText>
          </w:r>
          <w:r>
            <w:rPr>
              <w:b/>
            </w:rPr>
            <w:fldChar w:fldCharType="end"/>
          </w:r>
        </w:p>
      </w:tc>
    </w:tr>
    <w:tr w:rsidR="00B53B8F" w14:paraId="0A75B249" w14:textId="77777777">
      <w:trPr>
        <w:cantSplit/>
        <w:jc w:val="center"/>
      </w:trPr>
      <w:tc>
        <w:tcPr>
          <w:tcW w:w="7263" w:type="dxa"/>
          <w:gridSpan w:val="3"/>
        </w:tcPr>
        <w:p w14:paraId="1C9E92E2" w14:textId="1E4FF820" w:rsidR="008B2170" w:rsidRDefault="008B2170">
          <w:pPr>
            <w:pStyle w:val="Header"/>
            <w:spacing w:before="40"/>
            <w:jc w:val="right"/>
          </w:pPr>
          <w:r>
            <w:rPr>
              <w:b/>
            </w:rPr>
            <w:t xml:space="preserve">r. </w:t>
          </w:r>
          <w:r>
            <w:rPr>
              <w:b/>
            </w:rPr>
            <w:fldChar w:fldCharType="begin"/>
          </w:r>
          <w:r>
            <w:rPr>
              <w:b/>
            </w:rPr>
            <w:instrText>STYLEREF CharSectNo</w:instrText>
          </w:r>
          <w:r>
            <w:rPr>
              <w:b/>
            </w:rPr>
            <w:fldChar w:fldCharType="separate"/>
          </w:r>
          <w:r w:rsidR="00B17D61">
            <w:rPr>
              <w:b/>
            </w:rPr>
            <w:t>1</w:t>
          </w:r>
          <w:r>
            <w:rPr>
              <w:b/>
            </w:rPr>
            <w:fldChar w:fldCharType="end"/>
          </w:r>
        </w:p>
      </w:tc>
    </w:tr>
  </w:tbl>
  <w:p w14:paraId="60454740" w14:textId="77777777" w:rsidR="008B2170" w:rsidRDefault="008B2170">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A4A575" w14:textId="77777777" w:rsidR="008B2170" w:rsidRDefault="008B217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BBA1437"/>
    <w:multiLevelType w:val="singleLevel"/>
    <w:tmpl w:val="0C09000F"/>
    <w:lvl w:ilvl="0">
      <w:start w:val="1"/>
      <w:numFmt w:val="decimal"/>
      <w:lvlText w:val="%1."/>
      <w:lvlJc w:val="left"/>
      <w:pPr>
        <w:ind w:left="720" w:hanging="360"/>
      </w:pPr>
    </w:lvl>
  </w:abstractNum>
  <w:abstractNum w:abstractNumId="17"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1B90854"/>
    <w:multiLevelType w:val="singleLevel"/>
    <w:tmpl w:val="0C090001"/>
    <w:lvl w:ilvl="0">
      <w:start w:val="1"/>
      <w:numFmt w:val="bullet"/>
      <w:lvlText w:val=""/>
      <w:lvlJc w:val="left"/>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1"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16cid:durableId="1303928080">
    <w:abstractNumId w:val="11"/>
  </w:num>
  <w:num w:numId="2" w16cid:durableId="1817186772">
    <w:abstractNumId w:val="14"/>
  </w:num>
  <w:num w:numId="3" w16cid:durableId="1902982772">
    <w:abstractNumId w:val="18"/>
  </w:num>
  <w:num w:numId="4" w16cid:durableId="2021810933">
    <w:abstractNumId w:val="16"/>
  </w:num>
  <w:num w:numId="5" w16cid:durableId="203340918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uleResults" w:val="&lt;AllLaws&gt;&lt;/AllLaws&gt;"/>
    <w:docVar w:name="WAFER" w:val="20260911094654"/>
    <w:docVar w:name="WAFER_20150206084300" w:val="b265764f-9cc9-4051-b597-28966bcc0033"/>
    <w:docVar w:name="WAFER_20150206084300_GUID" w:val="UsedStyles"/>
    <w:docVar w:name="WAFER_20151016170500" w:val="65b8bf31-20ff-4e33-a7f5-3e8a982d38e1"/>
    <w:docVar w:name="WAFER_20151016170500_GUID" w:val="UpdateStyles"/>
    <w:docVar w:name="WAFER_20151016171156" w:val="6c2db7ef-daac-4b3e-9dc6-438f5d0ef0de"/>
    <w:docVar w:name="WAFER_20151016171156_GUID" w:val="UpdateStyles,UsedStyles"/>
    <w:docVar w:name="WAFER_20151016171216" w:val="94d94bff-48d8-4137-a72c-5fd727eea17c"/>
    <w:docVar w:name="WAFER_20151016171216_GUID" w:val="UpdateStyles,UsedStyles"/>
    <w:docVar w:name="WAFER_20151019113755" w:val="2391df09-cb41-4aa3-adeb-85763481adf4"/>
    <w:docVar w:name="WAFER_20151019113755_GUID" w:val="UpdateStyles"/>
    <w:docVar w:name="WAFER_20151102150240" w:val="b5d22a23-aebe-4a72-ade9-c7eb5fe3ff91"/>
    <w:docVar w:name="WAFER_20151102150240_GUID" w:val="UpdateStyles"/>
    <w:docVar w:name="WAFER_20190125160029" w:val="5f5bd124-b00b-412a-a7b5-01fcf0a689e4"/>
    <w:docVar w:name="WAFER_20190125160029_GUID" w:val="UpdateStyles"/>
    <w:docVar w:name="WAFER_20190213151332" w:val="ba422db1-9a36-4369-9917-270567d09a43"/>
    <w:docVar w:name="WAFER_20190213151332_GUID" w:val="UpdateStyles"/>
    <w:docVar w:name="WAFER_20190214104147" w:val="462c59b5-9a0c-4a8b-a415-d2eeb9a467c9"/>
    <w:docVar w:name="WAFER_20190214104147_GUID" w:val="UpdateStyles"/>
    <w:docVar w:name="WAFER_20190227114746" w:val="b6cf0004-89c3-4ce4-92f2-c7ba61597248"/>
    <w:docVar w:name="WAFER_20190227114746_GUID" w:val="UpdateStyles.ProcessFixes,UpdateStyles.ProcessFixes,RemoveIncorrectStyles.ProcessStyles,RemoveIncorrectStyles.ProcessStyles"/>
    <w:docVar w:name="WAFER_20191031134536" w:val="22d86058-aa5d-4625-8196-006bb3c08a21"/>
    <w:docVar w:name="WAFER_20191031134536_GUID" w:val="RemoveAutoUpdateStyles.CheckForAutoUpdateStyles,ResetPageSize.CountPageSizes,ResetPageFooter.CountPageFooters,RemoveDocumentProtection.CheckForDocumentProtection,RemoveCustomizations.CheckForCustomization,RemoveBackground.CheckForBackground,ChangeTrackAuthors.CountDifferentAuthors,RemoveAutoUpdateStyles.CheckForAutoUpdateStyles,ResetPageSize.CountPageSizes,ResetPageFooter.CountPageFooters,RemoveDocumentProtection.CheckForDocumentProtection,RemoveCustomizations.CheckForCustomization,RemoveBackground.CheckForBackground,ChangeTrackAuthors.CountDifferentAuthors,ResetPageSize.ResetPageSize,ResetPageFooter.ResetPageFooter"/>
    <w:docVar w:name="WAFER_20200207102504" w:val="6a1c105a-3450-41aa-9a46-e934e904a723"/>
    <w:docVar w:name="WAFER_20200207102504_GUID" w:val="6a1c105a-3450-41aa-9a46-e934e904a723"/>
    <w:docVar w:name="WAFER_20230403110444" w:val="6a1c105a-3450-41aa-9a46-e934e904a723"/>
    <w:docVar w:name="WAFER_20230403110444_GUID" w:val="6a1c105a-3450-41aa-9a46-e934e904a723"/>
    <w:docVar w:name="WAFER_2026052915262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60529152620_GUID" w:val="01398701-ac9e-47ba-b49c-dd462b0bc1b0"/>
    <w:docVar w:name="WAFER_2026060415073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60604150735_GUID" w:val="cfaf0ba4-69f7-441e-9fe3-0cce999dbcef"/>
    <w:docVar w:name="WAFER_2026060909472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60609094729_GUID" w:val="83b2312f-3f23-4112-b19e-1969cc6f9e83"/>
    <w:docVar w:name="WAFER_2026091109465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60911094654_GUID" w:val="71b12b7b-c4a1-4e84-96af-69563b73e653"/>
  </w:docVars>
  <w:rsids>
    <w:rsidRoot w:val="006F33F3"/>
    <w:rsid w:val="00184A28"/>
    <w:rsid w:val="00220F80"/>
    <w:rsid w:val="002563B9"/>
    <w:rsid w:val="002D6D54"/>
    <w:rsid w:val="005435CD"/>
    <w:rsid w:val="005A6E8B"/>
    <w:rsid w:val="00622869"/>
    <w:rsid w:val="006F33F3"/>
    <w:rsid w:val="00865EB0"/>
    <w:rsid w:val="008B2170"/>
    <w:rsid w:val="0095500A"/>
    <w:rsid w:val="009960B5"/>
    <w:rsid w:val="009A5F5E"/>
    <w:rsid w:val="00A173BB"/>
    <w:rsid w:val="00AB3238"/>
    <w:rsid w:val="00B17D61"/>
    <w:rsid w:val="00B53B8F"/>
    <w:rsid w:val="00C10CE3"/>
    <w:rsid w:val="00D23C06"/>
    <w:rsid w:val="00DA4A08"/>
    <w:rsid w:val="00E42F6F"/>
    <w:rsid w:val="00E7269A"/>
    <w:rsid w:val="00E9548D"/>
    <w:rsid w:val="00FF2C0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EECEC1"/>
  <w15:docId w15:val="{DF3EA697-47F2-4A80-A8B0-E0C63911A4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styleId="ListParagraph">
    <w:name w:val="List Paragraph"/>
    <w:basedOn w:val="Normal"/>
    <w:uiPriority w:val="34"/>
    <w:qFormat/>
    <w:pPr>
      <w:ind w:left="720"/>
      <w:contextualSpacing/>
    </w:pPr>
  </w:style>
  <w:style w:type="paragraph" w:customStyle="1" w:styleId="AssentDate">
    <w:name w:val="AssentDate"/>
    <w:pPr>
      <w:jc w:val="right"/>
    </w:pPr>
    <w:rPr>
      <w:sz w:val="24"/>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20F80"/>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image" Target="media/image2.jpeg"/><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ntTable" Target="fontTable.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03AD0A-1845-4554-BCAE-5438494273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1933</Words>
  <Characters>10134</Characters>
  <Application>Microsoft Office Word</Application>
  <DocSecurity>0</DocSecurity>
  <Lines>307</Lines>
  <Paragraphs>172</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11895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Fuel, Energy and Power Resources (State of Emergency) Regulations (No. 3) 2026 - 00-b0-00</dc:title>
  <dc:subject/>
  <dc:creator/>
  <cp:keywords/>
  <dc:description/>
  <cp:lastModifiedBy>Master Repository Process</cp:lastModifiedBy>
  <cp:revision>4</cp:revision>
  <cp:lastPrinted>2026-06-03T07:31:00Z</cp:lastPrinted>
  <dcterms:created xsi:type="dcterms:W3CDTF">2026-09-16T01:38:00Z</dcterms:created>
  <dcterms:modified xsi:type="dcterms:W3CDTF">2026-09-16T01:38:00Z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ID">
    <vt:lpwstr>55979</vt:lpwstr>
  </property>
  <property fmtid="{D5CDD505-2E9C-101B-9397-08002B2CF9AE}" pid="3" name="DocumentType">
    <vt:lpwstr>Reg</vt:lpwstr>
  </property>
  <property fmtid="{D5CDD505-2E9C-101B-9397-08002B2CF9AE}" pid="4" name="AsAtDate">
    <vt:lpwstr>16 Sep 2026</vt:lpwstr>
  </property>
  <property fmtid="{D5CDD505-2E9C-101B-9397-08002B2CF9AE}" pid="5" name="Suffix">
    <vt:lpwstr>00-b0-00</vt:lpwstr>
  </property>
  <property fmtid="{D5CDD505-2E9C-101B-9397-08002B2CF9AE}" pid="6" name="Official">
    <vt:lpwstr/>
  </property>
  <property fmtid="{D5CDD505-2E9C-101B-9397-08002B2CF9AE}" pid="7" name="CommencementDate">
    <vt:lpwstr>20260916</vt:lpwstr>
  </property>
  <property fmtid="{D5CDD505-2E9C-101B-9397-08002B2CF9AE}" pid="8" name="CommencementAsAt">
    <vt:filetime>2026-09-15T16:00:00Z</vt:filetime>
  </property>
  <property fmtid="{D5CDD505-2E9C-101B-9397-08002B2CF9AE}" pid="9" name="CommencementYear">
    <vt:lpwstr>2026</vt:lpwstr>
  </property>
</Properties>
</file>