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70409" w14:textId="77777777" w:rsidR="00C11017" w:rsidRDefault="00C11017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531B18" wp14:editId="5E43347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2228DEF" w14:textId="73A24C24" w:rsidR="00C11017" w:rsidRDefault="00C11017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03886">
        <w:rPr>
          <w:noProof/>
        </w:rPr>
        <w:t>Medicines and Poisons Act 2014</w:t>
      </w:r>
      <w:r>
        <w:fldChar w:fldCharType="end"/>
      </w:r>
    </w:p>
    <w:p w14:paraId="72ABDA4B" w14:textId="7831E83C" w:rsidR="00C11017" w:rsidRDefault="00C11017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03886">
        <w:rPr>
          <w:noProof/>
        </w:rPr>
        <w:t>Medicines and Poisons Amendment Regulations 2026</w:t>
      </w:r>
      <w:r>
        <w:fldChar w:fldCharType="end"/>
      </w:r>
    </w:p>
    <w:p w14:paraId="45E27298" w14:textId="77777777" w:rsidR="00C11017" w:rsidRDefault="00C11017"/>
    <w:p w14:paraId="26BD323B" w14:textId="77777777" w:rsidR="00C11017" w:rsidRDefault="00C11017">
      <w:pPr>
        <w:jc w:val="center"/>
        <w:sectPr w:rsidR="00C11017" w:rsidSect="00C1101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D51E61B" w14:textId="77777777" w:rsidR="00C11017" w:rsidRDefault="00C11017">
      <w:pPr>
        <w:pStyle w:val="WA"/>
        <w:outlineLvl w:val="0"/>
      </w:pPr>
      <w:r>
        <w:lastRenderedPageBreak/>
        <w:t>Western Australia</w:t>
      </w:r>
    </w:p>
    <w:p w14:paraId="09F56018" w14:textId="1C81B9A2" w:rsidR="00C11017" w:rsidRDefault="00C1101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03886">
        <w:rPr>
          <w:noProof/>
        </w:rPr>
        <w:t>Medicines and Poisons Amendment Regulations 2026</w:t>
      </w:r>
      <w:r>
        <w:fldChar w:fldCharType="end"/>
      </w:r>
    </w:p>
    <w:p w14:paraId="25743ABC" w14:textId="77777777" w:rsidR="00C11017" w:rsidRDefault="00C11017">
      <w:pPr>
        <w:pStyle w:val="Arrangement"/>
      </w:pPr>
      <w:r>
        <w:t>Contents</w:t>
      </w:r>
    </w:p>
    <w:p w14:paraId="129B0A30" w14:textId="339839A9" w:rsidR="00FB5F0B" w:rsidRDefault="00C11017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FB5F0B">
        <w:t>1.</w:t>
      </w:r>
      <w:r w:rsidR="00FB5F0B">
        <w:tab/>
        <w:t>Citation</w:t>
      </w:r>
      <w:r w:rsidR="00FB5F0B">
        <w:tab/>
      </w:r>
      <w:r w:rsidR="00FB5F0B">
        <w:fldChar w:fldCharType="begin"/>
      </w:r>
      <w:r w:rsidR="00FB5F0B">
        <w:instrText xml:space="preserve"> PAGEREF _Toc241659932 \h </w:instrText>
      </w:r>
      <w:r w:rsidR="00FB5F0B">
        <w:fldChar w:fldCharType="separate"/>
      </w:r>
      <w:r w:rsidR="00203886">
        <w:t>1</w:t>
      </w:r>
      <w:r w:rsidR="00FB5F0B">
        <w:fldChar w:fldCharType="end"/>
      </w:r>
    </w:p>
    <w:p w14:paraId="60E29213" w14:textId="0BC385ED" w:rsidR="00FB5F0B" w:rsidRDefault="00FB5F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D5B16">
        <w:rPr>
          <w:spacing w:val="-2"/>
        </w:rPr>
        <w:t>.</w:t>
      </w:r>
      <w:r w:rsidRPr="004D5B1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_Toc241659933 \h </w:instrText>
      </w:r>
      <w:r>
        <w:fldChar w:fldCharType="separate"/>
      </w:r>
      <w:r w:rsidR="00203886">
        <w:t>1</w:t>
      </w:r>
      <w:r>
        <w:fldChar w:fldCharType="end"/>
      </w:r>
    </w:p>
    <w:p w14:paraId="6F0ADD68" w14:textId="725D59E7" w:rsidR="00FB5F0B" w:rsidRDefault="00FB5F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4D5B16">
        <w:rPr>
          <w:snapToGrid w:val="0"/>
        </w:rPr>
        <w:t>.</w:t>
      </w:r>
      <w:r w:rsidRPr="004D5B16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_Toc241659934 \h </w:instrText>
      </w:r>
      <w:r>
        <w:fldChar w:fldCharType="separate"/>
      </w:r>
      <w:r w:rsidR="00203886">
        <w:t>1</w:t>
      </w:r>
      <w:r>
        <w:fldChar w:fldCharType="end"/>
      </w:r>
    </w:p>
    <w:p w14:paraId="0EDCDE50" w14:textId="2798979E" w:rsidR="00FB5F0B" w:rsidRDefault="00FB5F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Part 12B heading replaced</w:t>
      </w:r>
      <w:r>
        <w:tab/>
      </w:r>
      <w:r>
        <w:fldChar w:fldCharType="begin"/>
      </w:r>
      <w:r>
        <w:instrText xml:space="preserve"> PAGEREF _Toc241659935 \h </w:instrText>
      </w:r>
      <w:r>
        <w:fldChar w:fldCharType="separate"/>
      </w:r>
      <w:r w:rsidR="00203886">
        <w:t>1</w:t>
      </w:r>
      <w:r>
        <w:fldChar w:fldCharType="end"/>
      </w:r>
    </w:p>
    <w:p w14:paraId="4A495C88" w14:textId="77777777" w:rsidR="00FB5F0B" w:rsidRDefault="00FB5F0B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 12B — Schedule 6 nitrous oxide</w:t>
      </w:r>
    </w:p>
    <w:p w14:paraId="7B6FB375" w14:textId="4775ABF4" w:rsidR="00FB5F0B" w:rsidRDefault="00FB5F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148E amended</w:t>
      </w:r>
      <w:r>
        <w:tab/>
      </w:r>
      <w:r>
        <w:fldChar w:fldCharType="begin"/>
      </w:r>
      <w:r>
        <w:instrText xml:space="preserve"> PAGEREF _Toc241659937 \h </w:instrText>
      </w:r>
      <w:r>
        <w:fldChar w:fldCharType="separate"/>
      </w:r>
      <w:r w:rsidR="00203886">
        <w:t>2</w:t>
      </w:r>
      <w:r>
        <w:fldChar w:fldCharType="end"/>
      </w:r>
    </w:p>
    <w:p w14:paraId="76FDF2BE" w14:textId="0744787B" w:rsidR="00C11017" w:rsidRDefault="00C1101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75668ED" w14:textId="77777777" w:rsidR="00C11017" w:rsidRDefault="00C11017">
      <w:pPr>
        <w:pStyle w:val="NoteHeading"/>
        <w:sectPr w:rsidR="00C11017" w:rsidSect="00C1101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FA85668" w14:textId="3C82A706" w:rsidR="00D550BD" w:rsidRDefault="00D550BD">
      <w:pPr>
        <w:pStyle w:val="PrincipalActReg"/>
      </w:pPr>
      <w:r>
        <w:lastRenderedPageBreak/>
        <w:t>Medicines and Poisons Act 2014</w:t>
      </w:r>
    </w:p>
    <w:p w14:paraId="7807BDA7" w14:textId="77A608AD" w:rsidR="00D550BD" w:rsidRDefault="00D550BD">
      <w:pPr>
        <w:pStyle w:val="NameofActReg"/>
      </w:pPr>
      <w:r>
        <w:t>Medicines and Poisons Amendment Regulations 2026</w:t>
      </w:r>
    </w:p>
    <w:p w14:paraId="128AA644" w14:textId="5649E3F3" w:rsidR="00D550BD" w:rsidRDefault="00D550BD">
      <w:pPr>
        <w:pStyle w:val="MadeBy"/>
      </w:pPr>
      <w:r>
        <w:t>Made by the Governor in Executive Council.</w:t>
      </w:r>
    </w:p>
    <w:p w14:paraId="6C192CDB" w14:textId="21C52152" w:rsidR="00D550BD" w:rsidRDefault="00D550BD">
      <w:pPr>
        <w:pStyle w:val="Heading5"/>
      </w:pPr>
      <w:bookmarkStart w:id="2" w:name="_Toc241152167"/>
      <w:bookmarkStart w:id="3" w:name="_Toc2416599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CDAC991" w14:textId="13DA6BA2" w:rsidR="00D550BD" w:rsidRDefault="00D550BD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Medicines and Poisons Amendment Regulations 2026</w:t>
      </w:r>
      <w:r>
        <w:t>.</w:t>
      </w:r>
    </w:p>
    <w:p w14:paraId="10738AD5" w14:textId="381C1515" w:rsidR="00D550BD" w:rsidRDefault="00D550BD">
      <w:pPr>
        <w:pStyle w:val="Heading5"/>
        <w:rPr>
          <w:spacing w:val="-2"/>
        </w:rPr>
      </w:pPr>
      <w:bookmarkStart w:id="5" w:name="_Toc241152168"/>
      <w:bookmarkStart w:id="6" w:name="_Toc2416599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BA1C7F9" w14:textId="37421AD6" w:rsidR="00D550BD" w:rsidRDefault="00D550B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88176F2" w14:textId="09552C52" w:rsidR="00D550BD" w:rsidRDefault="00D550BD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9BCF370" w14:textId="2C6C8985" w:rsidR="00D550BD" w:rsidRDefault="00D550BD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051A1CF4" w14:textId="40CF560F" w:rsidR="00D550BD" w:rsidRDefault="00D550BD">
      <w:pPr>
        <w:pStyle w:val="Heading5"/>
        <w:rPr>
          <w:snapToGrid w:val="0"/>
        </w:rPr>
      </w:pPr>
      <w:bookmarkStart w:id="7" w:name="_Toc241152169"/>
      <w:bookmarkStart w:id="8" w:name="_Toc2416599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5D568C6" w14:textId="57EA870E" w:rsidR="00D550BD" w:rsidRDefault="00D550BD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Medicines and Poisons Regulations 2016</w:t>
      </w:r>
      <w:r>
        <w:t>.</w:t>
      </w:r>
    </w:p>
    <w:p w14:paraId="505B7D77" w14:textId="26F4DDBA" w:rsidR="00D550BD" w:rsidRDefault="00D550BD">
      <w:pPr>
        <w:pStyle w:val="Heading5"/>
      </w:pPr>
      <w:bookmarkStart w:id="9" w:name="_Toc241152170"/>
      <w:bookmarkStart w:id="10" w:name="_Toc241659935"/>
      <w:r>
        <w:rPr>
          <w:rStyle w:val="CharSectno"/>
        </w:rPr>
        <w:t>4</w:t>
      </w:r>
      <w:r>
        <w:t>.</w:t>
      </w:r>
      <w:r>
        <w:tab/>
        <w:t>Part 12B heading replaced</w:t>
      </w:r>
      <w:bookmarkEnd w:id="9"/>
      <w:bookmarkEnd w:id="10"/>
    </w:p>
    <w:p w14:paraId="69C316E8" w14:textId="6F683912" w:rsidR="00D550BD" w:rsidRDefault="00D550BD">
      <w:pPr>
        <w:pStyle w:val="Subsection"/>
      </w:pPr>
      <w:r>
        <w:tab/>
      </w:r>
      <w:r>
        <w:tab/>
        <w:t>Delete the heading to Part 12B and insert:</w:t>
      </w:r>
    </w:p>
    <w:p w14:paraId="21260C1A" w14:textId="77777777" w:rsidR="00D550BD" w:rsidRDefault="00D550BD">
      <w:pPr>
        <w:pStyle w:val="BlankOpen"/>
      </w:pPr>
    </w:p>
    <w:p w14:paraId="79B296AE" w14:textId="7D932C36" w:rsidR="00D550BD" w:rsidRDefault="00D550BD">
      <w:pPr>
        <w:pStyle w:val="zHeading2"/>
      </w:pPr>
      <w:bookmarkStart w:id="11" w:name="_Toc241152171"/>
      <w:bookmarkStart w:id="12" w:name="_Toc241152219"/>
      <w:bookmarkStart w:id="13" w:name="_Toc241152278"/>
      <w:bookmarkStart w:id="14" w:name="_Toc241659936"/>
      <w:r>
        <w:t>Part 12B — Schedule 6 nitrous oxide</w:t>
      </w:r>
      <w:bookmarkEnd w:id="11"/>
      <w:bookmarkEnd w:id="12"/>
      <w:bookmarkEnd w:id="13"/>
      <w:bookmarkEnd w:id="14"/>
    </w:p>
    <w:p w14:paraId="4A44A3C9" w14:textId="77777777" w:rsidR="00D550BD" w:rsidRDefault="00D550BD">
      <w:pPr>
        <w:pStyle w:val="BlankClose"/>
      </w:pPr>
    </w:p>
    <w:p w14:paraId="6DB93531" w14:textId="2F01F498" w:rsidR="00D550BD" w:rsidRDefault="00D550BD">
      <w:pPr>
        <w:pStyle w:val="Heading5"/>
      </w:pPr>
      <w:bookmarkStart w:id="15" w:name="_Toc241152172"/>
      <w:bookmarkStart w:id="16" w:name="_Toc241659937"/>
      <w:r>
        <w:rPr>
          <w:rStyle w:val="CharSectno"/>
        </w:rPr>
        <w:lastRenderedPageBreak/>
        <w:t>5</w:t>
      </w:r>
      <w:r>
        <w:t>.</w:t>
      </w:r>
      <w:r>
        <w:tab/>
        <w:t>Regulation 148E amended</w:t>
      </w:r>
      <w:bookmarkEnd w:id="15"/>
      <w:bookmarkEnd w:id="16"/>
    </w:p>
    <w:p w14:paraId="7A526721" w14:textId="79DD90D3" w:rsidR="00D550BD" w:rsidRDefault="00D550BD">
      <w:pPr>
        <w:pStyle w:val="Subsection"/>
        <w:keepNext/>
      </w:pPr>
      <w:r>
        <w:tab/>
      </w:r>
      <w:r>
        <w:tab/>
        <w:t>In regulation 148E(1):</w:t>
      </w:r>
    </w:p>
    <w:p w14:paraId="38706182" w14:textId="00C38A99" w:rsidR="00D550BD" w:rsidRDefault="00D550BD">
      <w:pPr>
        <w:pStyle w:val="Indenta"/>
        <w:keepNext/>
      </w:pPr>
      <w:r>
        <w:tab/>
        <w:t>(a)</w:t>
      </w:r>
      <w:r>
        <w:tab/>
        <w:t>in paragraph (d) delete “oxide.” and insert:</w:t>
      </w:r>
    </w:p>
    <w:p w14:paraId="59C39C34" w14:textId="77777777" w:rsidR="00D550BD" w:rsidRDefault="00D550BD">
      <w:pPr>
        <w:pStyle w:val="BlankOpen"/>
      </w:pPr>
    </w:p>
    <w:p w14:paraId="38C5C1F0" w14:textId="5958412E" w:rsidR="00D550BD" w:rsidRDefault="00D550BD">
      <w:pPr>
        <w:pStyle w:val="Indenta"/>
      </w:pPr>
      <w:r>
        <w:tab/>
      </w:r>
      <w:r>
        <w:tab/>
        <w:t>oxide; or</w:t>
      </w:r>
    </w:p>
    <w:p w14:paraId="4E81FC69" w14:textId="77777777" w:rsidR="00D550BD" w:rsidRDefault="00D550BD">
      <w:pPr>
        <w:pStyle w:val="BlankClose"/>
      </w:pPr>
    </w:p>
    <w:p w14:paraId="1F5077D9" w14:textId="108AA34D" w:rsidR="00D550BD" w:rsidRDefault="00D550BD">
      <w:pPr>
        <w:pStyle w:val="Indenta"/>
      </w:pPr>
      <w:r>
        <w:tab/>
        <w:t>(b)</w:t>
      </w:r>
      <w:r>
        <w:tab/>
        <w:t>after paragraph (d) insert:</w:t>
      </w:r>
    </w:p>
    <w:p w14:paraId="2E2FFD31" w14:textId="77777777" w:rsidR="00D550BD" w:rsidRDefault="00D550BD">
      <w:pPr>
        <w:pStyle w:val="BlankOpen"/>
      </w:pPr>
    </w:p>
    <w:p w14:paraId="7C1FDE5A" w14:textId="2053BDA0" w:rsidR="00D550BD" w:rsidRDefault="00D550BD">
      <w:pPr>
        <w:pStyle w:val="zIndenta"/>
      </w:pPr>
      <w:r>
        <w:tab/>
        <w:t>(e)</w:t>
      </w:r>
      <w:r>
        <w:tab/>
        <w:t>from a manufacturer, wholesaler or retailer, in a refillable container that is suitable for —</w:t>
      </w:r>
    </w:p>
    <w:p w14:paraId="6DA22D89" w14:textId="77777777" w:rsidR="00D550BD" w:rsidRDefault="00D550BD">
      <w:pPr>
        <w:pStyle w:val="zIndenti"/>
      </w:pPr>
      <w:r>
        <w:tab/>
        <w:t>(i)</w:t>
      </w:r>
      <w:r>
        <w:tab/>
        <w:t>industrial purposes; or</w:t>
      </w:r>
    </w:p>
    <w:p w14:paraId="3596E01B" w14:textId="6403014B" w:rsidR="00D550BD" w:rsidRDefault="00D550BD">
      <w:pPr>
        <w:pStyle w:val="zIndenti"/>
      </w:pPr>
      <w:r>
        <w:tab/>
        <w:t>(ii)</w:t>
      </w:r>
      <w:r>
        <w:tab/>
        <w:t xml:space="preserve">the purposes of racing activity (as defined in the </w:t>
      </w:r>
      <w:r>
        <w:rPr>
          <w:i/>
        </w:rPr>
        <w:t>Environmental Protection (Noise) Regulations 1997</w:t>
      </w:r>
      <w:r>
        <w:t xml:space="preserve"> regulation 16A).</w:t>
      </w:r>
    </w:p>
    <w:p w14:paraId="62E7B1E4" w14:textId="77777777" w:rsidR="00D550BD" w:rsidRDefault="00D550BD">
      <w:pPr>
        <w:pStyle w:val="BlankClose"/>
      </w:pPr>
    </w:p>
    <w:p w14:paraId="50732864" w14:textId="29393A29" w:rsidR="00D550BD" w:rsidRDefault="00FB5F0B">
      <w:pPr>
        <w:pStyle w:val="ByCommand"/>
        <w:sectPr w:rsidR="00D550B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D550BD">
        <w:t>Clerk of the Executive Council</w:t>
      </w:r>
    </w:p>
    <w:p w14:paraId="0EF3FC5B" w14:textId="06A7F7F2" w:rsidR="00D550BD" w:rsidRDefault="00D550B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DFBDC7" wp14:editId="4385394A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F3A62B" w14:textId="1B137F5E" w:rsidR="00D550BD" w:rsidRDefault="00D550B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B5F0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63ABB1A" w14:textId="77777777" w:rsidR="00D550BD" w:rsidRDefault="00D550B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628BB78" w14:textId="7A814D68" w:rsidR="00D550BD" w:rsidRDefault="00D550B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FB5F0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3ACE16F" w14:textId="77777777" w:rsidR="00D550BD" w:rsidRDefault="00D550B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FBDC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8F3A62B" w14:textId="1B137F5E" w:rsidR="00D550BD" w:rsidRDefault="00D550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B5F0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3ABB1A" w14:textId="77777777" w:rsidR="00D550BD" w:rsidRDefault="00D550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28BB78" w14:textId="7A814D68" w:rsidR="00D550BD" w:rsidRDefault="00D550B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B5F0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ACE16F" w14:textId="77777777" w:rsidR="00D550BD" w:rsidRDefault="00D550B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550BD" w:rsidSect="003A6A1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DD4A5" w14:textId="77777777" w:rsidR="00D550BD" w:rsidRDefault="00D550BD">
      <w:pPr>
        <w:rPr>
          <w:b/>
          <w:sz w:val="28"/>
        </w:rPr>
      </w:pPr>
      <w:r>
        <w:rPr>
          <w:b/>
          <w:sz w:val="28"/>
        </w:rPr>
        <w:t>Endnotes</w:t>
      </w:r>
    </w:p>
    <w:p w14:paraId="5EF3A7D0" w14:textId="77777777" w:rsidR="00D550BD" w:rsidRDefault="00D550B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479C9A7" w14:textId="77777777" w:rsidR="00D550BD" w:rsidRDefault="00D550BD"/>
  </w:endnote>
  <w:endnote w:type="continuationSeparator" w:id="0">
    <w:p w14:paraId="3B267DE6" w14:textId="77777777" w:rsidR="00D550BD" w:rsidRDefault="00D550BD">
      <w:pPr>
        <w:pStyle w:val="Footer"/>
      </w:pPr>
    </w:p>
    <w:p w14:paraId="4EB8B9F2" w14:textId="77777777" w:rsidR="00D550BD" w:rsidRDefault="00D550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2041" w14:textId="77777777" w:rsidR="00C11017" w:rsidRDefault="00C11017">
    <w:pPr>
      <w:pStyle w:val="Footer"/>
      <w:pBdr>
        <w:bottom w:val="single" w:sz="4" w:space="1" w:color="auto"/>
      </w:pBdr>
      <w:rPr>
        <w:sz w:val="20"/>
      </w:rPr>
    </w:pPr>
  </w:p>
  <w:p w14:paraId="21203030" w14:textId="54C613C7" w:rsidR="00C11017" w:rsidRDefault="00C110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886">
      <w:rPr>
        <w:sz w:val="20"/>
      </w:rPr>
      <w:t>2026/202</w:t>
    </w:r>
    <w:r>
      <w:rPr>
        <w:sz w:val="20"/>
      </w:rPr>
      <w:fldChar w:fldCharType="end"/>
    </w:r>
  </w:p>
  <w:p w14:paraId="6AE55B5B" w14:textId="47F3ED88" w:rsidR="00C11017" w:rsidRDefault="00C110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88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9F662" w14:textId="77777777" w:rsidR="00C11017" w:rsidRDefault="00C11017">
    <w:pPr>
      <w:pStyle w:val="Footer"/>
      <w:pBdr>
        <w:bottom w:val="single" w:sz="4" w:space="1" w:color="auto"/>
      </w:pBdr>
      <w:rPr>
        <w:sz w:val="20"/>
      </w:rPr>
    </w:pPr>
  </w:p>
  <w:p w14:paraId="568DD1C9" w14:textId="1E877146" w:rsidR="00C11017" w:rsidRDefault="00C110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886">
      <w:rPr>
        <w:sz w:val="20"/>
      </w:rPr>
      <w:t>2026/202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9B5F11A" w14:textId="2CD6788B" w:rsidR="00C11017" w:rsidRDefault="00C110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88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3DE0" w14:textId="77777777" w:rsidR="00C11017" w:rsidRDefault="00C11017">
    <w:pPr>
      <w:pStyle w:val="Footer"/>
      <w:pBdr>
        <w:bottom w:val="single" w:sz="4" w:space="1" w:color="auto"/>
      </w:pBdr>
      <w:rPr>
        <w:sz w:val="20"/>
      </w:rPr>
    </w:pPr>
  </w:p>
  <w:p w14:paraId="17BA90EC" w14:textId="328F6A67" w:rsidR="00C11017" w:rsidRDefault="00C110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886">
      <w:rPr>
        <w:sz w:val="20"/>
      </w:rPr>
      <w:t>2026/202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B565957" w14:textId="4E0FF72E" w:rsidR="00C11017" w:rsidRDefault="00C110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88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1F195" w14:textId="77777777" w:rsidR="00C11017" w:rsidRDefault="00C11017">
    <w:pPr>
      <w:pStyle w:val="Footer"/>
      <w:pBdr>
        <w:bottom w:val="single" w:sz="4" w:space="1" w:color="auto"/>
      </w:pBdr>
      <w:rPr>
        <w:sz w:val="20"/>
      </w:rPr>
    </w:pPr>
  </w:p>
  <w:p w14:paraId="07EDC516" w14:textId="7DA15E85" w:rsidR="00C11017" w:rsidRDefault="00C110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886">
      <w:rPr>
        <w:sz w:val="20"/>
      </w:rPr>
      <w:t>2026/202</w:t>
    </w:r>
    <w:r>
      <w:rPr>
        <w:sz w:val="20"/>
      </w:rPr>
      <w:fldChar w:fldCharType="end"/>
    </w:r>
  </w:p>
  <w:p w14:paraId="47AE9C4E" w14:textId="42BD55E4" w:rsidR="00C11017" w:rsidRDefault="00C110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88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63FC5" w14:textId="77777777" w:rsidR="00C11017" w:rsidRDefault="00C11017">
    <w:pPr>
      <w:pStyle w:val="Footer"/>
      <w:pBdr>
        <w:bottom w:val="single" w:sz="4" w:space="1" w:color="auto"/>
      </w:pBdr>
      <w:rPr>
        <w:sz w:val="20"/>
      </w:rPr>
    </w:pPr>
  </w:p>
  <w:p w14:paraId="24292D0E" w14:textId="75909C92" w:rsidR="00C11017" w:rsidRDefault="00C110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886">
      <w:rPr>
        <w:sz w:val="20"/>
      </w:rPr>
      <w:t>2026/202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AB231D0" w14:textId="1ABD1B4A" w:rsidR="00C11017" w:rsidRDefault="00C110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88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8CBD" w14:textId="77777777" w:rsidR="00C11017" w:rsidRDefault="00C11017">
    <w:pPr>
      <w:pStyle w:val="Footer"/>
      <w:pBdr>
        <w:bottom w:val="single" w:sz="4" w:space="1" w:color="auto"/>
      </w:pBdr>
      <w:rPr>
        <w:sz w:val="20"/>
      </w:rPr>
    </w:pPr>
  </w:p>
  <w:p w14:paraId="6B210A5F" w14:textId="6A00F855" w:rsidR="00C11017" w:rsidRDefault="00C110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886">
      <w:rPr>
        <w:sz w:val="20"/>
      </w:rPr>
      <w:t>2026/202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D97C4F0" w14:textId="3F2FD9DA" w:rsidR="00C11017" w:rsidRDefault="00C110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886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5813E" w14:textId="5113BA91" w:rsidR="00D550BD" w:rsidRDefault="00D550B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659BC" w14:textId="366B6523" w:rsidR="00D550BD" w:rsidRDefault="00D550B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EDE23" w14:textId="77777777" w:rsidR="00D550BD" w:rsidRDefault="00D55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44B18" w14:textId="77777777" w:rsidR="00D550BD" w:rsidRDefault="00D550BD">
      <w:r>
        <w:separator/>
      </w:r>
    </w:p>
  </w:footnote>
  <w:footnote w:type="continuationSeparator" w:id="0">
    <w:p w14:paraId="14CD6F8B" w14:textId="77777777" w:rsidR="00D550BD" w:rsidRDefault="00D55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93EAB" w14:textId="77777777" w:rsidR="00FB5F0B" w:rsidRDefault="00FB5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B3301" w14:textId="77777777" w:rsidR="00FB5F0B" w:rsidRDefault="00FB5F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D7848" w14:textId="77777777" w:rsidR="00C11017" w:rsidRDefault="00C11017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11017" w14:paraId="471A96F9" w14:textId="77777777">
      <w:trPr>
        <w:cantSplit/>
        <w:jc w:val="center"/>
      </w:trPr>
      <w:tc>
        <w:tcPr>
          <w:tcW w:w="7258" w:type="dxa"/>
          <w:gridSpan w:val="2"/>
        </w:tcPr>
        <w:p w14:paraId="1903EFFE" w14:textId="54A54BA4" w:rsidR="00C11017" w:rsidRDefault="00C1101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886">
            <w:rPr>
              <w:b/>
              <w:i/>
            </w:rPr>
            <w:t>Medicines and Poisons Amendment Regulations 2026</w:t>
          </w:r>
          <w:r>
            <w:rPr>
              <w:b/>
              <w:i/>
            </w:rPr>
            <w:fldChar w:fldCharType="end"/>
          </w:r>
        </w:p>
      </w:tc>
    </w:tr>
    <w:tr w:rsidR="00C11017" w14:paraId="499D1DF5" w14:textId="77777777">
      <w:trPr>
        <w:jc w:val="center"/>
      </w:trPr>
      <w:tc>
        <w:tcPr>
          <w:tcW w:w="1548" w:type="dxa"/>
        </w:tcPr>
        <w:p w14:paraId="621EB508" w14:textId="77777777" w:rsidR="00C11017" w:rsidRDefault="00C11017">
          <w:pPr>
            <w:pStyle w:val="Header"/>
            <w:spacing w:before="40"/>
          </w:pPr>
        </w:p>
      </w:tc>
      <w:tc>
        <w:tcPr>
          <w:tcW w:w="5715" w:type="dxa"/>
        </w:tcPr>
        <w:p w14:paraId="4F13E74C" w14:textId="77777777" w:rsidR="00C11017" w:rsidRDefault="00C11017">
          <w:pPr>
            <w:pStyle w:val="Header"/>
            <w:spacing w:before="40"/>
          </w:pPr>
        </w:p>
      </w:tc>
    </w:tr>
    <w:tr w:rsidR="00C11017" w14:paraId="7AE60175" w14:textId="77777777">
      <w:trPr>
        <w:jc w:val="center"/>
      </w:trPr>
      <w:tc>
        <w:tcPr>
          <w:tcW w:w="1548" w:type="dxa"/>
        </w:tcPr>
        <w:p w14:paraId="2B93278E" w14:textId="77777777" w:rsidR="00C11017" w:rsidRDefault="00C11017">
          <w:pPr>
            <w:pStyle w:val="Header"/>
            <w:spacing w:before="40"/>
          </w:pPr>
        </w:p>
      </w:tc>
      <w:tc>
        <w:tcPr>
          <w:tcW w:w="5715" w:type="dxa"/>
        </w:tcPr>
        <w:p w14:paraId="47614D79" w14:textId="77777777" w:rsidR="00C11017" w:rsidRDefault="00C11017">
          <w:pPr>
            <w:pStyle w:val="Header"/>
            <w:spacing w:before="40"/>
          </w:pPr>
        </w:p>
      </w:tc>
    </w:tr>
    <w:tr w:rsidR="00C11017" w14:paraId="06CC44A6" w14:textId="77777777">
      <w:trPr>
        <w:cantSplit/>
        <w:jc w:val="center"/>
      </w:trPr>
      <w:tc>
        <w:tcPr>
          <w:tcW w:w="7258" w:type="dxa"/>
          <w:gridSpan w:val="2"/>
        </w:tcPr>
        <w:p w14:paraId="64D2D1EC" w14:textId="77777777" w:rsidR="00C11017" w:rsidRDefault="00C11017">
          <w:pPr>
            <w:pStyle w:val="Header"/>
            <w:spacing w:before="40"/>
          </w:pPr>
          <w:r>
            <w:t>Contents</w:t>
          </w:r>
        </w:p>
      </w:tc>
    </w:tr>
  </w:tbl>
  <w:p w14:paraId="657235B9" w14:textId="77777777" w:rsidR="00C11017" w:rsidRDefault="00C1101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11017" w14:paraId="087D61A5" w14:textId="77777777">
      <w:trPr>
        <w:cantSplit/>
        <w:jc w:val="center"/>
      </w:trPr>
      <w:tc>
        <w:tcPr>
          <w:tcW w:w="7258" w:type="dxa"/>
          <w:gridSpan w:val="2"/>
        </w:tcPr>
        <w:p w14:paraId="017BE142" w14:textId="56F80ADA" w:rsidR="00C11017" w:rsidRDefault="00C1101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886">
            <w:rPr>
              <w:b/>
              <w:i/>
            </w:rPr>
            <w:t>Medicines and Poisons Amendment Regulations 2026</w:t>
          </w:r>
          <w:r>
            <w:rPr>
              <w:b/>
              <w:i/>
            </w:rPr>
            <w:fldChar w:fldCharType="end"/>
          </w:r>
        </w:p>
      </w:tc>
    </w:tr>
    <w:tr w:rsidR="00C11017" w14:paraId="3C66E1BD" w14:textId="77777777">
      <w:trPr>
        <w:jc w:val="center"/>
      </w:trPr>
      <w:tc>
        <w:tcPr>
          <w:tcW w:w="5715" w:type="dxa"/>
        </w:tcPr>
        <w:p w14:paraId="4D17A10D" w14:textId="77777777" w:rsidR="00C11017" w:rsidRDefault="00C1101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E8A5836" w14:textId="77777777" w:rsidR="00C11017" w:rsidRDefault="00C11017">
          <w:pPr>
            <w:pStyle w:val="Header"/>
            <w:spacing w:before="40"/>
            <w:ind w:right="17"/>
            <w:jc w:val="right"/>
          </w:pPr>
        </w:p>
      </w:tc>
    </w:tr>
    <w:tr w:rsidR="00C11017" w14:paraId="7E4DEDFF" w14:textId="77777777">
      <w:trPr>
        <w:jc w:val="center"/>
      </w:trPr>
      <w:tc>
        <w:tcPr>
          <w:tcW w:w="5715" w:type="dxa"/>
        </w:tcPr>
        <w:p w14:paraId="51EEEC7F" w14:textId="77777777" w:rsidR="00C11017" w:rsidRDefault="00C1101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5F39FFF" w14:textId="77777777" w:rsidR="00C11017" w:rsidRDefault="00C11017">
          <w:pPr>
            <w:pStyle w:val="Header"/>
            <w:spacing w:before="40"/>
            <w:ind w:right="17"/>
            <w:jc w:val="right"/>
          </w:pPr>
        </w:p>
      </w:tc>
    </w:tr>
    <w:tr w:rsidR="00C11017" w14:paraId="1D7516F6" w14:textId="77777777">
      <w:trPr>
        <w:cantSplit/>
        <w:jc w:val="center"/>
      </w:trPr>
      <w:tc>
        <w:tcPr>
          <w:tcW w:w="7258" w:type="dxa"/>
          <w:gridSpan w:val="2"/>
        </w:tcPr>
        <w:p w14:paraId="0EB05337" w14:textId="77777777" w:rsidR="00C11017" w:rsidRDefault="00C1101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FFE94C3" w14:textId="77777777" w:rsidR="00C11017" w:rsidRDefault="00C1101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C78C" w14:textId="77777777" w:rsidR="00C11017" w:rsidRDefault="00C1101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4364A" w14:paraId="082A966C" w14:textId="77777777">
      <w:trPr>
        <w:cantSplit/>
        <w:jc w:val="center"/>
      </w:trPr>
      <w:tc>
        <w:tcPr>
          <w:tcW w:w="7263" w:type="dxa"/>
          <w:gridSpan w:val="2"/>
        </w:tcPr>
        <w:p w14:paraId="0D18B6D4" w14:textId="3AE41C65" w:rsidR="00D550BD" w:rsidRDefault="00D550B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886">
            <w:rPr>
              <w:b/>
              <w:i/>
            </w:rPr>
            <w:t>Medicines and Poisons Amendment Regulations 2026</w:t>
          </w:r>
          <w:r>
            <w:rPr>
              <w:b/>
              <w:i/>
            </w:rPr>
            <w:fldChar w:fldCharType="end"/>
          </w:r>
        </w:p>
      </w:tc>
    </w:tr>
    <w:tr w:rsidR="00C4364A" w14:paraId="33224BDC" w14:textId="77777777">
      <w:trPr>
        <w:jc w:val="center"/>
      </w:trPr>
      <w:tc>
        <w:tcPr>
          <w:tcW w:w="1548" w:type="dxa"/>
        </w:tcPr>
        <w:p w14:paraId="64D95193" w14:textId="2365F301" w:rsidR="00D550BD" w:rsidRDefault="00D550B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01B51EB" w14:textId="387450BF" w:rsidR="00D550BD" w:rsidRDefault="00D550B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4364A" w14:paraId="30CB4191" w14:textId="77777777">
      <w:trPr>
        <w:jc w:val="center"/>
      </w:trPr>
      <w:tc>
        <w:tcPr>
          <w:tcW w:w="1548" w:type="dxa"/>
        </w:tcPr>
        <w:p w14:paraId="45C50633" w14:textId="01490139" w:rsidR="00D550BD" w:rsidRDefault="00D550B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28B9B22" w14:textId="40EB81CA" w:rsidR="00D550BD" w:rsidRDefault="00D550B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4364A" w14:paraId="747AFACC" w14:textId="77777777">
      <w:trPr>
        <w:cantSplit/>
        <w:jc w:val="center"/>
      </w:trPr>
      <w:tc>
        <w:tcPr>
          <w:tcW w:w="7263" w:type="dxa"/>
          <w:gridSpan w:val="2"/>
        </w:tcPr>
        <w:p w14:paraId="009F25D5" w14:textId="7695E757" w:rsidR="00D550BD" w:rsidRDefault="00D550B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0388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CF45A93" w14:textId="77777777" w:rsidR="00D550BD" w:rsidRDefault="00D550B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4364A" w14:paraId="2B2313DB" w14:textId="77777777">
      <w:trPr>
        <w:cantSplit/>
        <w:jc w:val="center"/>
      </w:trPr>
      <w:tc>
        <w:tcPr>
          <w:tcW w:w="7263" w:type="dxa"/>
          <w:gridSpan w:val="2"/>
        </w:tcPr>
        <w:p w14:paraId="797225DA" w14:textId="242AC229" w:rsidR="00D550BD" w:rsidRDefault="00D550B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886">
            <w:rPr>
              <w:b/>
              <w:i/>
            </w:rPr>
            <w:t>Medicines and Poisons Amendment Regulations 2026</w:t>
          </w:r>
          <w:r>
            <w:rPr>
              <w:b/>
              <w:i/>
            </w:rPr>
            <w:fldChar w:fldCharType="end"/>
          </w:r>
        </w:p>
      </w:tc>
    </w:tr>
    <w:tr w:rsidR="00C4364A" w14:paraId="42692C5E" w14:textId="77777777">
      <w:trPr>
        <w:jc w:val="center"/>
      </w:trPr>
      <w:tc>
        <w:tcPr>
          <w:tcW w:w="5715" w:type="dxa"/>
          <w:vAlign w:val="bottom"/>
        </w:tcPr>
        <w:p w14:paraId="7BBD958B" w14:textId="729BEF00" w:rsidR="00D550BD" w:rsidRDefault="00D550B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31EDF4C" w14:textId="46034DDA" w:rsidR="00D550BD" w:rsidRDefault="00D550B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4364A" w14:paraId="6B7A5F81" w14:textId="77777777">
      <w:trPr>
        <w:jc w:val="center"/>
      </w:trPr>
      <w:tc>
        <w:tcPr>
          <w:tcW w:w="5715" w:type="dxa"/>
          <w:vAlign w:val="bottom"/>
        </w:tcPr>
        <w:p w14:paraId="57D7F01B" w14:textId="186F8950" w:rsidR="00D550BD" w:rsidRDefault="00D550BD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2233379" w14:textId="5FAE35BD" w:rsidR="00D550BD" w:rsidRDefault="00D550B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4364A" w14:paraId="5A3D089E" w14:textId="77777777">
      <w:trPr>
        <w:cantSplit/>
        <w:jc w:val="center"/>
      </w:trPr>
      <w:tc>
        <w:tcPr>
          <w:tcW w:w="7263" w:type="dxa"/>
          <w:gridSpan w:val="2"/>
        </w:tcPr>
        <w:p w14:paraId="50AEBAB1" w14:textId="5EC4AAD1" w:rsidR="00D550BD" w:rsidRDefault="00D550B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0388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28079F3" w14:textId="77777777" w:rsidR="00D550BD" w:rsidRDefault="00D550B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4F7A" w14:textId="77777777" w:rsidR="00D550BD" w:rsidRDefault="00D550B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C97D" w14:textId="1A1AE93C" w:rsidR="00D550BD" w:rsidRDefault="00D550B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7ADCD" w14:textId="7CE9381F" w:rsidR="00D550BD" w:rsidRDefault="00D550BD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B51D" w14:textId="77777777" w:rsidR="00D550BD" w:rsidRDefault="00D550BD"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55619079">
    <w:abstractNumId w:val="11"/>
  </w:num>
  <w:num w:numId="2" w16cid:durableId="628826822">
    <w:abstractNumId w:val="14"/>
  </w:num>
  <w:num w:numId="3" w16cid:durableId="1855264323">
    <w:abstractNumId w:val="13"/>
  </w:num>
  <w:num w:numId="4" w16cid:durableId="974218352">
    <w:abstractNumId w:val="18"/>
  </w:num>
  <w:num w:numId="5" w16cid:durableId="10025847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413423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170916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17091616_GUID" w:val="cdd16f74-f0ab-4f47-ab39-490ec164f1f8"/>
    <w:docVar w:name="WAFER_202608121522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12152202_GUID" w:val="369db281-90d3-4870-82f9-acf201479a08"/>
    <w:docVar w:name="WAFER_202609241342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4134236_GUID" w:val="d6de4e74-9d0b-4b64-bba3-8179d04e6188"/>
  </w:docVars>
  <w:rsids>
    <w:rsidRoot w:val="00C11017"/>
    <w:rsid w:val="00083093"/>
    <w:rsid w:val="00084047"/>
    <w:rsid w:val="00203886"/>
    <w:rsid w:val="007C2DCB"/>
    <w:rsid w:val="00A20657"/>
    <w:rsid w:val="00C11017"/>
    <w:rsid w:val="00C4364A"/>
    <w:rsid w:val="00D550BD"/>
    <w:rsid w:val="00EB7B77"/>
    <w:rsid w:val="00FB5F0B"/>
    <w:rsid w:val="00FD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4:docId w14:val="19D03DDD"/>
  <w15:docId w15:val="{FE010566-F4D3-4B59-9A32-472B4322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1101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1698</Characters>
  <Application>Microsoft Office Word</Application>
  <DocSecurity>0</DocSecurity>
  <Lines>84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Medicines and Poisons Amendment Regulations 2026 - 00-00-00</dc:title>
  <dc:subject/>
  <dc:creator/>
  <cp:keywords/>
  <dc:description/>
  <cp:lastModifiedBy>Master Repository Process</cp:lastModifiedBy>
  <cp:revision>4</cp:revision>
  <cp:lastPrinted>2026-08-12T07:39:00Z</cp:lastPrinted>
  <dcterms:created xsi:type="dcterms:W3CDTF">2026-09-30T04:02:00Z</dcterms:created>
  <dcterms:modified xsi:type="dcterms:W3CDTF">2026-09-30T04:02:00Z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55862</vt:lpwstr>
  </property>
  <property fmtid="{D5CDD505-2E9C-101B-9397-08002B2CF9AE}" pid="3" name="DocumentType">
    <vt:lpwstr>Reg</vt:lpwstr>
  </property>
  <property fmtid="{D5CDD505-2E9C-101B-9397-08002B2CF9AE}" pid="4" name="AsAtDate">
    <vt:lpwstr>01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2026/202</vt:lpwstr>
  </property>
  <property fmtid="{D5CDD505-2E9C-101B-9397-08002B2CF9AE}" pid="8" name="PublishDate">
    <vt:lpwstr>1 Oct 2026</vt:lpwstr>
  </property>
  <property fmtid="{D5CDD505-2E9C-101B-9397-08002B2CF9AE}" pid="9" name="CommencementDate">
    <vt:lpwstr>20261001</vt:lpwstr>
  </property>
  <property fmtid="{D5CDD505-2E9C-101B-9397-08002B2CF9AE}" pid="10" name="CommencementAsAt">
    <vt:filetime>2026-09-30T16:00:00Z</vt:filetime>
  </property>
  <property fmtid="{D5CDD505-2E9C-101B-9397-08002B2CF9AE}" pid="11" name="CommencementYear">
    <vt:lpwstr>2026</vt:lpwstr>
  </property>
</Properties>
</file>