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393EE" w14:textId="77777777" w:rsidR="00D94DFD" w:rsidRDefault="00D94DFD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DA7B4CE" wp14:editId="35D01A47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252EE89B" w14:textId="59B8CDD9" w:rsidR="00D94DFD" w:rsidRDefault="00D94DFD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5F7B02">
        <w:rPr>
          <w:noProof/>
        </w:rPr>
        <w:t>State Administrative Tribunal Act 2004</w:t>
      </w:r>
      <w:r>
        <w:fldChar w:fldCharType="end"/>
      </w:r>
    </w:p>
    <w:p w14:paraId="139E3F4E" w14:textId="0C9D00ED" w:rsidR="00D94DFD" w:rsidRDefault="00D94DFD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F7B02">
        <w:rPr>
          <w:noProof/>
        </w:rPr>
        <w:t>State Administrative Tribunal Amendment Rules 2026</w:t>
      </w:r>
      <w:r>
        <w:fldChar w:fldCharType="end"/>
      </w:r>
    </w:p>
    <w:p w14:paraId="38EF4145" w14:textId="77777777" w:rsidR="00D94DFD" w:rsidRDefault="00D94DFD"/>
    <w:p w14:paraId="1B487DEA" w14:textId="77777777" w:rsidR="00D94DFD" w:rsidRDefault="00D94DFD">
      <w:pPr>
        <w:jc w:val="center"/>
        <w:sectPr w:rsidR="00D94DFD" w:rsidSect="00D94DF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6CFBFE58" w14:textId="77777777" w:rsidR="00B17312" w:rsidRDefault="00B17312">
      <w:pPr>
        <w:pStyle w:val="WA"/>
        <w:outlineLvl w:val="0"/>
      </w:pPr>
      <w:r>
        <w:lastRenderedPageBreak/>
        <w:t>Western Australia</w:t>
      </w:r>
    </w:p>
    <w:p w14:paraId="1A596B16" w14:textId="202E353A" w:rsidR="00B17312" w:rsidRDefault="00B17312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F7B02">
        <w:rPr>
          <w:noProof/>
        </w:rPr>
        <w:t>State Administrative Tribunal Amendment Rules 2026</w:t>
      </w:r>
      <w:r>
        <w:fldChar w:fldCharType="end"/>
      </w:r>
    </w:p>
    <w:p w14:paraId="736DDADE" w14:textId="77777777" w:rsidR="00B17312" w:rsidRDefault="00B17312">
      <w:pPr>
        <w:pStyle w:val="Arrangement"/>
      </w:pPr>
      <w:r>
        <w:t>Contents</w:t>
      </w:r>
    </w:p>
    <w:p w14:paraId="1755ED29" w14:textId="6313D2AD" w:rsidR="00921D9A" w:rsidRDefault="00B1731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921D9A">
        <w:t>1.</w:t>
      </w:r>
      <w:r w:rsidR="00921D9A">
        <w:tab/>
        <w:t>Citation</w:t>
      </w:r>
      <w:r w:rsidR="00921D9A">
        <w:tab/>
      </w:r>
      <w:r w:rsidR="00921D9A">
        <w:fldChar w:fldCharType="begin"/>
      </w:r>
      <w:r w:rsidR="00921D9A">
        <w:instrText xml:space="preserve"> PAGEREF _Toc241570562 \h </w:instrText>
      </w:r>
      <w:r w:rsidR="00921D9A">
        <w:fldChar w:fldCharType="separate"/>
      </w:r>
      <w:r w:rsidR="005F7B02">
        <w:t>1</w:t>
      </w:r>
      <w:r w:rsidR="00921D9A">
        <w:fldChar w:fldCharType="end"/>
      </w:r>
    </w:p>
    <w:p w14:paraId="5677F5F1" w14:textId="575A1DA8" w:rsidR="00921D9A" w:rsidRDefault="00921D9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730F75">
        <w:rPr>
          <w:spacing w:val="-2"/>
        </w:rPr>
        <w:t>.</w:t>
      </w:r>
      <w:r w:rsidRPr="00730F75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_Toc241570563 \h </w:instrText>
      </w:r>
      <w:r>
        <w:fldChar w:fldCharType="separate"/>
      </w:r>
      <w:r w:rsidR="005F7B02">
        <w:t>1</w:t>
      </w:r>
      <w:r>
        <w:fldChar w:fldCharType="end"/>
      </w:r>
    </w:p>
    <w:p w14:paraId="5322F34B" w14:textId="5DC42768" w:rsidR="00921D9A" w:rsidRDefault="00921D9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730F75">
        <w:rPr>
          <w:snapToGrid w:val="0"/>
        </w:rPr>
        <w:t>.</w:t>
      </w:r>
      <w:r w:rsidRPr="00730F75">
        <w:rPr>
          <w:snapToGrid w:val="0"/>
        </w:rPr>
        <w:tab/>
        <w:t>Rules amended</w:t>
      </w:r>
      <w:r>
        <w:tab/>
      </w:r>
      <w:r>
        <w:fldChar w:fldCharType="begin"/>
      </w:r>
      <w:r>
        <w:instrText xml:space="preserve"> PAGEREF _Toc241570564 \h </w:instrText>
      </w:r>
      <w:r>
        <w:fldChar w:fldCharType="separate"/>
      </w:r>
      <w:r w:rsidR="005F7B02">
        <w:t>1</w:t>
      </w:r>
      <w:r>
        <w:fldChar w:fldCharType="end"/>
      </w:r>
    </w:p>
    <w:p w14:paraId="7EDC6ECA" w14:textId="36674FEF" w:rsidR="00921D9A" w:rsidRDefault="00921D9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Rule 13A inserted</w:t>
      </w:r>
      <w:r>
        <w:tab/>
      </w:r>
      <w:r>
        <w:fldChar w:fldCharType="begin"/>
      </w:r>
      <w:r>
        <w:instrText xml:space="preserve"> PAGEREF _Toc241570565 \h </w:instrText>
      </w:r>
      <w:r>
        <w:fldChar w:fldCharType="separate"/>
      </w:r>
      <w:r w:rsidR="005F7B02">
        <w:t>1</w:t>
      </w:r>
      <w:r>
        <w:fldChar w:fldCharType="end"/>
      </w:r>
    </w:p>
    <w:p w14:paraId="699346D2" w14:textId="211BA478" w:rsidR="00921D9A" w:rsidRDefault="00921D9A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13A.</w:t>
      </w:r>
      <w:r>
        <w:rPr>
          <w:noProof/>
        </w:rPr>
        <w:tab/>
        <w:t>When material held by Tribunal may be accessed by third party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_Toc241570566 \h </w:instrText>
      </w:r>
      <w:r>
        <w:rPr>
          <w:noProof/>
        </w:rPr>
      </w:r>
      <w:r>
        <w:rPr>
          <w:noProof/>
        </w:rPr>
        <w:fldChar w:fldCharType="separate"/>
      </w:r>
      <w:r w:rsidR="005F7B02">
        <w:rPr>
          <w:noProof/>
        </w:rPr>
        <w:t>1</w:t>
      </w:r>
      <w:r>
        <w:rPr>
          <w:noProof/>
        </w:rPr>
        <w:fldChar w:fldCharType="end"/>
      </w:r>
    </w:p>
    <w:p w14:paraId="5210E7D7" w14:textId="47BD06C7" w:rsidR="00921D9A" w:rsidRDefault="00921D9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Rule 24 amended</w:t>
      </w:r>
      <w:r>
        <w:tab/>
      </w:r>
      <w:r>
        <w:fldChar w:fldCharType="begin"/>
      </w:r>
      <w:r>
        <w:instrText xml:space="preserve"> PAGEREF _Toc241570567 \h </w:instrText>
      </w:r>
      <w:r>
        <w:fldChar w:fldCharType="separate"/>
      </w:r>
      <w:r w:rsidR="005F7B02">
        <w:t>3</w:t>
      </w:r>
      <w:r>
        <w:fldChar w:fldCharType="end"/>
      </w:r>
    </w:p>
    <w:p w14:paraId="58727979" w14:textId="6D9AFF1D" w:rsidR="00B17312" w:rsidRDefault="00B17312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3AAAF67E" w14:textId="77777777" w:rsidR="00B17312" w:rsidRDefault="00B17312">
      <w:pPr>
        <w:pStyle w:val="NoteHeading"/>
        <w:sectPr w:rsidR="00B17312" w:rsidSect="00B17312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5956D66E" w14:textId="72F68F93" w:rsidR="00921D9A" w:rsidRDefault="00921D9A">
      <w:pPr>
        <w:pStyle w:val="PrincipalActReg"/>
      </w:pPr>
      <w:r>
        <w:lastRenderedPageBreak/>
        <w:t>State Administrative Tribunal Act 2004</w:t>
      </w:r>
    </w:p>
    <w:p w14:paraId="736D0CD4" w14:textId="724CC240" w:rsidR="00921D9A" w:rsidRDefault="00921D9A">
      <w:pPr>
        <w:pStyle w:val="NameofActReg"/>
      </w:pPr>
      <w:r>
        <w:t>State Administrative Tribunal Amendment Rules 2026</w:t>
      </w:r>
    </w:p>
    <w:p w14:paraId="40B98E16" w14:textId="38279570" w:rsidR="00921D9A" w:rsidRDefault="00921D9A">
      <w:pPr>
        <w:pStyle w:val="MadeBy"/>
      </w:pPr>
      <w:r>
        <w:t>Made by the Rules Committee.</w:t>
      </w:r>
    </w:p>
    <w:p w14:paraId="0A07839F" w14:textId="760BEB4F" w:rsidR="00921D9A" w:rsidRDefault="00921D9A">
      <w:pPr>
        <w:pStyle w:val="Heading5"/>
      </w:pPr>
      <w:bookmarkStart w:id="2" w:name="_Toc241570299"/>
      <w:bookmarkStart w:id="3" w:name="_Toc24157056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5D5120A2" w14:textId="3BFE62B6" w:rsidR="00921D9A" w:rsidRDefault="00921D9A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State Administrative Tribunal Amendment Rules 2026</w:t>
      </w:r>
      <w:r>
        <w:t>.</w:t>
      </w:r>
    </w:p>
    <w:p w14:paraId="0C5DD7B2" w14:textId="667258E7" w:rsidR="00921D9A" w:rsidRDefault="00921D9A">
      <w:pPr>
        <w:pStyle w:val="Heading5"/>
        <w:rPr>
          <w:spacing w:val="-2"/>
        </w:rPr>
      </w:pPr>
      <w:bookmarkStart w:id="5" w:name="_Toc241570300"/>
      <w:bookmarkStart w:id="6" w:name="_Toc24157056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07289046" w14:textId="7443EAB4" w:rsidR="00921D9A" w:rsidRDefault="00921D9A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rules come into operation as follows</w:t>
      </w:r>
      <w:r>
        <w:t> —</w:t>
      </w:r>
    </w:p>
    <w:p w14:paraId="3A338148" w14:textId="6BDFB5D9" w:rsidR="00921D9A" w:rsidRDefault="00921D9A">
      <w:pPr>
        <w:pStyle w:val="Indenta"/>
      </w:pPr>
      <w:r>
        <w:tab/>
        <w:t>(a)</w:t>
      </w:r>
      <w:r>
        <w:tab/>
      </w:r>
      <w:r>
        <w:rPr>
          <w:spacing w:val="-2"/>
        </w:rPr>
        <w:t>rules</w:t>
      </w:r>
      <w:r>
        <w:t xml:space="preserve"> 1 and 2 — on the day on which these </w:t>
      </w:r>
      <w:r>
        <w:rPr>
          <w:spacing w:val="-2"/>
        </w:rPr>
        <w:t>rules</w:t>
      </w:r>
      <w:r>
        <w:t xml:space="preserve"> are published on the WA legislation website;</w:t>
      </w:r>
    </w:p>
    <w:p w14:paraId="64F3754E" w14:textId="0ED30ABE" w:rsidR="00921D9A" w:rsidRDefault="00921D9A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rules</w:t>
      </w:r>
      <w:r>
        <w:t> — on the day after that day.</w:t>
      </w:r>
    </w:p>
    <w:p w14:paraId="1B8C0942" w14:textId="7511FF3A" w:rsidR="00921D9A" w:rsidRDefault="00921D9A">
      <w:pPr>
        <w:pStyle w:val="Heading5"/>
        <w:rPr>
          <w:snapToGrid w:val="0"/>
        </w:rPr>
      </w:pPr>
      <w:bookmarkStart w:id="7" w:name="_Toc241570301"/>
      <w:bookmarkStart w:id="8" w:name="_Toc24157056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bookmarkEnd w:id="7"/>
      <w:bookmarkEnd w:id="8"/>
    </w:p>
    <w:p w14:paraId="664BF627" w14:textId="6D6074C8" w:rsidR="00921D9A" w:rsidRDefault="00921D9A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rules amend</w:t>
      </w:r>
      <w:r>
        <w:t xml:space="preserve"> the </w:t>
      </w:r>
      <w:r>
        <w:rPr>
          <w:i/>
        </w:rPr>
        <w:t>State Administrative Tribunal Rules 2004</w:t>
      </w:r>
      <w:r>
        <w:t>.</w:t>
      </w:r>
    </w:p>
    <w:p w14:paraId="36C89858" w14:textId="33530929" w:rsidR="00921D9A" w:rsidRDefault="00921D9A">
      <w:pPr>
        <w:pStyle w:val="Heading5"/>
      </w:pPr>
      <w:bookmarkStart w:id="9" w:name="_Toc241570302"/>
      <w:bookmarkStart w:id="10" w:name="_Toc241570565"/>
      <w:r>
        <w:rPr>
          <w:rStyle w:val="CharSectno"/>
        </w:rPr>
        <w:t>4</w:t>
      </w:r>
      <w:r>
        <w:t>.</w:t>
      </w:r>
      <w:r>
        <w:tab/>
        <w:t>Rule 13A inserted</w:t>
      </w:r>
      <w:bookmarkEnd w:id="9"/>
      <w:bookmarkEnd w:id="10"/>
    </w:p>
    <w:p w14:paraId="46528385" w14:textId="16A32471" w:rsidR="00921D9A" w:rsidRDefault="00921D9A">
      <w:pPr>
        <w:pStyle w:val="Subsection"/>
      </w:pPr>
      <w:r>
        <w:tab/>
      </w:r>
      <w:r>
        <w:tab/>
        <w:t>At the end of Part 2 Division 1 insert:</w:t>
      </w:r>
    </w:p>
    <w:p w14:paraId="3C995F66" w14:textId="77777777" w:rsidR="00921D9A" w:rsidRDefault="00921D9A">
      <w:pPr>
        <w:pStyle w:val="BlankOpen"/>
      </w:pPr>
    </w:p>
    <w:p w14:paraId="716DAA40" w14:textId="3C8B0707" w:rsidR="00921D9A" w:rsidRDefault="00921D9A">
      <w:pPr>
        <w:pStyle w:val="zHeading5"/>
      </w:pPr>
      <w:bookmarkStart w:id="11" w:name="_Toc241570303"/>
      <w:bookmarkStart w:id="12" w:name="_Toc241570566"/>
      <w:r>
        <w:t>13A.</w:t>
      </w:r>
      <w:r>
        <w:tab/>
        <w:t>When material held by Tribunal may be accessed by third party</w:t>
      </w:r>
      <w:bookmarkEnd w:id="11"/>
      <w:bookmarkEnd w:id="12"/>
    </w:p>
    <w:p w14:paraId="06F796F0" w14:textId="77777777" w:rsidR="00921D9A" w:rsidRDefault="00921D9A">
      <w:pPr>
        <w:pStyle w:val="zSubsection"/>
      </w:pPr>
      <w:r>
        <w:tab/>
        <w:t>(1)</w:t>
      </w:r>
      <w:r>
        <w:tab/>
        <w:t>In this rule —</w:t>
      </w:r>
    </w:p>
    <w:p w14:paraId="25E06B0B" w14:textId="4353D2DC" w:rsidR="00921D9A" w:rsidRDefault="00921D9A">
      <w:pPr>
        <w:pStyle w:val="zDefstart"/>
      </w:pPr>
      <w:r>
        <w:tab/>
      </w:r>
      <w:r>
        <w:rPr>
          <w:rStyle w:val="CharDefText"/>
        </w:rPr>
        <w:t>material held by the Tribunal</w:t>
      </w:r>
      <w:r>
        <w:t xml:space="preserve">, in relation to a proceeding, means — </w:t>
      </w:r>
    </w:p>
    <w:p w14:paraId="2D77564B" w14:textId="77777777" w:rsidR="00921D9A" w:rsidRDefault="00921D9A">
      <w:pPr>
        <w:pStyle w:val="zDefpara"/>
      </w:pPr>
      <w:r>
        <w:lastRenderedPageBreak/>
        <w:tab/>
        <w:t>(a)</w:t>
      </w:r>
      <w:r>
        <w:tab/>
        <w:t>any evidence given before the Tribunal in the proceeding; and</w:t>
      </w:r>
    </w:p>
    <w:p w14:paraId="56365828" w14:textId="68A3D831" w:rsidR="00921D9A" w:rsidRDefault="00921D9A">
      <w:pPr>
        <w:pStyle w:val="zDefpara"/>
      </w:pPr>
      <w:r>
        <w:tab/>
        <w:t>(b)</w:t>
      </w:r>
      <w:r>
        <w:tab/>
        <w:t>any document produced to the Tribunal in the proceeding; and</w:t>
      </w:r>
    </w:p>
    <w:p w14:paraId="7DE0D95C" w14:textId="77777777" w:rsidR="00921D9A" w:rsidRDefault="00921D9A">
      <w:pPr>
        <w:pStyle w:val="zDefpara"/>
      </w:pPr>
      <w:r>
        <w:tab/>
        <w:t>(c)</w:t>
      </w:r>
      <w:r>
        <w:tab/>
        <w:t>any information that might enable a person who has appeared before the Tribunal in the proceeding to be identified.</w:t>
      </w:r>
    </w:p>
    <w:p w14:paraId="35FF8EAA" w14:textId="77777777" w:rsidR="00921D9A" w:rsidRDefault="00921D9A">
      <w:pPr>
        <w:pStyle w:val="zSubsection"/>
      </w:pPr>
      <w:r>
        <w:tab/>
        <w:t>(2)</w:t>
      </w:r>
      <w:r>
        <w:tab/>
        <w:t>A person who is not a party to a proceeding may apply to the Tribunal to inspect or obtain a copy of material held by the Tribunal in relation to the proceeding.</w:t>
      </w:r>
    </w:p>
    <w:p w14:paraId="12C40A01" w14:textId="77777777" w:rsidR="00921D9A" w:rsidRDefault="00921D9A">
      <w:pPr>
        <w:pStyle w:val="zPermNoteHeading"/>
      </w:pPr>
      <w:r>
        <w:tab/>
        <w:t xml:space="preserve">Note for this subrule: </w:t>
      </w:r>
    </w:p>
    <w:p w14:paraId="55A4466E" w14:textId="54E6DB78" w:rsidR="00921D9A" w:rsidRDefault="00921D9A">
      <w:pPr>
        <w:pStyle w:val="zPermNoteText"/>
      </w:pPr>
      <w:r>
        <w:tab/>
      </w:r>
      <w:r>
        <w:tab/>
        <w:t xml:space="preserve">Under section 5 of the Act, these Rules have no effect to the extent that they are inconsistent with an enabling Act. See, for example, the </w:t>
      </w:r>
      <w:r>
        <w:rPr>
          <w:i/>
        </w:rPr>
        <w:t>Guardianship and Administration Act 1990</w:t>
      </w:r>
      <w:r>
        <w:t xml:space="preserve"> section 112(4) and (5).</w:t>
      </w:r>
    </w:p>
    <w:p w14:paraId="74066D50" w14:textId="77777777" w:rsidR="00921D9A" w:rsidRDefault="00921D9A">
      <w:pPr>
        <w:pStyle w:val="zSubsection"/>
      </w:pPr>
      <w:r>
        <w:tab/>
        <w:t>(3)</w:t>
      </w:r>
      <w:r>
        <w:tab/>
        <w:t xml:space="preserve">The application must — </w:t>
      </w:r>
    </w:p>
    <w:p w14:paraId="6FAB7D52" w14:textId="104DF9AE" w:rsidR="00921D9A" w:rsidRDefault="00921D9A">
      <w:pPr>
        <w:pStyle w:val="zIndenta"/>
      </w:pPr>
      <w:r>
        <w:tab/>
        <w:t>(a)</w:t>
      </w:r>
      <w:r>
        <w:tab/>
        <w:t>be in writing; and</w:t>
      </w:r>
    </w:p>
    <w:p w14:paraId="62516744" w14:textId="0BE7A7AE" w:rsidR="00921D9A" w:rsidRDefault="00921D9A">
      <w:pPr>
        <w:pStyle w:val="zIndenta"/>
      </w:pPr>
      <w:r>
        <w:tab/>
        <w:t>(b)</w:t>
      </w:r>
      <w:r>
        <w:tab/>
        <w:t>specify the material held by the Tribunal that the applicant is seeking to inspect or copy; and</w:t>
      </w:r>
    </w:p>
    <w:p w14:paraId="3CE584D7" w14:textId="097826E6" w:rsidR="00921D9A" w:rsidRDefault="00921D9A">
      <w:pPr>
        <w:pStyle w:val="zIndenta"/>
      </w:pPr>
      <w:r>
        <w:tab/>
        <w:t>(c)</w:t>
      </w:r>
      <w:r>
        <w:tab/>
        <w:t>state the reason for the application.</w:t>
      </w:r>
    </w:p>
    <w:p w14:paraId="5F0BC51A" w14:textId="77777777" w:rsidR="00921D9A" w:rsidRDefault="00921D9A">
      <w:pPr>
        <w:pStyle w:val="zSubsection"/>
      </w:pPr>
      <w:r>
        <w:tab/>
        <w:t>(4)</w:t>
      </w:r>
      <w:r>
        <w:tab/>
        <w:t>The Tribunal may require the applicant to provide additional information if the Tribunal considers it necessary to do so.</w:t>
      </w:r>
    </w:p>
    <w:p w14:paraId="619569E8" w14:textId="77777777" w:rsidR="00921D9A" w:rsidRDefault="00921D9A">
      <w:pPr>
        <w:pStyle w:val="zSubsection"/>
      </w:pPr>
      <w:r>
        <w:tab/>
        <w:t>(5)</w:t>
      </w:r>
      <w:r>
        <w:tab/>
        <w:t xml:space="preserve">The Tribunal may — </w:t>
      </w:r>
    </w:p>
    <w:p w14:paraId="7BF88FF2" w14:textId="5F7ECE5C" w:rsidR="00921D9A" w:rsidRDefault="00921D9A">
      <w:pPr>
        <w:pStyle w:val="zIndenta"/>
      </w:pPr>
      <w:r>
        <w:tab/>
        <w:t>(a)</w:t>
      </w:r>
      <w:r>
        <w:tab/>
        <w:t>grant the application, with or without conditions; or</w:t>
      </w:r>
    </w:p>
    <w:p w14:paraId="299FE26B" w14:textId="1B2EA129" w:rsidR="00921D9A" w:rsidRDefault="00921D9A">
      <w:pPr>
        <w:pStyle w:val="zIndenta"/>
      </w:pPr>
      <w:r>
        <w:tab/>
        <w:t>(b)</w:t>
      </w:r>
      <w:r>
        <w:tab/>
        <w:t>refuse the application.</w:t>
      </w:r>
    </w:p>
    <w:p w14:paraId="64EEFA5F" w14:textId="77777777" w:rsidR="00921D9A" w:rsidRDefault="00921D9A">
      <w:pPr>
        <w:pStyle w:val="zSubsection"/>
      </w:pPr>
      <w:r>
        <w:tab/>
        <w:t>(6)</w:t>
      </w:r>
      <w:r>
        <w:tab/>
        <w:t xml:space="preserve">In considering the application, the Tribunal — </w:t>
      </w:r>
    </w:p>
    <w:p w14:paraId="57F2D02F" w14:textId="7C9C2BB3" w:rsidR="00921D9A" w:rsidRDefault="00921D9A">
      <w:pPr>
        <w:pStyle w:val="zIndenta"/>
      </w:pPr>
      <w:r>
        <w:tab/>
        <w:t>(a)</w:t>
      </w:r>
      <w:r>
        <w:tab/>
        <w:t>may have regard to the views of the parties to the proceeding; and</w:t>
      </w:r>
    </w:p>
    <w:p w14:paraId="683711D3" w14:textId="677A583E" w:rsidR="00921D9A" w:rsidRDefault="00921D9A">
      <w:pPr>
        <w:pStyle w:val="zIndenta"/>
        <w:keepNext/>
      </w:pPr>
      <w:r>
        <w:lastRenderedPageBreak/>
        <w:tab/>
        <w:t>(b)</w:t>
      </w:r>
      <w:r>
        <w:tab/>
        <w:t xml:space="preserve">must have regard to the following — </w:t>
      </w:r>
    </w:p>
    <w:p w14:paraId="64B4F5B0" w14:textId="346AC171" w:rsidR="00921D9A" w:rsidRDefault="00921D9A">
      <w:pPr>
        <w:pStyle w:val="zIndenti"/>
      </w:pPr>
      <w:r>
        <w:tab/>
        <w:t>(i)</w:t>
      </w:r>
      <w:r>
        <w:tab/>
        <w:t>the applicant’s reason for making the application;</w:t>
      </w:r>
    </w:p>
    <w:p w14:paraId="52BF69FB" w14:textId="13672336" w:rsidR="00921D9A" w:rsidRDefault="00921D9A">
      <w:pPr>
        <w:pStyle w:val="zIndenti"/>
      </w:pPr>
      <w:r>
        <w:tab/>
        <w:t>(ii)</w:t>
      </w:r>
      <w:r>
        <w:tab/>
        <w:t>the nature of the material held by the Tribunal that is the subject of the application;</w:t>
      </w:r>
    </w:p>
    <w:p w14:paraId="241D1501" w14:textId="0CC127E5" w:rsidR="00921D9A" w:rsidRDefault="00921D9A">
      <w:pPr>
        <w:pStyle w:val="zIndenti"/>
      </w:pPr>
      <w:r>
        <w:tab/>
        <w:t>(iii)</w:t>
      </w:r>
      <w:r>
        <w:tab/>
        <w:t>whether the material held by the Tribunal has been admitted into evidence;</w:t>
      </w:r>
    </w:p>
    <w:p w14:paraId="6EA5D5A8" w14:textId="0DD1C49D" w:rsidR="00921D9A" w:rsidRDefault="00921D9A">
      <w:pPr>
        <w:pStyle w:val="zIndenti"/>
      </w:pPr>
      <w:r>
        <w:tab/>
        <w:t>(iv)</w:t>
      </w:r>
      <w:r>
        <w:tab/>
        <w:t>whether granting the request would put an undue burden on the Tribunal;</w:t>
      </w:r>
    </w:p>
    <w:p w14:paraId="14789351" w14:textId="43187E3E" w:rsidR="00921D9A" w:rsidRDefault="00921D9A">
      <w:pPr>
        <w:pStyle w:val="zIndenti"/>
      </w:pPr>
      <w:r>
        <w:tab/>
        <w:t>(v)</w:t>
      </w:r>
      <w:r>
        <w:tab/>
        <w:t>the interests of justice;</w:t>
      </w:r>
    </w:p>
    <w:p w14:paraId="08D446D9" w14:textId="3A113F6D" w:rsidR="00921D9A" w:rsidRDefault="00921D9A">
      <w:pPr>
        <w:pStyle w:val="zIndenti"/>
      </w:pPr>
      <w:r>
        <w:tab/>
        <w:t>(vi)</w:t>
      </w:r>
      <w:r>
        <w:tab/>
        <w:t>any other matter the Tribunal considers relevant.</w:t>
      </w:r>
    </w:p>
    <w:p w14:paraId="32577080" w14:textId="77777777" w:rsidR="00921D9A" w:rsidRDefault="00921D9A">
      <w:pPr>
        <w:pStyle w:val="zSubsection"/>
      </w:pPr>
      <w:r>
        <w:tab/>
        <w:t>(7)</w:t>
      </w:r>
      <w:r>
        <w:tab/>
        <w:t>The Tribunal’s power to make an order under subrule (5) is exercisable by a legally qualified member.</w:t>
      </w:r>
    </w:p>
    <w:p w14:paraId="5F83B710" w14:textId="27535796" w:rsidR="00921D9A" w:rsidRDefault="00921D9A">
      <w:pPr>
        <w:pStyle w:val="zPermNoteHeading"/>
      </w:pPr>
      <w:r>
        <w:tab/>
        <w:t xml:space="preserve">Note for this rule: </w:t>
      </w:r>
    </w:p>
    <w:p w14:paraId="78E924BC" w14:textId="05E3210A" w:rsidR="00921D9A" w:rsidRDefault="00921D9A">
      <w:pPr>
        <w:pStyle w:val="zPermNoteText"/>
      </w:pPr>
      <w:r>
        <w:tab/>
      </w:r>
      <w:r>
        <w:tab/>
        <w:t>Section 160 of the Act prohibits disclosure of protected matter except in specified circumstances.</w:t>
      </w:r>
    </w:p>
    <w:p w14:paraId="3FDD042C" w14:textId="77777777" w:rsidR="00921D9A" w:rsidRDefault="00921D9A">
      <w:pPr>
        <w:pStyle w:val="BlankClose"/>
      </w:pPr>
    </w:p>
    <w:p w14:paraId="02139FAC" w14:textId="527D2DD0" w:rsidR="00921D9A" w:rsidRDefault="00921D9A">
      <w:pPr>
        <w:pStyle w:val="Heading5"/>
      </w:pPr>
      <w:bookmarkStart w:id="13" w:name="_Toc241570304"/>
      <w:bookmarkStart w:id="14" w:name="_Toc241570567"/>
      <w:r>
        <w:rPr>
          <w:rStyle w:val="CharSectno"/>
        </w:rPr>
        <w:t>5</w:t>
      </w:r>
      <w:r>
        <w:t>.</w:t>
      </w:r>
      <w:r>
        <w:tab/>
        <w:t>Rule 24 amended</w:t>
      </w:r>
      <w:bookmarkEnd w:id="13"/>
      <w:bookmarkEnd w:id="14"/>
    </w:p>
    <w:p w14:paraId="47F70703" w14:textId="6154AEFE" w:rsidR="00921D9A" w:rsidRDefault="00921D9A">
      <w:pPr>
        <w:pStyle w:val="Subsection"/>
      </w:pPr>
      <w:r>
        <w:tab/>
        <w:t>(1)</w:t>
      </w:r>
      <w:r>
        <w:tab/>
        <w:t>At the end of rule 24(1) insert:</w:t>
      </w:r>
    </w:p>
    <w:p w14:paraId="6693260A" w14:textId="77777777" w:rsidR="00921D9A" w:rsidRDefault="00921D9A">
      <w:pPr>
        <w:pStyle w:val="BlankOpen"/>
      </w:pPr>
    </w:p>
    <w:p w14:paraId="27C94D4A" w14:textId="66B51E87" w:rsidR="00921D9A" w:rsidRDefault="00921D9A">
      <w:pPr>
        <w:pStyle w:val="zPermNoteHeading"/>
      </w:pPr>
      <w:r>
        <w:tab/>
        <w:t>Note for this subrule:</w:t>
      </w:r>
    </w:p>
    <w:p w14:paraId="51A6307E" w14:textId="334895EF" w:rsidR="00921D9A" w:rsidRDefault="00921D9A">
      <w:pPr>
        <w:pStyle w:val="zPermNoteText"/>
      </w:pPr>
      <w:r>
        <w:tab/>
      </w:r>
      <w:r>
        <w:tab/>
        <w:t>See also section 35(1) of the Act.</w:t>
      </w:r>
    </w:p>
    <w:p w14:paraId="0C5A1742" w14:textId="77777777" w:rsidR="00921D9A" w:rsidRDefault="00921D9A">
      <w:pPr>
        <w:pStyle w:val="BlankClose"/>
      </w:pPr>
    </w:p>
    <w:p w14:paraId="45E13EC2" w14:textId="19F17D75" w:rsidR="00921D9A" w:rsidRDefault="00921D9A">
      <w:pPr>
        <w:pStyle w:val="Subsection"/>
        <w:keepNext/>
      </w:pPr>
      <w:r>
        <w:lastRenderedPageBreak/>
        <w:tab/>
        <w:t>(2)</w:t>
      </w:r>
      <w:r>
        <w:tab/>
        <w:t>Delete rule 24(3) and (4) and insert:</w:t>
      </w:r>
    </w:p>
    <w:p w14:paraId="5635979A" w14:textId="77777777" w:rsidR="00921D9A" w:rsidRDefault="00921D9A">
      <w:pPr>
        <w:pStyle w:val="BlankOpen"/>
      </w:pPr>
    </w:p>
    <w:p w14:paraId="4D6A5CFB" w14:textId="7FDA9A9C" w:rsidR="00921D9A" w:rsidRDefault="00921D9A">
      <w:pPr>
        <w:pStyle w:val="zSubsection"/>
      </w:pPr>
      <w:r>
        <w:tab/>
        <w:t>(3)</w:t>
      </w:r>
      <w:r>
        <w:tab/>
        <w:t xml:space="preserve">An application to set aside a summons, or to limit access to a document or other material produced in answer to a summons, may be made — </w:t>
      </w:r>
    </w:p>
    <w:p w14:paraId="65FF7B3D" w14:textId="7CD08569" w:rsidR="00921D9A" w:rsidRDefault="00921D9A">
      <w:pPr>
        <w:pStyle w:val="zIndenta"/>
      </w:pPr>
      <w:r>
        <w:tab/>
        <w:t>(a)</w:t>
      </w:r>
      <w:r>
        <w:tab/>
        <w:t>if the summons requires a person to attend a hearing — prior to, or at, the hearing; or</w:t>
      </w:r>
    </w:p>
    <w:p w14:paraId="5BFC99FE" w14:textId="2E6A4EDC" w:rsidR="00921D9A" w:rsidRDefault="00921D9A">
      <w:pPr>
        <w:pStyle w:val="zIndenta"/>
      </w:pPr>
      <w:r>
        <w:tab/>
        <w:t>(b)</w:t>
      </w:r>
      <w:r>
        <w:tab/>
        <w:t>if the summons requires the production of a document or other material by a specified date — prior to that date.</w:t>
      </w:r>
    </w:p>
    <w:p w14:paraId="3414CDDB" w14:textId="67524B3F" w:rsidR="00921D9A" w:rsidRDefault="00921D9A">
      <w:pPr>
        <w:pStyle w:val="zSubsection"/>
      </w:pPr>
      <w:r>
        <w:tab/>
        <w:t>(4)</w:t>
      </w:r>
      <w:r>
        <w:tab/>
        <w:t xml:space="preserve">An application to discharge an order made under section 35(1) of the Act (in whole or in part), or to limit access to a document or other material produced in compliance with such an order, may be made — </w:t>
      </w:r>
    </w:p>
    <w:p w14:paraId="1D2A0C46" w14:textId="0CB35EF6" w:rsidR="00921D9A" w:rsidRDefault="00921D9A">
      <w:pPr>
        <w:pStyle w:val="zIndenta"/>
      </w:pPr>
      <w:r>
        <w:tab/>
        <w:t>(a)</w:t>
      </w:r>
      <w:r>
        <w:tab/>
        <w:t>if the order requires the production of a document or other material at a hearing — prior to, or at, the hearing; or</w:t>
      </w:r>
    </w:p>
    <w:p w14:paraId="7684C060" w14:textId="046E8327" w:rsidR="00921D9A" w:rsidRDefault="00921D9A">
      <w:pPr>
        <w:pStyle w:val="zIndenta"/>
      </w:pPr>
      <w:r>
        <w:tab/>
        <w:t>(b)</w:t>
      </w:r>
      <w:r>
        <w:tab/>
        <w:t>if the order requires the production of a document or other material by a specified date — prior to that date.</w:t>
      </w:r>
    </w:p>
    <w:p w14:paraId="5DD50B06" w14:textId="77777777" w:rsidR="00921D9A" w:rsidRDefault="00921D9A">
      <w:pPr>
        <w:pStyle w:val="BlankClose"/>
      </w:pPr>
    </w:p>
    <w:p w14:paraId="09F7CDCA" w14:textId="7EDB9BC7" w:rsidR="00B93A9E" w:rsidRPr="00807B5D" w:rsidRDefault="00B93A9E" w:rsidP="00B93A9E">
      <w:pPr>
        <w:pStyle w:val="ByCommand"/>
      </w:pPr>
      <w:r>
        <w:t>LISA BRIGGS</w:t>
      </w:r>
      <w:r>
        <w:br/>
        <w:t>Principal Registrar</w:t>
      </w:r>
      <w:r w:rsidRPr="00807B5D">
        <w:t xml:space="preserve"> </w:t>
      </w:r>
      <w:r w:rsidRPr="00807B5D">
        <w:br/>
        <w:t>State Administrative Tribunal</w:t>
      </w:r>
    </w:p>
    <w:p w14:paraId="490E8152" w14:textId="6F75755F" w:rsidR="00B93A9E" w:rsidRPr="00B93A9E" w:rsidRDefault="00B93A9E" w:rsidP="00B93A9E">
      <w:r w:rsidRPr="00807B5D">
        <w:t xml:space="preserve">Date: </w:t>
      </w:r>
      <w:r>
        <w:t>29</w:t>
      </w:r>
      <w:r w:rsidRPr="00807B5D">
        <w:t> </w:t>
      </w:r>
      <w:r>
        <w:t>September </w:t>
      </w:r>
      <w:r w:rsidRPr="00807B5D">
        <w:t>202</w:t>
      </w:r>
      <w:r>
        <w:t>6</w:t>
      </w:r>
    </w:p>
    <w:p w14:paraId="28BE9F6B" w14:textId="54B923FB" w:rsidR="00921D9A" w:rsidRDefault="00921D9A">
      <w:pPr>
        <w:sectPr w:rsidR="00921D9A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 w14:paraId="4C75539B" w14:textId="140348BC" w:rsidR="00921D9A" w:rsidRDefault="00D749C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0A1841" wp14:editId="47B49E62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2CF49C" w14:textId="3DFAB887" w:rsidR="00D749C8" w:rsidRDefault="00D749C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921D9A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2B0EACD" w14:textId="77777777" w:rsidR="00D749C8" w:rsidRDefault="00D749C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82C8421" w14:textId="44337A5B" w:rsidR="00D749C8" w:rsidRDefault="00D749C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921D9A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ED5AEAB" w14:textId="77777777" w:rsidR="00D749C8" w:rsidRDefault="00D749C8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0A184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772CF49C" w14:textId="3DFAB887" w:rsidR="00D749C8" w:rsidRDefault="00D749C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21D9A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2B0EACD" w14:textId="77777777" w:rsidR="00D749C8" w:rsidRDefault="00D749C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82C8421" w14:textId="44337A5B" w:rsidR="00D749C8" w:rsidRDefault="00D749C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21D9A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ED5AEAB" w14:textId="77777777" w:rsidR="00D749C8" w:rsidRDefault="00D749C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921D9A" w:rsidSect="000D1408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0AB40" w14:textId="77777777" w:rsidR="00921D9A" w:rsidRDefault="00921D9A">
      <w:pPr>
        <w:rPr>
          <w:b/>
          <w:sz w:val="28"/>
        </w:rPr>
      </w:pPr>
      <w:r>
        <w:rPr>
          <w:b/>
          <w:sz w:val="28"/>
        </w:rPr>
        <w:t>Endnotes</w:t>
      </w:r>
    </w:p>
    <w:p w14:paraId="44768B72" w14:textId="77777777" w:rsidR="00921D9A" w:rsidRDefault="00921D9A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12D05C0C" w14:textId="77777777" w:rsidR="00921D9A" w:rsidRDefault="00921D9A"/>
  </w:endnote>
  <w:endnote w:type="continuationSeparator" w:id="0">
    <w:p w14:paraId="5789977A" w14:textId="77777777" w:rsidR="00921D9A" w:rsidRDefault="00921D9A">
      <w:pPr>
        <w:pStyle w:val="Footer"/>
      </w:pPr>
    </w:p>
    <w:p w14:paraId="54850999" w14:textId="77777777" w:rsidR="00921D9A" w:rsidRDefault="00921D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CDB35" w14:textId="77777777" w:rsidR="00C23835" w:rsidRDefault="00C23835">
    <w:pPr>
      <w:pStyle w:val="Footer"/>
      <w:pBdr>
        <w:bottom w:val="single" w:sz="4" w:space="1" w:color="auto"/>
      </w:pBdr>
      <w:rPr>
        <w:sz w:val="20"/>
      </w:rPr>
    </w:pPr>
  </w:p>
  <w:p w14:paraId="50723FB8" w14:textId="1287E987" w:rsidR="00C23835" w:rsidRDefault="00C2383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F7B02">
      <w:rPr>
        <w:sz w:val="20"/>
      </w:rPr>
      <w:t>2026/206</w:t>
    </w:r>
    <w:r>
      <w:rPr>
        <w:sz w:val="20"/>
      </w:rPr>
      <w:fldChar w:fldCharType="end"/>
    </w:r>
  </w:p>
  <w:p w14:paraId="4A0349EA" w14:textId="142626FE" w:rsidR="00C23835" w:rsidRDefault="00C2383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F7B02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F5DA5" w14:textId="77777777" w:rsidR="00C23835" w:rsidRDefault="00C23835">
    <w:pPr>
      <w:pStyle w:val="Footer"/>
      <w:pBdr>
        <w:bottom w:val="single" w:sz="4" w:space="1" w:color="auto"/>
      </w:pBdr>
      <w:rPr>
        <w:sz w:val="20"/>
      </w:rPr>
    </w:pPr>
  </w:p>
  <w:p w14:paraId="2FB82E67" w14:textId="6F3E1499" w:rsidR="00C23835" w:rsidRDefault="00C2383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F7B02">
      <w:rPr>
        <w:sz w:val="20"/>
      </w:rPr>
      <w:t>2026/206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7D8E661" w14:textId="61726599" w:rsidR="00C23835" w:rsidRDefault="00C2383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F7B02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5C8B6" w14:textId="77777777" w:rsidR="00C23835" w:rsidRDefault="00C23835">
    <w:pPr>
      <w:pStyle w:val="Footer"/>
      <w:pBdr>
        <w:bottom w:val="single" w:sz="4" w:space="1" w:color="auto"/>
      </w:pBdr>
      <w:rPr>
        <w:sz w:val="20"/>
      </w:rPr>
    </w:pPr>
  </w:p>
  <w:p w14:paraId="2DD1DAB1" w14:textId="3D3CA2CD" w:rsidR="00C23835" w:rsidRDefault="00C2383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F7B02">
      <w:rPr>
        <w:sz w:val="20"/>
      </w:rPr>
      <w:t>2026/206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66BF736B" w14:textId="246FB189" w:rsidR="00C23835" w:rsidRDefault="00C2383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F7B02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1A44E" w14:textId="77777777" w:rsidR="00C23835" w:rsidRDefault="00C23835">
    <w:pPr>
      <w:pStyle w:val="Footer"/>
      <w:pBdr>
        <w:bottom w:val="single" w:sz="4" w:space="1" w:color="auto"/>
      </w:pBdr>
      <w:rPr>
        <w:sz w:val="20"/>
      </w:rPr>
    </w:pPr>
  </w:p>
  <w:p w14:paraId="63B90B97" w14:textId="49D9FE50" w:rsidR="00C23835" w:rsidRDefault="00C2383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F7B02">
      <w:rPr>
        <w:sz w:val="20"/>
      </w:rPr>
      <w:t>2026/206</w:t>
    </w:r>
    <w:r>
      <w:rPr>
        <w:sz w:val="20"/>
      </w:rPr>
      <w:fldChar w:fldCharType="end"/>
    </w:r>
  </w:p>
  <w:p w14:paraId="4CFE9618" w14:textId="10EFA3DF" w:rsidR="00C23835" w:rsidRDefault="00C2383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F7B02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C207C" w14:textId="77777777" w:rsidR="00C23835" w:rsidRDefault="00C23835">
    <w:pPr>
      <w:pStyle w:val="Footer"/>
      <w:pBdr>
        <w:bottom w:val="single" w:sz="4" w:space="1" w:color="auto"/>
      </w:pBdr>
      <w:rPr>
        <w:sz w:val="20"/>
      </w:rPr>
    </w:pPr>
  </w:p>
  <w:p w14:paraId="2F272B83" w14:textId="42EFCBB4" w:rsidR="00C23835" w:rsidRDefault="00C2383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F7B02">
      <w:rPr>
        <w:sz w:val="20"/>
      </w:rPr>
      <w:t>2026/206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0CBCFABD" w14:textId="6C0AC9DD" w:rsidR="00C23835" w:rsidRDefault="00C2383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F7B02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55D91" w14:textId="77777777" w:rsidR="00C23835" w:rsidRDefault="00C23835">
    <w:pPr>
      <w:pStyle w:val="Footer"/>
      <w:pBdr>
        <w:bottom w:val="single" w:sz="4" w:space="1" w:color="auto"/>
      </w:pBdr>
      <w:rPr>
        <w:sz w:val="20"/>
      </w:rPr>
    </w:pPr>
  </w:p>
  <w:p w14:paraId="3083532D" w14:textId="634E86DA" w:rsidR="00C23835" w:rsidRDefault="00C2383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F7B02">
      <w:rPr>
        <w:sz w:val="20"/>
      </w:rPr>
      <w:t>2026/206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391AB479" w14:textId="2A91136C" w:rsidR="00C23835" w:rsidRDefault="00C2383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F7B02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80C45" w14:textId="3756FF30" w:rsidR="00921D9A" w:rsidRDefault="00921D9A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F679B" w14:textId="139ADE83" w:rsidR="00921D9A" w:rsidRDefault="00921D9A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BF1DB" w14:textId="77777777" w:rsidR="00921D9A" w:rsidRDefault="00921D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B1E55" w14:textId="77777777" w:rsidR="00921D9A" w:rsidRDefault="00921D9A">
      <w:r>
        <w:separator/>
      </w:r>
    </w:p>
  </w:footnote>
  <w:footnote w:type="continuationSeparator" w:id="0">
    <w:p w14:paraId="3121B1DE" w14:textId="77777777" w:rsidR="00921D9A" w:rsidRDefault="00921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92632" w14:textId="77777777" w:rsidR="005F7B02" w:rsidRDefault="005F7B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25B5B" w14:textId="77777777" w:rsidR="005F7B02" w:rsidRDefault="005F7B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021BF" w14:textId="77777777" w:rsidR="00D94DFD" w:rsidRDefault="00D94DFD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17312" w14:paraId="7AEDA8BC" w14:textId="77777777">
      <w:trPr>
        <w:cantSplit/>
        <w:jc w:val="center"/>
      </w:trPr>
      <w:tc>
        <w:tcPr>
          <w:tcW w:w="7258" w:type="dxa"/>
          <w:gridSpan w:val="2"/>
        </w:tcPr>
        <w:p w14:paraId="4BBF09F4" w14:textId="3F645B05" w:rsidR="00B17312" w:rsidRDefault="00B17312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F7B02">
            <w:rPr>
              <w:b/>
              <w:i/>
            </w:rPr>
            <w:t>State Administrative Tribunal Amendment Rules 2026</w:t>
          </w:r>
          <w:r>
            <w:rPr>
              <w:b/>
              <w:i/>
            </w:rPr>
            <w:fldChar w:fldCharType="end"/>
          </w:r>
        </w:p>
      </w:tc>
    </w:tr>
    <w:tr w:rsidR="00B17312" w14:paraId="2B768EC1" w14:textId="77777777">
      <w:trPr>
        <w:jc w:val="center"/>
      </w:trPr>
      <w:tc>
        <w:tcPr>
          <w:tcW w:w="1548" w:type="dxa"/>
        </w:tcPr>
        <w:p w14:paraId="0A6F1F00" w14:textId="77777777" w:rsidR="00B17312" w:rsidRDefault="00B17312">
          <w:pPr>
            <w:pStyle w:val="Header"/>
            <w:spacing w:before="40"/>
          </w:pPr>
        </w:p>
      </w:tc>
      <w:tc>
        <w:tcPr>
          <w:tcW w:w="5715" w:type="dxa"/>
        </w:tcPr>
        <w:p w14:paraId="6404E949" w14:textId="77777777" w:rsidR="00B17312" w:rsidRDefault="00B17312">
          <w:pPr>
            <w:pStyle w:val="Header"/>
            <w:spacing w:before="40"/>
          </w:pPr>
        </w:p>
      </w:tc>
    </w:tr>
    <w:tr w:rsidR="00B17312" w14:paraId="35388D5B" w14:textId="77777777">
      <w:trPr>
        <w:jc w:val="center"/>
      </w:trPr>
      <w:tc>
        <w:tcPr>
          <w:tcW w:w="1548" w:type="dxa"/>
        </w:tcPr>
        <w:p w14:paraId="7E4F57E7" w14:textId="77777777" w:rsidR="00B17312" w:rsidRDefault="00B17312">
          <w:pPr>
            <w:pStyle w:val="Header"/>
            <w:spacing w:before="40"/>
          </w:pPr>
        </w:p>
      </w:tc>
      <w:tc>
        <w:tcPr>
          <w:tcW w:w="5715" w:type="dxa"/>
        </w:tcPr>
        <w:p w14:paraId="44EC384C" w14:textId="77777777" w:rsidR="00B17312" w:rsidRDefault="00B17312">
          <w:pPr>
            <w:pStyle w:val="Header"/>
            <w:spacing w:before="40"/>
          </w:pPr>
        </w:p>
      </w:tc>
    </w:tr>
    <w:tr w:rsidR="00B17312" w14:paraId="1FB01EFA" w14:textId="77777777">
      <w:trPr>
        <w:cantSplit/>
        <w:jc w:val="center"/>
      </w:trPr>
      <w:tc>
        <w:tcPr>
          <w:tcW w:w="7258" w:type="dxa"/>
          <w:gridSpan w:val="2"/>
        </w:tcPr>
        <w:p w14:paraId="5593BC6A" w14:textId="77777777" w:rsidR="00B17312" w:rsidRDefault="00B17312">
          <w:pPr>
            <w:pStyle w:val="Header"/>
            <w:spacing w:before="40"/>
          </w:pPr>
          <w:r>
            <w:t>Contents</w:t>
          </w:r>
        </w:p>
      </w:tc>
    </w:tr>
  </w:tbl>
  <w:p w14:paraId="42A128F3" w14:textId="77777777" w:rsidR="00B17312" w:rsidRDefault="00B17312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17312" w14:paraId="33C4FFCC" w14:textId="77777777">
      <w:trPr>
        <w:cantSplit/>
        <w:jc w:val="center"/>
      </w:trPr>
      <w:tc>
        <w:tcPr>
          <w:tcW w:w="7258" w:type="dxa"/>
          <w:gridSpan w:val="2"/>
        </w:tcPr>
        <w:p w14:paraId="6C848A92" w14:textId="3E789C20" w:rsidR="00B17312" w:rsidRDefault="00B17312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F7B02">
            <w:rPr>
              <w:b/>
              <w:i/>
            </w:rPr>
            <w:t>State Administrative Tribunal Amendment Rules 2026</w:t>
          </w:r>
          <w:r>
            <w:rPr>
              <w:b/>
              <w:i/>
            </w:rPr>
            <w:fldChar w:fldCharType="end"/>
          </w:r>
        </w:p>
      </w:tc>
    </w:tr>
    <w:tr w:rsidR="00B17312" w14:paraId="2E38BC60" w14:textId="77777777">
      <w:trPr>
        <w:jc w:val="center"/>
      </w:trPr>
      <w:tc>
        <w:tcPr>
          <w:tcW w:w="5715" w:type="dxa"/>
        </w:tcPr>
        <w:p w14:paraId="2795F939" w14:textId="77777777" w:rsidR="00B17312" w:rsidRDefault="00B17312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3F86B774" w14:textId="77777777" w:rsidR="00B17312" w:rsidRDefault="00B17312">
          <w:pPr>
            <w:pStyle w:val="Header"/>
            <w:spacing w:before="40"/>
            <w:ind w:right="17"/>
            <w:jc w:val="right"/>
          </w:pPr>
        </w:p>
      </w:tc>
    </w:tr>
    <w:tr w:rsidR="00B17312" w14:paraId="0E94751B" w14:textId="77777777">
      <w:trPr>
        <w:jc w:val="center"/>
      </w:trPr>
      <w:tc>
        <w:tcPr>
          <w:tcW w:w="5715" w:type="dxa"/>
        </w:tcPr>
        <w:p w14:paraId="519F838B" w14:textId="77777777" w:rsidR="00B17312" w:rsidRDefault="00B17312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F864F13" w14:textId="77777777" w:rsidR="00B17312" w:rsidRDefault="00B17312">
          <w:pPr>
            <w:pStyle w:val="Header"/>
            <w:spacing w:before="40"/>
            <w:ind w:right="17"/>
            <w:jc w:val="right"/>
          </w:pPr>
        </w:p>
      </w:tc>
    </w:tr>
    <w:tr w:rsidR="00B17312" w14:paraId="449A80A4" w14:textId="77777777">
      <w:trPr>
        <w:cantSplit/>
        <w:jc w:val="center"/>
      </w:trPr>
      <w:tc>
        <w:tcPr>
          <w:tcW w:w="7258" w:type="dxa"/>
          <w:gridSpan w:val="2"/>
        </w:tcPr>
        <w:p w14:paraId="705D412E" w14:textId="77777777" w:rsidR="00B17312" w:rsidRDefault="00B17312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7645E206" w14:textId="77777777" w:rsidR="00B17312" w:rsidRDefault="00B17312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10F29" w14:textId="77777777" w:rsidR="00B17312" w:rsidRDefault="00B17312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110B0" w14:paraId="4DA92B07" w14:textId="77777777">
      <w:trPr>
        <w:cantSplit/>
        <w:jc w:val="center"/>
      </w:trPr>
      <w:tc>
        <w:tcPr>
          <w:tcW w:w="7263" w:type="dxa"/>
          <w:gridSpan w:val="2"/>
        </w:tcPr>
        <w:p w14:paraId="59593092" w14:textId="57254CB6" w:rsidR="00921D9A" w:rsidRDefault="00921D9A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F7B02">
            <w:rPr>
              <w:b/>
              <w:i/>
            </w:rPr>
            <w:t>State Administrative Tribunal Amendment Rules 2026</w:t>
          </w:r>
          <w:r>
            <w:rPr>
              <w:b/>
              <w:i/>
            </w:rPr>
            <w:fldChar w:fldCharType="end"/>
          </w:r>
        </w:p>
      </w:tc>
    </w:tr>
    <w:tr w:rsidR="008110B0" w14:paraId="6E067A79" w14:textId="77777777">
      <w:trPr>
        <w:jc w:val="center"/>
      </w:trPr>
      <w:tc>
        <w:tcPr>
          <w:tcW w:w="1548" w:type="dxa"/>
        </w:tcPr>
        <w:p w14:paraId="6DE48B26" w14:textId="1689FA44" w:rsidR="00921D9A" w:rsidRDefault="00921D9A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3BB2850" w14:textId="6EED0B54" w:rsidR="00921D9A" w:rsidRDefault="00921D9A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8110B0" w14:paraId="2ED3227E" w14:textId="77777777">
      <w:trPr>
        <w:jc w:val="center"/>
      </w:trPr>
      <w:tc>
        <w:tcPr>
          <w:tcW w:w="1548" w:type="dxa"/>
        </w:tcPr>
        <w:p w14:paraId="09956614" w14:textId="0AE6A8C5" w:rsidR="00921D9A" w:rsidRDefault="00921D9A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4379B2F4" w14:textId="71391AEE" w:rsidR="00921D9A" w:rsidRDefault="00921D9A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8110B0" w14:paraId="2BE2CA01" w14:textId="77777777">
      <w:trPr>
        <w:cantSplit/>
        <w:jc w:val="center"/>
      </w:trPr>
      <w:tc>
        <w:tcPr>
          <w:tcW w:w="7263" w:type="dxa"/>
          <w:gridSpan w:val="2"/>
        </w:tcPr>
        <w:p w14:paraId="74DF0C2B" w14:textId="26DB712B" w:rsidR="00921D9A" w:rsidRDefault="00921D9A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5F7B02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66C4FEC" w14:textId="77777777" w:rsidR="00921D9A" w:rsidRDefault="00921D9A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110B0" w14:paraId="4F235537" w14:textId="77777777">
      <w:trPr>
        <w:cantSplit/>
        <w:jc w:val="center"/>
      </w:trPr>
      <w:tc>
        <w:tcPr>
          <w:tcW w:w="7263" w:type="dxa"/>
          <w:gridSpan w:val="2"/>
        </w:tcPr>
        <w:p w14:paraId="431D1E61" w14:textId="65030AC2" w:rsidR="00921D9A" w:rsidRDefault="00921D9A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F7B02">
            <w:rPr>
              <w:b/>
              <w:i/>
            </w:rPr>
            <w:t>State Administrative Tribunal Amendment Rules 2026</w:t>
          </w:r>
          <w:r>
            <w:rPr>
              <w:b/>
              <w:i/>
            </w:rPr>
            <w:fldChar w:fldCharType="end"/>
          </w:r>
        </w:p>
      </w:tc>
    </w:tr>
    <w:tr w:rsidR="008110B0" w14:paraId="34BC09D7" w14:textId="77777777">
      <w:trPr>
        <w:jc w:val="center"/>
      </w:trPr>
      <w:tc>
        <w:tcPr>
          <w:tcW w:w="5715" w:type="dxa"/>
          <w:vAlign w:val="bottom"/>
        </w:tcPr>
        <w:p w14:paraId="198900FD" w14:textId="3803755F" w:rsidR="00921D9A" w:rsidRDefault="00921D9A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37F7B3DD" w14:textId="4BF6ED3F" w:rsidR="00921D9A" w:rsidRDefault="00921D9A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8110B0" w14:paraId="5C2B0438" w14:textId="77777777">
      <w:trPr>
        <w:jc w:val="center"/>
      </w:trPr>
      <w:tc>
        <w:tcPr>
          <w:tcW w:w="5715" w:type="dxa"/>
          <w:vAlign w:val="bottom"/>
        </w:tcPr>
        <w:p w14:paraId="2CD24DCE" w14:textId="074D1A47" w:rsidR="00921D9A" w:rsidRDefault="00921D9A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1AFFA35E" w14:textId="79705421" w:rsidR="00921D9A" w:rsidRDefault="00921D9A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8110B0" w14:paraId="37A20540" w14:textId="77777777">
      <w:trPr>
        <w:cantSplit/>
        <w:jc w:val="center"/>
      </w:trPr>
      <w:tc>
        <w:tcPr>
          <w:tcW w:w="7263" w:type="dxa"/>
          <w:gridSpan w:val="2"/>
        </w:tcPr>
        <w:p w14:paraId="794DC596" w14:textId="0C1D1A2D" w:rsidR="00921D9A" w:rsidRDefault="00921D9A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5F7B02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DB04888" w14:textId="77777777" w:rsidR="00921D9A" w:rsidRDefault="00921D9A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221CC" w14:textId="77777777" w:rsidR="00921D9A" w:rsidRDefault="00921D9A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DAF27" w14:textId="584AFA35" w:rsidR="00921D9A" w:rsidRDefault="00921D9A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6135A" w14:textId="1F88A5BD" w:rsidR="00921D9A" w:rsidRDefault="00921D9A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90192" w14:textId="77777777" w:rsidR="00921D9A" w:rsidRDefault="00921D9A"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362366029">
    <w:abstractNumId w:val="11"/>
  </w:num>
  <w:num w:numId="2" w16cid:durableId="755324877">
    <w:abstractNumId w:val="14"/>
  </w:num>
  <w:num w:numId="3" w16cid:durableId="224070657">
    <w:abstractNumId w:val="13"/>
  </w:num>
  <w:num w:numId="4" w16cid:durableId="1762220682">
    <w:abstractNumId w:val="18"/>
  </w:num>
  <w:num w:numId="5" w16cid:durableId="105763097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92910305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5211232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521123202_GUID" w:val="db54a635-90a0-4653-92f3-2b1ad5bdfc2b"/>
    <w:docVar w:name="WAFER_202609161306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916130614_GUID" w:val="d6c5d9dd-33ec-4f99-b2dd-39501b33b00d"/>
    <w:docVar w:name="WAFER_202609231511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923151150_GUID" w:val="321f828f-7083-44ec-8352-dc4be03e75b2"/>
    <w:docVar w:name="WAFER_2026092910305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929103052_GUID" w:val="50d368eb-8375-47b0-8aec-56b257e27284"/>
  </w:docVars>
  <w:rsids>
    <w:rsidRoot w:val="00B17312"/>
    <w:rsid w:val="0015120A"/>
    <w:rsid w:val="002B6633"/>
    <w:rsid w:val="003749E0"/>
    <w:rsid w:val="005F7B02"/>
    <w:rsid w:val="00602756"/>
    <w:rsid w:val="006117DC"/>
    <w:rsid w:val="006330FD"/>
    <w:rsid w:val="00680E88"/>
    <w:rsid w:val="008110B0"/>
    <w:rsid w:val="00857CC9"/>
    <w:rsid w:val="00921D9A"/>
    <w:rsid w:val="00B17312"/>
    <w:rsid w:val="00B93A9E"/>
    <w:rsid w:val="00C23835"/>
    <w:rsid w:val="00C42A4B"/>
    <w:rsid w:val="00D55CAA"/>
    <w:rsid w:val="00D749C8"/>
    <w:rsid w:val="00D94DFD"/>
    <w:rsid w:val="00DA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031DE3"/>
  <w15:docId w15:val="{AA01D427-81E8-40FB-B993-9550939ED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B17312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5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798</Words>
  <Characters>3823</Characters>
  <Application>Microsoft Office Word</Application>
  <DocSecurity>0</DocSecurity>
  <Lines>152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Administrative Tribunal Amendment Rules 2026 - 00-00-00</dc:title>
  <dc:subject/>
  <dc:creator/>
  <cp:keywords/>
  <dc:description/>
  <cp:lastModifiedBy>Master Repository Process</cp:lastModifiedBy>
  <cp:revision>4</cp:revision>
  <cp:lastPrinted>2026-05-20T10:32:00Z</cp:lastPrinted>
  <dcterms:created xsi:type="dcterms:W3CDTF">2026-09-30T04:03:00Z</dcterms:created>
  <dcterms:modified xsi:type="dcterms:W3CDTF">2026-09-30T04:03:00Z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55863</vt:lpwstr>
  </property>
  <property fmtid="{D5CDD505-2E9C-101B-9397-08002B2CF9AE}" pid="3" name="DocumentType">
    <vt:lpwstr>Reg</vt:lpwstr>
  </property>
  <property fmtid="{D5CDD505-2E9C-101B-9397-08002B2CF9AE}" pid="4" name="AsAtDate">
    <vt:lpwstr>01 Oct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2026/206</vt:lpwstr>
  </property>
  <property fmtid="{D5CDD505-2E9C-101B-9397-08002B2CF9AE}" pid="8" name="PublishDate">
    <vt:lpwstr>1 Oct 2026</vt:lpwstr>
  </property>
  <property fmtid="{D5CDD505-2E9C-101B-9397-08002B2CF9AE}" pid="9" name="CommencementDate">
    <vt:lpwstr>20261001</vt:lpwstr>
  </property>
  <property fmtid="{D5CDD505-2E9C-101B-9397-08002B2CF9AE}" pid="10" name="CommencementAsAt">
    <vt:filetime>2026-09-30T16:00:00Z</vt:filetime>
  </property>
  <property fmtid="{D5CDD505-2E9C-101B-9397-08002B2CF9AE}" pid="11" name="CommencementYear">
    <vt:lpwstr>2026</vt:lpwstr>
  </property>
</Properties>
</file>