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6163A" w14:textId="77777777" w:rsidR="00843C86" w:rsidRDefault="00843C86">
      <w:pPr>
        <w:pStyle w:val="WA"/>
      </w:pPr>
      <w:r>
        <w:rPr>
          <w:noProof/>
        </w:rPr>
        <w:drawing>
          <wp:anchor distT="0" distB="0" distL="114300" distR="114300" simplePos="0" relativeHeight="251659264" behindDoc="0" locked="0" layoutInCell="1" allowOverlap="1" wp14:anchorId="50C3B0ED" wp14:editId="7E674517">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97F7D5E" w14:textId="1F563672" w:rsidR="00843C86" w:rsidRDefault="00843C86">
      <w:pPr>
        <w:pStyle w:val="PrincipalActRegPage1"/>
      </w:pPr>
      <w:r>
        <w:fldChar w:fldCharType="begin"/>
      </w:r>
      <w:r>
        <w:instrText xml:space="preserve"> STYLEREF "PrincipalAct_Reg"</w:instrText>
      </w:r>
      <w:r>
        <w:fldChar w:fldCharType="separate"/>
      </w:r>
      <w:r w:rsidR="000B717E">
        <w:rPr>
          <w:noProof/>
        </w:rPr>
        <w:t>Fish Resources Management Act 1994</w:t>
      </w:r>
      <w:r>
        <w:fldChar w:fldCharType="end"/>
      </w:r>
    </w:p>
    <w:p w14:paraId="5AF9783B" w14:textId="6D9D8F36" w:rsidR="00843C86" w:rsidRDefault="00843C86">
      <w:pPr>
        <w:pStyle w:val="NameofActRegPage1"/>
        <w:spacing w:before="1800" w:after="2000"/>
        <w:outlineLvl w:val="0"/>
      </w:pPr>
      <w:r>
        <w:fldChar w:fldCharType="begin"/>
      </w:r>
      <w:r>
        <w:instrText xml:space="preserve"> STYLEREF "Name Of Act/Reg"</w:instrText>
      </w:r>
      <w:r>
        <w:fldChar w:fldCharType="separate"/>
      </w:r>
      <w:r w:rsidR="000B717E">
        <w:rPr>
          <w:noProof/>
        </w:rPr>
        <w:t>Fish Resources Management Amendment Regulations (No. 5) 2026</w:t>
      </w:r>
      <w:r>
        <w:fldChar w:fldCharType="end"/>
      </w:r>
    </w:p>
    <w:p w14:paraId="2F865DA8" w14:textId="77777777" w:rsidR="00843C86" w:rsidRDefault="00843C86"/>
    <w:p w14:paraId="2426F72C" w14:textId="77777777" w:rsidR="00843C86" w:rsidRDefault="00843C86">
      <w:pPr>
        <w:jc w:val="center"/>
        <w:sectPr w:rsidR="00843C86" w:rsidSect="00843C8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76EE0B" w14:textId="77777777" w:rsidR="00843C86" w:rsidRDefault="00843C86">
      <w:pPr>
        <w:pStyle w:val="WA"/>
        <w:outlineLvl w:val="0"/>
      </w:pPr>
      <w:r>
        <w:lastRenderedPageBreak/>
        <w:t>Western Australia</w:t>
      </w:r>
    </w:p>
    <w:p w14:paraId="62970C50" w14:textId="2B028DB3" w:rsidR="00843C86" w:rsidRDefault="00843C86">
      <w:pPr>
        <w:pStyle w:val="NameofActRegPage1"/>
      </w:pPr>
      <w:r>
        <w:fldChar w:fldCharType="begin"/>
      </w:r>
      <w:r>
        <w:instrText xml:space="preserve"> STYLEREF "Name Of Act/Reg"</w:instrText>
      </w:r>
      <w:r>
        <w:fldChar w:fldCharType="separate"/>
      </w:r>
      <w:r w:rsidR="000B717E">
        <w:rPr>
          <w:noProof/>
        </w:rPr>
        <w:t>Fish Resources Management Amendment Regulations (No. 5) 2026</w:t>
      </w:r>
      <w:r>
        <w:fldChar w:fldCharType="end"/>
      </w:r>
    </w:p>
    <w:p w14:paraId="57C03DB1" w14:textId="77777777" w:rsidR="00843C86" w:rsidRDefault="00843C86">
      <w:pPr>
        <w:pStyle w:val="Arrangement"/>
      </w:pPr>
      <w:r>
        <w:t>Contents</w:t>
      </w:r>
    </w:p>
    <w:p w14:paraId="699D04D1" w14:textId="6C87DD50" w:rsidR="00565E5D" w:rsidRDefault="00843C8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65E5D">
        <w:t>1.</w:t>
      </w:r>
      <w:r w:rsidR="00565E5D">
        <w:tab/>
        <w:t>Citation</w:t>
      </w:r>
      <w:r w:rsidR="00565E5D">
        <w:tab/>
      </w:r>
      <w:r w:rsidR="00565E5D">
        <w:fldChar w:fldCharType="begin"/>
      </w:r>
      <w:r w:rsidR="00565E5D">
        <w:instrText xml:space="preserve"> PAGEREF _Toc242360868 \h </w:instrText>
      </w:r>
      <w:r w:rsidR="00565E5D">
        <w:fldChar w:fldCharType="separate"/>
      </w:r>
      <w:r w:rsidR="000B717E">
        <w:t>1</w:t>
      </w:r>
      <w:r w:rsidR="00565E5D">
        <w:fldChar w:fldCharType="end"/>
      </w:r>
    </w:p>
    <w:p w14:paraId="47CEBC63" w14:textId="0FB3FA48" w:rsidR="00565E5D" w:rsidRDefault="00565E5D">
      <w:pPr>
        <w:pStyle w:val="TOC8"/>
        <w:rPr>
          <w:rFonts w:asciiTheme="minorHAnsi" w:eastAsiaTheme="minorEastAsia" w:hAnsiTheme="minorHAnsi" w:cstheme="minorBidi"/>
          <w:kern w:val="2"/>
          <w:sz w:val="24"/>
          <w:szCs w:val="24"/>
          <w14:ligatures w14:val="standardContextual"/>
        </w:rPr>
      </w:pPr>
      <w:r>
        <w:t>2</w:t>
      </w:r>
      <w:r w:rsidRPr="009C5683">
        <w:rPr>
          <w:spacing w:val="-2"/>
        </w:rPr>
        <w:t>.</w:t>
      </w:r>
      <w:r w:rsidRPr="009C5683">
        <w:rPr>
          <w:spacing w:val="-2"/>
        </w:rPr>
        <w:tab/>
        <w:t>Commencement</w:t>
      </w:r>
      <w:r>
        <w:tab/>
      </w:r>
      <w:r>
        <w:fldChar w:fldCharType="begin"/>
      </w:r>
      <w:r>
        <w:instrText xml:space="preserve"> PAGEREF _Toc242360869 \h </w:instrText>
      </w:r>
      <w:r>
        <w:fldChar w:fldCharType="separate"/>
      </w:r>
      <w:r w:rsidR="000B717E">
        <w:t>1</w:t>
      </w:r>
      <w:r>
        <w:fldChar w:fldCharType="end"/>
      </w:r>
    </w:p>
    <w:p w14:paraId="611E0279" w14:textId="2B085569" w:rsidR="00565E5D" w:rsidRDefault="00565E5D">
      <w:pPr>
        <w:pStyle w:val="TOC8"/>
        <w:rPr>
          <w:rFonts w:asciiTheme="minorHAnsi" w:eastAsiaTheme="minorEastAsia" w:hAnsiTheme="minorHAnsi" w:cstheme="minorBidi"/>
          <w:kern w:val="2"/>
          <w:sz w:val="24"/>
          <w:szCs w:val="24"/>
          <w14:ligatures w14:val="standardContextual"/>
        </w:rPr>
      </w:pPr>
      <w:r>
        <w:t>3</w:t>
      </w:r>
      <w:r w:rsidRPr="009C5683">
        <w:rPr>
          <w:snapToGrid w:val="0"/>
        </w:rPr>
        <w:t>.</w:t>
      </w:r>
      <w:r w:rsidRPr="009C5683">
        <w:rPr>
          <w:snapToGrid w:val="0"/>
        </w:rPr>
        <w:tab/>
        <w:t>Regulations amended</w:t>
      </w:r>
      <w:r>
        <w:tab/>
      </w:r>
      <w:r>
        <w:fldChar w:fldCharType="begin"/>
      </w:r>
      <w:r>
        <w:instrText xml:space="preserve"> PAGEREF _Toc242360870 \h </w:instrText>
      </w:r>
      <w:r>
        <w:fldChar w:fldCharType="separate"/>
      </w:r>
      <w:r w:rsidR="000B717E">
        <w:t>1</w:t>
      </w:r>
      <w:r>
        <w:fldChar w:fldCharType="end"/>
      </w:r>
    </w:p>
    <w:p w14:paraId="5751B3FF" w14:textId="0BCDEC71" w:rsidR="00565E5D" w:rsidRDefault="00565E5D">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_Toc242360871 \h </w:instrText>
      </w:r>
      <w:r>
        <w:fldChar w:fldCharType="separate"/>
      </w:r>
      <w:r w:rsidR="000B717E">
        <w:t>1</w:t>
      </w:r>
      <w:r>
        <w:fldChar w:fldCharType="end"/>
      </w:r>
    </w:p>
    <w:p w14:paraId="747327E2" w14:textId="3A7F36DB" w:rsidR="00565E5D" w:rsidRDefault="00565E5D">
      <w:pPr>
        <w:pStyle w:val="TOC8"/>
        <w:rPr>
          <w:rFonts w:asciiTheme="minorHAnsi" w:eastAsiaTheme="minorEastAsia" w:hAnsiTheme="minorHAnsi" w:cstheme="minorBidi"/>
          <w:kern w:val="2"/>
          <w:sz w:val="24"/>
          <w:szCs w:val="24"/>
          <w14:ligatures w14:val="standardContextual"/>
        </w:rPr>
      </w:pPr>
      <w:r>
        <w:t>5.</w:t>
      </w:r>
      <w:r>
        <w:tab/>
        <w:t>Regulation 65B amended</w:t>
      </w:r>
      <w:r>
        <w:tab/>
      </w:r>
      <w:r>
        <w:fldChar w:fldCharType="begin"/>
      </w:r>
      <w:r>
        <w:instrText xml:space="preserve"> PAGEREF _Toc242360872 \h </w:instrText>
      </w:r>
      <w:r>
        <w:fldChar w:fldCharType="separate"/>
      </w:r>
      <w:r w:rsidR="000B717E">
        <w:t>2</w:t>
      </w:r>
      <w:r>
        <w:fldChar w:fldCharType="end"/>
      </w:r>
    </w:p>
    <w:p w14:paraId="00CDF8AD" w14:textId="618D457D" w:rsidR="00565E5D" w:rsidRDefault="00565E5D">
      <w:pPr>
        <w:pStyle w:val="TOC8"/>
        <w:rPr>
          <w:rFonts w:asciiTheme="minorHAnsi" w:eastAsiaTheme="minorEastAsia" w:hAnsiTheme="minorHAnsi" w:cstheme="minorBidi"/>
          <w:kern w:val="2"/>
          <w:sz w:val="24"/>
          <w:szCs w:val="24"/>
          <w14:ligatures w14:val="standardContextual"/>
        </w:rPr>
      </w:pPr>
      <w:r>
        <w:t>6.</w:t>
      </w:r>
      <w:r>
        <w:tab/>
        <w:t>Regulation 65BA replaced</w:t>
      </w:r>
      <w:r>
        <w:tab/>
      </w:r>
      <w:r>
        <w:fldChar w:fldCharType="begin"/>
      </w:r>
      <w:r>
        <w:instrText xml:space="preserve"> PAGEREF _Toc242360873 \h </w:instrText>
      </w:r>
      <w:r>
        <w:fldChar w:fldCharType="separate"/>
      </w:r>
      <w:r w:rsidR="000B717E">
        <w:t>2</w:t>
      </w:r>
      <w:r>
        <w:fldChar w:fldCharType="end"/>
      </w:r>
    </w:p>
    <w:p w14:paraId="78C9A3CA" w14:textId="0694DF63" w:rsidR="00565E5D" w:rsidRDefault="00565E5D">
      <w:pPr>
        <w:pStyle w:val="TOC9"/>
        <w:rPr>
          <w:rFonts w:asciiTheme="minorHAnsi" w:eastAsiaTheme="minorEastAsia" w:hAnsiTheme="minorHAnsi" w:cstheme="minorBidi"/>
          <w:noProof/>
          <w:kern w:val="2"/>
          <w:sz w:val="24"/>
          <w:szCs w:val="24"/>
          <w14:ligatures w14:val="standardContextual"/>
        </w:rPr>
      </w:pPr>
      <w:r>
        <w:rPr>
          <w:noProof/>
        </w:rPr>
        <w:t>65BA.</w:t>
      </w:r>
      <w:r>
        <w:rPr>
          <w:noProof/>
        </w:rPr>
        <w:tab/>
        <w:t>Bag limits for demersal finfish taken by persons who are not charter fishers (Abrolhos Islands Fish Habitat Protection Area)</w:t>
      </w:r>
      <w:r>
        <w:rPr>
          <w:noProof/>
        </w:rPr>
        <w:tab/>
      </w:r>
      <w:r>
        <w:rPr>
          <w:noProof/>
        </w:rPr>
        <w:fldChar w:fldCharType="begin"/>
      </w:r>
      <w:r>
        <w:rPr>
          <w:noProof/>
        </w:rPr>
        <w:instrText xml:space="preserve"> PAGEREF _Toc242360874 \h </w:instrText>
      </w:r>
      <w:r>
        <w:rPr>
          <w:noProof/>
        </w:rPr>
      </w:r>
      <w:r>
        <w:rPr>
          <w:noProof/>
        </w:rPr>
        <w:fldChar w:fldCharType="separate"/>
      </w:r>
      <w:r w:rsidR="000B717E">
        <w:rPr>
          <w:noProof/>
        </w:rPr>
        <w:t>2</w:t>
      </w:r>
      <w:r>
        <w:rPr>
          <w:noProof/>
        </w:rPr>
        <w:fldChar w:fldCharType="end"/>
      </w:r>
    </w:p>
    <w:p w14:paraId="6A9D7D42" w14:textId="017E7FC2" w:rsidR="00565E5D" w:rsidRDefault="00565E5D">
      <w:pPr>
        <w:pStyle w:val="TOC9"/>
        <w:rPr>
          <w:rFonts w:asciiTheme="minorHAnsi" w:eastAsiaTheme="minorEastAsia" w:hAnsiTheme="minorHAnsi" w:cstheme="minorBidi"/>
          <w:noProof/>
          <w:kern w:val="2"/>
          <w:sz w:val="24"/>
          <w:szCs w:val="24"/>
          <w14:ligatures w14:val="standardContextual"/>
        </w:rPr>
      </w:pPr>
      <w:r>
        <w:rPr>
          <w:noProof/>
        </w:rPr>
        <w:t>65BB.</w:t>
      </w:r>
      <w:r>
        <w:rPr>
          <w:noProof/>
        </w:rPr>
        <w:tab/>
        <w:t>Bag limits for demersal finfish taken by charter fishers (Abrolhos Islands Fish Habitat Protection Area)</w:t>
      </w:r>
      <w:r>
        <w:rPr>
          <w:noProof/>
        </w:rPr>
        <w:tab/>
      </w:r>
      <w:r>
        <w:rPr>
          <w:noProof/>
        </w:rPr>
        <w:fldChar w:fldCharType="begin"/>
      </w:r>
      <w:r>
        <w:rPr>
          <w:noProof/>
        </w:rPr>
        <w:instrText xml:space="preserve"> PAGEREF _Toc242360875 \h </w:instrText>
      </w:r>
      <w:r>
        <w:rPr>
          <w:noProof/>
        </w:rPr>
      </w:r>
      <w:r>
        <w:rPr>
          <w:noProof/>
        </w:rPr>
        <w:fldChar w:fldCharType="separate"/>
      </w:r>
      <w:r w:rsidR="000B717E">
        <w:rPr>
          <w:noProof/>
        </w:rPr>
        <w:t>3</w:t>
      </w:r>
      <w:r>
        <w:rPr>
          <w:noProof/>
        </w:rPr>
        <w:fldChar w:fldCharType="end"/>
      </w:r>
    </w:p>
    <w:p w14:paraId="36DB428A" w14:textId="7D436F39" w:rsidR="00565E5D" w:rsidRDefault="00565E5D">
      <w:pPr>
        <w:pStyle w:val="TOC8"/>
        <w:rPr>
          <w:rFonts w:asciiTheme="minorHAnsi" w:eastAsiaTheme="minorEastAsia" w:hAnsiTheme="minorHAnsi" w:cstheme="minorBidi"/>
          <w:kern w:val="2"/>
          <w:sz w:val="24"/>
          <w:szCs w:val="24"/>
          <w14:ligatures w14:val="standardContextual"/>
        </w:rPr>
      </w:pPr>
      <w:r>
        <w:t>7.</w:t>
      </w:r>
      <w:r>
        <w:tab/>
        <w:t>Regulation 128T replaced</w:t>
      </w:r>
      <w:r>
        <w:tab/>
      </w:r>
      <w:r>
        <w:fldChar w:fldCharType="begin"/>
      </w:r>
      <w:r>
        <w:instrText xml:space="preserve"> PAGEREF _Toc242360876 \h </w:instrText>
      </w:r>
      <w:r>
        <w:fldChar w:fldCharType="separate"/>
      </w:r>
      <w:r w:rsidR="000B717E">
        <w:t>4</w:t>
      </w:r>
      <w:r>
        <w:fldChar w:fldCharType="end"/>
      </w:r>
    </w:p>
    <w:p w14:paraId="149481C0" w14:textId="1A862CD2" w:rsidR="00565E5D" w:rsidRDefault="00565E5D">
      <w:pPr>
        <w:pStyle w:val="TOC9"/>
        <w:rPr>
          <w:rFonts w:asciiTheme="minorHAnsi" w:eastAsiaTheme="minorEastAsia" w:hAnsiTheme="minorHAnsi" w:cstheme="minorBidi"/>
          <w:noProof/>
          <w:kern w:val="2"/>
          <w:sz w:val="24"/>
          <w:szCs w:val="24"/>
          <w14:ligatures w14:val="standardContextual"/>
        </w:rPr>
      </w:pPr>
      <w:r>
        <w:rPr>
          <w:noProof/>
        </w:rPr>
        <w:t>128T.</w:t>
      </w:r>
      <w:r>
        <w:rPr>
          <w:noProof/>
        </w:rPr>
        <w:tab/>
        <w:t>Master of charter boat in West Coast Region must not take demersal finfish</w:t>
      </w:r>
      <w:r>
        <w:rPr>
          <w:noProof/>
        </w:rPr>
        <w:tab/>
      </w:r>
      <w:r>
        <w:rPr>
          <w:noProof/>
        </w:rPr>
        <w:fldChar w:fldCharType="begin"/>
      </w:r>
      <w:r>
        <w:rPr>
          <w:noProof/>
        </w:rPr>
        <w:instrText xml:space="preserve"> PAGEREF _Toc242360877 \h </w:instrText>
      </w:r>
      <w:r>
        <w:rPr>
          <w:noProof/>
        </w:rPr>
      </w:r>
      <w:r>
        <w:rPr>
          <w:noProof/>
        </w:rPr>
        <w:fldChar w:fldCharType="separate"/>
      </w:r>
      <w:r w:rsidR="000B717E">
        <w:rPr>
          <w:noProof/>
        </w:rPr>
        <w:t>4</w:t>
      </w:r>
      <w:r>
        <w:rPr>
          <w:noProof/>
        </w:rPr>
        <w:fldChar w:fldCharType="end"/>
      </w:r>
    </w:p>
    <w:p w14:paraId="20425F85" w14:textId="42CA8991" w:rsidR="00565E5D" w:rsidRDefault="00565E5D">
      <w:pPr>
        <w:pStyle w:val="TOC8"/>
        <w:rPr>
          <w:rFonts w:asciiTheme="minorHAnsi" w:eastAsiaTheme="minorEastAsia" w:hAnsiTheme="minorHAnsi" w:cstheme="minorBidi"/>
          <w:kern w:val="2"/>
          <w:sz w:val="24"/>
          <w:szCs w:val="24"/>
          <w14:ligatures w14:val="standardContextual"/>
        </w:rPr>
      </w:pPr>
      <w:r>
        <w:t>8.</w:t>
      </w:r>
      <w:r>
        <w:tab/>
        <w:t>Schedule 3 Division 1 amended</w:t>
      </w:r>
      <w:r>
        <w:tab/>
      </w:r>
      <w:r>
        <w:fldChar w:fldCharType="begin"/>
      </w:r>
      <w:r>
        <w:instrText xml:space="preserve"> PAGEREF _Toc242360878 \h </w:instrText>
      </w:r>
      <w:r>
        <w:fldChar w:fldCharType="separate"/>
      </w:r>
      <w:r w:rsidR="000B717E">
        <w:t>6</w:t>
      </w:r>
      <w:r>
        <w:fldChar w:fldCharType="end"/>
      </w:r>
    </w:p>
    <w:p w14:paraId="2D5730B5" w14:textId="77777777" w:rsidR="00565E5D" w:rsidRDefault="00565E5D">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3 — Abrolhos Islands Fish Habitat Protection Area</w:t>
      </w:r>
    </w:p>
    <w:p w14:paraId="04F45CDC" w14:textId="48FB014E" w:rsidR="00565E5D" w:rsidRDefault="00565E5D">
      <w:pPr>
        <w:pStyle w:val="TOC8"/>
        <w:rPr>
          <w:rFonts w:asciiTheme="minorHAnsi" w:eastAsiaTheme="minorEastAsia" w:hAnsiTheme="minorHAnsi" w:cstheme="minorBidi"/>
          <w:kern w:val="2"/>
          <w:sz w:val="24"/>
          <w:szCs w:val="24"/>
          <w14:ligatures w14:val="standardContextual"/>
        </w:rPr>
      </w:pPr>
      <w:r>
        <w:t>9.</w:t>
      </w:r>
      <w:r>
        <w:tab/>
        <w:t>Schedule 3 Division 2 amended</w:t>
      </w:r>
      <w:r>
        <w:tab/>
      </w:r>
      <w:r>
        <w:fldChar w:fldCharType="begin"/>
      </w:r>
      <w:r>
        <w:instrText xml:space="preserve"> PAGEREF _Toc242360880 \h </w:instrText>
      </w:r>
      <w:r>
        <w:fldChar w:fldCharType="separate"/>
      </w:r>
      <w:r w:rsidR="000B717E">
        <w:t>9</w:t>
      </w:r>
      <w:r>
        <w:fldChar w:fldCharType="end"/>
      </w:r>
    </w:p>
    <w:p w14:paraId="050B86F9" w14:textId="2D9B13E1" w:rsidR="00843C86" w:rsidRDefault="00843C8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459F81" w14:textId="77777777" w:rsidR="00843C86" w:rsidRDefault="00843C86">
      <w:pPr>
        <w:pStyle w:val="NoteHeading"/>
        <w:sectPr w:rsidR="00843C86" w:rsidSect="00843C8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A8075CE" w14:textId="14277053" w:rsidR="00565E5D" w:rsidRDefault="00565E5D">
      <w:pPr>
        <w:pStyle w:val="PrincipalActReg"/>
      </w:pPr>
      <w:r>
        <w:lastRenderedPageBreak/>
        <w:t>Fish Resources Management Act 1994</w:t>
      </w:r>
    </w:p>
    <w:p w14:paraId="4D341F26" w14:textId="6DB63B5A" w:rsidR="00565E5D" w:rsidRDefault="00565E5D">
      <w:pPr>
        <w:pStyle w:val="NameofActReg"/>
      </w:pPr>
      <w:r>
        <w:t>Fish Resources Management Amendment Regulations (No. 5) 2026</w:t>
      </w:r>
    </w:p>
    <w:p w14:paraId="6E1F2169" w14:textId="082D4018" w:rsidR="00565E5D" w:rsidRDefault="00565E5D">
      <w:pPr>
        <w:pStyle w:val="MadeBy"/>
      </w:pPr>
      <w:r>
        <w:t>Made by the Governor in Executive Council.</w:t>
      </w:r>
    </w:p>
    <w:p w14:paraId="3B519C33" w14:textId="5B55C029" w:rsidR="00565E5D" w:rsidRDefault="00565E5D">
      <w:pPr>
        <w:pStyle w:val="Heading5"/>
      </w:pPr>
      <w:bookmarkStart w:id="2" w:name="_Toc242360465"/>
      <w:bookmarkStart w:id="3" w:name="_Toc242360868"/>
      <w:r>
        <w:rPr>
          <w:rStyle w:val="CharSectno"/>
        </w:rPr>
        <w:t>1</w:t>
      </w:r>
      <w:r>
        <w:t>.</w:t>
      </w:r>
      <w:r>
        <w:tab/>
        <w:t>Citation</w:t>
      </w:r>
      <w:bookmarkEnd w:id="2"/>
      <w:bookmarkEnd w:id="3"/>
    </w:p>
    <w:p w14:paraId="44E22F76" w14:textId="49B3C3F2" w:rsidR="00565E5D" w:rsidRDefault="00565E5D">
      <w:pPr>
        <w:pStyle w:val="Subsection"/>
      </w:pPr>
      <w:r>
        <w:tab/>
      </w:r>
      <w:r>
        <w:tab/>
      </w:r>
      <w:bookmarkStart w:id="4" w:name="Start_Cursor"/>
      <w:bookmarkEnd w:id="4"/>
      <w:r>
        <w:t xml:space="preserve">These </w:t>
      </w:r>
      <w:r>
        <w:rPr>
          <w:spacing w:val="-2"/>
        </w:rPr>
        <w:t>regulations</w:t>
      </w:r>
      <w:r>
        <w:t xml:space="preserve"> are the </w:t>
      </w:r>
      <w:r>
        <w:rPr>
          <w:i/>
        </w:rPr>
        <w:t>Fish Resources Management Amendment Regulations (No. 5) 2026</w:t>
      </w:r>
      <w:r>
        <w:t>.</w:t>
      </w:r>
    </w:p>
    <w:p w14:paraId="3443A107" w14:textId="792807A3" w:rsidR="00565E5D" w:rsidRDefault="00565E5D">
      <w:pPr>
        <w:pStyle w:val="Heading5"/>
        <w:rPr>
          <w:spacing w:val="-2"/>
        </w:rPr>
      </w:pPr>
      <w:bookmarkStart w:id="5" w:name="_Toc242360466"/>
      <w:bookmarkStart w:id="6" w:name="_Toc242360869"/>
      <w:r>
        <w:rPr>
          <w:rStyle w:val="CharSectno"/>
        </w:rPr>
        <w:t>2</w:t>
      </w:r>
      <w:r>
        <w:rPr>
          <w:spacing w:val="-2"/>
        </w:rPr>
        <w:t>.</w:t>
      </w:r>
      <w:r>
        <w:rPr>
          <w:spacing w:val="-2"/>
        </w:rPr>
        <w:tab/>
        <w:t>Commencement</w:t>
      </w:r>
      <w:bookmarkEnd w:id="5"/>
      <w:bookmarkEnd w:id="6"/>
    </w:p>
    <w:p w14:paraId="2185573F" w14:textId="2DA5A728" w:rsidR="00565E5D" w:rsidRDefault="00565E5D">
      <w:pPr>
        <w:pStyle w:val="Subsection"/>
        <w:rPr>
          <w:spacing w:val="-2"/>
        </w:rPr>
      </w:pPr>
      <w:r>
        <w:rPr>
          <w:spacing w:val="-2"/>
        </w:rPr>
        <w:tab/>
      </w:r>
      <w:r>
        <w:rPr>
          <w:spacing w:val="-2"/>
        </w:rPr>
        <w:tab/>
      </w:r>
      <w:r>
        <w:t xml:space="preserve">These </w:t>
      </w:r>
      <w:r>
        <w:rPr>
          <w:spacing w:val="-2"/>
        </w:rPr>
        <w:t>regulations come into operation as follows</w:t>
      </w:r>
      <w:r>
        <w:t> —</w:t>
      </w:r>
    </w:p>
    <w:p w14:paraId="1370CD3A" w14:textId="2857158D" w:rsidR="00565E5D" w:rsidRDefault="00565E5D">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697DEC88" w14:textId="4A823A09" w:rsidR="00565E5D" w:rsidRDefault="00565E5D">
      <w:pPr>
        <w:pStyle w:val="Indenta"/>
      </w:pPr>
      <w:r>
        <w:tab/>
        <w:t>(b)</w:t>
      </w:r>
      <w:r>
        <w:tab/>
        <w:t xml:space="preserve">the rest of the </w:t>
      </w:r>
      <w:r>
        <w:rPr>
          <w:spacing w:val="-2"/>
        </w:rPr>
        <w:t>regulations</w:t>
      </w:r>
      <w:r>
        <w:t> — on 1 November 2026.</w:t>
      </w:r>
    </w:p>
    <w:p w14:paraId="0F1469AF" w14:textId="1EE86BAD" w:rsidR="00565E5D" w:rsidRDefault="00565E5D">
      <w:pPr>
        <w:pStyle w:val="Heading5"/>
        <w:rPr>
          <w:snapToGrid w:val="0"/>
        </w:rPr>
      </w:pPr>
      <w:bookmarkStart w:id="7" w:name="_Toc242360467"/>
      <w:bookmarkStart w:id="8" w:name="_Toc242360870"/>
      <w:r>
        <w:rPr>
          <w:rStyle w:val="CharSectno"/>
        </w:rPr>
        <w:t>3</w:t>
      </w:r>
      <w:r>
        <w:rPr>
          <w:snapToGrid w:val="0"/>
        </w:rPr>
        <w:t>.</w:t>
      </w:r>
      <w:r>
        <w:rPr>
          <w:snapToGrid w:val="0"/>
        </w:rPr>
        <w:tab/>
        <w:t>Regulations amended</w:t>
      </w:r>
      <w:bookmarkEnd w:id="7"/>
      <w:bookmarkEnd w:id="8"/>
    </w:p>
    <w:p w14:paraId="1D271067" w14:textId="496E74F6" w:rsidR="00565E5D" w:rsidRDefault="00565E5D">
      <w:pPr>
        <w:pStyle w:val="Subsection"/>
      </w:pPr>
      <w:r>
        <w:tab/>
      </w:r>
      <w:r>
        <w:tab/>
        <w:t xml:space="preserve">These </w:t>
      </w:r>
      <w:r>
        <w:rPr>
          <w:spacing w:val="-2"/>
        </w:rPr>
        <w:t>regulations amend</w:t>
      </w:r>
      <w:r>
        <w:t xml:space="preserve"> the </w:t>
      </w:r>
      <w:r>
        <w:rPr>
          <w:i/>
        </w:rPr>
        <w:t>Fish Resources Management Regulations 1995</w:t>
      </w:r>
      <w:r>
        <w:t>.</w:t>
      </w:r>
    </w:p>
    <w:p w14:paraId="21814230" w14:textId="2793D839" w:rsidR="00565E5D" w:rsidRDefault="00565E5D">
      <w:pPr>
        <w:pStyle w:val="Heading5"/>
      </w:pPr>
      <w:bookmarkStart w:id="9" w:name="_Toc242360468"/>
      <w:bookmarkStart w:id="10" w:name="_Toc242360871"/>
      <w:r>
        <w:rPr>
          <w:rStyle w:val="CharSectno"/>
        </w:rPr>
        <w:t>4</w:t>
      </w:r>
      <w:r>
        <w:t>.</w:t>
      </w:r>
      <w:r>
        <w:tab/>
        <w:t>Regulation 3 amended</w:t>
      </w:r>
      <w:bookmarkEnd w:id="9"/>
      <w:bookmarkEnd w:id="10"/>
    </w:p>
    <w:p w14:paraId="76D4DFA9" w14:textId="7AE78A56" w:rsidR="00565E5D" w:rsidRDefault="00565E5D">
      <w:pPr>
        <w:pStyle w:val="Subsection"/>
      </w:pPr>
      <w:r>
        <w:tab/>
      </w:r>
      <w:r>
        <w:tab/>
        <w:t>In regulation 3(1) insert in alphabetical order:</w:t>
      </w:r>
    </w:p>
    <w:p w14:paraId="70EF25E3" w14:textId="77777777" w:rsidR="00565E5D" w:rsidRDefault="00565E5D">
      <w:pPr>
        <w:pStyle w:val="BlankOpen"/>
      </w:pPr>
    </w:p>
    <w:p w14:paraId="7CE07781" w14:textId="576F74CD" w:rsidR="00565E5D" w:rsidRDefault="00565E5D">
      <w:pPr>
        <w:pStyle w:val="zDefstart"/>
      </w:pPr>
      <w:r>
        <w:tab/>
      </w:r>
      <w:r>
        <w:rPr>
          <w:rStyle w:val="CharDefText"/>
        </w:rPr>
        <w:t>charter fisher</w:t>
      </w:r>
      <w:r>
        <w:t>, in relation to one day, means —</w:t>
      </w:r>
    </w:p>
    <w:p w14:paraId="4A558833" w14:textId="05CE2898" w:rsidR="00565E5D" w:rsidRDefault="00565E5D">
      <w:pPr>
        <w:pStyle w:val="zDefpara"/>
      </w:pPr>
      <w:r>
        <w:tab/>
        <w:t>(a)</w:t>
      </w:r>
      <w:r>
        <w:tab/>
        <w:t>a person who participates in a fishing tour during the day; or</w:t>
      </w:r>
    </w:p>
    <w:p w14:paraId="4E56DB93" w14:textId="65B6FBAD" w:rsidR="00565E5D" w:rsidRDefault="00565E5D">
      <w:pPr>
        <w:pStyle w:val="zDefpara"/>
      </w:pPr>
      <w:r>
        <w:tab/>
        <w:t>(b)</w:t>
      </w:r>
      <w:r>
        <w:tab/>
        <w:t>the master, or a member of the crew, of a charter boat on which a fishing tour is conducted during the day;</w:t>
      </w:r>
    </w:p>
    <w:p w14:paraId="2142B2D8" w14:textId="77777777" w:rsidR="00565E5D" w:rsidRDefault="00565E5D">
      <w:pPr>
        <w:pStyle w:val="BlankClose"/>
      </w:pPr>
    </w:p>
    <w:p w14:paraId="31AD761D" w14:textId="234DC90A" w:rsidR="00565E5D" w:rsidRDefault="00565E5D">
      <w:pPr>
        <w:pStyle w:val="Heading5"/>
      </w:pPr>
      <w:bookmarkStart w:id="11" w:name="_Toc242360469"/>
      <w:bookmarkStart w:id="12" w:name="_Toc242360872"/>
      <w:r>
        <w:rPr>
          <w:rStyle w:val="CharSectno"/>
        </w:rPr>
        <w:lastRenderedPageBreak/>
        <w:t>5</w:t>
      </w:r>
      <w:r>
        <w:t>.</w:t>
      </w:r>
      <w:r>
        <w:tab/>
        <w:t>Regulation 65B amended</w:t>
      </w:r>
      <w:bookmarkEnd w:id="11"/>
      <w:bookmarkEnd w:id="12"/>
    </w:p>
    <w:p w14:paraId="49CBB0A3" w14:textId="07C4306A" w:rsidR="00565E5D" w:rsidRDefault="00565E5D">
      <w:pPr>
        <w:pStyle w:val="Subsection"/>
      </w:pPr>
      <w:r>
        <w:tab/>
      </w:r>
      <w:r>
        <w:tab/>
        <w:t>In regulation 65B(1) and (2) delete “Island” and insert:</w:t>
      </w:r>
    </w:p>
    <w:p w14:paraId="151CAD68" w14:textId="77777777" w:rsidR="00565E5D" w:rsidRDefault="00565E5D">
      <w:pPr>
        <w:pStyle w:val="BlankOpen"/>
      </w:pPr>
    </w:p>
    <w:p w14:paraId="141EA8DB" w14:textId="28404EC4" w:rsidR="00565E5D" w:rsidRDefault="00565E5D">
      <w:pPr>
        <w:pStyle w:val="Subsection"/>
      </w:pPr>
      <w:r>
        <w:tab/>
      </w:r>
      <w:r>
        <w:tab/>
        <w:t>Islands</w:t>
      </w:r>
    </w:p>
    <w:p w14:paraId="0A38A812" w14:textId="77777777" w:rsidR="00565E5D" w:rsidRDefault="00565E5D">
      <w:pPr>
        <w:pStyle w:val="BlankClose"/>
      </w:pPr>
    </w:p>
    <w:p w14:paraId="04553FC7" w14:textId="3E07417B" w:rsidR="00565E5D" w:rsidRDefault="00565E5D">
      <w:pPr>
        <w:pStyle w:val="SectAltNote"/>
      </w:pPr>
      <w:r>
        <w:tab/>
        <w:t>Note: The heading to amended regulation 65B is to read:</w:t>
      </w:r>
    </w:p>
    <w:p w14:paraId="57151C50" w14:textId="69D73ECD" w:rsidR="00565E5D" w:rsidRDefault="00565E5D">
      <w:pPr>
        <w:pStyle w:val="SectAltHeading"/>
      </w:pPr>
      <w:r>
        <w:tab/>
      </w:r>
      <w:r>
        <w:tab/>
        <w:t>Bag limits for demersal finfish (West Coast Region other than Abrolhos Islands Fish Habitat Protection Area)</w:t>
      </w:r>
    </w:p>
    <w:p w14:paraId="1C475FF9" w14:textId="1B503FFA" w:rsidR="00565E5D" w:rsidRDefault="00565E5D">
      <w:pPr>
        <w:pStyle w:val="Heading5"/>
      </w:pPr>
      <w:bookmarkStart w:id="13" w:name="_Toc242360470"/>
      <w:bookmarkStart w:id="14" w:name="_Toc242360873"/>
      <w:r>
        <w:rPr>
          <w:rStyle w:val="CharSectno"/>
        </w:rPr>
        <w:t>6</w:t>
      </w:r>
      <w:r>
        <w:t>.</w:t>
      </w:r>
      <w:r>
        <w:tab/>
        <w:t>Regulation 65BA replaced</w:t>
      </w:r>
      <w:bookmarkEnd w:id="13"/>
      <w:bookmarkEnd w:id="14"/>
    </w:p>
    <w:p w14:paraId="033D24B2" w14:textId="360073BF" w:rsidR="00565E5D" w:rsidRDefault="00565E5D">
      <w:pPr>
        <w:pStyle w:val="Subsection"/>
      </w:pPr>
      <w:r>
        <w:tab/>
      </w:r>
      <w:r>
        <w:tab/>
        <w:t>Delete regulation 65BA and insert:</w:t>
      </w:r>
    </w:p>
    <w:p w14:paraId="096DDD7F" w14:textId="77777777" w:rsidR="00565E5D" w:rsidRDefault="00565E5D">
      <w:pPr>
        <w:pStyle w:val="BlankOpen"/>
      </w:pPr>
    </w:p>
    <w:p w14:paraId="7AFCF530" w14:textId="1A8BA090" w:rsidR="00565E5D" w:rsidRDefault="00565E5D">
      <w:pPr>
        <w:pStyle w:val="zHeading5"/>
      </w:pPr>
      <w:bookmarkStart w:id="15" w:name="_Toc242360471"/>
      <w:bookmarkStart w:id="16" w:name="_Toc242360874"/>
      <w:r>
        <w:t>65BA.</w:t>
      </w:r>
      <w:r>
        <w:tab/>
        <w:t>Bag limits for demersal finfish taken by persons who are not charter fishers (Abrolhos Islands Fish Habitat Protection Area)</w:t>
      </w:r>
      <w:bookmarkEnd w:id="15"/>
      <w:bookmarkEnd w:id="16"/>
    </w:p>
    <w:p w14:paraId="2E35DFA5" w14:textId="77777777" w:rsidR="00565E5D" w:rsidRDefault="00565E5D">
      <w:pPr>
        <w:pStyle w:val="zSubsection"/>
      </w:pPr>
      <w:r>
        <w:tab/>
        <w:t>(1)</w:t>
      </w:r>
      <w:r>
        <w:tab/>
        <w:t xml:space="preserve">For the purposes of section 50 of the Act, this regulation — </w:t>
      </w:r>
    </w:p>
    <w:p w14:paraId="2B5F77C9" w14:textId="6D9E825A" w:rsidR="00565E5D" w:rsidRDefault="00565E5D">
      <w:pPr>
        <w:pStyle w:val="zIndenta"/>
      </w:pPr>
      <w:r>
        <w:tab/>
        <w:t>(a)</w:t>
      </w:r>
      <w:r>
        <w:tab/>
        <w:t>applies in relation to a person who is not a charter fisher in the Abrolhos Islands Fish Habitat Protection Area on one day; and</w:t>
      </w:r>
    </w:p>
    <w:p w14:paraId="0839E5EC" w14:textId="20250073" w:rsidR="00565E5D" w:rsidRDefault="00565E5D">
      <w:pPr>
        <w:pStyle w:val="zIndenta"/>
      </w:pPr>
      <w:r>
        <w:tab/>
        <w:t>(b)</w:t>
      </w:r>
      <w:r>
        <w:tab/>
        <w:t>specifies the bag limits in respect of the species of fish specified in column 1 of Schedule 3 Division 1 Subdivision 3 for the person for that day in that area.</w:t>
      </w:r>
    </w:p>
    <w:p w14:paraId="0D97AB65" w14:textId="6D4585BA" w:rsidR="00565E5D" w:rsidRDefault="00565E5D">
      <w:pPr>
        <w:pStyle w:val="zSubsection"/>
      </w:pPr>
      <w:r>
        <w:tab/>
        <w:t>(2)</w:t>
      </w:r>
      <w:r>
        <w:tab/>
        <w:t>The bag limit for a species of fish is the quantity specified in column 2 of Schedule 3 Division 1 Subdivision 3 directly opposite the name of the species.</w:t>
      </w:r>
    </w:p>
    <w:p w14:paraId="0E96F5FF" w14:textId="05CEEC57" w:rsidR="00565E5D" w:rsidRDefault="00565E5D">
      <w:pPr>
        <w:pStyle w:val="zSubsection"/>
      </w:pPr>
      <w:r>
        <w:tab/>
        <w:t>(3)</w:t>
      </w:r>
      <w:r>
        <w:tab/>
        <w:t>The bag limit in respect of all species of fish specified in Schedule 3 Division 1 Subdivision 3 is the quantity specified in column 3 of Schedule 3 Division 1 Subdivision 3.</w:t>
      </w:r>
    </w:p>
    <w:p w14:paraId="5067E2DF" w14:textId="4AFB7E13" w:rsidR="00565E5D" w:rsidRDefault="00565E5D">
      <w:pPr>
        <w:pStyle w:val="zHeading5"/>
      </w:pPr>
      <w:bookmarkStart w:id="17" w:name="_Toc242360472"/>
      <w:bookmarkStart w:id="18" w:name="_Toc242360875"/>
      <w:r>
        <w:lastRenderedPageBreak/>
        <w:t>65BB.</w:t>
      </w:r>
      <w:r>
        <w:tab/>
        <w:t>Bag limits for demersal finfish taken by charter fishers (Abrolhos Islands Fish Habitat Protection Area)</w:t>
      </w:r>
      <w:bookmarkEnd w:id="17"/>
      <w:bookmarkEnd w:id="18"/>
    </w:p>
    <w:p w14:paraId="7BDBE8D0" w14:textId="77777777" w:rsidR="00565E5D" w:rsidRDefault="00565E5D">
      <w:pPr>
        <w:pStyle w:val="zSubsection"/>
      </w:pPr>
      <w:r>
        <w:tab/>
        <w:t>(1)</w:t>
      </w:r>
      <w:r>
        <w:tab/>
        <w:t xml:space="preserve">For the purposes of section 50 of the Act, this regulation — </w:t>
      </w:r>
    </w:p>
    <w:p w14:paraId="6D4499EC" w14:textId="1740E674" w:rsidR="00565E5D" w:rsidRDefault="00565E5D">
      <w:pPr>
        <w:pStyle w:val="zIndenta"/>
      </w:pPr>
      <w:r>
        <w:tab/>
        <w:t>(a)</w:t>
      </w:r>
      <w:r>
        <w:tab/>
        <w:t>applies in relation to a person who is a charter fisher in the Abrolhos Islands Fish Habitat Protection Area on one day; and</w:t>
      </w:r>
    </w:p>
    <w:p w14:paraId="3C77576F" w14:textId="4B0D6C09" w:rsidR="00565E5D" w:rsidRDefault="00565E5D">
      <w:pPr>
        <w:pStyle w:val="zIndenta"/>
      </w:pPr>
      <w:r>
        <w:tab/>
        <w:t>(b)</w:t>
      </w:r>
      <w:r>
        <w:tab/>
        <w:t>specifies the bag limits in respect of the species of fish specified in column 1 of Schedule 3 Division 1 Subdivision 3 for the person for that day in that area.</w:t>
      </w:r>
    </w:p>
    <w:p w14:paraId="49620FAC" w14:textId="7B0A6FB7" w:rsidR="00565E5D" w:rsidRDefault="00565E5D">
      <w:pPr>
        <w:pStyle w:val="zSubsection"/>
      </w:pPr>
      <w:r>
        <w:tab/>
        <w:t>(2)</w:t>
      </w:r>
      <w:r>
        <w:tab/>
        <w:t>The bag limits for one day apply to a charter fisher regardless of whether the charter fisher takes, or brings onto land, a fish on a fishing tour or otherwise during the day.</w:t>
      </w:r>
    </w:p>
    <w:p w14:paraId="520004DD" w14:textId="753BDBA5" w:rsidR="00565E5D" w:rsidRDefault="00565E5D">
      <w:pPr>
        <w:pStyle w:val="zSubsection"/>
      </w:pPr>
      <w:r>
        <w:tab/>
        <w:t>(3)</w:t>
      </w:r>
      <w:r>
        <w:tab/>
        <w:t>The bag limit for a species of fish is the quantity specified in column 4 of Schedule 3 Division 1 Subdivision 3 directly opposite the name of the species.</w:t>
      </w:r>
    </w:p>
    <w:p w14:paraId="65C761C8" w14:textId="69299F4C" w:rsidR="00565E5D" w:rsidRDefault="00565E5D">
      <w:pPr>
        <w:pStyle w:val="zSubsection"/>
      </w:pPr>
      <w:r>
        <w:tab/>
        <w:t>(4)</w:t>
      </w:r>
      <w:r>
        <w:tab/>
        <w:t>The bag limit in respect of all species of fish specified in Schedule 3 Division 1 Subdivision 3 is the quantity specified in column 5 of Schedule 3 Division 1 Subdivision 3.</w:t>
      </w:r>
    </w:p>
    <w:p w14:paraId="0E0C13B0" w14:textId="31F55F68" w:rsidR="00565E5D" w:rsidRDefault="00565E5D">
      <w:pPr>
        <w:pStyle w:val="zSubsection"/>
      </w:pPr>
      <w:r>
        <w:tab/>
        <w:t>(5)</w:t>
      </w:r>
      <w:r>
        <w:tab/>
        <w:t>It is a defence to an offence under section 50(3) of the Act for the person charged with taking, or bringing onto land, on any one day more fish than the applicable bag limit to prove that —</w:t>
      </w:r>
    </w:p>
    <w:p w14:paraId="174332BA" w14:textId="408410CB" w:rsidR="00565E5D" w:rsidRDefault="00565E5D">
      <w:pPr>
        <w:pStyle w:val="zIndenta"/>
      </w:pPr>
      <w:r>
        <w:tab/>
        <w:t>(a)</w:t>
      </w:r>
      <w:r>
        <w:tab/>
        <w:t>the fish was of a species specified in column 1 of Schedule 3 Division 1 Subdivision 3 taken in the Abrolhos Islands Fish Habitat Protection Area; and</w:t>
      </w:r>
    </w:p>
    <w:p w14:paraId="22685672" w14:textId="0C9C010D" w:rsidR="00565E5D" w:rsidRDefault="00565E5D">
      <w:pPr>
        <w:pStyle w:val="zIndenta"/>
        <w:keepNext/>
      </w:pPr>
      <w:r>
        <w:lastRenderedPageBreak/>
        <w:tab/>
        <w:t>(b)</w:t>
      </w:r>
      <w:r>
        <w:tab/>
        <w:t>the person was a charter fisher for the day on a charter boat; and</w:t>
      </w:r>
    </w:p>
    <w:p w14:paraId="7CF29BCD" w14:textId="1A2CA367" w:rsidR="00565E5D" w:rsidRDefault="00565E5D">
      <w:pPr>
        <w:pStyle w:val="zIndenta"/>
      </w:pPr>
      <w:r>
        <w:tab/>
        <w:t>(c)</w:t>
      </w:r>
      <w:r>
        <w:tab/>
        <w:t>the quantity of fish of the species on the boat, at the time the fish was taken, did not exceed the combined bag limit for the boat in relation to the species of fish calculated under subregulation (6).</w:t>
      </w:r>
    </w:p>
    <w:p w14:paraId="63F82906" w14:textId="58D34D90" w:rsidR="00565E5D" w:rsidRDefault="00565E5D">
      <w:pPr>
        <w:pStyle w:val="zSubsection"/>
      </w:pPr>
      <w:r>
        <w:tab/>
        <w:t>(6)</w:t>
      </w:r>
      <w:r>
        <w:tab/>
        <w:t>For the purposes of subregulation (5), the combined bag limit for a boat in relation to 1 or more species of fish is calculated by multiplying the bag limit for the species of fish by the number of charter fishers on the boat.</w:t>
      </w:r>
    </w:p>
    <w:p w14:paraId="2B346359" w14:textId="77777777" w:rsidR="00565E5D" w:rsidRDefault="00565E5D">
      <w:pPr>
        <w:pStyle w:val="BlankClose"/>
      </w:pPr>
    </w:p>
    <w:p w14:paraId="7D2183ED" w14:textId="34627E6C" w:rsidR="00565E5D" w:rsidRDefault="00565E5D">
      <w:pPr>
        <w:pStyle w:val="Heading5"/>
      </w:pPr>
      <w:bookmarkStart w:id="19" w:name="_Toc242360473"/>
      <w:bookmarkStart w:id="20" w:name="_Toc242360876"/>
      <w:r>
        <w:rPr>
          <w:rStyle w:val="CharSectno"/>
        </w:rPr>
        <w:t>7</w:t>
      </w:r>
      <w:r>
        <w:t>.</w:t>
      </w:r>
      <w:r>
        <w:tab/>
        <w:t>Regulation 128T replaced</w:t>
      </w:r>
      <w:bookmarkEnd w:id="19"/>
      <w:bookmarkEnd w:id="20"/>
    </w:p>
    <w:p w14:paraId="3141F1A9" w14:textId="37EC5197" w:rsidR="00565E5D" w:rsidRDefault="00565E5D">
      <w:pPr>
        <w:pStyle w:val="Subsection"/>
      </w:pPr>
      <w:r>
        <w:tab/>
      </w:r>
      <w:r>
        <w:tab/>
        <w:t xml:space="preserve">Delete regulation 128T and insert: </w:t>
      </w:r>
    </w:p>
    <w:p w14:paraId="447D9AE3" w14:textId="77777777" w:rsidR="00565E5D" w:rsidRDefault="00565E5D">
      <w:pPr>
        <w:pStyle w:val="BlankOpen"/>
      </w:pPr>
    </w:p>
    <w:p w14:paraId="7B48B39D" w14:textId="01228651" w:rsidR="00565E5D" w:rsidRDefault="00565E5D">
      <w:pPr>
        <w:pStyle w:val="zHeading5"/>
      </w:pPr>
      <w:bookmarkStart w:id="21" w:name="_Toc242360474"/>
      <w:bookmarkStart w:id="22" w:name="_Toc242360877"/>
      <w:r>
        <w:t>128T.</w:t>
      </w:r>
      <w:r>
        <w:tab/>
        <w:t>Master of charter boat in West Coast Region must not take demersal finfish</w:t>
      </w:r>
      <w:bookmarkEnd w:id="21"/>
      <w:bookmarkEnd w:id="22"/>
    </w:p>
    <w:p w14:paraId="2570B8D7" w14:textId="77777777" w:rsidR="00565E5D" w:rsidRDefault="00565E5D">
      <w:pPr>
        <w:pStyle w:val="zSubsection"/>
      </w:pPr>
      <w:r>
        <w:tab/>
        <w:t>(1)</w:t>
      </w:r>
      <w:r>
        <w:tab/>
        <w:t>In this regulation —</w:t>
      </w:r>
    </w:p>
    <w:p w14:paraId="06CC5AC2" w14:textId="091901EA" w:rsidR="00565E5D" w:rsidRDefault="00565E5D">
      <w:pPr>
        <w:pStyle w:val="zDefstart"/>
      </w:pPr>
      <w:r>
        <w:tab/>
      </w:r>
      <w:r>
        <w:rPr>
          <w:rStyle w:val="CharDefText"/>
        </w:rPr>
        <w:t>allowed 15 minutes</w:t>
      </w:r>
      <w:r>
        <w:t>, in relation to a demersal finfish brought onto a charter boat, means the 15</w:t>
      </w:r>
      <w:r>
        <w:noBreakHyphen/>
        <w:t>minute period beginning when the fish is brought onto the boat;</w:t>
      </w:r>
    </w:p>
    <w:p w14:paraId="5CA7F658" w14:textId="01A9956B" w:rsidR="00565E5D" w:rsidRDefault="00565E5D">
      <w:pPr>
        <w:pStyle w:val="zDefstart"/>
      </w:pPr>
      <w:r>
        <w:tab/>
      </w:r>
      <w:r>
        <w:rPr>
          <w:rStyle w:val="CharDefText"/>
        </w:rPr>
        <w:t>quota tag</w:t>
      </w:r>
      <w:r>
        <w:t xml:space="preserve"> has the meaning given in regulation 128U(1); </w:t>
      </w:r>
    </w:p>
    <w:p w14:paraId="3DB3D65D" w14:textId="731CC966" w:rsidR="00565E5D" w:rsidRDefault="00565E5D">
      <w:pPr>
        <w:pStyle w:val="zDefstart"/>
      </w:pPr>
      <w:r>
        <w:tab/>
      </w:r>
      <w:r>
        <w:rPr>
          <w:rStyle w:val="CharDefText"/>
        </w:rPr>
        <w:t>relevant demersal finfish</w:t>
      </w:r>
      <w:r>
        <w:t xml:space="preserve"> means a fish of any of the following species —</w:t>
      </w:r>
    </w:p>
    <w:p w14:paraId="2F4D15F1" w14:textId="5735CCEB" w:rsidR="00565E5D" w:rsidRDefault="00565E5D">
      <w:pPr>
        <w:pStyle w:val="zDefpara"/>
      </w:pPr>
      <w:r>
        <w:tab/>
        <w:t>(a)</w:t>
      </w:r>
      <w:r>
        <w:tab/>
        <w:t>Cod, Breaksea;</w:t>
      </w:r>
    </w:p>
    <w:p w14:paraId="3B4F856F" w14:textId="77777777" w:rsidR="00565E5D" w:rsidRDefault="00565E5D">
      <w:pPr>
        <w:pStyle w:val="zDefpara"/>
      </w:pPr>
      <w:r>
        <w:tab/>
        <w:t>(b)</w:t>
      </w:r>
      <w:r>
        <w:tab/>
        <w:t>Dhufish, West Australian;</w:t>
      </w:r>
    </w:p>
    <w:p w14:paraId="74BEC6B7" w14:textId="77777777" w:rsidR="00565E5D" w:rsidRDefault="00565E5D">
      <w:pPr>
        <w:pStyle w:val="zDefpara"/>
      </w:pPr>
      <w:r>
        <w:tab/>
        <w:t>(c)</w:t>
      </w:r>
      <w:r>
        <w:tab/>
        <w:t>Groper, Baldchin;</w:t>
      </w:r>
    </w:p>
    <w:p w14:paraId="46CA919D" w14:textId="55DA610D" w:rsidR="00565E5D" w:rsidRDefault="00565E5D">
      <w:pPr>
        <w:pStyle w:val="zDefpara"/>
      </w:pPr>
      <w:r>
        <w:tab/>
        <w:t>(d)</w:t>
      </w:r>
      <w:r>
        <w:tab/>
        <w:t>Snapper (Pink Snapper);</w:t>
      </w:r>
    </w:p>
    <w:p w14:paraId="16674D69" w14:textId="2822C071" w:rsidR="00565E5D" w:rsidRDefault="00565E5D">
      <w:pPr>
        <w:pStyle w:val="zDefstart"/>
      </w:pPr>
      <w:r>
        <w:lastRenderedPageBreak/>
        <w:tab/>
      </w:r>
      <w:r>
        <w:rPr>
          <w:rStyle w:val="CharDefText"/>
        </w:rPr>
        <w:t>unused</w:t>
      </w:r>
      <w:r>
        <w:t>, in relation to a quota tag, means the quota tag is not, and has not been, attached to a fish.</w:t>
      </w:r>
    </w:p>
    <w:p w14:paraId="61832303" w14:textId="096955C0" w:rsidR="00565E5D" w:rsidRDefault="00565E5D">
      <w:pPr>
        <w:pStyle w:val="zSubsection"/>
      </w:pPr>
      <w:r>
        <w:tab/>
        <w:t>(2)</w:t>
      </w:r>
      <w:r>
        <w:tab/>
        <w:t>The master of a charter boat conducting a fishing tour in the West Coast Region must not take, or allow another person to take, a demersal finfish.</w:t>
      </w:r>
    </w:p>
    <w:p w14:paraId="41811BAE" w14:textId="71D7A3D5" w:rsidR="00565E5D" w:rsidRDefault="00565E5D">
      <w:pPr>
        <w:pStyle w:val="zPenstart"/>
      </w:pPr>
      <w:r>
        <w:tab/>
        <w:t>Penalty for this subregulation: a fine of $5 000.</w:t>
      </w:r>
    </w:p>
    <w:p w14:paraId="31D341C8" w14:textId="1F331226" w:rsidR="00565E5D" w:rsidRDefault="00565E5D">
      <w:pPr>
        <w:pStyle w:val="zSubsection"/>
      </w:pPr>
      <w:r>
        <w:tab/>
        <w:t>(3)</w:t>
      </w:r>
      <w:r>
        <w:tab/>
        <w:t xml:space="preserve">The master of a charter boat is exempt from subregulation (2) if — </w:t>
      </w:r>
    </w:p>
    <w:p w14:paraId="6395BE64" w14:textId="77777777" w:rsidR="00565E5D" w:rsidRDefault="00565E5D">
      <w:pPr>
        <w:pStyle w:val="zIndenta"/>
      </w:pPr>
      <w:r>
        <w:tab/>
        <w:t>(a)</w:t>
      </w:r>
      <w:r>
        <w:tab/>
        <w:t xml:space="preserve">the master takes, or allows another person to take, a fish that is not a relevant demersal finfish; and </w:t>
      </w:r>
    </w:p>
    <w:p w14:paraId="26B70B00" w14:textId="5284FDF5" w:rsidR="00565E5D" w:rsidRDefault="00565E5D">
      <w:pPr>
        <w:pStyle w:val="zIndenta"/>
      </w:pPr>
      <w:r>
        <w:tab/>
        <w:t>(b)</w:t>
      </w:r>
      <w:r>
        <w:tab/>
        <w:t>at the time the fish was taken there were 1 or more unused current quota tags on the boat.</w:t>
      </w:r>
    </w:p>
    <w:p w14:paraId="7E697DB6" w14:textId="0D0004BE" w:rsidR="00565E5D" w:rsidRDefault="00565E5D">
      <w:pPr>
        <w:pStyle w:val="zSubsection"/>
      </w:pPr>
      <w:r>
        <w:tab/>
        <w:t>(4)</w:t>
      </w:r>
      <w:r>
        <w:tab/>
        <w:t xml:space="preserve">The master of a charter boat is exempt from subregulation (2) if — </w:t>
      </w:r>
    </w:p>
    <w:p w14:paraId="5B997D67" w14:textId="32830EAB" w:rsidR="00565E5D" w:rsidRDefault="00565E5D">
      <w:pPr>
        <w:pStyle w:val="zIndenta"/>
      </w:pPr>
      <w:r>
        <w:tab/>
        <w:t>(a)</w:t>
      </w:r>
      <w:r>
        <w:tab/>
        <w:t xml:space="preserve">the master takes, or allows another person to take, a relevant demersal finfish; and </w:t>
      </w:r>
    </w:p>
    <w:p w14:paraId="58C9CBAC" w14:textId="3FAC6314" w:rsidR="00565E5D" w:rsidRDefault="00565E5D">
      <w:pPr>
        <w:pStyle w:val="zIndenta"/>
      </w:pPr>
      <w:r>
        <w:tab/>
        <w:t>(b)</w:t>
      </w:r>
      <w:r>
        <w:tab/>
        <w:t>at the time the fish was taken there were 1 or more unused current quota tags on the boat; and</w:t>
      </w:r>
    </w:p>
    <w:p w14:paraId="022061EA" w14:textId="279D2B0E" w:rsidR="00565E5D" w:rsidRDefault="00565E5D">
      <w:pPr>
        <w:pStyle w:val="zIndenta"/>
      </w:pPr>
      <w:r>
        <w:tab/>
        <w:t>(c)</w:t>
      </w:r>
      <w:r>
        <w:tab/>
        <w:t>the fish is brought onto the boat; and</w:t>
      </w:r>
    </w:p>
    <w:p w14:paraId="3B9C5B10" w14:textId="4FFAD4A2" w:rsidR="00565E5D" w:rsidRDefault="00565E5D">
      <w:pPr>
        <w:pStyle w:val="zIndenta"/>
      </w:pPr>
      <w:r>
        <w:tab/>
        <w:t>(d)</w:t>
      </w:r>
      <w:r>
        <w:tab/>
        <w:t xml:space="preserve">within the allowed 15 minutes — </w:t>
      </w:r>
    </w:p>
    <w:p w14:paraId="1BCCF9D8" w14:textId="50683010" w:rsidR="00565E5D" w:rsidRDefault="00565E5D">
      <w:pPr>
        <w:pStyle w:val="zIndenti"/>
      </w:pPr>
      <w:r>
        <w:tab/>
        <w:t>(i)</w:t>
      </w:r>
      <w:r>
        <w:tab/>
        <w:t>records under regulation 64 are created that specify that a current quota tag was used in relation to the fish; and</w:t>
      </w:r>
    </w:p>
    <w:p w14:paraId="385B7229" w14:textId="300DC6C9" w:rsidR="00565E5D" w:rsidRDefault="00565E5D">
      <w:pPr>
        <w:pStyle w:val="zIndenti"/>
      </w:pPr>
      <w:r>
        <w:tab/>
        <w:t>(ii)</w:t>
      </w:r>
      <w:r>
        <w:tab/>
        <w:t xml:space="preserve">a current quota tag is attached to the fish by inserting the tag through the mouth and gill slit of the fish and engaging the locking mechanism of the tag; </w:t>
      </w:r>
    </w:p>
    <w:p w14:paraId="19248D4E" w14:textId="5BB50D8A" w:rsidR="00565E5D" w:rsidRDefault="00565E5D">
      <w:pPr>
        <w:pStyle w:val="zIndenta"/>
      </w:pPr>
      <w:r>
        <w:tab/>
      </w:r>
      <w:r>
        <w:tab/>
        <w:t>and</w:t>
      </w:r>
    </w:p>
    <w:p w14:paraId="7DBCC3FC" w14:textId="08EFE1D2" w:rsidR="00565E5D" w:rsidRDefault="00565E5D">
      <w:pPr>
        <w:pStyle w:val="zIndenta"/>
        <w:keepNext/>
        <w:keepLines/>
      </w:pPr>
      <w:r>
        <w:lastRenderedPageBreak/>
        <w:tab/>
        <w:t>(e)</w:t>
      </w:r>
      <w:r>
        <w:tab/>
        <w:t xml:space="preserve">at all times during the period beginning when the allowed 15 minutes ends and ending when the master of the boat returns to land, 1 of the following applies — </w:t>
      </w:r>
    </w:p>
    <w:p w14:paraId="4580283F" w14:textId="0EAF9D82" w:rsidR="00565E5D" w:rsidRDefault="00565E5D">
      <w:pPr>
        <w:pStyle w:val="zIndenti"/>
      </w:pPr>
      <w:r>
        <w:tab/>
        <w:t>(i)</w:t>
      </w:r>
      <w:r>
        <w:tab/>
        <w:t>the current quota tag remains attached to the fish in accordance with paragraph (d)(ii);</w:t>
      </w:r>
    </w:p>
    <w:p w14:paraId="4F296257" w14:textId="44AC77D9" w:rsidR="00565E5D" w:rsidRDefault="00565E5D">
      <w:pPr>
        <w:pStyle w:val="zIndenti"/>
        <w:rPr>
          <w:rStyle w:val="DraftersNotes"/>
          <w:b w:val="0"/>
          <w:i w:val="0"/>
          <w:sz w:val="24"/>
        </w:rPr>
      </w:pPr>
      <w:r>
        <w:tab/>
        <w:t>(ii)</w:t>
      </w:r>
      <w:r>
        <w:tab/>
        <w:t>the fish is filleted and the current quota tag is stored with the fillets with the locking mechanism of the tag engaged;</w:t>
      </w:r>
    </w:p>
    <w:p w14:paraId="7C12B8A4" w14:textId="0371E751" w:rsidR="00565E5D" w:rsidRDefault="00565E5D">
      <w:pPr>
        <w:pStyle w:val="zIndenti"/>
      </w:pPr>
      <w:r>
        <w:tab/>
        <w:t>(iii)</w:t>
      </w:r>
      <w:r>
        <w:tab/>
        <w:t>the fish is prepared, or being prepared, for immediate consumption by persons on the boat;</w:t>
      </w:r>
    </w:p>
    <w:p w14:paraId="755E9404" w14:textId="560ABE73" w:rsidR="00565E5D" w:rsidRDefault="00565E5D">
      <w:pPr>
        <w:pStyle w:val="zIndenti"/>
        <w:rPr>
          <w:rStyle w:val="DraftersNotes"/>
          <w:b w:val="0"/>
          <w:i w:val="0"/>
          <w:sz w:val="24"/>
        </w:rPr>
      </w:pPr>
      <w:r>
        <w:tab/>
        <w:t>(iv)</w:t>
      </w:r>
      <w:r>
        <w:tab/>
        <w:t>the fish is consumed by persons on the boat.</w:t>
      </w:r>
    </w:p>
    <w:p w14:paraId="205B9391" w14:textId="77777777" w:rsidR="00565E5D" w:rsidRDefault="00565E5D">
      <w:pPr>
        <w:pStyle w:val="BlankClose"/>
      </w:pPr>
    </w:p>
    <w:p w14:paraId="5C29B1D3" w14:textId="54D1E4E7" w:rsidR="00565E5D" w:rsidRDefault="00565E5D">
      <w:pPr>
        <w:pStyle w:val="Heading5"/>
      </w:pPr>
      <w:bookmarkStart w:id="23" w:name="_Toc242360475"/>
      <w:bookmarkStart w:id="24" w:name="_Toc242360878"/>
      <w:r>
        <w:rPr>
          <w:rStyle w:val="CharSectno"/>
        </w:rPr>
        <w:t>8</w:t>
      </w:r>
      <w:r>
        <w:t>.</w:t>
      </w:r>
      <w:r>
        <w:tab/>
        <w:t>Schedule 3 Division 1 amended</w:t>
      </w:r>
      <w:bookmarkEnd w:id="23"/>
      <w:bookmarkEnd w:id="24"/>
    </w:p>
    <w:p w14:paraId="7E57CF4A" w14:textId="4752A511" w:rsidR="00565E5D" w:rsidRDefault="00565E5D">
      <w:pPr>
        <w:pStyle w:val="Subsection"/>
      </w:pPr>
      <w:r>
        <w:tab/>
        <w:t>(1)</w:t>
      </w:r>
      <w:r>
        <w:tab/>
        <w:t>In Schedule 3 Division 1 Subdivision 1 in the item relating to “</w:t>
      </w:r>
      <w:r>
        <w:rPr>
          <w:sz w:val="22"/>
          <w:szCs w:val="22"/>
        </w:rPr>
        <w:t>Dory, John and Mirror</w:t>
      </w:r>
      <w:r>
        <w:t>” delete “</w:t>
      </w:r>
      <w:r>
        <w:rPr>
          <w:sz w:val="22"/>
          <w:szCs w:val="22"/>
        </w:rPr>
        <w:t>3</w:t>
      </w:r>
      <w:r>
        <w:t>” and insert:</w:t>
      </w:r>
    </w:p>
    <w:p w14:paraId="1555C658" w14:textId="77777777" w:rsidR="00565E5D" w:rsidRDefault="00565E5D">
      <w:pPr>
        <w:pStyle w:val="BlankOpen"/>
      </w:pPr>
    </w:p>
    <w:p w14:paraId="77FE960E" w14:textId="44DB60DD" w:rsidR="00565E5D" w:rsidRDefault="00565E5D">
      <w:pPr>
        <w:pStyle w:val="Subsection"/>
        <w:rPr>
          <w:sz w:val="22"/>
          <w:szCs w:val="22"/>
        </w:rPr>
      </w:pPr>
      <w:r>
        <w:rPr>
          <w:sz w:val="22"/>
          <w:szCs w:val="22"/>
        </w:rPr>
        <w:tab/>
      </w:r>
      <w:r>
        <w:rPr>
          <w:sz w:val="22"/>
          <w:szCs w:val="22"/>
        </w:rPr>
        <w:tab/>
        <w:t>4</w:t>
      </w:r>
    </w:p>
    <w:p w14:paraId="7723C406" w14:textId="54AC523F" w:rsidR="00565E5D" w:rsidRDefault="00565E5D">
      <w:pPr>
        <w:pStyle w:val="BlankClose"/>
      </w:pPr>
    </w:p>
    <w:p w14:paraId="27F1B177" w14:textId="0699BDD4" w:rsidR="00565E5D" w:rsidRDefault="00565E5D">
      <w:pPr>
        <w:pStyle w:val="Subsection"/>
        <w:keepNext/>
      </w:pPr>
      <w:r>
        <w:lastRenderedPageBreak/>
        <w:tab/>
        <w:t>(2)</w:t>
      </w:r>
      <w:r>
        <w:tab/>
        <w:t>Delete Schedule 3 Division 1 Subdivision 3 and insert:</w:t>
      </w:r>
    </w:p>
    <w:p w14:paraId="6D5E650E" w14:textId="77777777" w:rsidR="00565E5D" w:rsidRDefault="00565E5D">
      <w:pPr>
        <w:pStyle w:val="BlankOpen"/>
      </w:pPr>
    </w:p>
    <w:p w14:paraId="3D23F3C4" w14:textId="757AFACE" w:rsidR="00565E5D" w:rsidRDefault="00565E5D">
      <w:pPr>
        <w:pStyle w:val="zyHeading4"/>
      </w:pPr>
      <w:bookmarkStart w:id="25" w:name="_Toc242360476"/>
      <w:bookmarkStart w:id="26" w:name="_Toc242360561"/>
      <w:bookmarkStart w:id="27" w:name="_Toc242360687"/>
      <w:bookmarkStart w:id="28" w:name="_Toc242360879"/>
      <w:r>
        <w:t>Subdivision 3 — Abrolhos Islands Fish Habitat Protection Area</w:t>
      </w:r>
      <w:bookmarkEnd w:id="25"/>
      <w:bookmarkEnd w:id="26"/>
      <w:bookmarkEnd w:id="27"/>
      <w:bookmarkEnd w:id="28"/>
      <w:r>
        <w:t xml:space="preserve"> </w:t>
      </w:r>
    </w:p>
    <w:p w14:paraId="274B7148" w14:textId="77777777" w:rsidR="00565E5D" w:rsidRDefault="00565E5D">
      <w:pPr>
        <w:pStyle w:val="zyShoulderClause"/>
        <w:keepNext/>
      </w:pPr>
      <w:r>
        <w:t>[r. 65BA and 65BB]</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970"/>
        <w:gridCol w:w="1036"/>
        <w:gridCol w:w="1189"/>
        <w:gridCol w:w="1390"/>
        <w:gridCol w:w="1390"/>
      </w:tblGrid>
      <w:tr w:rsidR="00650847" w14:paraId="6CFA9AE4" w14:textId="77777777">
        <w:trPr>
          <w:cantSplit/>
          <w:tblHeader/>
        </w:trPr>
        <w:tc>
          <w:tcPr>
            <w:tcW w:w="1970" w:type="dxa"/>
            <w:tcMar>
              <w:left w:w="85" w:type="dxa"/>
            </w:tcMar>
          </w:tcPr>
          <w:p w14:paraId="1445B126" w14:textId="77777777" w:rsidR="00565E5D" w:rsidRDefault="00565E5D">
            <w:pPr>
              <w:pStyle w:val="zyTableNAm"/>
              <w:tabs>
                <w:tab w:val="clear" w:pos="567"/>
                <w:tab w:val="right" w:leader="dot" w:pos="1781"/>
              </w:tabs>
              <w:rPr>
                <w:b/>
                <w:bCs/>
              </w:rPr>
            </w:pPr>
            <w:r>
              <w:rPr>
                <w:b/>
                <w:bCs/>
              </w:rPr>
              <w:t>Fish</w:t>
            </w:r>
          </w:p>
        </w:tc>
        <w:tc>
          <w:tcPr>
            <w:tcW w:w="1036" w:type="dxa"/>
          </w:tcPr>
          <w:p w14:paraId="50A9B80D" w14:textId="13B8A286" w:rsidR="00565E5D" w:rsidRDefault="00565E5D">
            <w:pPr>
              <w:pStyle w:val="zyTableNAm"/>
              <w:rPr>
                <w:b/>
                <w:bCs/>
              </w:rPr>
            </w:pPr>
            <w:r>
              <w:rPr>
                <w:b/>
                <w:bCs/>
              </w:rPr>
              <w:t>Species bag limit for one day (persons who are not charter fishers)</w:t>
            </w:r>
          </w:p>
        </w:tc>
        <w:tc>
          <w:tcPr>
            <w:tcW w:w="1189" w:type="dxa"/>
            <w:tcMar>
              <w:left w:w="85" w:type="dxa"/>
            </w:tcMar>
          </w:tcPr>
          <w:p w14:paraId="1A069BDF" w14:textId="58020873" w:rsidR="00565E5D" w:rsidRDefault="00565E5D">
            <w:pPr>
              <w:pStyle w:val="zyTableNAm"/>
              <w:rPr>
                <w:b/>
                <w:bCs/>
              </w:rPr>
            </w:pPr>
            <w:r>
              <w:rPr>
                <w:b/>
                <w:bCs/>
              </w:rPr>
              <w:t>Grouped bag limit of all species of demersal finfish for one day (persons who are not charter fishers)</w:t>
            </w:r>
          </w:p>
        </w:tc>
        <w:tc>
          <w:tcPr>
            <w:tcW w:w="1390" w:type="dxa"/>
          </w:tcPr>
          <w:p w14:paraId="0A9688FD" w14:textId="67BC81B4" w:rsidR="00565E5D" w:rsidRDefault="00565E5D">
            <w:pPr>
              <w:pStyle w:val="zyTableNAm"/>
              <w:rPr>
                <w:b/>
                <w:bCs/>
              </w:rPr>
            </w:pPr>
            <w:r>
              <w:rPr>
                <w:b/>
                <w:bCs/>
              </w:rPr>
              <w:t>Species bag limit for one day (charter fishers)</w:t>
            </w:r>
          </w:p>
        </w:tc>
        <w:tc>
          <w:tcPr>
            <w:tcW w:w="1390" w:type="dxa"/>
          </w:tcPr>
          <w:p w14:paraId="4C12169E" w14:textId="78EAD95D" w:rsidR="00565E5D" w:rsidRDefault="00565E5D">
            <w:pPr>
              <w:pStyle w:val="zyTableNAm"/>
              <w:rPr>
                <w:b/>
                <w:bCs/>
              </w:rPr>
            </w:pPr>
            <w:r>
              <w:rPr>
                <w:b/>
                <w:bCs/>
              </w:rPr>
              <w:t>Grouped bag limit of all species of demersal finfish for one day (charter fishers)</w:t>
            </w:r>
          </w:p>
        </w:tc>
      </w:tr>
      <w:tr w:rsidR="00650847" w14:paraId="06D732FF" w14:textId="77777777">
        <w:trPr>
          <w:cantSplit/>
        </w:trPr>
        <w:tc>
          <w:tcPr>
            <w:tcW w:w="1970" w:type="dxa"/>
            <w:tcMar>
              <w:left w:w="85" w:type="dxa"/>
            </w:tcMar>
          </w:tcPr>
          <w:p w14:paraId="65150174" w14:textId="77777777" w:rsidR="00565E5D" w:rsidRDefault="00565E5D">
            <w:pPr>
              <w:pStyle w:val="zyTableNAm"/>
              <w:tabs>
                <w:tab w:val="clear" w:pos="567"/>
                <w:tab w:val="right" w:leader="dot" w:pos="1781"/>
              </w:tabs>
            </w:pPr>
            <w:r>
              <w:t>Boarfish</w:t>
            </w:r>
            <w:r>
              <w:tab/>
            </w:r>
          </w:p>
        </w:tc>
        <w:tc>
          <w:tcPr>
            <w:tcW w:w="1036" w:type="dxa"/>
            <w:vAlign w:val="bottom"/>
          </w:tcPr>
          <w:p w14:paraId="71E5BD3E" w14:textId="77777777" w:rsidR="00565E5D" w:rsidRDefault="00565E5D">
            <w:pPr>
              <w:pStyle w:val="zyTableNAm"/>
              <w:jc w:val="center"/>
            </w:pPr>
            <w:r>
              <w:t>1</w:t>
            </w:r>
          </w:p>
        </w:tc>
        <w:tc>
          <w:tcPr>
            <w:tcW w:w="1189" w:type="dxa"/>
            <w:vMerge w:val="restart"/>
            <w:tcMar>
              <w:left w:w="85" w:type="dxa"/>
            </w:tcMar>
            <w:vAlign w:val="center"/>
          </w:tcPr>
          <w:p w14:paraId="1599E844" w14:textId="77777777" w:rsidR="00565E5D" w:rsidRDefault="00565E5D">
            <w:pPr>
              <w:pStyle w:val="zyTableNAm"/>
              <w:jc w:val="center"/>
              <w:rPr>
                <w:iCs/>
              </w:rPr>
            </w:pPr>
            <w:r>
              <w:rPr>
                <w:iCs/>
              </w:rPr>
              <w:t>1</w:t>
            </w:r>
          </w:p>
        </w:tc>
        <w:tc>
          <w:tcPr>
            <w:tcW w:w="1390" w:type="dxa"/>
            <w:vAlign w:val="bottom"/>
          </w:tcPr>
          <w:p w14:paraId="4C702C2E" w14:textId="77777777" w:rsidR="00565E5D" w:rsidRDefault="00565E5D">
            <w:pPr>
              <w:pStyle w:val="zyTableNAm"/>
              <w:jc w:val="center"/>
              <w:rPr>
                <w:i/>
              </w:rPr>
            </w:pPr>
            <w:r>
              <w:t>2</w:t>
            </w:r>
          </w:p>
        </w:tc>
        <w:tc>
          <w:tcPr>
            <w:tcW w:w="1390" w:type="dxa"/>
            <w:vMerge w:val="restart"/>
            <w:vAlign w:val="center"/>
          </w:tcPr>
          <w:p w14:paraId="065BB263" w14:textId="77777777" w:rsidR="00565E5D" w:rsidRDefault="00565E5D">
            <w:pPr>
              <w:pStyle w:val="zyTableNAm"/>
              <w:jc w:val="center"/>
              <w:rPr>
                <w:iCs/>
              </w:rPr>
            </w:pPr>
            <w:r>
              <w:rPr>
                <w:iCs/>
              </w:rPr>
              <w:t>2</w:t>
            </w:r>
          </w:p>
        </w:tc>
      </w:tr>
      <w:tr w:rsidR="00650847" w14:paraId="13DB5D5B" w14:textId="77777777">
        <w:trPr>
          <w:cantSplit/>
        </w:trPr>
        <w:tc>
          <w:tcPr>
            <w:tcW w:w="1970" w:type="dxa"/>
            <w:tcMar>
              <w:left w:w="85" w:type="dxa"/>
            </w:tcMar>
          </w:tcPr>
          <w:p w14:paraId="08CC0881" w14:textId="77777777" w:rsidR="00565E5D" w:rsidRDefault="00565E5D">
            <w:pPr>
              <w:pStyle w:val="zyTableNAm"/>
              <w:tabs>
                <w:tab w:val="clear" w:pos="567"/>
                <w:tab w:val="right" w:leader="dot" w:pos="1781"/>
              </w:tabs>
            </w:pPr>
            <w:r>
              <w:t>Coral Trout and Coronation Trout</w:t>
            </w:r>
            <w:r>
              <w:tab/>
            </w:r>
          </w:p>
        </w:tc>
        <w:tc>
          <w:tcPr>
            <w:tcW w:w="1036" w:type="dxa"/>
            <w:vAlign w:val="bottom"/>
          </w:tcPr>
          <w:p w14:paraId="166EE241" w14:textId="77777777" w:rsidR="00565E5D" w:rsidRDefault="00565E5D">
            <w:pPr>
              <w:pStyle w:val="zyTableNAm"/>
              <w:jc w:val="center"/>
            </w:pPr>
            <w:r>
              <w:t>1</w:t>
            </w:r>
          </w:p>
        </w:tc>
        <w:tc>
          <w:tcPr>
            <w:tcW w:w="1189" w:type="dxa"/>
            <w:vMerge/>
            <w:tcMar>
              <w:left w:w="85" w:type="dxa"/>
            </w:tcMar>
            <w:vAlign w:val="bottom"/>
          </w:tcPr>
          <w:p w14:paraId="36EAA397" w14:textId="77777777" w:rsidR="00565E5D" w:rsidRDefault="00565E5D">
            <w:pPr>
              <w:pStyle w:val="zyTableNAm"/>
              <w:rPr>
                <w:i/>
              </w:rPr>
            </w:pPr>
          </w:p>
        </w:tc>
        <w:tc>
          <w:tcPr>
            <w:tcW w:w="1390" w:type="dxa"/>
            <w:vAlign w:val="bottom"/>
          </w:tcPr>
          <w:p w14:paraId="6292B8BC" w14:textId="77777777" w:rsidR="00565E5D" w:rsidRDefault="00565E5D">
            <w:pPr>
              <w:pStyle w:val="zyTableNAm"/>
              <w:jc w:val="center"/>
              <w:rPr>
                <w:i/>
              </w:rPr>
            </w:pPr>
            <w:r>
              <w:t>1</w:t>
            </w:r>
          </w:p>
        </w:tc>
        <w:tc>
          <w:tcPr>
            <w:tcW w:w="1390" w:type="dxa"/>
            <w:vMerge/>
            <w:vAlign w:val="bottom"/>
          </w:tcPr>
          <w:p w14:paraId="31C5FF2E" w14:textId="77777777" w:rsidR="00565E5D" w:rsidRDefault="00565E5D">
            <w:pPr>
              <w:pStyle w:val="zyTableNAm"/>
              <w:rPr>
                <w:i/>
              </w:rPr>
            </w:pPr>
          </w:p>
        </w:tc>
      </w:tr>
      <w:tr w:rsidR="00650847" w14:paraId="7939165D" w14:textId="77777777">
        <w:trPr>
          <w:cantSplit/>
        </w:trPr>
        <w:tc>
          <w:tcPr>
            <w:tcW w:w="1970" w:type="dxa"/>
            <w:tcMar>
              <w:left w:w="85" w:type="dxa"/>
            </w:tcMar>
          </w:tcPr>
          <w:p w14:paraId="61993723" w14:textId="77777777" w:rsidR="00565E5D" w:rsidRDefault="00565E5D">
            <w:pPr>
              <w:pStyle w:val="zyTableNAm"/>
              <w:tabs>
                <w:tab w:val="clear" w:pos="567"/>
                <w:tab w:val="right" w:leader="dot" w:pos="1781"/>
              </w:tabs>
            </w:pPr>
            <w:r>
              <w:t>Dhufish, West Australian</w:t>
            </w:r>
            <w:r>
              <w:tab/>
            </w:r>
          </w:p>
        </w:tc>
        <w:tc>
          <w:tcPr>
            <w:tcW w:w="1036" w:type="dxa"/>
            <w:vAlign w:val="bottom"/>
          </w:tcPr>
          <w:p w14:paraId="4DE513B4" w14:textId="77777777" w:rsidR="00565E5D" w:rsidRDefault="00565E5D">
            <w:pPr>
              <w:pStyle w:val="zyTableNAm"/>
              <w:jc w:val="center"/>
            </w:pPr>
            <w:r>
              <w:t>1</w:t>
            </w:r>
          </w:p>
        </w:tc>
        <w:tc>
          <w:tcPr>
            <w:tcW w:w="1189" w:type="dxa"/>
            <w:vMerge/>
            <w:tcMar>
              <w:left w:w="85" w:type="dxa"/>
            </w:tcMar>
            <w:vAlign w:val="bottom"/>
          </w:tcPr>
          <w:p w14:paraId="6831BFFF" w14:textId="77777777" w:rsidR="00565E5D" w:rsidRDefault="00565E5D">
            <w:pPr>
              <w:pStyle w:val="zyTableNAm"/>
              <w:rPr>
                <w:i/>
              </w:rPr>
            </w:pPr>
          </w:p>
        </w:tc>
        <w:tc>
          <w:tcPr>
            <w:tcW w:w="1390" w:type="dxa"/>
            <w:vAlign w:val="bottom"/>
          </w:tcPr>
          <w:p w14:paraId="579F9125" w14:textId="77777777" w:rsidR="00565E5D" w:rsidRDefault="00565E5D">
            <w:pPr>
              <w:pStyle w:val="zyTableNAm"/>
              <w:jc w:val="center"/>
              <w:rPr>
                <w:i/>
              </w:rPr>
            </w:pPr>
            <w:r>
              <w:t>2</w:t>
            </w:r>
          </w:p>
        </w:tc>
        <w:tc>
          <w:tcPr>
            <w:tcW w:w="1390" w:type="dxa"/>
            <w:vMerge/>
            <w:vAlign w:val="bottom"/>
          </w:tcPr>
          <w:p w14:paraId="1F902DC8" w14:textId="77777777" w:rsidR="00565E5D" w:rsidRDefault="00565E5D">
            <w:pPr>
              <w:pStyle w:val="zyTableNAm"/>
              <w:rPr>
                <w:i/>
              </w:rPr>
            </w:pPr>
          </w:p>
        </w:tc>
      </w:tr>
      <w:tr w:rsidR="00650847" w14:paraId="2DDECC18" w14:textId="77777777">
        <w:trPr>
          <w:cantSplit/>
        </w:trPr>
        <w:tc>
          <w:tcPr>
            <w:tcW w:w="1970" w:type="dxa"/>
            <w:tcMar>
              <w:left w:w="85" w:type="dxa"/>
            </w:tcMar>
          </w:tcPr>
          <w:p w14:paraId="1E1BDD48" w14:textId="77777777" w:rsidR="00565E5D" w:rsidRDefault="00565E5D">
            <w:pPr>
              <w:pStyle w:val="zyTableNAm"/>
              <w:tabs>
                <w:tab w:val="clear" w:pos="567"/>
                <w:tab w:val="right" w:leader="dot" w:pos="1781"/>
              </w:tabs>
            </w:pPr>
            <w:r>
              <w:t>Dory, John and Mirror</w:t>
            </w:r>
            <w:r>
              <w:tab/>
            </w:r>
          </w:p>
        </w:tc>
        <w:tc>
          <w:tcPr>
            <w:tcW w:w="1036" w:type="dxa"/>
            <w:vAlign w:val="bottom"/>
          </w:tcPr>
          <w:p w14:paraId="2E04D16C" w14:textId="77777777" w:rsidR="00565E5D" w:rsidRDefault="00565E5D">
            <w:pPr>
              <w:pStyle w:val="zyTableNAm"/>
              <w:jc w:val="center"/>
            </w:pPr>
            <w:r>
              <w:t>1</w:t>
            </w:r>
          </w:p>
        </w:tc>
        <w:tc>
          <w:tcPr>
            <w:tcW w:w="1189" w:type="dxa"/>
            <w:vMerge/>
            <w:tcMar>
              <w:left w:w="85" w:type="dxa"/>
            </w:tcMar>
            <w:vAlign w:val="bottom"/>
          </w:tcPr>
          <w:p w14:paraId="09E2F3E7" w14:textId="77777777" w:rsidR="00565E5D" w:rsidRDefault="00565E5D">
            <w:pPr>
              <w:pStyle w:val="zyTableNAm"/>
              <w:rPr>
                <w:i/>
              </w:rPr>
            </w:pPr>
          </w:p>
        </w:tc>
        <w:tc>
          <w:tcPr>
            <w:tcW w:w="1390" w:type="dxa"/>
            <w:vAlign w:val="bottom"/>
          </w:tcPr>
          <w:p w14:paraId="62B3AC53" w14:textId="77777777" w:rsidR="00565E5D" w:rsidRDefault="00565E5D">
            <w:pPr>
              <w:pStyle w:val="zyTableNAm"/>
              <w:jc w:val="center"/>
              <w:rPr>
                <w:i/>
              </w:rPr>
            </w:pPr>
            <w:r>
              <w:t>2</w:t>
            </w:r>
          </w:p>
        </w:tc>
        <w:tc>
          <w:tcPr>
            <w:tcW w:w="1390" w:type="dxa"/>
            <w:vMerge/>
            <w:vAlign w:val="bottom"/>
          </w:tcPr>
          <w:p w14:paraId="21E6C9F7" w14:textId="77777777" w:rsidR="00565E5D" w:rsidRDefault="00565E5D">
            <w:pPr>
              <w:pStyle w:val="zyTableNAm"/>
              <w:rPr>
                <w:i/>
              </w:rPr>
            </w:pPr>
          </w:p>
        </w:tc>
      </w:tr>
      <w:tr w:rsidR="00650847" w14:paraId="10369A2B" w14:textId="77777777">
        <w:trPr>
          <w:cantSplit/>
        </w:trPr>
        <w:tc>
          <w:tcPr>
            <w:tcW w:w="1970" w:type="dxa"/>
            <w:tcMar>
              <w:left w:w="85" w:type="dxa"/>
            </w:tcMar>
          </w:tcPr>
          <w:p w14:paraId="57487382" w14:textId="77777777" w:rsidR="00565E5D" w:rsidRDefault="00565E5D">
            <w:pPr>
              <w:pStyle w:val="zyTableNAm"/>
              <w:tabs>
                <w:tab w:val="clear" w:pos="567"/>
                <w:tab w:val="right" w:leader="dot" w:pos="1781"/>
              </w:tabs>
            </w:pPr>
            <w:r>
              <w:t>Emperor and Seabream</w:t>
            </w:r>
            <w:r>
              <w:tab/>
            </w:r>
          </w:p>
        </w:tc>
        <w:tc>
          <w:tcPr>
            <w:tcW w:w="1036" w:type="dxa"/>
            <w:vAlign w:val="bottom"/>
          </w:tcPr>
          <w:p w14:paraId="11842450" w14:textId="77777777" w:rsidR="00565E5D" w:rsidRDefault="00565E5D">
            <w:pPr>
              <w:pStyle w:val="zyTableNAm"/>
              <w:jc w:val="center"/>
            </w:pPr>
            <w:r>
              <w:t>1</w:t>
            </w:r>
          </w:p>
        </w:tc>
        <w:tc>
          <w:tcPr>
            <w:tcW w:w="1189" w:type="dxa"/>
            <w:vMerge/>
            <w:tcMar>
              <w:left w:w="85" w:type="dxa"/>
            </w:tcMar>
            <w:vAlign w:val="bottom"/>
          </w:tcPr>
          <w:p w14:paraId="1571BBA0" w14:textId="77777777" w:rsidR="00565E5D" w:rsidRDefault="00565E5D">
            <w:pPr>
              <w:pStyle w:val="zyTableNAm"/>
              <w:rPr>
                <w:i/>
              </w:rPr>
            </w:pPr>
          </w:p>
        </w:tc>
        <w:tc>
          <w:tcPr>
            <w:tcW w:w="1390" w:type="dxa"/>
            <w:vAlign w:val="bottom"/>
          </w:tcPr>
          <w:p w14:paraId="4737A332" w14:textId="77777777" w:rsidR="00565E5D" w:rsidRDefault="00565E5D">
            <w:pPr>
              <w:pStyle w:val="zyTableNAm"/>
              <w:jc w:val="center"/>
              <w:rPr>
                <w:i/>
              </w:rPr>
            </w:pPr>
            <w:r>
              <w:t>2</w:t>
            </w:r>
          </w:p>
        </w:tc>
        <w:tc>
          <w:tcPr>
            <w:tcW w:w="1390" w:type="dxa"/>
            <w:vMerge/>
            <w:vAlign w:val="bottom"/>
          </w:tcPr>
          <w:p w14:paraId="3C7C863D" w14:textId="77777777" w:rsidR="00565E5D" w:rsidRDefault="00565E5D">
            <w:pPr>
              <w:pStyle w:val="zyTableNAm"/>
              <w:rPr>
                <w:i/>
              </w:rPr>
            </w:pPr>
          </w:p>
        </w:tc>
      </w:tr>
      <w:tr w:rsidR="00650847" w14:paraId="1B9F2F7D" w14:textId="77777777">
        <w:trPr>
          <w:cantSplit/>
        </w:trPr>
        <w:tc>
          <w:tcPr>
            <w:tcW w:w="1970" w:type="dxa"/>
            <w:tcMar>
              <w:left w:w="85" w:type="dxa"/>
            </w:tcMar>
          </w:tcPr>
          <w:p w14:paraId="19C52C74" w14:textId="77777777" w:rsidR="00565E5D" w:rsidRDefault="00565E5D">
            <w:pPr>
              <w:pStyle w:val="zyTableNAm"/>
              <w:tabs>
                <w:tab w:val="clear" w:pos="567"/>
                <w:tab w:val="right" w:leader="dot" w:pos="1781"/>
              </w:tabs>
            </w:pPr>
            <w:r>
              <w:t>Foxfish</w:t>
            </w:r>
            <w:r>
              <w:tab/>
            </w:r>
          </w:p>
        </w:tc>
        <w:tc>
          <w:tcPr>
            <w:tcW w:w="1036" w:type="dxa"/>
            <w:vAlign w:val="bottom"/>
          </w:tcPr>
          <w:p w14:paraId="3C4726E6" w14:textId="77777777" w:rsidR="00565E5D" w:rsidRDefault="00565E5D">
            <w:pPr>
              <w:pStyle w:val="zyTableNAm"/>
              <w:jc w:val="center"/>
            </w:pPr>
            <w:r>
              <w:t>1</w:t>
            </w:r>
          </w:p>
        </w:tc>
        <w:tc>
          <w:tcPr>
            <w:tcW w:w="1189" w:type="dxa"/>
            <w:vMerge/>
            <w:tcMar>
              <w:left w:w="85" w:type="dxa"/>
            </w:tcMar>
            <w:vAlign w:val="bottom"/>
          </w:tcPr>
          <w:p w14:paraId="10AC0758" w14:textId="77777777" w:rsidR="00565E5D" w:rsidRDefault="00565E5D">
            <w:pPr>
              <w:pStyle w:val="zyTableNAm"/>
              <w:rPr>
                <w:i/>
              </w:rPr>
            </w:pPr>
          </w:p>
        </w:tc>
        <w:tc>
          <w:tcPr>
            <w:tcW w:w="1390" w:type="dxa"/>
            <w:vAlign w:val="bottom"/>
          </w:tcPr>
          <w:p w14:paraId="32A280E1" w14:textId="77777777" w:rsidR="00565E5D" w:rsidRDefault="00565E5D">
            <w:pPr>
              <w:pStyle w:val="zyTableNAm"/>
              <w:jc w:val="center"/>
              <w:rPr>
                <w:i/>
              </w:rPr>
            </w:pPr>
            <w:r>
              <w:t>2</w:t>
            </w:r>
          </w:p>
        </w:tc>
        <w:tc>
          <w:tcPr>
            <w:tcW w:w="1390" w:type="dxa"/>
            <w:vMerge/>
            <w:vAlign w:val="bottom"/>
          </w:tcPr>
          <w:p w14:paraId="1F36FD46" w14:textId="77777777" w:rsidR="00565E5D" w:rsidRDefault="00565E5D">
            <w:pPr>
              <w:pStyle w:val="zyTableNAm"/>
              <w:rPr>
                <w:i/>
              </w:rPr>
            </w:pPr>
          </w:p>
        </w:tc>
      </w:tr>
      <w:tr w:rsidR="00650847" w14:paraId="70493C62" w14:textId="77777777">
        <w:trPr>
          <w:cantSplit/>
        </w:trPr>
        <w:tc>
          <w:tcPr>
            <w:tcW w:w="1970" w:type="dxa"/>
            <w:tcMar>
              <w:left w:w="85" w:type="dxa"/>
            </w:tcMar>
          </w:tcPr>
          <w:p w14:paraId="44ED85B5" w14:textId="77777777" w:rsidR="00565E5D" w:rsidRDefault="00565E5D">
            <w:pPr>
              <w:pStyle w:val="zyTableNAm"/>
              <w:tabs>
                <w:tab w:val="clear" w:pos="567"/>
                <w:tab w:val="right" w:leader="dot" w:pos="1781"/>
              </w:tabs>
            </w:pPr>
            <w:r>
              <w:t>Groper, Baldchin and Tuskfish</w:t>
            </w:r>
            <w:r>
              <w:tab/>
            </w:r>
          </w:p>
        </w:tc>
        <w:tc>
          <w:tcPr>
            <w:tcW w:w="1036" w:type="dxa"/>
            <w:vAlign w:val="bottom"/>
          </w:tcPr>
          <w:p w14:paraId="672F4C8A" w14:textId="77777777" w:rsidR="00565E5D" w:rsidRDefault="00565E5D">
            <w:pPr>
              <w:pStyle w:val="zyTableNAm"/>
              <w:jc w:val="center"/>
            </w:pPr>
            <w:r>
              <w:t>1</w:t>
            </w:r>
          </w:p>
        </w:tc>
        <w:tc>
          <w:tcPr>
            <w:tcW w:w="1189" w:type="dxa"/>
            <w:vMerge/>
            <w:tcMar>
              <w:left w:w="85" w:type="dxa"/>
            </w:tcMar>
            <w:vAlign w:val="bottom"/>
          </w:tcPr>
          <w:p w14:paraId="1C983788" w14:textId="77777777" w:rsidR="00565E5D" w:rsidRDefault="00565E5D">
            <w:pPr>
              <w:pStyle w:val="zyTableNAm"/>
              <w:rPr>
                <w:i/>
              </w:rPr>
            </w:pPr>
          </w:p>
        </w:tc>
        <w:tc>
          <w:tcPr>
            <w:tcW w:w="1390" w:type="dxa"/>
            <w:vAlign w:val="bottom"/>
          </w:tcPr>
          <w:p w14:paraId="16971761" w14:textId="77777777" w:rsidR="00565E5D" w:rsidRDefault="00565E5D">
            <w:pPr>
              <w:pStyle w:val="zyTableNAm"/>
              <w:jc w:val="center"/>
              <w:rPr>
                <w:i/>
              </w:rPr>
            </w:pPr>
            <w:r>
              <w:t>2</w:t>
            </w:r>
          </w:p>
        </w:tc>
        <w:tc>
          <w:tcPr>
            <w:tcW w:w="1390" w:type="dxa"/>
            <w:vMerge/>
            <w:vAlign w:val="bottom"/>
          </w:tcPr>
          <w:p w14:paraId="3D6895D7" w14:textId="77777777" w:rsidR="00565E5D" w:rsidRDefault="00565E5D">
            <w:pPr>
              <w:pStyle w:val="zyTableNAm"/>
              <w:rPr>
                <w:i/>
              </w:rPr>
            </w:pPr>
          </w:p>
        </w:tc>
      </w:tr>
      <w:tr w:rsidR="00650847" w14:paraId="004E3558" w14:textId="77777777">
        <w:trPr>
          <w:cantSplit/>
        </w:trPr>
        <w:tc>
          <w:tcPr>
            <w:tcW w:w="1970" w:type="dxa"/>
            <w:tcMar>
              <w:left w:w="85" w:type="dxa"/>
            </w:tcMar>
          </w:tcPr>
          <w:p w14:paraId="449E6F4A" w14:textId="77777777" w:rsidR="00565E5D" w:rsidRDefault="00565E5D">
            <w:pPr>
              <w:pStyle w:val="zyTableNAm"/>
              <w:tabs>
                <w:tab w:val="clear" w:pos="567"/>
                <w:tab w:val="right" w:leader="dot" w:pos="1781"/>
              </w:tabs>
            </w:pPr>
            <w:r>
              <w:t>Groper, Western Blue</w:t>
            </w:r>
            <w:r>
              <w:tab/>
            </w:r>
          </w:p>
        </w:tc>
        <w:tc>
          <w:tcPr>
            <w:tcW w:w="1036" w:type="dxa"/>
            <w:vAlign w:val="bottom"/>
          </w:tcPr>
          <w:p w14:paraId="0D20551C" w14:textId="77777777" w:rsidR="00565E5D" w:rsidRDefault="00565E5D">
            <w:pPr>
              <w:pStyle w:val="zyTableNAm"/>
              <w:jc w:val="center"/>
            </w:pPr>
            <w:r>
              <w:t>1</w:t>
            </w:r>
          </w:p>
        </w:tc>
        <w:tc>
          <w:tcPr>
            <w:tcW w:w="1189" w:type="dxa"/>
            <w:vMerge/>
            <w:tcMar>
              <w:left w:w="85" w:type="dxa"/>
            </w:tcMar>
            <w:vAlign w:val="bottom"/>
          </w:tcPr>
          <w:p w14:paraId="2C6DC3E0" w14:textId="77777777" w:rsidR="00565E5D" w:rsidRDefault="00565E5D">
            <w:pPr>
              <w:pStyle w:val="zyTableNAm"/>
              <w:rPr>
                <w:i/>
              </w:rPr>
            </w:pPr>
          </w:p>
        </w:tc>
        <w:tc>
          <w:tcPr>
            <w:tcW w:w="1390" w:type="dxa"/>
            <w:vAlign w:val="bottom"/>
          </w:tcPr>
          <w:p w14:paraId="0A0044C4" w14:textId="77777777" w:rsidR="00565E5D" w:rsidRDefault="00565E5D">
            <w:pPr>
              <w:pStyle w:val="zyTableNAm"/>
              <w:jc w:val="center"/>
              <w:rPr>
                <w:i/>
              </w:rPr>
            </w:pPr>
            <w:r>
              <w:t>1</w:t>
            </w:r>
          </w:p>
        </w:tc>
        <w:tc>
          <w:tcPr>
            <w:tcW w:w="1390" w:type="dxa"/>
            <w:vMerge/>
            <w:vAlign w:val="bottom"/>
          </w:tcPr>
          <w:p w14:paraId="475AC541" w14:textId="77777777" w:rsidR="00565E5D" w:rsidRDefault="00565E5D">
            <w:pPr>
              <w:pStyle w:val="zyTableNAm"/>
              <w:rPr>
                <w:i/>
              </w:rPr>
            </w:pPr>
          </w:p>
        </w:tc>
      </w:tr>
      <w:tr w:rsidR="00650847" w14:paraId="53C47D38" w14:textId="77777777">
        <w:trPr>
          <w:cantSplit/>
        </w:trPr>
        <w:tc>
          <w:tcPr>
            <w:tcW w:w="1970" w:type="dxa"/>
            <w:tcMar>
              <w:left w:w="85" w:type="dxa"/>
            </w:tcMar>
          </w:tcPr>
          <w:p w14:paraId="53612591" w14:textId="793B0A32" w:rsidR="00565E5D" w:rsidRDefault="00565E5D">
            <w:pPr>
              <w:pStyle w:val="zyTableNAm"/>
              <w:tabs>
                <w:tab w:val="clear" w:pos="567"/>
                <w:tab w:val="right" w:leader="dot" w:pos="1781"/>
              </w:tabs>
            </w:pPr>
            <w:r>
              <w:lastRenderedPageBreak/>
              <w:t>Hapuku, Bass Groper and Trevalla(s), Blue</w:t>
            </w:r>
            <w:r>
              <w:noBreakHyphen/>
              <w:t>Eye</w:t>
            </w:r>
            <w:r>
              <w:tab/>
            </w:r>
          </w:p>
        </w:tc>
        <w:tc>
          <w:tcPr>
            <w:tcW w:w="1036" w:type="dxa"/>
            <w:vAlign w:val="bottom"/>
          </w:tcPr>
          <w:p w14:paraId="50EB1926" w14:textId="77777777" w:rsidR="00565E5D" w:rsidRDefault="00565E5D">
            <w:pPr>
              <w:pStyle w:val="zyTableNAm"/>
              <w:jc w:val="center"/>
            </w:pPr>
            <w:r>
              <w:t>1</w:t>
            </w:r>
          </w:p>
        </w:tc>
        <w:tc>
          <w:tcPr>
            <w:tcW w:w="1189" w:type="dxa"/>
            <w:vMerge/>
            <w:tcMar>
              <w:left w:w="85" w:type="dxa"/>
            </w:tcMar>
            <w:vAlign w:val="bottom"/>
          </w:tcPr>
          <w:p w14:paraId="66309720" w14:textId="77777777" w:rsidR="00565E5D" w:rsidRDefault="00565E5D">
            <w:pPr>
              <w:pStyle w:val="zyTableNAm"/>
              <w:rPr>
                <w:i/>
              </w:rPr>
            </w:pPr>
          </w:p>
        </w:tc>
        <w:tc>
          <w:tcPr>
            <w:tcW w:w="1390" w:type="dxa"/>
            <w:vAlign w:val="bottom"/>
          </w:tcPr>
          <w:p w14:paraId="71229C09" w14:textId="77777777" w:rsidR="00565E5D" w:rsidRDefault="00565E5D">
            <w:pPr>
              <w:pStyle w:val="zyTableNAm"/>
              <w:jc w:val="center"/>
              <w:rPr>
                <w:i/>
              </w:rPr>
            </w:pPr>
            <w:r>
              <w:t>2</w:t>
            </w:r>
          </w:p>
        </w:tc>
        <w:tc>
          <w:tcPr>
            <w:tcW w:w="1390" w:type="dxa"/>
            <w:vMerge/>
            <w:vAlign w:val="bottom"/>
          </w:tcPr>
          <w:p w14:paraId="57C8F74F" w14:textId="77777777" w:rsidR="00565E5D" w:rsidRDefault="00565E5D">
            <w:pPr>
              <w:pStyle w:val="zyTableNAm"/>
              <w:rPr>
                <w:i/>
              </w:rPr>
            </w:pPr>
          </w:p>
        </w:tc>
      </w:tr>
      <w:tr w:rsidR="00650847" w14:paraId="3F34CD2D" w14:textId="77777777">
        <w:trPr>
          <w:cantSplit/>
        </w:trPr>
        <w:tc>
          <w:tcPr>
            <w:tcW w:w="1970" w:type="dxa"/>
            <w:tcMar>
              <w:left w:w="85" w:type="dxa"/>
            </w:tcMar>
          </w:tcPr>
          <w:p w14:paraId="3404C049" w14:textId="77777777" w:rsidR="00565E5D" w:rsidRDefault="00565E5D">
            <w:pPr>
              <w:pStyle w:val="zyTableNAm"/>
              <w:tabs>
                <w:tab w:val="clear" w:pos="567"/>
                <w:tab w:val="right" w:leader="dot" w:pos="1781"/>
              </w:tabs>
            </w:pPr>
            <w:r>
              <w:t>Redfish, Bight (Red Snapper, Nannygai), Redfish, Yelloweye and Swallowtail</w:t>
            </w:r>
            <w:r>
              <w:tab/>
            </w:r>
          </w:p>
        </w:tc>
        <w:tc>
          <w:tcPr>
            <w:tcW w:w="1036" w:type="dxa"/>
            <w:vAlign w:val="bottom"/>
          </w:tcPr>
          <w:p w14:paraId="35517C6C" w14:textId="77777777" w:rsidR="00565E5D" w:rsidRDefault="00565E5D">
            <w:pPr>
              <w:pStyle w:val="zyTableNAm"/>
              <w:jc w:val="center"/>
            </w:pPr>
            <w:r>
              <w:t>1</w:t>
            </w:r>
          </w:p>
        </w:tc>
        <w:tc>
          <w:tcPr>
            <w:tcW w:w="1189" w:type="dxa"/>
            <w:vMerge/>
            <w:tcMar>
              <w:left w:w="85" w:type="dxa"/>
            </w:tcMar>
            <w:vAlign w:val="bottom"/>
          </w:tcPr>
          <w:p w14:paraId="121F1527" w14:textId="77777777" w:rsidR="00565E5D" w:rsidRDefault="00565E5D">
            <w:pPr>
              <w:pStyle w:val="zyTableNAm"/>
              <w:rPr>
                <w:i/>
              </w:rPr>
            </w:pPr>
          </w:p>
        </w:tc>
        <w:tc>
          <w:tcPr>
            <w:tcW w:w="1390" w:type="dxa"/>
            <w:vAlign w:val="bottom"/>
          </w:tcPr>
          <w:p w14:paraId="4D7B2B72" w14:textId="77777777" w:rsidR="00565E5D" w:rsidRDefault="00565E5D">
            <w:pPr>
              <w:pStyle w:val="zyTableNAm"/>
              <w:jc w:val="center"/>
              <w:rPr>
                <w:i/>
              </w:rPr>
            </w:pPr>
            <w:r>
              <w:t>2</w:t>
            </w:r>
          </w:p>
        </w:tc>
        <w:tc>
          <w:tcPr>
            <w:tcW w:w="1390" w:type="dxa"/>
            <w:vMerge/>
            <w:vAlign w:val="bottom"/>
          </w:tcPr>
          <w:p w14:paraId="093E89B0" w14:textId="77777777" w:rsidR="00565E5D" w:rsidRDefault="00565E5D">
            <w:pPr>
              <w:pStyle w:val="zyTableNAm"/>
              <w:rPr>
                <w:i/>
              </w:rPr>
            </w:pPr>
          </w:p>
        </w:tc>
      </w:tr>
      <w:tr w:rsidR="00650847" w14:paraId="10BBB36F" w14:textId="77777777">
        <w:trPr>
          <w:cantSplit/>
        </w:trPr>
        <w:tc>
          <w:tcPr>
            <w:tcW w:w="1970" w:type="dxa"/>
            <w:tcMar>
              <w:left w:w="85" w:type="dxa"/>
            </w:tcMar>
          </w:tcPr>
          <w:p w14:paraId="67AFFF94" w14:textId="77777777" w:rsidR="00565E5D" w:rsidRDefault="00565E5D">
            <w:pPr>
              <w:pStyle w:val="zyTableNAm"/>
              <w:tabs>
                <w:tab w:val="clear" w:pos="567"/>
                <w:tab w:val="right" w:leader="dot" w:pos="1781"/>
              </w:tabs>
            </w:pPr>
            <w:r>
              <w:t>Rockcod, all species except Chinaman Rockcod, Coral Trout and Coronation Trout</w:t>
            </w:r>
            <w:r>
              <w:tab/>
            </w:r>
          </w:p>
        </w:tc>
        <w:tc>
          <w:tcPr>
            <w:tcW w:w="1036" w:type="dxa"/>
            <w:vAlign w:val="bottom"/>
          </w:tcPr>
          <w:p w14:paraId="65ECAE80" w14:textId="77777777" w:rsidR="00565E5D" w:rsidRDefault="00565E5D">
            <w:pPr>
              <w:pStyle w:val="zyTableNAm"/>
              <w:jc w:val="center"/>
            </w:pPr>
            <w:r>
              <w:t>1</w:t>
            </w:r>
          </w:p>
        </w:tc>
        <w:tc>
          <w:tcPr>
            <w:tcW w:w="1189" w:type="dxa"/>
            <w:vMerge/>
            <w:tcMar>
              <w:left w:w="85" w:type="dxa"/>
            </w:tcMar>
            <w:vAlign w:val="bottom"/>
          </w:tcPr>
          <w:p w14:paraId="43EF4741" w14:textId="77777777" w:rsidR="00565E5D" w:rsidRDefault="00565E5D">
            <w:pPr>
              <w:pStyle w:val="zyTableNAm"/>
              <w:rPr>
                <w:i/>
              </w:rPr>
            </w:pPr>
          </w:p>
        </w:tc>
        <w:tc>
          <w:tcPr>
            <w:tcW w:w="1390" w:type="dxa"/>
            <w:vAlign w:val="bottom"/>
          </w:tcPr>
          <w:p w14:paraId="4D8D71E3" w14:textId="77777777" w:rsidR="00565E5D" w:rsidRDefault="00565E5D">
            <w:pPr>
              <w:pStyle w:val="zyTableNAm"/>
              <w:jc w:val="center"/>
              <w:rPr>
                <w:i/>
              </w:rPr>
            </w:pPr>
            <w:r>
              <w:t>2</w:t>
            </w:r>
          </w:p>
        </w:tc>
        <w:tc>
          <w:tcPr>
            <w:tcW w:w="1390" w:type="dxa"/>
            <w:vMerge/>
            <w:vAlign w:val="bottom"/>
          </w:tcPr>
          <w:p w14:paraId="4656F32C" w14:textId="77777777" w:rsidR="00565E5D" w:rsidRDefault="00565E5D">
            <w:pPr>
              <w:pStyle w:val="zyTableNAm"/>
              <w:rPr>
                <w:i/>
              </w:rPr>
            </w:pPr>
          </w:p>
        </w:tc>
      </w:tr>
      <w:tr w:rsidR="00650847" w14:paraId="601C79BA" w14:textId="77777777">
        <w:trPr>
          <w:cantSplit/>
        </w:trPr>
        <w:tc>
          <w:tcPr>
            <w:tcW w:w="1970" w:type="dxa"/>
            <w:tcMar>
              <w:left w:w="85" w:type="dxa"/>
            </w:tcMar>
          </w:tcPr>
          <w:p w14:paraId="0BDF51A4" w14:textId="77777777" w:rsidR="00565E5D" w:rsidRDefault="00565E5D">
            <w:pPr>
              <w:pStyle w:val="zyTableNAm"/>
              <w:tabs>
                <w:tab w:val="clear" w:pos="567"/>
                <w:tab w:val="right" w:leader="dot" w:pos="1781"/>
              </w:tabs>
            </w:pPr>
            <w:r>
              <w:t>Snapper (Pink Snapper)</w:t>
            </w:r>
            <w:r>
              <w:tab/>
            </w:r>
          </w:p>
        </w:tc>
        <w:tc>
          <w:tcPr>
            <w:tcW w:w="1036" w:type="dxa"/>
            <w:vAlign w:val="bottom"/>
          </w:tcPr>
          <w:p w14:paraId="114BA96B" w14:textId="77777777" w:rsidR="00565E5D" w:rsidRDefault="00565E5D">
            <w:pPr>
              <w:pStyle w:val="zyTableNAm"/>
              <w:jc w:val="center"/>
            </w:pPr>
            <w:r>
              <w:t>1</w:t>
            </w:r>
          </w:p>
        </w:tc>
        <w:tc>
          <w:tcPr>
            <w:tcW w:w="1189" w:type="dxa"/>
            <w:vMerge/>
            <w:tcMar>
              <w:left w:w="85" w:type="dxa"/>
            </w:tcMar>
            <w:vAlign w:val="bottom"/>
          </w:tcPr>
          <w:p w14:paraId="1EAF2120" w14:textId="77777777" w:rsidR="00565E5D" w:rsidRDefault="00565E5D">
            <w:pPr>
              <w:pStyle w:val="zyTableNAm"/>
              <w:rPr>
                <w:i/>
              </w:rPr>
            </w:pPr>
          </w:p>
        </w:tc>
        <w:tc>
          <w:tcPr>
            <w:tcW w:w="1390" w:type="dxa"/>
            <w:vAlign w:val="bottom"/>
          </w:tcPr>
          <w:p w14:paraId="3F968564" w14:textId="77777777" w:rsidR="00565E5D" w:rsidRDefault="00565E5D">
            <w:pPr>
              <w:pStyle w:val="zyTableNAm"/>
              <w:jc w:val="center"/>
              <w:rPr>
                <w:i/>
              </w:rPr>
            </w:pPr>
            <w:r>
              <w:t>2</w:t>
            </w:r>
          </w:p>
        </w:tc>
        <w:tc>
          <w:tcPr>
            <w:tcW w:w="1390" w:type="dxa"/>
            <w:vMerge/>
            <w:vAlign w:val="bottom"/>
          </w:tcPr>
          <w:p w14:paraId="0C883316" w14:textId="77777777" w:rsidR="00565E5D" w:rsidRDefault="00565E5D">
            <w:pPr>
              <w:pStyle w:val="zyTableNAm"/>
              <w:rPr>
                <w:i/>
              </w:rPr>
            </w:pPr>
          </w:p>
        </w:tc>
      </w:tr>
      <w:tr w:rsidR="00650847" w14:paraId="7C6E0FB4" w14:textId="77777777">
        <w:trPr>
          <w:cantSplit/>
        </w:trPr>
        <w:tc>
          <w:tcPr>
            <w:tcW w:w="1970" w:type="dxa"/>
            <w:tcMar>
              <w:left w:w="85" w:type="dxa"/>
            </w:tcMar>
          </w:tcPr>
          <w:p w14:paraId="3F76D140" w14:textId="77777777" w:rsidR="00565E5D" w:rsidRDefault="00565E5D">
            <w:pPr>
              <w:pStyle w:val="zyTableNAm"/>
              <w:tabs>
                <w:tab w:val="clear" w:pos="567"/>
                <w:tab w:val="right" w:leader="dot" w:pos="1781"/>
              </w:tabs>
            </w:pPr>
            <w:r>
              <w:t>Snapper, Queen</w:t>
            </w:r>
            <w:r>
              <w:tab/>
            </w:r>
          </w:p>
        </w:tc>
        <w:tc>
          <w:tcPr>
            <w:tcW w:w="1036" w:type="dxa"/>
            <w:vAlign w:val="bottom"/>
          </w:tcPr>
          <w:p w14:paraId="4C4667AE" w14:textId="77777777" w:rsidR="00565E5D" w:rsidRDefault="00565E5D">
            <w:pPr>
              <w:pStyle w:val="zyTableNAm"/>
              <w:jc w:val="center"/>
            </w:pPr>
            <w:r>
              <w:t>1</w:t>
            </w:r>
          </w:p>
        </w:tc>
        <w:tc>
          <w:tcPr>
            <w:tcW w:w="1189" w:type="dxa"/>
            <w:vMerge/>
            <w:tcMar>
              <w:left w:w="85" w:type="dxa"/>
            </w:tcMar>
            <w:vAlign w:val="bottom"/>
          </w:tcPr>
          <w:p w14:paraId="44045979" w14:textId="77777777" w:rsidR="00565E5D" w:rsidRDefault="00565E5D">
            <w:pPr>
              <w:pStyle w:val="zyTableNAm"/>
              <w:rPr>
                <w:i/>
              </w:rPr>
            </w:pPr>
          </w:p>
        </w:tc>
        <w:tc>
          <w:tcPr>
            <w:tcW w:w="1390" w:type="dxa"/>
            <w:vAlign w:val="bottom"/>
          </w:tcPr>
          <w:p w14:paraId="75E959EF" w14:textId="77777777" w:rsidR="00565E5D" w:rsidRDefault="00565E5D">
            <w:pPr>
              <w:pStyle w:val="zyTableNAm"/>
              <w:jc w:val="center"/>
              <w:rPr>
                <w:i/>
              </w:rPr>
            </w:pPr>
            <w:r>
              <w:t>2</w:t>
            </w:r>
          </w:p>
        </w:tc>
        <w:tc>
          <w:tcPr>
            <w:tcW w:w="1390" w:type="dxa"/>
            <w:vMerge/>
            <w:vAlign w:val="bottom"/>
          </w:tcPr>
          <w:p w14:paraId="142C2402" w14:textId="77777777" w:rsidR="00565E5D" w:rsidRDefault="00565E5D">
            <w:pPr>
              <w:pStyle w:val="zyTableNAm"/>
              <w:rPr>
                <w:i/>
              </w:rPr>
            </w:pPr>
          </w:p>
        </w:tc>
      </w:tr>
      <w:tr w:rsidR="00650847" w14:paraId="6665E6CB" w14:textId="77777777">
        <w:trPr>
          <w:cantSplit/>
        </w:trPr>
        <w:tc>
          <w:tcPr>
            <w:tcW w:w="1970" w:type="dxa"/>
            <w:tcMar>
              <w:left w:w="85" w:type="dxa"/>
            </w:tcMar>
          </w:tcPr>
          <w:p w14:paraId="255D6853" w14:textId="77777777" w:rsidR="00565E5D" w:rsidRDefault="00565E5D">
            <w:pPr>
              <w:pStyle w:val="zyTableNAm"/>
              <w:keepNext/>
              <w:tabs>
                <w:tab w:val="clear" w:pos="567"/>
                <w:tab w:val="right" w:leader="dot" w:pos="1781"/>
              </w:tabs>
            </w:pPr>
            <w:r>
              <w:lastRenderedPageBreak/>
              <w:t>Tropical Snapper, all species except Golden Snapper (Fingermark), Mangrove Jack and Stripey Snapper</w:t>
            </w:r>
            <w:r>
              <w:tab/>
            </w:r>
          </w:p>
        </w:tc>
        <w:tc>
          <w:tcPr>
            <w:tcW w:w="1036" w:type="dxa"/>
            <w:vAlign w:val="bottom"/>
          </w:tcPr>
          <w:p w14:paraId="0B77FC6A" w14:textId="77777777" w:rsidR="00565E5D" w:rsidRDefault="00565E5D">
            <w:pPr>
              <w:pStyle w:val="zyTableNAm"/>
              <w:keepNext/>
              <w:jc w:val="center"/>
            </w:pPr>
            <w:r>
              <w:t>1</w:t>
            </w:r>
          </w:p>
        </w:tc>
        <w:tc>
          <w:tcPr>
            <w:tcW w:w="1189" w:type="dxa"/>
            <w:vMerge/>
            <w:tcMar>
              <w:left w:w="85" w:type="dxa"/>
            </w:tcMar>
            <w:vAlign w:val="bottom"/>
          </w:tcPr>
          <w:p w14:paraId="151B3432" w14:textId="77777777" w:rsidR="00565E5D" w:rsidRDefault="00565E5D">
            <w:pPr>
              <w:pStyle w:val="zyTableNAm"/>
              <w:keepNext/>
              <w:rPr>
                <w:i/>
              </w:rPr>
            </w:pPr>
          </w:p>
        </w:tc>
        <w:tc>
          <w:tcPr>
            <w:tcW w:w="1390" w:type="dxa"/>
            <w:vAlign w:val="bottom"/>
          </w:tcPr>
          <w:p w14:paraId="4FAE12CB" w14:textId="77777777" w:rsidR="00565E5D" w:rsidRDefault="00565E5D">
            <w:pPr>
              <w:pStyle w:val="zyTableNAm"/>
              <w:keepNext/>
              <w:jc w:val="center"/>
              <w:rPr>
                <w:i/>
              </w:rPr>
            </w:pPr>
            <w:r>
              <w:t>2</w:t>
            </w:r>
          </w:p>
        </w:tc>
        <w:tc>
          <w:tcPr>
            <w:tcW w:w="1390" w:type="dxa"/>
            <w:vMerge/>
            <w:vAlign w:val="bottom"/>
          </w:tcPr>
          <w:p w14:paraId="6413CB2A" w14:textId="77777777" w:rsidR="00565E5D" w:rsidRDefault="00565E5D">
            <w:pPr>
              <w:pStyle w:val="zyTableNAm"/>
              <w:keepNext/>
              <w:rPr>
                <w:i/>
              </w:rPr>
            </w:pPr>
          </w:p>
        </w:tc>
      </w:tr>
    </w:tbl>
    <w:p w14:paraId="507B387C" w14:textId="77777777" w:rsidR="00565E5D" w:rsidRDefault="00565E5D">
      <w:pPr>
        <w:pStyle w:val="BlankClose"/>
      </w:pPr>
    </w:p>
    <w:p w14:paraId="5DA6EBBB" w14:textId="29BA532A" w:rsidR="00565E5D" w:rsidRDefault="00565E5D">
      <w:pPr>
        <w:pStyle w:val="Heading5"/>
      </w:pPr>
      <w:bookmarkStart w:id="29" w:name="_Toc242360477"/>
      <w:bookmarkStart w:id="30" w:name="_Toc242360880"/>
      <w:r>
        <w:rPr>
          <w:rStyle w:val="CharSectno"/>
        </w:rPr>
        <w:t>9</w:t>
      </w:r>
      <w:r>
        <w:t>.</w:t>
      </w:r>
      <w:r>
        <w:tab/>
        <w:t>Schedule 3 Division 2 amended</w:t>
      </w:r>
      <w:bookmarkEnd w:id="29"/>
      <w:bookmarkEnd w:id="30"/>
    </w:p>
    <w:p w14:paraId="12D86AD1" w14:textId="1C25EBA2" w:rsidR="00565E5D" w:rsidRDefault="00565E5D">
      <w:pPr>
        <w:pStyle w:val="Subsection"/>
      </w:pPr>
      <w:r>
        <w:tab/>
      </w:r>
      <w:r>
        <w:tab/>
        <w:t>In the headings to Schedule 3 Division 2 Subdivisions 1 and 2 delete “</w:t>
      </w:r>
      <w:r>
        <w:rPr>
          <w:b/>
          <w:sz w:val="22"/>
        </w:rPr>
        <w:t>Island</w:t>
      </w:r>
      <w:r>
        <w:t>” and insert:</w:t>
      </w:r>
    </w:p>
    <w:p w14:paraId="4A7D6505" w14:textId="77777777" w:rsidR="00565E5D" w:rsidRDefault="00565E5D">
      <w:pPr>
        <w:pStyle w:val="BlankOpen"/>
      </w:pPr>
    </w:p>
    <w:p w14:paraId="0EA9B3B4" w14:textId="34B8F7FF" w:rsidR="00565E5D" w:rsidRDefault="00565E5D">
      <w:pPr>
        <w:pStyle w:val="Subsection"/>
        <w:rPr>
          <w:b/>
          <w:sz w:val="22"/>
        </w:rPr>
      </w:pPr>
      <w:r>
        <w:tab/>
      </w:r>
      <w:r>
        <w:tab/>
      </w:r>
      <w:r>
        <w:rPr>
          <w:b/>
          <w:sz w:val="22"/>
        </w:rPr>
        <w:t>Islands</w:t>
      </w:r>
    </w:p>
    <w:p w14:paraId="069E10FC" w14:textId="77777777" w:rsidR="00565E5D" w:rsidRDefault="00565E5D">
      <w:pPr>
        <w:pStyle w:val="BlankClose"/>
      </w:pPr>
    </w:p>
    <w:p w14:paraId="2F940245" w14:textId="5255F315" w:rsidR="00565E5D" w:rsidRDefault="00565E5D">
      <w:pPr>
        <w:pStyle w:val="SectAltNote"/>
        <w:keepNext w:val="0"/>
      </w:pPr>
      <w:r>
        <w:tab/>
        <w:t>Note: The headings to the regulations listed in the Table are to read as set out in the Table.</w:t>
      </w:r>
    </w:p>
    <w:p w14:paraId="319EDB60" w14:textId="77777777" w:rsidR="00565E5D" w:rsidRDefault="00565E5D">
      <w:pPr>
        <w:pStyle w:val="THeadingAmNote"/>
        <w:keepNext w:val="0"/>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rsidR="00650847" w14:paraId="7692D70E" w14:textId="77777777">
        <w:trPr>
          <w:cantSplit/>
          <w:tblHeader/>
        </w:trPr>
        <w:tc>
          <w:tcPr>
            <w:tcW w:w="1843" w:type="dxa"/>
          </w:tcPr>
          <w:p w14:paraId="3652CE1D" w14:textId="13CAF229" w:rsidR="00565E5D" w:rsidRDefault="00565E5D">
            <w:pPr>
              <w:pStyle w:val="TableAmNote"/>
              <w:jc w:val="center"/>
              <w:rPr>
                <w:b/>
                <w:bCs/>
              </w:rPr>
            </w:pPr>
            <w:r>
              <w:rPr>
                <w:b/>
                <w:bCs/>
              </w:rPr>
              <w:t>Regulation</w:t>
            </w:r>
          </w:p>
        </w:tc>
        <w:tc>
          <w:tcPr>
            <w:tcW w:w="4253" w:type="dxa"/>
          </w:tcPr>
          <w:p w14:paraId="21B9F904" w14:textId="48A840CD" w:rsidR="00565E5D" w:rsidRDefault="00565E5D">
            <w:pPr>
              <w:pStyle w:val="TableAmNote"/>
              <w:jc w:val="center"/>
              <w:rPr>
                <w:b/>
                <w:bCs/>
              </w:rPr>
            </w:pPr>
            <w:r>
              <w:rPr>
                <w:b/>
                <w:bCs/>
              </w:rPr>
              <w:t>Regulation heading</w:t>
            </w:r>
          </w:p>
        </w:tc>
      </w:tr>
      <w:tr w:rsidR="00650847" w14:paraId="6FC74E80" w14:textId="77777777">
        <w:trPr>
          <w:cantSplit/>
        </w:trPr>
        <w:tc>
          <w:tcPr>
            <w:tcW w:w="1843" w:type="dxa"/>
          </w:tcPr>
          <w:p w14:paraId="7A5134A9" w14:textId="1CB21078" w:rsidR="00565E5D" w:rsidRDefault="00565E5D">
            <w:pPr>
              <w:pStyle w:val="TableAmNote"/>
            </w:pPr>
            <w:r>
              <w:t>r. 65C</w:t>
            </w:r>
          </w:p>
        </w:tc>
        <w:tc>
          <w:tcPr>
            <w:tcW w:w="4253" w:type="dxa"/>
          </w:tcPr>
          <w:p w14:paraId="185E2BE9" w14:textId="58EE82C4" w:rsidR="00565E5D" w:rsidRDefault="00565E5D">
            <w:pPr>
              <w:pStyle w:val="TableAmNote"/>
              <w:rPr>
                <w:b/>
                <w:bCs/>
              </w:rPr>
            </w:pPr>
            <w:r>
              <w:rPr>
                <w:b/>
                <w:bCs/>
              </w:rPr>
              <w:t>Bag limits for large pelagic finfish (regions other than Abrolhos Islands Fish Habitat Protection Area)</w:t>
            </w:r>
          </w:p>
        </w:tc>
      </w:tr>
      <w:tr w:rsidR="00650847" w14:paraId="7E8D13FC" w14:textId="77777777">
        <w:trPr>
          <w:cantSplit/>
        </w:trPr>
        <w:tc>
          <w:tcPr>
            <w:tcW w:w="1843" w:type="dxa"/>
          </w:tcPr>
          <w:p w14:paraId="4C1B81EE" w14:textId="5532A5DD" w:rsidR="00565E5D" w:rsidRDefault="00565E5D">
            <w:pPr>
              <w:pStyle w:val="TableAmNote"/>
              <w:keepNext/>
            </w:pPr>
            <w:r>
              <w:lastRenderedPageBreak/>
              <w:t>r. 65CA</w:t>
            </w:r>
          </w:p>
        </w:tc>
        <w:tc>
          <w:tcPr>
            <w:tcW w:w="4253" w:type="dxa"/>
          </w:tcPr>
          <w:p w14:paraId="565463FF" w14:textId="77E8B394" w:rsidR="00565E5D" w:rsidRDefault="00565E5D">
            <w:pPr>
              <w:pStyle w:val="TableAmNote"/>
              <w:keepNext/>
              <w:rPr>
                <w:b/>
                <w:bCs/>
              </w:rPr>
            </w:pPr>
            <w:r>
              <w:rPr>
                <w:b/>
                <w:bCs/>
              </w:rPr>
              <w:t>Bag limits for large pelagic finfish (Abrolhos Islands Fish Habitat Protection Area)</w:t>
            </w:r>
          </w:p>
        </w:tc>
      </w:tr>
    </w:tbl>
    <w:p w14:paraId="2232D978" w14:textId="63F986EA" w:rsidR="00565E5D" w:rsidRDefault="00EF7D9F">
      <w:pPr>
        <w:pStyle w:val="ByCommand"/>
        <w:sectPr w:rsidR="00565E5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BRENDAN </w:t>
      </w:r>
      <w:r w:rsidRPr="00EF7D9F">
        <w:t>D’S</w:t>
      </w:r>
      <w:r>
        <w:t xml:space="preserve">A, </w:t>
      </w:r>
      <w:r w:rsidR="00565E5D">
        <w:t>Clerk of the Executive Council</w:t>
      </w:r>
    </w:p>
    <w:p w14:paraId="675A6390" w14:textId="055D9838" w:rsidR="00565E5D" w:rsidRDefault="00565E5D">
      <w:r>
        <w:rPr>
          <w:noProof/>
        </w:rPr>
        <mc:AlternateContent>
          <mc:Choice Requires="wps">
            <w:drawing>
              <wp:anchor distT="0" distB="0" distL="114300" distR="114300" simplePos="0" relativeHeight="251660288" behindDoc="0" locked="0" layoutInCell="1" allowOverlap="1" wp14:anchorId="72A54148" wp14:editId="311C60FA">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C12DD0" w14:textId="336C61EC" w:rsidR="00565E5D" w:rsidRDefault="00565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60759FC" w14:textId="77777777" w:rsidR="00565E5D" w:rsidRDefault="00565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13CEB9" w14:textId="02CEB911" w:rsidR="00565E5D" w:rsidRDefault="00565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9EE4F33" w14:textId="77777777" w:rsidR="00565E5D" w:rsidRDefault="00565E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A541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8C12DD0" w14:textId="336C61EC" w:rsidR="00565E5D" w:rsidRDefault="00565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60759FC" w14:textId="77777777" w:rsidR="00565E5D" w:rsidRDefault="00565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13CEB9" w14:textId="02CEB911" w:rsidR="00565E5D" w:rsidRDefault="00565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9EE4F33" w14:textId="77777777" w:rsidR="00565E5D" w:rsidRDefault="00565E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65E5D" w:rsidSect="00B00637">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ED8B2" w14:textId="77777777" w:rsidR="00565E5D" w:rsidRDefault="00565E5D">
      <w:pPr>
        <w:rPr>
          <w:b/>
          <w:sz w:val="28"/>
        </w:rPr>
      </w:pPr>
      <w:r>
        <w:rPr>
          <w:b/>
          <w:sz w:val="28"/>
        </w:rPr>
        <w:t>Endnotes</w:t>
      </w:r>
    </w:p>
    <w:p w14:paraId="01DBCEEE" w14:textId="77777777" w:rsidR="00565E5D" w:rsidRDefault="00565E5D">
      <w:pPr>
        <w:spacing w:after="240"/>
        <w:rPr>
          <w:rFonts w:ascii="Times" w:hAnsi="Times"/>
          <w:sz w:val="18"/>
        </w:rPr>
      </w:pPr>
      <w:r>
        <w:rPr>
          <w:sz w:val="20"/>
        </w:rPr>
        <w:t>[For ease of reference detach these notes and read them alongside the draft.]</w:t>
      </w:r>
    </w:p>
    <w:p w14:paraId="689E1EA8" w14:textId="77777777" w:rsidR="00565E5D" w:rsidRDefault="00565E5D"/>
  </w:endnote>
  <w:endnote w:type="continuationSeparator" w:id="0">
    <w:p w14:paraId="6056225D" w14:textId="77777777" w:rsidR="00565E5D" w:rsidRDefault="00565E5D">
      <w:pPr>
        <w:pStyle w:val="Footer"/>
      </w:pPr>
    </w:p>
    <w:p w14:paraId="63713DFF" w14:textId="77777777" w:rsidR="00565E5D" w:rsidRDefault="00565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2268" w14:textId="77777777" w:rsidR="00843C86" w:rsidRDefault="00843C86">
    <w:pPr>
      <w:pStyle w:val="Footer"/>
      <w:pBdr>
        <w:bottom w:val="single" w:sz="4" w:space="1" w:color="auto"/>
      </w:pBdr>
      <w:rPr>
        <w:sz w:val="20"/>
      </w:rPr>
    </w:pPr>
  </w:p>
  <w:p w14:paraId="4DB0BA69" w14:textId="3C02F047" w:rsidR="00843C86" w:rsidRDefault="00843C8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p>
  <w:p w14:paraId="0FEC24B1" w14:textId="47D11C00"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AB31B" w14:textId="77777777" w:rsidR="00843C86" w:rsidRDefault="00843C86">
    <w:pPr>
      <w:pStyle w:val="Footer"/>
      <w:pBdr>
        <w:bottom w:val="single" w:sz="4" w:space="1" w:color="auto"/>
      </w:pBdr>
      <w:rPr>
        <w:sz w:val="20"/>
      </w:rPr>
    </w:pPr>
  </w:p>
  <w:p w14:paraId="3175F617" w14:textId="37D1F2BA" w:rsidR="00843C86" w:rsidRDefault="00843C8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6E9DAF" w14:textId="678271EF"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0660" w14:textId="77777777" w:rsidR="00843C86" w:rsidRDefault="00843C86">
    <w:pPr>
      <w:pStyle w:val="Footer"/>
      <w:pBdr>
        <w:bottom w:val="single" w:sz="4" w:space="1" w:color="auto"/>
      </w:pBdr>
      <w:rPr>
        <w:sz w:val="20"/>
      </w:rPr>
    </w:pPr>
  </w:p>
  <w:p w14:paraId="7BD87D71" w14:textId="18444673" w:rsidR="00843C86" w:rsidRDefault="00843C8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B515FD2" w14:textId="1A1785FB"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EC16" w14:textId="77777777" w:rsidR="00843C86" w:rsidRDefault="00843C86">
    <w:pPr>
      <w:pStyle w:val="Footer"/>
      <w:pBdr>
        <w:bottom w:val="single" w:sz="4" w:space="1" w:color="auto"/>
      </w:pBdr>
      <w:rPr>
        <w:sz w:val="20"/>
      </w:rPr>
    </w:pPr>
  </w:p>
  <w:p w14:paraId="3C2BF696" w14:textId="0ED5F2B9" w:rsidR="00843C86" w:rsidRDefault="00843C8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p>
  <w:p w14:paraId="7D9FB639" w14:textId="220D1788"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6D28" w14:textId="77777777" w:rsidR="00843C86" w:rsidRDefault="00843C86">
    <w:pPr>
      <w:pStyle w:val="Footer"/>
      <w:pBdr>
        <w:bottom w:val="single" w:sz="4" w:space="1" w:color="auto"/>
      </w:pBdr>
      <w:rPr>
        <w:sz w:val="20"/>
      </w:rPr>
    </w:pPr>
  </w:p>
  <w:p w14:paraId="5ECD7411" w14:textId="0BAD81BE" w:rsidR="00843C86" w:rsidRDefault="00843C8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AEA9688" w14:textId="19E0307B"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3836" w14:textId="77777777" w:rsidR="00843C86" w:rsidRDefault="00843C86">
    <w:pPr>
      <w:pStyle w:val="Footer"/>
      <w:pBdr>
        <w:bottom w:val="single" w:sz="4" w:space="1" w:color="auto"/>
      </w:pBdr>
      <w:rPr>
        <w:sz w:val="20"/>
      </w:rPr>
    </w:pPr>
  </w:p>
  <w:p w14:paraId="5A0F512C" w14:textId="343876DC" w:rsidR="00843C86" w:rsidRDefault="00843C86">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0B717E">
      <w:rPr>
        <w:sz w:val="20"/>
      </w:rPr>
      <w:t>2026/216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A9F1DC" w14:textId="0067679A" w:rsidR="00843C86" w:rsidRDefault="00843C86">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0B717E">
      <w:rPr>
        <w:sz w:val="16"/>
      </w:rPr>
      <w:t>14 Oct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C464" w14:textId="7DF876BB" w:rsidR="00565E5D" w:rsidRDefault="00565E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92688" w14:textId="5A8A129A" w:rsidR="00565E5D" w:rsidRDefault="00565E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7B83" w14:textId="77777777" w:rsidR="00565E5D" w:rsidRDefault="00565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72E73" w14:textId="77777777" w:rsidR="00565E5D" w:rsidRDefault="00565E5D">
      <w:r>
        <w:separator/>
      </w:r>
    </w:p>
  </w:footnote>
  <w:footnote w:type="continuationSeparator" w:id="0">
    <w:p w14:paraId="265E3091" w14:textId="77777777" w:rsidR="00565E5D" w:rsidRDefault="00565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50737" w14:textId="77777777" w:rsidR="00843C86" w:rsidRDefault="00843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5E06D" w14:textId="77777777" w:rsidR="00843C86" w:rsidRDefault="00843C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E122" w14:textId="77777777" w:rsidR="00843C86" w:rsidRDefault="00843C8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3C86" w14:paraId="4B91F36C" w14:textId="77777777">
      <w:trPr>
        <w:cantSplit/>
        <w:jc w:val="center"/>
      </w:trPr>
      <w:tc>
        <w:tcPr>
          <w:tcW w:w="7258" w:type="dxa"/>
          <w:gridSpan w:val="2"/>
        </w:tcPr>
        <w:p w14:paraId="5804CF4F" w14:textId="65C9C23D" w:rsidR="00843C86" w:rsidRDefault="00843C86">
          <w:pPr>
            <w:pStyle w:val="Header"/>
          </w:pPr>
          <w:r>
            <w:rPr>
              <w:b/>
              <w:i/>
            </w:rPr>
            <w:fldChar w:fldCharType="begin"/>
          </w:r>
          <w:r>
            <w:rPr>
              <w:b/>
              <w:i/>
            </w:rPr>
            <w:instrText xml:space="preserve"> STYLEREF "Name of Act/Reg" </w:instrText>
          </w:r>
          <w:r>
            <w:rPr>
              <w:b/>
              <w:i/>
            </w:rPr>
            <w:fldChar w:fldCharType="separate"/>
          </w:r>
          <w:r w:rsidR="000B717E">
            <w:rPr>
              <w:b/>
              <w:i/>
            </w:rPr>
            <w:t>Fish Resources Management Amendment Regulations (No. 5) 2026</w:t>
          </w:r>
          <w:r>
            <w:rPr>
              <w:b/>
              <w:i/>
            </w:rPr>
            <w:fldChar w:fldCharType="end"/>
          </w:r>
        </w:p>
      </w:tc>
    </w:tr>
    <w:tr w:rsidR="00843C86" w14:paraId="07BAE849" w14:textId="77777777">
      <w:trPr>
        <w:jc w:val="center"/>
      </w:trPr>
      <w:tc>
        <w:tcPr>
          <w:tcW w:w="1548" w:type="dxa"/>
        </w:tcPr>
        <w:p w14:paraId="39345B63" w14:textId="77777777" w:rsidR="00843C86" w:rsidRDefault="00843C86">
          <w:pPr>
            <w:pStyle w:val="Header"/>
            <w:spacing w:before="40"/>
          </w:pPr>
        </w:p>
      </w:tc>
      <w:tc>
        <w:tcPr>
          <w:tcW w:w="5715" w:type="dxa"/>
        </w:tcPr>
        <w:p w14:paraId="28A2C70C" w14:textId="77777777" w:rsidR="00843C86" w:rsidRDefault="00843C86">
          <w:pPr>
            <w:pStyle w:val="Header"/>
            <w:spacing w:before="40"/>
          </w:pPr>
        </w:p>
      </w:tc>
    </w:tr>
    <w:tr w:rsidR="00843C86" w14:paraId="31D38178" w14:textId="77777777">
      <w:trPr>
        <w:jc w:val="center"/>
      </w:trPr>
      <w:tc>
        <w:tcPr>
          <w:tcW w:w="1548" w:type="dxa"/>
        </w:tcPr>
        <w:p w14:paraId="286DF297" w14:textId="77777777" w:rsidR="00843C86" w:rsidRDefault="00843C86">
          <w:pPr>
            <w:pStyle w:val="Header"/>
            <w:spacing w:before="40"/>
          </w:pPr>
        </w:p>
      </w:tc>
      <w:tc>
        <w:tcPr>
          <w:tcW w:w="5715" w:type="dxa"/>
        </w:tcPr>
        <w:p w14:paraId="1D005BEE" w14:textId="77777777" w:rsidR="00843C86" w:rsidRDefault="00843C86">
          <w:pPr>
            <w:pStyle w:val="Header"/>
            <w:spacing w:before="40"/>
          </w:pPr>
        </w:p>
      </w:tc>
    </w:tr>
    <w:tr w:rsidR="00843C86" w14:paraId="0AAF9B5B" w14:textId="77777777">
      <w:trPr>
        <w:cantSplit/>
        <w:jc w:val="center"/>
      </w:trPr>
      <w:tc>
        <w:tcPr>
          <w:tcW w:w="7258" w:type="dxa"/>
          <w:gridSpan w:val="2"/>
        </w:tcPr>
        <w:p w14:paraId="1A1AA16D" w14:textId="77777777" w:rsidR="00843C86" w:rsidRDefault="00843C86">
          <w:pPr>
            <w:pStyle w:val="Header"/>
            <w:spacing w:before="40"/>
          </w:pPr>
          <w:r>
            <w:t>Contents</w:t>
          </w:r>
        </w:p>
      </w:tc>
    </w:tr>
  </w:tbl>
  <w:p w14:paraId="0DE7B3D9" w14:textId="77777777" w:rsidR="00843C86" w:rsidRDefault="00843C8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3C86" w14:paraId="66E15601" w14:textId="77777777">
      <w:trPr>
        <w:cantSplit/>
        <w:jc w:val="center"/>
      </w:trPr>
      <w:tc>
        <w:tcPr>
          <w:tcW w:w="7258" w:type="dxa"/>
          <w:gridSpan w:val="2"/>
        </w:tcPr>
        <w:p w14:paraId="3AABAB8F" w14:textId="7283BA92" w:rsidR="00843C86" w:rsidRDefault="00843C86">
          <w:pPr>
            <w:pStyle w:val="Header"/>
            <w:ind w:right="17"/>
            <w:jc w:val="right"/>
          </w:pPr>
          <w:r>
            <w:rPr>
              <w:b/>
              <w:i/>
            </w:rPr>
            <w:fldChar w:fldCharType="begin"/>
          </w:r>
          <w:r>
            <w:rPr>
              <w:b/>
              <w:i/>
            </w:rPr>
            <w:instrText xml:space="preserve"> STYLEREF "Name of Act/Reg" </w:instrText>
          </w:r>
          <w:r>
            <w:rPr>
              <w:b/>
              <w:i/>
            </w:rPr>
            <w:fldChar w:fldCharType="separate"/>
          </w:r>
          <w:r w:rsidR="000B717E">
            <w:rPr>
              <w:b/>
              <w:i/>
            </w:rPr>
            <w:t>Fish Resources Management Amendment Regulations (No. 5) 2026</w:t>
          </w:r>
          <w:r>
            <w:rPr>
              <w:b/>
              <w:i/>
            </w:rPr>
            <w:fldChar w:fldCharType="end"/>
          </w:r>
        </w:p>
      </w:tc>
    </w:tr>
    <w:tr w:rsidR="00843C86" w14:paraId="3E99E033" w14:textId="77777777">
      <w:trPr>
        <w:jc w:val="center"/>
      </w:trPr>
      <w:tc>
        <w:tcPr>
          <w:tcW w:w="5715" w:type="dxa"/>
        </w:tcPr>
        <w:p w14:paraId="6DAD4205" w14:textId="77777777" w:rsidR="00843C86" w:rsidRDefault="00843C86">
          <w:pPr>
            <w:pStyle w:val="Header"/>
            <w:spacing w:before="40"/>
            <w:jc w:val="right"/>
          </w:pPr>
        </w:p>
      </w:tc>
      <w:tc>
        <w:tcPr>
          <w:tcW w:w="1548" w:type="dxa"/>
        </w:tcPr>
        <w:p w14:paraId="2ACABBF8" w14:textId="77777777" w:rsidR="00843C86" w:rsidRDefault="00843C86">
          <w:pPr>
            <w:pStyle w:val="Header"/>
            <w:spacing w:before="40"/>
            <w:ind w:right="17"/>
            <w:jc w:val="right"/>
          </w:pPr>
        </w:p>
      </w:tc>
    </w:tr>
    <w:tr w:rsidR="00843C86" w14:paraId="0B705F94" w14:textId="77777777">
      <w:trPr>
        <w:jc w:val="center"/>
      </w:trPr>
      <w:tc>
        <w:tcPr>
          <w:tcW w:w="5715" w:type="dxa"/>
        </w:tcPr>
        <w:p w14:paraId="303AECD4" w14:textId="77777777" w:rsidR="00843C86" w:rsidRDefault="00843C86">
          <w:pPr>
            <w:pStyle w:val="Header"/>
            <w:spacing w:before="40"/>
            <w:jc w:val="right"/>
          </w:pPr>
        </w:p>
      </w:tc>
      <w:tc>
        <w:tcPr>
          <w:tcW w:w="1548" w:type="dxa"/>
        </w:tcPr>
        <w:p w14:paraId="5F9C54DC" w14:textId="77777777" w:rsidR="00843C86" w:rsidRDefault="00843C86">
          <w:pPr>
            <w:pStyle w:val="Header"/>
            <w:spacing w:before="40"/>
            <w:ind w:right="17"/>
            <w:jc w:val="right"/>
          </w:pPr>
        </w:p>
      </w:tc>
    </w:tr>
    <w:tr w:rsidR="00843C86" w14:paraId="79DE09A7" w14:textId="77777777">
      <w:trPr>
        <w:cantSplit/>
        <w:jc w:val="center"/>
      </w:trPr>
      <w:tc>
        <w:tcPr>
          <w:tcW w:w="7258" w:type="dxa"/>
          <w:gridSpan w:val="2"/>
        </w:tcPr>
        <w:p w14:paraId="710F7A91" w14:textId="77777777" w:rsidR="00843C86" w:rsidRDefault="00843C86">
          <w:pPr>
            <w:pStyle w:val="Header"/>
            <w:spacing w:before="40"/>
            <w:ind w:right="17"/>
            <w:jc w:val="right"/>
          </w:pPr>
          <w:r>
            <w:t>Contents</w:t>
          </w:r>
        </w:p>
      </w:tc>
    </w:tr>
  </w:tbl>
  <w:p w14:paraId="56254AF8" w14:textId="77777777" w:rsidR="00843C86" w:rsidRDefault="00843C8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424D" w14:textId="77777777" w:rsidR="00843C86" w:rsidRDefault="00843C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0847" w14:paraId="5BD90C04" w14:textId="77777777">
      <w:trPr>
        <w:cantSplit/>
        <w:jc w:val="center"/>
      </w:trPr>
      <w:tc>
        <w:tcPr>
          <w:tcW w:w="7263" w:type="dxa"/>
          <w:gridSpan w:val="2"/>
        </w:tcPr>
        <w:p w14:paraId="0AA7A106" w14:textId="0721E3E2" w:rsidR="00565E5D" w:rsidRDefault="00565E5D">
          <w:pPr>
            <w:pStyle w:val="Header"/>
          </w:pPr>
          <w:r>
            <w:rPr>
              <w:b/>
              <w:i/>
            </w:rPr>
            <w:fldChar w:fldCharType="begin"/>
          </w:r>
          <w:r>
            <w:rPr>
              <w:b/>
              <w:i/>
            </w:rPr>
            <w:instrText xml:space="preserve"> STYLEREF "Name of Act/Reg" </w:instrText>
          </w:r>
          <w:r>
            <w:rPr>
              <w:b/>
              <w:i/>
            </w:rPr>
            <w:fldChar w:fldCharType="separate"/>
          </w:r>
          <w:r w:rsidR="000B717E">
            <w:rPr>
              <w:b/>
              <w:i/>
            </w:rPr>
            <w:t>Fish Resources Management Amendment Regulations (No. 5) 2026</w:t>
          </w:r>
          <w:r>
            <w:rPr>
              <w:b/>
              <w:i/>
            </w:rPr>
            <w:fldChar w:fldCharType="end"/>
          </w:r>
        </w:p>
      </w:tc>
    </w:tr>
    <w:tr w:rsidR="00650847" w14:paraId="73417016" w14:textId="77777777">
      <w:trPr>
        <w:jc w:val="center"/>
      </w:trPr>
      <w:tc>
        <w:tcPr>
          <w:tcW w:w="1548" w:type="dxa"/>
        </w:tcPr>
        <w:p w14:paraId="30AECF12" w14:textId="62A5C654" w:rsidR="00565E5D" w:rsidRDefault="00565E5D">
          <w:pPr>
            <w:pStyle w:val="Header"/>
            <w:spacing w:before="40"/>
          </w:pPr>
          <w:r>
            <w:rPr>
              <w:b/>
            </w:rPr>
            <w:fldChar w:fldCharType="begin"/>
          </w:r>
          <w:r>
            <w:rPr>
              <w:b/>
            </w:rPr>
            <w:instrText>STYLEREF CharPartNo</w:instrText>
          </w:r>
          <w:r>
            <w:rPr>
              <w:b/>
            </w:rPr>
            <w:fldChar w:fldCharType="end"/>
          </w:r>
        </w:p>
      </w:tc>
      <w:tc>
        <w:tcPr>
          <w:tcW w:w="5715" w:type="dxa"/>
          <w:vAlign w:val="bottom"/>
        </w:tcPr>
        <w:p w14:paraId="3D4AA24E" w14:textId="4E1D3A66" w:rsidR="00565E5D" w:rsidRDefault="00565E5D">
          <w:pPr>
            <w:pStyle w:val="Header"/>
            <w:spacing w:before="40"/>
          </w:pPr>
          <w:r>
            <w:fldChar w:fldCharType="begin"/>
          </w:r>
          <w:r>
            <w:instrText xml:space="preserve"> styleref CharPartText </w:instrText>
          </w:r>
          <w:r>
            <w:fldChar w:fldCharType="end"/>
          </w:r>
        </w:p>
      </w:tc>
    </w:tr>
    <w:tr w:rsidR="00650847" w14:paraId="66370896" w14:textId="77777777">
      <w:trPr>
        <w:jc w:val="center"/>
      </w:trPr>
      <w:tc>
        <w:tcPr>
          <w:tcW w:w="1548" w:type="dxa"/>
        </w:tcPr>
        <w:p w14:paraId="3075EF75" w14:textId="50FB7E12" w:rsidR="00565E5D" w:rsidRDefault="00565E5D">
          <w:pPr>
            <w:pStyle w:val="Header"/>
            <w:spacing w:before="40"/>
          </w:pPr>
          <w:r>
            <w:rPr>
              <w:b/>
            </w:rPr>
            <w:fldChar w:fldCharType="begin"/>
          </w:r>
          <w:r>
            <w:rPr>
              <w:b/>
            </w:rPr>
            <w:instrText>STYLEREF CharDivNo</w:instrText>
          </w:r>
          <w:r>
            <w:rPr>
              <w:b/>
            </w:rPr>
            <w:fldChar w:fldCharType="end"/>
          </w:r>
        </w:p>
      </w:tc>
      <w:tc>
        <w:tcPr>
          <w:tcW w:w="5715" w:type="dxa"/>
          <w:vAlign w:val="bottom"/>
        </w:tcPr>
        <w:p w14:paraId="377031E6" w14:textId="003379DD" w:rsidR="00565E5D" w:rsidRDefault="00565E5D">
          <w:pPr>
            <w:pStyle w:val="Header"/>
            <w:spacing w:before="40"/>
          </w:pPr>
          <w:r>
            <w:fldChar w:fldCharType="begin"/>
          </w:r>
          <w:r>
            <w:instrText xml:space="preserve"> styleref CharDivText </w:instrText>
          </w:r>
          <w:r>
            <w:fldChar w:fldCharType="end"/>
          </w:r>
        </w:p>
      </w:tc>
    </w:tr>
    <w:tr w:rsidR="00650847" w14:paraId="14DC9CFF" w14:textId="77777777">
      <w:trPr>
        <w:cantSplit/>
        <w:jc w:val="center"/>
      </w:trPr>
      <w:tc>
        <w:tcPr>
          <w:tcW w:w="7263" w:type="dxa"/>
          <w:gridSpan w:val="2"/>
        </w:tcPr>
        <w:p w14:paraId="68515FFF" w14:textId="39D2DEA6" w:rsidR="00565E5D" w:rsidRDefault="00565E5D">
          <w:pPr>
            <w:pStyle w:val="Header"/>
            <w:spacing w:before="40"/>
          </w:pPr>
          <w:r>
            <w:rPr>
              <w:b/>
            </w:rPr>
            <w:t xml:space="preserve">r. </w:t>
          </w:r>
          <w:r>
            <w:rPr>
              <w:b/>
            </w:rPr>
            <w:fldChar w:fldCharType="begin"/>
          </w:r>
          <w:r>
            <w:rPr>
              <w:b/>
            </w:rPr>
            <w:instrText>STYLEREF CharSectNo</w:instrText>
          </w:r>
          <w:r>
            <w:rPr>
              <w:b/>
            </w:rPr>
            <w:fldChar w:fldCharType="separate"/>
          </w:r>
          <w:r w:rsidR="000B717E">
            <w:rPr>
              <w:b/>
            </w:rPr>
            <w:t>1</w:t>
          </w:r>
          <w:r>
            <w:rPr>
              <w:b/>
            </w:rPr>
            <w:fldChar w:fldCharType="end"/>
          </w:r>
        </w:p>
      </w:tc>
    </w:tr>
  </w:tbl>
  <w:p w14:paraId="6E7F9091" w14:textId="77777777" w:rsidR="00565E5D" w:rsidRDefault="00565E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0847" w14:paraId="4DC9A329" w14:textId="77777777">
      <w:trPr>
        <w:cantSplit/>
        <w:jc w:val="center"/>
      </w:trPr>
      <w:tc>
        <w:tcPr>
          <w:tcW w:w="7263" w:type="dxa"/>
          <w:gridSpan w:val="2"/>
        </w:tcPr>
        <w:p w14:paraId="7A1D36BB" w14:textId="4B5F9BF1" w:rsidR="00565E5D" w:rsidRDefault="00565E5D">
          <w:pPr>
            <w:pStyle w:val="Header"/>
            <w:spacing w:before="40"/>
            <w:jc w:val="right"/>
          </w:pPr>
          <w:r>
            <w:rPr>
              <w:b/>
              <w:i/>
            </w:rPr>
            <w:fldChar w:fldCharType="begin"/>
          </w:r>
          <w:r>
            <w:rPr>
              <w:b/>
              <w:i/>
            </w:rPr>
            <w:instrText xml:space="preserve"> STYLEREF "Name of Act/Reg" </w:instrText>
          </w:r>
          <w:r>
            <w:rPr>
              <w:b/>
              <w:i/>
            </w:rPr>
            <w:fldChar w:fldCharType="separate"/>
          </w:r>
          <w:r w:rsidR="000B717E">
            <w:rPr>
              <w:b/>
              <w:i/>
            </w:rPr>
            <w:t>Fish Resources Management Amendment Regulations (No. 5) 2026</w:t>
          </w:r>
          <w:r>
            <w:rPr>
              <w:b/>
              <w:i/>
            </w:rPr>
            <w:fldChar w:fldCharType="end"/>
          </w:r>
        </w:p>
      </w:tc>
    </w:tr>
    <w:tr w:rsidR="00650847" w14:paraId="01DE896F" w14:textId="77777777">
      <w:trPr>
        <w:jc w:val="center"/>
      </w:trPr>
      <w:tc>
        <w:tcPr>
          <w:tcW w:w="5715" w:type="dxa"/>
          <w:vAlign w:val="bottom"/>
        </w:tcPr>
        <w:p w14:paraId="4B854638" w14:textId="27742E7F" w:rsidR="00565E5D" w:rsidRDefault="00565E5D">
          <w:pPr>
            <w:pStyle w:val="Header"/>
            <w:spacing w:before="40"/>
            <w:jc w:val="right"/>
          </w:pPr>
          <w:r>
            <w:fldChar w:fldCharType="begin"/>
          </w:r>
          <w:r>
            <w:instrText xml:space="preserve"> styleref CharPartText </w:instrText>
          </w:r>
          <w:r>
            <w:fldChar w:fldCharType="end"/>
          </w:r>
        </w:p>
      </w:tc>
      <w:tc>
        <w:tcPr>
          <w:tcW w:w="1548" w:type="dxa"/>
        </w:tcPr>
        <w:p w14:paraId="52E3A284" w14:textId="3F9DEE8F" w:rsidR="00565E5D" w:rsidRDefault="00565E5D">
          <w:pPr>
            <w:pStyle w:val="Header"/>
            <w:spacing w:before="40"/>
            <w:jc w:val="right"/>
          </w:pPr>
          <w:r>
            <w:rPr>
              <w:b/>
            </w:rPr>
            <w:fldChar w:fldCharType="begin"/>
          </w:r>
          <w:r>
            <w:rPr>
              <w:b/>
            </w:rPr>
            <w:instrText>STYLEREF CharPartNo</w:instrText>
          </w:r>
          <w:r>
            <w:rPr>
              <w:b/>
            </w:rPr>
            <w:fldChar w:fldCharType="end"/>
          </w:r>
        </w:p>
      </w:tc>
    </w:tr>
    <w:tr w:rsidR="00650847" w14:paraId="14CE5A79" w14:textId="77777777">
      <w:trPr>
        <w:jc w:val="center"/>
      </w:trPr>
      <w:tc>
        <w:tcPr>
          <w:tcW w:w="5715" w:type="dxa"/>
          <w:vAlign w:val="bottom"/>
        </w:tcPr>
        <w:p w14:paraId="514B14E1" w14:textId="297D2FF7" w:rsidR="00565E5D" w:rsidRDefault="00565E5D">
          <w:pPr>
            <w:pStyle w:val="Header"/>
            <w:jc w:val="right"/>
          </w:pPr>
          <w:r>
            <w:fldChar w:fldCharType="begin"/>
          </w:r>
          <w:r>
            <w:instrText xml:space="preserve"> styleref CharDivText </w:instrText>
          </w:r>
          <w:r>
            <w:fldChar w:fldCharType="end"/>
          </w:r>
        </w:p>
      </w:tc>
      <w:tc>
        <w:tcPr>
          <w:tcW w:w="1548" w:type="dxa"/>
        </w:tcPr>
        <w:p w14:paraId="486CE65D" w14:textId="6E73379A" w:rsidR="00565E5D" w:rsidRDefault="00565E5D">
          <w:pPr>
            <w:pStyle w:val="Header"/>
            <w:spacing w:before="40"/>
            <w:jc w:val="right"/>
          </w:pPr>
          <w:r>
            <w:rPr>
              <w:b/>
            </w:rPr>
            <w:fldChar w:fldCharType="begin"/>
          </w:r>
          <w:r>
            <w:rPr>
              <w:b/>
            </w:rPr>
            <w:instrText>STYLEREF CharDivNo</w:instrText>
          </w:r>
          <w:r>
            <w:rPr>
              <w:b/>
            </w:rPr>
            <w:fldChar w:fldCharType="end"/>
          </w:r>
        </w:p>
      </w:tc>
    </w:tr>
    <w:tr w:rsidR="00650847" w14:paraId="615C3158" w14:textId="77777777">
      <w:trPr>
        <w:cantSplit/>
        <w:jc w:val="center"/>
      </w:trPr>
      <w:tc>
        <w:tcPr>
          <w:tcW w:w="7263" w:type="dxa"/>
          <w:gridSpan w:val="2"/>
        </w:tcPr>
        <w:p w14:paraId="4B71A1E2" w14:textId="22C6DB86" w:rsidR="00565E5D" w:rsidRDefault="00565E5D">
          <w:pPr>
            <w:pStyle w:val="Header"/>
            <w:spacing w:before="40"/>
            <w:jc w:val="right"/>
          </w:pPr>
          <w:r>
            <w:rPr>
              <w:b/>
            </w:rPr>
            <w:t xml:space="preserve">r. </w:t>
          </w:r>
          <w:r>
            <w:rPr>
              <w:b/>
            </w:rPr>
            <w:fldChar w:fldCharType="begin"/>
          </w:r>
          <w:r>
            <w:rPr>
              <w:b/>
            </w:rPr>
            <w:instrText>STYLEREF CharSectNo</w:instrText>
          </w:r>
          <w:r>
            <w:rPr>
              <w:b/>
            </w:rPr>
            <w:fldChar w:fldCharType="separate"/>
          </w:r>
          <w:r w:rsidR="000B717E">
            <w:rPr>
              <w:b/>
            </w:rPr>
            <w:t>1</w:t>
          </w:r>
          <w:r>
            <w:rPr>
              <w:b/>
            </w:rPr>
            <w:fldChar w:fldCharType="end"/>
          </w:r>
        </w:p>
      </w:tc>
    </w:tr>
  </w:tbl>
  <w:p w14:paraId="28DDD96F" w14:textId="77777777" w:rsidR="00565E5D" w:rsidRDefault="00565E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9CDB3" w14:textId="77777777" w:rsidR="00565E5D" w:rsidRDefault="00565E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1F86" w14:textId="72773438" w:rsidR="00565E5D" w:rsidRDefault="00565E5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9047" w14:textId="3FEFED81" w:rsidR="00565E5D" w:rsidRDefault="00565E5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62F6" w14:textId="77777777" w:rsidR="00565E5D" w:rsidRDefault="00565E5D">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20863347">
    <w:abstractNumId w:val="11"/>
  </w:num>
  <w:num w:numId="2" w16cid:durableId="1296720173">
    <w:abstractNumId w:val="14"/>
  </w:num>
  <w:num w:numId="3" w16cid:durableId="2051026758">
    <w:abstractNumId w:val="18"/>
  </w:num>
  <w:num w:numId="4" w16cid:durableId="5176942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081400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1014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0143053_GUID" w:val="bd35cb64-8a80-4c79-b51e-3675c4f98ced"/>
    <w:docVar w:name="WAFER_20260611074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1074113_GUID" w:val="ae844cea-6047-432b-aa44-a834b3f378e1"/>
    <w:docVar w:name="WAFER_20260615083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5083757_GUID" w:val="d551aafd-1830-4b6c-a40b-d8c9885a3b70"/>
    <w:docVar w:name="WAFER_20261008140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08140009_GUID" w:val="277bbeec-08ad-4121-a927-6b5f537cd875"/>
  </w:docVars>
  <w:rsids>
    <w:rsidRoot w:val="00843C86"/>
    <w:rsid w:val="000B717E"/>
    <w:rsid w:val="00145568"/>
    <w:rsid w:val="00301E42"/>
    <w:rsid w:val="004F00E0"/>
    <w:rsid w:val="00565E5D"/>
    <w:rsid w:val="0057292C"/>
    <w:rsid w:val="005F0B45"/>
    <w:rsid w:val="00650847"/>
    <w:rsid w:val="00843C86"/>
    <w:rsid w:val="008F54CA"/>
    <w:rsid w:val="00C87F0A"/>
    <w:rsid w:val="00CE32A6"/>
    <w:rsid w:val="00EE212A"/>
    <w:rsid w:val="00EF7D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20BC0"/>
  <w15:docId w15:val="{90EDF2E4-FBB7-40D0-B0C6-4CD0F457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spacing w:line="259" w:lineRule="auto"/>
      <w:ind w:left="720"/>
      <w:contextualSpacing/>
    </w:pPr>
    <w:rPr>
      <w:rFonts w:asciiTheme="minorHAnsi" w:eastAsiaTheme="minorHAnsi" w:hAnsiTheme="minorHAnsi" w:cstheme="minorBid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sid w:val="00843C8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658886">
      <w:bodyDiv w:val="1"/>
      <w:marLeft w:val="0"/>
      <w:marRight w:val="0"/>
      <w:marTop w:val="0"/>
      <w:marBottom w:val="0"/>
      <w:divBdr>
        <w:top w:val="none" w:sz="0" w:space="0" w:color="auto"/>
        <w:left w:val="none" w:sz="0" w:space="0" w:color="auto"/>
        <w:bottom w:val="none" w:sz="0" w:space="0" w:color="auto"/>
        <w:right w:val="none" w:sz="0" w:space="0" w:color="auto"/>
      </w:divBdr>
    </w:div>
    <w:div w:id="992947754">
      <w:bodyDiv w:val="1"/>
      <w:marLeft w:val="0"/>
      <w:marRight w:val="0"/>
      <w:marTop w:val="0"/>
      <w:marBottom w:val="0"/>
      <w:divBdr>
        <w:top w:val="none" w:sz="0" w:space="0" w:color="auto"/>
        <w:left w:val="none" w:sz="0" w:space="0" w:color="auto"/>
        <w:bottom w:val="none" w:sz="0" w:space="0" w:color="auto"/>
        <w:right w:val="none" w:sz="0" w:space="0" w:color="auto"/>
      </w:divBdr>
    </w:div>
    <w:div w:id="135923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1682</Words>
  <Characters>7924</Characters>
  <Application>Microsoft Office Word</Application>
  <DocSecurity>0</DocSecurity>
  <Lines>396</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Amendment Regulations (No. 5) 2026 - 00-00-00</dc:title>
  <dc:subject/>
  <dc:creator/>
  <cp:keywords/>
  <dc:description/>
  <cp:lastModifiedBy>Master Repository Process</cp:lastModifiedBy>
  <cp:revision>4</cp:revision>
  <cp:lastPrinted>2026-06-12T07:16:00Z</cp:lastPrinted>
  <dcterms:created xsi:type="dcterms:W3CDTF">2026-10-13T02:58:00Z</dcterms:created>
  <dcterms:modified xsi:type="dcterms:W3CDTF">2026-10-13T02:58:00Z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55969</vt:lpwstr>
  </property>
  <property fmtid="{D5CDD505-2E9C-101B-9397-08002B2CF9AE}" pid="3" name="DocumentType">
    <vt:lpwstr>Reg</vt:lpwstr>
  </property>
  <property fmtid="{D5CDD505-2E9C-101B-9397-08002B2CF9AE}" pid="4" name="AsAtDate">
    <vt:lpwstr>14 Oct 2026</vt:lpwstr>
  </property>
  <property fmtid="{D5CDD505-2E9C-101B-9397-08002B2CF9AE}" pid="5" name="Suffix">
    <vt:lpwstr>00-00-00</vt:lpwstr>
  </property>
  <property fmtid="{D5CDD505-2E9C-101B-9397-08002B2CF9AE}" pid="6" name="Official">
    <vt:lpwstr/>
  </property>
  <property fmtid="{D5CDD505-2E9C-101B-9397-08002B2CF9AE}" pid="7" name="SLAPId">
    <vt:lpwstr>2026/216</vt:lpwstr>
  </property>
  <property fmtid="{D5CDD505-2E9C-101B-9397-08002B2CF9AE}" pid="8" name="PublishDate">
    <vt:lpwstr>14 Oct 2026</vt:lpwstr>
  </property>
  <property fmtid="{D5CDD505-2E9C-101B-9397-08002B2CF9AE}" pid="9" name="CommencementDate">
    <vt:lpwstr>20261014</vt:lpwstr>
  </property>
  <property fmtid="{D5CDD505-2E9C-101B-9397-08002B2CF9AE}" pid="10" name="CommencementAsAt">
    <vt:filetime>2026-10-13T16:00:00Z</vt:filetime>
  </property>
  <property fmtid="{D5CDD505-2E9C-101B-9397-08002B2CF9AE}" pid="11" name="CommencementYear">
    <vt:lpwstr>2026</vt:lpwstr>
  </property>
</Properties>
</file>