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100AA" w14:textId="77777777" w:rsidR="00B05BF7" w:rsidRDefault="00B05BF7">
      <w:pPr>
        <w:pStyle w:val="WA"/>
      </w:pPr>
      <w:r>
        <w:rPr>
          <w:noProof/>
        </w:rPr>
        <w:drawing>
          <wp:anchor distT="0" distB="0" distL="114300" distR="114300" simplePos="0" relativeHeight="251663360" behindDoc="0" locked="0" layoutInCell="1" allowOverlap="1" wp14:anchorId="74D09757" wp14:editId="014ADA0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2F3249D" w14:textId="031B7566" w:rsidR="00B05BF7" w:rsidRDefault="00B05BF7">
      <w:pPr>
        <w:pStyle w:val="NameofActRegPage1"/>
        <w:spacing w:before="3760" w:after="4200"/>
        <w:outlineLvl w:val="0"/>
      </w:pPr>
      <w:r>
        <w:fldChar w:fldCharType="begin"/>
      </w:r>
      <w:r>
        <w:instrText xml:space="preserve"> STYLEREF "Name Of Act/Reg"</w:instrText>
      </w:r>
      <w:r>
        <w:fldChar w:fldCharType="separate"/>
      </w:r>
      <w:r w:rsidR="00F11BA7">
        <w:rPr>
          <w:noProof/>
        </w:rPr>
        <w:t>Finance Legislation Amendment (Housing Affordability) Act 2026</w:t>
      </w:r>
      <w:r>
        <w:fldChar w:fldCharType="end"/>
      </w:r>
    </w:p>
    <w:p w14:paraId="5B1C003E" w14:textId="77777777" w:rsidR="00B05BF7" w:rsidRDefault="00B05BF7">
      <w:pPr>
        <w:jc w:val="center"/>
        <w:sectPr w:rsidR="00B05BF7" w:rsidSect="00B05BF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B5A4C3A" w14:textId="77777777" w:rsidR="00CB3ECA" w:rsidRDefault="00CB3ECA">
      <w:pPr>
        <w:pStyle w:val="WA"/>
        <w:outlineLvl w:val="0"/>
      </w:pPr>
      <w:r>
        <w:lastRenderedPageBreak/>
        <w:t>Western Australia</w:t>
      </w:r>
    </w:p>
    <w:p w14:paraId="022B3D2B" w14:textId="49C0B798" w:rsidR="00CB3ECA" w:rsidRDefault="00CB3ECA">
      <w:pPr>
        <w:pStyle w:val="NameofActRegPage1"/>
      </w:pPr>
      <w:r>
        <w:fldChar w:fldCharType="begin"/>
      </w:r>
      <w:r>
        <w:instrText xml:space="preserve"> STYLEREF "Name Of Act/Reg"</w:instrText>
      </w:r>
      <w:r>
        <w:fldChar w:fldCharType="separate"/>
      </w:r>
      <w:r w:rsidR="00F11BA7">
        <w:rPr>
          <w:noProof/>
        </w:rPr>
        <w:t>Finance Legislation Amendment (Housing Affordability) Act 2026</w:t>
      </w:r>
      <w:r>
        <w:fldChar w:fldCharType="end"/>
      </w:r>
    </w:p>
    <w:p w14:paraId="4FD643E8" w14:textId="77777777" w:rsidR="00CB3ECA" w:rsidRDefault="00CB3ECA">
      <w:pPr>
        <w:pStyle w:val="Arrangement"/>
      </w:pPr>
      <w:r>
        <w:t>Contents</w:t>
      </w:r>
    </w:p>
    <w:p w14:paraId="3233EC01" w14:textId="77777777" w:rsidR="007A4D1F" w:rsidRDefault="00CB3EC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A4D1F">
        <w:t>Part 1 — Preliminary</w:t>
      </w:r>
    </w:p>
    <w:p w14:paraId="0CF1AC19" w14:textId="3F74349D" w:rsidR="007A4D1F" w:rsidRDefault="007A4D1F">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_Toc243567781 \h </w:instrText>
      </w:r>
      <w:r>
        <w:fldChar w:fldCharType="separate"/>
      </w:r>
      <w:r w:rsidR="00F11BA7">
        <w:t>2</w:t>
      </w:r>
      <w:r>
        <w:fldChar w:fldCharType="end"/>
      </w:r>
    </w:p>
    <w:p w14:paraId="2E63E45E" w14:textId="46B07243" w:rsidR="007A4D1F" w:rsidRDefault="007A4D1F">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_Toc243567782 \h </w:instrText>
      </w:r>
      <w:r>
        <w:fldChar w:fldCharType="separate"/>
      </w:r>
      <w:r w:rsidR="00F11BA7">
        <w:t>2</w:t>
      </w:r>
      <w:r>
        <w:fldChar w:fldCharType="end"/>
      </w:r>
    </w:p>
    <w:p w14:paraId="493CC736" w14:textId="77777777" w:rsidR="007A4D1F" w:rsidRDefault="007A4D1F">
      <w:pPr>
        <w:pStyle w:val="TOC2"/>
        <w:tabs>
          <w:tab w:val="right" w:leader="dot" w:pos="7077"/>
        </w:tabs>
        <w:rPr>
          <w:rFonts w:asciiTheme="minorHAnsi" w:eastAsiaTheme="minorEastAsia" w:hAnsiTheme="minorHAnsi" w:cstheme="minorBidi"/>
          <w:b w:val="0"/>
          <w:kern w:val="2"/>
          <w:sz w:val="24"/>
          <w:szCs w:val="24"/>
          <w14:ligatures w14:val="standardContextual"/>
        </w:rPr>
      </w:pPr>
      <w:r>
        <w:t>Part 2 — </w:t>
      </w:r>
      <w:r w:rsidRPr="00917F70">
        <w:rPr>
          <w:i/>
          <w:iCs/>
        </w:rPr>
        <w:t>Duties Act 2008</w:t>
      </w:r>
      <w:r>
        <w:t xml:space="preserve"> amended</w:t>
      </w:r>
    </w:p>
    <w:p w14:paraId="3BB32D06" w14:textId="2B042B7B" w:rsidR="007A4D1F" w:rsidRDefault="007A4D1F">
      <w:pPr>
        <w:pStyle w:val="TOC8"/>
        <w:rPr>
          <w:rFonts w:asciiTheme="minorHAnsi" w:eastAsiaTheme="minorEastAsia" w:hAnsiTheme="minorHAnsi" w:cstheme="minorBidi"/>
          <w:kern w:val="2"/>
          <w:sz w:val="24"/>
          <w:szCs w:val="24"/>
          <w14:ligatures w14:val="standardContextual"/>
        </w:rPr>
      </w:pPr>
      <w:r>
        <w:t>3</w:t>
      </w:r>
      <w:r w:rsidRPr="00917F70">
        <w:rPr>
          <w:snapToGrid w:val="0"/>
        </w:rPr>
        <w:t>.</w:t>
      </w:r>
      <w:r w:rsidRPr="00917F70">
        <w:rPr>
          <w:snapToGrid w:val="0"/>
        </w:rPr>
        <w:tab/>
        <w:t>Act amended</w:t>
      </w:r>
      <w:r>
        <w:tab/>
      </w:r>
      <w:r>
        <w:fldChar w:fldCharType="begin"/>
      </w:r>
      <w:r>
        <w:instrText xml:space="preserve"> PAGEREF _Toc243567784 \h </w:instrText>
      </w:r>
      <w:r>
        <w:fldChar w:fldCharType="separate"/>
      </w:r>
      <w:r w:rsidR="00F11BA7">
        <w:t>3</w:t>
      </w:r>
      <w:r>
        <w:fldChar w:fldCharType="end"/>
      </w:r>
    </w:p>
    <w:p w14:paraId="63D300D1" w14:textId="04D1C3CB" w:rsidR="007A4D1F" w:rsidRDefault="007A4D1F">
      <w:pPr>
        <w:pStyle w:val="TOC8"/>
        <w:rPr>
          <w:rFonts w:asciiTheme="minorHAnsi" w:eastAsiaTheme="minorEastAsia" w:hAnsiTheme="minorHAnsi" w:cstheme="minorBidi"/>
          <w:kern w:val="2"/>
          <w:sz w:val="24"/>
          <w:szCs w:val="24"/>
          <w14:ligatures w14:val="standardContextual"/>
        </w:rPr>
      </w:pPr>
      <w:r>
        <w:t>4.</w:t>
      </w:r>
      <w:r>
        <w:tab/>
        <w:t>Section 9 amended</w:t>
      </w:r>
      <w:r>
        <w:tab/>
      </w:r>
      <w:r>
        <w:fldChar w:fldCharType="begin"/>
      </w:r>
      <w:r>
        <w:instrText xml:space="preserve"> PAGEREF _Toc243567785 \h </w:instrText>
      </w:r>
      <w:r>
        <w:fldChar w:fldCharType="separate"/>
      </w:r>
      <w:r w:rsidR="00F11BA7">
        <w:t>3</w:t>
      </w:r>
      <w:r>
        <w:fldChar w:fldCharType="end"/>
      </w:r>
    </w:p>
    <w:p w14:paraId="30D33043" w14:textId="02564224" w:rsidR="007A4D1F" w:rsidRDefault="007A4D1F">
      <w:pPr>
        <w:pStyle w:val="TOC8"/>
        <w:rPr>
          <w:rFonts w:asciiTheme="minorHAnsi" w:eastAsiaTheme="minorEastAsia" w:hAnsiTheme="minorHAnsi" w:cstheme="minorBidi"/>
          <w:kern w:val="2"/>
          <w:sz w:val="24"/>
          <w:szCs w:val="24"/>
          <w14:ligatures w14:val="standardContextual"/>
        </w:rPr>
      </w:pPr>
      <w:r>
        <w:t>5.</w:t>
      </w:r>
      <w:r>
        <w:tab/>
        <w:t>Section 42 amended</w:t>
      </w:r>
      <w:r>
        <w:tab/>
      </w:r>
      <w:r>
        <w:fldChar w:fldCharType="begin"/>
      </w:r>
      <w:r>
        <w:instrText xml:space="preserve"> PAGEREF _Toc243567786 \h </w:instrText>
      </w:r>
      <w:r>
        <w:fldChar w:fldCharType="separate"/>
      </w:r>
      <w:r w:rsidR="00F11BA7">
        <w:t>3</w:t>
      </w:r>
      <w:r>
        <w:fldChar w:fldCharType="end"/>
      </w:r>
    </w:p>
    <w:p w14:paraId="30EF481E" w14:textId="653C864A" w:rsidR="007A4D1F" w:rsidRDefault="007A4D1F">
      <w:pPr>
        <w:pStyle w:val="TOC8"/>
        <w:rPr>
          <w:rFonts w:asciiTheme="minorHAnsi" w:eastAsiaTheme="minorEastAsia" w:hAnsiTheme="minorHAnsi" w:cstheme="minorBidi"/>
          <w:kern w:val="2"/>
          <w:sz w:val="24"/>
          <w:szCs w:val="24"/>
          <w14:ligatures w14:val="standardContextual"/>
        </w:rPr>
      </w:pPr>
      <w:r>
        <w:t>6.</w:t>
      </w:r>
      <w:r>
        <w:tab/>
        <w:t>Section 141 amended</w:t>
      </w:r>
      <w:r>
        <w:tab/>
      </w:r>
      <w:r>
        <w:fldChar w:fldCharType="begin"/>
      </w:r>
      <w:r>
        <w:instrText xml:space="preserve"> PAGEREF _Toc243567787 \h </w:instrText>
      </w:r>
      <w:r>
        <w:fldChar w:fldCharType="separate"/>
      </w:r>
      <w:r w:rsidR="00F11BA7">
        <w:t>3</w:t>
      </w:r>
      <w:r>
        <w:fldChar w:fldCharType="end"/>
      </w:r>
    </w:p>
    <w:p w14:paraId="66AE6F34" w14:textId="28F32E18" w:rsidR="007A4D1F" w:rsidRDefault="007A4D1F">
      <w:pPr>
        <w:pStyle w:val="TOC8"/>
        <w:rPr>
          <w:rFonts w:asciiTheme="minorHAnsi" w:eastAsiaTheme="minorEastAsia" w:hAnsiTheme="minorHAnsi" w:cstheme="minorBidi"/>
          <w:kern w:val="2"/>
          <w:sz w:val="24"/>
          <w:szCs w:val="24"/>
          <w14:ligatures w14:val="standardContextual"/>
        </w:rPr>
      </w:pPr>
      <w:r>
        <w:t>7.</w:t>
      </w:r>
      <w:r>
        <w:tab/>
        <w:t>Section 142A amended</w:t>
      </w:r>
      <w:r>
        <w:tab/>
      </w:r>
      <w:r>
        <w:fldChar w:fldCharType="begin"/>
      </w:r>
      <w:r>
        <w:instrText xml:space="preserve"> PAGEREF _Toc243567788 \h </w:instrText>
      </w:r>
      <w:r>
        <w:fldChar w:fldCharType="separate"/>
      </w:r>
      <w:r w:rsidR="00F11BA7">
        <w:t>3</w:t>
      </w:r>
      <w:r>
        <w:fldChar w:fldCharType="end"/>
      </w:r>
    </w:p>
    <w:p w14:paraId="4CED0298" w14:textId="5DB423C2" w:rsidR="007A4D1F" w:rsidRDefault="007A4D1F">
      <w:pPr>
        <w:pStyle w:val="TOC8"/>
        <w:rPr>
          <w:rFonts w:asciiTheme="minorHAnsi" w:eastAsiaTheme="minorEastAsia" w:hAnsiTheme="minorHAnsi" w:cstheme="minorBidi"/>
          <w:kern w:val="2"/>
          <w:sz w:val="24"/>
          <w:szCs w:val="24"/>
          <w14:ligatures w14:val="standardContextual"/>
        </w:rPr>
      </w:pPr>
      <w:r>
        <w:t>8.</w:t>
      </w:r>
      <w:r>
        <w:tab/>
        <w:t>Section 142 amended</w:t>
      </w:r>
      <w:r>
        <w:tab/>
      </w:r>
      <w:r>
        <w:fldChar w:fldCharType="begin"/>
      </w:r>
      <w:r>
        <w:instrText xml:space="preserve"> PAGEREF _Toc243567789 \h </w:instrText>
      </w:r>
      <w:r>
        <w:fldChar w:fldCharType="separate"/>
      </w:r>
      <w:r w:rsidR="00F11BA7">
        <w:t>4</w:t>
      </w:r>
      <w:r>
        <w:fldChar w:fldCharType="end"/>
      </w:r>
    </w:p>
    <w:p w14:paraId="3B895FDB" w14:textId="5F49101B" w:rsidR="007A4D1F" w:rsidRDefault="007A4D1F">
      <w:pPr>
        <w:pStyle w:val="TOC8"/>
        <w:rPr>
          <w:rFonts w:asciiTheme="minorHAnsi" w:eastAsiaTheme="minorEastAsia" w:hAnsiTheme="minorHAnsi" w:cstheme="minorBidi"/>
          <w:kern w:val="2"/>
          <w:sz w:val="24"/>
          <w:szCs w:val="24"/>
          <w14:ligatures w14:val="standardContextual"/>
        </w:rPr>
      </w:pPr>
      <w:r>
        <w:t>9.</w:t>
      </w:r>
      <w:r>
        <w:tab/>
        <w:t>Section 143 amended</w:t>
      </w:r>
      <w:r>
        <w:tab/>
      </w:r>
      <w:r>
        <w:fldChar w:fldCharType="begin"/>
      </w:r>
      <w:r>
        <w:instrText xml:space="preserve"> PAGEREF _Toc243567790 \h </w:instrText>
      </w:r>
      <w:r>
        <w:fldChar w:fldCharType="separate"/>
      </w:r>
      <w:r w:rsidR="00F11BA7">
        <w:t>5</w:t>
      </w:r>
      <w:r>
        <w:fldChar w:fldCharType="end"/>
      </w:r>
    </w:p>
    <w:p w14:paraId="202F17D9" w14:textId="2548FDE6" w:rsidR="007A4D1F" w:rsidRDefault="007A4D1F">
      <w:pPr>
        <w:pStyle w:val="TOC8"/>
        <w:rPr>
          <w:rFonts w:asciiTheme="minorHAnsi" w:eastAsiaTheme="minorEastAsia" w:hAnsiTheme="minorHAnsi" w:cstheme="minorBidi"/>
          <w:kern w:val="2"/>
          <w:sz w:val="24"/>
          <w:szCs w:val="24"/>
          <w14:ligatures w14:val="standardContextual"/>
        </w:rPr>
      </w:pPr>
      <w:r>
        <w:t>10.</w:t>
      </w:r>
      <w:r>
        <w:tab/>
        <w:t>Section 146A inserted</w:t>
      </w:r>
      <w:r>
        <w:tab/>
      </w:r>
      <w:r>
        <w:fldChar w:fldCharType="begin"/>
      </w:r>
      <w:r>
        <w:instrText xml:space="preserve"> PAGEREF _Toc243567791 \h </w:instrText>
      </w:r>
      <w:r>
        <w:fldChar w:fldCharType="separate"/>
      </w:r>
      <w:r w:rsidR="00F11BA7">
        <w:t>5</w:t>
      </w:r>
      <w:r>
        <w:fldChar w:fldCharType="end"/>
      </w:r>
    </w:p>
    <w:p w14:paraId="49B297A7" w14:textId="6A6A88E4"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146A.</w:t>
      </w:r>
      <w:r>
        <w:rPr>
          <w:noProof/>
        </w:rPr>
        <w:tab/>
        <w:t>Regulations prescribing maximum amounts and rates for first home owner concessions</w:t>
      </w:r>
      <w:r>
        <w:rPr>
          <w:noProof/>
        </w:rPr>
        <w:tab/>
      </w:r>
      <w:r>
        <w:rPr>
          <w:noProof/>
        </w:rPr>
        <w:fldChar w:fldCharType="begin"/>
      </w:r>
      <w:r>
        <w:rPr>
          <w:noProof/>
        </w:rPr>
        <w:instrText xml:space="preserve"> PAGEREF _Toc243567792 \h </w:instrText>
      </w:r>
      <w:r>
        <w:rPr>
          <w:noProof/>
        </w:rPr>
      </w:r>
      <w:r>
        <w:rPr>
          <w:noProof/>
        </w:rPr>
        <w:fldChar w:fldCharType="separate"/>
      </w:r>
      <w:r w:rsidR="00F11BA7">
        <w:rPr>
          <w:noProof/>
        </w:rPr>
        <w:t>5</w:t>
      </w:r>
      <w:r>
        <w:rPr>
          <w:noProof/>
        </w:rPr>
        <w:fldChar w:fldCharType="end"/>
      </w:r>
    </w:p>
    <w:p w14:paraId="6370C7DE" w14:textId="25BC814F" w:rsidR="007A4D1F" w:rsidRDefault="007A4D1F">
      <w:pPr>
        <w:pStyle w:val="TOC8"/>
        <w:rPr>
          <w:rFonts w:asciiTheme="minorHAnsi" w:eastAsiaTheme="minorEastAsia" w:hAnsiTheme="minorHAnsi" w:cstheme="minorBidi"/>
          <w:kern w:val="2"/>
          <w:sz w:val="24"/>
          <w:szCs w:val="24"/>
          <w14:ligatures w14:val="standardContextual"/>
        </w:rPr>
      </w:pPr>
      <w:r>
        <w:t>11.</w:t>
      </w:r>
      <w:r>
        <w:tab/>
        <w:t>Section 205A amended</w:t>
      </w:r>
      <w:r>
        <w:tab/>
      </w:r>
      <w:r>
        <w:fldChar w:fldCharType="begin"/>
      </w:r>
      <w:r>
        <w:instrText xml:space="preserve"> PAGEREF _Toc243567793 \h </w:instrText>
      </w:r>
      <w:r>
        <w:fldChar w:fldCharType="separate"/>
      </w:r>
      <w:r w:rsidR="00F11BA7">
        <w:t>6</w:t>
      </w:r>
      <w:r>
        <w:fldChar w:fldCharType="end"/>
      </w:r>
    </w:p>
    <w:p w14:paraId="78B0868E" w14:textId="22EBB8B2" w:rsidR="007A4D1F" w:rsidRDefault="007A4D1F">
      <w:pPr>
        <w:pStyle w:val="TOC8"/>
        <w:rPr>
          <w:rFonts w:asciiTheme="minorHAnsi" w:eastAsiaTheme="minorEastAsia" w:hAnsiTheme="minorHAnsi" w:cstheme="minorBidi"/>
          <w:kern w:val="2"/>
          <w:sz w:val="24"/>
          <w:szCs w:val="24"/>
          <w14:ligatures w14:val="standardContextual"/>
        </w:rPr>
      </w:pPr>
      <w:r>
        <w:t>12.</w:t>
      </w:r>
      <w:r>
        <w:tab/>
        <w:t>Chapter 3A Part 2 Division 6 Subdivision 2 replaced</w:t>
      </w:r>
      <w:r>
        <w:tab/>
      </w:r>
      <w:r>
        <w:fldChar w:fldCharType="begin"/>
      </w:r>
      <w:r>
        <w:instrText xml:space="preserve"> PAGEREF _Toc243567794 \h </w:instrText>
      </w:r>
      <w:r>
        <w:fldChar w:fldCharType="separate"/>
      </w:r>
      <w:r w:rsidR="00F11BA7">
        <w:t>8</w:t>
      </w:r>
      <w:r>
        <w:fldChar w:fldCharType="end"/>
      </w:r>
    </w:p>
    <w:p w14:paraId="2726FFE8" w14:textId="77777777" w:rsidR="007A4D1F" w:rsidRDefault="007A4D1F">
      <w:pPr>
        <w:pStyle w:val="TOC7"/>
        <w:tabs>
          <w:tab w:val="right" w:leader="dot" w:pos="7077"/>
        </w:tabs>
        <w:rPr>
          <w:rFonts w:asciiTheme="minorHAnsi" w:eastAsiaTheme="minorEastAsia" w:hAnsiTheme="minorHAnsi" w:cstheme="minorBidi"/>
          <w:b w:val="0"/>
          <w:noProof/>
          <w:kern w:val="2"/>
          <w:sz w:val="24"/>
          <w:szCs w:val="24"/>
          <w14:ligatures w14:val="standardContextual"/>
        </w:rPr>
      </w:pPr>
      <w:r>
        <w:rPr>
          <w:noProof/>
        </w:rPr>
        <w:t>Subdivision 2 — Exemptions relating to construction, refurbishment and subdivision</w:t>
      </w:r>
    </w:p>
    <w:p w14:paraId="1E3426BF" w14:textId="0ADC0B22"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205ZA.</w:t>
      </w:r>
      <w:r>
        <w:rPr>
          <w:noProof/>
        </w:rPr>
        <w:tab/>
        <w:t>Exemption relating to construction or refurbishment of 10 or more dwellings</w:t>
      </w:r>
      <w:r>
        <w:rPr>
          <w:noProof/>
        </w:rPr>
        <w:tab/>
      </w:r>
      <w:r>
        <w:rPr>
          <w:noProof/>
        </w:rPr>
        <w:fldChar w:fldCharType="begin"/>
      </w:r>
      <w:r>
        <w:rPr>
          <w:noProof/>
        </w:rPr>
        <w:instrText xml:space="preserve"> PAGEREF _Toc243567796 \h </w:instrText>
      </w:r>
      <w:r>
        <w:rPr>
          <w:noProof/>
        </w:rPr>
      </w:r>
      <w:r>
        <w:rPr>
          <w:noProof/>
        </w:rPr>
        <w:fldChar w:fldCharType="separate"/>
      </w:r>
      <w:r w:rsidR="00F11BA7">
        <w:rPr>
          <w:noProof/>
        </w:rPr>
        <w:t>8</w:t>
      </w:r>
      <w:r>
        <w:rPr>
          <w:noProof/>
        </w:rPr>
        <w:fldChar w:fldCharType="end"/>
      </w:r>
    </w:p>
    <w:p w14:paraId="51BF4175" w14:textId="448C39FB"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205ZB.</w:t>
      </w:r>
      <w:r>
        <w:rPr>
          <w:noProof/>
        </w:rPr>
        <w:tab/>
        <w:t>Exemption relating to subdivision for purpose of constructing 10 or more dwellings</w:t>
      </w:r>
      <w:r>
        <w:rPr>
          <w:noProof/>
        </w:rPr>
        <w:tab/>
      </w:r>
      <w:r>
        <w:rPr>
          <w:noProof/>
        </w:rPr>
        <w:fldChar w:fldCharType="begin"/>
      </w:r>
      <w:r>
        <w:rPr>
          <w:noProof/>
        </w:rPr>
        <w:instrText xml:space="preserve"> PAGEREF _Toc243567797 \h </w:instrText>
      </w:r>
      <w:r>
        <w:rPr>
          <w:noProof/>
        </w:rPr>
      </w:r>
      <w:r>
        <w:rPr>
          <w:noProof/>
        </w:rPr>
        <w:fldChar w:fldCharType="separate"/>
      </w:r>
      <w:r w:rsidR="00F11BA7">
        <w:rPr>
          <w:noProof/>
        </w:rPr>
        <w:t>9</w:t>
      </w:r>
      <w:r>
        <w:rPr>
          <w:noProof/>
        </w:rPr>
        <w:fldChar w:fldCharType="end"/>
      </w:r>
    </w:p>
    <w:p w14:paraId="313EF7B4" w14:textId="5996AFB6" w:rsidR="007A4D1F" w:rsidRDefault="007A4D1F">
      <w:pPr>
        <w:pStyle w:val="TOC9"/>
        <w:rPr>
          <w:rFonts w:asciiTheme="minorHAnsi" w:eastAsiaTheme="minorEastAsia" w:hAnsiTheme="minorHAnsi" w:cstheme="minorBidi"/>
          <w:noProof/>
          <w:kern w:val="2"/>
          <w:sz w:val="24"/>
          <w:szCs w:val="24"/>
          <w14:ligatures w14:val="standardContextual"/>
        </w:rPr>
      </w:pPr>
      <w:r>
        <w:rPr>
          <w:noProof/>
        </w:rPr>
        <w:lastRenderedPageBreak/>
        <w:t>205ZBA.</w:t>
      </w:r>
      <w:r>
        <w:rPr>
          <w:noProof/>
        </w:rPr>
        <w:tab/>
        <w:t>Exemption relating to construction or refurbishment of dwellings for purpose of sale</w:t>
      </w:r>
      <w:r>
        <w:rPr>
          <w:noProof/>
        </w:rPr>
        <w:tab/>
      </w:r>
      <w:r>
        <w:rPr>
          <w:noProof/>
        </w:rPr>
        <w:fldChar w:fldCharType="begin"/>
      </w:r>
      <w:r>
        <w:rPr>
          <w:noProof/>
        </w:rPr>
        <w:instrText xml:space="preserve"> PAGEREF _Toc243567798 \h </w:instrText>
      </w:r>
      <w:r>
        <w:rPr>
          <w:noProof/>
        </w:rPr>
      </w:r>
      <w:r>
        <w:rPr>
          <w:noProof/>
        </w:rPr>
        <w:fldChar w:fldCharType="separate"/>
      </w:r>
      <w:r w:rsidR="00F11BA7">
        <w:rPr>
          <w:noProof/>
        </w:rPr>
        <w:t>10</w:t>
      </w:r>
      <w:r>
        <w:rPr>
          <w:noProof/>
        </w:rPr>
        <w:fldChar w:fldCharType="end"/>
      </w:r>
    </w:p>
    <w:p w14:paraId="57B171D5" w14:textId="400C4170"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205ZBB.</w:t>
      </w:r>
      <w:r>
        <w:rPr>
          <w:noProof/>
        </w:rPr>
        <w:tab/>
        <w:t>Exemptions not applicable if requirements not satisfied within required period</w:t>
      </w:r>
      <w:r>
        <w:rPr>
          <w:noProof/>
        </w:rPr>
        <w:tab/>
      </w:r>
      <w:r>
        <w:rPr>
          <w:noProof/>
        </w:rPr>
        <w:fldChar w:fldCharType="begin"/>
      </w:r>
      <w:r>
        <w:rPr>
          <w:noProof/>
        </w:rPr>
        <w:instrText xml:space="preserve"> PAGEREF _Toc243567799 \h </w:instrText>
      </w:r>
      <w:r>
        <w:rPr>
          <w:noProof/>
        </w:rPr>
      </w:r>
      <w:r>
        <w:rPr>
          <w:noProof/>
        </w:rPr>
        <w:fldChar w:fldCharType="separate"/>
      </w:r>
      <w:r w:rsidR="00F11BA7">
        <w:rPr>
          <w:noProof/>
        </w:rPr>
        <w:t>13</w:t>
      </w:r>
      <w:r>
        <w:rPr>
          <w:noProof/>
        </w:rPr>
        <w:fldChar w:fldCharType="end"/>
      </w:r>
    </w:p>
    <w:p w14:paraId="4D68D01F" w14:textId="2B54A33B" w:rsidR="007A4D1F" w:rsidRDefault="007A4D1F">
      <w:pPr>
        <w:pStyle w:val="TOC8"/>
        <w:rPr>
          <w:rFonts w:asciiTheme="minorHAnsi" w:eastAsiaTheme="minorEastAsia" w:hAnsiTheme="minorHAnsi" w:cstheme="minorBidi"/>
          <w:kern w:val="2"/>
          <w:sz w:val="24"/>
          <w:szCs w:val="24"/>
          <w14:ligatures w14:val="standardContextual"/>
        </w:rPr>
      </w:pPr>
      <w:r>
        <w:t>13.</w:t>
      </w:r>
      <w:r>
        <w:tab/>
        <w:t>Section 205ZC amended</w:t>
      </w:r>
      <w:r>
        <w:tab/>
      </w:r>
      <w:r>
        <w:fldChar w:fldCharType="begin"/>
      </w:r>
      <w:r>
        <w:instrText xml:space="preserve"> PAGEREF _Toc243567800 \h </w:instrText>
      </w:r>
      <w:r>
        <w:fldChar w:fldCharType="separate"/>
      </w:r>
      <w:r w:rsidR="00F11BA7">
        <w:t>15</w:t>
      </w:r>
      <w:r>
        <w:fldChar w:fldCharType="end"/>
      </w:r>
    </w:p>
    <w:p w14:paraId="490503A3" w14:textId="034DF741" w:rsidR="007A4D1F" w:rsidRDefault="007A4D1F">
      <w:pPr>
        <w:pStyle w:val="TOC8"/>
        <w:rPr>
          <w:rFonts w:asciiTheme="minorHAnsi" w:eastAsiaTheme="minorEastAsia" w:hAnsiTheme="minorHAnsi" w:cstheme="minorBidi"/>
          <w:kern w:val="2"/>
          <w:sz w:val="24"/>
          <w:szCs w:val="24"/>
          <w14:ligatures w14:val="standardContextual"/>
        </w:rPr>
      </w:pPr>
      <w:r>
        <w:t>14.</w:t>
      </w:r>
      <w:r>
        <w:tab/>
        <w:t>Sections 205ZO and 205ZP replaced</w:t>
      </w:r>
      <w:r>
        <w:tab/>
      </w:r>
      <w:r>
        <w:fldChar w:fldCharType="begin"/>
      </w:r>
      <w:r>
        <w:instrText xml:space="preserve"> PAGEREF _Toc243567801 \h </w:instrText>
      </w:r>
      <w:r>
        <w:fldChar w:fldCharType="separate"/>
      </w:r>
      <w:r w:rsidR="00F11BA7">
        <w:t>16</w:t>
      </w:r>
      <w:r>
        <w:fldChar w:fldCharType="end"/>
      </w:r>
    </w:p>
    <w:p w14:paraId="60695DE7" w14:textId="4894CD9F"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205ZO.</w:t>
      </w:r>
      <w:r>
        <w:rPr>
          <w:noProof/>
        </w:rPr>
        <w:tab/>
        <w:t>Exemption relating to construction or refurbishment of 10 or more dwellings</w:t>
      </w:r>
      <w:r>
        <w:rPr>
          <w:noProof/>
        </w:rPr>
        <w:tab/>
      </w:r>
      <w:r>
        <w:rPr>
          <w:noProof/>
        </w:rPr>
        <w:fldChar w:fldCharType="begin"/>
      </w:r>
      <w:r>
        <w:rPr>
          <w:noProof/>
        </w:rPr>
        <w:instrText xml:space="preserve"> PAGEREF _Toc243567802 \h </w:instrText>
      </w:r>
      <w:r>
        <w:rPr>
          <w:noProof/>
        </w:rPr>
      </w:r>
      <w:r>
        <w:rPr>
          <w:noProof/>
        </w:rPr>
        <w:fldChar w:fldCharType="separate"/>
      </w:r>
      <w:r w:rsidR="00F11BA7">
        <w:rPr>
          <w:noProof/>
        </w:rPr>
        <w:t>16</w:t>
      </w:r>
      <w:r>
        <w:rPr>
          <w:noProof/>
        </w:rPr>
        <w:fldChar w:fldCharType="end"/>
      </w:r>
    </w:p>
    <w:p w14:paraId="45445104" w14:textId="5B648C99"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205ZP.</w:t>
      </w:r>
      <w:r>
        <w:rPr>
          <w:noProof/>
        </w:rPr>
        <w:tab/>
        <w:t>Exemption relating to subdivision for purpose of constructing 10 or more dwellings</w:t>
      </w:r>
      <w:r>
        <w:rPr>
          <w:noProof/>
        </w:rPr>
        <w:tab/>
      </w:r>
      <w:r>
        <w:rPr>
          <w:noProof/>
        </w:rPr>
        <w:fldChar w:fldCharType="begin"/>
      </w:r>
      <w:r>
        <w:rPr>
          <w:noProof/>
        </w:rPr>
        <w:instrText xml:space="preserve"> PAGEREF _Toc243567803 \h </w:instrText>
      </w:r>
      <w:r>
        <w:rPr>
          <w:noProof/>
        </w:rPr>
      </w:r>
      <w:r>
        <w:rPr>
          <w:noProof/>
        </w:rPr>
        <w:fldChar w:fldCharType="separate"/>
      </w:r>
      <w:r w:rsidR="00F11BA7">
        <w:rPr>
          <w:noProof/>
        </w:rPr>
        <w:t>18</w:t>
      </w:r>
      <w:r>
        <w:rPr>
          <w:noProof/>
        </w:rPr>
        <w:fldChar w:fldCharType="end"/>
      </w:r>
    </w:p>
    <w:p w14:paraId="68E4E815" w14:textId="3F15CCF7" w:rsidR="007A4D1F" w:rsidRDefault="007A4D1F">
      <w:pPr>
        <w:pStyle w:val="TOC8"/>
        <w:rPr>
          <w:rFonts w:asciiTheme="minorHAnsi" w:eastAsiaTheme="minorEastAsia" w:hAnsiTheme="minorHAnsi" w:cstheme="minorBidi"/>
          <w:kern w:val="2"/>
          <w:sz w:val="24"/>
          <w:szCs w:val="24"/>
          <w14:ligatures w14:val="standardContextual"/>
        </w:rPr>
      </w:pPr>
      <w:r>
        <w:t>15.</w:t>
      </w:r>
      <w:r>
        <w:tab/>
        <w:t>Section 205ZQ amended</w:t>
      </w:r>
      <w:r>
        <w:tab/>
      </w:r>
      <w:r>
        <w:fldChar w:fldCharType="begin"/>
      </w:r>
      <w:r>
        <w:instrText xml:space="preserve"> PAGEREF _Toc243567804 \h </w:instrText>
      </w:r>
      <w:r>
        <w:fldChar w:fldCharType="separate"/>
      </w:r>
      <w:r w:rsidR="00F11BA7">
        <w:t>20</w:t>
      </w:r>
      <w:r>
        <w:fldChar w:fldCharType="end"/>
      </w:r>
    </w:p>
    <w:p w14:paraId="30A86178" w14:textId="31461E9B" w:rsidR="007A4D1F" w:rsidRDefault="007A4D1F">
      <w:pPr>
        <w:pStyle w:val="TOC8"/>
        <w:rPr>
          <w:rFonts w:asciiTheme="minorHAnsi" w:eastAsiaTheme="minorEastAsia" w:hAnsiTheme="minorHAnsi" w:cstheme="minorBidi"/>
          <w:kern w:val="2"/>
          <w:sz w:val="24"/>
          <w:szCs w:val="24"/>
          <w14:ligatures w14:val="standardContextual"/>
        </w:rPr>
      </w:pPr>
      <w:r>
        <w:t>16.</w:t>
      </w:r>
      <w:r>
        <w:tab/>
        <w:t>Section 205ZQA inserted</w:t>
      </w:r>
      <w:r>
        <w:tab/>
      </w:r>
      <w:r>
        <w:fldChar w:fldCharType="begin"/>
      </w:r>
      <w:r>
        <w:instrText xml:space="preserve"> PAGEREF _Toc243567805 \h </w:instrText>
      </w:r>
      <w:r>
        <w:fldChar w:fldCharType="separate"/>
      </w:r>
      <w:r w:rsidR="00F11BA7">
        <w:t>20</w:t>
      </w:r>
      <w:r>
        <w:fldChar w:fldCharType="end"/>
      </w:r>
    </w:p>
    <w:p w14:paraId="46B00B64" w14:textId="1402EA76"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205ZQA.</w:t>
      </w:r>
      <w:r>
        <w:rPr>
          <w:noProof/>
        </w:rPr>
        <w:tab/>
        <w:t>Exemptions under this Subdivision not applicable if requirements not satisfied within required period</w:t>
      </w:r>
      <w:r>
        <w:rPr>
          <w:noProof/>
        </w:rPr>
        <w:tab/>
      </w:r>
      <w:r>
        <w:rPr>
          <w:noProof/>
        </w:rPr>
        <w:fldChar w:fldCharType="begin"/>
      </w:r>
      <w:r>
        <w:rPr>
          <w:noProof/>
        </w:rPr>
        <w:instrText xml:space="preserve"> PAGEREF _Toc243567806 \h </w:instrText>
      </w:r>
      <w:r>
        <w:rPr>
          <w:noProof/>
        </w:rPr>
      </w:r>
      <w:r>
        <w:rPr>
          <w:noProof/>
        </w:rPr>
        <w:fldChar w:fldCharType="separate"/>
      </w:r>
      <w:r w:rsidR="00F11BA7">
        <w:rPr>
          <w:noProof/>
        </w:rPr>
        <w:t>20</w:t>
      </w:r>
      <w:r>
        <w:rPr>
          <w:noProof/>
        </w:rPr>
        <w:fldChar w:fldCharType="end"/>
      </w:r>
    </w:p>
    <w:p w14:paraId="6AB1CA27" w14:textId="56FE6C3B" w:rsidR="007A4D1F" w:rsidRDefault="007A4D1F">
      <w:pPr>
        <w:pStyle w:val="TOC8"/>
        <w:rPr>
          <w:rFonts w:asciiTheme="minorHAnsi" w:eastAsiaTheme="minorEastAsia" w:hAnsiTheme="minorHAnsi" w:cstheme="minorBidi"/>
          <w:kern w:val="2"/>
          <w:sz w:val="24"/>
          <w:szCs w:val="24"/>
          <w14:ligatures w14:val="standardContextual"/>
        </w:rPr>
      </w:pPr>
      <w:r>
        <w:t>17.</w:t>
      </w:r>
      <w:r>
        <w:tab/>
        <w:t>Section 205ZR amended</w:t>
      </w:r>
      <w:r>
        <w:tab/>
      </w:r>
      <w:r>
        <w:fldChar w:fldCharType="begin"/>
      </w:r>
      <w:r>
        <w:instrText xml:space="preserve"> PAGEREF _Toc243567807 \h </w:instrText>
      </w:r>
      <w:r>
        <w:fldChar w:fldCharType="separate"/>
      </w:r>
      <w:r w:rsidR="00F11BA7">
        <w:t>22</w:t>
      </w:r>
      <w:r>
        <w:fldChar w:fldCharType="end"/>
      </w:r>
    </w:p>
    <w:p w14:paraId="41A5174E" w14:textId="100A0EE7" w:rsidR="007A4D1F" w:rsidRDefault="007A4D1F">
      <w:pPr>
        <w:pStyle w:val="TOC8"/>
        <w:rPr>
          <w:rFonts w:asciiTheme="minorHAnsi" w:eastAsiaTheme="minorEastAsia" w:hAnsiTheme="minorHAnsi" w:cstheme="minorBidi"/>
          <w:kern w:val="2"/>
          <w:sz w:val="24"/>
          <w:szCs w:val="24"/>
          <w14:ligatures w14:val="standardContextual"/>
        </w:rPr>
      </w:pPr>
      <w:r>
        <w:t>18.</w:t>
      </w:r>
      <w:r>
        <w:tab/>
        <w:t>Section 266E amended</w:t>
      </w:r>
      <w:r>
        <w:tab/>
      </w:r>
      <w:r>
        <w:fldChar w:fldCharType="begin"/>
      </w:r>
      <w:r>
        <w:instrText xml:space="preserve"> PAGEREF _Toc243567808 \h </w:instrText>
      </w:r>
      <w:r>
        <w:fldChar w:fldCharType="separate"/>
      </w:r>
      <w:r w:rsidR="00F11BA7">
        <w:t>24</w:t>
      </w:r>
      <w:r>
        <w:fldChar w:fldCharType="end"/>
      </w:r>
    </w:p>
    <w:p w14:paraId="757BDCB5" w14:textId="4FE97392" w:rsidR="007A4D1F" w:rsidRDefault="007A4D1F">
      <w:pPr>
        <w:pStyle w:val="TOC8"/>
        <w:rPr>
          <w:rFonts w:asciiTheme="minorHAnsi" w:eastAsiaTheme="minorEastAsia" w:hAnsiTheme="minorHAnsi" w:cstheme="minorBidi"/>
          <w:kern w:val="2"/>
          <w:sz w:val="24"/>
          <w:szCs w:val="24"/>
          <w14:ligatures w14:val="standardContextual"/>
        </w:rPr>
      </w:pPr>
      <w:r>
        <w:t>19.</w:t>
      </w:r>
      <w:r>
        <w:tab/>
        <w:t>Section 266F amended</w:t>
      </w:r>
      <w:r>
        <w:tab/>
      </w:r>
      <w:r>
        <w:fldChar w:fldCharType="begin"/>
      </w:r>
      <w:r>
        <w:instrText xml:space="preserve"> PAGEREF _Toc243567809 \h </w:instrText>
      </w:r>
      <w:r>
        <w:fldChar w:fldCharType="separate"/>
      </w:r>
      <w:r w:rsidR="00F11BA7">
        <w:t>26</w:t>
      </w:r>
      <w:r>
        <w:fldChar w:fldCharType="end"/>
      </w:r>
    </w:p>
    <w:p w14:paraId="2BCEEFA3" w14:textId="5889E4B6" w:rsidR="007A4D1F" w:rsidRDefault="007A4D1F">
      <w:pPr>
        <w:pStyle w:val="TOC8"/>
        <w:rPr>
          <w:rFonts w:asciiTheme="minorHAnsi" w:eastAsiaTheme="minorEastAsia" w:hAnsiTheme="minorHAnsi" w:cstheme="minorBidi"/>
          <w:kern w:val="2"/>
          <w:sz w:val="24"/>
          <w:szCs w:val="24"/>
          <w14:ligatures w14:val="standardContextual"/>
        </w:rPr>
      </w:pPr>
      <w:r>
        <w:t>20.</w:t>
      </w:r>
      <w:r>
        <w:tab/>
        <w:t>Section 266FAA inserted</w:t>
      </w:r>
      <w:r>
        <w:tab/>
      </w:r>
      <w:r>
        <w:fldChar w:fldCharType="begin"/>
      </w:r>
      <w:r>
        <w:instrText xml:space="preserve"> PAGEREF _Toc243567810 \h </w:instrText>
      </w:r>
      <w:r>
        <w:fldChar w:fldCharType="separate"/>
      </w:r>
      <w:r w:rsidR="00F11BA7">
        <w:t>29</w:t>
      </w:r>
      <w:r>
        <w:fldChar w:fldCharType="end"/>
      </w:r>
    </w:p>
    <w:p w14:paraId="3CCBF8A3" w14:textId="4FFBBA7D"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266FAA.</w:t>
      </w:r>
      <w:r>
        <w:rPr>
          <w:noProof/>
        </w:rPr>
        <w:tab/>
        <w:t>Concessional pre</w:t>
      </w:r>
      <w:r>
        <w:rPr>
          <w:noProof/>
        </w:rPr>
        <w:noBreakHyphen/>
        <w:t>construction (land scheme) agreement</w:t>
      </w:r>
      <w:r>
        <w:rPr>
          <w:noProof/>
        </w:rPr>
        <w:tab/>
      </w:r>
      <w:r>
        <w:rPr>
          <w:noProof/>
        </w:rPr>
        <w:fldChar w:fldCharType="begin"/>
      </w:r>
      <w:r>
        <w:rPr>
          <w:noProof/>
        </w:rPr>
        <w:instrText xml:space="preserve"> PAGEREF _Toc243567811 \h </w:instrText>
      </w:r>
      <w:r>
        <w:rPr>
          <w:noProof/>
        </w:rPr>
      </w:r>
      <w:r>
        <w:rPr>
          <w:noProof/>
        </w:rPr>
        <w:fldChar w:fldCharType="separate"/>
      </w:r>
      <w:r w:rsidR="00F11BA7">
        <w:rPr>
          <w:noProof/>
        </w:rPr>
        <w:t>29</w:t>
      </w:r>
      <w:r>
        <w:rPr>
          <w:noProof/>
        </w:rPr>
        <w:fldChar w:fldCharType="end"/>
      </w:r>
    </w:p>
    <w:p w14:paraId="780E566F" w14:textId="13DB571E" w:rsidR="007A4D1F" w:rsidRDefault="007A4D1F">
      <w:pPr>
        <w:pStyle w:val="TOC8"/>
        <w:rPr>
          <w:rFonts w:asciiTheme="minorHAnsi" w:eastAsiaTheme="minorEastAsia" w:hAnsiTheme="minorHAnsi" w:cstheme="minorBidi"/>
          <w:kern w:val="2"/>
          <w:sz w:val="24"/>
          <w:szCs w:val="24"/>
          <w14:ligatures w14:val="standardContextual"/>
        </w:rPr>
      </w:pPr>
      <w:r>
        <w:t>21.</w:t>
      </w:r>
      <w:r>
        <w:tab/>
        <w:t>Section 266FA amended</w:t>
      </w:r>
      <w:r>
        <w:tab/>
      </w:r>
      <w:r>
        <w:fldChar w:fldCharType="begin"/>
      </w:r>
      <w:r>
        <w:instrText xml:space="preserve"> PAGEREF _Toc243567812 \h </w:instrText>
      </w:r>
      <w:r>
        <w:fldChar w:fldCharType="separate"/>
      </w:r>
      <w:r w:rsidR="00F11BA7">
        <w:t>31</w:t>
      </w:r>
      <w:r>
        <w:fldChar w:fldCharType="end"/>
      </w:r>
    </w:p>
    <w:p w14:paraId="5916DCA1" w14:textId="53AEFAD7" w:rsidR="007A4D1F" w:rsidRDefault="007A4D1F">
      <w:pPr>
        <w:pStyle w:val="TOC8"/>
        <w:rPr>
          <w:rFonts w:asciiTheme="minorHAnsi" w:eastAsiaTheme="minorEastAsia" w:hAnsiTheme="minorHAnsi" w:cstheme="minorBidi"/>
          <w:kern w:val="2"/>
          <w:sz w:val="24"/>
          <w:szCs w:val="24"/>
          <w14:ligatures w14:val="standardContextual"/>
        </w:rPr>
      </w:pPr>
      <w:r>
        <w:t>22.</w:t>
      </w:r>
      <w:r>
        <w:tab/>
        <w:t>Section 266FB inserted</w:t>
      </w:r>
      <w:r>
        <w:tab/>
      </w:r>
      <w:r>
        <w:fldChar w:fldCharType="begin"/>
      </w:r>
      <w:r>
        <w:instrText xml:space="preserve"> PAGEREF _Toc243567813 \h </w:instrText>
      </w:r>
      <w:r>
        <w:fldChar w:fldCharType="separate"/>
      </w:r>
      <w:r w:rsidR="00F11BA7">
        <w:t>33</w:t>
      </w:r>
      <w:r>
        <w:fldChar w:fldCharType="end"/>
      </w:r>
    </w:p>
    <w:p w14:paraId="5D1AF383" w14:textId="5A30AF8D"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266FB.</w:t>
      </w:r>
      <w:r>
        <w:rPr>
          <w:noProof/>
        </w:rPr>
        <w:tab/>
        <w:t>Concessional under construction (land scheme) agreement</w:t>
      </w:r>
      <w:r>
        <w:rPr>
          <w:noProof/>
        </w:rPr>
        <w:tab/>
      </w:r>
      <w:r>
        <w:rPr>
          <w:noProof/>
        </w:rPr>
        <w:fldChar w:fldCharType="begin"/>
      </w:r>
      <w:r>
        <w:rPr>
          <w:noProof/>
        </w:rPr>
        <w:instrText xml:space="preserve"> PAGEREF _Toc243567814 \h </w:instrText>
      </w:r>
      <w:r>
        <w:rPr>
          <w:noProof/>
        </w:rPr>
      </w:r>
      <w:r>
        <w:rPr>
          <w:noProof/>
        </w:rPr>
        <w:fldChar w:fldCharType="separate"/>
      </w:r>
      <w:r w:rsidR="00F11BA7">
        <w:rPr>
          <w:noProof/>
        </w:rPr>
        <w:t>33</w:t>
      </w:r>
      <w:r>
        <w:rPr>
          <w:noProof/>
        </w:rPr>
        <w:fldChar w:fldCharType="end"/>
      </w:r>
    </w:p>
    <w:p w14:paraId="6DFCDF6C" w14:textId="34F45C8A" w:rsidR="007A4D1F" w:rsidRDefault="007A4D1F">
      <w:pPr>
        <w:pStyle w:val="TOC8"/>
        <w:rPr>
          <w:rFonts w:asciiTheme="minorHAnsi" w:eastAsiaTheme="minorEastAsia" w:hAnsiTheme="minorHAnsi" w:cstheme="minorBidi"/>
          <w:kern w:val="2"/>
          <w:sz w:val="24"/>
          <w:szCs w:val="24"/>
          <w14:ligatures w14:val="standardContextual"/>
        </w:rPr>
      </w:pPr>
      <w:r>
        <w:t>23.</w:t>
      </w:r>
      <w:r>
        <w:tab/>
        <w:t>Section 266G amended</w:t>
      </w:r>
      <w:r>
        <w:tab/>
      </w:r>
      <w:r>
        <w:fldChar w:fldCharType="begin"/>
      </w:r>
      <w:r>
        <w:instrText xml:space="preserve"> PAGEREF _Toc243567815 \h </w:instrText>
      </w:r>
      <w:r>
        <w:fldChar w:fldCharType="separate"/>
      </w:r>
      <w:r w:rsidR="00F11BA7">
        <w:t>36</w:t>
      </w:r>
      <w:r>
        <w:fldChar w:fldCharType="end"/>
      </w:r>
    </w:p>
    <w:p w14:paraId="19143596" w14:textId="60520F8B" w:rsidR="007A4D1F" w:rsidRDefault="007A4D1F">
      <w:pPr>
        <w:pStyle w:val="TOC8"/>
        <w:rPr>
          <w:rFonts w:asciiTheme="minorHAnsi" w:eastAsiaTheme="minorEastAsia" w:hAnsiTheme="minorHAnsi" w:cstheme="minorBidi"/>
          <w:kern w:val="2"/>
          <w:sz w:val="24"/>
          <w:szCs w:val="24"/>
          <w14:ligatures w14:val="standardContextual"/>
        </w:rPr>
      </w:pPr>
      <w:r>
        <w:t>24.</w:t>
      </w:r>
      <w:r>
        <w:tab/>
        <w:t>Section 266H amended</w:t>
      </w:r>
      <w:r>
        <w:tab/>
      </w:r>
      <w:r>
        <w:fldChar w:fldCharType="begin"/>
      </w:r>
      <w:r>
        <w:instrText xml:space="preserve"> PAGEREF _Toc243567816 \h </w:instrText>
      </w:r>
      <w:r>
        <w:fldChar w:fldCharType="separate"/>
      </w:r>
      <w:r w:rsidR="00F11BA7">
        <w:t>37</w:t>
      </w:r>
      <w:r>
        <w:fldChar w:fldCharType="end"/>
      </w:r>
    </w:p>
    <w:p w14:paraId="37587F01" w14:textId="21ED5623" w:rsidR="007A4D1F" w:rsidRDefault="007A4D1F">
      <w:pPr>
        <w:pStyle w:val="TOC8"/>
        <w:rPr>
          <w:rFonts w:asciiTheme="minorHAnsi" w:eastAsiaTheme="minorEastAsia" w:hAnsiTheme="minorHAnsi" w:cstheme="minorBidi"/>
          <w:kern w:val="2"/>
          <w:sz w:val="24"/>
          <w:szCs w:val="24"/>
          <w14:ligatures w14:val="standardContextual"/>
        </w:rPr>
      </w:pPr>
      <w:r>
        <w:t>25.</w:t>
      </w:r>
      <w:r>
        <w:tab/>
        <w:t>Section 266J replaced</w:t>
      </w:r>
      <w:r>
        <w:tab/>
      </w:r>
      <w:r>
        <w:fldChar w:fldCharType="begin"/>
      </w:r>
      <w:r>
        <w:instrText xml:space="preserve"> PAGEREF _Toc243567817 \h </w:instrText>
      </w:r>
      <w:r>
        <w:fldChar w:fldCharType="separate"/>
      </w:r>
      <w:r w:rsidR="00F11BA7">
        <w:t>38</w:t>
      </w:r>
      <w:r>
        <w:fldChar w:fldCharType="end"/>
      </w:r>
    </w:p>
    <w:p w14:paraId="590D1617" w14:textId="788BE75B"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266J.</w:t>
      </w:r>
      <w:r>
        <w:rPr>
          <w:noProof/>
        </w:rPr>
        <w:tab/>
        <w:t>When relevant development commences and is completed</w:t>
      </w:r>
      <w:r>
        <w:rPr>
          <w:noProof/>
        </w:rPr>
        <w:tab/>
      </w:r>
      <w:r>
        <w:rPr>
          <w:noProof/>
        </w:rPr>
        <w:fldChar w:fldCharType="begin"/>
      </w:r>
      <w:r>
        <w:rPr>
          <w:noProof/>
        </w:rPr>
        <w:instrText xml:space="preserve"> PAGEREF _Toc243567818 \h </w:instrText>
      </w:r>
      <w:r>
        <w:rPr>
          <w:noProof/>
        </w:rPr>
      </w:r>
      <w:r>
        <w:rPr>
          <w:noProof/>
        </w:rPr>
        <w:fldChar w:fldCharType="separate"/>
      </w:r>
      <w:r w:rsidR="00F11BA7">
        <w:rPr>
          <w:noProof/>
        </w:rPr>
        <w:t>38</w:t>
      </w:r>
      <w:r>
        <w:rPr>
          <w:noProof/>
        </w:rPr>
        <w:fldChar w:fldCharType="end"/>
      </w:r>
    </w:p>
    <w:p w14:paraId="66154A31" w14:textId="0F07EBA1"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266JA.</w:t>
      </w:r>
      <w:r>
        <w:rPr>
          <w:noProof/>
        </w:rPr>
        <w:tab/>
        <w:t>When agreement for purchase of lot is completed</w:t>
      </w:r>
      <w:r>
        <w:rPr>
          <w:noProof/>
        </w:rPr>
        <w:tab/>
      </w:r>
      <w:r>
        <w:rPr>
          <w:noProof/>
        </w:rPr>
        <w:fldChar w:fldCharType="begin"/>
      </w:r>
      <w:r>
        <w:rPr>
          <w:noProof/>
        </w:rPr>
        <w:instrText xml:space="preserve"> PAGEREF _Toc243567819 \h </w:instrText>
      </w:r>
      <w:r>
        <w:rPr>
          <w:noProof/>
        </w:rPr>
      </w:r>
      <w:r>
        <w:rPr>
          <w:noProof/>
        </w:rPr>
        <w:fldChar w:fldCharType="separate"/>
      </w:r>
      <w:r w:rsidR="00F11BA7">
        <w:rPr>
          <w:noProof/>
        </w:rPr>
        <w:t>40</w:t>
      </w:r>
      <w:r>
        <w:rPr>
          <w:noProof/>
        </w:rPr>
        <w:fldChar w:fldCharType="end"/>
      </w:r>
    </w:p>
    <w:p w14:paraId="59CC31D6" w14:textId="1EC41680" w:rsidR="007A4D1F" w:rsidRDefault="007A4D1F">
      <w:pPr>
        <w:pStyle w:val="TOC8"/>
        <w:rPr>
          <w:rFonts w:asciiTheme="minorHAnsi" w:eastAsiaTheme="minorEastAsia" w:hAnsiTheme="minorHAnsi" w:cstheme="minorBidi"/>
          <w:kern w:val="2"/>
          <w:sz w:val="24"/>
          <w:szCs w:val="24"/>
          <w14:ligatures w14:val="standardContextual"/>
        </w:rPr>
      </w:pPr>
      <w:r>
        <w:t>26.</w:t>
      </w:r>
      <w:r>
        <w:tab/>
        <w:t>Section 266L amended</w:t>
      </w:r>
      <w:r>
        <w:tab/>
      </w:r>
      <w:r>
        <w:fldChar w:fldCharType="begin"/>
      </w:r>
      <w:r>
        <w:instrText xml:space="preserve"> PAGEREF _Toc243567820 \h </w:instrText>
      </w:r>
      <w:r>
        <w:fldChar w:fldCharType="separate"/>
      </w:r>
      <w:r w:rsidR="00F11BA7">
        <w:t>41</w:t>
      </w:r>
      <w:r>
        <w:fldChar w:fldCharType="end"/>
      </w:r>
    </w:p>
    <w:p w14:paraId="09A0B823" w14:textId="32C1CA1C" w:rsidR="007A4D1F" w:rsidRDefault="007A4D1F">
      <w:pPr>
        <w:pStyle w:val="TOC8"/>
        <w:rPr>
          <w:rFonts w:asciiTheme="minorHAnsi" w:eastAsiaTheme="minorEastAsia" w:hAnsiTheme="minorHAnsi" w:cstheme="minorBidi"/>
          <w:kern w:val="2"/>
          <w:sz w:val="24"/>
          <w:szCs w:val="24"/>
          <w14:ligatures w14:val="standardContextual"/>
        </w:rPr>
      </w:pPr>
      <w:r>
        <w:t>27.</w:t>
      </w:r>
      <w:r>
        <w:tab/>
        <w:t>Section 266O amended</w:t>
      </w:r>
      <w:r>
        <w:tab/>
      </w:r>
      <w:r>
        <w:fldChar w:fldCharType="begin"/>
      </w:r>
      <w:r>
        <w:instrText xml:space="preserve"> PAGEREF _Toc243567821 \h </w:instrText>
      </w:r>
      <w:r>
        <w:fldChar w:fldCharType="separate"/>
      </w:r>
      <w:r w:rsidR="00F11BA7">
        <w:t>44</w:t>
      </w:r>
      <w:r>
        <w:fldChar w:fldCharType="end"/>
      </w:r>
    </w:p>
    <w:p w14:paraId="75C4BE93" w14:textId="56CE428A" w:rsidR="007A4D1F" w:rsidRDefault="007A4D1F">
      <w:pPr>
        <w:pStyle w:val="TOC8"/>
        <w:rPr>
          <w:rFonts w:asciiTheme="minorHAnsi" w:eastAsiaTheme="minorEastAsia" w:hAnsiTheme="minorHAnsi" w:cstheme="minorBidi"/>
          <w:kern w:val="2"/>
          <w:sz w:val="24"/>
          <w:szCs w:val="24"/>
          <w14:ligatures w14:val="standardContextual"/>
        </w:rPr>
      </w:pPr>
      <w:r>
        <w:t>28.</w:t>
      </w:r>
      <w:r>
        <w:tab/>
        <w:t>Schedule 2 amended</w:t>
      </w:r>
      <w:r>
        <w:tab/>
      </w:r>
      <w:r>
        <w:fldChar w:fldCharType="begin"/>
      </w:r>
      <w:r>
        <w:instrText xml:space="preserve"> PAGEREF _Toc243567822 \h </w:instrText>
      </w:r>
      <w:r>
        <w:fldChar w:fldCharType="separate"/>
      </w:r>
      <w:r w:rsidR="00F11BA7">
        <w:t>44</w:t>
      </w:r>
      <w:r>
        <w:fldChar w:fldCharType="end"/>
      </w:r>
    </w:p>
    <w:p w14:paraId="17CFFF85" w14:textId="46016A0C" w:rsidR="007A4D1F" w:rsidRDefault="007A4D1F">
      <w:pPr>
        <w:pStyle w:val="TOC8"/>
        <w:rPr>
          <w:rFonts w:asciiTheme="minorHAnsi" w:eastAsiaTheme="minorEastAsia" w:hAnsiTheme="minorHAnsi" w:cstheme="minorBidi"/>
          <w:kern w:val="2"/>
          <w:sz w:val="24"/>
          <w:szCs w:val="24"/>
          <w14:ligatures w14:val="standardContextual"/>
        </w:rPr>
      </w:pPr>
      <w:r>
        <w:t>29.</w:t>
      </w:r>
      <w:r>
        <w:tab/>
        <w:t>Schedule 3 Division 15 inserted</w:t>
      </w:r>
      <w:r>
        <w:tab/>
      </w:r>
      <w:r>
        <w:fldChar w:fldCharType="begin"/>
      </w:r>
      <w:r>
        <w:instrText xml:space="preserve"> PAGEREF _Toc243567823 \h </w:instrText>
      </w:r>
      <w:r>
        <w:fldChar w:fldCharType="separate"/>
      </w:r>
      <w:r w:rsidR="00F11BA7">
        <w:t>45</w:t>
      </w:r>
      <w:r>
        <w:fldChar w:fldCharType="end"/>
      </w:r>
    </w:p>
    <w:p w14:paraId="218A5D5F" w14:textId="77777777" w:rsidR="007A4D1F" w:rsidRDefault="007A4D1F">
      <w:pPr>
        <w:pStyle w:val="TOC5"/>
        <w:tabs>
          <w:tab w:val="right" w:leader="dot" w:pos="7077"/>
        </w:tabs>
        <w:rPr>
          <w:rFonts w:asciiTheme="minorHAnsi" w:eastAsiaTheme="minorEastAsia" w:hAnsiTheme="minorHAnsi" w:cstheme="minorBidi"/>
          <w:b w:val="0"/>
          <w:kern w:val="2"/>
          <w:sz w:val="24"/>
          <w:szCs w:val="24"/>
          <w14:ligatures w14:val="standardContextual"/>
        </w:rPr>
      </w:pPr>
      <w:r>
        <w:t xml:space="preserve">Division 15 — Provisions for </w:t>
      </w:r>
      <w:r w:rsidRPr="00917F70">
        <w:rPr>
          <w:i/>
        </w:rPr>
        <w:t>Finance Legislation Amendment (Housing Affordability) Act 2026</w:t>
      </w:r>
    </w:p>
    <w:p w14:paraId="542CC700" w14:textId="4CCC1ADF"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85.</w:t>
      </w:r>
      <w:r>
        <w:rPr>
          <w:noProof/>
        </w:rPr>
        <w:tab/>
        <w:t>Term used: commencement day</w:t>
      </w:r>
      <w:r>
        <w:rPr>
          <w:noProof/>
        </w:rPr>
        <w:tab/>
      </w:r>
      <w:r>
        <w:rPr>
          <w:noProof/>
        </w:rPr>
        <w:fldChar w:fldCharType="begin"/>
      </w:r>
      <w:r>
        <w:rPr>
          <w:noProof/>
        </w:rPr>
        <w:instrText xml:space="preserve"> PAGEREF _Toc243567825 \h </w:instrText>
      </w:r>
      <w:r>
        <w:rPr>
          <w:noProof/>
        </w:rPr>
      </w:r>
      <w:r>
        <w:rPr>
          <w:noProof/>
        </w:rPr>
        <w:fldChar w:fldCharType="separate"/>
      </w:r>
      <w:r w:rsidR="00F11BA7">
        <w:rPr>
          <w:noProof/>
        </w:rPr>
        <w:t>45</w:t>
      </w:r>
      <w:r>
        <w:rPr>
          <w:noProof/>
        </w:rPr>
        <w:fldChar w:fldCharType="end"/>
      </w:r>
    </w:p>
    <w:p w14:paraId="54DB1B66" w14:textId="43A63140"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86.</w:t>
      </w:r>
      <w:r>
        <w:rPr>
          <w:noProof/>
        </w:rPr>
        <w:tab/>
        <w:t>Relevant first home owner concessional transaction</w:t>
      </w:r>
      <w:r>
        <w:rPr>
          <w:noProof/>
        </w:rPr>
        <w:tab/>
      </w:r>
      <w:r>
        <w:rPr>
          <w:noProof/>
        </w:rPr>
        <w:fldChar w:fldCharType="begin"/>
      </w:r>
      <w:r>
        <w:rPr>
          <w:noProof/>
        </w:rPr>
        <w:instrText xml:space="preserve"> PAGEREF _Toc243567826 \h </w:instrText>
      </w:r>
      <w:r>
        <w:rPr>
          <w:noProof/>
        </w:rPr>
      </w:r>
      <w:r>
        <w:rPr>
          <w:noProof/>
        </w:rPr>
        <w:fldChar w:fldCharType="separate"/>
      </w:r>
      <w:r w:rsidR="00F11BA7">
        <w:rPr>
          <w:noProof/>
        </w:rPr>
        <w:t>46</w:t>
      </w:r>
      <w:r>
        <w:rPr>
          <w:noProof/>
        </w:rPr>
        <w:fldChar w:fldCharType="end"/>
      </w:r>
    </w:p>
    <w:p w14:paraId="74B6EE12" w14:textId="2033DAD0"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87.</w:t>
      </w:r>
      <w:r>
        <w:rPr>
          <w:noProof/>
        </w:rPr>
        <w:tab/>
        <w:t>Provisions relating to amendments to first home owner concession provisions</w:t>
      </w:r>
      <w:r>
        <w:rPr>
          <w:noProof/>
        </w:rPr>
        <w:tab/>
      </w:r>
      <w:r>
        <w:rPr>
          <w:noProof/>
        </w:rPr>
        <w:fldChar w:fldCharType="begin"/>
      </w:r>
      <w:r>
        <w:rPr>
          <w:noProof/>
        </w:rPr>
        <w:instrText xml:space="preserve"> PAGEREF _Toc243567827 \h </w:instrText>
      </w:r>
      <w:r>
        <w:rPr>
          <w:noProof/>
        </w:rPr>
      </w:r>
      <w:r>
        <w:rPr>
          <w:noProof/>
        </w:rPr>
        <w:fldChar w:fldCharType="separate"/>
      </w:r>
      <w:r w:rsidR="00F11BA7">
        <w:rPr>
          <w:noProof/>
        </w:rPr>
        <w:t>46</w:t>
      </w:r>
      <w:r>
        <w:rPr>
          <w:noProof/>
        </w:rPr>
        <w:fldChar w:fldCharType="end"/>
      </w:r>
    </w:p>
    <w:p w14:paraId="28D81676" w14:textId="2C74C3A2" w:rsidR="007A4D1F" w:rsidRDefault="007A4D1F">
      <w:pPr>
        <w:pStyle w:val="TOC9"/>
        <w:rPr>
          <w:rFonts w:asciiTheme="minorHAnsi" w:eastAsiaTheme="minorEastAsia" w:hAnsiTheme="minorHAnsi" w:cstheme="minorBidi"/>
          <w:noProof/>
          <w:kern w:val="2"/>
          <w:sz w:val="24"/>
          <w:szCs w:val="24"/>
          <w14:ligatures w14:val="standardContextual"/>
        </w:rPr>
      </w:pPr>
      <w:r>
        <w:rPr>
          <w:noProof/>
        </w:rPr>
        <w:lastRenderedPageBreak/>
        <w:t>88.</w:t>
      </w:r>
      <w:r>
        <w:rPr>
          <w:noProof/>
        </w:rPr>
        <w:tab/>
        <w:t>Provisions relating to amendments to Chapter 6A</w:t>
      </w:r>
      <w:r>
        <w:rPr>
          <w:noProof/>
        </w:rPr>
        <w:tab/>
      </w:r>
      <w:r>
        <w:rPr>
          <w:noProof/>
        </w:rPr>
        <w:fldChar w:fldCharType="begin"/>
      </w:r>
      <w:r>
        <w:rPr>
          <w:noProof/>
        </w:rPr>
        <w:instrText xml:space="preserve"> PAGEREF _Toc243567828 \h </w:instrText>
      </w:r>
      <w:r>
        <w:rPr>
          <w:noProof/>
        </w:rPr>
      </w:r>
      <w:r>
        <w:rPr>
          <w:noProof/>
        </w:rPr>
        <w:fldChar w:fldCharType="separate"/>
      </w:r>
      <w:r w:rsidR="00F11BA7">
        <w:rPr>
          <w:noProof/>
        </w:rPr>
        <w:t>48</w:t>
      </w:r>
      <w:r>
        <w:rPr>
          <w:noProof/>
        </w:rPr>
        <w:fldChar w:fldCharType="end"/>
      </w:r>
    </w:p>
    <w:p w14:paraId="04E27254" w14:textId="077609D0" w:rsidR="007A4D1F" w:rsidRDefault="007A4D1F">
      <w:pPr>
        <w:pStyle w:val="TOC8"/>
        <w:rPr>
          <w:rFonts w:asciiTheme="minorHAnsi" w:eastAsiaTheme="minorEastAsia" w:hAnsiTheme="minorHAnsi" w:cstheme="minorBidi"/>
          <w:kern w:val="2"/>
          <w:sz w:val="24"/>
          <w:szCs w:val="24"/>
          <w14:ligatures w14:val="standardContextual"/>
        </w:rPr>
      </w:pPr>
      <w:r>
        <w:t>30.</w:t>
      </w:r>
      <w:r>
        <w:tab/>
        <w:t>Schedule 3 clause 89 inserted</w:t>
      </w:r>
      <w:r>
        <w:tab/>
      </w:r>
      <w:r>
        <w:fldChar w:fldCharType="begin"/>
      </w:r>
      <w:r>
        <w:instrText xml:space="preserve"> PAGEREF _Toc243567829 \h </w:instrText>
      </w:r>
      <w:r>
        <w:fldChar w:fldCharType="separate"/>
      </w:r>
      <w:r w:rsidR="00F11BA7">
        <w:t>49</w:t>
      </w:r>
      <w:r>
        <w:fldChar w:fldCharType="end"/>
      </w:r>
    </w:p>
    <w:p w14:paraId="7E48C299" w14:textId="05E48125"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89.</w:t>
      </w:r>
      <w:r>
        <w:rPr>
          <w:noProof/>
        </w:rPr>
        <w:tab/>
        <w:t>Provisions relating to amendments to Chapter 3A</w:t>
      </w:r>
      <w:r>
        <w:rPr>
          <w:noProof/>
        </w:rPr>
        <w:tab/>
      </w:r>
      <w:r>
        <w:rPr>
          <w:noProof/>
        </w:rPr>
        <w:fldChar w:fldCharType="begin"/>
      </w:r>
      <w:r>
        <w:rPr>
          <w:noProof/>
        </w:rPr>
        <w:instrText xml:space="preserve"> PAGEREF _Toc243567830 \h </w:instrText>
      </w:r>
      <w:r>
        <w:rPr>
          <w:noProof/>
        </w:rPr>
      </w:r>
      <w:r>
        <w:rPr>
          <w:noProof/>
        </w:rPr>
        <w:fldChar w:fldCharType="separate"/>
      </w:r>
      <w:r w:rsidR="00F11BA7">
        <w:rPr>
          <w:noProof/>
        </w:rPr>
        <w:t>49</w:t>
      </w:r>
      <w:r>
        <w:rPr>
          <w:noProof/>
        </w:rPr>
        <w:fldChar w:fldCharType="end"/>
      </w:r>
    </w:p>
    <w:p w14:paraId="485E6FBA" w14:textId="77777777" w:rsidR="007A4D1F" w:rsidRDefault="007A4D1F">
      <w:pPr>
        <w:pStyle w:val="TOC2"/>
        <w:tabs>
          <w:tab w:val="right" w:leader="dot" w:pos="7077"/>
        </w:tabs>
        <w:rPr>
          <w:rFonts w:asciiTheme="minorHAnsi" w:eastAsiaTheme="minorEastAsia" w:hAnsiTheme="minorHAnsi" w:cstheme="minorBidi"/>
          <w:b w:val="0"/>
          <w:kern w:val="2"/>
          <w:sz w:val="24"/>
          <w:szCs w:val="24"/>
          <w14:ligatures w14:val="standardContextual"/>
        </w:rPr>
      </w:pPr>
      <w:r>
        <w:t>Part 3 — </w:t>
      </w:r>
      <w:r w:rsidRPr="00917F70">
        <w:rPr>
          <w:i/>
        </w:rPr>
        <w:t>First Home Owner Grant Act 2000</w:t>
      </w:r>
      <w:r>
        <w:t xml:space="preserve"> amended</w:t>
      </w:r>
    </w:p>
    <w:p w14:paraId="69F10E0E" w14:textId="2E1021D4" w:rsidR="007A4D1F" w:rsidRDefault="007A4D1F">
      <w:pPr>
        <w:pStyle w:val="TOC8"/>
        <w:rPr>
          <w:rFonts w:asciiTheme="minorHAnsi" w:eastAsiaTheme="minorEastAsia" w:hAnsiTheme="minorHAnsi" w:cstheme="minorBidi"/>
          <w:kern w:val="2"/>
          <w:sz w:val="24"/>
          <w:szCs w:val="24"/>
          <w14:ligatures w14:val="standardContextual"/>
        </w:rPr>
      </w:pPr>
      <w:r>
        <w:t>31</w:t>
      </w:r>
      <w:r w:rsidRPr="00917F70">
        <w:rPr>
          <w:snapToGrid w:val="0"/>
        </w:rPr>
        <w:t>.</w:t>
      </w:r>
      <w:r w:rsidRPr="00917F70">
        <w:rPr>
          <w:snapToGrid w:val="0"/>
        </w:rPr>
        <w:tab/>
        <w:t>Act amended</w:t>
      </w:r>
      <w:r>
        <w:tab/>
      </w:r>
      <w:r>
        <w:fldChar w:fldCharType="begin"/>
      </w:r>
      <w:r>
        <w:instrText xml:space="preserve"> PAGEREF _Toc243567832 \h </w:instrText>
      </w:r>
      <w:r>
        <w:fldChar w:fldCharType="separate"/>
      </w:r>
      <w:r w:rsidR="00F11BA7">
        <w:t>51</w:t>
      </w:r>
      <w:r>
        <w:fldChar w:fldCharType="end"/>
      </w:r>
    </w:p>
    <w:p w14:paraId="5FB526F8" w14:textId="1458BE4B" w:rsidR="007A4D1F" w:rsidRDefault="007A4D1F">
      <w:pPr>
        <w:pStyle w:val="TOC8"/>
        <w:rPr>
          <w:rFonts w:asciiTheme="minorHAnsi" w:eastAsiaTheme="minorEastAsia" w:hAnsiTheme="minorHAnsi" w:cstheme="minorBidi"/>
          <w:kern w:val="2"/>
          <w:sz w:val="24"/>
          <w:szCs w:val="24"/>
          <w14:ligatures w14:val="standardContextual"/>
        </w:rPr>
      </w:pPr>
      <w:r>
        <w:t>32.</w:t>
      </w:r>
      <w:r>
        <w:tab/>
        <w:t>Section 3 amended</w:t>
      </w:r>
      <w:r>
        <w:tab/>
      </w:r>
      <w:r>
        <w:fldChar w:fldCharType="begin"/>
      </w:r>
      <w:r>
        <w:instrText xml:space="preserve"> PAGEREF _Toc243567833 \h </w:instrText>
      </w:r>
      <w:r>
        <w:fldChar w:fldCharType="separate"/>
      </w:r>
      <w:r w:rsidR="00F11BA7">
        <w:t>51</w:t>
      </w:r>
      <w:r>
        <w:fldChar w:fldCharType="end"/>
      </w:r>
    </w:p>
    <w:p w14:paraId="43A4E9E9" w14:textId="497D2EA6" w:rsidR="007A4D1F" w:rsidRDefault="007A4D1F">
      <w:pPr>
        <w:pStyle w:val="TOC8"/>
        <w:rPr>
          <w:rFonts w:asciiTheme="minorHAnsi" w:eastAsiaTheme="minorEastAsia" w:hAnsiTheme="minorHAnsi" w:cstheme="minorBidi"/>
          <w:kern w:val="2"/>
          <w:sz w:val="24"/>
          <w:szCs w:val="24"/>
          <w14:ligatures w14:val="standardContextual"/>
        </w:rPr>
      </w:pPr>
      <w:r>
        <w:t>33.</w:t>
      </w:r>
      <w:r>
        <w:tab/>
        <w:t>Section 14AC replaced</w:t>
      </w:r>
      <w:r>
        <w:tab/>
      </w:r>
      <w:r>
        <w:fldChar w:fldCharType="begin"/>
      </w:r>
      <w:r>
        <w:instrText xml:space="preserve"> PAGEREF _Toc243567834 \h </w:instrText>
      </w:r>
      <w:r>
        <w:fldChar w:fldCharType="separate"/>
      </w:r>
      <w:r w:rsidR="00F11BA7">
        <w:t>51</w:t>
      </w:r>
      <w:r>
        <w:fldChar w:fldCharType="end"/>
      </w:r>
    </w:p>
    <w:p w14:paraId="28AE661D" w14:textId="360F9DF8"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14AC.</w:t>
      </w:r>
      <w:r>
        <w:rPr>
          <w:noProof/>
        </w:rPr>
        <w:tab/>
        <w:t>Term used: total value</w:t>
      </w:r>
      <w:r>
        <w:rPr>
          <w:noProof/>
        </w:rPr>
        <w:tab/>
      </w:r>
      <w:r>
        <w:rPr>
          <w:noProof/>
        </w:rPr>
        <w:fldChar w:fldCharType="begin"/>
      </w:r>
      <w:r>
        <w:rPr>
          <w:noProof/>
        </w:rPr>
        <w:instrText xml:space="preserve"> PAGEREF _Toc243567835 \h </w:instrText>
      </w:r>
      <w:r>
        <w:rPr>
          <w:noProof/>
        </w:rPr>
      </w:r>
      <w:r>
        <w:rPr>
          <w:noProof/>
        </w:rPr>
        <w:fldChar w:fldCharType="separate"/>
      </w:r>
      <w:r w:rsidR="00F11BA7">
        <w:rPr>
          <w:noProof/>
        </w:rPr>
        <w:t>51</w:t>
      </w:r>
      <w:r>
        <w:rPr>
          <w:noProof/>
        </w:rPr>
        <w:fldChar w:fldCharType="end"/>
      </w:r>
    </w:p>
    <w:p w14:paraId="4590318A" w14:textId="77777777" w:rsidR="007A4D1F" w:rsidRDefault="007A4D1F">
      <w:pPr>
        <w:pStyle w:val="TOC2"/>
        <w:tabs>
          <w:tab w:val="right" w:leader="dot" w:pos="7077"/>
        </w:tabs>
        <w:rPr>
          <w:rFonts w:asciiTheme="minorHAnsi" w:eastAsiaTheme="minorEastAsia" w:hAnsiTheme="minorHAnsi" w:cstheme="minorBidi"/>
          <w:b w:val="0"/>
          <w:kern w:val="2"/>
          <w:sz w:val="24"/>
          <w:szCs w:val="24"/>
          <w14:ligatures w14:val="standardContextual"/>
        </w:rPr>
      </w:pPr>
      <w:r>
        <w:t>Part 4 — </w:t>
      </w:r>
      <w:r w:rsidRPr="00917F70">
        <w:rPr>
          <w:i/>
        </w:rPr>
        <w:t>Rates and Charges (Rebates and Deferments) Act 1992</w:t>
      </w:r>
      <w:r>
        <w:t xml:space="preserve"> amended</w:t>
      </w:r>
    </w:p>
    <w:p w14:paraId="47C94E27" w14:textId="3CB61E0A" w:rsidR="007A4D1F" w:rsidRDefault="007A4D1F">
      <w:pPr>
        <w:pStyle w:val="TOC8"/>
        <w:rPr>
          <w:rFonts w:asciiTheme="minorHAnsi" w:eastAsiaTheme="minorEastAsia" w:hAnsiTheme="minorHAnsi" w:cstheme="minorBidi"/>
          <w:kern w:val="2"/>
          <w:sz w:val="24"/>
          <w:szCs w:val="24"/>
          <w14:ligatures w14:val="standardContextual"/>
        </w:rPr>
      </w:pPr>
      <w:r>
        <w:t>34.</w:t>
      </w:r>
      <w:r>
        <w:tab/>
        <w:t>Act amended</w:t>
      </w:r>
      <w:r>
        <w:tab/>
      </w:r>
      <w:r>
        <w:fldChar w:fldCharType="begin"/>
      </w:r>
      <w:r>
        <w:instrText xml:space="preserve"> PAGEREF _Toc243567837 \h </w:instrText>
      </w:r>
      <w:r>
        <w:fldChar w:fldCharType="separate"/>
      </w:r>
      <w:r w:rsidR="00F11BA7">
        <w:t>54</w:t>
      </w:r>
      <w:r>
        <w:fldChar w:fldCharType="end"/>
      </w:r>
    </w:p>
    <w:p w14:paraId="10C811E7" w14:textId="12098BB7" w:rsidR="007A4D1F" w:rsidRDefault="007A4D1F">
      <w:pPr>
        <w:pStyle w:val="TOC8"/>
        <w:rPr>
          <w:rFonts w:asciiTheme="minorHAnsi" w:eastAsiaTheme="minorEastAsia" w:hAnsiTheme="minorHAnsi" w:cstheme="minorBidi"/>
          <w:kern w:val="2"/>
          <w:sz w:val="24"/>
          <w:szCs w:val="24"/>
          <w14:ligatures w14:val="standardContextual"/>
        </w:rPr>
      </w:pPr>
      <w:r>
        <w:t>35.</w:t>
      </w:r>
      <w:r>
        <w:tab/>
        <w:t>Section 6 amended</w:t>
      </w:r>
      <w:r>
        <w:tab/>
      </w:r>
      <w:r>
        <w:fldChar w:fldCharType="begin"/>
      </w:r>
      <w:r>
        <w:instrText xml:space="preserve"> PAGEREF _Toc243567838 \h </w:instrText>
      </w:r>
      <w:r>
        <w:fldChar w:fldCharType="separate"/>
      </w:r>
      <w:r w:rsidR="00F11BA7">
        <w:t>54</w:t>
      </w:r>
      <w:r>
        <w:fldChar w:fldCharType="end"/>
      </w:r>
    </w:p>
    <w:p w14:paraId="66637553" w14:textId="133C2BE7" w:rsidR="007A4D1F" w:rsidRDefault="007A4D1F">
      <w:pPr>
        <w:pStyle w:val="TOC8"/>
        <w:rPr>
          <w:rFonts w:asciiTheme="minorHAnsi" w:eastAsiaTheme="minorEastAsia" w:hAnsiTheme="minorHAnsi" w:cstheme="minorBidi"/>
          <w:kern w:val="2"/>
          <w:sz w:val="24"/>
          <w:szCs w:val="24"/>
          <w14:ligatures w14:val="standardContextual"/>
        </w:rPr>
      </w:pPr>
      <w:r>
        <w:t>36.</w:t>
      </w:r>
      <w:r>
        <w:tab/>
        <w:t>Section 23 amended</w:t>
      </w:r>
      <w:r>
        <w:tab/>
      </w:r>
      <w:r>
        <w:fldChar w:fldCharType="begin"/>
      </w:r>
      <w:r>
        <w:instrText xml:space="preserve"> PAGEREF _Toc243567839 \h </w:instrText>
      </w:r>
      <w:r>
        <w:fldChar w:fldCharType="separate"/>
      </w:r>
      <w:r w:rsidR="00F11BA7">
        <w:t>54</w:t>
      </w:r>
      <w:r>
        <w:fldChar w:fldCharType="end"/>
      </w:r>
    </w:p>
    <w:p w14:paraId="1098EA04" w14:textId="1D98C5C3" w:rsidR="007A4D1F" w:rsidRDefault="007A4D1F">
      <w:pPr>
        <w:pStyle w:val="TOC8"/>
        <w:rPr>
          <w:rFonts w:asciiTheme="minorHAnsi" w:eastAsiaTheme="minorEastAsia" w:hAnsiTheme="minorHAnsi" w:cstheme="minorBidi"/>
          <w:kern w:val="2"/>
          <w:sz w:val="24"/>
          <w:szCs w:val="24"/>
          <w14:ligatures w14:val="standardContextual"/>
        </w:rPr>
      </w:pPr>
      <w:r>
        <w:t>37.</w:t>
      </w:r>
      <w:r>
        <w:tab/>
        <w:t>Section 26 amended</w:t>
      </w:r>
      <w:r>
        <w:tab/>
      </w:r>
      <w:r>
        <w:fldChar w:fldCharType="begin"/>
      </w:r>
      <w:r>
        <w:instrText xml:space="preserve"> PAGEREF _Toc243567840 \h </w:instrText>
      </w:r>
      <w:r>
        <w:fldChar w:fldCharType="separate"/>
      </w:r>
      <w:r w:rsidR="00F11BA7">
        <w:t>55</w:t>
      </w:r>
      <w:r>
        <w:fldChar w:fldCharType="end"/>
      </w:r>
    </w:p>
    <w:p w14:paraId="55564E67" w14:textId="7F370B39" w:rsidR="007A4D1F" w:rsidRDefault="007A4D1F">
      <w:pPr>
        <w:pStyle w:val="TOC8"/>
        <w:rPr>
          <w:rFonts w:asciiTheme="minorHAnsi" w:eastAsiaTheme="minorEastAsia" w:hAnsiTheme="minorHAnsi" w:cstheme="minorBidi"/>
          <w:kern w:val="2"/>
          <w:sz w:val="24"/>
          <w:szCs w:val="24"/>
          <w14:ligatures w14:val="standardContextual"/>
        </w:rPr>
      </w:pPr>
      <w:r>
        <w:t>38.</w:t>
      </w:r>
      <w:r>
        <w:tab/>
        <w:t>Section 30 amended</w:t>
      </w:r>
      <w:r>
        <w:tab/>
      </w:r>
      <w:r>
        <w:fldChar w:fldCharType="begin"/>
      </w:r>
      <w:r>
        <w:instrText xml:space="preserve"> PAGEREF _Toc243567841 \h </w:instrText>
      </w:r>
      <w:r>
        <w:fldChar w:fldCharType="separate"/>
      </w:r>
      <w:r w:rsidR="00F11BA7">
        <w:t>55</w:t>
      </w:r>
      <w:r>
        <w:fldChar w:fldCharType="end"/>
      </w:r>
    </w:p>
    <w:p w14:paraId="6B0AB309" w14:textId="2E3B47C1" w:rsidR="007A4D1F" w:rsidRDefault="007A4D1F">
      <w:pPr>
        <w:pStyle w:val="TOC8"/>
        <w:rPr>
          <w:rFonts w:asciiTheme="minorHAnsi" w:eastAsiaTheme="minorEastAsia" w:hAnsiTheme="minorHAnsi" w:cstheme="minorBidi"/>
          <w:kern w:val="2"/>
          <w:sz w:val="24"/>
          <w:szCs w:val="24"/>
          <w14:ligatures w14:val="standardContextual"/>
        </w:rPr>
      </w:pPr>
      <w:r>
        <w:t>39.</w:t>
      </w:r>
      <w:r>
        <w:tab/>
        <w:t>Schedule 1 Division 2 inserted</w:t>
      </w:r>
      <w:r>
        <w:tab/>
      </w:r>
      <w:r>
        <w:fldChar w:fldCharType="begin"/>
      </w:r>
      <w:r>
        <w:instrText xml:space="preserve"> PAGEREF _Toc243567842 \h </w:instrText>
      </w:r>
      <w:r>
        <w:fldChar w:fldCharType="separate"/>
      </w:r>
      <w:r w:rsidR="00F11BA7">
        <w:t>55</w:t>
      </w:r>
      <w:r>
        <w:fldChar w:fldCharType="end"/>
      </w:r>
    </w:p>
    <w:p w14:paraId="14835682" w14:textId="77777777" w:rsidR="007A4D1F" w:rsidRDefault="007A4D1F">
      <w:pPr>
        <w:pStyle w:val="TOC5"/>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w:t>
      </w:r>
      <w:r w:rsidRPr="00917F70">
        <w:rPr>
          <w:i/>
        </w:rPr>
        <w:t>Finance Legislation Amendment (Housing Affordability) Act 2026</w:t>
      </w:r>
    </w:p>
    <w:p w14:paraId="0D9A84FC" w14:textId="1C0462FD" w:rsidR="007A4D1F" w:rsidRDefault="007A4D1F">
      <w:pPr>
        <w:pStyle w:val="TOC9"/>
        <w:rPr>
          <w:rFonts w:asciiTheme="minorHAnsi" w:eastAsiaTheme="minorEastAsia" w:hAnsiTheme="minorHAnsi" w:cstheme="minorBidi"/>
          <w:noProof/>
          <w:kern w:val="2"/>
          <w:sz w:val="24"/>
          <w:szCs w:val="24"/>
          <w14:ligatures w14:val="standardContextual"/>
        </w:rPr>
      </w:pPr>
      <w:r>
        <w:rPr>
          <w:noProof/>
        </w:rPr>
        <w:t>2.</w:t>
      </w:r>
      <w:r>
        <w:rPr>
          <w:noProof/>
        </w:rPr>
        <w:tab/>
        <w:t>Application of amendments to s. 23 relating to Additional Disablement Amount</w:t>
      </w:r>
      <w:r>
        <w:rPr>
          <w:noProof/>
        </w:rPr>
        <w:tab/>
      </w:r>
      <w:r>
        <w:rPr>
          <w:noProof/>
        </w:rPr>
        <w:fldChar w:fldCharType="begin"/>
      </w:r>
      <w:r>
        <w:rPr>
          <w:noProof/>
        </w:rPr>
        <w:instrText xml:space="preserve"> PAGEREF _Toc243567844 \h </w:instrText>
      </w:r>
      <w:r>
        <w:rPr>
          <w:noProof/>
        </w:rPr>
      </w:r>
      <w:r>
        <w:rPr>
          <w:noProof/>
        </w:rPr>
        <w:fldChar w:fldCharType="separate"/>
      </w:r>
      <w:r w:rsidR="00F11BA7">
        <w:rPr>
          <w:noProof/>
        </w:rPr>
        <w:t>55</w:t>
      </w:r>
      <w:r>
        <w:rPr>
          <w:noProof/>
        </w:rPr>
        <w:fldChar w:fldCharType="end"/>
      </w:r>
    </w:p>
    <w:p w14:paraId="69F7F858" w14:textId="7BEC5D28" w:rsidR="00CB3ECA" w:rsidRDefault="00CB3EC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FF2960" w14:textId="77777777" w:rsidR="00CB3ECA" w:rsidRDefault="00CB3ECA">
      <w:pPr>
        <w:pStyle w:val="NoteHeading"/>
        <w:sectPr w:rsidR="00CB3ECA" w:rsidSect="00CB3EC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4115E5B" w14:textId="77777777" w:rsidR="001A1C8E" w:rsidRDefault="001A1C8E">
      <w:pPr>
        <w:pStyle w:val="WA"/>
        <w:spacing w:after="480"/>
      </w:pPr>
      <w:r>
        <w:rPr>
          <w:noProof/>
        </w:rPr>
        <w:lastRenderedPageBreak/>
        <w:drawing>
          <wp:anchor distT="0" distB="0" distL="114300" distR="114300" simplePos="0" relativeHeight="251661312" behindDoc="1" locked="0" layoutInCell="1" allowOverlap="1" wp14:anchorId="095DB722" wp14:editId="6B47404E">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6F0A06E9" w14:textId="44F10B0E" w:rsidR="0089599F" w:rsidRPr="0089599F" w:rsidRDefault="00003574" w:rsidP="00531405">
      <w:pPr>
        <w:pStyle w:val="NameofActReg"/>
      </w:pPr>
      <w:r>
        <w:t>Finance Legislation Amendment (Housing Affordability) Act 2026</w:t>
      </w:r>
    </w:p>
    <w:p w14:paraId="450C6141" w14:textId="6D80EEE4" w:rsidR="001A1C8E" w:rsidRDefault="001A1C8E">
      <w:pPr>
        <w:pStyle w:val="ABillFor"/>
        <w:pBdr>
          <w:top w:val="single" w:sz="4" w:space="6" w:color="auto"/>
          <w:bottom w:val="single" w:sz="4" w:space="6" w:color="auto"/>
        </w:pBdr>
        <w:spacing w:before="0" w:after="240"/>
        <w:ind w:left="2551" w:right="2551"/>
      </w:pPr>
      <w:bookmarkStart w:id="2" w:name="BillCited"/>
      <w:bookmarkEnd w:id="2"/>
      <w:r>
        <w:t xml:space="preserve">No. </w:t>
      </w:r>
      <w:r w:rsidR="00003574">
        <w:t>18 of 2026</w:t>
      </w:r>
    </w:p>
    <w:p w14:paraId="38C2F77C" w14:textId="77777777" w:rsidR="0089599F" w:rsidRDefault="0089599F" w:rsidP="00531405">
      <w:pPr>
        <w:pStyle w:val="LongTitle"/>
      </w:pPr>
      <w:r>
        <w:t>An Act to amend:</w:t>
      </w:r>
    </w:p>
    <w:p w14:paraId="2583DC1E" w14:textId="4FA065BD" w:rsidR="0089599F" w:rsidRDefault="0089599F" w:rsidP="00531405">
      <w:pPr>
        <w:pStyle w:val="LongTitle"/>
        <w:numPr>
          <w:ilvl w:val="0"/>
          <w:numId w:val="4"/>
        </w:numPr>
      </w:pPr>
      <w:r>
        <w:t xml:space="preserve">the </w:t>
      </w:r>
      <w:r w:rsidRPr="008A3F87">
        <w:rPr>
          <w:i/>
          <w:iCs/>
        </w:rPr>
        <w:t>Duties Act 2008</w:t>
      </w:r>
      <w:r>
        <w:t>; and</w:t>
      </w:r>
    </w:p>
    <w:p w14:paraId="1B34D500" w14:textId="77777777" w:rsidR="0089599F" w:rsidRDefault="0089599F" w:rsidP="00531405">
      <w:pPr>
        <w:pStyle w:val="LongTitle"/>
        <w:numPr>
          <w:ilvl w:val="0"/>
          <w:numId w:val="4"/>
        </w:numPr>
      </w:pPr>
      <w:r>
        <w:t xml:space="preserve">the </w:t>
      </w:r>
      <w:r w:rsidRPr="008A3F87">
        <w:rPr>
          <w:i/>
          <w:iCs/>
        </w:rPr>
        <w:t>First Home Owner Grant Act 2000</w:t>
      </w:r>
      <w:r>
        <w:t>; and</w:t>
      </w:r>
    </w:p>
    <w:p w14:paraId="285EA5FE" w14:textId="76905C60" w:rsidR="0089599F" w:rsidRDefault="0089599F" w:rsidP="00531405">
      <w:pPr>
        <w:pStyle w:val="LongTitle"/>
        <w:numPr>
          <w:ilvl w:val="0"/>
          <w:numId w:val="4"/>
        </w:numPr>
      </w:pPr>
      <w:r>
        <w:t xml:space="preserve">the </w:t>
      </w:r>
      <w:r w:rsidRPr="008A3F87">
        <w:rPr>
          <w:i/>
          <w:iCs/>
        </w:rPr>
        <w:t>Rates and Charges (Rebates and Deferments) Act 1992</w:t>
      </w:r>
      <w:r>
        <w:t>.</w:t>
      </w:r>
    </w:p>
    <w:p w14:paraId="14C89194" w14:textId="0721BCFE" w:rsidR="001A1C8E" w:rsidRDefault="001A1C8E">
      <w:pPr>
        <w:pStyle w:val="AssentDate"/>
        <w:spacing w:before="240" w:after="480"/>
      </w:pPr>
      <w:r>
        <w:t>[</w:t>
      </w:r>
      <w:r w:rsidRPr="00DD3DF9">
        <w:rPr>
          <w:i/>
        </w:rPr>
        <w:t xml:space="preserve">Assented to </w:t>
      </w:r>
      <w:r w:rsidR="00003574">
        <w:rPr>
          <w:i/>
        </w:rPr>
        <w:t>21 October 2026</w:t>
      </w:r>
      <w:r>
        <w:t>]</w:t>
      </w:r>
    </w:p>
    <w:p w14:paraId="3392F114" w14:textId="77777777" w:rsidR="0089599F" w:rsidRDefault="0089599F" w:rsidP="001A1C8E">
      <w:pPr>
        <w:pStyle w:val="Enactment"/>
        <w:spacing w:before="0"/>
      </w:pPr>
      <w:r>
        <w:t>The Parliament of Western Australia enacts as follows:</w:t>
      </w:r>
    </w:p>
    <w:p w14:paraId="27374EE1" w14:textId="77777777" w:rsidR="0089599F" w:rsidRDefault="0089599F" w:rsidP="00531405">
      <w:pPr>
        <w:sectPr w:rsidR="0089599F" w:rsidSect="001A1C8E">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6F5DE29E" w14:textId="0DD6ED25" w:rsidR="0089599F" w:rsidRDefault="0089599F">
      <w:pPr>
        <w:pStyle w:val="Heading2"/>
      </w:pPr>
      <w:bookmarkStart w:id="3" w:name="_Toc243567650"/>
      <w:bookmarkStart w:id="4" w:name="_Toc243567715"/>
      <w:bookmarkStart w:id="5" w:name="_Toc243567780"/>
      <w:r>
        <w:rPr>
          <w:rStyle w:val="CharPartNo"/>
        </w:rPr>
        <w:lastRenderedPageBreak/>
        <w:t xml:space="preserve">Part </w:t>
      </w:r>
      <w:r w:rsidR="005F6EDC">
        <w:rPr>
          <w:rStyle w:val="CharPartNo"/>
        </w:rPr>
        <w:t>1</w:t>
      </w:r>
      <w:r>
        <w:rPr>
          <w:rStyle w:val="CharDivNo"/>
        </w:rPr>
        <w:t> </w:t>
      </w:r>
      <w:r>
        <w:t>—</w:t>
      </w:r>
      <w:r>
        <w:rPr>
          <w:rStyle w:val="CharDivText"/>
        </w:rPr>
        <w:t> </w:t>
      </w:r>
      <w:r>
        <w:rPr>
          <w:rStyle w:val="CharPartText"/>
        </w:rPr>
        <w:t>Preliminary</w:t>
      </w:r>
      <w:bookmarkEnd w:id="3"/>
      <w:bookmarkEnd w:id="4"/>
      <w:bookmarkEnd w:id="5"/>
    </w:p>
    <w:p w14:paraId="0FD9D393" w14:textId="567DB836" w:rsidR="0089599F" w:rsidRDefault="005F6EDC">
      <w:pPr>
        <w:pStyle w:val="Heading5"/>
      </w:pPr>
      <w:bookmarkStart w:id="6" w:name="_Toc243567781"/>
      <w:r>
        <w:rPr>
          <w:rStyle w:val="CharSectno"/>
        </w:rPr>
        <w:t>1</w:t>
      </w:r>
      <w:r w:rsidR="0089599F">
        <w:t>.</w:t>
      </w:r>
      <w:r w:rsidR="0089599F">
        <w:tab/>
        <w:t>Short title</w:t>
      </w:r>
      <w:bookmarkEnd w:id="6"/>
    </w:p>
    <w:p w14:paraId="32966CF8" w14:textId="4E24A16E" w:rsidR="0089599F" w:rsidRDefault="0089599F">
      <w:pPr>
        <w:pStyle w:val="Subsection"/>
      </w:pPr>
      <w:r>
        <w:tab/>
      </w:r>
      <w:r>
        <w:tab/>
        <w:t>This is the</w:t>
      </w:r>
      <w:r>
        <w:rPr>
          <w:i/>
        </w:rPr>
        <w:t xml:space="preserve"> </w:t>
      </w:r>
      <w:r w:rsidR="00003574">
        <w:rPr>
          <w:i/>
        </w:rPr>
        <w:t>Finance Legislation Amendment (Housing Affordability) Act 2026</w:t>
      </w:r>
      <w:r>
        <w:t>.</w:t>
      </w:r>
    </w:p>
    <w:p w14:paraId="4FDF3345" w14:textId="5632B2E1" w:rsidR="0089599F" w:rsidRDefault="005F6EDC">
      <w:pPr>
        <w:pStyle w:val="Heading5"/>
      </w:pPr>
      <w:bookmarkStart w:id="7" w:name="_Toc243567782"/>
      <w:r>
        <w:rPr>
          <w:rStyle w:val="CharSectno"/>
        </w:rPr>
        <w:t>2</w:t>
      </w:r>
      <w:r w:rsidR="0089599F">
        <w:t>.</w:t>
      </w:r>
      <w:r w:rsidR="0089599F">
        <w:tab/>
        <w:t>Commencement</w:t>
      </w:r>
      <w:bookmarkEnd w:id="7"/>
    </w:p>
    <w:p w14:paraId="40BEBB5A" w14:textId="77777777" w:rsidR="0089599F" w:rsidRDefault="0089599F">
      <w:pPr>
        <w:pStyle w:val="Subsection"/>
        <w:rPr>
          <w:spacing w:val="-2"/>
        </w:rPr>
      </w:pPr>
      <w:r>
        <w:tab/>
      </w:r>
      <w:r>
        <w:tab/>
        <w:t xml:space="preserve">This Act </w:t>
      </w:r>
      <w:r>
        <w:rPr>
          <w:spacing w:val="-2"/>
        </w:rPr>
        <w:t xml:space="preserve">comes into </w:t>
      </w:r>
      <w:r>
        <w:t>operation</w:t>
      </w:r>
      <w:r>
        <w:rPr>
          <w:spacing w:val="-2"/>
        </w:rPr>
        <w:t xml:space="preserve"> </w:t>
      </w:r>
      <w:r w:rsidRPr="002208B2">
        <w:rPr>
          <w:spacing w:val="-2"/>
        </w:rPr>
        <w:t>as follows</w:t>
      </w:r>
      <w:r w:rsidRPr="002208B2">
        <w:t> —</w:t>
      </w:r>
    </w:p>
    <w:p w14:paraId="70264B00" w14:textId="52F7AA61" w:rsidR="0089599F" w:rsidRDefault="0089599F">
      <w:pPr>
        <w:pStyle w:val="Indenta"/>
      </w:pPr>
      <w:r>
        <w:tab/>
      </w:r>
      <w:r w:rsidR="005F6EDC">
        <w:t>(a)</w:t>
      </w:r>
      <w:r>
        <w:tab/>
        <w:t>Part </w:t>
      </w:r>
      <w:r w:rsidR="00B757A2">
        <w:t>1</w:t>
      </w:r>
      <w:r>
        <w:t> — on the day on which this Act receives the Royal Assent;</w:t>
      </w:r>
    </w:p>
    <w:p w14:paraId="08184101" w14:textId="2C9E761B" w:rsidR="0089599F" w:rsidRDefault="0089599F">
      <w:pPr>
        <w:pStyle w:val="Indenta"/>
      </w:pPr>
      <w:r>
        <w:tab/>
      </w:r>
      <w:r w:rsidR="005F6EDC">
        <w:t>(b)</w:t>
      </w:r>
      <w:r>
        <w:tab/>
        <w:t>the rest of the Act — on the day after that day.</w:t>
      </w:r>
    </w:p>
    <w:p w14:paraId="0D28B5E2" w14:textId="54613B22" w:rsidR="0089599F" w:rsidRDefault="0089599F">
      <w:pPr>
        <w:pStyle w:val="Heading2"/>
        <w:spacing w:before="120"/>
      </w:pPr>
      <w:bookmarkStart w:id="8" w:name="_Toc243567653"/>
      <w:bookmarkStart w:id="9" w:name="_Toc243567718"/>
      <w:bookmarkStart w:id="10" w:name="_Toc243567783"/>
      <w:r>
        <w:rPr>
          <w:rStyle w:val="CharPartNo"/>
        </w:rPr>
        <w:lastRenderedPageBreak/>
        <w:t xml:space="preserve">Part </w:t>
      </w:r>
      <w:r w:rsidR="005F6EDC">
        <w:rPr>
          <w:rStyle w:val="CharPartNo"/>
        </w:rPr>
        <w:t>2</w:t>
      </w:r>
      <w:r>
        <w:rPr>
          <w:rStyle w:val="CharDivNo"/>
        </w:rPr>
        <w:t> </w:t>
      </w:r>
      <w:r>
        <w:t>—</w:t>
      </w:r>
      <w:r>
        <w:rPr>
          <w:rStyle w:val="CharDivText"/>
        </w:rPr>
        <w:t> </w:t>
      </w:r>
      <w:r w:rsidRPr="008A3F87">
        <w:rPr>
          <w:rStyle w:val="CharPartText"/>
          <w:i/>
          <w:iCs/>
        </w:rPr>
        <w:t>Duties Act 2008</w:t>
      </w:r>
      <w:r>
        <w:rPr>
          <w:rStyle w:val="CharPartText"/>
        </w:rPr>
        <w:t xml:space="preserve"> amended</w:t>
      </w:r>
      <w:bookmarkEnd w:id="8"/>
      <w:bookmarkEnd w:id="9"/>
      <w:bookmarkEnd w:id="10"/>
    </w:p>
    <w:p w14:paraId="6DD66395" w14:textId="678E8684" w:rsidR="0089599F" w:rsidRDefault="005F6EDC">
      <w:pPr>
        <w:pStyle w:val="Heading5"/>
        <w:rPr>
          <w:snapToGrid w:val="0"/>
        </w:rPr>
      </w:pPr>
      <w:bookmarkStart w:id="11" w:name="_Toc243567784"/>
      <w:r>
        <w:rPr>
          <w:rStyle w:val="CharSectno"/>
        </w:rPr>
        <w:t>3</w:t>
      </w:r>
      <w:r w:rsidR="0089599F">
        <w:rPr>
          <w:snapToGrid w:val="0"/>
        </w:rPr>
        <w:t>.</w:t>
      </w:r>
      <w:r w:rsidR="0089599F">
        <w:rPr>
          <w:snapToGrid w:val="0"/>
        </w:rPr>
        <w:tab/>
        <w:t>Act amended</w:t>
      </w:r>
      <w:bookmarkEnd w:id="11"/>
    </w:p>
    <w:p w14:paraId="54B74C14" w14:textId="72A300FE" w:rsidR="0089599F" w:rsidRDefault="0089599F">
      <w:pPr>
        <w:pStyle w:val="Subsection"/>
      </w:pPr>
      <w:r>
        <w:tab/>
      </w:r>
      <w:r>
        <w:tab/>
        <w:t xml:space="preserve">This Part amends the </w:t>
      </w:r>
      <w:r>
        <w:rPr>
          <w:i/>
          <w:iCs/>
        </w:rPr>
        <w:t>Duties Act 2008</w:t>
      </w:r>
      <w:r>
        <w:t>.</w:t>
      </w:r>
    </w:p>
    <w:p w14:paraId="278503DC" w14:textId="724F98BA" w:rsidR="0089599F" w:rsidRDefault="005F6EDC">
      <w:pPr>
        <w:pStyle w:val="Heading5"/>
      </w:pPr>
      <w:bookmarkStart w:id="12" w:name="_Toc243567785"/>
      <w:r>
        <w:rPr>
          <w:rStyle w:val="CharSectno"/>
        </w:rPr>
        <w:t>4</w:t>
      </w:r>
      <w:r w:rsidR="0089599F">
        <w:t>.</w:t>
      </w:r>
      <w:r w:rsidR="0089599F">
        <w:tab/>
        <w:t>Section 9 amended</w:t>
      </w:r>
      <w:bookmarkEnd w:id="12"/>
    </w:p>
    <w:p w14:paraId="4FEBDC4C" w14:textId="3D16D1B2" w:rsidR="0089599F" w:rsidRDefault="0089599F">
      <w:pPr>
        <w:pStyle w:val="Subsection"/>
      </w:pPr>
      <w:r>
        <w:tab/>
      </w:r>
      <w:r>
        <w:tab/>
        <w:t xml:space="preserve">In section 9 in the definition of </w:t>
      </w:r>
      <w:r w:rsidRPr="00DD3DF9">
        <w:rPr>
          <w:b/>
          <w:i/>
        </w:rPr>
        <w:t>concessional rate</w:t>
      </w:r>
      <w:r>
        <w:t xml:space="preserve"> delete “Division 2;” and insert:</w:t>
      </w:r>
    </w:p>
    <w:p w14:paraId="71653199" w14:textId="77777777" w:rsidR="0089599F" w:rsidRDefault="0089599F">
      <w:pPr>
        <w:pStyle w:val="BlankOpen"/>
      </w:pPr>
    </w:p>
    <w:p w14:paraId="1626A3E0" w14:textId="270A97A0" w:rsidR="0089599F" w:rsidRDefault="0089599F">
      <w:pPr>
        <w:pStyle w:val="Subsection"/>
      </w:pPr>
      <w:r>
        <w:tab/>
      </w:r>
      <w:r>
        <w:tab/>
        <w:t xml:space="preserve">Division 2 or provided for in </w:t>
      </w:r>
      <w:r w:rsidRPr="002208B2">
        <w:t>regulation</w:t>
      </w:r>
      <w:r>
        <w:t>s under section 146A(1)(b);</w:t>
      </w:r>
    </w:p>
    <w:p w14:paraId="67EC6C68" w14:textId="77777777" w:rsidR="0089599F" w:rsidRDefault="0089599F">
      <w:pPr>
        <w:pStyle w:val="BlankClose"/>
      </w:pPr>
    </w:p>
    <w:p w14:paraId="28E12AE0" w14:textId="246328B2" w:rsidR="0089599F" w:rsidRDefault="005F6EDC">
      <w:pPr>
        <w:pStyle w:val="Heading5"/>
      </w:pPr>
      <w:bookmarkStart w:id="13" w:name="_Toc243567786"/>
      <w:r>
        <w:rPr>
          <w:rStyle w:val="CharSectno"/>
        </w:rPr>
        <w:t>5</w:t>
      </w:r>
      <w:r w:rsidR="0089599F">
        <w:t>.</w:t>
      </w:r>
      <w:r w:rsidR="0089599F">
        <w:tab/>
        <w:t>Section 42 amended</w:t>
      </w:r>
      <w:bookmarkEnd w:id="13"/>
    </w:p>
    <w:p w14:paraId="09AF2F65" w14:textId="72440370" w:rsidR="0089599F" w:rsidRDefault="0089599F">
      <w:pPr>
        <w:pStyle w:val="Subsection"/>
      </w:pPr>
      <w:r>
        <w:tab/>
      </w:r>
      <w:r>
        <w:tab/>
        <w:t>In section 42(2)(b) delete “(that is, under Schedule 2 Division 1 or 2); and” and insert:</w:t>
      </w:r>
    </w:p>
    <w:p w14:paraId="6A2E4E40" w14:textId="77777777" w:rsidR="0089599F" w:rsidRDefault="0089599F">
      <w:pPr>
        <w:pStyle w:val="BlankOpen"/>
      </w:pPr>
    </w:p>
    <w:p w14:paraId="097551EF" w14:textId="651AB311" w:rsidR="0089599F" w:rsidRDefault="0089599F">
      <w:pPr>
        <w:pStyle w:val="Subsection"/>
      </w:pPr>
      <w:r>
        <w:tab/>
      </w:r>
      <w:r>
        <w:tab/>
        <w:t xml:space="preserve">(that is, at a rate set out in Schedule 2 Division 1 or 2 or provided for in </w:t>
      </w:r>
      <w:r w:rsidRPr="002208B2">
        <w:t>regulation</w:t>
      </w:r>
      <w:r>
        <w:t>s under section 146A(1)(b)); and</w:t>
      </w:r>
    </w:p>
    <w:p w14:paraId="469AD71E" w14:textId="77777777" w:rsidR="0089599F" w:rsidRDefault="0089599F">
      <w:pPr>
        <w:pStyle w:val="BlankClose"/>
      </w:pPr>
    </w:p>
    <w:p w14:paraId="194FC8BE" w14:textId="29E16E29" w:rsidR="0089599F" w:rsidRDefault="005F6EDC">
      <w:pPr>
        <w:pStyle w:val="Heading5"/>
      </w:pPr>
      <w:bookmarkStart w:id="14" w:name="_Toc243567787"/>
      <w:r>
        <w:rPr>
          <w:rStyle w:val="CharSectno"/>
        </w:rPr>
        <w:t>6</w:t>
      </w:r>
      <w:r w:rsidR="0089599F">
        <w:t>.</w:t>
      </w:r>
      <w:r w:rsidR="0089599F">
        <w:tab/>
        <w:t>Section 141 amended</w:t>
      </w:r>
      <w:bookmarkEnd w:id="14"/>
    </w:p>
    <w:p w14:paraId="7EC57E22" w14:textId="25EBFCF9" w:rsidR="0089599F" w:rsidRDefault="0089599F">
      <w:pPr>
        <w:pStyle w:val="Subsection"/>
      </w:pPr>
      <w:r>
        <w:tab/>
      </w:r>
      <w:r>
        <w:tab/>
        <w:t>In section 141(1) delete the definitions of:</w:t>
      </w:r>
    </w:p>
    <w:p w14:paraId="7B092A59" w14:textId="035E7FD0" w:rsidR="0089599F" w:rsidRPr="00DD3DF9" w:rsidRDefault="0089599F">
      <w:pPr>
        <w:pStyle w:val="DeleteListSub"/>
        <w:rPr>
          <w:bCs/>
          <w:iCs/>
        </w:rPr>
      </w:pPr>
      <w:r w:rsidRPr="00DD3DF9">
        <w:rPr>
          <w:b/>
          <w:i/>
        </w:rPr>
        <w:t>metropolitan region</w:t>
      </w:r>
    </w:p>
    <w:p w14:paraId="0B12D7A6" w14:textId="4F3667B4" w:rsidR="0089599F" w:rsidRPr="00DD3DF9" w:rsidRDefault="0089599F">
      <w:pPr>
        <w:pStyle w:val="DeleteListSub"/>
        <w:rPr>
          <w:bCs/>
          <w:iCs/>
        </w:rPr>
      </w:pPr>
      <w:r w:rsidRPr="00DD3DF9">
        <w:rPr>
          <w:b/>
          <w:i/>
        </w:rPr>
        <w:t>Peel region</w:t>
      </w:r>
    </w:p>
    <w:p w14:paraId="4EDAA1DE" w14:textId="0A3DB214" w:rsidR="0089599F" w:rsidRDefault="005F6EDC">
      <w:pPr>
        <w:pStyle w:val="Heading5"/>
      </w:pPr>
      <w:bookmarkStart w:id="15" w:name="_Toc243567788"/>
      <w:r>
        <w:rPr>
          <w:rStyle w:val="CharSectno"/>
        </w:rPr>
        <w:t>7</w:t>
      </w:r>
      <w:r w:rsidR="0089599F">
        <w:t>.</w:t>
      </w:r>
      <w:r w:rsidR="0089599F">
        <w:tab/>
        <w:t>Section 142A amended</w:t>
      </w:r>
      <w:bookmarkEnd w:id="15"/>
    </w:p>
    <w:p w14:paraId="64B7C99D" w14:textId="728F39C7" w:rsidR="0089599F" w:rsidRDefault="0089599F">
      <w:pPr>
        <w:pStyle w:val="Subsection"/>
      </w:pPr>
      <w:r>
        <w:tab/>
      </w:r>
      <w:r w:rsidR="005F6EDC">
        <w:t>(1)</w:t>
      </w:r>
      <w:r>
        <w:tab/>
        <w:t>In section 142A(1)(b) after “payable” insert:</w:t>
      </w:r>
    </w:p>
    <w:p w14:paraId="2507F8A9" w14:textId="77777777" w:rsidR="0089599F" w:rsidRDefault="0089599F">
      <w:pPr>
        <w:pStyle w:val="BlankOpen"/>
      </w:pPr>
    </w:p>
    <w:p w14:paraId="42DB9236" w14:textId="0637C833" w:rsidR="0089599F" w:rsidRDefault="0089599F">
      <w:pPr>
        <w:pStyle w:val="Subsection"/>
      </w:pPr>
      <w:r>
        <w:tab/>
      </w:r>
      <w:r>
        <w:tab/>
        <w:t>for a transaction</w:t>
      </w:r>
    </w:p>
    <w:p w14:paraId="1FE7C160" w14:textId="77777777" w:rsidR="0089599F" w:rsidRDefault="0089599F">
      <w:pPr>
        <w:pStyle w:val="BlankClose"/>
      </w:pPr>
    </w:p>
    <w:p w14:paraId="5F69EBEC" w14:textId="1FCDE323" w:rsidR="0089599F" w:rsidRDefault="0089599F" w:rsidP="007C267A">
      <w:pPr>
        <w:pStyle w:val="Subsection"/>
        <w:keepNext/>
      </w:pPr>
      <w:r>
        <w:lastRenderedPageBreak/>
        <w:tab/>
      </w:r>
      <w:r w:rsidR="005F6EDC">
        <w:t>(2)</w:t>
      </w:r>
      <w:r>
        <w:tab/>
        <w:t>Delete section 142A(2)(b) and insert:</w:t>
      </w:r>
    </w:p>
    <w:p w14:paraId="051B1FDA" w14:textId="77777777" w:rsidR="0089599F" w:rsidRDefault="0089599F">
      <w:pPr>
        <w:pStyle w:val="BlankOpen"/>
      </w:pPr>
    </w:p>
    <w:p w14:paraId="7BB2CE5C" w14:textId="4119631A" w:rsidR="0089599F" w:rsidRDefault="0089599F">
      <w:pPr>
        <w:pStyle w:val="zIndenta"/>
      </w:pPr>
      <w:r>
        <w:tab/>
        <w:t>(b)</w:t>
      </w:r>
      <w:r>
        <w:tab/>
        <w:t xml:space="preserve">the transaction referred to in </w:t>
      </w:r>
      <w:r w:rsidR="001129BE">
        <w:t>subsection (</w:t>
      </w:r>
      <w:r>
        <w:t>1)(b) was not excluded from being an eligible transaction because of either or both of the FHOG Act section 14(1)(b) and (5A).</w:t>
      </w:r>
    </w:p>
    <w:p w14:paraId="5F6AF92A" w14:textId="77777777" w:rsidR="0089599F" w:rsidRDefault="0089599F">
      <w:pPr>
        <w:pStyle w:val="BlankClose"/>
      </w:pPr>
    </w:p>
    <w:p w14:paraId="1119E54B" w14:textId="4D2E2038" w:rsidR="0089599F" w:rsidRDefault="0089599F">
      <w:pPr>
        <w:pStyle w:val="Subsection"/>
      </w:pPr>
      <w:r>
        <w:tab/>
      </w:r>
      <w:r w:rsidR="005F6EDC">
        <w:t>(3)</w:t>
      </w:r>
      <w:r>
        <w:tab/>
        <w:t xml:space="preserve">In section 142A(3) delete “described in </w:t>
      </w:r>
      <w:r w:rsidR="001129BE">
        <w:t>subsection (</w:t>
      </w:r>
      <w:r>
        <w:t>2)(b) is a terms contract” and insert:</w:t>
      </w:r>
    </w:p>
    <w:p w14:paraId="6C78A5D0" w14:textId="77777777" w:rsidR="0089599F" w:rsidRDefault="0089599F">
      <w:pPr>
        <w:pStyle w:val="BlankOpen"/>
      </w:pPr>
    </w:p>
    <w:p w14:paraId="3B4EACBD" w14:textId="0552DA13" w:rsidR="0089599F" w:rsidRDefault="0089599F">
      <w:pPr>
        <w:pStyle w:val="Subsection"/>
      </w:pPr>
      <w:r>
        <w:tab/>
      </w:r>
      <w:r>
        <w:tab/>
      </w:r>
      <w:r w:rsidR="00956F90" w:rsidRPr="00956F90">
        <w:t>referred to in subsection (1)(b)</w:t>
      </w:r>
      <w:r w:rsidR="00956F90">
        <w:t xml:space="preserve"> </w:t>
      </w:r>
      <w:r>
        <w:t>is a terms contract for the purchase of an established home</w:t>
      </w:r>
    </w:p>
    <w:p w14:paraId="197AEC3E" w14:textId="77777777" w:rsidR="0089599F" w:rsidRDefault="0089599F">
      <w:pPr>
        <w:pStyle w:val="BlankClose"/>
      </w:pPr>
    </w:p>
    <w:p w14:paraId="084196E7" w14:textId="5737C2CB" w:rsidR="0089599F" w:rsidRDefault="005F6EDC">
      <w:pPr>
        <w:pStyle w:val="Heading5"/>
      </w:pPr>
      <w:bookmarkStart w:id="16" w:name="_Toc243567789"/>
      <w:r>
        <w:rPr>
          <w:rStyle w:val="CharSectno"/>
        </w:rPr>
        <w:t>8</w:t>
      </w:r>
      <w:r w:rsidR="0089599F">
        <w:rPr>
          <w:rStyle w:val="CharSectno"/>
        </w:rPr>
        <w:t>.</w:t>
      </w:r>
      <w:r w:rsidR="0089599F">
        <w:rPr>
          <w:rStyle w:val="CharSectno"/>
        </w:rPr>
        <w:tab/>
        <w:t>Section 142 amended</w:t>
      </w:r>
      <w:bookmarkEnd w:id="16"/>
    </w:p>
    <w:p w14:paraId="24806208" w14:textId="1DE75D52" w:rsidR="0089599F" w:rsidRDefault="0089599F">
      <w:pPr>
        <w:pStyle w:val="Subsection"/>
      </w:pPr>
      <w:r>
        <w:tab/>
      </w:r>
      <w:r w:rsidR="005F6EDC">
        <w:t>(1)</w:t>
      </w:r>
      <w:r>
        <w:tab/>
        <w:t>Delete section 142(1)(b) and insert:</w:t>
      </w:r>
    </w:p>
    <w:p w14:paraId="4F50982E" w14:textId="77777777" w:rsidR="0089599F" w:rsidRDefault="0089599F">
      <w:pPr>
        <w:pStyle w:val="BlankOpen"/>
      </w:pPr>
    </w:p>
    <w:p w14:paraId="764D793C" w14:textId="1DEF9654" w:rsidR="0089599F" w:rsidRDefault="0089599F">
      <w:pPr>
        <w:pStyle w:val="zIndenta"/>
      </w:pPr>
      <w:r>
        <w:tab/>
        <w:t>(b)</w:t>
      </w:r>
      <w:r>
        <w:tab/>
        <w:t xml:space="preserve">the unencumbered value of the dutiable property the subject of the transaction does not exceed the applicable </w:t>
      </w:r>
      <w:r w:rsidR="00956F90" w:rsidRPr="00956F90">
        <w:t xml:space="preserve">maximum </w:t>
      </w:r>
      <w:r>
        <w:t>amount.</w:t>
      </w:r>
    </w:p>
    <w:p w14:paraId="0F296394" w14:textId="41DDD552" w:rsidR="0089599F" w:rsidRDefault="0089599F">
      <w:pPr>
        <w:pStyle w:val="BlankClose"/>
      </w:pPr>
    </w:p>
    <w:p w14:paraId="14871D10" w14:textId="30A25D7F" w:rsidR="0089599F" w:rsidRDefault="0089599F">
      <w:pPr>
        <w:pStyle w:val="Subsection"/>
      </w:pPr>
      <w:r>
        <w:tab/>
      </w:r>
      <w:r w:rsidR="005F6EDC">
        <w:t>(2)</w:t>
      </w:r>
      <w:r>
        <w:tab/>
        <w:t>After section 142(1) insert:</w:t>
      </w:r>
    </w:p>
    <w:p w14:paraId="23F8C035" w14:textId="77777777" w:rsidR="0089599F" w:rsidRDefault="0089599F">
      <w:pPr>
        <w:pStyle w:val="BlankOpen"/>
      </w:pPr>
    </w:p>
    <w:p w14:paraId="2AFDE53F" w14:textId="123B3B73" w:rsidR="0089599F" w:rsidRDefault="0089599F">
      <w:pPr>
        <w:pStyle w:val="zSubsection"/>
      </w:pPr>
      <w:r>
        <w:tab/>
        <w:t>(1A)</w:t>
      </w:r>
      <w:r>
        <w:tab/>
        <w:t xml:space="preserve">Subject to </w:t>
      </w:r>
      <w:r w:rsidR="001129BE">
        <w:t>subsection (</w:t>
      </w:r>
      <w:r>
        <w:t xml:space="preserve">1B), the </w:t>
      </w:r>
      <w:r w:rsidR="00956F90" w:rsidRPr="00956F90">
        <w:t xml:space="preserve">maximum </w:t>
      </w:r>
      <w:r>
        <w:t xml:space="preserve">amount that applies for the purposes of </w:t>
      </w:r>
      <w:r w:rsidR="001129BE">
        <w:t>subsection (</w:t>
      </w:r>
      <w:r>
        <w:t xml:space="preserve">1)(b) is — </w:t>
      </w:r>
    </w:p>
    <w:p w14:paraId="4C15495E" w14:textId="77777777" w:rsidR="0089599F" w:rsidRDefault="0089599F">
      <w:pPr>
        <w:pStyle w:val="zIndenta"/>
      </w:pPr>
      <w:r>
        <w:tab/>
        <w:t>(a)</w:t>
      </w:r>
      <w:r>
        <w:tab/>
        <w:t>if the property is land that does not include a home — $550 000; or</w:t>
      </w:r>
    </w:p>
    <w:p w14:paraId="5EEB55C0" w14:textId="77777777" w:rsidR="0089599F" w:rsidRDefault="0089599F">
      <w:pPr>
        <w:pStyle w:val="zIndenta"/>
      </w:pPr>
      <w:r>
        <w:tab/>
        <w:t>(b)</w:t>
      </w:r>
      <w:r>
        <w:tab/>
        <w:t>if the property is land that includes a home — $800 000.</w:t>
      </w:r>
    </w:p>
    <w:p w14:paraId="2945469F" w14:textId="67AC7AAE" w:rsidR="0089599F" w:rsidRDefault="0089599F">
      <w:pPr>
        <w:pStyle w:val="BlankClose"/>
      </w:pPr>
    </w:p>
    <w:p w14:paraId="42DA9644" w14:textId="4432AB3B" w:rsidR="0089599F" w:rsidRDefault="0089599F" w:rsidP="000F2C99">
      <w:pPr>
        <w:pStyle w:val="Subsection"/>
        <w:keepNext/>
      </w:pPr>
      <w:r>
        <w:lastRenderedPageBreak/>
        <w:tab/>
      </w:r>
      <w:r w:rsidR="005F6EDC">
        <w:t>(3)</w:t>
      </w:r>
      <w:r>
        <w:tab/>
        <w:t>Before section 142(2) insert:</w:t>
      </w:r>
    </w:p>
    <w:p w14:paraId="76A062F8" w14:textId="77777777" w:rsidR="0089599F" w:rsidRDefault="0089599F">
      <w:pPr>
        <w:pStyle w:val="BlankOpen"/>
      </w:pPr>
    </w:p>
    <w:p w14:paraId="7939C358" w14:textId="102C68EA" w:rsidR="0089599F" w:rsidRDefault="0089599F">
      <w:pPr>
        <w:pStyle w:val="zSubsection"/>
      </w:pPr>
      <w:r>
        <w:tab/>
        <w:t>(1B)</w:t>
      </w:r>
      <w:r>
        <w:tab/>
        <w:t xml:space="preserve">If </w:t>
      </w:r>
      <w:r w:rsidRPr="002208B2">
        <w:t>regulation</w:t>
      </w:r>
      <w:r>
        <w:t xml:space="preserve">s under section 146A(1)(a) apply, the </w:t>
      </w:r>
      <w:r w:rsidR="00956F90" w:rsidRPr="00956F90">
        <w:t xml:space="preserve">maximum </w:t>
      </w:r>
      <w:r>
        <w:t xml:space="preserve">amount that applies for the purposes of </w:t>
      </w:r>
      <w:r w:rsidR="001129BE">
        <w:t>subsection (</w:t>
      </w:r>
      <w:r>
        <w:t xml:space="preserve">1)(b) is the amount provided for under those </w:t>
      </w:r>
      <w:r w:rsidRPr="002208B2">
        <w:t>regulation</w:t>
      </w:r>
      <w:r>
        <w:t>s.</w:t>
      </w:r>
    </w:p>
    <w:p w14:paraId="1411371D" w14:textId="737C0E34" w:rsidR="0089599F" w:rsidRDefault="0089599F">
      <w:pPr>
        <w:pStyle w:val="BlankClose"/>
      </w:pPr>
    </w:p>
    <w:p w14:paraId="23D8C58C" w14:textId="7E701720" w:rsidR="0089599F" w:rsidRDefault="005F6EDC">
      <w:pPr>
        <w:pStyle w:val="Heading5"/>
      </w:pPr>
      <w:bookmarkStart w:id="17" w:name="_Toc243567790"/>
      <w:r>
        <w:rPr>
          <w:rStyle w:val="CharSectno"/>
        </w:rPr>
        <w:t>9</w:t>
      </w:r>
      <w:r w:rsidR="0089599F">
        <w:t>.</w:t>
      </w:r>
      <w:r w:rsidR="0089599F">
        <w:tab/>
        <w:t>Section 143 amended</w:t>
      </w:r>
      <w:bookmarkEnd w:id="17"/>
    </w:p>
    <w:p w14:paraId="533C4418" w14:textId="4F725351" w:rsidR="0089599F" w:rsidRDefault="0089599F">
      <w:pPr>
        <w:pStyle w:val="Subsection"/>
      </w:pPr>
      <w:r>
        <w:tab/>
      </w:r>
      <w:r>
        <w:tab/>
        <w:t>Delete section 143(1) and insert:</w:t>
      </w:r>
    </w:p>
    <w:p w14:paraId="7BC7A86C" w14:textId="77777777" w:rsidR="0089599F" w:rsidRDefault="0089599F">
      <w:pPr>
        <w:pStyle w:val="BlankOpen"/>
      </w:pPr>
    </w:p>
    <w:p w14:paraId="1DB757CE" w14:textId="0647E297" w:rsidR="0089599F" w:rsidRDefault="0089599F">
      <w:pPr>
        <w:pStyle w:val="zSubsection"/>
      </w:pPr>
      <w:r>
        <w:tab/>
        <w:t>(1)</w:t>
      </w:r>
      <w:r>
        <w:tab/>
        <w:t xml:space="preserve">Duty is chargeable on a first home owner concessional transaction at — </w:t>
      </w:r>
    </w:p>
    <w:p w14:paraId="440C7480" w14:textId="4EE3FE18" w:rsidR="0089599F" w:rsidRDefault="0089599F">
      <w:pPr>
        <w:pStyle w:val="zIndenta"/>
      </w:pPr>
      <w:r>
        <w:tab/>
        <w:t>(a)</w:t>
      </w:r>
      <w:r>
        <w:tab/>
        <w:t xml:space="preserve">if </w:t>
      </w:r>
      <w:r w:rsidR="001129BE">
        <w:t>paragraph (</w:t>
      </w:r>
      <w:r>
        <w:t>b) does not apply — the applicable concessional rate of duty under Schedule 2 Division 2; or</w:t>
      </w:r>
    </w:p>
    <w:p w14:paraId="066ED452" w14:textId="7D202962" w:rsidR="0089599F" w:rsidRDefault="0089599F">
      <w:pPr>
        <w:pStyle w:val="zIndenta"/>
      </w:pPr>
      <w:r>
        <w:tab/>
        <w:t>(b)</w:t>
      </w:r>
      <w:r>
        <w:tab/>
        <w:t xml:space="preserve">if </w:t>
      </w:r>
      <w:r w:rsidRPr="002208B2">
        <w:t>regulation</w:t>
      </w:r>
      <w:r>
        <w:t xml:space="preserve">s under section 146A(1)(b) apply — the applicable concessional rate of duty provided for under those </w:t>
      </w:r>
      <w:r w:rsidRPr="002208B2">
        <w:t>regulation</w:t>
      </w:r>
      <w:r>
        <w:t>s.</w:t>
      </w:r>
    </w:p>
    <w:p w14:paraId="368E2BAE" w14:textId="7B0EEB89" w:rsidR="0089599F" w:rsidRDefault="0089599F">
      <w:pPr>
        <w:pStyle w:val="BlankClose"/>
      </w:pPr>
    </w:p>
    <w:p w14:paraId="5ED7AE92" w14:textId="27674A38" w:rsidR="0089599F" w:rsidRDefault="005F6EDC">
      <w:pPr>
        <w:pStyle w:val="Heading5"/>
      </w:pPr>
      <w:bookmarkStart w:id="18" w:name="_Toc243567791"/>
      <w:r>
        <w:rPr>
          <w:rStyle w:val="CharSectno"/>
        </w:rPr>
        <w:t>10</w:t>
      </w:r>
      <w:r w:rsidR="0089599F">
        <w:t>.</w:t>
      </w:r>
      <w:r w:rsidR="0089599F">
        <w:tab/>
      </w:r>
      <w:r w:rsidR="001129BE">
        <w:t>Section 1</w:t>
      </w:r>
      <w:r w:rsidR="0089599F">
        <w:t>46A inserted</w:t>
      </w:r>
      <w:bookmarkEnd w:id="18"/>
    </w:p>
    <w:p w14:paraId="10678158" w14:textId="5E7D9B69" w:rsidR="0089599F" w:rsidRDefault="0089599F">
      <w:pPr>
        <w:pStyle w:val="Subsection"/>
      </w:pPr>
      <w:r>
        <w:tab/>
      </w:r>
      <w:r>
        <w:tab/>
        <w:t>At the end of Chapter 2 Part 6 Division 3 insert:</w:t>
      </w:r>
    </w:p>
    <w:p w14:paraId="51DCB9BA" w14:textId="77777777" w:rsidR="0089599F" w:rsidRDefault="0089599F">
      <w:pPr>
        <w:pStyle w:val="BlankOpen"/>
      </w:pPr>
    </w:p>
    <w:p w14:paraId="4AE73F52" w14:textId="6CB4F4BA" w:rsidR="0089599F" w:rsidRDefault="0089599F">
      <w:pPr>
        <w:pStyle w:val="zHeading5"/>
      </w:pPr>
      <w:bookmarkStart w:id="19" w:name="_Toc243567792"/>
      <w:r>
        <w:t>146A.</w:t>
      </w:r>
      <w:r>
        <w:tab/>
      </w:r>
      <w:r w:rsidRPr="002208B2">
        <w:t>Regulation</w:t>
      </w:r>
      <w:r>
        <w:t xml:space="preserve">s prescribing </w:t>
      </w:r>
      <w:r w:rsidR="00956F90" w:rsidRPr="00956F90">
        <w:t xml:space="preserve">maximum amounts </w:t>
      </w:r>
      <w:r>
        <w:t>and rates for first home owner concessions</w:t>
      </w:r>
      <w:bookmarkEnd w:id="19"/>
    </w:p>
    <w:p w14:paraId="6998979E" w14:textId="77777777" w:rsidR="0089599F" w:rsidRDefault="0089599F">
      <w:pPr>
        <w:pStyle w:val="zSubsection"/>
      </w:pPr>
      <w:r>
        <w:tab/>
        <w:t>(1)</w:t>
      </w:r>
      <w:r>
        <w:tab/>
        <w:t xml:space="preserve">The </w:t>
      </w:r>
      <w:r w:rsidRPr="002208B2">
        <w:t>regulation</w:t>
      </w:r>
      <w:r>
        <w:t xml:space="preserve">s may provide for the following — </w:t>
      </w:r>
    </w:p>
    <w:p w14:paraId="332E9D00" w14:textId="43D6DBE4" w:rsidR="0089599F" w:rsidRDefault="0089599F">
      <w:pPr>
        <w:pStyle w:val="zIndenta"/>
      </w:pPr>
      <w:r>
        <w:tab/>
        <w:t>(a)</w:t>
      </w:r>
      <w:r>
        <w:tab/>
        <w:t xml:space="preserve">the </w:t>
      </w:r>
      <w:r w:rsidR="00956F90" w:rsidRPr="00956F90">
        <w:t xml:space="preserve">maximum </w:t>
      </w:r>
      <w:r>
        <w:t>amount that applies for the purposes of section 142(1)(b) in determining whether a transaction is a first home owner concessional transaction;</w:t>
      </w:r>
    </w:p>
    <w:p w14:paraId="5086BA76" w14:textId="07957029" w:rsidR="0089599F" w:rsidRDefault="0089599F">
      <w:pPr>
        <w:pStyle w:val="zIndenta"/>
      </w:pPr>
      <w:r>
        <w:lastRenderedPageBreak/>
        <w:tab/>
        <w:t>(b)</w:t>
      </w:r>
      <w:r>
        <w:tab/>
        <w:t>the rate of duty (which may be nil) that applies for the purposes of section 143(1)</w:t>
      </w:r>
      <w:r w:rsidR="00956F90">
        <w:t>(b)</w:t>
      </w:r>
      <w:r>
        <w:t xml:space="preserve"> to a first home owner concessional transaction.</w:t>
      </w:r>
    </w:p>
    <w:p w14:paraId="5B6682F7" w14:textId="77777777" w:rsidR="004C48E4" w:rsidRDefault="004C48E4" w:rsidP="004C48E4">
      <w:pPr>
        <w:pStyle w:val="zSubsection"/>
      </w:pPr>
      <w:r>
        <w:tab/>
        <w:t>(2)</w:t>
      </w:r>
      <w:r>
        <w:tab/>
      </w:r>
      <w:r w:rsidRPr="000E5B28">
        <w:t>Regulation</w:t>
      </w:r>
      <w:r>
        <w:t xml:space="preserve">s under subsection (1), including </w:t>
      </w:r>
      <w:r w:rsidRPr="000E5B28">
        <w:t>regulation</w:t>
      </w:r>
      <w:r>
        <w:t xml:space="preserve">s that amend or repeal </w:t>
      </w:r>
      <w:r w:rsidRPr="000E5B28">
        <w:t>regulation</w:t>
      </w:r>
      <w:r>
        <w:t xml:space="preserve">s under subsection (1), cannot be made if they would have the effect that more duty is payable on a dutiable transaction than would be payable if the </w:t>
      </w:r>
      <w:r w:rsidRPr="000E5B28">
        <w:t>regulation</w:t>
      </w:r>
      <w:r>
        <w:t>s were not made.</w:t>
      </w:r>
    </w:p>
    <w:p w14:paraId="03669BC6" w14:textId="76E02AF6" w:rsidR="0089599F" w:rsidRDefault="0089599F">
      <w:pPr>
        <w:pStyle w:val="zSubsection"/>
      </w:pPr>
      <w:r>
        <w:tab/>
        <w:t>(3)</w:t>
      </w:r>
      <w:r>
        <w:tab/>
        <w:t xml:space="preserve">The </w:t>
      </w:r>
      <w:r w:rsidRPr="002208B2">
        <w:t>regulation</w:t>
      </w:r>
      <w:r>
        <w:t xml:space="preserve">s may make provision for matters of a transitional nature arising in connection with </w:t>
      </w:r>
      <w:r w:rsidRPr="002208B2">
        <w:t>regulation</w:t>
      </w:r>
      <w:r>
        <w:t xml:space="preserve">s under </w:t>
      </w:r>
      <w:r w:rsidR="001129BE">
        <w:t>subsection (</w:t>
      </w:r>
      <w:r>
        <w:t xml:space="preserve">1), including by providing for — </w:t>
      </w:r>
    </w:p>
    <w:p w14:paraId="39C89410" w14:textId="3C5220FD" w:rsidR="0089599F" w:rsidRDefault="0089599F">
      <w:pPr>
        <w:pStyle w:val="zIndenta"/>
      </w:pPr>
      <w:r>
        <w:tab/>
        <w:t>(a)</w:t>
      </w:r>
      <w:r>
        <w:tab/>
        <w:t xml:space="preserve">the transactions to which </w:t>
      </w:r>
      <w:r w:rsidR="00956F90" w:rsidRPr="00956F90">
        <w:t xml:space="preserve">maximum amounts </w:t>
      </w:r>
      <w:r>
        <w:t xml:space="preserve">and rates under the </w:t>
      </w:r>
      <w:r w:rsidRPr="002208B2">
        <w:t>regulation</w:t>
      </w:r>
      <w:r>
        <w:t>s apply; and</w:t>
      </w:r>
    </w:p>
    <w:p w14:paraId="4D1521F8" w14:textId="1FBCB15B" w:rsidR="0089599F" w:rsidRDefault="0089599F">
      <w:pPr>
        <w:pStyle w:val="zIndenta"/>
      </w:pPr>
      <w:r>
        <w:tab/>
        <w:t>(b)</w:t>
      </w:r>
      <w:r>
        <w:tab/>
        <w:t xml:space="preserve">reassessment of duty in a case where, under section 285(4), </w:t>
      </w:r>
      <w:r w:rsidRPr="002208B2">
        <w:t>regulation</w:t>
      </w:r>
      <w:r>
        <w:t xml:space="preserve">s are expressed to apply to transactions that took place before the day on which the </w:t>
      </w:r>
      <w:r w:rsidRPr="002208B2">
        <w:t>regulation</w:t>
      </w:r>
      <w:r>
        <w:t>s come into operation.</w:t>
      </w:r>
    </w:p>
    <w:p w14:paraId="485C6B81" w14:textId="6F05D04E" w:rsidR="0089599F" w:rsidRDefault="0089599F">
      <w:pPr>
        <w:pStyle w:val="BlankClose"/>
      </w:pPr>
    </w:p>
    <w:p w14:paraId="2CD10F39" w14:textId="4CCA8AF6" w:rsidR="0089599F" w:rsidRDefault="005F6EDC">
      <w:pPr>
        <w:pStyle w:val="Heading5"/>
      </w:pPr>
      <w:bookmarkStart w:id="20" w:name="_Toc243567793"/>
      <w:r>
        <w:rPr>
          <w:rStyle w:val="CharSectno"/>
        </w:rPr>
        <w:t>11</w:t>
      </w:r>
      <w:r w:rsidR="0089599F">
        <w:t>.</w:t>
      </w:r>
      <w:r w:rsidR="0089599F">
        <w:tab/>
        <w:t>Section 205A amended</w:t>
      </w:r>
      <w:bookmarkEnd w:id="20"/>
    </w:p>
    <w:p w14:paraId="1C504C53" w14:textId="1AF0AB5C" w:rsidR="0089599F" w:rsidRDefault="0089599F">
      <w:pPr>
        <w:pStyle w:val="Subsection"/>
      </w:pPr>
      <w:r>
        <w:tab/>
      </w:r>
      <w:r w:rsidR="005F6EDC">
        <w:t>(1)</w:t>
      </w:r>
      <w:r>
        <w:tab/>
        <w:t xml:space="preserve">In section 205A(1) delete the definition of </w:t>
      </w:r>
      <w:r w:rsidRPr="00DD3DF9">
        <w:rPr>
          <w:b/>
          <w:i/>
        </w:rPr>
        <w:t>dwelling</w:t>
      </w:r>
      <w:r>
        <w:t>.</w:t>
      </w:r>
    </w:p>
    <w:p w14:paraId="5EFD3D87" w14:textId="34FDAEF7" w:rsidR="0089599F" w:rsidRDefault="0089599F">
      <w:pPr>
        <w:pStyle w:val="Subsection"/>
      </w:pPr>
      <w:r>
        <w:tab/>
      </w:r>
      <w:r w:rsidR="005F6EDC">
        <w:t>(2)</w:t>
      </w:r>
      <w:r>
        <w:tab/>
        <w:t>In section 205A(1) insert in alphabetical order:</w:t>
      </w:r>
    </w:p>
    <w:p w14:paraId="04130709" w14:textId="77777777" w:rsidR="0089599F" w:rsidRDefault="0089599F">
      <w:pPr>
        <w:pStyle w:val="BlankOpen"/>
      </w:pPr>
    </w:p>
    <w:p w14:paraId="33BC58F2" w14:textId="5B206016" w:rsidR="0089599F" w:rsidRDefault="0089599F">
      <w:pPr>
        <w:pStyle w:val="zDefstart"/>
      </w:pPr>
      <w:r>
        <w:rPr>
          <w:b/>
        </w:rPr>
        <w:tab/>
      </w:r>
      <w:r w:rsidRPr="002041C3">
        <w:rPr>
          <w:rStyle w:val="CharDefText"/>
        </w:rPr>
        <w:t>dwelling</w:t>
      </w:r>
      <w:r w:rsidRPr="002041C3">
        <w:t xml:space="preserve"> </w:t>
      </w:r>
      <w:r>
        <w:t xml:space="preserve">means a building, or part of a building, that — </w:t>
      </w:r>
    </w:p>
    <w:p w14:paraId="63F076C2" w14:textId="77777777" w:rsidR="0089599F" w:rsidRDefault="0089599F">
      <w:pPr>
        <w:pStyle w:val="zDefpara"/>
      </w:pPr>
      <w:r>
        <w:tab/>
        <w:t>(a)</w:t>
      </w:r>
      <w:r>
        <w:tab/>
        <w:t>may lawfully be used as a place of residence; and</w:t>
      </w:r>
    </w:p>
    <w:p w14:paraId="3E7B551A" w14:textId="77777777" w:rsidR="0089599F" w:rsidRDefault="0089599F" w:rsidP="00C5274E">
      <w:pPr>
        <w:pStyle w:val="zDefpara"/>
        <w:keepNext/>
      </w:pPr>
      <w:r>
        <w:lastRenderedPageBreak/>
        <w:tab/>
        <w:t>(b)</w:t>
      </w:r>
      <w:r>
        <w:tab/>
        <w:t>in the Commissioner’s opinion, is suitable to be used as a place of residence; and</w:t>
      </w:r>
    </w:p>
    <w:p w14:paraId="1A056616" w14:textId="77777777" w:rsidR="0089599F" w:rsidRDefault="0089599F" w:rsidP="00C5274E">
      <w:pPr>
        <w:pStyle w:val="zDefpara"/>
        <w:keepNext/>
      </w:pPr>
      <w:r>
        <w:tab/>
        <w:t>(c)</w:t>
      </w:r>
      <w:r>
        <w:tab/>
        <w:t>is intended to be used as a place of residence;</w:t>
      </w:r>
    </w:p>
    <w:p w14:paraId="7BAA7C63" w14:textId="77777777" w:rsidR="0089599F" w:rsidRDefault="0089599F" w:rsidP="00724663">
      <w:pPr>
        <w:pStyle w:val="zDefstart"/>
        <w:keepNext/>
      </w:pPr>
      <w:r>
        <w:tab/>
      </w:r>
      <w:r>
        <w:rPr>
          <w:rStyle w:val="CharDefText"/>
        </w:rPr>
        <w:t>lot</w:t>
      </w:r>
      <w:r>
        <w:t xml:space="preserve"> means — </w:t>
      </w:r>
    </w:p>
    <w:p w14:paraId="00C0CA79" w14:textId="77777777" w:rsidR="0089599F" w:rsidRDefault="0089599F">
      <w:pPr>
        <w:pStyle w:val="zDefpara"/>
      </w:pPr>
      <w:r>
        <w:tab/>
        <w:t>(a)</w:t>
      </w:r>
      <w:r>
        <w:tab/>
        <w:t xml:space="preserve">a lot as defined in the </w:t>
      </w:r>
      <w:r>
        <w:rPr>
          <w:i/>
        </w:rPr>
        <w:t>Planning and Development Act 2005</w:t>
      </w:r>
      <w:r>
        <w:t xml:space="preserve"> section 4(1); or</w:t>
      </w:r>
    </w:p>
    <w:p w14:paraId="0DBB5ECB" w14:textId="77777777" w:rsidR="0089599F" w:rsidRDefault="0089599F">
      <w:pPr>
        <w:pStyle w:val="zDefpara"/>
      </w:pPr>
      <w:r>
        <w:tab/>
        <w:t>(b)</w:t>
      </w:r>
      <w:r>
        <w:tab/>
        <w:t xml:space="preserve">a lot in a strata scheme as defined in the </w:t>
      </w:r>
      <w:r>
        <w:rPr>
          <w:i/>
        </w:rPr>
        <w:t>Strata Titles Act 1985</w:t>
      </w:r>
      <w:r>
        <w:t xml:space="preserve"> section 3(1); or</w:t>
      </w:r>
    </w:p>
    <w:p w14:paraId="30839529" w14:textId="2E607996" w:rsidR="0089599F" w:rsidRDefault="0089599F">
      <w:pPr>
        <w:pStyle w:val="zDefpara"/>
      </w:pPr>
      <w:r>
        <w:tab/>
        <w:t>(c)</w:t>
      </w:r>
      <w:r>
        <w:tab/>
        <w:t>a lot in a survey</w:t>
      </w:r>
      <w:r w:rsidR="001129BE">
        <w:noBreakHyphen/>
      </w:r>
      <w:r>
        <w:t xml:space="preserve">strata scheme as defined in the </w:t>
      </w:r>
      <w:r>
        <w:rPr>
          <w:i/>
        </w:rPr>
        <w:t>Strata Titles Act 1985</w:t>
      </w:r>
      <w:r>
        <w:t xml:space="preserve"> section 3(1); or</w:t>
      </w:r>
    </w:p>
    <w:p w14:paraId="3DE867BA" w14:textId="77777777" w:rsidR="0089599F" w:rsidRDefault="0089599F">
      <w:pPr>
        <w:pStyle w:val="zDefpara"/>
      </w:pPr>
      <w:r>
        <w:tab/>
        <w:t>(d)</w:t>
      </w:r>
      <w:r>
        <w:tab/>
        <w:t xml:space="preserve">a lot as defined in the </w:t>
      </w:r>
      <w:r>
        <w:rPr>
          <w:i/>
        </w:rPr>
        <w:t>Community Titles Act 2018</w:t>
      </w:r>
      <w:r>
        <w:t xml:space="preserve"> section 3(1);</w:t>
      </w:r>
    </w:p>
    <w:p w14:paraId="23FE24DF" w14:textId="1C8CD54F" w:rsidR="0089599F" w:rsidRDefault="0089599F">
      <w:pPr>
        <w:pStyle w:val="zDefstart"/>
      </w:pPr>
      <w:r>
        <w:tab/>
      </w:r>
      <w:r>
        <w:rPr>
          <w:rStyle w:val="CharDefText"/>
        </w:rPr>
        <w:t>non</w:t>
      </w:r>
      <w:r w:rsidR="001129BE">
        <w:rPr>
          <w:rStyle w:val="CharDefText"/>
        </w:rPr>
        <w:noBreakHyphen/>
      </w:r>
      <w:r>
        <w:rPr>
          <w:rStyle w:val="CharDefText"/>
        </w:rPr>
        <w:t>residential building</w:t>
      </w:r>
      <w:r>
        <w:t xml:space="preserve"> means a building, or part of a building, that is not lawfully able to be used as a place of residence;</w:t>
      </w:r>
    </w:p>
    <w:p w14:paraId="12FBA7E0" w14:textId="4A3EA0B7" w:rsidR="0089599F" w:rsidRDefault="0089599F">
      <w:pPr>
        <w:pStyle w:val="zDefstart"/>
      </w:pPr>
      <w:r>
        <w:tab/>
      </w:r>
      <w:r>
        <w:rPr>
          <w:rStyle w:val="CharDefText"/>
        </w:rPr>
        <w:t>substantial refurbishment</w:t>
      </w:r>
      <w:r>
        <w:t xml:space="preserve"> does not include minor works to a building or part of a building.</w:t>
      </w:r>
    </w:p>
    <w:p w14:paraId="7B64005C" w14:textId="77777777" w:rsidR="0089599F" w:rsidRDefault="0089599F">
      <w:pPr>
        <w:pStyle w:val="BlankClose"/>
      </w:pPr>
    </w:p>
    <w:p w14:paraId="1B6F1E3D" w14:textId="717B5CCA" w:rsidR="0089599F" w:rsidRDefault="0089599F">
      <w:pPr>
        <w:pStyle w:val="Subsection"/>
      </w:pPr>
      <w:r>
        <w:tab/>
      </w:r>
      <w:r w:rsidR="005F6EDC">
        <w:t>(3)</w:t>
      </w:r>
      <w:r>
        <w:tab/>
        <w:t xml:space="preserve">In section 205A(1) in the definition of </w:t>
      </w:r>
      <w:r w:rsidRPr="00DD3DF9">
        <w:rPr>
          <w:b/>
          <w:i/>
        </w:rPr>
        <w:t>parcel of land</w:t>
      </w:r>
      <w:r>
        <w:t>:</w:t>
      </w:r>
    </w:p>
    <w:p w14:paraId="690ED73E" w14:textId="6754BB11" w:rsidR="0089599F" w:rsidRDefault="0089599F">
      <w:pPr>
        <w:pStyle w:val="Indenta"/>
      </w:pPr>
      <w:r>
        <w:tab/>
      </w:r>
      <w:r w:rsidR="005F6EDC">
        <w:t>(a)</w:t>
      </w:r>
      <w:r>
        <w:tab/>
        <w:t xml:space="preserve">delete </w:t>
      </w:r>
      <w:r w:rsidR="001129BE">
        <w:t>paragraph (</w:t>
      </w:r>
      <w:r>
        <w:t xml:space="preserve">a) and insert: </w:t>
      </w:r>
    </w:p>
    <w:p w14:paraId="7852EB3F" w14:textId="77777777" w:rsidR="0089599F" w:rsidRDefault="0089599F">
      <w:pPr>
        <w:pStyle w:val="BlankOpen"/>
      </w:pPr>
    </w:p>
    <w:p w14:paraId="47BE7797" w14:textId="47A74D72" w:rsidR="0089599F" w:rsidRDefault="0089599F">
      <w:pPr>
        <w:pStyle w:val="zDefpara"/>
      </w:pPr>
      <w:r>
        <w:tab/>
        <w:t>(a)</w:t>
      </w:r>
      <w:r>
        <w:tab/>
        <w:t>a lot; or</w:t>
      </w:r>
    </w:p>
    <w:p w14:paraId="4CE470AF" w14:textId="77777777" w:rsidR="0089599F" w:rsidRDefault="0089599F">
      <w:pPr>
        <w:pStyle w:val="BlankClose"/>
      </w:pPr>
    </w:p>
    <w:p w14:paraId="15D09205" w14:textId="425C5954" w:rsidR="0089599F" w:rsidRDefault="0089599F">
      <w:pPr>
        <w:pStyle w:val="Indenta"/>
      </w:pPr>
      <w:r>
        <w:tab/>
      </w:r>
      <w:r w:rsidR="005F6EDC">
        <w:t>(b)</w:t>
      </w:r>
      <w:r>
        <w:tab/>
        <w:t xml:space="preserve">in </w:t>
      </w:r>
      <w:r w:rsidR="001129BE">
        <w:t>paragraph (</w:t>
      </w:r>
      <w:r>
        <w:t>b) delete “Chapter.” and insert:</w:t>
      </w:r>
    </w:p>
    <w:p w14:paraId="734774BB" w14:textId="77777777" w:rsidR="0089599F" w:rsidRDefault="0089599F">
      <w:pPr>
        <w:pStyle w:val="BlankOpen"/>
      </w:pPr>
    </w:p>
    <w:p w14:paraId="1B260B80" w14:textId="3F7EABB6" w:rsidR="0089599F" w:rsidRDefault="0089599F">
      <w:pPr>
        <w:pStyle w:val="Indenta"/>
      </w:pPr>
      <w:r>
        <w:tab/>
      </w:r>
      <w:r>
        <w:tab/>
        <w:t>Chapter;</w:t>
      </w:r>
    </w:p>
    <w:p w14:paraId="76900C70" w14:textId="77777777" w:rsidR="0089599F" w:rsidRDefault="0089599F">
      <w:pPr>
        <w:pStyle w:val="BlankClose"/>
      </w:pPr>
    </w:p>
    <w:p w14:paraId="57B7DBCB" w14:textId="788F0C35" w:rsidR="0089599F" w:rsidRDefault="005F6EDC" w:rsidP="00724663">
      <w:pPr>
        <w:pStyle w:val="Heading5"/>
      </w:pPr>
      <w:bookmarkStart w:id="21" w:name="_Toc243567794"/>
      <w:r>
        <w:rPr>
          <w:rStyle w:val="CharSectno"/>
        </w:rPr>
        <w:lastRenderedPageBreak/>
        <w:t>12</w:t>
      </w:r>
      <w:r w:rsidR="0089599F">
        <w:t>.</w:t>
      </w:r>
      <w:r w:rsidR="0089599F">
        <w:tab/>
        <w:t>Chapter 3A Part 2 Division 6 Subdivision 2 replaced</w:t>
      </w:r>
      <w:bookmarkEnd w:id="21"/>
    </w:p>
    <w:p w14:paraId="6EABD352" w14:textId="58D29F09" w:rsidR="0089599F" w:rsidRDefault="0089599F" w:rsidP="00724663">
      <w:pPr>
        <w:pStyle w:val="Subsection"/>
        <w:keepNext/>
      </w:pPr>
      <w:r>
        <w:tab/>
      </w:r>
      <w:r>
        <w:tab/>
        <w:t>Delete Chapter 3A Part 2 Division 6 Subdivision 2 and insert:</w:t>
      </w:r>
    </w:p>
    <w:p w14:paraId="0ACF1468" w14:textId="77777777" w:rsidR="0089599F" w:rsidRDefault="0089599F">
      <w:pPr>
        <w:pStyle w:val="BlankOpen"/>
      </w:pPr>
    </w:p>
    <w:p w14:paraId="66A8C5EF" w14:textId="77777777" w:rsidR="0089599F" w:rsidRDefault="0089599F">
      <w:pPr>
        <w:pStyle w:val="zHeading4"/>
        <w:rPr>
          <w:sz w:val="26"/>
        </w:rPr>
      </w:pPr>
      <w:bookmarkStart w:id="22" w:name="_Toc243567665"/>
      <w:bookmarkStart w:id="23" w:name="_Toc243567730"/>
      <w:bookmarkStart w:id="24" w:name="_Toc243567795"/>
      <w:r>
        <w:rPr>
          <w:sz w:val="26"/>
        </w:rPr>
        <w:t>Subdivision 2 — Exemptions relating to construction, refurbishment and subdivision</w:t>
      </w:r>
      <w:bookmarkEnd w:id="22"/>
      <w:bookmarkEnd w:id="23"/>
      <w:bookmarkEnd w:id="24"/>
    </w:p>
    <w:p w14:paraId="104D7112" w14:textId="449FC2D1" w:rsidR="0089599F" w:rsidRDefault="0089599F">
      <w:pPr>
        <w:pStyle w:val="zHeading5"/>
      </w:pPr>
      <w:bookmarkStart w:id="25" w:name="_Toc243567796"/>
      <w:r>
        <w:t>205ZA.</w:t>
      </w:r>
      <w:r>
        <w:tab/>
        <w:t>Exemption relating to construction or refurbishment of 10 or more dwellings</w:t>
      </w:r>
      <w:bookmarkEnd w:id="25"/>
    </w:p>
    <w:p w14:paraId="0E641467" w14:textId="77777777" w:rsidR="0089599F" w:rsidRDefault="0089599F">
      <w:pPr>
        <w:pStyle w:val="zSubsection"/>
      </w:pPr>
      <w:r>
        <w:tab/>
        <w:t>(1)</w:t>
      </w:r>
      <w:r>
        <w:tab/>
        <w:t xml:space="preserve">Foreign transfer duty is not chargeable on a foreign dutiable transaction to the extent to which it relates to a parcel of land if — </w:t>
      </w:r>
    </w:p>
    <w:p w14:paraId="483A530A" w14:textId="0E6731E9" w:rsidR="0089599F" w:rsidRDefault="0089599F">
      <w:pPr>
        <w:pStyle w:val="zIndenta"/>
      </w:pPr>
      <w:r>
        <w:tab/>
        <w:t>(a)</w:t>
      </w:r>
      <w:r>
        <w:tab/>
        <w:t xml:space="preserve">the requirements under </w:t>
      </w:r>
      <w:r w:rsidR="001129BE">
        <w:t>subsection (</w:t>
      </w:r>
      <w:r>
        <w:t>2) are satisfied in relation to the land within the period of 5 years beginning on the day on which the transaction is completed; or</w:t>
      </w:r>
    </w:p>
    <w:p w14:paraId="1A8BDBD1" w14:textId="66734D56" w:rsidR="0089599F" w:rsidRDefault="0089599F">
      <w:pPr>
        <w:pStyle w:val="zIndenta"/>
      </w:pPr>
      <w:r>
        <w:tab/>
        <w:t>(b)</w:t>
      </w:r>
      <w:r>
        <w:tab/>
        <w:t xml:space="preserve">the Commissioner is satisfied that the requirements under </w:t>
      </w:r>
      <w:r w:rsidR="001129BE">
        <w:t>subsection (</w:t>
      </w:r>
      <w:r>
        <w:t>2) will be satisfied in relation to the land within that 5</w:t>
      </w:r>
      <w:r w:rsidR="001129BE">
        <w:noBreakHyphen/>
      </w:r>
      <w:r>
        <w:t>year period.</w:t>
      </w:r>
    </w:p>
    <w:p w14:paraId="1D37540B" w14:textId="77777777" w:rsidR="0089599F" w:rsidRDefault="0089599F">
      <w:pPr>
        <w:pStyle w:val="zSubsection"/>
      </w:pPr>
      <w:r>
        <w:tab/>
        <w:t>(2)</w:t>
      </w:r>
      <w:r>
        <w:tab/>
        <w:t xml:space="preserve">The requirements are </w:t>
      </w:r>
      <w:r w:rsidRPr="002208B2">
        <w:t>as follows —</w:t>
      </w:r>
      <w:r>
        <w:t xml:space="preserve"> </w:t>
      </w:r>
    </w:p>
    <w:p w14:paraId="0002C2DC" w14:textId="20B671C8" w:rsidR="0089599F" w:rsidRDefault="0089599F">
      <w:pPr>
        <w:pStyle w:val="zIndenta"/>
      </w:pPr>
      <w:r>
        <w:tab/>
        <w:t>(a)</w:t>
      </w:r>
      <w:r>
        <w:tab/>
        <w:t xml:space="preserve">the person liable to pay duty on the foreign dutiable transaction carries out or arranges for — </w:t>
      </w:r>
    </w:p>
    <w:p w14:paraId="4F1791A9" w14:textId="105003CD" w:rsidR="0089599F" w:rsidRDefault="0089599F">
      <w:pPr>
        <w:pStyle w:val="zIndenti"/>
      </w:pPr>
      <w:r>
        <w:tab/>
        <w:t>(i)</w:t>
      </w:r>
      <w:r>
        <w:tab/>
        <w:t xml:space="preserve">the construction, or the completion of the construction, of 10 or more dwellings (the </w:t>
      </w:r>
      <w:r>
        <w:rPr>
          <w:rStyle w:val="CharDefText"/>
        </w:rPr>
        <w:t>new dwellings</w:t>
      </w:r>
      <w:r>
        <w:t>) on the land; or</w:t>
      </w:r>
    </w:p>
    <w:p w14:paraId="71201355" w14:textId="4C3F0E1D" w:rsidR="0089599F" w:rsidRDefault="0089599F">
      <w:pPr>
        <w:pStyle w:val="zIndenti"/>
      </w:pPr>
      <w:r>
        <w:tab/>
        <w:t>(ii)</w:t>
      </w:r>
      <w:r>
        <w:tab/>
        <w:t xml:space="preserve">the creation of 10 or more dwellings (the </w:t>
      </w:r>
      <w:r>
        <w:rPr>
          <w:rStyle w:val="CharDefText"/>
        </w:rPr>
        <w:t>new dwellings</w:t>
      </w:r>
      <w:r>
        <w:t>) on the land by the substantial refurbishment, or the completion of the substantial refurbishment, of a non</w:t>
      </w:r>
      <w:r w:rsidR="001129BE">
        <w:noBreakHyphen/>
      </w:r>
      <w:r>
        <w:t>residential building;</w:t>
      </w:r>
    </w:p>
    <w:p w14:paraId="41A42BE6" w14:textId="6FB547F3" w:rsidR="0089599F" w:rsidRDefault="0089599F">
      <w:pPr>
        <w:pStyle w:val="zIndenta"/>
      </w:pPr>
      <w:r>
        <w:lastRenderedPageBreak/>
        <w:tab/>
        <w:t>(b)</w:t>
      </w:r>
      <w:r>
        <w:tab/>
        <w:t>all of the new dwellings become lawfully able to be used as places of residence.</w:t>
      </w:r>
    </w:p>
    <w:p w14:paraId="4CA4A87C" w14:textId="671A15BB" w:rsidR="0089599F" w:rsidRDefault="0089599F">
      <w:pPr>
        <w:pStyle w:val="zSubsection"/>
      </w:pPr>
      <w:r>
        <w:tab/>
        <w:t>(3)</w:t>
      </w:r>
      <w:r>
        <w:tab/>
        <w:t xml:space="preserve">The reference in </w:t>
      </w:r>
      <w:r w:rsidR="001129BE">
        <w:t>subsection (</w:t>
      </w:r>
      <w:r>
        <w:t xml:space="preserve">2)(a) to the person liable to pay duty on the foreign dutiable transaction includes a reference to — </w:t>
      </w:r>
    </w:p>
    <w:p w14:paraId="4EC0C5AB" w14:textId="309041D6" w:rsidR="0089599F" w:rsidRDefault="0089599F">
      <w:pPr>
        <w:pStyle w:val="zDefpara"/>
      </w:pPr>
      <w:r>
        <w:tab/>
        <w:t>(a)</w:t>
      </w:r>
      <w:r>
        <w:tab/>
        <w:t>if the transaction is a residential trust acquisition — any linked entity in respect of the trust</w:t>
      </w:r>
      <w:r w:rsidR="00956F90">
        <w:t>ee</w:t>
      </w:r>
      <w:r>
        <w:t>; and</w:t>
      </w:r>
    </w:p>
    <w:p w14:paraId="196F9FF3" w14:textId="74C355E7" w:rsidR="0089599F" w:rsidRDefault="0089599F">
      <w:pPr>
        <w:pStyle w:val="zDefpara"/>
      </w:pPr>
      <w:r>
        <w:tab/>
        <w:t>(b)</w:t>
      </w:r>
      <w:r>
        <w:tab/>
        <w:t>if the transaction is a residential partnership acquisition — each other partner and any linked entity in respect of the partnership.</w:t>
      </w:r>
    </w:p>
    <w:p w14:paraId="7522A266" w14:textId="52A84951" w:rsidR="0089599F" w:rsidRDefault="0089599F">
      <w:pPr>
        <w:pStyle w:val="zSubsection"/>
      </w:pPr>
      <w:r>
        <w:tab/>
        <w:t>(4)</w:t>
      </w:r>
      <w:r>
        <w:tab/>
        <w:t>An application for assessment or reassessment under this section must be made in the approved form.</w:t>
      </w:r>
    </w:p>
    <w:p w14:paraId="7B0CF491" w14:textId="307DBA78" w:rsidR="0089599F" w:rsidRDefault="0089599F">
      <w:pPr>
        <w:pStyle w:val="zHeading5"/>
      </w:pPr>
      <w:bookmarkStart w:id="26" w:name="_Toc243567797"/>
      <w:r>
        <w:t>205ZB.</w:t>
      </w:r>
      <w:r>
        <w:tab/>
        <w:t>Exemption relating to subdivision for purpose of constructing 10 or more dwellings</w:t>
      </w:r>
      <w:bookmarkEnd w:id="26"/>
    </w:p>
    <w:p w14:paraId="541AB5C0" w14:textId="77777777" w:rsidR="0089599F" w:rsidRDefault="0089599F">
      <w:pPr>
        <w:pStyle w:val="zSubsection"/>
      </w:pPr>
      <w:r>
        <w:tab/>
        <w:t>(1)</w:t>
      </w:r>
      <w:r>
        <w:tab/>
        <w:t xml:space="preserve">Foreign transfer duty is not chargeable on a foreign dutiable transaction to the extent to which it relates to a parcel of land if — </w:t>
      </w:r>
    </w:p>
    <w:p w14:paraId="761EFE00" w14:textId="6ABCD63A" w:rsidR="0089599F" w:rsidRDefault="0089599F">
      <w:pPr>
        <w:pStyle w:val="zIndenta"/>
      </w:pPr>
      <w:r>
        <w:tab/>
        <w:t>(a)</w:t>
      </w:r>
      <w:r>
        <w:tab/>
        <w:t xml:space="preserve">the requirements under </w:t>
      </w:r>
      <w:r w:rsidR="001129BE">
        <w:t>subsection (</w:t>
      </w:r>
      <w:r>
        <w:t>2) are satisfied in relation to the land within the period of 3 years beginning on the day on which the transaction is completed; or</w:t>
      </w:r>
    </w:p>
    <w:p w14:paraId="2800DD44" w14:textId="5D27FF51" w:rsidR="0089599F" w:rsidRDefault="0089599F">
      <w:pPr>
        <w:pStyle w:val="zIndenta"/>
      </w:pPr>
      <w:r>
        <w:tab/>
        <w:t>(b)</w:t>
      </w:r>
      <w:r>
        <w:tab/>
        <w:t xml:space="preserve">the Commissioner is satisfied that the requirements under </w:t>
      </w:r>
      <w:r w:rsidR="001129BE">
        <w:t>subsection (</w:t>
      </w:r>
      <w:r>
        <w:t>2) will be satisfied in relation to the land within that 3</w:t>
      </w:r>
      <w:r w:rsidR="001129BE">
        <w:noBreakHyphen/>
      </w:r>
      <w:r>
        <w:t>year period.</w:t>
      </w:r>
    </w:p>
    <w:p w14:paraId="2C9C6D6A" w14:textId="77777777" w:rsidR="0089599F" w:rsidRDefault="0089599F">
      <w:pPr>
        <w:pStyle w:val="zSubsection"/>
      </w:pPr>
      <w:r>
        <w:tab/>
        <w:t>(2)</w:t>
      </w:r>
      <w:r>
        <w:tab/>
        <w:t xml:space="preserve">The requirements are </w:t>
      </w:r>
      <w:r w:rsidRPr="002208B2">
        <w:t>as follows —</w:t>
      </w:r>
      <w:r>
        <w:t xml:space="preserve"> </w:t>
      </w:r>
    </w:p>
    <w:p w14:paraId="1C9FA1D6" w14:textId="3A1CF067" w:rsidR="0089599F" w:rsidRDefault="0089599F">
      <w:pPr>
        <w:pStyle w:val="zIndenta"/>
      </w:pPr>
      <w:r>
        <w:tab/>
        <w:t>(a)</w:t>
      </w:r>
      <w:r>
        <w:tab/>
        <w:t>the land is subdivided for the purpose of a person constructing 10 or more dwellings on the land;</w:t>
      </w:r>
    </w:p>
    <w:p w14:paraId="128B5B4E" w14:textId="73E0848D" w:rsidR="0089599F" w:rsidRDefault="0089599F" w:rsidP="00C5274E">
      <w:pPr>
        <w:pStyle w:val="zIndenta"/>
        <w:keepNext/>
        <w:keepLines/>
      </w:pPr>
      <w:r>
        <w:lastRenderedPageBreak/>
        <w:tab/>
        <w:t>(b)</w:t>
      </w:r>
      <w:r>
        <w:tab/>
        <w:t>the person liable to pay duty on the foreign dutiable transaction does not dispose of the residential property the subject of the transaction before the land is subdivided.</w:t>
      </w:r>
    </w:p>
    <w:p w14:paraId="6424973C" w14:textId="190498ED" w:rsidR="0089599F" w:rsidRDefault="0089599F">
      <w:pPr>
        <w:pStyle w:val="zSubsection"/>
      </w:pPr>
      <w:r>
        <w:tab/>
        <w:t>(3)</w:t>
      </w:r>
      <w:r>
        <w:tab/>
        <w:t xml:space="preserve">For the purposes of </w:t>
      </w:r>
      <w:r w:rsidR="001129BE">
        <w:t>subsection (</w:t>
      </w:r>
      <w:r>
        <w:t xml:space="preserve">2), the land is subdivided when </w:t>
      </w:r>
      <w:r w:rsidR="00956F90">
        <w:t xml:space="preserve">the </w:t>
      </w:r>
      <w:r>
        <w:t xml:space="preserve">certificates of title </w:t>
      </w:r>
      <w:r w:rsidR="00956F90">
        <w:t xml:space="preserve">created </w:t>
      </w:r>
      <w:r>
        <w:t>for the lots resulting from the subdivision are registered.</w:t>
      </w:r>
    </w:p>
    <w:p w14:paraId="0DDE7C4E" w14:textId="6F5B9B2B" w:rsidR="0089599F" w:rsidRPr="00394C0A" w:rsidRDefault="0089599F">
      <w:pPr>
        <w:pStyle w:val="zSubsection"/>
      </w:pPr>
      <w:r>
        <w:tab/>
        <w:t>(4)</w:t>
      </w:r>
      <w:r>
        <w:tab/>
      </w:r>
      <w:r w:rsidR="001129BE">
        <w:t>Subsection (</w:t>
      </w:r>
      <w:r>
        <w:t>2)(b) does not apply if the disposal results from a relevant transaction (as defined in section 257(1)).</w:t>
      </w:r>
    </w:p>
    <w:p w14:paraId="0068A98C" w14:textId="08951062" w:rsidR="0089599F" w:rsidRDefault="0089599F">
      <w:pPr>
        <w:pStyle w:val="zSubsection"/>
      </w:pPr>
      <w:r>
        <w:tab/>
        <w:t>(5)</w:t>
      </w:r>
      <w:r>
        <w:tab/>
        <w:t xml:space="preserve">The reference in </w:t>
      </w:r>
      <w:r w:rsidR="001129BE">
        <w:t>subsection (</w:t>
      </w:r>
      <w:r>
        <w:t xml:space="preserve">2)(b) to the person liable to pay duty on the foreign dutiable transaction disposing of the residential property the subject of the transaction includes a reference to — </w:t>
      </w:r>
    </w:p>
    <w:p w14:paraId="55C683A6" w14:textId="408D6886" w:rsidR="0089599F" w:rsidRDefault="0089599F">
      <w:pPr>
        <w:pStyle w:val="zIndenta"/>
      </w:pPr>
      <w:r>
        <w:tab/>
        <w:t>(a)</w:t>
      </w:r>
      <w:r>
        <w:tab/>
        <w:t>if the transaction is a residential trust acquisition —the trust ceasing to hold the residential property or an indirect interest in the residential property; and</w:t>
      </w:r>
    </w:p>
    <w:p w14:paraId="250CDA99" w14:textId="29C49031" w:rsidR="0089599F" w:rsidRDefault="0089599F">
      <w:pPr>
        <w:pStyle w:val="zIndenta"/>
      </w:pPr>
      <w:r>
        <w:tab/>
        <w:t>(b)</w:t>
      </w:r>
      <w:r>
        <w:tab/>
        <w:t>if the transaction is a residential partnership acquisition — the partnership ceasing to hold the residential property or an indirect interest in the residential property.</w:t>
      </w:r>
    </w:p>
    <w:p w14:paraId="39524DAA" w14:textId="6BEB2EC2" w:rsidR="0089599F" w:rsidRDefault="0089599F">
      <w:pPr>
        <w:pStyle w:val="zSubsection"/>
      </w:pPr>
      <w:r>
        <w:tab/>
        <w:t>(6)</w:t>
      </w:r>
      <w:r>
        <w:tab/>
        <w:t>An application for assessment or reassessment under this section must be made in the approved form.</w:t>
      </w:r>
    </w:p>
    <w:p w14:paraId="28D15005" w14:textId="77777777" w:rsidR="0089599F" w:rsidRDefault="0089599F" w:rsidP="005C1408">
      <w:pPr>
        <w:pStyle w:val="zHeading5"/>
      </w:pPr>
      <w:bookmarkStart w:id="27" w:name="_Toc243567798"/>
      <w:r>
        <w:t>205ZBA.</w:t>
      </w:r>
      <w:r>
        <w:tab/>
        <w:t>Exemption relating to construction or refurbishment of dwellings for purpose of sale</w:t>
      </w:r>
      <w:bookmarkEnd w:id="27"/>
    </w:p>
    <w:p w14:paraId="064096F6" w14:textId="77777777" w:rsidR="0089599F" w:rsidRDefault="0089599F" w:rsidP="005C1408">
      <w:pPr>
        <w:pStyle w:val="zSubsection"/>
        <w:keepNext/>
      </w:pPr>
      <w:r>
        <w:tab/>
        <w:t>(1)</w:t>
      </w:r>
      <w:r>
        <w:tab/>
        <w:t xml:space="preserve">Foreign transfer duty is not chargeable on a foreign dutiable transaction in relation to land (the </w:t>
      </w:r>
      <w:r>
        <w:rPr>
          <w:rStyle w:val="CharDefText"/>
        </w:rPr>
        <w:t>relevant land</w:t>
      </w:r>
      <w:r>
        <w:t xml:space="preserve">) if — </w:t>
      </w:r>
    </w:p>
    <w:p w14:paraId="6E8470B1" w14:textId="77777777" w:rsidR="0089599F" w:rsidRDefault="0089599F" w:rsidP="00C5274E">
      <w:pPr>
        <w:pStyle w:val="zIndenta"/>
      </w:pPr>
      <w:r>
        <w:tab/>
        <w:t>(a)</w:t>
      </w:r>
      <w:r>
        <w:tab/>
        <w:t>the foreign dutiable transaction is of a kind referred to in section 205H(1)(a), (b), (c), (d) or (i); and</w:t>
      </w:r>
    </w:p>
    <w:p w14:paraId="07B9F899" w14:textId="77777777" w:rsidR="0089599F" w:rsidRDefault="0089599F" w:rsidP="005C1408">
      <w:pPr>
        <w:pStyle w:val="zIndenta"/>
        <w:keepNext/>
      </w:pPr>
      <w:r>
        <w:lastRenderedPageBreak/>
        <w:tab/>
        <w:t>(b)</w:t>
      </w:r>
      <w:r>
        <w:tab/>
        <w:t xml:space="preserve">either — </w:t>
      </w:r>
    </w:p>
    <w:p w14:paraId="7BF13853" w14:textId="401DE5F6" w:rsidR="0089599F" w:rsidRDefault="0089599F">
      <w:pPr>
        <w:pStyle w:val="zIndenti"/>
      </w:pPr>
      <w:r>
        <w:tab/>
        <w:t>(i)</w:t>
      </w:r>
      <w:r>
        <w:tab/>
        <w:t xml:space="preserve">the requirements of </w:t>
      </w:r>
      <w:r w:rsidR="001129BE">
        <w:t>subsection (</w:t>
      </w:r>
      <w:r>
        <w:t>2) are satisfied in relation to the relevant land within the period of 2 years beginning on the day on which the transaction is completed; or</w:t>
      </w:r>
    </w:p>
    <w:p w14:paraId="53EA8428" w14:textId="1979734E" w:rsidR="0089599F" w:rsidRDefault="0089599F">
      <w:pPr>
        <w:pStyle w:val="zIndenti"/>
      </w:pPr>
      <w:r>
        <w:tab/>
        <w:t>(ii)</w:t>
      </w:r>
      <w:r>
        <w:tab/>
        <w:t xml:space="preserve">the Commissioner is satisfied that the requirements under </w:t>
      </w:r>
      <w:r w:rsidR="001129BE">
        <w:t>subsection (</w:t>
      </w:r>
      <w:r>
        <w:t>2) will be satisfied in relation to the relevant land within that 2</w:t>
      </w:r>
      <w:r w:rsidR="001129BE">
        <w:noBreakHyphen/>
      </w:r>
      <w:r>
        <w:t>year period.</w:t>
      </w:r>
    </w:p>
    <w:p w14:paraId="4C5AE12E" w14:textId="77777777" w:rsidR="0089599F" w:rsidRDefault="0089599F">
      <w:pPr>
        <w:pStyle w:val="zSubsection"/>
      </w:pPr>
      <w:r>
        <w:tab/>
        <w:t>(2)</w:t>
      </w:r>
      <w:r>
        <w:tab/>
        <w:t xml:space="preserve">The requirements are </w:t>
      </w:r>
      <w:r w:rsidRPr="002208B2">
        <w:t>as follows —</w:t>
      </w:r>
      <w:r>
        <w:t xml:space="preserve"> </w:t>
      </w:r>
    </w:p>
    <w:p w14:paraId="557D83F1" w14:textId="0D30E98C" w:rsidR="0089599F" w:rsidRDefault="0089599F">
      <w:pPr>
        <w:pStyle w:val="zIndenta"/>
      </w:pPr>
      <w:r>
        <w:tab/>
        <w:t>(a)</w:t>
      </w:r>
      <w:r>
        <w:tab/>
        <w:t xml:space="preserve">the person liable to pay duty on the foreign dutiable transaction carries out or arranges for — </w:t>
      </w:r>
    </w:p>
    <w:p w14:paraId="4B3B9369" w14:textId="7C3C56E0" w:rsidR="0089599F" w:rsidRDefault="0089599F">
      <w:pPr>
        <w:pStyle w:val="zIndenti"/>
      </w:pPr>
      <w:r>
        <w:tab/>
        <w:t>(i)</w:t>
      </w:r>
      <w:r>
        <w:tab/>
        <w:t xml:space="preserve">the construction, or the completion of the construction, of 1 or more dwellings (the </w:t>
      </w:r>
      <w:r>
        <w:rPr>
          <w:rStyle w:val="CharDefText"/>
        </w:rPr>
        <w:t>new dwellings</w:t>
      </w:r>
      <w:r>
        <w:t>) on the relevant land; or</w:t>
      </w:r>
    </w:p>
    <w:p w14:paraId="4792FB56" w14:textId="085586BD" w:rsidR="0089599F" w:rsidRDefault="0089599F">
      <w:pPr>
        <w:pStyle w:val="zIndenti"/>
      </w:pPr>
      <w:r>
        <w:tab/>
        <w:t>(ii)</w:t>
      </w:r>
      <w:r>
        <w:tab/>
        <w:t xml:space="preserve">the creation of 1 or more dwellings (the </w:t>
      </w:r>
      <w:r>
        <w:rPr>
          <w:rStyle w:val="CharDefText"/>
        </w:rPr>
        <w:t>new dwellings</w:t>
      </w:r>
      <w:r>
        <w:t>) on the relevant land by the substantial refurbishment, or the completion of the substantial refurbishment, of a non</w:t>
      </w:r>
      <w:r w:rsidR="001129BE">
        <w:noBreakHyphen/>
      </w:r>
      <w:r>
        <w:t>residential building;</w:t>
      </w:r>
    </w:p>
    <w:p w14:paraId="6CC0E410" w14:textId="77777777" w:rsidR="0089599F" w:rsidRDefault="0089599F">
      <w:pPr>
        <w:pStyle w:val="zIndenta"/>
      </w:pPr>
      <w:r>
        <w:tab/>
        <w:t>(b)</w:t>
      </w:r>
      <w:r>
        <w:tab/>
        <w:t>the new dwellings are constructed or created for the purpose of being offered for sale;</w:t>
      </w:r>
    </w:p>
    <w:p w14:paraId="61AD1683" w14:textId="14D7E7FC" w:rsidR="0089599F" w:rsidRDefault="0089599F">
      <w:pPr>
        <w:pStyle w:val="zIndenta"/>
      </w:pPr>
      <w:r>
        <w:tab/>
        <w:t>(c)</w:t>
      </w:r>
      <w:r>
        <w:tab/>
        <w:t>all of the new dwellings become lawfully able to be used as places of residence;</w:t>
      </w:r>
    </w:p>
    <w:p w14:paraId="3EFA2124" w14:textId="11264285" w:rsidR="0089599F" w:rsidRDefault="0089599F">
      <w:pPr>
        <w:pStyle w:val="zIndenta"/>
      </w:pPr>
      <w:r>
        <w:tab/>
        <w:t>(d)</w:t>
      </w:r>
      <w:r>
        <w:tab/>
        <w:t xml:space="preserve">after all of the new dwellings have become lawfully able to be used as places of residence, the number of dwellings on the relevant land is greater than the original number of dwellings determined under </w:t>
      </w:r>
      <w:r w:rsidR="001129BE">
        <w:t>subsection (</w:t>
      </w:r>
      <w:r>
        <w:t>3);</w:t>
      </w:r>
    </w:p>
    <w:p w14:paraId="36036B8C" w14:textId="071D9EFA" w:rsidR="0089599F" w:rsidRPr="00394C0A" w:rsidRDefault="0089599F" w:rsidP="00C5274E">
      <w:pPr>
        <w:pStyle w:val="zIndenta"/>
        <w:keepNext/>
      </w:pPr>
      <w:r>
        <w:lastRenderedPageBreak/>
        <w:tab/>
        <w:t>(e)</w:t>
      </w:r>
      <w:r>
        <w:tab/>
        <w:t xml:space="preserve">the following are transferred to a purchaser — </w:t>
      </w:r>
    </w:p>
    <w:p w14:paraId="5ECE9A2F" w14:textId="401A09C7" w:rsidR="0089599F" w:rsidRDefault="0089599F">
      <w:pPr>
        <w:pStyle w:val="zIndenti"/>
      </w:pPr>
      <w:r>
        <w:tab/>
        <w:t>(i)</w:t>
      </w:r>
      <w:r>
        <w:tab/>
        <w:t xml:space="preserve">each lot (a </w:t>
      </w:r>
      <w:r>
        <w:rPr>
          <w:rStyle w:val="CharDefText"/>
        </w:rPr>
        <w:t>new dwelling lot</w:t>
      </w:r>
      <w:r>
        <w:t>) on the relevant land on which there is a new dwelling;</w:t>
      </w:r>
    </w:p>
    <w:p w14:paraId="36FDE440" w14:textId="72462B52" w:rsidR="0089599F" w:rsidRDefault="0089599F">
      <w:pPr>
        <w:pStyle w:val="zIndenti"/>
      </w:pPr>
      <w:r>
        <w:tab/>
        <w:t>(ii)</w:t>
      </w:r>
      <w:r>
        <w:tab/>
        <w:t>each other lot (if any) on the relevant land after all of the new dwellings have become lawfully able to be used as places of residence (including any other lot on which there is a dwelling at that time);</w:t>
      </w:r>
    </w:p>
    <w:p w14:paraId="452A49A9" w14:textId="05AC3504" w:rsidR="0089599F" w:rsidRDefault="0089599F">
      <w:pPr>
        <w:pStyle w:val="zIndenta"/>
      </w:pPr>
      <w:r>
        <w:tab/>
        <w:t>(f)</w:t>
      </w:r>
      <w:r>
        <w:tab/>
        <w:t xml:space="preserve">each transfer referred to in </w:t>
      </w:r>
      <w:r w:rsidR="001129BE">
        <w:t>paragraph (</w:t>
      </w:r>
      <w:r>
        <w:t xml:space="preserve">e) is registered under the </w:t>
      </w:r>
      <w:r>
        <w:rPr>
          <w:i/>
        </w:rPr>
        <w:t>Transfer of Land Act 1893</w:t>
      </w:r>
      <w:r>
        <w:t>;</w:t>
      </w:r>
    </w:p>
    <w:p w14:paraId="0258AD24" w14:textId="0B980A25" w:rsidR="0089599F" w:rsidRDefault="0089599F">
      <w:pPr>
        <w:pStyle w:val="zIndenta"/>
      </w:pPr>
      <w:r>
        <w:tab/>
        <w:t>(g)</w:t>
      </w:r>
      <w:r>
        <w:tab/>
        <w:t xml:space="preserve">when each of the new dwelling lots is transferred to a purchaser as referred to in </w:t>
      </w:r>
      <w:r w:rsidR="001129BE">
        <w:t>paragraph (</w:t>
      </w:r>
      <w:r>
        <w:t>e)(i), the new dwelling on the lot has not been used as a place of residence or for any other purpose;</w:t>
      </w:r>
    </w:p>
    <w:p w14:paraId="1EF70244" w14:textId="74F4927B" w:rsidR="0089599F" w:rsidRDefault="0089599F">
      <w:pPr>
        <w:pStyle w:val="zIndenta"/>
      </w:pPr>
      <w:r>
        <w:tab/>
        <w:t>(h)</w:t>
      </w:r>
      <w:r>
        <w:tab/>
        <w:t xml:space="preserve">after the transfers referred to in </w:t>
      </w:r>
      <w:r w:rsidR="001129BE">
        <w:t>paragraph (</w:t>
      </w:r>
      <w:r>
        <w:t>e), none of the relevant land is held by the person liable to pay duty on the foreign dutiable transaction.</w:t>
      </w:r>
    </w:p>
    <w:p w14:paraId="04565FFE" w14:textId="41874E3B" w:rsidR="0089599F" w:rsidRDefault="0089599F" w:rsidP="00A11890">
      <w:pPr>
        <w:pStyle w:val="zSubsection"/>
        <w:keepNext/>
      </w:pPr>
      <w:r>
        <w:tab/>
        <w:t>(3)</w:t>
      </w:r>
      <w:r>
        <w:tab/>
        <w:t xml:space="preserve">The original number of dwellings for the purposes of </w:t>
      </w:r>
      <w:r w:rsidR="001129BE">
        <w:t>subsection (</w:t>
      </w:r>
      <w:r>
        <w:t xml:space="preserve">2)(d) is the greater of the following — </w:t>
      </w:r>
    </w:p>
    <w:p w14:paraId="00AD38E4" w14:textId="42950800" w:rsidR="0089599F" w:rsidRDefault="0089599F">
      <w:pPr>
        <w:pStyle w:val="zIndenta"/>
      </w:pPr>
      <w:r>
        <w:tab/>
        <w:t>(a)</w:t>
      </w:r>
      <w:r>
        <w:tab/>
        <w:t>the number of dwellings on the relevant land on the day on which liability for duty on the foreign dutiable transaction arises;</w:t>
      </w:r>
    </w:p>
    <w:p w14:paraId="106C3D5A" w14:textId="77777777" w:rsidR="0089599F" w:rsidRDefault="0089599F">
      <w:pPr>
        <w:pStyle w:val="zIndenta"/>
      </w:pPr>
      <w:r>
        <w:tab/>
        <w:t>(b)</w:t>
      </w:r>
      <w:r>
        <w:tab/>
        <w:t>the number of dwellings on the relevant land on the day on which the foreign dutiable transaction is completed.</w:t>
      </w:r>
    </w:p>
    <w:p w14:paraId="06FDA2BE" w14:textId="3BFB858F" w:rsidR="0089599F" w:rsidRDefault="0089599F">
      <w:pPr>
        <w:pStyle w:val="zSubsection"/>
      </w:pPr>
      <w:r>
        <w:tab/>
        <w:t>(4)</w:t>
      </w:r>
      <w:r>
        <w:tab/>
        <w:t xml:space="preserve">If the foreign dutiable transaction is a residential partnership acquisition — </w:t>
      </w:r>
    </w:p>
    <w:p w14:paraId="3BFB343E" w14:textId="31257BBA" w:rsidR="0089599F" w:rsidRDefault="0089599F">
      <w:pPr>
        <w:pStyle w:val="zIndenta"/>
      </w:pPr>
      <w:r>
        <w:tab/>
        <w:t>(a)</w:t>
      </w:r>
      <w:r>
        <w:tab/>
        <w:t xml:space="preserve">the reference in </w:t>
      </w:r>
      <w:r w:rsidR="001129BE">
        <w:t>subsection (</w:t>
      </w:r>
      <w:r>
        <w:t xml:space="preserve">2)(a) to the person liable to pay duty on the transaction includes a </w:t>
      </w:r>
      <w:r>
        <w:lastRenderedPageBreak/>
        <w:t>reference to each other partner and any linked entity in respect of the partnership; and</w:t>
      </w:r>
    </w:p>
    <w:p w14:paraId="2711669E" w14:textId="0B275AFE" w:rsidR="0089599F" w:rsidRDefault="0089599F">
      <w:pPr>
        <w:pStyle w:val="zIndenta"/>
      </w:pPr>
      <w:r>
        <w:tab/>
        <w:t>(b)</w:t>
      </w:r>
      <w:r>
        <w:tab/>
        <w:t xml:space="preserve">the reference in </w:t>
      </w:r>
      <w:r w:rsidR="001129BE">
        <w:t>subsection (</w:t>
      </w:r>
      <w:r>
        <w:t>2)(h) to the land being held by the person liable to pay duty on the transaction includes a reference to the partnership holding the land or an indirect interest in the land.</w:t>
      </w:r>
    </w:p>
    <w:p w14:paraId="26EFB357" w14:textId="3F51E85D" w:rsidR="0089599F" w:rsidRDefault="0089599F">
      <w:pPr>
        <w:pStyle w:val="zSubsection"/>
      </w:pPr>
      <w:r>
        <w:tab/>
        <w:t>(5)</w:t>
      </w:r>
      <w:r>
        <w:tab/>
        <w:t>An application for assessment or reassessment under this section must be made in the approved form.</w:t>
      </w:r>
    </w:p>
    <w:p w14:paraId="54BFEA55" w14:textId="24885032" w:rsidR="0089599F" w:rsidRDefault="0089599F">
      <w:pPr>
        <w:pStyle w:val="zSubsection"/>
      </w:pPr>
      <w:r>
        <w:tab/>
        <w:t>(6)</w:t>
      </w:r>
      <w:r>
        <w:tab/>
        <w:t>This section does not apply in relation to a foreign dutiable transaction to the extent that it is exempt from foreign transfer duty under section 205ZA or 205ZB.</w:t>
      </w:r>
    </w:p>
    <w:p w14:paraId="6CC885A8" w14:textId="5C1213EC" w:rsidR="0089599F" w:rsidRDefault="0089599F">
      <w:pPr>
        <w:pStyle w:val="zHeading5"/>
      </w:pPr>
      <w:bookmarkStart w:id="28" w:name="_Toc243567799"/>
      <w:r>
        <w:t>205ZBB.</w:t>
      </w:r>
      <w:r>
        <w:tab/>
        <w:t xml:space="preserve">Exemptions not applicable if requirements not satisfied within </w:t>
      </w:r>
      <w:r w:rsidR="00956F90" w:rsidRPr="00956F90">
        <w:t>required</w:t>
      </w:r>
      <w:r w:rsidR="00956F90">
        <w:t xml:space="preserve"> </w:t>
      </w:r>
      <w:r>
        <w:t>period</w:t>
      </w:r>
      <w:bookmarkEnd w:id="28"/>
    </w:p>
    <w:p w14:paraId="63BC7C49" w14:textId="77777777" w:rsidR="0089599F" w:rsidRDefault="0089599F">
      <w:pPr>
        <w:pStyle w:val="zSubsection"/>
      </w:pPr>
      <w:r>
        <w:tab/>
        <w:t>(1)</w:t>
      </w:r>
      <w:r>
        <w:tab/>
        <w:t xml:space="preserve">In this section — </w:t>
      </w:r>
    </w:p>
    <w:p w14:paraId="50F8D8E8" w14:textId="77777777" w:rsidR="0089599F" w:rsidRDefault="0089599F">
      <w:pPr>
        <w:pStyle w:val="zDefstart"/>
      </w:pPr>
      <w:r>
        <w:tab/>
      </w:r>
      <w:r>
        <w:rPr>
          <w:rStyle w:val="CharDefText"/>
        </w:rPr>
        <w:t>exemption requirements</w:t>
      </w:r>
      <w:r>
        <w:t xml:space="preserve"> means — </w:t>
      </w:r>
    </w:p>
    <w:p w14:paraId="75A614B2" w14:textId="77777777" w:rsidR="0089599F" w:rsidRDefault="0089599F">
      <w:pPr>
        <w:pStyle w:val="zDefpara"/>
      </w:pPr>
      <w:r>
        <w:tab/>
        <w:t>(a)</w:t>
      </w:r>
      <w:r>
        <w:tab/>
        <w:t>in relation to section 205ZA(1)(b) — the requirements under section 205ZA(2); or</w:t>
      </w:r>
    </w:p>
    <w:p w14:paraId="7F74D763" w14:textId="77777777" w:rsidR="0089599F" w:rsidRDefault="0089599F">
      <w:pPr>
        <w:pStyle w:val="zDefpara"/>
      </w:pPr>
      <w:r>
        <w:tab/>
        <w:t>(b)</w:t>
      </w:r>
      <w:r>
        <w:tab/>
        <w:t>in relation to section 205ZB(1)(b) — the requirements under section 205ZB(2); or</w:t>
      </w:r>
    </w:p>
    <w:p w14:paraId="4077F25E" w14:textId="77777777" w:rsidR="0089599F" w:rsidRDefault="0089599F">
      <w:pPr>
        <w:pStyle w:val="zDefpara"/>
      </w:pPr>
      <w:r>
        <w:tab/>
        <w:t>(c)</w:t>
      </w:r>
      <w:r>
        <w:tab/>
        <w:t>in relation to section 205ZBA(1)(b)(ii) — the requirements under section 205ZBA(2);</w:t>
      </w:r>
    </w:p>
    <w:p w14:paraId="5499CE4C" w14:textId="77777777" w:rsidR="0089599F" w:rsidRDefault="0089599F">
      <w:pPr>
        <w:pStyle w:val="zDefstart"/>
      </w:pPr>
      <w:r>
        <w:tab/>
      </w:r>
      <w:r>
        <w:rPr>
          <w:rStyle w:val="CharDefText"/>
        </w:rPr>
        <w:t>original time period</w:t>
      </w:r>
      <w:r>
        <w:t xml:space="preserve"> means — </w:t>
      </w:r>
    </w:p>
    <w:p w14:paraId="2B8C24C2" w14:textId="3A3365E7" w:rsidR="0089599F" w:rsidRDefault="0089599F">
      <w:pPr>
        <w:pStyle w:val="zDefpara"/>
      </w:pPr>
      <w:r>
        <w:tab/>
        <w:t>(a)</w:t>
      </w:r>
      <w:r>
        <w:tab/>
        <w:t>in relation to section 205ZA(1)(b) — the 5</w:t>
      </w:r>
      <w:r w:rsidR="001129BE">
        <w:noBreakHyphen/>
      </w:r>
      <w:r>
        <w:t>year period referred to in that provision; or</w:t>
      </w:r>
    </w:p>
    <w:p w14:paraId="3A6AF693" w14:textId="05BE2EFF" w:rsidR="0089599F" w:rsidRDefault="0089599F">
      <w:pPr>
        <w:pStyle w:val="zDefpara"/>
      </w:pPr>
      <w:r>
        <w:tab/>
        <w:t>(b)</w:t>
      </w:r>
      <w:r>
        <w:tab/>
        <w:t>in relation to section 205ZB(1)(b) — the 3</w:t>
      </w:r>
      <w:r w:rsidR="001129BE">
        <w:noBreakHyphen/>
      </w:r>
      <w:r>
        <w:t>year period referred to in that provision; or</w:t>
      </w:r>
    </w:p>
    <w:p w14:paraId="348245E9" w14:textId="4999B2EE" w:rsidR="0089599F" w:rsidRDefault="0089599F">
      <w:pPr>
        <w:pStyle w:val="zDefpara"/>
      </w:pPr>
      <w:r>
        <w:tab/>
        <w:t>(c)</w:t>
      </w:r>
      <w:r>
        <w:tab/>
        <w:t>in relation to section 205ZBA(1)(b)(ii) — the 2</w:t>
      </w:r>
      <w:r w:rsidR="001129BE">
        <w:noBreakHyphen/>
      </w:r>
      <w:r>
        <w:t>year period referred to in that provision;</w:t>
      </w:r>
    </w:p>
    <w:p w14:paraId="04C0D3B0" w14:textId="77777777" w:rsidR="0089599F" w:rsidRDefault="0089599F" w:rsidP="00C5274E">
      <w:pPr>
        <w:pStyle w:val="zDefstart"/>
        <w:keepNext/>
      </w:pPr>
      <w:r>
        <w:lastRenderedPageBreak/>
        <w:tab/>
      </w:r>
      <w:r>
        <w:rPr>
          <w:rStyle w:val="CharDefText"/>
        </w:rPr>
        <w:t>required period</w:t>
      </w:r>
      <w:r>
        <w:t xml:space="preserve">, in relation to section 205ZA(1)(b), 205ZB(1)(b) or 205ZBA(1)(b)(ii), means — </w:t>
      </w:r>
    </w:p>
    <w:p w14:paraId="7485CAD2" w14:textId="77777777" w:rsidR="0089599F" w:rsidRDefault="0089599F">
      <w:pPr>
        <w:pStyle w:val="zDefpara"/>
      </w:pPr>
      <w:r>
        <w:tab/>
        <w:t>(a)</w:t>
      </w:r>
      <w:r>
        <w:tab/>
        <w:t>the original time period for that provision; or</w:t>
      </w:r>
    </w:p>
    <w:p w14:paraId="4BC2C9DB" w14:textId="7C87C589" w:rsidR="0089599F" w:rsidRDefault="0089599F">
      <w:pPr>
        <w:pStyle w:val="zDefpara"/>
      </w:pPr>
      <w:r>
        <w:tab/>
        <w:t>(b)</w:t>
      </w:r>
      <w:r>
        <w:tab/>
        <w:t xml:space="preserve">if the Commissioner has extended the original time period under </w:t>
      </w:r>
      <w:r w:rsidR="001129BE">
        <w:t>subsection (</w:t>
      </w:r>
      <w:r>
        <w:t>3) — the extended period.</w:t>
      </w:r>
    </w:p>
    <w:p w14:paraId="0AC6C23C" w14:textId="7D733444" w:rsidR="0089599F" w:rsidRDefault="0089599F">
      <w:pPr>
        <w:pStyle w:val="zSubsection"/>
      </w:pPr>
      <w:r>
        <w:tab/>
        <w:t>(2)</w:t>
      </w:r>
      <w:r>
        <w:tab/>
        <w:t>Despite anything else in this Subdivision, a foreign dutiable transaction is not exempt from foreign transfer duty, to any extent, under section 205ZA(1)(b), 205ZB(1)(b) or 205ZBA(1)(b)(ii) if any of the exemption requirements for that provision are not satisfied within the required period.</w:t>
      </w:r>
    </w:p>
    <w:p w14:paraId="06162BF3" w14:textId="736BFB03" w:rsidR="0089599F" w:rsidRDefault="0089599F">
      <w:pPr>
        <w:pStyle w:val="zSubsection"/>
      </w:pPr>
      <w:r>
        <w:tab/>
        <w:t>(3)</w:t>
      </w:r>
      <w:r>
        <w:tab/>
        <w:t xml:space="preserve">The Commissioner may, on application by the person liable to pay duty on a foreign dutiable transaction that has been assessed as exempt from foreign transfer duty, to any extent, under section 205ZA(1)(b), 205ZB(1)(b) or 205ZBA(1)(b)(ii), extend the original time period by a further period of no more than 1 year if the Commissioner is satisfied that — </w:t>
      </w:r>
    </w:p>
    <w:p w14:paraId="1BA0CCF1" w14:textId="77777777" w:rsidR="0089599F" w:rsidRDefault="0089599F">
      <w:pPr>
        <w:pStyle w:val="zIndenta"/>
      </w:pPr>
      <w:r>
        <w:tab/>
        <w:t>(a)</w:t>
      </w:r>
      <w:r>
        <w:tab/>
        <w:t>there has been a delay in the exemption requirements being satisfied; and</w:t>
      </w:r>
    </w:p>
    <w:p w14:paraId="02E2EDDB" w14:textId="77777777" w:rsidR="0089599F" w:rsidRDefault="0089599F">
      <w:pPr>
        <w:pStyle w:val="zIndenta"/>
      </w:pPr>
      <w:r>
        <w:tab/>
        <w:t>(b)</w:t>
      </w:r>
      <w:r>
        <w:tab/>
        <w:t>the delay is primarily due to exceptional circumstances beyond the control of the person; and</w:t>
      </w:r>
    </w:p>
    <w:p w14:paraId="56CB95CB" w14:textId="77777777" w:rsidR="0089599F" w:rsidRDefault="0089599F">
      <w:pPr>
        <w:pStyle w:val="zIndenta"/>
      </w:pPr>
      <w:r>
        <w:tab/>
        <w:t>(c)</w:t>
      </w:r>
      <w:r>
        <w:tab/>
        <w:t>the delay could not reasonably have been avoided by the person.</w:t>
      </w:r>
    </w:p>
    <w:p w14:paraId="5B3E5F2B" w14:textId="70354607" w:rsidR="0089599F" w:rsidRDefault="0089599F">
      <w:pPr>
        <w:pStyle w:val="zSubsection"/>
      </w:pPr>
      <w:r>
        <w:tab/>
        <w:t>(4)</w:t>
      </w:r>
      <w:r>
        <w:tab/>
        <w:t xml:space="preserve">An application under </w:t>
      </w:r>
      <w:r w:rsidR="001129BE">
        <w:t>subsection (</w:t>
      </w:r>
      <w:r>
        <w:t>3) must be made before the expiry of the original time period.</w:t>
      </w:r>
    </w:p>
    <w:p w14:paraId="02D5DDF9" w14:textId="2A2F69EF" w:rsidR="0089599F" w:rsidRDefault="0089599F">
      <w:pPr>
        <w:pStyle w:val="zSubsection"/>
      </w:pPr>
      <w:r>
        <w:tab/>
        <w:t>(5)</w:t>
      </w:r>
      <w:r>
        <w:tab/>
        <w:t xml:space="preserve">No more than 1 extension can be granted under </w:t>
      </w:r>
      <w:r w:rsidR="001129BE">
        <w:t>subsection (</w:t>
      </w:r>
      <w:r>
        <w:t>3) in relation to a transaction.</w:t>
      </w:r>
    </w:p>
    <w:p w14:paraId="61B15BC4" w14:textId="7DFC8A25" w:rsidR="0089599F" w:rsidRDefault="0089599F" w:rsidP="00C5274E">
      <w:pPr>
        <w:pStyle w:val="zSubsection"/>
        <w:keepNext/>
        <w:keepLines/>
      </w:pPr>
      <w:r>
        <w:lastRenderedPageBreak/>
        <w:tab/>
        <w:t>(6)</w:t>
      </w:r>
      <w:r>
        <w:tab/>
        <w:t xml:space="preserve">A person liable to pay duty on a foreign dutiable transaction that has been assessed as exempt from foreign transfer duty, to any extent, under section 205ZA(1)(b), 205ZB(1)(b) or 205ZBA(1)(b)(ii) must lodge a notice in the approved form no later than 2 months after the last day of the required period if — </w:t>
      </w:r>
    </w:p>
    <w:p w14:paraId="6C1A64E4" w14:textId="5D207B50" w:rsidR="0089599F" w:rsidRDefault="0089599F">
      <w:pPr>
        <w:pStyle w:val="zIndenta"/>
      </w:pPr>
      <w:r>
        <w:tab/>
        <w:t>(a)</w:t>
      </w:r>
      <w:r>
        <w:tab/>
        <w:t>any of the exemption requirements are not satisfied within the required period; or</w:t>
      </w:r>
    </w:p>
    <w:p w14:paraId="4B9D64E1" w14:textId="77777777" w:rsidR="0089599F" w:rsidRDefault="0089599F">
      <w:pPr>
        <w:pStyle w:val="zIndenta"/>
      </w:pPr>
      <w:r>
        <w:tab/>
        <w:t>(b)</w:t>
      </w:r>
      <w:r>
        <w:tab/>
        <w:t>the person becomes aware that any of the exemption requirements will not be satisfied within the required period.</w:t>
      </w:r>
    </w:p>
    <w:p w14:paraId="7033F4DC" w14:textId="77777777" w:rsidR="0089599F" w:rsidRDefault="0089599F">
      <w:pPr>
        <w:pStyle w:val="zPenstart"/>
      </w:pPr>
      <w:r>
        <w:tab/>
        <w:t>Penalty for this subsection: a fine of $20 000.</w:t>
      </w:r>
    </w:p>
    <w:p w14:paraId="766E1C72" w14:textId="77777777" w:rsidR="0089599F" w:rsidRDefault="0089599F">
      <w:pPr>
        <w:pStyle w:val="BlankClose"/>
      </w:pPr>
    </w:p>
    <w:p w14:paraId="5AC9F422" w14:textId="49D41AFD" w:rsidR="0089599F" w:rsidRDefault="005F6EDC">
      <w:pPr>
        <w:pStyle w:val="Heading5"/>
      </w:pPr>
      <w:bookmarkStart w:id="29" w:name="_Toc243567800"/>
      <w:r>
        <w:rPr>
          <w:rStyle w:val="CharSectno"/>
        </w:rPr>
        <w:t>13</w:t>
      </w:r>
      <w:r w:rsidR="0089599F">
        <w:t>.</w:t>
      </w:r>
      <w:r w:rsidR="0089599F">
        <w:tab/>
        <w:t>Section 205ZC amended</w:t>
      </w:r>
      <w:bookmarkEnd w:id="29"/>
    </w:p>
    <w:p w14:paraId="6464A6F6" w14:textId="158602A2" w:rsidR="0089599F" w:rsidRDefault="0089599F">
      <w:pPr>
        <w:pStyle w:val="Subsection"/>
      </w:pPr>
      <w:r>
        <w:tab/>
      </w:r>
      <w:r w:rsidR="005F6EDC">
        <w:t>(1)</w:t>
      </w:r>
      <w:r>
        <w:tab/>
        <w:t>In section 205ZC(2) delete “section 205Z, 205ZA or 205ZB.” and insert:</w:t>
      </w:r>
    </w:p>
    <w:p w14:paraId="260F7947" w14:textId="77777777" w:rsidR="0089599F" w:rsidRDefault="0089599F">
      <w:pPr>
        <w:pStyle w:val="BlankOpen"/>
      </w:pPr>
    </w:p>
    <w:p w14:paraId="03BC6DC7" w14:textId="29B0C720" w:rsidR="0089599F" w:rsidRDefault="0089599F">
      <w:pPr>
        <w:pStyle w:val="Subsection"/>
      </w:pPr>
      <w:r>
        <w:tab/>
      </w:r>
      <w:r>
        <w:tab/>
        <w:t>section 205Z.</w:t>
      </w:r>
    </w:p>
    <w:p w14:paraId="448F2FFE" w14:textId="77777777" w:rsidR="0089599F" w:rsidRDefault="0089599F">
      <w:pPr>
        <w:pStyle w:val="BlankClose"/>
      </w:pPr>
    </w:p>
    <w:p w14:paraId="095EDA49" w14:textId="7CDDC84D" w:rsidR="0089599F" w:rsidRDefault="0089599F">
      <w:pPr>
        <w:pStyle w:val="Subsection"/>
      </w:pPr>
      <w:r>
        <w:tab/>
      </w:r>
      <w:r w:rsidR="005F6EDC">
        <w:t>(2)</w:t>
      </w:r>
      <w:r>
        <w:tab/>
        <w:t>After section 205ZC(2) insert:</w:t>
      </w:r>
    </w:p>
    <w:p w14:paraId="18DCD1C7" w14:textId="77777777" w:rsidR="0089599F" w:rsidRDefault="0089599F">
      <w:pPr>
        <w:pStyle w:val="BlankOpen"/>
      </w:pPr>
    </w:p>
    <w:p w14:paraId="6818B9CA" w14:textId="77777777" w:rsidR="0089599F" w:rsidRDefault="0089599F">
      <w:pPr>
        <w:pStyle w:val="zSubsection"/>
      </w:pPr>
      <w:r>
        <w:tab/>
        <w:t>(2A)</w:t>
      </w:r>
      <w:r>
        <w:tab/>
        <w:t>The Commissioner must make any reassessment necessary as a result of the operation of section 205ZBB.</w:t>
      </w:r>
    </w:p>
    <w:p w14:paraId="462428ED" w14:textId="5BE4803E" w:rsidR="0089599F" w:rsidRDefault="0089599F">
      <w:pPr>
        <w:pStyle w:val="BlankClose"/>
      </w:pPr>
    </w:p>
    <w:p w14:paraId="27251E81" w14:textId="638B1FA2" w:rsidR="0089599F" w:rsidRDefault="0089599F">
      <w:pPr>
        <w:pStyle w:val="Subsection"/>
      </w:pPr>
      <w:r>
        <w:tab/>
      </w:r>
      <w:r w:rsidR="005F6EDC">
        <w:t>(3)</w:t>
      </w:r>
      <w:r>
        <w:tab/>
        <w:t>In section 205ZC(3) delete “</w:t>
      </w:r>
      <w:r w:rsidR="00956F90" w:rsidRPr="00956F90">
        <w:t xml:space="preserve">because of </w:t>
      </w:r>
      <w:r>
        <w:t>section 205ZA or 205ZB.” and insert:</w:t>
      </w:r>
    </w:p>
    <w:p w14:paraId="0B966FBD" w14:textId="77777777" w:rsidR="0089599F" w:rsidRDefault="0089599F">
      <w:pPr>
        <w:pStyle w:val="BlankOpen"/>
      </w:pPr>
    </w:p>
    <w:p w14:paraId="09FEA49D" w14:textId="0C113164" w:rsidR="0089599F" w:rsidRDefault="0089599F">
      <w:pPr>
        <w:pStyle w:val="Subsection"/>
      </w:pPr>
      <w:r>
        <w:tab/>
      </w:r>
      <w:r>
        <w:tab/>
      </w:r>
      <w:r w:rsidR="00956F90" w:rsidRPr="00956F90">
        <w:t xml:space="preserve">as a result of the operation of </w:t>
      </w:r>
      <w:r>
        <w:t>section 205ZBB.</w:t>
      </w:r>
    </w:p>
    <w:p w14:paraId="6AE8BFD8" w14:textId="77777777" w:rsidR="0089599F" w:rsidRDefault="0089599F">
      <w:pPr>
        <w:pStyle w:val="BlankClose"/>
      </w:pPr>
    </w:p>
    <w:p w14:paraId="341A9B0D" w14:textId="7A833382" w:rsidR="0089599F" w:rsidRDefault="0089599F" w:rsidP="00C5274E">
      <w:pPr>
        <w:pStyle w:val="Subsection"/>
        <w:keepNext/>
      </w:pPr>
      <w:r>
        <w:lastRenderedPageBreak/>
        <w:tab/>
      </w:r>
      <w:r w:rsidR="005F6EDC">
        <w:t>(4)</w:t>
      </w:r>
      <w:r>
        <w:tab/>
        <w:t>After section 205ZC(4) insert:</w:t>
      </w:r>
    </w:p>
    <w:p w14:paraId="46AED9C9" w14:textId="77777777" w:rsidR="0089599F" w:rsidRDefault="0089599F">
      <w:pPr>
        <w:pStyle w:val="BlankOpen"/>
      </w:pPr>
    </w:p>
    <w:p w14:paraId="3EFC1E72" w14:textId="0E38818D" w:rsidR="0089599F" w:rsidRDefault="0089599F">
      <w:pPr>
        <w:pStyle w:val="zSubsection"/>
      </w:pPr>
      <w:r>
        <w:tab/>
        <w:t>(5)</w:t>
      </w:r>
      <w:r>
        <w:tab/>
        <w:t xml:space="preserve">For the purposes of a reassessment of a foreign dutiable transaction because of section 205ZA, 205ZB or 205ZBA, the Taxation Administration Act section 17 applies as if — </w:t>
      </w:r>
    </w:p>
    <w:p w14:paraId="6576D79F" w14:textId="28564665" w:rsidR="0089599F" w:rsidRDefault="0089599F">
      <w:pPr>
        <w:pStyle w:val="zIndenta"/>
      </w:pPr>
      <w:r>
        <w:tab/>
        <w:t>(a)</w:t>
      </w:r>
      <w:r>
        <w:tab/>
        <w:t xml:space="preserve">in </w:t>
      </w:r>
      <w:r w:rsidR="001129BE">
        <w:t>subsection (</w:t>
      </w:r>
      <w:r>
        <w:t>1) of that section, the reference to 5 years after the original assessment was made were a reference to the later of the following —</w:t>
      </w:r>
    </w:p>
    <w:p w14:paraId="522823CF" w14:textId="1574BBB6" w:rsidR="0089599F" w:rsidRDefault="0089599F">
      <w:pPr>
        <w:pStyle w:val="zIndenti"/>
      </w:pPr>
      <w:r>
        <w:tab/>
        <w:t>(i)</w:t>
      </w:r>
      <w:r>
        <w:tab/>
        <w:t>5 years after the day on which the original assessment was made;</w:t>
      </w:r>
    </w:p>
    <w:p w14:paraId="644FBDC9" w14:textId="3D223F2D" w:rsidR="0089599F" w:rsidRDefault="0089599F">
      <w:pPr>
        <w:pStyle w:val="zIndenti"/>
      </w:pPr>
      <w:r>
        <w:tab/>
        <w:t>(ii)</w:t>
      </w:r>
      <w:r>
        <w:tab/>
        <w:t>12 months after the day on which the requirements of section 205ZA(2), 205ZB(2) or 205ZBA(2</w:t>
      </w:r>
      <w:r w:rsidRPr="002208B2">
        <w:t>) (</w:t>
      </w:r>
      <w:r>
        <w:t>as the case requires) were satisfied in relation to the transaction;</w:t>
      </w:r>
    </w:p>
    <w:p w14:paraId="7406A827" w14:textId="4A8AE459" w:rsidR="0089599F" w:rsidRDefault="0089599F">
      <w:pPr>
        <w:pStyle w:val="zIndenta"/>
      </w:pPr>
      <w:r>
        <w:tab/>
      </w:r>
      <w:r>
        <w:tab/>
        <w:t>and</w:t>
      </w:r>
    </w:p>
    <w:p w14:paraId="02664AF0" w14:textId="2E6D2B23" w:rsidR="0089599F" w:rsidRDefault="0089599F">
      <w:pPr>
        <w:pStyle w:val="zIndenta"/>
      </w:pPr>
      <w:r>
        <w:tab/>
        <w:t>(b)</w:t>
      </w:r>
      <w:r>
        <w:tab/>
        <w:t xml:space="preserve">despite </w:t>
      </w:r>
      <w:r w:rsidR="001129BE">
        <w:t>subsection (</w:t>
      </w:r>
      <w:r>
        <w:t>4) of that section, the Commissioner can only make a reassessment on an application if the application was made within that time.</w:t>
      </w:r>
    </w:p>
    <w:p w14:paraId="569E8806" w14:textId="77777777" w:rsidR="0089599F" w:rsidRDefault="0089599F">
      <w:pPr>
        <w:pStyle w:val="BlankClose"/>
      </w:pPr>
    </w:p>
    <w:p w14:paraId="17030551" w14:textId="782B9BDC" w:rsidR="0089599F" w:rsidRDefault="005F6EDC" w:rsidP="00DA1678">
      <w:pPr>
        <w:pStyle w:val="Heading5"/>
      </w:pPr>
      <w:bookmarkStart w:id="30" w:name="_Toc243567801"/>
      <w:r>
        <w:rPr>
          <w:rStyle w:val="CharSectno"/>
        </w:rPr>
        <w:t>14</w:t>
      </w:r>
      <w:r w:rsidR="0089599F">
        <w:t>.</w:t>
      </w:r>
      <w:r w:rsidR="0089599F">
        <w:tab/>
        <w:t>Sections 205ZO and 205ZP replaced</w:t>
      </w:r>
      <w:bookmarkEnd w:id="30"/>
    </w:p>
    <w:p w14:paraId="697062CB" w14:textId="51535FF5" w:rsidR="0089599F" w:rsidRDefault="0089599F" w:rsidP="00DA1678">
      <w:pPr>
        <w:pStyle w:val="Subsection"/>
        <w:keepNext/>
      </w:pPr>
      <w:r>
        <w:tab/>
      </w:r>
      <w:r>
        <w:tab/>
        <w:t>Delete sections 205ZO and 205ZP and insert:</w:t>
      </w:r>
    </w:p>
    <w:p w14:paraId="43DA96CD" w14:textId="77777777" w:rsidR="0089599F" w:rsidRDefault="0089599F">
      <w:pPr>
        <w:pStyle w:val="BlankOpen"/>
      </w:pPr>
    </w:p>
    <w:p w14:paraId="3E863EE5" w14:textId="0169CD3D" w:rsidR="0089599F" w:rsidRDefault="0089599F">
      <w:pPr>
        <w:pStyle w:val="zHeading5"/>
      </w:pPr>
      <w:bookmarkStart w:id="31" w:name="_Toc243567802"/>
      <w:r>
        <w:t>205ZO.</w:t>
      </w:r>
      <w:r>
        <w:tab/>
        <w:t>Exemption relating to construction or refurbishment of 10 or more dwellings</w:t>
      </w:r>
      <w:bookmarkEnd w:id="31"/>
    </w:p>
    <w:p w14:paraId="0ABA4BDE" w14:textId="77777777" w:rsidR="0089599F" w:rsidRDefault="0089599F">
      <w:pPr>
        <w:pStyle w:val="zSubsection"/>
      </w:pPr>
      <w:r>
        <w:tab/>
        <w:t>(1)</w:t>
      </w:r>
      <w:r>
        <w:tab/>
        <w:t xml:space="preserve">An acquisition is exempt if — </w:t>
      </w:r>
    </w:p>
    <w:p w14:paraId="5FADCBA4" w14:textId="577724EF" w:rsidR="0089599F" w:rsidRDefault="0089599F">
      <w:pPr>
        <w:pStyle w:val="zIndenta"/>
      </w:pPr>
      <w:r>
        <w:tab/>
        <w:t>(a)</w:t>
      </w:r>
      <w:r>
        <w:tab/>
        <w:t xml:space="preserve">immediately before the acquisition, the residential landholder or a linked entity in </w:t>
      </w:r>
      <w:r>
        <w:lastRenderedPageBreak/>
        <w:t>respect of the landholder is entitled to a parcel of land; and</w:t>
      </w:r>
    </w:p>
    <w:p w14:paraId="2B807C04" w14:textId="77777777" w:rsidR="0089599F" w:rsidRDefault="0089599F">
      <w:pPr>
        <w:pStyle w:val="zIndenta"/>
      </w:pPr>
      <w:r>
        <w:tab/>
        <w:t>(b)</w:t>
      </w:r>
      <w:r>
        <w:tab/>
        <w:t xml:space="preserve">either — </w:t>
      </w:r>
    </w:p>
    <w:p w14:paraId="5CFA2B9D" w14:textId="41199B80" w:rsidR="0089599F" w:rsidRDefault="0089599F">
      <w:pPr>
        <w:pStyle w:val="zIndenti"/>
      </w:pPr>
      <w:r>
        <w:tab/>
        <w:t>(i)</w:t>
      </w:r>
      <w:r>
        <w:tab/>
        <w:t xml:space="preserve">the requirements under </w:t>
      </w:r>
      <w:r w:rsidR="001129BE">
        <w:t>subsection (</w:t>
      </w:r>
      <w:r>
        <w:t>2) are satisfied in relation to the land within the period of 5 years beginning on the day on which the acquisition occurs; or</w:t>
      </w:r>
    </w:p>
    <w:p w14:paraId="6E983780" w14:textId="3D6D2868" w:rsidR="0089599F" w:rsidRDefault="0089599F">
      <w:pPr>
        <w:pStyle w:val="zIndenti"/>
      </w:pPr>
      <w:r>
        <w:tab/>
        <w:t>(ii)</w:t>
      </w:r>
      <w:r>
        <w:tab/>
        <w:t xml:space="preserve">the Commissioner is satisfied that the requirements under </w:t>
      </w:r>
      <w:r w:rsidR="001129BE">
        <w:t>subsection (</w:t>
      </w:r>
      <w:r>
        <w:t>2) will be satisfied in relation to the land within that 5</w:t>
      </w:r>
      <w:r w:rsidR="001129BE">
        <w:noBreakHyphen/>
      </w:r>
      <w:r>
        <w:t>year period.</w:t>
      </w:r>
    </w:p>
    <w:p w14:paraId="0B346427" w14:textId="77777777" w:rsidR="0089599F" w:rsidRDefault="0089599F">
      <w:pPr>
        <w:pStyle w:val="zSubsection"/>
      </w:pPr>
      <w:r>
        <w:tab/>
        <w:t>(2)</w:t>
      </w:r>
      <w:r>
        <w:tab/>
        <w:t xml:space="preserve">The requirements are </w:t>
      </w:r>
      <w:r w:rsidRPr="002208B2">
        <w:t>as follows —</w:t>
      </w:r>
      <w:r>
        <w:t xml:space="preserve"> </w:t>
      </w:r>
    </w:p>
    <w:p w14:paraId="1197AEA4" w14:textId="293939A4" w:rsidR="0089599F" w:rsidRDefault="0089599F">
      <w:pPr>
        <w:pStyle w:val="zIndenta"/>
      </w:pPr>
      <w:r>
        <w:tab/>
        <w:t>(a)</w:t>
      </w:r>
      <w:r>
        <w:tab/>
        <w:t xml:space="preserve">the residential landholder or a linked entity in respect of the landholder carries out or arranges for — </w:t>
      </w:r>
    </w:p>
    <w:p w14:paraId="7CD8314F" w14:textId="0A3D3BBA" w:rsidR="0089599F" w:rsidRDefault="0089599F">
      <w:pPr>
        <w:pStyle w:val="zIndenti"/>
      </w:pPr>
      <w:r>
        <w:tab/>
        <w:t>(i)</w:t>
      </w:r>
      <w:r>
        <w:tab/>
        <w:t xml:space="preserve">the construction, or the completion of the construction, of 10 or more dwellings (the </w:t>
      </w:r>
      <w:r>
        <w:rPr>
          <w:rStyle w:val="CharDefText"/>
        </w:rPr>
        <w:t>new dwellings</w:t>
      </w:r>
      <w:r>
        <w:t>) on the land; or</w:t>
      </w:r>
    </w:p>
    <w:p w14:paraId="69B0A0E4" w14:textId="5594276B" w:rsidR="0089599F" w:rsidRDefault="0089599F">
      <w:pPr>
        <w:pStyle w:val="zIndenti"/>
      </w:pPr>
      <w:r>
        <w:tab/>
        <w:t>(ii)</w:t>
      </w:r>
      <w:r>
        <w:tab/>
        <w:t xml:space="preserve">the creation of 10 or more dwellings (the </w:t>
      </w:r>
      <w:r>
        <w:rPr>
          <w:rStyle w:val="CharDefText"/>
        </w:rPr>
        <w:t>new dwellings</w:t>
      </w:r>
      <w:r>
        <w:t>) on the land by the substantial refurbishment, or the completion of the substantial refurbishment, of a non</w:t>
      </w:r>
      <w:r w:rsidR="001129BE">
        <w:noBreakHyphen/>
      </w:r>
      <w:r>
        <w:t>residential building;</w:t>
      </w:r>
    </w:p>
    <w:p w14:paraId="5310516E" w14:textId="22AF49F9" w:rsidR="0089599F" w:rsidRDefault="0089599F">
      <w:pPr>
        <w:pStyle w:val="zIndenta"/>
      </w:pPr>
      <w:r>
        <w:tab/>
        <w:t>(b)</w:t>
      </w:r>
      <w:r>
        <w:tab/>
        <w:t>all of the new dwellings become lawfully able to be used as places of residence;</w:t>
      </w:r>
    </w:p>
    <w:p w14:paraId="3E1CF03A" w14:textId="57CCAF27" w:rsidR="0089599F" w:rsidRDefault="0089599F">
      <w:pPr>
        <w:pStyle w:val="zIndenta"/>
      </w:pPr>
      <w:r>
        <w:tab/>
        <w:t>(c)</w:t>
      </w:r>
      <w:r>
        <w:tab/>
        <w:t>the interest the subject of the acquisition is not disposed of by the acquirer before all of the new dwellings have become lawfully able to be used as places of residence.</w:t>
      </w:r>
    </w:p>
    <w:p w14:paraId="31F24332" w14:textId="31E388B5" w:rsidR="0089599F" w:rsidRDefault="0089599F">
      <w:pPr>
        <w:pStyle w:val="zSubsection"/>
      </w:pPr>
      <w:r>
        <w:lastRenderedPageBreak/>
        <w:tab/>
        <w:t>(3)</w:t>
      </w:r>
      <w:r>
        <w:tab/>
      </w:r>
      <w:r w:rsidR="001129BE">
        <w:t>Subsection (</w:t>
      </w:r>
      <w:r>
        <w:t xml:space="preserve">2)(c) does not apply if the disposal results from — </w:t>
      </w:r>
    </w:p>
    <w:p w14:paraId="6BFE1B41" w14:textId="6A0647BB" w:rsidR="0089599F" w:rsidRDefault="0089599F">
      <w:pPr>
        <w:pStyle w:val="zIndenta"/>
      </w:pPr>
      <w:r>
        <w:tab/>
        <w:t>(a)</w:t>
      </w:r>
      <w:r>
        <w:tab/>
        <w:t>a relevant transaction (as defined in section 257(1)); or</w:t>
      </w:r>
    </w:p>
    <w:p w14:paraId="78702484" w14:textId="5548A9AB" w:rsidR="0089599F" w:rsidRDefault="0089599F">
      <w:pPr>
        <w:pStyle w:val="zIndenta"/>
      </w:pPr>
      <w:r>
        <w:tab/>
        <w:t>(b)</w:t>
      </w:r>
      <w:r>
        <w:tab/>
        <w:t>an acquisition that would be a relevant transaction (as defined in section 257(1)) if landholder duty were chargeable on the acquisition.</w:t>
      </w:r>
    </w:p>
    <w:p w14:paraId="62FE129D" w14:textId="108EB8D4" w:rsidR="0089599F" w:rsidRDefault="0089599F">
      <w:pPr>
        <w:pStyle w:val="zSubsection"/>
      </w:pPr>
      <w:r>
        <w:tab/>
        <w:t>(4)</w:t>
      </w:r>
      <w:r>
        <w:tab/>
        <w:t>An application for assessment or reassessment under this section must be made in the approved form.</w:t>
      </w:r>
    </w:p>
    <w:p w14:paraId="223EA71D" w14:textId="77777777" w:rsidR="0089599F" w:rsidRDefault="0089599F">
      <w:pPr>
        <w:pStyle w:val="zSubsection"/>
      </w:pPr>
      <w:r>
        <w:tab/>
        <w:t>(5)</w:t>
      </w:r>
      <w:r>
        <w:tab/>
        <w:t>This section has effect subject to section 205ZQ.</w:t>
      </w:r>
    </w:p>
    <w:p w14:paraId="1399C627" w14:textId="737F308E" w:rsidR="0089599F" w:rsidRDefault="0089599F">
      <w:pPr>
        <w:pStyle w:val="zHeading5"/>
      </w:pPr>
      <w:bookmarkStart w:id="32" w:name="_Toc243567803"/>
      <w:r>
        <w:t>205ZP.</w:t>
      </w:r>
      <w:r>
        <w:tab/>
        <w:t>Exemption relating to subdivision for purpose of constructing 10 or more dwellings</w:t>
      </w:r>
      <w:bookmarkEnd w:id="32"/>
    </w:p>
    <w:p w14:paraId="3FE41BF7" w14:textId="77777777" w:rsidR="0089599F" w:rsidRDefault="0089599F">
      <w:pPr>
        <w:pStyle w:val="zSubsection"/>
      </w:pPr>
      <w:r>
        <w:tab/>
        <w:t>(1)</w:t>
      </w:r>
      <w:r>
        <w:tab/>
        <w:t xml:space="preserve">An acquisition is exempt if — </w:t>
      </w:r>
    </w:p>
    <w:p w14:paraId="39D8CB9E" w14:textId="098FAAEA" w:rsidR="0089599F" w:rsidRDefault="0089599F">
      <w:pPr>
        <w:pStyle w:val="zIndenta"/>
      </w:pPr>
      <w:r>
        <w:tab/>
        <w:t>(a)</w:t>
      </w:r>
      <w:r>
        <w:tab/>
        <w:t>immediately before the acquisition, the residential landholder or a linked entity in respect of the landholder is entitled to a parcel of land; and</w:t>
      </w:r>
    </w:p>
    <w:p w14:paraId="504B4B9D" w14:textId="77777777" w:rsidR="0089599F" w:rsidRDefault="0089599F">
      <w:pPr>
        <w:pStyle w:val="zIndenta"/>
      </w:pPr>
      <w:r>
        <w:tab/>
        <w:t>(b)</w:t>
      </w:r>
      <w:r>
        <w:tab/>
        <w:t xml:space="preserve">either — </w:t>
      </w:r>
    </w:p>
    <w:p w14:paraId="1F5389BA" w14:textId="03823A5D" w:rsidR="0089599F" w:rsidRDefault="0089599F">
      <w:pPr>
        <w:pStyle w:val="zIndenti"/>
      </w:pPr>
      <w:r>
        <w:tab/>
        <w:t>(i)</w:t>
      </w:r>
      <w:r>
        <w:tab/>
        <w:t xml:space="preserve">the requirements under </w:t>
      </w:r>
      <w:r w:rsidR="001129BE">
        <w:t>subsection (</w:t>
      </w:r>
      <w:r>
        <w:t>2) are satisfied in relation to the land within the period of 3 years beginning on the day on which the acquisition occurs; or</w:t>
      </w:r>
    </w:p>
    <w:p w14:paraId="16842D37" w14:textId="68195EC1" w:rsidR="0089599F" w:rsidRDefault="0089599F">
      <w:pPr>
        <w:pStyle w:val="zIndenti"/>
      </w:pPr>
      <w:r>
        <w:tab/>
        <w:t>(ii)</w:t>
      </w:r>
      <w:r>
        <w:tab/>
        <w:t xml:space="preserve">the Commissioner is satisfied that the requirements under </w:t>
      </w:r>
      <w:r w:rsidR="001129BE">
        <w:t>subsection (</w:t>
      </w:r>
      <w:r>
        <w:t>2) will be satisfied in relation to the land within that 3</w:t>
      </w:r>
      <w:r w:rsidR="001129BE">
        <w:noBreakHyphen/>
      </w:r>
      <w:r>
        <w:t>year period.</w:t>
      </w:r>
    </w:p>
    <w:p w14:paraId="4360254F" w14:textId="77777777" w:rsidR="0089599F" w:rsidRDefault="0089599F" w:rsidP="009137DD">
      <w:pPr>
        <w:pStyle w:val="zSubsection"/>
        <w:keepNext/>
      </w:pPr>
      <w:r>
        <w:lastRenderedPageBreak/>
        <w:tab/>
        <w:t>(2)</w:t>
      </w:r>
      <w:r>
        <w:tab/>
        <w:t xml:space="preserve">The requirements are </w:t>
      </w:r>
      <w:r w:rsidRPr="002208B2">
        <w:t>as follows —</w:t>
      </w:r>
      <w:r>
        <w:t xml:space="preserve"> </w:t>
      </w:r>
    </w:p>
    <w:p w14:paraId="5B94477C" w14:textId="54E307E1" w:rsidR="0089599F" w:rsidRDefault="0089599F">
      <w:pPr>
        <w:pStyle w:val="zIndenta"/>
      </w:pPr>
      <w:r>
        <w:tab/>
        <w:t>(a)</w:t>
      </w:r>
      <w:r>
        <w:tab/>
        <w:t>the land is subdivided for the purpose of a person constructing 10 or more dwellings on the land;</w:t>
      </w:r>
    </w:p>
    <w:p w14:paraId="1B29969F" w14:textId="34ACB1B3" w:rsidR="0089599F" w:rsidRDefault="0089599F">
      <w:pPr>
        <w:pStyle w:val="zIndenta"/>
      </w:pPr>
      <w:r>
        <w:tab/>
        <w:t>(b)</w:t>
      </w:r>
      <w:r>
        <w:tab/>
        <w:t>the interest the subject of the acquisition is not disposed of by the acquirer before the subdivision;</w:t>
      </w:r>
    </w:p>
    <w:p w14:paraId="585210D7" w14:textId="771ADB68" w:rsidR="0089599F" w:rsidRDefault="0089599F">
      <w:pPr>
        <w:pStyle w:val="zIndenta"/>
      </w:pPr>
      <w:r>
        <w:tab/>
        <w:t>(c)</w:t>
      </w:r>
      <w:r>
        <w:tab/>
        <w:t>immediately before the subdivision, the residential landholder or a linked entity in respect of the landholder is entitled to the land.</w:t>
      </w:r>
    </w:p>
    <w:p w14:paraId="644BEA00" w14:textId="41E00BAB" w:rsidR="0089599F" w:rsidRDefault="0089599F">
      <w:pPr>
        <w:pStyle w:val="zSubsection"/>
      </w:pPr>
      <w:r>
        <w:tab/>
        <w:t>(3)</w:t>
      </w:r>
      <w:r>
        <w:tab/>
        <w:t xml:space="preserve">For the purposes of </w:t>
      </w:r>
      <w:r w:rsidR="001129BE">
        <w:t>subsection (</w:t>
      </w:r>
      <w:r>
        <w:t xml:space="preserve">2), the land is subdivided when </w:t>
      </w:r>
      <w:r w:rsidR="00956F90">
        <w:t xml:space="preserve">the </w:t>
      </w:r>
      <w:r>
        <w:t xml:space="preserve">certificates of title </w:t>
      </w:r>
      <w:r w:rsidR="00956F90">
        <w:t xml:space="preserve">created </w:t>
      </w:r>
      <w:r>
        <w:t>for the lots resulting from the subdivision are registered.</w:t>
      </w:r>
    </w:p>
    <w:p w14:paraId="30DBF684" w14:textId="53E0894D" w:rsidR="0089599F" w:rsidRDefault="0089599F">
      <w:pPr>
        <w:pStyle w:val="zSubsection"/>
      </w:pPr>
      <w:r>
        <w:tab/>
        <w:t>(4)</w:t>
      </w:r>
      <w:r>
        <w:tab/>
      </w:r>
      <w:r w:rsidR="001129BE">
        <w:t>Subsection (</w:t>
      </w:r>
      <w:r>
        <w:t xml:space="preserve">2)(b) does not apply if the disposal results from — </w:t>
      </w:r>
    </w:p>
    <w:p w14:paraId="1D3BB9E9" w14:textId="32CBC3DC" w:rsidR="0089599F" w:rsidRDefault="0089599F">
      <w:pPr>
        <w:pStyle w:val="zIndenta"/>
      </w:pPr>
      <w:r>
        <w:tab/>
        <w:t>(a)</w:t>
      </w:r>
      <w:r>
        <w:tab/>
        <w:t>a relevant transaction (as defined in section 257(1)); or</w:t>
      </w:r>
    </w:p>
    <w:p w14:paraId="1BB01881" w14:textId="40EC74A7" w:rsidR="0089599F" w:rsidRPr="00394C0A" w:rsidRDefault="0089599F">
      <w:pPr>
        <w:pStyle w:val="zIndenta"/>
      </w:pPr>
      <w:r>
        <w:tab/>
        <w:t>(b)</w:t>
      </w:r>
      <w:r>
        <w:tab/>
        <w:t>an acquisition that would be a relevant transaction (as defined in section 257(1)) if landholder duty were chargeable on the acquisition.</w:t>
      </w:r>
    </w:p>
    <w:p w14:paraId="61441C20" w14:textId="7DB98D38" w:rsidR="0089599F" w:rsidRDefault="0089599F">
      <w:pPr>
        <w:pStyle w:val="zSubsection"/>
      </w:pPr>
      <w:r>
        <w:tab/>
        <w:t>(5)</w:t>
      </w:r>
      <w:r>
        <w:tab/>
        <w:t>An application for assessment or reassessment under this section must be made in the approved form.</w:t>
      </w:r>
    </w:p>
    <w:p w14:paraId="2F22E9B1" w14:textId="77777777" w:rsidR="0089599F" w:rsidRDefault="0089599F">
      <w:pPr>
        <w:pStyle w:val="zSubsection"/>
      </w:pPr>
      <w:r>
        <w:tab/>
        <w:t>(6)</w:t>
      </w:r>
      <w:r>
        <w:tab/>
        <w:t>This section has effect subject to section 205ZQ.</w:t>
      </w:r>
    </w:p>
    <w:p w14:paraId="21D8AB06" w14:textId="34A81463" w:rsidR="0089599F" w:rsidRDefault="0089599F">
      <w:pPr>
        <w:pStyle w:val="BlankClose"/>
      </w:pPr>
    </w:p>
    <w:p w14:paraId="594A5F77" w14:textId="3870F55F" w:rsidR="0089599F" w:rsidRDefault="005F6EDC" w:rsidP="009137DD">
      <w:pPr>
        <w:pStyle w:val="Heading5"/>
      </w:pPr>
      <w:bookmarkStart w:id="33" w:name="_Toc243567804"/>
      <w:r>
        <w:rPr>
          <w:rStyle w:val="CharSectno"/>
        </w:rPr>
        <w:lastRenderedPageBreak/>
        <w:t>15</w:t>
      </w:r>
      <w:r w:rsidR="0089599F">
        <w:t>.</w:t>
      </w:r>
      <w:r w:rsidR="0089599F">
        <w:tab/>
        <w:t>Section 205ZQ amended</w:t>
      </w:r>
      <w:bookmarkEnd w:id="33"/>
    </w:p>
    <w:p w14:paraId="530CE887" w14:textId="57B7FE41" w:rsidR="00CA5417" w:rsidRDefault="0089599F" w:rsidP="009137DD">
      <w:pPr>
        <w:pStyle w:val="Subsection"/>
        <w:keepNext/>
      </w:pPr>
      <w:r>
        <w:tab/>
      </w:r>
      <w:r>
        <w:tab/>
        <w:t>In section 205ZQ(1)</w:t>
      </w:r>
      <w:r w:rsidR="00CA5417">
        <w:t>:</w:t>
      </w:r>
    </w:p>
    <w:p w14:paraId="34183AE8" w14:textId="46D31992" w:rsidR="00CA5417" w:rsidRDefault="00CA5417" w:rsidP="009137DD">
      <w:pPr>
        <w:pStyle w:val="Indenta"/>
        <w:keepNext/>
      </w:pPr>
      <w:r>
        <w:tab/>
      </w:r>
      <w:r w:rsidR="005F6EDC">
        <w:t>(a)</w:t>
      </w:r>
      <w:r>
        <w:tab/>
        <w:t xml:space="preserve">delete “referred to </w:t>
      </w:r>
      <w:r w:rsidR="007F2FD6">
        <w:t xml:space="preserve">in </w:t>
      </w:r>
      <w:r>
        <w:t>section 205ZO or 205ZP” (1</w:t>
      </w:r>
      <w:r w:rsidRPr="00866C04">
        <w:rPr>
          <w:vertAlign w:val="superscript"/>
        </w:rPr>
        <w:t>st</w:t>
      </w:r>
      <w:r>
        <w:t> occurrence) and insert:</w:t>
      </w:r>
    </w:p>
    <w:p w14:paraId="20989AEB" w14:textId="77777777" w:rsidR="00CA5417" w:rsidRDefault="00CA5417" w:rsidP="009137DD">
      <w:pPr>
        <w:pStyle w:val="BlankOpen"/>
      </w:pPr>
    </w:p>
    <w:p w14:paraId="197BEB89" w14:textId="77777777" w:rsidR="00CA5417" w:rsidRDefault="00CA5417" w:rsidP="009137DD">
      <w:pPr>
        <w:pStyle w:val="Indenta"/>
        <w:keepNext/>
      </w:pPr>
      <w:r>
        <w:tab/>
      </w:r>
      <w:r>
        <w:tab/>
        <w:t>of an interest in a residential landholder</w:t>
      </w:r>
    </w:p>
    <w:p w14:paraId="4207A928" w14:textId="77777777" w:rsidR="00CA5417" w:rsidRPr="00C05399" w:rsidRDefault="00CA5417" w:rsidP="00CA5417">
      <w:pPr>
        <w:pStyle w:val="BlankClose"/>
      </w:pPr>
    </w:p>
    <w:p w14:paraId="3AF13AD3" w14:textId="1B519895" w:rsidR="00CA5417" w:rsidRDefault="00CA5417" w:rsidP="00C5274E">
      <w:pPr>
        <w:pStyle w:val="Indenta"/>
        <w:keepNext/>
      </w:pPr>
      <w:r>
        <w:tab/>
      </w:r>
      <w:r w:rsidR="005F6EDC">
        <w:t>(b)</w:t>
      </w:r>
      <w:r>
        <w:tab/>
        <w:t>in paragraph (a) delete “referred to in section 205ZO or 205ZP; and” and insert:</w:t>
      </w:r>
    </w:p>
    <w:p w14:paraId="0B4777EF" w14:textId="77777777" w:rsidR="0089599F" w:rsidRDefault="0089599F">
      <w:pPr>
        <w:pStyle w:val="BlankOpen"/>
      </w:pPr>
    </w:p>
    <w:p w14:paraId="14FA4DA6" w14:textId="6A0485CC" w:rsidR="0089599F" w:rsidRDefault="0089599F" w:rsidP="00C5274E">
      <w:pPr>
        <w:pStyle w:val="Indenta"/>
      </w:pPr>
      <w:r>
        <w:tab/>
      </w:r>
      <w:r>
        <w:tab/>
        <w:t>to which section 205ZO(1)(b) or 205ZP(1)(b) applies; and</w:t>
      </w:r>
    </w:p>
    <w:p w14:paraId="1A49D848" w14:textId="77777777" w:rsidR="0089599F" w:rsidRDefault="0089599F">
      <w:pPr>
        <w:pStyle w:val="BlankClose"/>
      </w:pPr>
    </w:p>
    <w:p w14:paraId="0DE24DD7" w14:textId="3927320C" w:rsidR="0089599F" w:rsidRDefault="0089599F">
      <w:pPr>
        <w:pStyle w:val="SectAltNote"/>
      </w:pPr>
      <w:r>
        <w:tab/>
        <w:t>Note: The heading to amended section 205ZQ is to read:</w:t>
      </w:r>
    </w:p>
    <w:p w14:paraId="7C35103A" w14:textId="1225B604" w:rsidR="0089599F" w:rsidRDefault="0089599F">
      <w:pPr>
        <w:pStyle w:val="SectAltHeading"/>
      </w:pPr>
      <w:r>
        <w:tab/>
      </w:r>
      <w:r>
        <w:tab/>
        <w:t>Calculation of duty where some land of landholder does not meet exemption requirements</w:t>
      </w:r>
    </w:p>
    <w:p w14:paraId="514E3354" w14:textId="580E566A" w:rsidR="0089599F" w:rsidRDefault="005F6EDC">
      <w:pPr>
        <w:pStyle w:val="Heading5"/>
      </w:pPr>
      <w:bookmarkStart w:id="34" w:name="_Toc243567805"/>
      <w:r>
        <w:rPr>
          <w:rStyle w:val="CharSectno"/>
        </w:rPr>
        <w:t>16</w:t>
      </w:r>
      <w:r w:rsidR="0089599F">
        <w:t>.</w:t>
      </w:r>
      <w:r w:rsidR="0089599F">
        <w:tab/>
        <w:t>Section 205ZQA inserted</w:t>
      </w:r>
      <w:bookmarkEnd w:id="34"/>
    </w:p>
    <w:p w14:paraId="5BD15829" w14:textId="4CD596FA" w:rsidR="0089599F" w:rsidRDefault="0089599F">
      <w:pPr>
        <w:pStyle w:val="Subsection"/>
      </w:pPr>
      <w:r>
        <w:tab/>
      </w:r>
      <w:r>
        <w:tab/>
        <w:t>At the end of Chapter 3A Part 3 Division 8 Subdivision 2 insert:</w:t>
      </w:r>
    </w:p>
    <w:p w14:paraId="72CF1841" w14:textId="77777777" w:rsidR="0089599F" w:rsidRDefault="0089599F">
      <w:pPr>
        <w:pStyle w:val="BlankOpen"/>
      </w:pPr>
    </w:p>
    <w:p w14:paraId="7FC03DBD" w14:textId="70058014" w:rsidR="0089599F" w:rsidRDefault="0089599F">
      <w:pPr>
        <w:pStyle w:val="zHeading5"/>
      </w:pPr>
      <w:bookmarkStart w:id="35" w:name="_Toc243567806"/>
      <w:r>
        <w:t>205ZQA.</w:t>
      </w:r>
      <w:r>
        <w:tab/>
        <w:t xml:space="preserve">Exemptions under this Subdivision not applicable if requirements not satisfied within </w:t>
      </w:r>
      <w:r w:rsidR="00CA5417" w:rsidRPr="00CA5417">
        <w:t xml:space="preserve">required </w:t>
      </w:r>
      <w:r>
        <w:t>period</w:t>
      </w:r>
      <w:bookmarkEnd w:id="35"/>
    </w:p>
    <w:p w14:paraId="2D765B89" w14:textId="77777777" w:rsidR="0089599F" w:rsidRDefault="0089599F">
      <w:pPr>
        <w:pStyle w:val="zSubsection"/>
      </w:pPr>
      <w:r>
        <w:tab/>
        <w:t>(1)</w:t>
      </w:r>
      <w:r>
        <w:tab/>
        <w:t xml:space="preserve">In this section — </w:t>
      </w:r>
    </w:p>
    <w:p w14:paraId="1A3B1C18" w14:textId="77777777" w:rsidR="0089599F" w:rsidRDefault="0089599F">
      <w:pPr>
        <w:pStyle w:val="zDefstart"/>
      </w:pPr>
      <w:r>
        <w:tab/>
      </w:r>
      <w:r>
        <w:rPr>
          <w:rStyle w:val="CharDefText"/>
        </w:rPr>
        <w:t>exemption requirements</w:t>
      </w:r>
      <w:r>
        <w:t xml:space="preserve"> means — </w:t>
      </w:r>
    </w:p>
    <w:p w14:paraId="777418F2" w14:textId="77777777" w:rsidR="0089599F" w:rsidRDefault="0089599F">
      <w:pPr>
        <w:pStyle w:val="zDefpara"/>
      </w:pPr>
      <w:r>
        <w:tab/>
        <w:t>(a)</w:t>
      </w:r>
      <w:r>
        <w:tab/>
        <w:t>in relation to section 205ZO(1)(b)(ii) — the requirements under section 205ZO(2); or</w:t>
      </w:r>
    </w:p>
    <w:p w14:paraId="1F590E58" w14:textId="2880BA21" w:rsidR="0089599F" w:rsidRPr="00394C0A" w:rsidRDefault="0089599F">
      <w:pPr>
        <w:pStyle w:val="zDefpara"/>
      </w:pPr>
      <w:r>
        <w:tab/>
        <w:t>(b)</w:t>
      </w:r>
      <w:r>
        <w:tab/>
        <w:t>in relation to section 205ZP(1)(b)(ii) — the requirements under section 205ZP(2);</w:t>
      </w:r>
    </w:p>
    <w:p w14:paraId="13011B5D" w14:textId="77777777" w:rsidR="0089599F" w:rsidRDefault="0089599F">
      <w:pPr>
        <w:pStyle w:val="zDefstart"/>
      </w:pPr>
      <w:r>
        <w:tab/>
      </w:r>
      <w:r>
        <w:rPr>
          <w:rStyle w:val="CharDefText"/>
        </w:rPr>
        <w:t>original time period</w:t>
      </w:r>
      <w:r>
        <w:t xml:space="preserve"> means — </w:t>
      </w:r>
    </w:p>
    <w:p w14:paraId="2E3A4055" w14:textId="4850DA42" w:rsidR="0089599F" w:rsidRDefault="0089599F">
      <w:pPr>
        <w:pStyle w:val="zDefpara"/>
      </w:pPr>
      <w:r>
        <w:tab/>
        <w:t>(a)</w:t>
      </w:r>
      <w:r>
        <w:tab/>
        <w:t>in relation to section 205ZO(1)(b)(ii) — the 5</w:t>
      </w:r>
      <w:r w:rsidR="001129BE">
        <w:noBreakHyphen/>
      </w:r>
      <w:r>
        <w:t>year period referred to in that provision; or</w:t>
      </w:r>
    </w:p>
    <w:p w14:paraId="55338862" w14:textId="6E4F1499" w:rsidR="0089599F" w:rsidRDefault="0089599F">
      <w:pPr>
        <w:pStyle w:val="zDefpara"/>
      </w:pPr>
      <w:r>
        <w:lastRenderedPageBreak/>
        <w:tab/>
        <w:t>(b)</w:t>
      </w:r>
      <w:r>
        <w:tab/>
        <w:t>in relation to section 205ZP(1)(b)(ii) — the 3</w:t>
      </w:r>
      <w:r w:rsidR="001129BE">
        <w:noBreakHyphen/>
      </w:r>
      <w:r>
        <w:t>year period referred to in that provision;</w:t>
      </w:r>
    </w:p>
    <w:p w14:paraId="2A4BAAF4" w14:textId="77777777" w:rsidR="0089599F" w:rsidRDefault="0089599F">
      <w:pPr>
        <w:pStyle w:val="zDefstart"/>
      </w:pPr>
      <w:r>
        <w:tab/>
      </w:r>
      <w:r>
        <w:rPr>
          <w:rStyle w:val="CharDefText"/>
        </w:rPr>
        <w:t>required period</w:t>
      </w:r>
      <w:r>
        <w:t xml:space="preserve">, in relation to section 205ZO(1)(b)(ii) or 205ZP(1)(b)(ii), means — </w:t>
      </w:r>
    </w:p>
    <w:p w14:paraId="18994AAA" w14:textId="2FEF9ADF" w:rsidR="0089599F" w:rsidRPr="00394C0A" w:rsidRDefault="0089599F">
      <w:pPr>
        <w:pStyle w:val="zDefpara"/>
      </w:pPr>
      <w:r>
        <w:tab/>
        <w:t>(a)</w:t>
      </w:r>
      <w:r>
        <w:tab/>
        <w:t>the original time period for that provision; or</w:t>
      </w:r>
    </w:p>
    <w:p w14:paraId="52409428" w14:textId="6C88DE6F" w:rsidR="0089599F" w:rsidRDefault="0089599F" w:rsidP="00C5274E">
      <w:pPr>
        <w:pStyle w:val="zDefpara"/>
        <w:keepNext/>
      </w:pPr>
      <w:r>
        <w:tab/>
        <w:t>(b)</w:t>
      </w:r>
      <w:r>
        <w:tab/>
        <w:t xml:space="preserve">if the original time period has been extended under </w:t>
      </w:r>
      <w:r w:rsidR="001129BE">
        <w:t>subsection (</w:t>
      </w:r>
      <w:r>
        <w:t>3) — the extended period.</w:t>
      </w:r>
    </w:p>
    <w:p w14:paraId="390DBC88" w14:textId="178C6C21" w:rsidR="0089599F" w:rsidRDefault="0089599F">
      <w:pPr>
        <w:pStyle w:val="zSubsection"/>
      </w:pPr>
      <w:r>
        <w:tab/>
        <w:t>(2)</w:t>
      </w:r>
      <w:r>
        <w:tab/>
        <w:t xml:space="preserve">Despite anything else in this Subdivision — </w:t>
      </w:r>
    </w:p>
    <w:p w14:paraId="45433F49" w14:textId="70E3AC90" w:rsidR="0089599F" w:rsidRDefault="0089599F">
      <w:pPr>
        <w:pStyle w:val="zIndenta"/>
      </w:pPr>
      <w:r>
        <w:tab/>
        <w:t>(a)</w:t>
      </w:r>
      <w:r>
        <w:tab/>
        <w:t>an acquisition is not exempt under section 205ZO(1)(b)(ii) or 205ZP(1)(b)(ii) if any of the exemption requirements for that provision are not satisfied within the required period; and</w:t>
      </w:r>
    </w:p>
    <w:p w14:paraId="2FD718C6" w14:textId="48BFFF63" w:rsidR="0089599F" w:rsidRDefault="0089599F">
      <w:pPr>
        <w:pStyle w:val="zIndenta"/>
      </w:pPr>
      <w:r>
        <w:tab/>
        <w:t>(b)</w:t>
      </w:r>
      <w:r>
        <w:tab/>
        <w:t>the duty chargeable on an acquisition is not calculated under section 205ZQ because of the application of section 205ZO(1)(b)(ii) or 205ZP(1)(b)(ii) to a parcel of land if any of the exemption requirements for that provision are not satisfied in relation to the parcel of land within the required period.</w:t>
      </w:r>
    </w:p>
    <w:p w14:paraId="4351F6C3" w14:textId="3B6E6024" w:rsidR="0089599F" w:rsidRDefault="0089599F">
      <w:pPr>
        <w:pStyle w:val="zSubsection"/>
      </w:pPr>
      <w:r>
        <w:tab/>
        <w:t>(3)</w:t>
      </w:r>
      <w:r>
        <w:tab/>
        <w:t xml:space="preserve">The Commissioner may, on application by the person liable to pay duty on an acquisition that has been assessed as exempt under section 205ZO(1)(b)(ii) or 205ZP(1)(b)(ii), extend the original time period by a further period of no more than 1 year if the Commissioner is satisfied that — </w:t>
      </w:r>
    </w:p>
    <w:p w14:paraId="62BFDF9C" w14:textId="77777777" w:rsidR="0089599F" w:rsidRDefault="0089599F">
      <w:pPr>
        <w:pStyle w:val="zIndenta"/>
      </w:pPr>
      <w:r>
        <w:tab/>
        <w:t>(a)</w:t>
      </w:r>
      <w:r>
        <w:tab/>
        <w:t>there has been a delay in the exemption requirements being satisfied; and</w:t>
      </w:r>
    </w:p>
    <w:p w14:paraId="320F87FC" w14:textId="77777777" w:rsidR="0089599F" w:rsidRDefault="0089599F">
      <w:pPr>
        <w:pStyle w:val="zIndenta"/>
      </w:pPr>
      <w:r>
        <w:tab/>
        <w:t>(b)</w:t>
      </w:r>
      <w:r>
        <w:tab/>
        <w:t>the delay is primarily due to exceptional circumstances beyond the control of the person; and</w:t>
      </w:r>
    </w:p>
    <w:p w14:paraId="0C31C04D" w14:textId="77777777" w:rsidR="0089599F" w:rsidRDefault="0089599F">
      <w:pPr>
        <w:pStyle w:val="zIndenta"/>
      </w:pPr>
      <w:r>
        <w:tab/>
        <w:t>(c)</w:t>
      </w:r>
      <w:r>
        <w:tab/>
        <w:t>the delay could not reasonably have been avoided by the person.</w:t>
      </w:r>
    </w:p>
    <w:p w14:paraId="7D57836F" w14:textId="3EEE8491" w:rsidR="0089599F" w:rsidRDefault="0089599F">
      <w:pPr>
        <w:pStyle w:val="zSubsection"/>
      </w:pPr>
      <w:r>
        <w:lastRenderedPageBreak/>
        <w:tab/>
        <w:t>(4)</w:t>
      </w:r>
      <w:r>
        <w:tab/>
        <w:t xml:space="preserve">An application under </w:t>
      </w:r>
      <w:r w:rsidR="001129BE">
        <w:t>subsection (</w:t>
      </w:r>
      <w:r>
        <w:t>3) must be made before the expiry of the original time period.</w:t>
      </w:r>
    </w:p>
    <w:p w14:paraId="70148C2B" w14:textId="16F74F65" w:rsidR="0089599F" w:rsidRDefault="0089599F">
      <w:pPr>
        <w:pStyle w:val="zSubsection"/>
      </w:pPr>
      <w:r>
        <w:tab/>
        <w:t>(5)</w:t>
      </w:r>
      <w:r>
        <w:tab/>
        <w:t xml:space="preserve">No more than 1 extension can be granted under </w:t>
      </w:r>
      <w:r w:rsidR="001129BE">
        <w:t>subsection (</w:t>
      </w:r>
      <w:r>
        <w:t>3) in relation to an acquisition.</w:t>
      </w:r>
    </w:p>
    <w:p w14:paraId="302FCEBA" w14:textId="189E0BC5" w:rsidR="0089599F" w:rsidRDefault="0089599F">
      <w:pPr>
        <w:pStyle w:val="zSubsection"/>
      </w:pPr>
      <w:r>
        <w:tab/>
        <w:t>(6)</w:t>
      </w:r>
      <w:r>
        <w:tab/>
        <w:t xml:space="preserve">A person liable to pay duty on an acquisition that has been assessed as exempt under section 205ZO(1)(b)(ii) or 205ZP(1)(b)(ii) must lodge a notice in the approved form no later than 2 months after the last day of the required period if — </w:t>
      </w:r>
    </w:p>
    <w:p w14:paraId="587650A0" w14:textId="77777777" w:rsidR="0089599F" w:rsidRDefault="0089599F">
      <w:pPr>
        <w:pStyle w:val="zIndenta"/>
      </w:pPr>
      <w:r>
        <w:tab/>
        <w:t>(a)</w:t>
      </w:r>
      <w:r>
        <w:tab/>
        <w:t>any of the exemption requirements are not satisfied within the required period; or</w:t>
      </w:r>
    </w:p>
    <w:p w14:paraId="6FC164E2" w14:textId="77777777" w:rsidR="0089599F" w:rsidRDefault="0089599F">
      <w:pPr>
        <w:pStyle w:val="zIndenta"/>
      </w:pPr>
      <w:r>
        <w:tab/>
        <w:t>(b)</w:t>
      </w:r>
      <w:r>
        <w:tab/>
        <w:t>the person becomes aware that any of the exemption requirements will not be satisfied within the required period.</w:t>
      </w:r>
    </w:p>
    <w:p w14:paraId="7B2DEBCE" w14:textId="77777777" w:rsidR="0089599F" w:rsidRDefault="0089599F">
      <w:pPr>
        <w:pStyle w:val="zPenstart"/>
      </w:pPr>
      <w:r>
        <w:tab/>
        <w:t>Penalty for this subsection: a fine of $20 000.</w:t>
      </w:r>
    </w:p>
    <w:p w14:paraId="761040E3" w14:textId="4E4B94E4" w:rsidR="0089599F" w:rsidRDefault="0089599F">
      <w:pPr>
        <w:pStyle w:val="zSubsection"/>
      </w:pPr>
      <w:r>
        <w:tab/>
        <w:t>(7)</w:t>
      </w:r>
      <w:r>
        <w:tab/>
        <w:t xml:space="preserve">In </w:t>
      </w:r>
      <w:r w:rsidR="001129BE">
        <w:t>subsections (</w:t>
      </w:r>
      <w:r>
        <w:t>3) and (6), a reference to an acquisition that has been assessed as exempt under section 205ZO(1)(b)(ii) or 205ZP(1)(b)(ii) includes a reference to an acquisition that has been assessed under section 205ZQ on the basis that section 205ZO(1)(b)(ii) or 205ZP(1)(b)(ii) applies to a parcel of land.</w:t>
      </w:r>
    </w:p>
    <w:p w14:paraId="40704B78" w14:textId="42EC15E1" w:rsidR="0089599F" w:rsidRDefault="0089599F">
      <w:pPr>
        <w:pStyle w:val="BlankClose"/>
      </w:pPr>
    </w:p>
    <w:p w14:paraId="2EC092EB" w14:textId="61AD34E5" w:rsidR="0089599F" w:rsidRDefault="005F6EDC">
      <w:pPr>
        <w:pStyle w:val="Heading5"/>
      </w:pPr>
      <w:bookmarkStart w:id="36" w:name="_Toc243567807"/>
      <w:r>
        <w:rPr>
          <w:rStyle w:val="CharSectno"/>
        </w:rPr>
        <w:t>17</w:t>
      </w:r>
      <w:r w:rsidR="0089599F">
        <w:t>.</w:t>
      </w:r>
      <w:r w:rsidR="0089599F">
        <w:tab/>
        <w:t>Section 205ZR amended</w:t>
      </w:r>
      <w:bookmarkEnd w:id="36"/>
    </w:p>
    <w:p w14:paraId="149339C2" w14:textId="6794A61B" w:rsidR="0089599F" w:rsidRDefault="0089599F">
      <w:pPr>
        <w:pStyle w:val="Subsection"/>
      </w:pPr>
      <w:r>
        <w:tab/>
      </w:r>
      <w:r w:rsidR="005F6EDC">
        <w:t>(1)</w:t>
      </w:r>
      <w:r>
        <w:tab/>
        <w:t>In section 205ZR(1) delete “section 205ZN, 205ZO or 205ZP.” and insert:</w:t>
      </w:r>
    </w:p>
    <w:p w14:paraId="4FA883A4" w14:textId="77777777" w:rsidR="0089599F" w:rsidRDefault="0089599F">
      <w:pPr>
        <w:pStyle w:val="BlankOpen"/>
      </w:pPr>
    </w:p>
    <w:p w14:paraId="6BE1FF25" w14:textId="617E8973" w:rsidR="0089599F" w:rsidRDefault="0089599F">
      <w:pPr>
        <w:pStyle w:val="Subsection"/>
      </w:pPr>
      <w:r>
        <w:tab/>
      </w:r>
      <w:r>
        <w:tab/>
        <w:t>section 205ZN.</w:t>
      </w:r>
    </w:p>
    <w:p w14:paraId="6C749A97" w14:textId="77777777" w:rsidR="0089599F" w:rsidRDefault="0089599F">
      <w:pPr>
        <w:pStyle w:val="BlankClose"/>
      </w:pPr>
    </w:p>
    <w:p w14:paraId="73B63D2D" w14:textId="7A7E4177" w:rsidR="0089599F" w:rsidRDefault="0089599F" w:rsidP="00C5274E">
      <w:pPr>
        <w:pStyle w:val="Subsection"/>
        <w:keepNext/>
      </w:pPr>
      <w:r>
        <w:lastRenderedPageBreak/>
        <w:tab/>
      </w:r>
      <w:r w:rsidR="005F6EDC">
        <w:t>(2)</w:t>
      </w:r>
      <w:r>
        <w:tab/>
        <w:t>In section 205ZR(2) delete “this section” and insert:</w:t>
      </w:r>
    </w:p>
    <w:p w14:paraId="0ADBA69A" w14:textId="77777777" w:rsidR="0089599F" w:rsidRDefault="0089599F">
      <w:pPr>
        <w:pStyle w:val="BlankOpen"/>
      </w:pPr>
    </w:p>
    <w:p w14:paraId="51059DC4" w14:textId="238B32C5" w:rsidR="0089599F" w:rsidRDefault="0089599F">
      <w:pPr>
        <w:pStyle w:val="Subsection"/>
      </w:pPr>
      <w:r>
        <w:tab/>
      </w:r>
      <w:r>
        <w:tab/>
      </w:r>
      <w:r w:rsidR="001129BE">
        <w:t>subsection (</w:t>
      </w:r>
      <w:r>
        <w:t>1)</w:t>
      </w:r>
    </w:p>
    <w:p w14:paraId="66025E63" w14:textId="77777777" w:rsidR="0089599F" w:rsidRDefault="0089599F">
      <w:pPr>
        <w:pStyle w:val="BlankClose"/>
      </w:pPr>
    </w:p>
    <w:p w14:paraId="7954D349" w14:textId="1A3F62B8" w:rsidR="0089599F" w:rsidRDefault="0089599F" w:rsidP="00A16154">
      <w:pPr>
        <w:pStyle w:val="Subsection"/>
        <w:keepNext/>
      </w:pPr>
      <w:r>
        <w:tab/>
      </w:r>
      <w:r w:rsidR="005F6EDC">
        <w:t>(3)</w:t>
      </w:r>
      <w:r>
        <w:tab/>
        <w:t>After section 205ZR(2) insert:</w:t>
      </w:r>
    </w:p>
    <w:p w14:paraId="58CA97EB" w14:textId="77777777" w:rsidR="0089599F" w:rsidRDefault="0089599F">
      <w:pPr>
        <w:pStyle w:val="BlankOpen"/>
      </w:pPr>
    </w:p>
    <w:p w14:paraId="2D9664D4" w14:textId="77777777" w:rsidR="0089599F" w:rsidRDefault="0089599F">
      <w:pPr>
        <w:pStyle w:val="zSubsection"/>
      </w:pPr>
      <w:r>
        <w:tab/>
        <w:t>(2A)</w:t>
      </w:r>
      <w:r>
        <w:tab/>
        <w:t>The Commissioner must make any reassessment necessary as a result of the operation of section 205ZQA.</w:t>
      </w:r>
    </w:p>
    <w:p w14:paraId="0F51E8A8" w14:textId="66BAF6AE" w:rsidR="0089599F" w:rsidRDefault="0089599F">
      <w:pPr>
        <w:pStyle w:val="BlankClose"/>
      </w:pPr>
    </w:p>
    <w:p w14:paraId="4DFE66DB" w14:textId="16E7FF0C" w:rsidR="0089599F" w:rsidRDefault="0089599F">
      <w:pPr>
        <w:pStyle w:val="Subsection"/>
      </w:pPr>
      <w:r>
        <w:tab/>
      </w:r>
      <w:r w:rsidR="005F6EDC">
        <w:t>(4)</w:t>
      </w:r>
      <w:r>
        <w:tab/>
        <w:t>In section 205ZR(3) delete “</w:t>
      </w:r>
      <w:r w:rsidR="007F2FD6">
        <w:t xml:space="preserve">because of </w:t>
      </w:r>
      <w:r>
        <w:t>section 205ZO or 205ZP.” and insert:</w:t>
      </w:r>
    </w:p>
    <w:p w14:paraId="7933958E" w14:textId="77777777" w:rsidR="0089599F" w:rsidRDefault="0089599F">
      <w:pPr>
        <w:pStyle w:val="BlankOpen"/>
      </w:pPr>
    </w:p>
    <w:p w14:paraId="781F8E50" w14:textId="00D6EF2C" w:rsidR="0089599F" w:rsidRDefault="0089599F">
      <w:pPr>
        <w:pStyle w:val="Subsection"/>
      </w:pPr>
      <w:r>
        <w:tab/>
      </w:r>
      <w:r>
        <w:tab/>
      </w:r>
      <w:r w:rsidR="007F2FD6" w:rsidRPr="007F2FD6">
        <w:t xml:space="preserve">as a result of the operation of </w:t>
      </w:r>
      <w:r>
        <w:t>section 205ZQA.</w:t>
      </w:r>
    </w:p>
    <w:p w14:paraId="4D5F5AFF" w14:textId="77777777" w:rsidR="0089599F" w:rsidRDefault="0089599F">
      <w:pPr>
        <w:pStyle w:val="BlankClose"/>
      </w:pPr>
    </w:p>
    <w:p w14:paraId="23AF650B" w14:textId="6DF9A80A" w:rsidR="0089599F" w:rsidRDefault="0089599F">
      <w:pPr>
        <w:pStyle w:val="Subsection"/>
      </w:pPr>
      <w:r>
        <w:tab/>
      </w:r>
      <w:r w:rsidR="005F6EDC">
        <w:t>(5)</w:t>
      </w:r>
      <w:r>
        <w:tab/>
        <w:t>After section 205ZR(3) insert:</w:t>
      </w:r>
    </w:p>
    <w:p w14:paraId="1AC40C7F" w14:textId="77777777" w:rsidR="0089599F" w:rsidRDefault="0089599F">
      <w:pPr>
        <w:pStyle w:val="BlankOpen"/>
      </w:pPr>
    </w:p>
    <w:p w14:paraId="6E203222" w14:textId="74B359DA" w:rsidR="0089599F" w:rsidRDefault="0089599F">
      <w:pPr>
        <w:pStyle w:val="zSubsection"/>
      </w:pPr>
      <w:r>
        <w:tab/>
        <w:t>(4)</w:t>
      </w:r>
      <w:r>
        <w:tab/>
        <w:t xml:space="preserve">For the purposes of a reassessment of an acquisition because of section 205ZO, 205ZP or 205ZQ the Taxation Administration Act section 17 applies as if — </w:t>
      </w:r>
    </w:p>
    <w:p w14:paraId="643045EC" w14:textId="3C062104" w:rsidR="0089599F" w:rsidRDefault="0089599F">
      <w:pPr>
        <w:pStyle w:val="zIndenta"/>
      </w:pPr>
      <w:r>
        <w:tab/>
        <w:t>(a)</w:t>
      </w:r>
      <w:r>
        <w:tab/>
        <w:t xml:space="preserve">in </w:t>
      </w:r>
      <w:r w:rsidR="001129BE">
        <w:t>subsection (</w:t>
      </w:r>
      <w:r>
        <w:t>1) of that section, the reference to 5 years after the original assessment was made were a reference to the later of the following —</w:t>
      </w:r>
    </w:p>
    <w:p w14:paraId="2AF76D71" w14:textId="77777777" w:rsidR="0089599F" w:rsidRDefault="0089599F">
      <w:pPr>
        <w:pStyle w:val="zIndenti"/>
      </w:pPr>
      <w:r>
        <w:tab/>
        <w:t>(i)</w:t>
      </w:r>
      <w:r>
        <w:tab/>
        <w:t>5 years after the day on which the original assessment was made;</w:t>
      </w:r>
    </w:p>
    <w:p w14:paraId="187C4E22" w14:textId="77777777" w:rsidR="00CA5417" w:rsidRDefault="00CA5417" w:rsidP="00CA5417">
      <w:pPr>
        <w:pStyle w:val="zIndenti"/>
      </w:pPr>
      <w:r>
        <w:tab/>
        <w:t>(ii)</w:t>
      </w:r>
      <w:r>
        <w:tab/>
        <w:t>12 months after the day referred to in subsection (5);</w:t>
      </w:r>
    </w:p>
    <w:p w14:paraId="16919180" w14:textId="77777777" w:rsidR="0089599F" w:rsidRDefault="0089599F">
      <w:pPr>
        <w:pStyle w:val="zIndenta"/>
      </w:pPr>
      <w:r>
        <w:tab/>
      </w:r>
      <w:r>
        <w:tab/>
        <w:t>and</w:t>
      </w:r>
    </w:p>
    <w:p w14:paraId="6987A24E" w14:textId="349E5A64" w:rsidR="0089599F" w:rsidRDefault="0089599F" w:rsidP="00741B22">
      <w:pPr>
        <w:pStyle w:val="zIndenta"/>
      </w:pPr>
      <w:r>
        <w:tab/>
        <w:t>(b)</w:t>
      </w:r>
      <w:r>
        <w:tab/>
        <w:t xml:space="preserve">despite </w:t>
      </w:r>
      <w:r w:rsidR="001129BE">
        <w:t>subsection (</w:t>
      </w:r>
      <w:r>
        <w:t xml:space="preserve">4) of that section, the Commissioner can only make a reassessment </w:t>
      </w:r>
      <w:r>
        <w:lastRenderedPageBreak/>
        <w:t>on an application if the application was made within that time.</w:t>
      </w:r>
    </w:p>
    <w:p w14:paraId="7A79DB36" w14:textId="77777777" w:rsidR="00CA5417" w:rsidRDefault="00CA5417" w:rsidP="00C5274E">
      <w:pPr>
        <w:pStyle w:val="zSubsection"/>
        <w:keepNext/>
      </w:pPr>
      <w:r>
        <w:tab/>
        <w:t>(5)</w:t>
      </w:r>
      <w:r>
        <w:tab/>
        <w:t xml:space="preserve">For the purposes of subsection (4)(a)(ii), the day is — </w:t>
      </w:r>
    </w:p>
    <w:p w14:paraId="2FDB8F4B" w14:textId="77777777" w:rsidR="00CA5417" w:rsidRDefault="00CA5417" w:rsidP="00CA5417">
      <w:pPr>
        <w:pStyle w:val="zIndenta"/>
      </w:pPr>
      <w:r>
        <w:tab/>
        <w:t>(a)</w:t>
      </w:r>
      <w:r>
        <w:tab/>
        <w:t>for a reassessment because of section 205ZO — the day on which the requirements of section 205ZO(2) were satisfied; or</w:t>
      </w:r>
    </w:p>
    <w:p w14:paraId="151500A6" w14:textId="77777777" w:rsidR="00CA5417" w:rsidRDefault="00CA5417" w:rsidP="00CA5417">
      <w:pPr>
        <w:pStyle w:val="zIndenta"/>
      </w:pPr>
      <w:r>
        <w:tab/>
        <w:t>(b)</w:t>
      </w:r>
      <w:r>
        <w:tab/>
        <w:t>for a reassessment because of section 205ZP — the day on which the requirements of section 205ZP(2) were satisfied; or</w:t>
      </w:r>
    </w:p>
    <w:p w14:paraId="61C68FF5" w14:textId="4E912E30" w:rsidR="00CA5417" w:rsidRPr="006D6728" w:rsidRDefault="00CA5417" w:rsidP="00CA5417">
      <w:pPr>
        <w:pStyle w:val="zIndenta"/>
      </w:pPr>
      <w:r>
        <w:tab/>
        <w:t>(c)</w:t>
      </w:r>
      <w:r>
        <w:tab/>
        <w:t xml:space="preserve">for a reassessment because of section 205ZQ — the day on which the requirements of section 205ZO(2) or 205ZP(2) </w:t>
      </w:r>
      <w:r w:rsidR="007F2FD6" w:rsidRPr="007F2FD6">
        <w:t>(as the case requires)</w:t>
      </w:r>
      <w:r w:rsidR="007F2FD6">
        <w:t xml:space="preserve"> </w:t>
      </w:r>
      <w:r>
        <w:t>were satisfied in relation to the parcel of land referred to in section 205ZQ(1)(a).</w:t>
      </w:r>
    </w:p>
    <w:p w14:paraId="136A7D21" w14:textId="77777777" w:rsidR="0089599F" w:rsidRDefault="0089599F">
      <w:pPr>
        <w:pStyle w:val="BlankClose"/>
      </w:pPr>
    </w:p>
    <w:p w14:paraId="6C51D681" w14:textId="2FAC4BDF" w:rsidR="0089599F" w:rsidRDefault="005F6EDC">
      <w:pPr>
        <w:pStyle w:val="Heading5"/>
      </w:pPr>
      <w:bookmarkStart w:id="37" w:name="_Toc243567808"/>
      <w:r>
        <w:rPr>
          <w:rStyle w:val="CharSectno"/>
        </w:rPr>
        <w:t>18</w:t>
      </w:r>
      <w:r w:rsidR="0089599F">
        <w:t>.</w:t>
      </w:r>
      <w:r w:rsidR="0089599F">
        <w:tab/>
        <w:t>Section 266E amended</w:t>
      </w:r>
      <w:bookmarkEnd w:id="37"/>
    </w:p>
    <w:p w14:paraId="18719E22" w14:textId="618ECD10" w:rsidR="0089599F" w:rsidRDefault="0089599F">
      <w:pPr>
        <w:pStyle w:val="Subsection"/>
      </w:pPr>
      <w:r>
        <w:tab/>
      </w:r>
      <w:r w:rsidR="005F6EDC">
        <w:t>(1)</w:t>
      </w:r>
      <w:r>
        <w:tab/>
        <w:t>In section 266E delete the definitions of:</w:t>
      </w:r>
    </w:p>
    <w:p w14:paraId="7C706BC3" w14:textId="35BC83B7" w:rsidR="0089599F" w:rsidRPr="00DD3DF9" w:rsidRDefault="0089599F">
      <w:pPr>
        <w:pStyle w:val="DeleteListSub"/>
        <w:rPr>
          <w:bCs/>
          <w:iCs/>
        </w:rPr>
      </w:pPr>
      <w:r w:rsidRPr="00DD3DF9">
        <w:rPr>
          <w:b/>
          <w:i/>
        </w:rPr>
        <w:t>concessional pre</w:t>
      </w:r>
      <w:r w:rsidR="001129BE" w:rsidRPr="00DD3DF9">
        <w:rPr>
          <w:b/>
          <w:i/>
        </w:rPr>
        <w:noBreakHyphen/>
      </w:r>
      <w:r w:rsidRPr="00DD3DF9">
        <w:rPr>
          <w:b/>
          <w:i/>
        </w:rPr>
        <w:t>construction agreement</w:t>
      </w:r>
    </w:p>
    <w:p w14:paraId="7FF928A8" w14:textId="13619CBD" w:rsidR="0089599F" w:rsidRPr="00DD3DF9" w:rsidRDefault="0089599F">
      <w:pPr>
        <w:pStyle w:val="DeleteListSub"/>
        <w:rPr>
          <w:bCs/>
          <w:iCs/>
        </w:rPr>
      </w:pPr>
      <w:r w:rsidRPr="00DD3DF9">
        <w:rPr>
          <w:b/>
          <w:i/>
        </w:rPr>
        <w:t>concessional under construction agreement</w:t>
      </w:r>
    </w:p>
    <w:p w14:paraId="08FCE7E4" w14:textId="6AA765F0" w:rsidR="0089599F" w:rsidRPr="00DD3DF9" w:rsidRDefault="0089599F">
      <w:pPr>
        <w:pStyle w:val="DeleteListSub"/>
        <w:rPr>
          <w:bCs/>
          <w:iCs/>
        </w:rPr>
      </w:pPr>
      <w:r w:rsidRPr="00DD3DF9">
        <w:rPr>
          <w:b/>
          <w:i/>
        </w:rPr>
        <w:t>eligible scheme</w:t>
      </w:r>
    </w:p>
    <w:p w14:paraId="088007CC" w14:textId="3F87F7D7" w:rsidR="0089599F" w:rsidRPr="00DD3DF9" w:rsidRDefault="0089599F">
      <w:pPr>
        <w:pStyle w:val="DeleteListSub"/>
        <w:rPr>
          <w:bCs/>
          <w:iCs/>
        </w:rPr>
      </w:pPr>
      <w:r w:rsidRPr="00DD3DF9">
        <w:rPr>
          <w:b/>
          <w:i/>
        </w:rPr>
        <w:t>lot</w:t>
      </w:r>
    </w:p>
    <w:p w14:paraId="63E7A221" w14:textId="1CA1840F" w:rsidR="0089599F" w:rsidRDefault="0089599F">
      <w:pPr>
        <w:pStyle w:val="Subsection"/>
      </w:pPr>
      <w:r>
        <w:tab/>
      </w:r>
      <w:r w:rsidR="005F6EDC">
        <w:t>(2)</w:t>
      </w:r>
      <w:r>
        <w:tab/>
        <w:t>In section 266E insert in alphabetical order:</w:t>
      </w:r>
    </w:p>
    <w:p w14:paraId="4B242214" w14:textId="77777777" w:rsidR="0089599F" w:rsidRDefault="0089599F">
      <w:pPr>
        <w:pStyle w:val="BlankOpen"/>
      </w:pPr>
    </w:p>
    <w:p w14:paraId="39EB6DB2" w14:textId="77777777" w:rsidR="0089599F" w:rsidRDefault="0089599F">
      <w:pPr>
        <w:pStyle w:val="zDefstart"/>
      </w:pPr>
      <w:r>
        <w:tab/>
      </w:r>
      <w:r>
        <w:rPr>
          <w:rStyle w:val="CharDefText"/>
        </w:rPr>
        <w:t>community titles (land) scheme</w:t>
      </w:r>
      <w:r>
        <w:t xml:space="preserve"> has the meaning given in the </w:t>
      </w:r>
      <w:r>
        <w:rPr>
          <w:i/>
        </w:rPr>
        <w:t>Community Titles Act 2018</w:t>
      </w:r>
      <w:r>
        <w:t xml:space="preserve"> section 11(8);</w:t>
      </w:r>
    </w:p>
    <w:p w14:paraId="473DE9BF" w14:textId="0E7F1CF7" w:rsidR="0089599F" w:rsidRDefault="0089599F">
      <w:pPr>
        <w:pStyle w:val="zDefstart"/>
      </w:pPr>
      <w:r>
        <w:tab/>
      </w:r>
      <w:r>
        <w:rPr>
          <w:rStyle w:val="CharDefText"/>
        </w:rPr>
        <w:t>concessional pre</w:t>
      </w:r>
      <w:r w:rsidR="001129BE">
        <w:rPr>
          <w:rStyle w:val="CharDefText"/>
        </w:rPr>
        <w:noBreakHyphen/>
      </w:r>
      <w:r>
        <w:rPr>
          <w:rStyle w:val="CharDefText"/>
        </w:rPr>
        <w:t>construction agreement</w:t>
      </w:r>
      <w:r>
        <w:t xml:space="preserve"> means — </w:t>
      </w:r>
    </w:p>
    <w:p w14:paraId="75075BB0" w14:textId="7962C9F5" w:rsidR="0089599F" w:rsidRDefault="0089599F">
      <w:pPr>
        <w:pStyle w:val="zDefpara"/>
      </w:pPr>
      <w:r>
        <w:tab/>
        <w:t>(a)</w:t>
      </w:r>
      <w:r>
        <w:tab/>
        <w:t>a concessional pre</w:t>
      </w:r>
      <w:r w:rsidR="001129BE">
        <w:noBreakHyphen/>
      </w:r>
      <w:r>
        <w:t>construction (building scheme) agreement; or</w:t>
      </w:r>
    </w:p>
    <w:p w14:paraId="06CD007D" w14:textId="13093A92" w:rsidR="0089599F" w:rsidRDefault="0089599F">
      <w:pPr>
        <w:pStyle w:val="zDefpara"/>
      </w:pPr>
      <w:r>
        <w:tab/>
        <w:t>(b)</w:t>
      </w:r>
      <w:r>
        <w:tab/>
        <w:t>a concessional pre</w:t>
      </w:r>
      <w:r w:rsidR="001129BE">
        <w:noBreakHyphen/>
      </w:r>
      <w:r>
        <w:t>construction (land scheme) agreement;</w:t>
      </w:r>
    </w:p>
    <w:p w14:paraId="721F0126" w14:textId="21DB3A91" w:rsidR="0089599F" w:rsidRDefault="0089599F" w:rsidP="00741B22">
      <w:pPr>
        <w:pStyle w:val="zDefstart"/>
        <w:keepNext/>
      </w:pPr>
      <w:r>
        <w:lastRenderedPageBreak/>
        <w:tab/>
      </w:r>
      <w:r>
        <w:rPr>
          <w:rStyle w:val="CharDefText"/>
        </w:rPr>
        <w:t>concessional pre</w:t>
      </w:r>
      <w:r w:rsidR="001129BE">
        <w:rPr>
          <w:rStyle w:val="CharDefText"/>
        </w:rPr>
        <w:noBreakHyphen/>
      </w:r>
      <w:r>
        <w:rPr>
          <w:rStyle w:val="CharDefText"/>
        </w:rPr>
        <w:t>construction (building scheme) agreement</w:t>
      </w:r>
      <w:r>
        <w:t xml:space="preserve"> has the meaning given in section 266F;</w:t>
      </w:r>
    </w:p>
    <w:p w14:paraId="79371CF9" w14:textId="48A740A8" w:rsidR="0089599F" w:rsidRDefault="0089599F">
      <w:pPr>
        <w:pStyle w:val="zDefstart"/>
      </w:pPr>
      <w:r>
        <w:tab/>
      </w:r>
      <w:r>
        <w:rPr>
          <w:rStyle w:val="CharDefText"/>
        </w:rPr>
        <w:t>concessional pre</w:t>
      </w:r>
      <w:r w:rsidR="001129BE">
        <w:rPr>
          <w:rStyle w:val="CharDefText"/>
        </w:rPr>
        <w:noBreakHyphen/>
      </w:r>
      <w:r>
        <w:rPr>
          <w:rStyle w:val="CharDefText"/>
        </w:rPr>
        <w:t>construction (land scheme) agreement</w:t>
      </w:r>
      <w:r>
        <w:t xml:space="preserve"> has the meaning given in section 266FAA;</w:t>
      </w:r>
    </w:p>
    <w:p w14:paraId="30C04590" w14:textId="73C4A7D3" w:rsidR="0089599F" w:rsidRDefault="0089599F">
      <w:pPr>
        <w:pStyle w:val="zDefstart"/>
      </w:pPr>
      <w:r>
        <w:tab/>
      </w:r>
      <w:r>
        <w:rPr>
          <w:rStyle w:val="CharDefText"/>
        </w:rPr>
        <w:t>concessional under construction agreement</w:t>
      </w:r>
      <w:r>
        <w:t xml:space="preserve"> means — </w:t>
      </w:r>
    </w:p>
    <w:p w14:paraId="5B396B4B" w14:textId="11487813" w:rsidR="0089599F" w:rsidRDefault="0089599F">
      <w:pPr>
        <w:pStyle w:val="zDefpara"/>
      </w:pPr>
      <w:r>
        <w:tab/>
        <w:t>(a)</w:t>
      </w:r>
      <w:r>
        <w:tab/>
        <w:t>a concessional under construction (building scheme) agreement; or</w:t>
      </w:r>
    </w:p>
    <w:p w14:paraId="2E33DB9D" w14:textId="76D68B74" w:rsidR="0089599F" w:rsidRDefault="0089599F">
      <w:pPr>
        <w:pStyle w:val="zDefpara"/>
      </w:pPr>
      <w:r>
        <w:tab/>
        <w:t>(b)</w:t>
      </w:r>
      <w:r>
        <w:tab/>
        <w:t>a concessional under construction (land scheme) agreement;</w:t>
      </w:r>
    </w:p>
    <w:p w14:paraId="1970463A" w14:textId="77777777" w:rsidR="0089599F" w:rsidRDefault="0089599F">
      <w:pPr>
        <w:pStyle w:val="zDefstart"/>
      </w:pPr>
      <w:r>
        <w:tab/>
      </w:r>
      <w:r>
        <w:rPr>
          <w:rStyle w:val="CharDefText"/>
        </w:rPr>
        <w:t>concessional under construction (building scheme) agreement</w:t>
      </w:r>
      <w:r>
        <w:t xml:space="preserve"> has the meaning given in section 266FA;</w:t>
      </w:r>
    </w:p>
    <w:p w14:paraId="08FF77CE" w14:textId="77777777" w:rsidR="0089599F" w:rsidRDefault="0089599F">
      <w:pPr>
        <w:pStyle w:val="zDefstart"/>
      </w:pPr>
      <w:r>
        <w:tab/>
      </w:r>
      <w:r>
        <w:rPr>
          <w:rStyle w:val="CharDefText"/>
        </w:rPr>
        <w:t>concessional under construction (land scheme) agreement</w:t>
      </w:r>
      <w:r>
        <w:t xml:space="preserve"> has the meaning given in section 266FB;</w:t>
      </w:r>
    </w:p>
    <w:p w14:paraId="37F9CE96" w14:textId="77777777" w:rsidR="0089599F" w:rsidRDefault="0089599F">
      <w:pPr>
        <w:pStyle w:val="zDefstart"/>
      </w:pPr>
      <w:r>
        <w:rPr>
          <w:b/>
        </w:rPr>
        <w:tab/>
      </w:r>
      <w:r>
        <w:rPr>
          <w:rStyle w:val="CharDefText"/>
        </w:rPr>
        <w:t>dwelling</w:t>
      </w:r>
      <w:r>
        <w:t xml:space="preserve"> means a building, or part of a building, that — </w:t>
      </w:r>
    </w:p>
    <w:p w14:paraId="56D62263" w14:textId="77777777" w:rsidR="0089599F" w:rsidRDefault="0089599F">
      <w:pPr>
        <w:pStyle w:val="zDefpara"/>
      </w:pPr>
      <w:r>
        <w:tab/>
        <w:t>(a)</w:t>
      </w:r>
      <w:r>
        <w:tab/>
        <w:t>may lawfully be used as a place of residence; and</w:t>
      </w:r>
    </w:p>
    <w:p w14:paraId="1E2641E5" w14:textId="77777777" w:rsidR="0089599F" w:rsidRDefault="0089599F">
      <w:pPr>
        <w:pStyle w:val="zDefpara"/>
      </w:pPr>
      <w:r>
        <w:tab/>
        <w:t>(b)</w:t>
      </w:r>
      <w:r>
        <w:tab/>
        <w:t>in the Commissioner’s opinion, is suitable to be used as a place of residence; and</w:t>
      </w:r>
    </w:p>
    <w:p w14:paraId="6B498B66" w14:textId="32EB1825" w:rsidR="0089599F" w:rsidRPr="00394C0A" w:rsidRDefault="0089599F">
      <w:pPr>
        <w:pStyle w:val="zDefpara"/>
      </w:pPr>
      <w:r>
        <w:tab/>
        <w:t>(c)</w:t>
      </w:r>
      <w:r>
        <w:tab/>
        <w:t>is intended to be used as a place of residence;</w:t>
      </w:r>
    </w:p>
    <w:p w14:paraId="55C4D037" w14:textId="77777777" w:rsidR="0089599F" w:rsidRDefault="0089599F">
      <w:pPr>
        <w:pStyle w:val="zDefstart"/>
      </w:pPr>
      <w:r>
        <w:tab/>
      </w:r>
      <w:r>
        <w:rPr>
          <w:rStyle w:val="CharDefText"/>
        </w:rPr>
        <w:t>eligible building scheme</w:t>
      </w:r>
      <w:r>
        <w:t xml:space="preserve"> means a strata scheme or a community titles (building) scheme;</w:t>
      </w:r>
    </w:p>
    <w:p w14:paraId="1C6FF29E" w14:textId="648A52A1" w:rsidR="0089599F" w:rsidRDefault="0089599F">
      <w:pPr>
        <w:pStyle w:val="zDefstart"/>
      </w:pPr>
      <w:r>
        <w:tab/>
      </w:r>
      <w:r>
        <w:rPr>
          <w:rStyle w:val="CharDefText"/>
        </w:rPr>
        <w:t>eligible land scheme</w:t>
      </w:r>
      <w:r>
        <w:t xml:space="preserve"> means a survey</w:t>
      </w:r>
      <w:r w:rsidR="001129BE">
        <w:noBreakHyphen/>
      </w:r>
      <w:r>
        <w:t>strata scheme or a community titles (land) scheme;</w:t>
      </w:r>
    </w:p>
    <w:p w14:paraId="20DDFE71" w14:textId="36D15F41" w:rsidR="0089599F" w:rsidRDefault="0089599F">
      <w:pPr>
        <w:pStyle w:val="zDefstart"/>
      </w:pPr>
      <w:r>
        <w:tab/>
      </w:r>
      <w:r>
        <w:rPr>
          <w:rStyle w:val="CharDefText"/>
        </w:rPr>
        <w:t>eligible scheme</w:t>
      </w:r>
      <w:r>
        <w:t xml:space="preserve"> means an eligible building scheme or an eligible land scheme;</w:t>
      </w:r>
    </w:p>
    <w:p w14:paraId="1ED60C51" w14:textId="77777777" w:rsidR="0089599F" w:rsidRDefault="0089599F" w:rsidP="00741B22">
      <w:pPr>
        <w:pStyle w:val="zDefstart"/>
        <w:keepNext/>
      </w:pPr>
      <w:r>
        <w:lastRenderedPageBreak/>
        <w:tab/>
      </w:r>
      <w:r>
        <w:rPr>
          <w:rStyle w:val="CharDefText"/>
        </w:rPr>
        <w:t>lot</w:t>
      </w:r>
      <w:r>
        <w:t xml:space="preserve"> means — </w:t>
      </w:r>
    </w:p>
    <w:p w14:paraId="6AB196BC" w14:textId="77777777" w:rsidR="0089599F" w:rsidRDefault="0089599F" w:rsidP="00741B22">
      <w:pPr>
        <w:pStyle w:val="zDefpara"/>
        <w:keepNext/>
      </w:pPr>
      <w:r>
        <w:tab/>
        <w:t>(a)</w:t>
      </w:r>
      <w:r>
        <w:tab/>
        <w:t xml:space="preserve">a lot in a strata scheme as defined in the </w:t>
      </w:r>
      <w:r>
        <w:rPr>
          <w:i/>
        </w:rPr>
        <w:t>Strata Titles Act 1985</w:t>
      </w:r>
      <w:r>
        <w:t xml:space="preserve"> section 3(1); or</w:t>
      </w:r>
    </w:p>
    <w:p w14:paraId="6C93B95D" w14:textId="31D41BAC" w:rsidR="0089599F" w:rsidRDefault="0089599F" w:rsidP="00C5274E">
      <w:pPr>
        <w:pStyle w:val="zDefpara"/>
        <w:keepNext/>
        <w:keepLines/>
      </w:pPr>
      <w:r>
        <w:tab/>
        <w:t>(b)</w:t>
      </w:r>
      <w:r>
        <w:tab/>
        <w:t>a lot in a survey</w:t>
      </w:r>
      <w:r w:rsidR="001129BE">
        <w:noBreakHyphen/>
      </w:r>
      <w:r>
        <w:t xml:space="preserve">strata scheme as defined in the </w:t>
      </w:r>
      <w:r>
        <w:rPr>
          <w:i/>
        </w:rPr>
        <w:t>Strata Titles Act 1985</w:t>
      </w:r>
      <w:r>
        <w:t xml:space="preserve"> section 3(1); or</w:t>
      </w:r>
    </w:p>
    <w:p w14:paraId="04EEAF71" w14:textId="77777777" w:rsidR="0089599F" w:rsidRDefault="0089599F">
      <w:pPr>
        <w:pStyle w:val="zDefpara"/>
      </w:pPr>
      <w:r>
        <w:tab/>
        <w:t>(c)</w:t>
      </w:r>
      <w:r>
        <w:tab/>
        <w:t xml:space="preserve">a lot as defined in the </w:t>
      </w:r>
      <w:r>
        <w:rPr>
          <w:i/>
        </w:rPr>
        <w:t>Community Titles Act 2018</w:t>
      </w:r>
      <w:r>
        <w:t xml:space="preserve"> section 3(1);</w:t>
      </w:r>
    </w:p>
    <w:p w14:paraId="12A46C97" w14:textId="0DCFF20E" w:rsidR="0089599F" w:rsidRDefault="0089599F">
      <w:pPr>
        <w:pStyle w:val="zDefstart"/>
      </w:pPr>
      <w:r>
        <w:tab/>
      </w:r>
      <w:r>
        <w:rPr>
          <w:rStyle w:val="CharDefText"/>
        </w:rPr>
        <w:t>survey</w:t>
      </w:r>
      <w:r w:rsidR="001129BE">
        <w:rPr>
          <w:rStyle w:val="CharDefText"/>
        </w:rPr>
        <w:noBreakHyphen/>
      </w:r>
      <w:r>
        <w:rPr>
          <w:rStyle w:val="CharDefText"/>
        </w:rPr>
        <w:t>strata scheme</w:t>
      </w:r>
      <w:r>
        <w:t xml:space="preserve"> has the meaning given in the </w:t>
      </w:r>
      <w:r>
        <w:rPr>
          <w:i/>
        </w:rPr>
        <w:t>Strata Titles Act 1985</w:t>
      </w:r>
      <w:r>
        <w:t xml:space="preserve"> section 9;</w:t>
      </w:r>
    </w:p>
    <w:p w14:paraId="38D05015" w14:textId="728926DA" w:rsidR="0089599F" w:rsidRDefault="0089599F">
      <w:pPr>
        <w:pStyle w:val="BlankClose"/>
      </w:pPr>
    </w:p>
    <w:p w14:paraId="48CD9E0F" w14:textId="5830A1B2" w:rsidR="00CA5417" w:rsidRDefault="00CA5417" w:rsidP="00CA5417">
      <w:pPr>
        <w:pStyle w:val="Subsection"/>
      </w:pPr>
      <w:r>
        <w:tab/>
      </w:r>
      <w:r w:rsidR="005F6EDC">
        <w:t>(3)</w:t>
      </w:r>
      <w:r>
        <w:tab/>
        <w:t xml:space="preserve">In section 266E in the definitions of </w:t>
      </w:r>
      <w:r w:rsidRPr="00DD3DF9">
        <w:rPr>
          <w:b/>
          <w:i/>
        </w:rPr>
        <w:t>multi-tiered scheme</w:t>
      </w:r>
      <w:r>
        <w:t xml:space="preserve"> and </w:t>
      </w:r>
      <w:r w:rsidRPr="00DD3DF9">
        <w:rPr>
          <w:b/>
          <w:i/>
        </w:rPr>
        <w:t>single-tiered scheme</w:t>
      </w:r>
      <w:r>
        <w:t xml:space="preserve"> after “eligible” insert:</w:t>
      </w:r>
    </w:p>
    <w:p w14:paraId="13356F55" w14:textId="77777777" w:rsidR="00CA5417" w:rsidRDefault="00CA5417" w:rsidP="00CA5417">
      <w:pPr>
        <w:pStyle w:val="BlankOpen"/>
      </w:pPr>
    </w:p>
    <w:p w14:paraId="03FCC71B" w14:textId="77777777" w:rsidR="00CA5417" w:rsidRDefault="00CA5417" w:rsidP="00CA5417">
      <w:pPr>
        <w:pStyle w:val="Subsection"/>
      </w:pPr>
      <w:r>
        <w:tab/>
      </w:r>
      <w:r>
        <w:tab/>
        <w:t>building</w:t>
      </w:r>
    </w:p>
    <w:p w14:paraId="136F0544" w14:textId="77777777" w:rsidR="00CA5417" w:rsidRPr="00866C04" w:rsidRDefault="00CA5417" w:rsidP="00CA5417">
      <w:pPr>
        <w:pStyle w:val="BlankClose"/>
      </w:pPr>
    </w:p>
    <w:p w14:paraId="6A737730" w14:textId="64EDF1D4" w:rsidR="0089599F" w:rsidRDefault="005F6EDC">
      <w:pPr>
        <w:pStyle w:val="Heading5"/>
      </w:pPr>
      <w:bookmarkStart w:id="38" w:name="_Toc243567809"/>
      <w:r>
        <w:rPr>
          <w:rStyle w:val="CharSectno"/>
        </w:rPr>
        <w:t>19</w:t>
      </w:r>
      <w:r w:rsidR="0089599F">
        <w:t>.</w:t>
      </w:r>
      <w:r w:rsidR="0089599F">
        <w:tab/>
        <w:t>Section 266F amended</w:t>
      </w:r>
      <w:bookmarkEnd w:id="38"/>
    </w:p>
    <w:p w14:paraId="4DDA0D83" w14:textId="472D0B62" w:rsidR="0089599F" w:rsidRDefault="0089599F">
      <w:pPr>
        <w:pStyle w:val="Subsection"/>
      </w:pPr>
      <w:r>
        <w:tab/>
      </w:r>
      <w:r w:rsidR="005F6EDC">
        <w:t>(1)</w:t>
      </w:r>
      <w:r>
        <w:tab/>
        <w:t>In section 266F(1):</w:t>
      </w:r>
    </w:p>
    <w:p w14:paraId="2183702F" w14:textId="2FC318C9" w:rsidR="0089599F" w:rsidRPr="002041C3" w:rsidRDefault="0089599F">
      <w:pPr>
        <w:pStyle w:val="Indenta"/>
      </w:pPr>
      <w:r>
        <w:tab/>
      </w:r>
      <w:r w:rsidR="005F6EDC">
        <w:t>(a)</w:t>
      </w:r>
      <w:r>
        <w:tab/>
        <w:t>after “</w:t>
      </w:r>
      <w:r w:rsidRPr="00DD3DF9">
        <w:rPr>
          <w:b/>
          <w:bCs/>
          <w:i/>
          <w:iCs/>
        </w:rPr>
        <w:t>pre</w:t>
      </w:r>
      <w:r w:rsidR="001129BE" w:rsidRPr="00DD3DF9">
        <w:rPr>
          <w:b/>
          <w:bCs/>
          <w:i/>
          <w:iCs/>
        </w:rPr>
        <w:noBreakHyphen/>
      </w:r>
      <w:r w:rsidRPr="00DD3DF9">
        <w:rPr>
          <w:b/>
          <w:bCs/>
          <w:i/>
          <w:iCs/>
        </w:rPr>
        <w:t>construction</w:t>
      </w:r>
      <w:r>
        <w:t>” insert:</w:t>
      </w:r>
    </w:p>
    <w:p w14:paraId="0672F5D3" w14:textId="77777777" w:rsidR="0089599F" w:rsidRPr="008A3F87" w:rsidRDefault="0089599F" w:rsidP="002041C3">
      <w:pPr>
        <w:pStyle w:val="BlankOpen"/>
      </w:pPr>
    </w:p>
    <w:p w14:paraId="46198614" w14:textId="34EF7D3C" w:rsidR="0089599F" w:rsidRPr="008A3F87" w:rsidRDefault="0089599F">
      <w:pPr>
        <w:pStyle w:val="Indenta"/>
      </w:pPr>
      <w:r>
        <w:tab/>
      </w:r>
      <w:r>
        <w:tab/>
      </w:r>
      <w:r w:rsidRPr="008A3F87">
        <w:rPr>
          <w:rStyle w:val="CharDefText"/>
        </w:rPr>
        <w:t>(building scheme)</w:t>
      </w:r>
    </w:p>
    <w:p w14:paraId="602DBAD2" w14:textId="77777777" w:rsidR="0089599F" w:rsidRDefault="0089599F">
      <w:pPr>
        <w:pStyle w:val="BlankClose"/>
      </w:pPr>
    </w:p>
    <w:p w14:paraId="185AC1BA" w14:textId="55F3D4E6" w:rsidR="0089599F" w:rsidRDefault="0089599F" w:rsidP="009D588E">
      <w:pPr>
        <w:pStyle w:val="Indenta"/>
        <w:keepNext/>
      </w:pPr>
      <w:r>
        <w:tab/>
      </w:r>
      <w:r w:rsidR="005F6EDC">
        <w:t>(b)</w:t>
      </w:r>
      <w:r>
        <w:tab/>
        <w:t xml:space="preserve">in </w:t>
      </w:r>
      <w:r w:rsidR="001129BE">
        <w:t>paragraph (</w:t>
      </w:r>
      <w:r>
        <w:t>a) delete “scheme or an amendment of an eligible” and insert:</w:t>
      </w:r>
    </w:p>
    <w:p w14:paraId="18D4BA11" w14:textId="77777777" w:rsidR="0089599F" w:rsidRDefault="0089599F">
      <w:pPr>
        <w:pStyle w:val="BlankOpen"/>
      </w:pPr>
    </w:p>
    <w:p w14:paraId="087561E9" w14:textId="6CE23893" w:rsidR="0089599F" w:rsidRDefault="0089599F">
      <w:pPr>
        <w:pStyle w:val="Indenta"/>
      </w:pPr>
      <w:r>
        <w:tab/>
      </w:r>
      <w:r>
        <w:tab/>
        <w:t>building scheme or an amendment of an eligible building</w:t>
      </w:r>
    </w:p>
    <w:p w14:paraId="2B144CFA" w14:textId="77777777" w:rsidR="0089599F" w:rsidRDefault="0089599F">
      <w:pPr>
        <w:pStyle w:val="BlankClose"/>
      </w:pPr>
    </w:p>
    <w:p w14:paraId="412706DD" w14:textId="3202587F" w:rsidR="0089599F" w:rsidRDefault="0089599F" w:rsidP="00741B22">
      <w:pPr>
        <w:pStyle w:val="Indenta"/>
        <w:keepNext/>
      </w:pPr>
      <w:r>
        <w:lastRenderedPageBreak/>
        <w:tab/>
      </w:r>
      <w:r w:rsidR="005F6EDC">
        <w:t>(c)</w:t>
      </w:r>
      <w:r>
        <w:tab/>
        <w:t xml:space="preserve">in </w:t>
      </w:r>
      <w:r w:rsidR="001129BE">
        <w:t>paragraph (</w:t>
      </w:r>
      <w:r>
        <w:t>b) delete “development for the subdivision” and insert:</w:t>
      </w:r>
    </w:p>
    <w:p w14:paraId="79DC78B8" w14:textId="77777777" w:rsidR="0089599F" w:rsidRDefault="0089599F" w:rsidP="00741B22">
      <w:pPr>
        <w:pStyle w:val="BlankOpen"/>
      </w:pPr>
    </w:p>
    <w:p w14:paraId="79AC38F7" w14:textId="46B683D7" w:rsidR="0089599F" w:rsidRDefault="0089599F" w:rsidP="00741B22">
      <w:pPr>
        <w:pStyle w:val="Indenta"/>
        <w:keepNext/>
      </w:pPr>
      <w:r>
        <w:tab/>
      </w:r>
      <w:r>
        <w:tab/>
        <w:t>the relevant development</w:t>
      </w:r>
    </w:p>
    <w:p w14:paraId="0B34AB59" w14:textId="77777777" w:rsidR="0089599F" w:rsidRDefault="0089599F" w:rsidP="00C5274E">
      <w:pPr>
        <w:pStyle w:val="BlankClose"/>
      </w:pPr>
    </w:p>
    <w:p w14:paraId="1D6F4903" w14:textId="16657425" w:rsidR="0089599F" w:rsidRDefault="0089599F" w:rsidP="00C5274E">
      <w:pPr>
        <w:pStyle w:val="Indenta"/>
        <w:keepNext/>
      </w:pPr>
      <w:r>
        <w:tab/>
      </w:r>
      <w:r w:rsidR="005F6EDC">
        <w:t>(d)</w:t>
      </w:r>
      <w:r>
        <w:tab/>
        <w:t xml:space="preserve">delete </w:t>
      </w:r>
      <w:r w:rsidR="001129BE">
        <w:t>paragraph (</w:t>
      </w:r>
      <w:r>
        <w:t>c)(i) and (ii) and insert:</w:t>
      </w:r>
    </w:p>
    <w:p w14:paraId="30C915AF" w14:textId="77777777" w:rsidR="0089599F" w:rsidRDefault="0089599F">
      <w:pPr>
        <w:pStyle w:val="BlankOpen"/>
      </w:pPr>
    </w:p>
    <w:p w14:paraId="3101F7E3" w14:textId="39AAA7BB" w:rsidR="0089599F" w:rsidRDefault="0089599F">
      <w:pPr>
        <w:pStyle w:val="zIndenti"/>
      </w:pPr>
      <w:r>
        <w:tab/>
        <w:t>(i)</w:t>
      </w:r>
      <w:r>
        <w:tab/>
        <w:t>if the eligible building scheme is a multi</w:t>
      </w:r>
      <w:r w:rsidR="001129BE">
        <w:noBreakHyphen/>
      </w:r>
      <w:r>
        <w:t>tiered scheme — beginning on 23 October 2019 and ending on 30 June 2028; or</w:t>
      </w:r>
    </w:p>
    <w:p w14:paraId="36AF7EDB" w14:textId="6703E3FF" w:rsidR="0089599F" w:rsidRDefault="0089599F">
      <w:pPr>
        <w:pStyle w:val="zIndenti"/>
      </w:pPr>
      <w:r>
        <w:tab/>
        <w:t>(ii)</w:t>
      </w:r>
      <w:r>
        <w:tab/>
        <w:t>if the eligible building scheme is a single</w:t>
      </w:r>
      <w:r w:rsidR="001129BE">
        <w:noBreakHyphen/>
      </w:r>
      <w:r>
        <w:t>tiered scheme — beginning on 21 March 2025 and ending on 30 June 2028.</w:t>
      </w:r>
    </w:p>
    <w:p w14:paraId="3312D1B7" w14:textId="3C76DAAA" w:rsidR="0089599F" w:rsidRDefault="0089599F">
      <w:pPr>
        <w:pStyle w:val="BlankClose"/>
      </w:pPr>
    </w:p>
    <w:p w14:paraId="52DB7CE5" w14:textId="6BA581BF" w:rsidR="0089599F" w:rsidRDefault="0089599F">
      <w:pPr>
        <w:pStyle w:val="Subsection"/>
      </w:pPr>
      <w:r>
        <w:tab/>
      </w:r>
      <w:r w:rsidR="005F6EDC">
        <w:t>(2)</w:t>
      </w:r>
      <w:r>
        <w:tab/>
        <w:t>In section 266F(2):</w:t>
      </w:r>
    </w:p>
    <w:p w14:paraId="495335E8" w14:textId="438A1F41" w:rsidR="0089599F" w:rsidRDefault="0089599F">
      <w:pPr>
        <w:pStyle w:val="Indenta"/>
      </w:pPr>
      <w:r>
        <w:tab/>
      </w:r>
      <w:r w:rsidR="005F6EDC">
        <w:t>(a)</w:t>
      </w:r>
      <w:r>
        <w:tab/>
        <w:t>after “</w:t>
      </w:r>
      <w:r w:rsidRPr="00DD3DF9">
        <w:rPr>
          <w:b/>
          <w:bCs/>
          <w:i/>
          <w:iCs/>
        </w:rPr>
        <w:t>pre</w:t>
      </w:r>
      <w:r w:rsidR="001129BE" w:rsidRPr="00DD3DF9">
        <w:rPr>
          <w:b/>
          <w:bCs/>
          <w:i/>
          <w:iCs/>
        </w:rPr>
        <w:noBreakHyphen/>
      </w:r>
      <w:r w:rsidRPr="00DD3DF9">
        <w:rPr>
          <w:b/>
          <w:bCs/>
          <w:i/>
          <w:iCs/>
        </w:rPr>
        <w:t>construction</w:t>
      </w:r>
      <w:r>
        <w:t>” insert:</w:t>
      </w:r>
    </w:p>
    <w:p w14:paraId="1847E185" w14:textId="77777777" w:rsidR="0089599F" w:rsidRPr="002041C3" w:rsidRDefault="0089599F" w:rsidP="0065046F">
      <w:pPr>
        <w:pStyle w:val="BlankOpen"/>
      </w:pPr>
    </w:p>
    <w:p w14:paraId="18A375CC" w14:textId="77777777" w:rsidR="0089599F" w:rsidRPr="008A3F87" w:rsidRDefault="0089599F">
      <w:pPr>
        <w:pStyle w:val="Indenta"/>
      </w:pPr>
      <w:r>
        <w:tab/>
      </w:r>
      <w:r>
        <w:tab/>
      </w:r>
      <w:r w:rsidRPr="008A3F87">
        <w:rPr>
          <w:rStyle w:val="CharDefText"/>
        </w:rPr>
        <w:t>(building scheme)</w:t>
      </w:r>
    </w:p>
    <w:p w14:paraId="51EADBB7" w14:textId="77777777" w:rsidR="0089599F" w:rsidRDefault="0089599F">
      <w:pPr>
        <w:pStyle w:val="BlankClose"/>
      </w:pPr>
    </w:p>
    <w:p w14:paraId="4D17D439" w14:textId="1A815937" w:rsidR="0089599F" w:rsidRDefault="0089599F">
      <w:pPr>
        <w:pStyle w:val="Indenta"/>
      </w:pPr>
      <w:r>
        <w:tab/>
      </w:r>
      <w:r w:rsidR="005F6EDC">
        <w:t>(b)</w:t>
      </w:r>
      <w:r>
        <w:tab/>
        <w:t xml:space="preserve">in </w:t>
      </w:r>
      <w:r w:rsidR="001129BE">
        <w:t>paragraph (</w:t>
      </w:r>
      <w:r>
        <w:t>a) delete “scheme or an amendment of an eligible” and insert:</w:t>
      </w:r>
    </w:p>
    <w:p w14:paraId="26356254" w14:textId="77777777" w:rsidR="0089599F" w:rsidRDefault="0089599F">
      <w:pPr>
        <w:pStyle w:val="BlankOpen"/>
      </w:pPr>
    </w:p>
    <w:p w14:paraId="6909FF43" w14:textId="77777777" w:rsidR="0089599F" w:rsidRDefault="0089599F">
      <w:pPr>
        <w:pStyle w:val="Indenta"/>
      </w:pPr>
      <w:r>
        <w:tab/>
      </w:r>
      <w:r>
        <w:tab/>
        <w:t>building scheme or an amendment of an eligible building</w:t>
      </w:r>
    </w:p>
    <w:p w14:paraId="3F92A9DF" w14:textId="77777777" w:rsidR="0089599F" w:rsidRDefault="0089599F">
      <w:pPr>
        <w:pStyle w:val="BlankClose"/>
      </w:pPr>
    </w:p>
    <w:p w14:paraId="216A04FF" w14:textId="33E3A41B" w:rsidR="0089599F" w:rsidRDefault="0089599F">
      <w:pPr>
        <w:pStyle w:val="Indenta"/>
      </w:pPr>
      <w:r>
        <w:tab/>
      </w:r>
      <w:r w:rsidR="005F6EDC">
        <w:t>(c)</w:t>
      </w:r>
      <w:r>
        <w:tab/>
        <w:t xml:space="preserve">in </w:t>
      </w:r>
      <w:r w:rsidR="001129BE">
        <w:t>paragraph (</w:t>
      </w:r>
      <w:r>
        <w:t>b)(i) after “pre</w:t>
      </w:r>
      <w:r w:rsidR="001129BE">
        <w:noBreakHyphen/>
      </w:r>
      <w:r>
        <w:t>construction” insert:</w:t>
      </w:r>
    </w:p>
    <w:p w14:paraId="00BB8E3B" w14:textId="77777777" w:rsidR="0089599F" w:rsidRDefault="0089599F">
      <w:pPr>
        <w:pStyle w:val="BlankOpen"/>
      </w:pPr>
    </w:p>
    <w:p w14:paraId="226EF29F" w14:textId="48E93476" w:rsidR="0089599F" w:rsidRDefault="0089599F">
      <w:pPr>
        <w:pStyle w:val="Indenta"/>
      </w:pPr>
      <w:r>
        <w:tab/>
      </w:r>
      <w:r>
        <w:tab/>
        <w:t>(building scheme)</w:t>
      </w:r>
    </w:p>
    <w:p w14:paraId="38CB841B" w14:textId="77777777" w:rsidR="0089599F" w:rsidRDefault="0089599F">
      <w:pPr>
        <w:pStyle w:val="BlankClose"/>
      </w:pPr>
    </w:p>
    <w:p w14:paraId="6A8CF747" w14:textId="6CFC1B59" w:rsidR="0089599F" w:rsidRDefault="0089599F" w:rsidP="00741B22">
      <w:pPr>
        <w:pStyle w:val="Indenta"/>
        <w:keepNext/>
      </w:pPr>
      <w:r>
        <w:lastRenderedPageBreak/>
        <w:tab/>
      </w:r>
      <w:r w:rsidR="005F6EDC">
        <w:t>(d)</w:t>
      </w:r>
      <w:r>
        <w:tab/>
        <w:t xml:space="preserve">in </w:t>
      </w:r>
      <w:r w:rsidR="001129BE">
        <w:t>paragraph (</w:t>
      </w:r>
      <w:r>
        <w:t>c) delete “development for the subdivision” (each occurrence) and insert:</w:t>
      </w:r>
    </w:p>
    <w:p w14:paraId="21957A2B" w14:textId="77777777" w:rsidR="0089599F" w:rsidRDefault="0089599F">
      <w:pPr>
        <w:pStyle w:val="BlankOpen"/>
      </w:pPr>
    </w:p>
    <w:p w14:paraId="0D4A0E33" w14:textId="24751C0F" w:rsidR="0089599F" w:rsidRDefault="0089599F">
      <w:pPr>
        <w:pStyle w:val="Indenta"/>
      </w:pPr>
      <w:r>
        <w:tab/>
      </w:r>
      <w:r>
        <w:tab/>
        <w:t xml:space="preserve">the relevant development </w:t>
      </w:r>
    </w:p>
    <w:p w14:paraId="4ECD5AC3" w14:textId="77777777" w:rsidR="0089599F" w:rsidRDefault="0089599F">
      <w:pPr>
        <w:pStyle w:val="BlankClose"/>
      </w:pPr>
    </w:p>
    <w:p w14:paraId="4E1FED24" w14:textId="26C389E2" w:rsidR="0089599F" w:rsidRDefault="0089599F" w:rsidP="00C5274E">
      <w:pPr>
        <w:pStyle w:val="Subsection"/>
        <w:keepNext/>
      </w:pPr>
      <w:r>
        <w:tab/>
      </w:r>
      <w:r w:rsidR="005F6EDC">
        <w:t>(3)</w:t>
      </w:r>
      <w:r>
        <w:tab/>
        <w:t>In section 266F(3):</w:t>
      </w:r>
    </w:p>
    <w:p w14:paraId="39D9687A" w14:textId="7E4A8711" w:rsidR="0089599F" w:rsidRDefault="0089599F">
      <w:pPr>
        <w:pStyle w:val="Indenta"/>
      </w:pPr>
      <w:r>
        <w:tab/>
      </w:r>
      <w:r w:rsidR="005F6EDC">
        <w:t>(a)</w:t>
      </w:r>
      <w:r>
        <w:tab/>
        <w:t>after “</w:t>
      </w:r>
      <w:r w:rsidRPr="00DD3DF9">
        <w:rPr>
          <w:b/>
          <w:bCs/>
          <w:i/>
          <w:iCs/>
        </w:rPr>
        <w:t>pre</w:t>
      </w:r>
      <w:r w:rsidR="001129BE" w:rsidRPr="00DD3DF9">
        <w:rPr>
          <w:b/>
          <w:bCs/>
          <w:i/>
          <w:iCs/>
        </w:rPr>
        <w:noBreakHyphen/>
      </w:r>
      <w:r w:rsidRPr="00DD3DF9">
        <w:rPr>
          <w:b/>
          <w:bCs/>
          <w:i/>
          <w:iCs/>
        </w:rPr>
        <w:t>construction</w:t>
      </w:r>
      <w:r>
        <w:t>” insert:</w:t>
      </w:r>
    </w:p>
    <w:p w14:paraId="6489E776" w14:textId="77777777" w:rsidR="0089599F" w:rsidRPr="002041C3" w:rsidRDefault="0089599F" w:rsidP="00437338">
      <w:pPr>
        <w:pStyle w:val="BlankOpen"/>
      </w:pPr>
    </w:p>
    <w:p w14:paraId="19817D3A" w14:textId="77777777" w:rsidR="0089599F" w:rsidRPr="008A3F87" w:rsidRDefault="0089599F">
      <w:pPr>
        <w:pStyle w:val="Indenta"/>
      </w:pPr>
      <w:r>
        <w:tab/>
      </w:r>
      <w:r>
        <w:tab/>
      </w:r>
      <w:r w:rsidRPr="008A3F87">
        <w:rPr>
          <w:rStyle w:val="CharDefText"/>
        </w:rPr>
        <w:t>(building scheme)</w:t>
      </w:r>
    </w:p>
    <w:p w14:paraId="17ADC801" w14:textId="77777777" w:rsidR="0089599F" w:rsidRDefault="0089599F">
      <w:pPr>
        <w:pStyle w:val="BlankClose"/>
      </w:pPr>
    </w:p>
    <w:p w14:paraId="3CDA7FFD" w14:textId="49EE642C" w:rsidR="0089599F" w:rsidRDefault="0089599F" w:rsidP="00741B22">
      <w:pPr>
        <w:pStyle w:val="Indenta"/>
        <w:keepNext/>
      </w:pPr>
      <w:r>
        <w:tab/>
      </w:r>
      <w:r w:rsidR="005F6EDC">
        <w:t>(b)</w:t>
      </w:r>
      <w:r>
        <w:tab/>
        <w:t xml:space="preserve">in </w:t>
      </w:r>
      <w:r w:rsidR="001129BE">
        <w:t>paragraph (</w:t>
      </w:r>
      <w:r>
        <w:t>b)(ia) after “eligible” insert:</w:t>
      </w:r>
    </w:p>
    <w:p w14:paraId="716E7FDB" w14:textId="77777777" w:rsidR="0089599F" w:rsidRDefault="0089599F">
      <w:pPr>
        <w:pStyle w:val="BlankOpen"/>
      </w:pPr>
    </w:p>
    <w:p w14:paraId="2D4B23BA" w14:textId="149E021C" w:rsidR="0089599F" w:rsidRDefault="0089599F">
      <w:pPr>
        <w:pStyle w:val="Indenta"/>
      </w:pPr>
      <w:r>
        <w:tab/>
      </w:r>
      <w:r>
        <w:tab/>
        <w:t>building</w:t>
      </w:r>
    </w:p>
    <w:p w14:paraId="799E92BE" w14:textId="77777777" w:rsidR="0089599F" w:rsidRDefault="0089599F">
      <w:pPr>
        <w:pStyle w:val="BlankClose"/>
      </w:pPr>
    </w:p>
    <w:p w14:paraId="22E15803" w14:textId="3FA0A644" w:rsidR="0089599F" w:rsidRDefault="0089599F">
      <w:pPr>
        <w:pStyle w:val="Indenta"/>
      </w:pPr>
      <w:r>
        <w:tab/>
      </w:r>
      <w:r w:rsidR="005F6EDC">
        <w:t>(c)</w:t>
      </w:r>
      <w:r>
        <w:tab/>
        <w:t xml:space="preserve">in </w:t>
      </w:r>
      <w:r w:rsidR="001129BE">
        <w:t>paragraph (</w:t>
      </w:r>
      <w:r>
        <w:t>d) after “pre</w:t>
      </w:r>
      <w:r w:rsidR="001129BE">
        <w:noBreakHyphen/>
      </w:r>
      <w:r>
        <w:t>construction” insert:</w:t>
      </w:r>
    </w:p>
    <w:p w14:paraId="0A26C8B0" w14:textId="77777777" w:rsidR="0089599F" w:rsidRDefault="0089599F">
      <w:pPr>
        <w:pStyle w:val="BlankOpen"/>
      </w:pPr>
    </w:p>
    <w:p w14:paraId="18905278" w14:textId="0CEDAF34" w:rsidR="0089599F" w:rsidRDefault="0089599F">
      <w:pPr>
        <w:pStyle w:val="Indenta"/>
      </w:pPr>
      <w:r>
        <w:tab/>
      </w:r>
      <w:r>
        <w:tab/>
        <w:t>(building scheme)</w:t>
      </w:r>
    </w:p>
    <w:p w14:paraId="2F1A88EC" w14:textId="77777777" w:rsidR="0089599F" w:rsidRDefault="0089599F">
      <w:pPr>
        <w:pStyle w:val="BlankClose"/>
      </w:pPr>
    </w:p>
    <w:p w14:paraId="5AB616E9" w14:textId="6378E8AF" w:rsidR="00CA5417" w:rsidRDefault="00CA5417" w:rsidP="00CA5417">
      <w:pPr>
        <w:pStyle w:val="Indenta"/>
      </w:pPr>
      <w:r>
        <w:tab/>
      </w:r>
      <w:r w:rsidR="005F6EDC">
        <w:t>(d)</w:t>
      </w:r>
      <w:r>
        <w:tab/>
        <w:t>in paragraph (f)(ii) after “eligible” (each occurrence) insert:</w:t>
      </w:r>
    </w:p>
    <w:p w14:paraId="1699C8B5" w14:textId="77777777" w:rsidR="00CA5417" w:rsidRDefault="00CA5417" w:rsidP="00CA5417">
      <w:pPr>
        <w:pStyle w:val="BlankOpen"/>
      </w:pPr>
    </w:p>
    <w:p w14:paraId="24B575FD" w14:textId="77777777" w:rsidR="00CA5417" w:rsidRDefault="00CA5417" w:rsidP="00CA5417">
      <w:pPr>
        <w:pStyle w:val="Indenta"/>
      </w:pPr>
      <w:r>
        <w:tab/>
      </w:r>
      <w:r>
        <w:tab/>
        <w:t>building</w:t>
      </w:r>
    </w:p>
    <w:p w14:paraId="607C2128" w14:textId="77777777" w:rsidR="00CA5417" w:rsidRPr="007B242F" w:rsidRDefault="00CA5417" w:rsidP="00CA5417">
      <w:pPr>
        <w:pStyle w:val="BlankClose"/>
      </w:pPr>
    </w:p>
    <w:p w14:paraId="799FF47D" w14:textId="56C823F6" w:rsidR="0089599F" w:rsidRPr="002041C3" w:rsidRDefault="0089599F">
      <w:pPr>
        <w:pStyle w:val="PermNoteHeading"/>
      </w:pPr>
      <w:r w:rsidRPr="002041C3">
        <w:tab/>
        <w:t xml:space="preserve">Notes: </w:t>
      </w:r>
    </w:p>
    <w:p w14:paraId="3EC66F6F" w14:textId="4DF714BD" w:rsidR="0089599F" w:rsidRPr="00394C0A" w:rsidRDefault="0089599F">
      <w:pPr>
        <w:pStyle w:val="SectAltNote"/>
      </w:pPr>
      <w:r>
        <w:tab/>
        <w:t>1.</w:t>
      </w:r>
      <w:r>
        <w:tab/>
        <w:t>The heading to amended section 266F is to read:</w:t>
      </w:r>
    </w:p>
    <w:p w14:paraId="1583C873" w14:textId="23667E83" w:rsidR="0089599F" w:rsidRDefault="0089599F">
      <w:pPr>
        <w:pStyle w:val="SectAltHeading"/>
      </w:pPr>
      <w:r>
        <w:tab/>
      </w:r>
      <w:r>
        <w:tab/>
        <w:t>Concessional pre</w:t>
      </w:r>
      <w:r w:rsidR="001129BE">
        <w:noBreakHyphen/>
      </w:r>
      <w:r>
        <w:t>construction (building scheme) agreement</w:t>
      </w:r>
    </w:p>
    <w:p w14:paraId="11700947" w14:textId="1834B0E5" w:rsidR="0089599F" w:rsidRDefault="0089599F">
      <w:pPr>
        <w:pStyle w:val="PermNoteText"/>
      </w:pPr>
      <w:r>
        <w:tab/>
        <w:t>2.</w:t>
      </w:r>
      <w:r>
        <w:tab/>
        <w:t>At the end of section 266F(1) the following note is to be inserted:</w:t>
      </w:r>
    </w:p>
    <w:p w14:paraId="1220B333" w14:textId="6C3DB216" w:rsidR="0089599F" w:rsidRDefault="0089599F">
      <w:pPr>
        <w:pStyle w:val="zPermNoteHeading"/>
      </w:pPr>
      <w:r>
        <w:tab/>
        <w:t>Note for this subsection:</w:t>
      </w:r>
    </w:p>
    <w:p w14:paraId="0B876D2B" w14:textId="766E6227" w:rsidR="0089599F" w:rsidRDefault="0089599F">
      <w:pPr>
        <w:pStyle w:val="zPermNoteText"/>
      </w:pPr>
      <w:r>
        <w:tab/>
      </w:r>
      <w:r>
        <w:tab/>
        <w:t>Section 266J(2) provides for when the relevant development commences.</w:t>
      </w:r>
    </w:p>
    <w:p w14:paraId="15BE305D" w14:textId="748C1711" w:rsidR="0089599F" w:rsidRDefault="0089599F" w:rsidP="00741B22">
      <w:pPr>
        <w:pStyle w:val="PermNoteText"/>
        <w:keepNext/>
      </w:pPr>
      <w:r>
        <w:lastRenderedPageBreak/>
        <w:tab/>
        <w:t>3.</w:t>
      </w:r>
      <w:r>
        <w:tab/>
        <w:t>At the end of section 266F(2) the following note is to be inserted:</w:t>
      </w:r>
    </w:p>
    <w:p w14:paraId="3C521330" w14:textId="54873B96" w:rsidR="0089599F" w:rsidRDefault="0089599F" w:rsidP="00741B22">
      <w:pPr>
        <w:pStyle w:val="zPermNoteHeading"/>
        <w:keepNext/>
      </w:pPr>
      <w:r>
        <w:tab/>
        <w:t>Note for this subsection:</w:t>
      </w:r>
    </w:p>
    <w:p w14:paraId="33B6E324" w14:textId="30EBB1C1" w:rsidR="0089599F" w:rsidRDefault="0089599F">
      <w:pPr>
        <w:pStyle w:val="zPermNoteText"/>
      </w:pPr>
      <w:r>
        <w:tab/>
      </w:r>
      <w:r>
        <w:tab/>
        <w:t xml:space="preserve">Section 266J(2) provides for when the relevant development commences and is completed. </w:t>
      </w:r>
    </w:p>
    <w:p w14:paraId="4F1A918C" w14:textId="15256609" w:rsidR="0089599F" w:rsidRDefault="005F6EDC" w:rsidP="00741B22">
      <w:pPr>
        <w:pStyle w:val="Heading5"/>
      </w:pPr>
      <w:bookmarkStart w:id="39" w:name="_Toc243567810"/>
      <w:r>
        <w:rPr>
          <w:rStyle w:val="CharSectno"/>
        </w:rPr>
        <w:t>20</w:t>
      </w:r>
      <w:r w:rsidR="0089599F">
        <w:t>.</w:t>
      </w:r>
      <w:r w:rsidR="0089599F">
        <w:tab/>
        <w:t>Section 266FAA inserted</w:t>
      </w:r>
      <w:bookmarkEnd w:id="39"/>
    </w:p>
    <w:p w14:paraId="6DF67194" w14:textId="0428E729" w:rsidR="0089599F" w:rsidRDefault="0089599F" w:rsidP="00741B22">
      <w:pPr>
        <w:pStyle w:val="Subsection"/>
        <w:keepNext/>
        <w:keepLines/>
      </w:pPr>
      <w:r>
        <w:tab/>
      </w:r>
      <w:r>
        <w:tab/>
        <w:t>After section 266F insert:</w:t>
      </w:r>
    </w:p>
    <w:p w14:paraId="22E94CD6" w14:textId="77777777" w:rsidR="0089599F" w:rsidRDefault="0089599F" w:rsidP="00741B22">
      <w:pPr>
        <w:pStyle w:val="BlankOpen"/>
      </w:pPr>
    </w:p>
    <w:p w14:paraId="66FB0D68" w14:textId="3AD42DE2" w:rsidR="0089599F" w:rsidRDefault="0089599F" w:rsidP="00741B22">
      <w:pPr>
        <w:pStyle w:val="zHeading5"/>
      </w:pPr>
      <w:bookmarkStart w:id="40" w:name="_Toc243567811"/>
      <w:r>
        <w:t>266FAA.</w:t>
      </w:r>
      <w:r>
        <w:tab/>
        <w:t>Concessional pre</w:t>
      </w:r>
      <w:r w:rsidR="001129BE">
        <w:noBreakHyphen/>
      </w:r>
      <w:r>
        <w:t>construction (land scheme) agreement</w:t>
      </w:r>
      <w:bookmarkEnd w:id="40"/>
    </w:p>
    <w:p w14:paraId="3A626534" w14:textId="029F3D6B" w:rsidR="0089599F" w:rsidRDefault="0089599F" w:rsidP="00741B22">
      <w:pPr>
        <w:pStyle w:val="zSubsection"/>
        <w:keepNext/>
        <w:keepLines/>
      </w:pPr>
      <w:r>
        <w:tab/>
        <w:t>(1)</w:t>
      </w:r>
      <w:r>
        <w:tab/>
        <w:t xml:space="preserve">An agreement for the transfer of dutiable property is a </w:t>
      </w:r>
      <w:r>
        <w:rPr>
          <w:rStyle w:val="CharDefText"/>
        </w:rPr>
        <w:t>concessional pre</w:t>
      </w:r>
      <w:r w:rsidR="001129BE">
        <w:rPr>
          <w:rStyle w:val="CharDefText"/>
        </w:rPr>
        <w:noBreakHyphen/>
      </w:r>
      <w:r>
        <w:rPr>
          <w:rStyle w:val="CharDefText"/>
        </w:rPr>
        <w:t>construction (land scheme) agreement</w:t>
      </w:r>
      <w:r>
        <w:t xml:space="preserve"> if the agreement is — </w:t>
      </w:r>
    </w:p>
    <w:p w14:paraId="2245B524" w14:textId="48A9CA11" w:rsidR="0089599F" w:rsidRDefault="0089599F">
      <w:pPr>
        <w:pStyle w:val="zIndenta"/>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0A5772EA" w14:textId="77777777" w:rsidR="0089599F" w:rsidRDefault="0089599F">
      <w:pPr>
        <w:pStyle w:val="zIndenta"/>
      </w:pPr>
      <w:r>
        <w:tab/>
        <w:t>(b)</w:t>
      </w:r>
      <w:r>
        <w:tab/>
        <w:t>entered into before the relevant development commences; and</w:t>
      </w:r>
    </w:p>
    <w:p w14:paraId="0382D11E" w14:textId="7BD6F082" w:rsidR="0089599F" w:rsidRDefault="0089599F">
      <w:pPr>
        <w:pStyle w:val="zIndenta"/>
      </w:pPr>
      <w:r>
        <w:tab/>
        <w:t>(c)</w:t>
      </w:r>
      <w:r>
        <w:tab/>
        <w:t>entered into in the period beginning on 12 March 2026 and ending on 30 June 2028.</w:t>
      </w:r>
    </w:p>
    <w:p w14:paraId="51410528" w14:textId="6B862F2C" w:rsidR="0089599F" w:rsidRDefault="0089599F">
      <w:pPr>
        <w:pStyle w:val="zPermNoteHeading"/>
      </w:pPr>
      <w:r>
        <w:tab/>
        <w:t>Notes for this subsection:</w:t>
      </w:r>
    </w:p>
    <w:p w14:paraId="1549CC90" w14:textId="1C7C0EDA" w:rsidR="0089599F" w:rsidRDefault="0089599F">
      <w:pPr>
        <w:pStyle w:val="zPermNoteText"/>
      </w:pPr>
      <w:r>
        <w:tab/>
        <w:t>1.</w:t>
      </w:r>
      <w:r>
        <w:tab/>
        <w:t>Section 266JA provides for when an agreement for the purchase of a lot is completed.</w:t>
      </w:r>
    </w:p>
    <w:p w14:paraId="1365D096" w14:textId="396C227E" w:rsidR="0089599F" w:rsidRDefault="0089599F">
      <w:pPr>
        <w:pStyle w:val="zPermNoteText"/>
      </w:pPr>
      <w:r>
        <w:tab/>
        <w:t>2.</w:t>
      </w:r>
      <w:r>
        <w:tab/>
        <w:t>Section 266J(3) provides for when the relevant development commences.</w:t>
      </w:r>
    </w:p>
    <w:p w14:paraId="794048DC" w14:textId="59D9657E" w:rsidR="0089599F" w:rsidRDefault="0089599F">
      <w:pPr>
        <w:pStyle w:val="zSubsection"/>
      </w:pPr>
      <w:r>
        <w:tab/>
        <w:t>(2)</w:t>
      </w:r>
      <w:r>
        <w:tab/>
        <w:t xml:space="preserve">If the agreement is for the purchase of land that has been subdivided by the registration of an eligible land scheme, or an amendment of an eligible land scheme, </w:t>
      </w:r>
      <w:r w:rsidR="001129BE">
        <w:t>subsection (</w:t>
      </w:r>
      <w:r>
        <w:t xml:space="preserve">1)(a) applies </w:t>
      </w:r>
      <w:r w:rsidR="00CA5417">
        <w:t xml:space="preserve">to the agreement </w:t>
      </w:r>
      <w:r>
        <w:t xml:space="preserve">only if the owner referred to in that subsection owned the land on </w:t>
      </w:r>
      <w:r>
        <w:lastRenderedPageBreak/>
        <w:t>the day on which the scheme or amendment was registered.</w:t>
      </w:r>
    </w:p>
    <w:p w14:paraId="63D2EEDA" w14:textId="5CAA402D" w:rsidR="0089599F" w:rsidRDefault="0089599F" w:rsidP="00C5274E">
      <w:pPr>
        <w:pStyle w:val="zSubsection"/>
        <w:keepNext/>
      </w:pPr>
      <w:r>
        <w:tab/>
        <w:t>(3)</w:t>
      </w:r>
      <w:r>
        <w:tab/>
        <w:t xml:space="preserve">An agreement (the </w:t>
      </w:r>
      <w:r>
        <w:rPr>
          <w:rStyle w:val="CharDefText"/>
        </w:rPr>
        <w:t>new agreement</w:t>
      </w:r>
      <w:r>
        <w:t xml:space="preserve">) for the transfer of dutiable property is also a </w:t>
      </w:r>
      <w:r>
        <w:rPr>
          <w:rStyle w:val="CharDefText"/>
        </w:rPr>
        <w:t>concessional pre</w:t>
      </w:r>
      <w:r w:rsidR="001129BE">
        <w:rPr>
          <w:rStyle w:val="CharDefText"/>
        </w:rPr>
        <w:noBreakHyphen/>
      </w:r>
      <w:r>
        <w:rPr>
          <w:rStyle w:val="CharDefText"/>
        </w:rPr>
        <w:t>construction (land scheme) agreement</w:t>
      </w:r>
      <w:r>
        <w:t xml:space="preserve"> if the new agreement is — </w:t>
      </w:r>
    </w:p>
    <w:p w14:paraId="64373507" w14:textId="45335306" w:rsidR="0089599F" w:rsidRDefault="0089599F">
      <w:pPr>
        <w:pStyle w:val="zIndenta"/>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6C571824" w14:textId="77777777" w:rsidR="0089599F" w:rsidRDefault="0089599F">
      <w:pPr>
        <w:pStyle w:val="zIndenta"/>
      </w:pPr>
      <w:r>
        <w:tab/>
        <w:t>(b)</w:t>
      </w:r>
      <w:r>
        <w:tab/>
        <w:t xml:space="preserve">substantially similar in effect to an earlier cancelled transaction that — </w:t>
      </w:r>
    </w:p>
    <w:p w14:paraId="2499AA8C" w14:textId="0C77DD92" w:rsidR="0089599F" w:rsidRDefault="0089599F">
      <w:pPr>
        <w:pStyle w:val="zIndenti"/>
      </w:pPr>
      <w:r>
        <w:tab/>
        <w:t>(i)</w:t>
      </w:r>
      <w:r>
        <w:tab/>
        <w:t>was a concessional pre</w:t>
      </w:r>
      <w:r w:rsidR="001129BE">
        <w:noBreakHyphen/>
      </w:r>
      <w:r>
        <w:t xml:space="preserve">construction (land scheme) agreement under </w:t>
      </w:r>
      <w:r w:rsidR="001129BE">
        <w:t>subsection (</w:t>
      </w:r>
      <w:r>
        <w:t>1); and</w:t>
      </w:r>
    </w:p>
    <w:p w14:paraId="2164C646" w14:textId="77777777" w:rsidR="0089599F" w:rsidRDefault="0089599F">
      <w:pPr>
        <w:pStyle w:val="zIndenti"/>
      </w:pPr>
      <w:r>
        <w:tab/>
        <w:t>(ii)</w:t>
      </w:r>
      <w:r>
        <w:tab/>
        <w:t>was between all of the same parties as the parties to the new agreement, except that the seller was different;</w:t>
      </w:r>
    </w:p>
    <w:p w14:paraId="2356FEE2" w14:textId="77777777" w:rsidR="0089599F" w:rsidRDefault="0089599F">
      <w:pPr>
        <w:pStyle w:val="zIndenta"/>
      </w:pPr>
      <w:r>
        <w:tab/>
      </w:r>
      <w:r>
        <w:tab/>
        <w:t>and</w:t>
      </w:r>
    </w:p>
    <w:p w14:paraId="28A95BDE" w14:textId="77777777" w:rsidR="0089599F" w:rsidRDefault="0089599F">
      <w:pPr>
        <w:pStyle w:val="zIndenta"/>
      </w:pPr>
      <w:r>
        <w:tab/>
        <w:t>(c)</w:t>
      </w:r>
      <w:r>
        <w:tab/>
        <w:t>entered into after the relevant development commences, but before the relevant development is completed.</w:t>
      </w:r>
    </w:p>
    <w:p w14:paraId="46066E58" w14:textId="3DBEA2C0" w:rsidR="0089599F" w:rsidRDefault="0089599F">
      <w:pPr>
        <w:pStyle w:val="zPermNoteHeading"/>
      </w:pPr>
      <w:r>
        <w:tab/>
        <w:t>Notes for this subsection:</w:t>
      </w:r>
    </w:p>
    <w:p w14:paraId="7FFB2483" w14:textId="77777777" w:rsidR="0089599F" w:rsidRPr="00394C0A" w:rsidRDefault="0089599F">
      <w:pPr>
        <w:pStyle w:val="zPermNoteText"/>
      </w:pPr>
      <w:r>
        <w:tab/>
        <w:t>1.</w:t>
      </w:r>
      <w:r>
        <w:tab/>
        <w:t>Section 266JA provides for when an agreement for the purchase of a lot is completed.</w:t>
      </w:r>
    </w:p>
    <w:p w14:paraId="0DBAEFE5" w14:textId="677857D7" w:rsidR="0089599F" w:rsidRDefault="0089599F">
      <w:pPr>
        <w:pStyle w:val="zPermNoteText"/>
      </w:pPr>
      <w:r w:rsidRPr="00394C0A">
        <w:tab/>
        <w:t>2.</w:t>
      </w:r>
      <w:r w:rsidRPr="00394C0A">
        <w:tab/>
      </w:r>
      <w:r>
        <w:t>Section 266J(3) and (4) provide for when the relevant development commences and is completed.</w:t>
      </w:r>
    </w:p>
    <w:p w14:paraId="54580996" w14:textId="441900AF" w:rsidR="0089599F" w:rsidRDefault="0089599F" w:rsidP="00741B22">
      <w:pPr>
        <w:pStyle w:val="zSubsection"/>
        <w:keepNext/>
      </w:pPr>
      <w:r>
        <w:tab/>
        <w:t>(4)</w:t>
      </w:r>
      <w:r>
        <w:tab/>
        <w:t xml:space="preserve">Despite </w:t>
      </w:r>
      <w:r w:rsidR="001129BE">
        <w:t>subsections (</w:t>
      </w:r>
      <w:r>
        <w:t xml:space="preserve">1) and (3), an agreement (the </w:t>
      </w:r>
      <w:r>
        <w:rPr>
          <w:rStyle w:val="CharDefText"/>
        </w:rPr>
        <w:t>relevant agreement</w:t>
      </w:r>
      <w:r>
        <w:t xml:space="preserve">) to which either of those subsections applies is not a </w:t>
      </w:r>
      <w:r>
        <w:rPr>
          <w:rStyle w:val="CharDefText"/>
        </w:rPr>
        <w:t xml:space="preserve">concessional </w:t>
      </w:r>
      <w:r>
        <w:rPr>
          <w:rStyle w:val="CharDefText"/>
        </w:rPr>
        <w:lastRenderedPageBreak/>
        <w:t>pre</w:t>
      </w:r>
      <w:r w:rsidR="001129BE">
        <w:rPr>
          <w:rStyle w:val="CharDefText"/>
        </w:rPr>
        <w:noBreakHyphen/>
      </w:r>
      <w:r>
        <w:rPr>
          <w:rStyle w:val="CharDefText"/>
        </w:rPr>
        <w:t>construction (land scheme) agreement</w:t>
      </w:r>
      <w:r>
        <w:t xml:space="preserve"> if the relevant agreement is — </w:t>
      </w:r>
    </w:p>
    <w:p w14:paraId="591C9B7B" w14:textId="77777777" w:rsidR="0089599F" w:rsidRDefault="0089599F">
      <w:pPr>
        <w:pStyle w:val="zIndenta"/>
      </w:pPr>
      <w:r>
        <w:tab/>
        <w:t>(a)</w:t>
      </w:r>
      <w:r>
        <w:tab/>
        <w:t>a replacement transaction in relation to a cancelled transaction; or</w:t>
      </w:r>
    </w:p>
    <w:p w14:paraId="049D86F7" w14:textId="33EF4217" w:rsidR="0089599F" w:rsidRDefault="0089599F">
      <w:pPr>
        <w:pStyle w:val="zIndenta"/>
      </w:pPr>
      <w:r>
        <w:tab/>
        <w:t>(b)</w:t>
      </w:r>
      <w:r>
        <w:tab/>
        <w:t>a subsale transaction in relation to a cancelled transaction that was a concessional pre</w:t>
      </w:r>
      <w:r w:rsidR="001129BE">
        <w:noBreakHyphen/>
      </w:r>
      <w:r>
        <w:t>construction (land scheme) agreement; or</w:t>
      </w:r>
    </w:p>
    <w:p w14:paraId="3E7FCF4B" w14:textId="77777777" w:rsidR="0089599F" w:rsidRDefault="0089599F">
      <w:pPr>
        <w:pStyle w:val="zIndenta"/>
      </w:pPr>
      <w:r>
        <w:tab/>
        <w:t>(c)</w:t>
      </w:r>
      <w:r>
        <w:tab/>
        <w:t xml:space="preserve">substantially similar in effect to an earlier cancelled transaction that — </w:t>
      </w:r>
    </w:p>
    <w:p w14:paraId="41BBB7E7" w14:textId="77777777" w:rsidR="0089599F" w:rsidRDefault="0089599F">
      <w:pPr>
        <w:pStyle w:val="zIndenti"/>
      </w:pPr>
      <w:r>
        <w:tab/>
        <w:t>(i)</w:t>
      </w:r>
      <w:r>
        <w:tab/>
        <w:t>was between all of the same parties as the parties to the relevant agreement, except that the seller was different; and</w:t>
      </w:r>
    </w:p>
    <w:p w14:paraId="7EAE196B" w14:textId="19B0CA97" w:rsidR="0089599F" w:rsidRDefault="0089599F">
      <w:pPr>
        <w:pStyle w:val="zIndenti"/>
      </w:pPr>
      <w:r>
        <w:tab/>
        <w:t>(ii)</w:t>
      </w:r>
      <w:r>
        <w:tab/>
        <w:t>was entered into before 12 March 2026.</w:t>
      </w:r>
    </w:p>
    <w:p w14:paraId="7CDEF07B" w14:textId="3FB4304F" w:rsidR="0089599F" w:rsidRDefault="0089599F">
      <w:pPr>
        <w:pStyle w:val="BlankClose"/>
      </w:pPr>
    </w:p>
    <w:p w14:paraId="1EC65B2B" w14:textId="1793224E" w:rsidR="0089599F" w:rsidRDefault="005F6EDC">
      <w:pPr>
        <w:pStyle w:val="Heading5"/>
      </w:pPr>
      <w:bookmarkStart w:id="41" w:name="_Toc243567812"/>
      <w:r>
        <w:rPr>
          <w:rStyle w:val="CharSectno"/>
        </w:rPr>
        <w:t>21</w:t>
      </w:r>
      <w:r w:rsidR="0089599F">
        <w:t>.</w:t>
      </w:r>
      <w:r w:rsidR="0089599F">
        <w:tab/>
        <w:t>Section 266FA amended</w:t>
      </w:r>
      <w:bookmarkEnd w:id="41"/>
    </w:p>
    <w:p w14:paraId="45BD4CCC" w14:textId="2A025B1D" w:rsidR="0089599F" w:rsidRDefault="0089599F">
      <w:pPr>
        <w:pStyle w:val="Subsection"/>
      </w:pPr>
      <w:r>
        <w:tab/>
      </w:r>
      <w:r w:rsidR="005F6EDC">
        <w:t>(1)</w:t>
      </w:r>
      <w:r>
        <w:tab/>
        <w:t>In section 266FA(1):</w:t>
      </w:r>
    </w:p>
    <w:p w14:paraId="0A37F838" w14:textId="7450286E" w:rsidR="0089599F" w:rsidRDefault="0089599F">
      <w:pPr>
        <w:pStyle w:val="Indenta"/>
      </w:pPr>
      <w:r>
        <w:tab/>
      </w:r>
      <w:r w:rsidR="005F6EDC">
        <w:t>(a)</w:t>
      </w:r>
      <w:r>
        <w:tab/>
        <w:t>after “</w:t>
      </w:r>
      <w:r w:rsidRPr="00DD3DF9">
        <w:rPr>
          <w:b/>
          <w:bCs/>
          <w:i/>
          <w:iCs/>
        </w:rPr>
        <w:t>construction</w:t>
      </w:r>
      <w:r>
        <w:t>” insert:</w:t>
      </w:r>
    </w:p>
    <w:p w14:paraId="203A221C" w14:textId="77777777" w:rsidR="0089599F" w:rsidRPr="002041C3" w:rsidRDefault="0089599F" w:rsidP="00326B12">
      <w:pPr>
        <w:pStyle w:val="BlankOpen"/>
      </w:pPr>
    </w:p>
    <w:p w14:paraId="713B54A0" w14:textId="77777777" w:rsidR="0089599F" w:rsidRPr="008A3F87" w:rsidRDefault="0089599F">
      <w:pPr>
        <w:pStyle w:val="Indenta"/>
      </w:pPr>
      <w:r>
        <w:tab/>
      </w:r>
      <w:r>
        <w:tab/>
      </w:r>
      <w:r w:rsidRPr="008A3F87">
        <w:rPr>
          <w:rStyle w:val="CharDefText"/>
        </w:rPr>
        <w:t>(building scheme)</w:t>
      </w:r>
    </w:p>
    <w:p w14:paraId="5334E5BF" w14:textId="77777777" w:rsidR="0089599F" w:rsidRDefault="0089599F">
      <w:pPr>
        <w:pStyle w:val="BlankClose"/>
      </w:pPr>
    </w:p>
    <w:p w14:paraId="2F5EA25C" w14:textId="1F3E6A13" w:rsidR="0089599F" w:rsidRDefault="0089599F">
      <w:pPr>
        <w:pStyle w:val="Indenta"/>
      </w:pPr>
      <w:r>
        <w:tab/>
      </w:r>
      <w:r w:rsidR="005F6EDC">
        <w:t>(b)</w:t>
      </w:r>
      <w:r>
        <w:tab/>
        <w:t xml:space="preserve">in </w:t>
      </w:r>
      <w:r w:rsidR="001129BE">
        <w:t>paragraph (</w:t>
      </w:r>
      <w:r>
        <w:t>a) delete “scheme or an amendment of an eligible” and insert:</w:t>
      </w:r>
    </w:p>
    <w:p w14:paraId="5C877252" w14:textId="77777777" w:rsidR="0089599F" w:rsidRDefault="0089599F">
      <w:pPr>
        <w:pStyle w:val="BlankOpen"/>
      </w:pPr>
    </w:p>
    <w:p w14:paraId="533997E4" w14:textId="77777777" w:rsidR="0089599F" w:rsidRDefault="0089599F">
      <w:pPr>
        <w:pStyle w:val="Indenta"/>
      </w:pPr>
      <w:r>
        <w:tab/>
      </w:r>
      <w:r>
        <w:tab/>
        <w:t>building scheme or an amendment of an eligible building</w:t>
      </w:r>
    </w:p>
    <w:p w14:paraId="6384F971" w14:textId="77777777" w:rsidR="0089599F" w:rsidRDefault="0089599F">
      <w:pPr>
        <w:pStyle w:val="BlankClose"/>
      </w:pPr>
    </w:p>
    <w:p w14:paraId="7F62484D" w14:textId="360640C9" w:rsidR="0089599F" w:rsidRDefault="0089599F">
      <w:pPr>
        <w:pStyle w:val="Indenta"/>
      </w:pPr>
      <w:r>
        <w:tab/>
      </w:r>
      <w:r w:rsidR="005F6EDC">
        <w:t>(c)</w:t>
      </w:r>
      <w:r>
        <w:tab/>
        <w:t xml:space="preserve">in </w:t>
      </w:r>
      <w:r w:rsidR="001129BE">
        <w:t>paragraph (</w:t>
      </w:r>
      <w:r>
        <w:t>b) delete “development for the subdivision” (each occurrence) and insert:</w:t>
      </w:r>
    </w:p>
    <w:p w14:paraId="787CB385" w14:textId="77777777" w:rsidR="0089599F" w:rsidRDefault="0089599F">
      <w:pPr>
        <w:pStyle w:val="BlankOpen"/>
      </w:pPr>
    </w:p>
    <w:p w14:paraId="10D0FD30" w14:textId="454F2753" w:rsidR="0089599F" w:rsidRDefault="0089599F">
      <w:pPr>
        <w:pStyle w:val="Indenta"/>
      </w:pPr>
      <w:r>
        <w:tab/>
      </w:r>
      <w:r>
        <w:tab/>
        <w:t>the relevant development</w:t>
      </w:r>
    </w:p>
    <w:p w14:paraId="3C8DCBE4" w14:textId="77777777" w:rsidR="0089599F" w:rsidRDefault="0089599F">
      <w:pPr>
        <w:pStyle w:val="BlankClose"/>
      </w:pPr>
    </w:p>
    <w:p w14:paraId="4C1E602A" w14:textId="20918628" w:rsidR="0089599F" w:rsidRDefault="0089599F" w:rsidP="00C5274E">
      <w:pPr>
        <w:pStyle w:val="Indenta"/>
        <w:keepNext/>
        <w:keepLines/>
      </w:pPr>
      <w:r>
        <w:lastRenderedPageBreak/>
        <w:tab/>
      </w:r>
      <w:r w:rsidR="005F6EDC">
        <w:t>(d)</w:t>
      </w:r>
      <w:r>
        <w:tab/>
        <w:t xml:space="preserve">delete </w:t>
      </w:r>
      <w:r w:rsidR="001129BE">
        <w:t>paragraph (</w:t>
      </w:r>
      <w:r>
        <w:t>c)(i) and (ii) and insert:</w:t>
      </w:r>
    </w:p>
    <w:p w14:paraId="6BBBCDB0" w14:textId="77777777" w:rsidR="0089599F" w:rsidRDefault="0089599F" w:rsidP="00C5274E">
      <w:pPr>
        <w:pStyle w:val="BlankOpen"/>
      </w:pPr>
    </w:p>
    <w:p w14:paraId="32AA5FBD" w14:textId="04B73403" w:rsidR="0089599F" w:rsidRDefault="0089599F" w:rsidP="00C5274E">
      <w:pPr>
        <w:pStyle w:val="zIndenti"/>
        <w:keepNext/>
        <w:keepLines/>
      </w:pPr>
      <w:r>
        <w:tab/>
        <w:t>(i)</w:t>
      </w:r>
      <w:r>
        <w:tab/>
        <w:t>if the eligible building scheme is a multi</w:t>
      </w:r>
      <w:r w:rsidR="001129BE">
        <w:noBreakHyphen/>
      </w:r>
      <w:r>
        <w:t>tiered scheme — beginning on 31 August 2023 and ending on 30 June 2028; or</w:t>
      </w:r>
    </w:p>
    <w:p w14:paraId="729CE34A" w14:textId="22CC39BB" w:rsidR="0089599F" w:rsidRDefault="0089599F">
      <w:pPr>
        <w:pStyle w:val="zIndenti"/>
      </w:pPr>
      <w:r>
        <w:tab/>
        <w:t>(ii)</w:t>
      </w:r>
      <w:r>
        <w:tab/>
        <w:t>if the eligible building scheme is a single</w:t>
      </w:r>
      <w:r w:rsidR="001129BE">
        <w:noBreakHyphen/>
      </w:r>
      <w:r>
        <w:t>tiered scheme — beginning on 21 March 2025 and ending on 30 June 2028.</w:t>
      </w:r>
    </w:p>
    <w:p w14:paraId="7E2B45E4" w14:textId="28196DFA" w:rsidR="0089599F" w:rsidRDefault="0089599F">
      <w:pPr>
        <w:pStyle w:val="BlankClose"/>
      </w:pPr>
    </w:p>
    <w:p w14:paraId="0942940F" w14:textId="20A977EA" w:rsidR="0089599F" w:rsidRDefault="0089599F">
      <w:pPr>
        <w:pStyle w:val="Subsection"/>
      </w:pPr>
      <w:r>
        <w:tab/>
      </w:r>
      <w:r w:rsidR="005F6EDC">
        <w:t>(2)</w:t>
      </w:r>
      <w:r>
        <w:tab/>
        <w:t>In section 266FA(2):</w:t>
      </w:r>
    </w:p>
    <w:p w14:paraId="5A36C65C" w14:textId="7C70FFDA" w:rsidR="0089599F" w:rsidRDefault="0089599F">
      <w:pPr>
        <w:pStyle w:val="Indenta"/>
      </w:pPr>
      <w:r>
        <w:tab/>
      </w:r>
      <w:r w:rsidR="005F6EDC">
        <w:t>(a)</w:t>
      </w:r>
      <w:r>
        <w:tab/>
        <w:t>after “</w:t>
      </w:r>
      <w:r w:rsidRPr="00DD3DF9">
        <w:rPr>
          <w:b/>
          <w:bCs/>
          <w:i/>
          <w:iCs/>
        </w:rPr>
        <w:t>construction</w:t>
      </w:r>
      <w:r>
        <w:t>” insert:</w:t>
      </w:r>
    </w:p>
    <w:p w14:paraId="02649922" w14:textId="77777777" w:rsidR="0089599F" w:rsidRPr="002041C3" w:rsidRDefault="0089599F" w:rsidP="00B53857">
      <w:pPr>
        <w:pStyle w:val="BlankOpen"/>
      </w:pPr>
    </w:p>
    <w:p w14:paraId="68535B6E" w14:textId="77777777" w:rsidR="0089599F" w:rsidRPr="008A3F87" w:rsidRDefault="0089599F">
      <w:pPr>
        <w:pStyle w:val="Indenta"/>
      </w:pPr>
      <w:r>
        <w:tab/>
      </w:r>
      <w:r>
        <w:tab/>
      </w:r>
      <w:r w:rsidRPr="008A3F87">
        <w:rPr>
          <w:rStyle w:val="CharDefText"/>
        </w:rPr>
        <w:t>(building scheme)</w:t>
      </w:r>
    </w:p>
    <w:p w14:paraId="60E78000" w14:textId="77777777" w:rsidR="0089599F" w:rsidRDefault="0089599F">
      <w:pPr>
        <w:pStyle w:val="BlankClose"/>
      </w:pPr>
    </w:p>
    <w:p w14:paraId="2C266634" w14:textId="2AE1F448" w:rsidR="0089599F" w:rsidRDefault="0089599F">
      <w:pPr>
        <w:pStyle w:val="Indenta"/>
      </w:pPr>
      <w:r>
        <w:tab/>
      </w:r>
      <w:r w:rsidR="005F6EDC">
        <w:t>(b)</w:t>
      </w:r>
      <w:r>
        <w:tab/>
        <w:t xml:space="preserve">in </w:t>
      </w:r>
      <w:r w:rsidR="001129BE">
        <w:t>paragraph (</w:t>
      </w:r>
      <w:r>
        <w:t>b)(i) after “construction” insert:</w:t>
      </w:r>
    </w:p>
    <w:p w14:paraId="582BA970" w14:textId="77777777" w:rsidR="0089599F" w:rsidRDefault="0089599F">
      <w:pPr>
        <w:pStyle w:val="BlankOpen"/>
      </w:pPr>
    </w:p>
    <w:p w14:paraId="1E1011A5" w14:textId="77777777" w:rsidR="0089599F" w:rsidRDefault="0089599F">
      <w:pPr>
        <w:pStyle w:val="Indenta"/>
      </w:pPr>
      <w:r>
        <w:tab/>
      </w:r>
      <w:r>
        <w:tab/>
        <w:t>(building scheme)</w:t>
      </w:r>
    </w:p>
    <w:p w14:paraId="6981A641" w14:textId="77777777" w:rsidR="0089599F" w:rsidRDefault="0089599F">
      <w:pPr>
        <w:pStyle w:val="BlankClose"/>
      </w:pPr>
    </w:p>
    <w:p w14:paraId="11F2222E" w14:textId="24539C62" w:rsidR="0089599F" w:rsidRDefault="0089599F">
      <w:pPr>
        <w:pStyle w:val="Subsection"/>
      </w:pPr>
      <w:r>
        <w:tab/>
      </w:r>
      <w:r w:rsidR="005F6EDC">
        <w:t>(3)</w:t>
      </w:r>
      <w:r>
        <w:tab/>
        <w:t>In section 266FA(3):</w:t>
      </w:r>
    </w:p>
    <w:p w14:paraId="1115EC0C" w14:textId="5C63F18D" w:rsidR="0089599F" w:rsidRDefault="0089599F">
      <w:pPr>
        <w:pStyle w:val="Indenta"/>
      </w:pPr>
      <w:r>
        <w:tab/>
      </w:r>
      <w:r w:rsidR="005F6EDC">
        <w:t>(a)</w:t>
      </w:r>
      <w:r>
        <w:tab/>
        <w:t>after “</w:t>
      </w:r>
      <w:r w:rsidRPr="00DD3DF9">
        <w:rPr>
          <w:b/>
          <w:bCs/>
          <w:i/>
          <w:iCs/>
        </w:rPr>
        <w:t>construction</w:t>
      </w:r>
      <w:r>
        <w:t>” insert:</w:t>
      </w:r>
    </w:p>
    <w:p w14:paraId="110D37B8" w14:textId="77777777" w:rsidR="0089599F" w:rsidRPr="002041C3" w:rsidRDefault="0089599F" w:rsidP="003E06A1">
      <w:pPr>
        <w:pStyle w:val="BlankOpen"/>
      </w:pPr>
    </w:p>
    <w:p w14:paraId="431F3987" w14:textId="77777777" w:rsidR="0089599F" w:rsidRPr="008A3F87" w:rsidRDefault="0089599F">
      <w:pPr>
        <w:pStyle w:val="Indenta"/>
      </w:pPr>
      <w:r>
        <w:tab/>
      </w:r>
      <w:r>
        <w:tab/>
      </w:r>
      <w:r w:rsidRPr="008A3F87">
        <w:rPr>
          <w:rStyle w:val="CharDefText"/>
        </w:rPr>
        <w:t>(building scheme)</w:t>
      </w:r>
    </w:p>
    <w:p w14:paraId="1FEEC5EA" w14:textId="77777777" w:rsidR="0089599F" w:rsidRDefault="0089599F">
      <w:pPr>
        <w:pStyle w:val="BlankClose"/>
      </w:pPr>
    </w:p>
    <w:p w14:paraId="262B5BA1" w14:textId="0CC3FB72" w:rsidR="0089599F" w:rsidRDefault="0089599F">
      <w:pPr>
        <w:pStyle w:val="Indenta"/>
      </w:pPr>
      <w:r>
        <w:tab/>
      </w:r>
      <w:r w:rsidR="005F6EDC">
        <w:t>(b)</w:t>
      </w:r>
      <w:r>
        <w:tab/>
        <w:t xml:space="preserve">in </w:t>
      </w:r>
      <w:r w:rsidR="001129BE">
        <w:t>paragraph (</w:t>
      </w:r>
      <w:r>
        <w:t>a) after “pre</w:t>
      </w:r>
      <w:r w:rsidR="001129BE">
        <w:noBreakHyphen/>
      </w:r>
      <w:r>
        <w:t>construction” insert:</w:t>
      </w:r>
    </w:p>
    <w:p w14:paraId="6866FD1D" w14:textId="77777777" w:rsidR="0089599F" w:rsidRDefault="0089599F">
      <w:pPr>
        <w:pStyle w:val="BlankOpen"/>
      </w:pPr>
    </w:p>
    <w:p w14:paraId="52092244" w14:textId="77777777" w:rsidR="0089599F" w:rsidRDefault="0089599F">
      <w:pPr>
        <w:pStyle w:val="Indenta"/>
      </w:pPr>
      <w:r>
        <w:tab/>
      </w:r>
      <w:r>
        <w:tab/>
        <w:t>(building scheme)</w:t>
      </w:r>
    </w:p>
    <w:p w14:paraId="437477A6" w14:textId="77777777" w:rsidR="0089599F" w:rsidRDefault="0089599F">
      <w:pPr>
        <w:pStyle w:val="BlankClose"/>
      </w:pPr>
    </w:p>
    <w:p w14:paraId="647C9B1E" w14:textId="48FD005E" w:rsidR="0089599F" w:rsidRDefault="0089599F" w:rsidP="00C5274E">
      <w:pPr>
        <w:pStyle w:val="Indenta"/>
        <w:keepNext/>
      </w:pPr>
      <w:r>
        <w:lastRenderedPageBreak/>
        <w:tab/>
      </w:r>
      <w:r w:rsidR="005F6EDC">
        <w:t>(c)</w:t>
      </w:r>
      <w:r>
        <w:tab/>
        <w:t xml:space="preserve">in </w:t>
      </w:r>
      <w:r w:rsidR="001129BE">
        <w:t>paragraph (</w:t>
      </w:r>
      <w:r>
        <w:t>c) delete “off</w:t>
      </w:r>
      <w:r w:rsidR="001129BE">
        <w:noBreakHyphen/>
      </w:r>
      <w:r>
        <w:t>the</w:t>
      </w:r>
      <w:r w:rsidR="001129BE">
        <w:noBreakHyphen/>
      </w:r>
      <w:r>
        <w:t>plan” and insert:</w:t>
      </w:r>
    </w:p>
    <w:p w14:paraId="0CA5A858" w14:textId="77777777" w:rsidR="0089599F" w:rsidRDefault="0089599F">
      <w:pPr>
        <w:pStyle w:val="BlankOpen"/>
      </w:pPr>
    </w:p>
    <w:p w14:paraId="17149D36" w14:textId="0C3FBB10" w:rsidR="0089599F" w:rsidRDefault="0089599F">
      <w:pPr>
        <w:pStyle w:val="Indenta"/>
      </w:pPr>
      <w:r>
        <w:tab/>
      </w:r>
      <w:r>
        <w:tab/>
        <w:t>pre</w:t>
      </w:r>
      <w:r w:rsidR="001129BE">
        <w:noBreakHyphen/>
      </w:r>
      <w:r>
        <w:t>construction (building scheme) agreement or concessional under construction (building scheme)</w:t>
      </w:r>
    </w:p>
    <w:p w14:paraId="250B4A0F" w14:textId="77777777" w:rsidR="0089599F" w:rsidRDefault="0089599F">
      <w:pPr>
        <w:pStyle w:val="BlankClose"/>
      </w:pPr>
    </w:p>
    <w:p w14:paraId="1A14FD1E" w14:textId="12701294" w:rsidR="0089599F" w:rsidRDefault="0089599F" w:rsidP="008A11DA">
      <w:pPr>
        <w:pStyle w:val="Indenta"/>
        <w:keepNext/>
      </w:pPr>
      <w:r>
        <w:tab/>
      </w:r>
      <w:r w:rsidR="005F6EDC">
        <w:t>(d)</w:t>
      </w:r>
      <w:r>
        <w:tab/>
        <w:t xml:space="preserve">in </w:t>
      </w:r>
      <w:r w:rsidR="001129BE">
        <w:t>paragraph (</w:t>
      </w:r>
      <w:r>
        <w:t>d)(ii) after “eligible” (each occurrence) insert:</w:t>
      </w:r>
    </w:p>
    <w:p w14:paraId="043A8CCB" w14:textId="77777777" w:rsidR="0089599F" w:rsidRDefault="0089599F">
      <w:pPr>
        <w:pStyle w:val="BlankOpen"/>
      </w:pPr>
    </w:p>
    <w:p w14:paraId="2481C8C6" w14:textId="5537F0BB" w:rsidR="0089599F" w:rsidRDefault="0089599F">
      <w:pPr>
        <w:pStyle w:val="Indenta"/>
      </w:pPr>
      <w:r>
        <w:tab/>
      </w:r>
      <w:r>
        <w:tab/>
        <w:t>building</w:t>
      </w:r>
    </w:p>
    <w:p w14:paraId="56490905" w14:textId="77777777" w:rsidR="0089599F" w:rsidRDefault="0089599F">
      <w:pPr>
        <w:pStyle w:val="BlankClose"/>
      </w:pPr>
    </w:p>
    <w:p w14:paraId="14E0D3E4" w14:textId="32A9C1B8" w:rsidR="0089599F" w:rsidRPr="002041C3" w:rsidRDefault="0089599F">
      <w:pPr>
        <w:pStyle w:val="PermNoteHeading"/>
      </w:pPr>
      <w:r w:rsidRPr="002041C3">
        <w:tab/>
        <w:t xml:space="preserve">Notes: </w:t>
      </w:r>
    </w:p>
    <w:p w14:paraId="102DA095" w14:textId="5F4C34A9" w:rsidR="0089599F" w:rsidRDefault="0089599F">
      <w:pPr>
        <w:pStyle w:val="SectAltNote"/>
      </w:pPr>
      <w:r>
        <w:tab/>
        <w:t>1.</w:t>
      </w:r>
      <w:r>
        <w:tab/>
        <w:t>The heading to amended section 266FA is to read:</w:t>
      </w:r>
    </w:p>
    <w:p w14:paraId="417623EF" w14:textId="77777777" w:rsidR="0089599F" w:rsidRDefault="0089599F">
      <w:pPr>
        <w:pStyle w:val="SectAltHeading"/>
      </w:pPr>
      <w:r>
        <w:tab/>
      </w:r>
      <w:r>
        <w:tab/>
        <w:t>Concessional under construction (building scheme) agreement</w:t>
      </w:r>
    </w:p>
    <w:p w14:paraId="6C4D5D51" w14:textId="77777777" w:rsidR="0089599F" w:rsidRDefault="0089599F">
      <w:pPr>
        <w:pStyle w:val="PermNoteText"/>
      </w:pPr>
      <w:r>
        <w:tab/>
        <w:t>2.</w:t>
      </w:r>
      <w:r>
        <w:tab/>
        <w:t>At the end of section 266FA(1) the following note is to be inserted:</w:t>
      </w:r>
    </w:p>
    <w:p w14:paraId="6F01CFEE" w14:textId="273D8377" w:rsidR="0089599F" w:rsidRDefault="0089599F">
      <w:pPr>
        <w:pStyle w:val="zPermNoteHeading"/>
      </w:pPr>
      <w:r>
        <w:tab/>
        <w:t>Note for this subsection:</w:t>
      </w:r>
    </w:p>
    <w:p w14:paraId="28A0F286" w14:textId="01CD2880" w:rsidR="0089599F" w:rsidRDefault="0089599F">
      <w:pPr>
        <w:pStyle w:val="zPermNoteText"/>
      </w:pPr>
      <w:r>
        <w:tab/>
      </w:r>
      <w:r>
        <w:tab/>
        <w:t>Section 266J(2) provides for when the relevant development commences and is completed.</w:t>
      </w:r>
    </w:p>
    <w:p w14:paraId="5BCD96BE" w14:textId="4D00CC48" w:rsidR="0089599F" w:rsidRDefault="005F6EDC">
      <w:pPr>
        <w:pStyle w:val="Heading5"/>
      </w:pPr>
      <w:bookmarkStart w:id="42" w:name="_Toc243567813"/>
      <w:r>
        <w:rPr>
          <w:rStyle w:val="CharSectno"/>
        </w:rPr>
        <w:t>22</w:t>
      </w:r>
      <w:r w:rsidR="0089599F">
        <w:t>.</w:t>
      </w:r>
      <w:r w:rsidR="0089599F">
        <w:tab/>
        <w:t>Section 266FB inserted</w:t>
      </w:r>
      <w:bookmarkEnd w:id="42"/>
    </w:p>
    <w:p w14:paraId="4DE18A7F" w14:textId="2AE0F25E" w:rsidR="0089599F" w:rsidRDefault="0089599F">
      <w:pPr>
        <w:pStyle w:val="Subsection"/>
      </w:pPr>
      <w:r>
        <w:tab/>
      </w:r>
      <w:r>
        <w:tab/>
        <w:t>After section 266FA insert:</w:t>
      </w:r>
    </w:p>
    <w:p w14:paraId="35CBBA0E" w14:textId="77777777" w:rsidR="0089599F" w:rsidRDefault="0089599F">
      <w:pPr>
        <w:pStyle w:val="BlankOpen"/>
      </w:pPr>
    </w:p>
    <w:p w14:paraId="1719F36D" w14:textId="77777777" w:rsidR="0089599F" w:rsidRDefault="0089599F">
      <w:pPr>
        <w:pStyle w:val="zHeading5"/>
      </w:pPr>
      <w:bookmarkStart w:id="43" w:name="_Toc243567814"/>
      <w:r>
        <w:t>266FB.</w:t>
      </w:r>
      <w:r>
        <w:tab/>
        <w:t>Concessional under construction (land scheme) agreement</w:t>
      </w:r>
      <w:bookmarkEnd w:id="43"/>
    </w:p>
    <w:p w14:paraId="79D511A2" w14:textId="77777777" w:rsidR="0089599F" w:rsidRDefault="0089599F">
      <w:pPr>
        <w:pStyle w:val="zSubsection"/>
      </w:pPr>
      <w:r>
        <w:tab/>
        <w:t>(1)</w:t>
      </w:r>
      <w:r>
        <w:tab/>
        <w:t xml:space="preserve">An agreement for the transfer of dutiable property is a </w:t>
      </w:r>
      <w:r>
        <w:rPr>
          <w:rStyle w:val="CharDefText"/>
        </w:rPr>
        <w:t>concessional under construction (land scheme) agreement</w:t>
      </w:r>
      <w:r>
        <w:t xml:space="preserve"> if the agreement is — </w:t>
      </w:r>
    </w:p>
    <w:p w14:paraId="372A1897" w14:textId="2C9179FF" w:rsidR="0089599F" w:rsidRDefault="0089599F">
      <w:pPr>
        <w:pStyle w:val="zIndenta"/>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14D2DC9C" w14:textId="77777777" w:rsidR="0089599F" w:rsidRDefault="0089599F">
      <w:pPr>
        <w:pStyle w:val="zIndenta"/>
      </w:pPr>
      <w:r>
        <w:lastRenderedPageBreak/>
        <w:tab/>
        <w:t>(b)</w:t>
      </w:r>
      <w:r>
        <w:tab/>
        <w:t>entered into after the relevant development commences, but before the relevant development is completed; and</w:t>
      </w:r>
    </w:p>
    <w:p w14:paraId="3A43CFC5" w14:textId="2C6EDB9E" w:rsidR="0089599F" w:rsidRDefault="0089599F">
      <w:pPr>
        <w:pStyle w:val="zIndenta"/>
      </w:pPr>
      <w:r>
        <w:tab/>
        <w:t>(c)</w:t>
      </w:r>
      <w:r>
        <w:tab/>
        <w:t>entered into in the period beginning on 12 March 2026 and ending on 30 June 2028.</w:t>
      </w:r>
    </w:p>
    <w:p w14:paraId="6EB333BC" w14:textId="2874B831" w:rsidR="0089599F" w:rsidRDefault="0089599F" w:rsidP="0050177D">
      <w:pPr>
        <w:pStyle w:val="zPermNoteHeading"/>
        <w:keepNext/>
      </w:pPr>
      <w:r>
        <w:tab/>
        <w:t>Notes for this subsection:</w:t>
      </w:r>
    </w:p>
    <w:p w14:paraId="06D80E43" w14:textId="77777777" w:rsidR="0089599F" w:rsidRPr="00394C0A" w:rsidRDefault="0089599F">
      <w:pPr>
        <w:pStyle w:val="zPermNoteText"/>
      </w:pPr>
      <w:r>
        <w:tab/>
        <w:t>1.</w:t>
      </w:r>
      <w:r>
        <w:tab/>
        <w:t>Section 266JA provides for when an agreement for the purchase of a lot is completed.</w:t>
      </w:r>
    </w:p>
    <w:p w14:paraId="29A7CAAD" w14:textId="77777777" w:rsidR="0089599F" w:rsidRDefault="0089599F">
      <w:pPr>
        <w:pStyle w:val="zPermNoteText"/>
      </w:pPr>
      <w:r w:rsidRPr="00394C0A">
        <w:tab/>
        <w:t>2.</w:t>
      </w:r>
      <w:r w:rsidRPr="00394C0A">
        <w:tab/>
      </w:r>
      <w:r>
        <w:t>Section 266J(3) and (4) provide for when the relevant development commences and is completed.</w:t>
      </w:r>
    </w:p>
    <w:p w14:paraId="56F15661" w14:textId="4DB276C0" w:rsidR="0089599F" w:rsidRDefault="0089599F" w:rsidP="00741B22">
      <w:pPr>
        <w:pStyle w:val="zSubsection"/>
        <w:spacing w:before="120"/>
      </w:pPr>
      <w:r>
        <w:tab/>
        <w:t>(2)</w:t>
      </w:r>
      <w:r>
        <w:tab/>
        <w:t xml:space="preserve">If the agreement is for the purchase of land that has been subdivided by the registration of an eligible land scheme, or an amendment of an eligible land scheme, </w:t>
      </w:r>
      <w:r w:rsidR="001129BE">
        <w:t>subsection (</w:t>
      </w:r>
      <w:r>
        <w:t xml:space="preserve">1)(a) applies </w:t>
      </w:r>
      <w:r w:rsidR="00D678E4">
        <w:t xml:space="preserve">to the agreement </w:t>
      </w:r>
      <w:r>
        <w:t>only if the owner referred to in that subsection owned the land on the day on which the scheme or amendment was registered.</w:t>
      </w:r>
    </w:p>
    <w:p w14:paraId="53D622C9" w14:textId="77777777" w:rsidR="0089599F" w:rsidRDefault="0089599F" w:rsidP="00741B22">
      <w:pPr>
        <w:pStyle w:val="zSubsection"/>
        <w:spacing w:before="120"/>
      </w:pPr>
      <w:r>
        <w:tab/>
        <w:t>(3)</w:t>
      </w:r>
      <w:r>
        <w:tab/>
        <w:t xml:space="preserve">An agreement (the </w:t>
      </w:r>
      <w:r>
        <w:rPr>
          <w:rStyle w:val="CharDefText"/>
        </w:rPr>
        <w:t>new agreement</w:t>
      </w:r>
      <w:r>
        <w:t xml:space="preserve">) for the transfer of dutiable property is also a </w:t>
      </w:r>
      <w:r>
        <w:rPr>
          <w:rStyle w:val="CharDefText"/>
        </w:rPr>
        <w:t>concessional under construction (land scheme) agreement</w:t>
      </w:r>
      <w:r>
        <w:t xml:space="preserve"> if the new agreement is — </w:t>
      </w:r>
    </w:p>
    <w:p w14:paraId="555DE821" w14:textId="329C5C38" w:rsidR="0089599F" w:rsidRDefault="0089599F" w:rsidP="00741B22">
      <w:pPr>
        <w:pStyle w:val="zIndenta"/>
        <w:spacing w:before="60"/>
      </w:pPr>
      <w:r>
        <w:tab/>
        <w:t>(a)</w:t>
      </w:r>
      <w:r>
        <w:tab/>
        <w:t>an agreement for the purchase, from the owner of land that has been, or is to be, subdivided by the registration of an eligible land scheme or an amendment of an eligible land scheme, of a lot in the scheme on which there will be a new dwelling when the agreement is completed; and</w:t>
      </w:r>
    </w:p>
    <w:p w14:paraId="13FFC924" w14:textId="77777777" w:rsidR="0089599F" w:rsidRDefault="0089599F" w:rsidP="00741B22">
      <w:pPr>
        <w:pStyle w:val="zIndenta"/>
        <w:spacing w:before="60"/>
      </w:pPr>
      <w:r>
        <w:tab/>
        <w:t>(b)</w:t>
      </w:r>
      <w:r>
        <w:tab/>
        <w:t>entered into after the relevant development commences, but before the relevant development is completed; and</w:t>
      </w:r>
    </w:p>
    <w:p w14:paraId="1B6CFCB4" w14:textId="77777777" w:rsidR="0089599F" w:rsidRDefault="0089599F" w:rsidP="00741B22">
      <w:pPr>
        <w:pStyle w:val="zIndenta"/>
        <w:spacing w:before="60"/>
      </w:pPr>
      <w:r>
        <w:tab/>
        <w:t>(c)</w:t>
      </w:r>
      <w:r>
        <w:tab/>
        <w:t xml:space="preserve">substantially similar in effect to an earlier cancelled transaction that — </w:t>
      </w:r>
    </w:p>
    <w:p w14:paraId="396B3232" w14:textId="7BC254AC" w:rsidR="0089599F" w:rsidRDefault="0089599F">
      <w:pPr>
        <w:pStyle w:val="zIndenti"/>
      </w:pPr>
      <w:r>
        <w:tab/>
        <w:t>(i)</w:t>
      </w:r>
      <w:r>
        <w:tab/>
        <w:t xml:space="preserve">was a concessional under construction (land scheme) agreement under </w:t>
      </w:r>
      <w:r w:rsidR="001129BE">
        <w:t>subsection (</w:t>
      </w:r>
      <w:r>
        <w:t>1); and</w:t>
      </w:r>
    </w:p>
    <w:p w14:paraId="7F254C07" w14:textId="77777777" w:rsidR="0089599F" w:rsidRDefault="0089599F">
      <w:pPr>
        <w:pStyle w:val="zIndenti"/>
      </w:pPr>
      <w:r>
        <w:lastRenderedPageBreak/>
        <w:tab/>
        <w:t>(ii)</w:t>
      </w:r>
      <w:r>
        <w:tab/>
        <w:t>was between all of the same parties as the parties to the new agreement, except that the seller was different.</w:t>
      </w:r>
    </w:p>
    <w:p w14:paraId="39CBE112" w14:textId="115431F4" w:rsidR="0089599F" w:rsidRDefault="0089599F">
      <w:pPr>
        <w:pStyle w:val="zPermNoteHeading"/>
      </w:pPr>
      <w:r>
        <w:tab/>
        <w:t>Notes for this subsection:</w:t>
      </w:r>
    </w:p>
    <w:p w14:paraId="71BFBBAD" w14:textId="2846F97C" w:rsidR="0089599F" w:rsidRPr="00394C0A" w:rsidRDefault="0089599F">
      <w:pPr>
        <w:pStyle w:val="zPermNoteText"/>
      </w:pPr>
      <w:r>
        <w:tab/>
        <w:t>1.</w:t>
      </w:r>
      <w:r>
        <w:tab/>
        <w:t>Section 266JA provides for when an agreement for the purchase of a lot is completed.</w:t>
      </w:r>
    </w:p>
    <w:p w14:paraId="22B0C0A2" w14:textId="26C7C80B" w:rsidR="0089599F" w:rsidRDefault="0089599F">
      <w:pPr>
        <w:pStyle w:val="zPermNoteText"/>
      </w:pPr>
      <w:r w:rsidRPr="00394C0A">
        <w:tab/>
        <w:t>2.</w:t>
      </w:r>
      <w:r w:rsidRPr="00394C0A">
        <w:tab/>
      </w:r>
      <w:r>
        <w:t>Section 266J(3) and (4) provide for when the relevant development commences and is completed.</w:t>
      </w:r>
    </w:p>
    <w:p w14:paraId="364609C7" w14:textId="10D18B1C" w:rsidR="0089599F" w:rsidRDefault="0089599F">
      <w:pPr>
        <w:pStyle w:val="zSubsection"/>
      </w:pPr>
      <w:r>
        <w:tab/>
        <w:t>(4)</w:t>
      </w:r>
      <w:r>
        <w:tab/>
        <w:t xml:space="preserve">Despite </w:t>
      </w:r>
      <w:r w:rsidR="001129BE">
        <w:t>subsections (</w:t>
      </w:r>
      <w:r>
        <w:t xml:space="preserve">1) and (3), an agreement (the </w:t>
      </w:r>
      <w:r>
        <w:rPr>
          <w:rStyle w:val="CharDefText"/>
        </w:rPr>
        <w:t>relevant agreement</w:t>
      </w:r>
      <w:r>
        <w:t xml:space="preserve">) to which either of those subsections applies is not a </w:t>
      </w:r>
      <w:r>
        <w:rPr>
          <w:rStyle w:val="CharDefText"/>
        </w:rPr>
        <w:t>concessional under construction (land scheme) agreement</w:t>
      </w:r>
      <w:r>
        <w:t xml:space="preserve"> if the relevant agreement is — </w:t>
      </w:r>
    </w:p>
    <w:p w14:paraId="45F5BF07" w14:textId="5DAAAD52" w:rsidR="0089599F" w:rsidRDefault="0089599F">
      <w:pPr>
        <w:pStyle w:val="zIndenta"/>
      </w:pPr>
      <w:r>
        <w:tab/>
        <w:t>(a)</w:t>
      </w:r>
      <w:r>
        <w:tab/>
        <w:t>a concessional pre</w:t>
      </w:r>
      <w:r w:rsidR="001129BE">
        <w:noBreakHyphen/>
      </w:r>
      <w:r>
        <w:t>construction (land scheme) agreement to which section 266FAA(3) applies; or</w:t>
      </w:r>
    </w:p>
    <w:p w14:paraId="7CB34F07" w14:textId="77777777" w:rsidR="0089599F" w:rsidRDefault="0089599F">
      <w:pPr>
        <w:pStyle w:val="zIndenta"/>
      </w:pPr>
      <w:r>
        <w:tab/>
        <w:t>(b)</w:t>
      </w:r>
      <w:r>
        <w:tab/>
        <w:t>a replacement transaction in relation to a cancelled transaction; or</w:t>
      </w:r>
    </w:p>
    <w:p w14:paraId="69C10045" w14:textId="4FF10A1D" w:rsidR="0089599F" w:rsidRDefault="0089599F">
      <w:pPr>
        <w:pStyle w:val="zIndenta"/>
      </w:pPr>
      <w:r>
        <w:tab/>
        <w:t>(c)</w:t>
      </w:r>
      <w:r>
        <w:tab/>
        <w:t>a subsale transaction in relation to a cancelled transaction that was a concessional pre</w:t>
      </w:r>
      <w:r w:rsidR="001129BE">
        <w:noBreakHyphen/>
      </w:r>
      <w:r>
        <w:t>construction (land scheme) agreement or a concessional under construction (land scheme) agreement; or</w:t>
      </w:r>
    </w:p>
    <w:p w14:paraId="50C4777F" w14:textId="77777777" w:rsidR="0089599F" w:rsidRDefault="0089599F">
      <w:pPr>
        <w:pStyle w:val="zIndenta"/>
      </w:pPr>
      <w:r>
        <w:tab/>
        <w:t>(d)</w:t>
      </w:r>
      <w:r>
        <w:tab/>
        <w:t xml:space="preserve">substantially similar in effect to an earlier cancelled transaction that — </w:t>
      </w:r>
    </w:p>
    <w:p w14:paraId="69E5B2C4" w14:textId="77777777" w:rsidR="0089599F" w:rsidRDefault="0089599F">
      <w:pPr>
        <w:pStyle w:val="zIndenti"/>
      </w:pPr>
      <w:r>
        <w:tab/>
        <w:t>(i)</w:t>
      </w:r>
      <w:r>
        <w:tab/>
        <w:t>was between all of the same parties as the parties to the relevant agreement, except that the seller was different; and</w:t>
      </w:r>
    </w:p>
    <w:p w14:paraId="1D2AB90B" w14:textId="7F855FA8" w:rsidR="0089599F" w:rsidRDefault="0089599F">
      <w:pPr>
        <w:pStyle w:val="zIndenti"/>
      </w:pPr>
      <w:r>
        <w:tab/>
        <w:t>(ii)</w:t>
      </w:r>
      <w:r>
        <w:tab/>
        <w:t>was entered into before 12 March 2026.</w:t>
      </w:r>
    </w:p>
    <w:p w14:paraId="134A1B58" w14:textId="27CDCC7E" w:rsidR="0089599F" w:rsidRDefault="0089599F">
      <w:pPr>
        <w:pStyle w:val="BlankClose"/>
      </w:pPr>
    </w:p>
    <w:p w14:paraId="0CAEEB02" w14:textId="5C26345D" w:rsidR="0089599F" w:rsidRDefault="005F6EDC" w:rsidP="00741B22">
      <w:pPr>
        <w:pStyle w:val="Heading5"/>
      </w:pPr>
      <w:bookmarkStart w:id="44" w:name="_Toc243567815"/>
      <w:r>
        <w:rPr>
          <w:rStyle w:val="CharSectno"/>
        </w:rPr>
        <w:lastRenderedPageBreak/>
        <w:t>23</w:t>
      </w:r>
      <w:r w:rsidR="0089599F">
        <w:t>.</w:t>
      </w:r>
      <w:r w:rsidR="0089599F">
        <w:tab/>
        <w:t>Section 266G amended</w:t>
      </w:r>
      <w:bookmarkEnd w:id="44"/>
    </w:p>
    <w:p w14:paraId="30025768" w14:textId="56E88780" w:rsidR="0089599F" w:rsidRDefault="0089599F" w:rsidP="00741B22">
      <w:pPr>
        <w:pStyle w:val="Subsection"/>
        <w:keepNext/>
      </w:pPr>
      <w:r>
        <w:tab/>
      </w:r>
      <w:r w:rsidR="005F6EDC">
        <w:t>(1)</w:t>
      </w:r>
      <w:r>
        <w:tab/>
        <w:t>Delete section 266G(1) and insert:</w:t>
      </w:r>
    </w:p>
    <w:p w14:paraId="5F676AEB" w14:textId="77777777" w:rsidR="0089599F" w:rsidRDefault="0089599F">
      <w:pPr>
        <w:pStyle w:val="BlankOpen"/>
      </w:pPr>
    </w:p>
    <w:p w14:paraId="26B2C85D" w14:textId="77777777" w:rsidR="0089599F" w:rsidRDefault="0089599F">
      <w:pPr>
        <w:pStyle w:val="zSubsection"/>
      </w:pPr>
      <w:r>
        <w:tab/>
        <w:t>(1A)</w:t>
      </w:r>
      <w:r>
        <w:tab/>
        <w:t xml:space="preserve">This section applies in determining what is a new dwelling for the purposes of any of the following provisions (the </w:t>
      </w:r>
      <w:r>
        <w:rPr>
          <w:rStyle w:val="CharDefText"/>
        </w:rPr>
        <w:t>concessional agreement provision</w:t>
      </w:r>
      <w:r>
        <w:t xml:space="preserve">) — </w:t>
      </w:r>
    </w:p>
    <w:p w14:paraId="46F7CB8B" w14:textId="77777777" w:rsidR="0089599F" w:rsidRDefault="0089599F">
      <w:pPr>
        <w:pStyle w:val="zIndenta"/>
      </w:pPr>
      <w:r>
        <w:tab/>
        <w:t>(a)</w:t>
      </w:r>
      <w:r>
        <w:tab/>
        <w:t>section 266F(1) or (2);</w:t>
      </w:r>
    </w:p>
    <w:p w14:paraId="59754DBF" w14:textId="77777777" w:rsidR="0089599F" w:rsidRDefault="0089599F">
      <w:pPr>
        <w:pStyle w:val="zIndenta"/>
      </w:pPr>
      <w:r>
        <w:tab/>
        <w:t>(b)</w:t>
      </w:r>
      <w:r>
        <w:tab/>
        <w:t>section 266FAA(1) or (3);</w:t>
      </w:r>
    </w:p>
    <w:p w14:paraId="02F7291C" w14:textId="77777777" w:rsidR="0089599F" w:rsidRDefault="0089599F">
      <w:pPr>
        <w:pStyle w:val="zIndenta"/>
      </w:pPr>
      <w:r>
        <w:tab/>
        <w:t>(c)</w:t>
      </w:r>
      <w:r>
        <w:tab/>
        <w:t>section 266FA(1);</w:t>
      </w:r>
    </w:p>
    <w:p w14:paraId="3EFCB21D" w14:textId="734EF229" w:rsidR="0089599F" w:rsidRDefault="0089599F">
      <w:pPr>
        <w:pStyle w:val="zIndenta"/>
      </w:pPr>
      <w:r>
        <w:tab/>
        <w:t>(d)</w:t>
      </w:r>
      <w:r>
        <w:tab/>
        <w:t>section 266FB(1) or (3).</w:t>
      </w:r>
    </w:p>
    <w:p w14:paraId="21D4E640" w14:textId="4B6F3AC5" w:rsidR="0089599F" w:rsidRDefault="0089599F">
      <w:pPr>
        <w:pStyle w:val="zSubsection"/>
      </w:pPr>
      <w:r>
        <w:tab/>
        <w:t>(1)</w:t>
      </w:r>
      <w:r>
        <w:tab/>
        <w:t xml:space="preserve">A </w:t>
      </w:r>
      <w:r>
        <w:rPr>
          <w:rStyle w:val="CharDefText"/>
        </w:rPr>
        <w:t>new dwelling</w:t>
      </w:r>
      <w:r>
        <w:t xml:space="preserve"> is a dwelling that is not an existing building or part of an existing building. </w:t>
      </w:r>
    </w:p>
    <w:p w14:paraId="789BCCB9" w14:textId="2AAF4ACA" w:rsidR="0089599F" w:rsidRDefault="0089599F">
      <w:pPr>
        <w:pStyle w:val="BlankClose"/>
      </w:pPr>
    </w:p>
    <w:p w14:paraId="630F4E3D" w14:textId="5810C72C" w:rsidR="0089599F" w:rsidRDefault="0089599F">
      <w:pPr>
        <w:pStyle w:val="Subsection"/>
      </w:pPr>
      <w:r>
        <w:tab/>
      </w:r>
      <w:r w:rsidR="005F6EDC">
        <w:t>(2)</w:t>
      </w:r>
      <w:r>
        <w:tab/>
        <w:t>In section 266G(3):</w:t>
      </w:r>
    </w:p>
    <w:p w14:paraId="1D649A25" w14:textId="2ED03BDF" w:rsidR="0089599F" w:rsidRDefault="0089599F">
      <w:pPr>
        <w:pStyle w:val="Indenta"/>
      </w:pPr>
      <w:r>
        <w:tab/>
      </w:r>
      <w:r w:rsidR="005F6EDC">
        <w:t>(a)</w:t>
      </w:r>
      <w:r>
        <w:tab/>
        <w:t>delete “</w:t>
      </w:r>
      <w:r w:rsidR="001129BE">
        <w:t>subsection (</w:t>
      </w:r>
      <w:r>
        <w:t>1)(d),” and insert:</w:t>
      </w:r>
    </w:p>
    <w:p w14:paraId="40ECCDE1" w14:textId="77777777" w:rsidR="0089599F" w:rsidRDefault="0089599F">
      <w:pPr>
        <w:pStyle w:val="BlankOpen"/>
      </w:pPr>
    </w:p>
    <w:p w14:paraId="22A35AEB" w14:textId="4052F260" w:rsidR="0089599F" w:rsidRDefault="0089599F">
      <w:pPr>
        <w:pStyle w:val="Indenta"/>
      </w:pPr>
      <w:r>
        <w:tab/>
      </w:r>
      <w:r>
        <w:tab/>
      </w:r>
      <w:r w:rsidR="001129BE">
        <w:t>subsection (</w:t>
      </w:r>
      <w:r>
        <w:t>1),</w:t>
      </w:r>
    </w:p>
    <w:p w14:paraId="48FAD352" w14:textId="77777777" w:rsidR="0089599F" w:rsidRDefault="0089599F">
      <w:pPr>
        <w:pStyle w:val="BlankClose"/>
      </w:pPr>
    </w:p>
    <w:p w14:paraId="0D993821" w14:textId="554B9607" w:rsidR="0089599F" w:rsidRDefault="0089599F">
      <w:pPr>
        <w:pStyle w:val="Indenta"/>
      </w:pPr>
      <w:r>
        <w:tab/>
      </w:r>
      <w:r w:rsidR="005F6EDC">
        <w:t>(b)</w:t>
      </w:r>
      <w:r>
        <w:tab/>
        <w:t>delete “development for the subdivision referred to in section 266F(1)(a) or (2)(a) or 266FA(1)(a</w:t>
      </w:r>
      <w:r w:rsidRPr="002208B2">
        <w:t>) (</w:t>
      </w:r>
      <w:r>
        <w:t>as the case requires) commences,” and insert:</w:t>
      </w:r>
    </w:p>
    <w:p w14:paraId="24179F7B" w14:textId="77777777" w:rsidR="0089599F" w:rsidRDefault="0089599F">
      <w:pPr>
        <w:pStyle w:val="BlankOpen"/>
      </w:pPr>
    </w:p>
    <w:p w14:paraId="118FB3E7" w14:textId="7C446D7E" w:rsidR="0089599F" w:rsidRDefault="0089599F">
      <w:pPr>
        <w:pStyle w:val="Indenta"/>
      </w:pPr>
      <w:r>
        <w:tab/>
      </w:r>
      <w:r>
        <w:tab/>
        <w:t>the relevant development referred to in the concessional agreement provision commences,</w:t>
      </w:r>
    </w:p>
    <w:p w14:paraId="2052E125" w14:textId="72127F7C" w:rsidR="0089599F" w:rsidRDefault="0089599F">
      <w:pPr>
        <w:pStyle w:val="BlankClose"/>
      </w:pPr>
    </w:p>
    <w:p w14:paraId="07330DCF" w14:textId="231ABF78" w:rsidR="0089599F" w:rsidRPr="002041C3" w:rsidRDefault="0089599F">
      <w:pPr>
        <w:pStyle w:val="PermNoteHeading"/>
      </w:pPr>
      <w:r w:rsidRPr="002041C3">
        <w:tab/>
        <w:t xml:space="preserve">Note: </w:t>
      </w:r>
    </w:p>
    <w:p w14:paraId="67F11DFC" w14:textId="66DCDC92" w:rsidR="0089599F" w:rsidRDefault="0089599F">
      <w:pPr>
        <w:pStyle w:val="PermNoteText"/>
      </w:pPr>
      <w:r>
        <w:tab/>
        <w:t>At the end of section 266G(3) the following note is to be inserted:</w:t>
      </w:r>
    </w:p>
    <w:p w14:paraId="28184974" w14:textId="1069AC80" w:rsidR="0089599F" w:rsidRDefault="0089599F">
      <w:pPr>
        <w:pStyle w:val="zPermNoteHeading"/>
      </w:pPr>
      <w:r>
        <w:tab/>
        <w:t>Note for this subsection:</w:t>
      </w:r>
    </w:p>
    <w:p w14:paraId="46C6B91D" w14:textId="052B536D" w:rsidR="0089599F" w:rsidRDefault="0089599F">
      <w:pPr>
        <w:pStyle w:val="zPermNoteText"/>
      </w:pPr>
      <w:r>
        <w:tab/>
      </w:r>
      <w:r>
        <w:tab/>
        <w:t>Section 266J(2) and (3) provide for when the relevant development commences.</w:t>
      </w:r>
    </w:p>
    <w:p w14:paraId="48A885B2" w14:textId="0EA67672" w:rsidR="0089599F" w:rsidRDefault="005F6EDC">
      <w:pPr>
        <w:pStyle w:val="Heading5"/>
      </w:pPr>
      <w:bookmarkStart w:id="45" w:name="_Toc243567816"/>
      <w:r>
        <w:rPr>
          <w:rStyle w:val="CharSectno"/>
        </w:rPr>
        <w:lastRenderedPageBreak/>
        <w:t>24</w:t>
      </w:r>
      <w:r w:rsidR="0089599F">
        <w:t>.</w:t>
      </w:r>
      <w:r w:rsidR="0089599F">
        <w:tab/>
        <w:t>Section 266H amended</w:t>
      </w:r>
      <w:bookmarkEnd w:id="45"/>
    </w:p>
    <w:p w14:paraId="69A7D155" w14:textId="6C47FD17" w:rsidR="0089599F" w:rsidRDefault="0089599F">
      <w:pPr>
        <w:pStyle w:val="Subsection"/>
      </w:pPr>
      <w:r>
        <w:tab/>
      </w:r>
      <w:r>
        <w:tab/>
        <w:t>Delete section 266H(2)(a) and insert:</w:t>
      </w:r>
    </w:p>
    <w:p w14:paraId="63684747" w14:textId="77777777" w:rsidR="0089599F" w:rsidRDefault="0089599F">
      <w:pPr>
        <w:pStyle w:val="BlankOpen"/>
      </w:pPr>
    </w:p>
    <w:p w14:paraId="7156B201" w14:textId="77777777" w:rsidR="0089599F" w:rsidRDefault="0089599F">
      <w:pPr>
        <w:pStyle w:val="zIndenta"/>
      </w:pPr>
      <w:r>
        <w:tab/>
        <w:t>(a)</w:t>
      </w:r>
      <w:r>
        <w:tab/>
        <w:t xml:space="preserve">was — </w:t>
      </w:r>
    </w:p>
    <w:p w14:paraId="6B942039" w14:textId="0EABE4C3" w:rsidR="0089599F" w:rsidRDefault="0089599F">
      <w:pPr>
        <w:pStyle w:val="zIndenti"/>
      </w:pPr>
      <w:r>
        <w:tab/>
        <w:t>(i)</w:t>
      </w:r>
      <w:r>
        <w:tab/>
        <w:t>if the new agreement is a concessional pre</w:t>
      </w:r>
      <w:r w:rsidR="001129BE">
        <w:noBreakHyphen/>
      </w:r>
      <w:r>
        <w:t>construction (building scheme) agreement — a concessional pre</w:t>
      </w:r>
      <w:r w:rsidR="001129BE">
        <w:noBreakHyphen/>
      </w:r>
      <w:r>
        <w:t>construction (building scheme) agreement under section 266F(1); or</w:t>
      </w:r>
    </w:p>
    <w:p w14:paraId="01600D4D" w14:textId="1693C1E7" w:rsidR="0089599F" w:rsidRDefault="0089599F">
      <w:pPr>
        <w:pStyle w:val="zIndenti"/>
      </w:pPr>
      <w:r>
        <w:tab/>
        <w:t>(ii)</w:t>
      </w:r>
      <w:r>
        <w:tab/>
        <w:t>if the new agreement is a concessional pre</w:t>
      </w:r>
      <w:r w:rsidR="001129BE">
        <w:noBreakHyphen/>
      </w:r>
      <w:r>
        <w:t>construction (land scheme) agreement — a concessional pre</w:t>
      </w:r>
      <w:r w:rsidR="001129BE">
        <w:noBreakHyphen/>
      </w:r>
      <w:r>
        <w:t>construction (land scheme) agreement under section 266FAA(1); or</w:t>
      </w:r>
    </w:p>
    <w:p w14:paraId="262BEB42" w14:textId="56886CCB" w:rsidR="0089599F" w:rsidRDefault="0089599F">
      <w:pPr>
        <w:pStyle w:val="zIndenti"/>
      </w:pPr>
      <w:r>
        <w:tab/>
        <w:t>(iii)</w:t>
      </w:r>
      <w:r>
        <w:tab/>
        <w:t>if the new agreement is a concessional under construction (building scheme) agreement — a concessional under construction (building scheme) agreement under section 266FA(1); or</w:t>
      </w:r>
    </w:p>
    <w:p w14:paraId="5186A55C" w14:textId="1159E5E2" w:rsidR="0089599F" w:rsidRDefault="0089599F">
      <w:pPr>
        <w:pStyle w:val="zIndenti"/>
      </w:pPr>
      <w:r>
        <w:tab/>
        <w:t>(iv)</w:t>
      </w:r>
      <w:r>
        <w:tab/>
        <w:t>if the new agreement is a concessional under construction (land scheme) agreement — a concessional under construction (land scheme) agreement under section 266FB(1);</w:t>
      </w:r>
    </w:p>
    <w:p w14:paraId="258DD9B6" w14:textId="77777777" w:rsidR="0089599F" w:rsidRDefault="0089599F">
      <w:pPr>
        <w:pStyle w:val="zIndenta"/>
      </w:pPr>
      <w:r>
        <w:tab/>
      </w:r>
      <w:r>
        <w:tab/>
        <w:t>and</w:t>
      </w:r>
    </w:p>
    <w:p w14:paraId="73B3E76E" w14:textId="14EB64FC" w:rsidR="0089599F" w:rsidRDefault="0089599F">
      <w:pPr>
        <w:pStyle w:val="BlankClose"/>
      </w:pPr>
    </w:p>
    <w:p w14:paraId="7CEAC390" w14:textId="5216F79D" w:rsidR="0089599F" w:rsidRDefault="005F6EDC" w:rsidP="00741B22">
      <w:pPr>
        <w:pStyle w:val="Heading5"/>
      </w:pPr>
      <w:bookmarkStart w:id="46" w:name="_Toc243567817"/>
      <w:r>
        <w:rPr>
          <w:rStyle w:val="CharSectno"/>
        </w:rPr>
        <w:lastRenderedPageBreak/>
        <w:t>25</w:t>
      </w:r>
      <w:r w:rsidR="0089599F">
        <w:t>.</w:t>
      </w:r>
      <w:r w:rsidR="0089599F">
        <w:tab/>
        <w:t>Section 266J replaced</w:t>
      </w:r>
      <w:bookmarkEnd w:id="46"/>
    </w:p>
    <w:p w14:paraId="406ACFDE" w14:textId="136BAD6B" w:rsidR="0089599F" w:rsidRDefault="0089599F" w:rsidP="00741B22">
      <w:pPr>
        <w:pStyle w:val="Subsection"/>
        <w:keepNext/>
      </w:pPr>
      <w:r>
        <w:tab/>
      </w:r>
      <w:r>
        <w:tab/>
        <w:t>Delete section 266J and insert:</w:t>
      </w:r>
    </w:p>
    <w:p w14:paraId="7B38CD00" w14:textId="77777777" w:rsidR="0089599F" w:rsidRDefault="0089599F" w:rsidP="00741B22">
      <w:pPr>
        <w:pStyle w:val="BlankOpen"/>
      </w:pPr>
    </w:p>
    <w:p w14:paraId="7E48DA52" w14:textId="5650F7A1" w:rsidR="0089599F" w:rsidRDefault="0089599F" w:rsidP="00741B22">
      <w:pPr>
        <w:pStyle w:val="zHeading5"/>
      </w:pPr>
      <w:bookmarkStart w:id="47" w:name="_Toc243567818"/>
      <w:r>
        <w:t>266J.</w:t>
      </w:r>
      <w:r>
        <w:tab/>
        <w:t>When relevant development commences and is completed</w:t>
      </w:r>
      <w:bookmarkEnd w:id="47"/>
    </w:p>
    <w:p w14:paraId="59557855" w14:textId="77777777" w:rsidR="0089599F" w:rsidRDefault="0089599F" w:rsidP="00741B22">
      <w:pPr>
        <w:pStyle w:val="zSubsection"/>
        <w:keepNext/>
      </w:pPr>
      <w:r>
        <w:tab/>
        <w:t>(1)</w:t>
      </w:r>
      <w:r>
        <w:tab/>
        <w:t xml:space="preserve">In this section — </w:t>
      </w:r>
    </w:p>
    <w:p w14:paraId="287BA85A" w14:textId="77777777" w:rsidR="0089599F" w:rsidRDefault="0089599F">
      <w:pPr>
        <w:pStyle w:val="zDefstart"/>
      </w:pPr>
      <w:r>
        <w:tab/>
      </w:r>
      <w:r>
        <w:rPr>
          <w:rStyle w:val="CharDefText"/>
        </w:rPr>
        <w:t>building permit</w:t>
      </w:r>
      <w:r>
        <w:t xml:space="preserve"> has the meaning given in the </w:t>
      </w:r>
      <w:r>
        <w:rPr>
          <w:i/>
        </w:rPr>
        <w:t>Building Act 2011</w:t>
      </w:r>
      <w:r>
        <w:t xml:space="preserve"> section 3;</w:t>
      </w:r>
    </w:p>
    <w:p w14:paraId="20112740" w14:textId="77777777" w:rsidR="0089599F" w:rsidRDefault="0089599F">
      <w:pPr>
        <w:pStyle w:val="zDefstart"/>
      </w:pPr>
      <w:r>
        <w:tab/>
      </w:r>
      <w:r>
        <w:rPr>
          <w:rStyle w:val="CharDefText"/>
        </w:rPr>
        <w:t>relevant construction works</w:t>
      </w:r>
      <w:r>
        <w:t xml:space="preserve"> — </w:t>
      </w:r>
    </w:p>
    <w:p w14:paraId="6A4F9A05" w14:textId="77777777" w:rsidR="0089599F" w:rsidRDefault="0089599F">
      <w:pPr>
        <w:pStyle w:val="zDefpara"/>
      </w:pPr>
      <w:r>
        <w:tab/>
        <w:t>(a)</w:t>
      </w:r>
      <w:r>
        <w:tab/>
        <w:t>means works associated with the construction of a building or structure; but</w:t>
      </w:r>
    </w:p>
    <w:p w14:paraId="4194AE05" w14:textId="77777777" w:rsidR="0089599F" w:rsidRDefault="0089599F">
      <w:pPr>
        <w:pStyle w:val="zDefpara"/>
      </w:pPr>
      <w:r>
        <w:tab/>
        <w:t>(b)</w:t>
      </w:r>
      <w:r>
        <w:tab/>
        <w:t xml:space="preserve">does not include works consisting of — </w:t>
      </w:r>
    </w:p>
    <w:p w14:paraId="7B7014C7" w14:textId="77777777" w:rsidR="0089599F" w:rsidRDefault="0089599F">
      <w:pPr>
        <w:pStyle w:val="zDefsubpara"/>
      </w:pPr>
      <w:r>
        <w:tab/>
        <w:t>(i)</w:t>
      </w:r>
      <w:r>
        <w:tab/>
        <w:t>demolishing an existing building or structure; or</w:t>
      </w:r>
    </w:p>
    <w:p w14:paraId="0A031581" w14:textId="77777777" w:rsidR="0089599F" w:rsidRDefault="0089599F">
      <w:pPr>
        <w:pStyle w:val="zDefsubpara"/>
      </w:pPr>
      <w:r>
        <w:tab/>
        <w:t>(ii)</w:t>
      </w:r>
      <w:r>
        <w:tab/>
        <w:t>clearing a site for development; or</w:t>
      </w:r>
    </w:p>
    <w:p w14:paraId="5B77324D" w14:textId="77777777" w:rsidR="0089599F" w:rsidRDefault="0089599F">
      <w:pPr>
        <w:pStyle w:val="zDefsubpara"/>
      </w:pPr>
      <w:r>
        <w:tab/>
        <w:t>(iii)</w:t>
      </w:r>
      <w:r>
        <w:tab/>
        <w:t>installing temporary fencing or structures, transportable buildings or advertising materials;</w:t>
      </w:r>
    </w:p>
    <w:p w14:paraId="0BABB446" w14:textId="77777777" w:rsidR="0089599F" w:rsidRDefault="0089599F">
      <w:pPr>
        <w:pStyle w:val="zDefstart"/>
      </w:pPr>
      <w:r>
        <w:tab/>
      </w:r>
      <w:r>
        <w:rPr>
          <w:rStyle w:val="CharDefText"/>
        </w:rPr>
        <w:t>subdivision site works</w:t>
      </w:r>
      <w:r>
        <w:t xml:space="preserve"> means works that — </w:t>
      </w:r>
    </w:p>
    <w:p w14:paraId="7C337A2B" w14:textId="77777777" w:rsidR="0089599F" w:rsidRDefault="0089599F">
      <w:pPr>
        <w:pStyle w:val="zDefpara"/>
      </w:pPr>
      <w:r>
        <w:tab/>
        <w:t>(a)</w:t>
      </w:r>
      <w:r>
        <w:tab/>
        <w:t xml:space="preserve">either — </w:t>
      </w:r>
    </w:p>
    <w:p w14:paraId="33AEB5C8" w14:textId="5701CB0A" w:rsidR="0089599F" w:rsidRDefault="0089599F">
      <w:pPr>
        <w:pStyle w:val="zDefsubpara"/>
      </w:pPr>
      <w:r>
        <w:tab/>
        <w:t>(i)</w:t>
      </w:r>
      <w:r>
        <w:tab/>
        <w:t>consist of the installation of 1 or more retaining walls; or</w:t>
      </w:r>
    </w:p>
    <w:p w14:paraId="0C62397B" w14:textId="77777777" w:rsidR="0089599F" w:rsidRDefault="0089599F">
      <w:pPr>
        <w:pStyle w:val="zDefsubpara"/>
      </w:pPr>
      <w:r>
        <w:tab/>
        <w:t>(ii)</w:t>
      </w:r>
      <w:r>
        <w:tab/>
        <w:t>change the ground level (whether by excavation or filling);</w:t>
      </w:r>
    </w:p>
    <w:p w14:paraId="50BFEB90" w14:textId="77777777" w:rsidR="0089599F" w:rsidRDefault="0089599F">
      <w:pPr>
        <w:pStyle w:val="zDefpara"/>
      </w:pPr>
      <w:r>
        <w:tab/>
      </w:r>
      <w:r>
        <w:tab/>
        <w:t>and</w:t>
      </w:r>
    </w:p>
    <w:p w14:paraId="6BD7E8E0" w14:textId="77777777" w:rsidR="0089599F" w:rsidRPr="002041C3" w:rsidRDefault="0089599F">
      <w:pPr>
        <w:pStyle w:val="zDefpara"/>
      </w:pPr>
      <w:r>
        <w:tab/>
        <w:t>(b)</w:t>
      </w:r>
      <w:r>
        <w:tab/>
        <w:t>are undertaken for the purpose of subdividing land by the registration of an eligible land scheme or the amendment of an eligible land scheme;</w:t>
      </w:r>
    </w:p>
    <w:p w14:paraId="0E009C1D" w14:textId="77777777" w:rsidR="0089599F" w:rsidRDefault="0089599F">
      <w:pPr>
        <w:pStyle w:val="zDefstart"/>
      </w:pPr>
      <w:r>
        <w:tab/>
      </w:r>
      <w:r>
        <w:rPr>
          <w:rStyle w:val="CharDefText"/>
        </w:rPr>
        <w:t>works</w:t>
      </w:r>
      <w:r>
        <w:t xml:space="preserve"> includes excavation.</w:t>
      </w:r>
    </w:p>
    <w:p w14:paraId="76CE199F" w14:textId="6DDDDDFF" w:rsidR="0089599F" w:rsidRDefault="0089599F">
      <w:pPr>
        <w:pStyle w:val="zSubsection"/>
      </w:pPr>
      <w:r>
        <w:lastRenderedPageBreak/>
        <w:tab/>
        <w:t>(2)</w:t>
      </w:r>
      <w:r>
        <w:tab/>
        <w:t xml:space="preserve">For the purposes of sections 266F(1) and (2) and 266FA(1), the relevant development — </w:t>
      </w:r>
    </w:p>
    <w:p w14:paraId="5826B7C4" w14:textId="67799C37" w:rsidR="0089599F" w:rsidRDefault="0089599F">
      <w:pPr>
        <w:pStyle w:val="zIndenta"/>
      </w:pPr>
      <w:r>
        <w:tab/>
        <w:t>(a)</w:t>
      </w:r>
      <w:r>
        <w:tab/>
        <w:t xml:space="preserve">commences when relevant construction works necessary for the subdivision </w:t>
      </w:r>
      <w:r w:rsidR="00D678E4">
        <w:t xml:space="preserve">of land </w:t>
      </w:r>
      <w:r>
        <w:t>referred to in that provision commence on the land; and</w:t>
      </w:r>
    </w:p>
    <w:p w14:paraId="241B934F" w14:textId="0B9BF287" w:rsidR="0089599F" w:rsidRDefault="0089599F">
      <w:pPr>
        <w:pStyle w:val="zIndenta"/>
      </w:pPr>
      <w:r>
        <w:tab/>
        <w:t>(b)</w:t>
      </w:r>
      <w:r>
        <w:tab/>
        <w:t xml:space="preserve">is completed when the land referred to in that provision is subdivided by the registration of an eligible building scheme, or an amendment of an eligible building scheme, under the </w:t>
      </w:r>
      <w:r>
        <w:rPr>
          <w:i/>
        </w:rPr>
        <w:t>Strata Titles Act 1985</w:t>
      </w:r>
      <w:r>
        <w:t xml:space="preserve"> section 11 or the </w:t>
      </w:r>
      <w:r>
        <w:rPr>
          <w:i/>
        </w:rPr>
        <w:t>Community Titles Act 2018</w:t>
      </w:r>
      <w:r>
        <w:t xml:space="preserve"> section 1</w:t>
      </w:r>
      <w:r w:rsidRPr="002208B2">
        <w:t>4 (</w:t>
      </w:r>
      <w:r>
        <w:t>as the case requires).</w:t>
      </w:r>
    </w:p>
    <w:p w14:paraId="13575AA8" w14:textId="1647828A" w:rsidR="0089599F" w:rsidRDefault="0089599F" w:rsidP="004401D5">
      <w:pPr>
        <w:pStyle w:val="zSubsection"/>
        <w:keepNext/>
      </w:pPr>
      <w:r>
        <w:tab/>
        <w:t>(3)</w:t>
      </w:r>
      <w:r>
        <w:tab/>
        <w:t xml:space="preserve">For the purposes of sections 266FAA(1) and (3) and 266FB(1) and (3), the relevant development commences — </w:t>
      </w:r>
    </w:p>
    <w:p w14:paraId="2B275772" w14:textId="79E246A0" w:rsidR="0089599F" w:rsidRDefault="0089599F">
      <w:pPr>
        <w:pStyle w:val="zIndenta"/>
      </w:pPr>
      <w:r>
        <w:tab/>
        <w:t>(a)</w:t>
      </w:r>
      <w:r>
        <w:tab/>
        <w:t xml:space="preserve">if a building permit is granted for the construction of the new dwelling (the </w:t>
      </w:r>
      <w:r>
        <w:rPr>
          <w:rStyle w:val="CharDefText"/>
        </w:rPr>
        <w:t>relevant new dwelling</w:t>
      </w:r>
      <w:r>
        <w:t>) referred to in that provision — when relevant construction works (other than subdivision site works) necessary for the construction of a dwelling under the permit commence on the land referred to in that provision (whether it is the relevant new dwelling or another new dwelling); or</w:t>
      </w:r>
    </w:p>
    <w:p w14:paraId="117E5E7A" w14:textId="77777777" w:rsidR="0089599F" w:rsidRDefault="0089599F">
      <w:pPr>
        <w:pStyle w:val="zIndenta"/>
      </w:pPr>
      <w:r>
        <w:tab/>
        <w:t>(b)</w:t>
      </w:r>
      <w:r>
        <w:tab/>
        <w:t xml:space="preserve">otherwise — </w:t>
      </w:r>
    </w:p>
    <w:p w14:paraId="66BE065E" w14:textId="5141ACE5" w:rsidR="0089599F" w:rsidRDefault="0089599F">
      <w:pPr>
        <w:pStyle w:val="zIndenti"/>
      </w:pPr>
      <w:r>
        <w:tab/>
        <w:t>(i)</w:t>
      </w:r>
      <w:r>
        <w:tab/>
        <w:t>when relevant construction works necessary for the construction of a building or structure on the land referred to in that provision commence on th</w:t>
      </w:r>
      <w:r w:rsidR="00D678E4">
        <w:t>at land</w:t>
      </w:r>
      <w:r>
        <w:t>; or</w:t>
      </w:r>
    </w:p>
    <w:p w14:paraId="18F3F2F1" w14:textId="08723B76" w:rsidR="0089599F" w:rsidRDefault="0089599F" w:rsidP="00741B22">
      <w:pPr>
        <w:pStyle w:val="zIndenti"/>
        <w:keepNext/>
        <w:keepLines/>
      </w:pPr>
      <w:r>
        <w:lastRenderedPageBreak/>
        <w:tab/>
        <w:t>(ii)</w:t>
      </w:r>
      <w:r>
        <w:tab/>
        <w:t xml:space="preserve">if the Commissioner considers that it is appropriate in the circumstances to treat </w:t>
      </w:r>
      <w:r w:rsidR="00D678E4">
        <w:t xml:space="preserve">the </w:t>
      </w:r>
      <w:r>
        <w:t>development as commencing at another time — at the time decided by the Commissioner.</w:t>
      </w:r>
    </w:p>
    <w:p w14:paraId="7D5F8D7E" w14:textId="7E03777A" w:rsidR="0089599F" w:rsidRDefault="0089599F">
      <w:pPr>
        <w:pStyle w:val="zSubsection"/>
      </w:pPr>
      <w:r>
        <w:tab/>
        <w:t>(4)</w:t>
      </w:r>
      <w:r>
        <w:tab/>
        <w:t xml:space="preserve">For the purposes of sections 266FAA(3) and 266FB(1) and (3), the relevant development is completed — </w:t>
      </w:r>
    </w:p>
    <w:p w14:paraId="119E9C6C" w14:textId="3AB8ED00" w:rsidR="0089599F" w:rsidRDefault="0089599F">
      <w:pPr>
        <w:pStyle w:val="zIndenta"/>
      </w:pPr>
      <w:r>
        <w:tab/>
        <w:t>(a)</w:t>
      </w:r>
      <w:r>
        <w:tab/>
        <w:t xml:space="preserve">if a building permit is granted for the construction of the new dwelling referred to in that provision — when notice of completion is required to be given under the </w:t>
      </w:r>
      <w:r>
        <w:rPr>
          <w:i/>
        </w:rPr>
        <w:t>Building Act 2011</w:t>
      </w:r>
      <w:r>
        <w:t xml:space="preserve"> section 33 in relation to the permit; or</w:t>
      </w:r>
    </w:p>
    <w:p w14:paraId="5DEE07BF" w14:textId="77777777" w:rsidR="0089599F" w:rsidRDefault="0089599F">
      <w:pPr>
        <w:pStyle w:val="zIndenta"/>
      </w:pPr>
      <w:r>
        <w:tab/>
        <w:t>(b)</w:t>
      </w:r>
      <w:r>
        <w:tab/>
        <w:t xml:space="preserve">otherwise — </w:t>
      </w:r>
    </w:p>
    <w:p w14:paraId="0B3AE400" w14:textId="1575D50C" w:rsidR="0089599F" w:rsidRDefault="0089599F">
      <w:pPr>
        <w:pStyle w:val="zIndenti"/>
      </w:pPr>
      <w:r>
        <w:tab/>
        <w:t>(i)</w:t>
      </w:r>
      <w:r>
        <w:tab/>
        <w:t>when all of the dwellings to be constructed on the land referred to in that provision have been constructed and have become lawfully able to be used as places of residence; or</w:t>
      </w:r>
    </w:p>
    <w:p w14:paraId="45083139" w14:textId="35B998B2" w:rsidR="0089599F" w:rsidRDefault="0089599F">
      <w:pPr>
        <w:pStyle w:val="zIndenti"/>
      </w:pPr>
      <w:r>
        <w:tab/>
        <w:t>(ii)</w:t>
      </w:r>
      <w:r>
        <w:tab/>
        <w:t>if the Commissioner considers that it is appropriate in the circumstances to treat the development as being completed at another time — at the time decided by the Commissioner.</w:t>
      </w:r>
    </w:p>
    <w:p w14:paraId="305F5072" w14:textId="0B6708F5" w:rsidR="0089599F" w:rsidRDefault="0089599F">
      <w:pPr>
        <w:pStyle w:val="zHeading5"/>
      </w:pPr>
      <w:bookmarkStart w:id="48" w:name="_Toc243567819"/>
      <w:r>
        <w:t>266JA.</w:t>
      </w:r>
      <w:r>
        <w:tab/>
        <w:t>When agreement for purchase of lot is completed</w:t>
      </w:r>
      <w:bookmarkEnd w:id="48"/>
    </w:p>
    <w:p w14:paraId="6A3D400B" w14:textId="61C3D0E6" w:rsidR="0089599F" w:rsidRDefault="0089599F">
      <w:pPr>
        <w:pStyle w:val="zSubsection"/>
      </w:pPr>
      <w:r>
        <w:tab/>
      </w:r>
      <w:r>
        <w:tab/>
        <w:t xml:space="preserve">For the purposes of this Chapter, an agreement for the purchase of a lot is completed on the day on which the purchaser of the lot the subject of the agreement becomes the owner (as defined in the </w:t>
      </w:r>
      <w:r>
        <w:rPr>
          <w:i/>
          <w:iCs/>
        </w:rPr>
        <w:t>Strata Titles Act 1985</w:t>
      </w:r>
      <w:r>
        <w:t xml:space="preserve"> section 3(1) or the </w:t>
      </w:r>
      <w:r>
        <w:rPr>
          <w:i/>
          <w:iCs/>
        </w:rPr>
        <w:t>Community Titles Act 2018</w:t>
      </w:r>
      <w:r>
        <w:t xml:space="preserve"> section 3(1), as the case requires) of the lot.</w:t>
      </w:r>
    </w:p>
    <w:p w14:paraId="7FD0A56C" w14:textId="77777777" w:rsidR="0089599F" w:rsidRPr="00C908DF" w:rsidRDefault="0089599F" w:rsidP="00C908DF">
      <w:pPr>
        <w:pStyle w:val="BlankClose"/>
      </w:pPr>
    </w:p>
    <w:p w14:paraId="7BA7BC0F" w14:textId="3F0A8C37" w:rsidR="0089599F" w:rsidRDefault="005F6EDC">
      <w:pPr>
        <w:pStyle w:val="Heading5"/>
      </w:pPr>
      <w:bookmarkStart w:id="49" w:name="_Toc243567820"/>
      <w:r>
        <w:rPr>
          <w:rStyle w:val="CharSectno"/>
        </w:rPr>
        <w:lastRenderedPageBreak/>
        <w:t>26</w:t>
      </w:r>
      <w:r w:rsidR="0089599F">
        <w:t>.</w:t>
      </w:r>
      <w:r w:rsidR="0089599F">
        <w:tab/>
        <w:t>Section 266L amended</w:t>
      </w:r>
      <w:bookmarkEnd w:id="49"/>
    </w:p>
    <w:p w14:paraId="6351B9CC" w14:textId="5177BE4F" w:rsidR="0089599F" w:rsidRDefault="0089599F">
      <w:pPr>
        <w:pStyle w:val="Subsection"/>
      </w:pPr>
      <w:r>
        <w:tab/>
      </w:r>
      <w:r w:rsidR="005F6EDC">
        <w:t>(1)</w:t>
      </w:r>
      <w:r>
        <w:tab/>
        <w:t>In section 266L(1) in the Table:</w:t>
      </w:r>
    </w:p>
    <w:p w14:paraId="740DF47A" w14:textId="385D63F1" w:rsidR="0089599F" w:rsidRPr="00394C0A" w:rsidRDefault="0089599F">
      <w:pPr>
        <w:pStyle w:val="Indenta"/>
      </w:pPr>
      <w:r>
        <w:tab/>
      </w:r>
      <w:r w:rsidR="005F6EDC">
        <w:t>(a)</w:t>
      </w:r>
      <w:r>
        <w:tab/>
        <w:t xml:space="preserve">in item 7 delete “Y calculated under </w:t>
      </w:r>
      <w:r w:rsidR="001129BE">
        <w:t>subsection (</w:t>
      </w:r>
      <w:r>
        <w:t>3)” and insert:</w:t>
      </w:r>
    </w:p>
    <w:p w14:paraId="074D4D98" w14:textId="77777777" w:rsidR="0089599F" w:rsidRDefault="0089599F">
      <w:pPr>
        <w:pStyle w:val="BlankOpen"/>
      </w:pPr>
    </w:p>
    <w:p w14:paraId="7A66B435" w14:textId="6A5B4560" w:rsidR="0089599F" w:rsidRDefault="0089599F">
      <w:pPr>
        <w:pStyle w:val="Indenta"/>
      </w:pPr>
      <w:r>
        <w:tab/>
      </w:r>
      <w:r>
        <w:tab/>
        <w:t xml:space="preserve">X calculated under </w:t>
      </w:r>
      <w:r w:rsidR="001129BE">
        <w:t>subsection (</w:t>
      </w:r>
      <w:r>
        <w:t>2)</w:t>
      </w:r>
    </w:p>
    <w:p w14:paraId="3220F551" w14:textId="77777777" w:rsidR="0089599F" w:rsidRDefault="0089599F">
      <w:pPr>
        <w:pStyle w:val="BlankClose"/>
      </w:pPr>
    </w:p>
    <w:p w14:paraId="43C659E1" w14:textId="3D0E49F2" w:rsidR="0089599F" w:rsidRDefault="0089599F">
      <w:pPr>
        <w:pStyle w:val="Indenta"/>
      </w:pPr>
      <w:r>
        <w:tab/>
      </w:r>
      <w:r w:rsidR="005F6EDC">
        <w:t>(b)</w:t>
      </w:r>
      <w:r>
        <w:tab/>
        <w:t>in items 9 and 10 delete “30 June 2026” and insert:</w:t>
      </w:r>
    </w:p>
    <w:p w14:paraId="59E9E3D8" w14:textId="77777777" w:rsidR="0089599F" w:rsidRDefault="0089599F">
      <w:pPr>
        <w:pStyle w:val="BlankOpen"/>
      </w:pPr>
    </w:p>
    <w:p w14:paraId="57B08616" w14:textId="3D26A9D2" w:rsidR="0089599F" w:rsidRDefault="0089599F">
      <w:pPr>
        <w:pStyle w:val="Indenta"/>
      </w:pPr>
      <w:r>
        <w:tab/>
      </w:r>
      <w:r>
        <w:tab/>
        <w:t>11 March 2026</w:t>
      </w:r>
    </w:p>
    <w:p w14:paraId="5AB89300" w14:textId="77777777" w:rsidR="0089599F" w:rsidRDefault="0089599F">
      <w:pPr>
        <w:pStyle w:val="BlankClose"/>
      </w:pPr>
    </w:p>
    <w:p w14:paraId="6649570C" w14:textId="0623AAAF" w:rsidR="0089599F" w:rsidRDefault="0089599F">
      <w:pPr>
        <w:pStyle w:val="Indenta"/>
      </w:pPr>
      <w:r>
        <w:tab/>
      </w:r>
      <w:r w:rsidR="005F6EDC">
        <w:t>(c)</w:t>
      </w:r>
      <w:r>
        <w:tab/>
        <w:t xml:space="preserve">in item 10 delete “Z calculated under </w:t>
      </w:r>
      <w:r w:rsidR="001129BE">
        <w:t>subsection (</w:t>
      </w:r>
      <w:r>
        <w:t>3A)” and insert:</w:t>
      </w:r>
    </w:p>
    <w:p w14:paraId="7F231D50" w14:textId="77777777" w:rsidR="0089599F" w:rsidRDefault="0089599F">
      <w:pPr>
        <w:pStyle w:val="BlankOpen"/>
      </w:pPr>
    </w:p>
    <w:p w14:paraId="0A6613DF" w14:textId="02D28058" w:rsidR="0089599F" w:rsidRDefault="0089599F">
      <w:pPr>
        <w:pStyle w:val="Indenta"/>
      </w:pPr>
      <w:r>
        <w:tab/>
      </w:r>
      <w:r>
        <w:tab/>
        <w:t xml:space="preserve">X calculated under </w:t>
      </w:r>
      <w:r w:rsidR="001129BE">
        <w:t>subsection (</w:t>
      </w:r>
      <w:r>
        <w:t>2)</w:t>
      </w:r>
    </w:p>
    <w:p w14:paraId="6F442B08" w14:textId="77777777" w:rsidR="0089599F" w:rsidRDefault="0089599F">
      <w:pPr>
        <w:pStyle w:val="BlankClose"/>
      </w:pPr>
    </w:p>
    <w:p w14:paraId="73913B96" w14:textId="1A831CFE" w:rsidR="0089599F" w:rsidRDefault="0089599F">
      <w:pPr>
        <w:pStyle w:val="Indenta"/>
      </w:pPr>
      <w:r>
        <w:tab/>
      </w:r>
      <w:r w:rsidR="005F6EDC">
        <w:t>(d)</w:t>
      </w:r>
      <w:r>
        <w:tab/>
        <w:t>in item 11 delete “30 June 2026” and insert:</w:t>
      </w:r>
    </w:p>
    <w:p w14:paraId="6356DA2A" w14:textId="77777777" w:rsidR="0089599F" w:rsidRDefault="0089599F">
      <w:pPr>
        <w:pStyle w:val="BlankOpen"/>
      </w:pPr>
    </w:p>
    <w:p w14:paraId="11CD9065" w14:textId="6135F6D3" w:rsidR="0089599F" w:rsidRDefault="0089599F">
      <w:pPr>
        <w:pStyle w:val="Indenta"/>
      </w:pPr>
      <w:r>
        <w:tab/>
      </w:r>
      <w:r>
        <w:tab/>
        <w:t>11 March 2026</w:t>
      </w:r>
    </w:p>
    <w:p w14:paraId="6346E934" w14:textId="77777777" w:rsidR="0089599F" w:rsidRDefault="0089599F">
      <w:pPr>
        <w:pStyle w:val="BlankClose"/>
      </w:pPr>
    </w:p>
    <w:p w14:paraId="36AE988C" w14:textId="0C6AD7EA" w:rsidR="0089599F" w:rsidRDefault="0089599F">
      <w:pPr>
        <w:pStyle w:val="Indenta"/>
      </w:pPr>
      <w:r>
        <w:tab/>
      </w:r>
      <w:r w:rsidR="005F6EDC">
        <w:t>(e)</w:t>
      </w:r>
      <w:r>
        <w:tab/>
        <w:t>after item 11 insert:</w:t>
      </w:r>
    </w:p>
    <w:p w14:paraId="17B24ACC" w14:textId="77777777" w:rsidR="0089599F" w:rsidRDefault="0089599F">
      <w:pPr>
        <w:pStyle w:val="BlankOpen"/>
      </w:pPr>
    </w:p>
    <w:tbl>
      <w:tblPr>
        <w:tblW w:w="6327" w:type="dxa"/>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127"/>
        <w:gridCol w:w="1701"/>
        <w:gridCol w:w="1791"/>
      </w:tblGrid>
      <w:tr w:rsidR="008D5645" w14:paraId="6BAD9ECA" w14:textId="77777777">
        <w:tc>
          <w:tcPr>
            <w:tcW w:w="708" w:type="dxa"/>
          </w:tcPr>
          <w:p w14:paraId="69D62C7C" w14:textId="77777777" w:rsidR="0089599F" w:rsidRDefault="0089599F">
            <w:pPr>
              <w:pStyle w:val="zTableNAm"/>
            </w:pPr>
            <w:r>
              <w:t>12.</w:t>
            </w:r>
          </w:p>
        </w:tc>
        <w:tc>
          <w:tcPr>
            <w:tcW w:w="2127" w:type="dxa"/>
          </w:tcPr>
          <w:p w14:paraId="58758A34" w14:textId="388362AE" w:rsidR="0089599F" w:rsidRDefault="0089599F">
            <w:pPr>
              <w:pStyle w:val="zTableNAm"/>
            </w:pPr>
            <w:r>
              <w:t>12 March 2026 to 30 June 2028</w:t>
            </w:r>
          </w:p>
        </w:tc>
        <w:tc>
          <w:tcPr>
            <w:tcW w:w="1701" w:type="dxa"/>
          </w:tcPr>
          <w:p w14:paraId="3043E214" w14:textId="77777777" w:rsidR="0089599F" w:rsidRDefault="0089599F">
            <w:pPr>
              <w:pStyle w:val="zTableNAm"/>
            </w:pPr>
            <w:r>
              <w:t>$800 000 or less</w:t>
            </w:r>
          </w:p>
        </w:tc>
        <w:tc>
          <w:tcPr>
            <w:tcW w:w="1791" w:type="dxa"/>
          </w:tcPr>
          <w:p w14:paraId="3744F667" w14:textId="77777777" w:rsidR="0089599F" w:rsidRDefault="0089599F">
            <w:pPr>
              <w:pStyle w:val="zTableNAm"/>
            </w:pPr>
            <w:r>
              <w:t>100</w:t>
            </w:r>
          </w:p>
        </w:tc>
      </w:tr>
      <w:tr w:rsidR="008D5645" w14:paraId="014256A6" w14:textId="77777777">
        <w:tc>
          <w:tcPr>
            <w:tcW w:w="708" w:type="dxa"/>
          </w:tcPr>
          <w:p w14:paraId="7EB18F42" w14:textId="77777777" w:rsidR="0089599F" w:rsidRDefault="0089599F">
            <w:pPr>
              <w:pStyle w:val="zTableNAm"/>
            </w:pPr>
            <w:r>
              <w:t>13.</w:t>
            </w:r>
          </w:p>
        </w:tc>
        <w:tc>
          <w:tcPr>
            <w:tcW w:w="2127" w:type="dxa"/>
          </w:tcPr>
          <w:p w14:paraId="7CD1DC1F" w14:textId="6F05A94E" w:rsidR="0089599F" w:rsidRDefault="0089599F">
            <w:pPr>
              <w:pStyle w:val="zTableNAm"/>
            </w:pPr>
            <w:r>
              <w:t>12 March 2026 to 30 June 2028</w:t>
            </w:r>
          </w:p>
        </w:tc>
        <w:tc>
          <w:tcPr>
            <w:tcW w:w="1701" w:type="dxa"/>
          </w:tcPr>
          <w:p w14:paraId="19F688ED" w14:textId="77777777" w:rsidR="0089599F" w:rsidRDefault="0089599F">
            <w:pPr>
              <w:pStyle w:val="zTableNAm"/>
            </w:pPr>
            <w:r>
              <w:t>More than $800 000 but less than $900 000</w:t>
            </w:r>
          </w:p>
        </w:tc>
        <w:tc>
          <w:tcPr>
            <w:tcW w:w="1791" w:type="dxa"/>
          </w:tcPr>
          <w:p w14:paraId="21EFA2B9" w14:textId="6C2BB082" w:rsidR="0089599F" w:rsidRDefault="0089599F">
            <w:pPr>
              <w:pStyle w:val="zTableNAm"/>
            </w:pPr>
            <w:r>
              <w:t xml:space="preserve">X calculated under </w:t>
            </w:r>
            <w:r w:rsidR="001129BE">
              <w:t>subsection (</w:t>
            </w:r>
            <w:r>
              <w:t>2)</w:t>
            </w:r>
          </w:p>
        </w:tc>
      </w:tr>
      <w:tr w:rsidR="008D5645" w14:paraId="52BCDD5C" w14:textId="77777777">
        <w:tc>
          <w:tcPr>
            <w:tcW w:w="708" w:type="dxa"/>
          </w:tcPr>
          <w:p w14:paraId="6902BDB3" w14:textId="77777777" w:rsidR="0089599F" w:rsidRDefault="0089599F">
            <w:pPr>
              <w:pStyle w:val="zTableNAm"/>
            </w:pPr>
            <w:r>
              <w:t>14.</w:t>
            </w:r>
          </w:p>
        </w:tc>
        <w:tc>
          <w:tcPr>
            <w:tcW w:w="2127" w:type="dxa"/>
          </w:tcPr>
          <w:p w14:paraId="293459FE" w14:textId="7790CD67" w:rsidR="0089599F" w:rsidRDefault="0089599F">
            <w:pPr>
              <w:pStyle w:val="zTableNAm"/>
            </w:pPr>
            <w:r>
              <w:t>12 March 2026 to 30 June 2028</w:t>
            </w:r>
          </w:p>
        </w:tc>
        <w:tc>
          <w:tcPr>
            <w:tcW w:w="1701" w:type="dxa"/>
          </w:tcPr>
          <w:p w14:paraId="586D1BAC" w14:textId="77777777" w:rsidR="0089599F" w:rsidRDefault="0089599F">
            <w:pPr>
              <w:pStyle w:val="zTableNAm"/>
            </w:pPr>
            <w:r>
              <w:t>$900 000 or more</w:t>
            </w:r>
          </w:p>
        </w:tc>
        <w:tc>
          <w:tcPr>
            <w:tcW w:w="1791" w:type="dxa"/>
          </w:tcPr>
          <w:p w14:paraId="6CCB6A60" w14:textId="77777777" w:rsidR="0089599F" w:rsidRDefault="0089599F">
            <w:pPr>
              <w:pStyle w:val="BlankClose"/>
              <w:spacing w:before="120"/>
              <w:jc w:val="left"/>
            </w:pPr>
            <w:r>
              <w:t>50</w:t>
            </w:r>
          </w:p>
        </w:tc>
      </w:tr>
    </w:tbl>
    <w:p w14:paraId="063141FD" w14:textId="77777777" w:rsidR="0089599F" w:rsidRDefault="0089599F">
      <w:pPr>
        <w:pStyle w:val="BlankClose"/>
      </w:pPr>
    </w:p>
    <w:p w14:paraId="5A98D24D" w14:textId="0A751407" w:rsidR="0089599F" w:rsidRDefault="0089599F">
      <w:pPr>
        <w:pStyle w:val="Subsection"/>
      </w:pPr>
      <w:r>
        <w:lastRenderedPageBreak/>
        <w:tab/>
      </w:r>
      <w:r w:rsidR="005F6EDC">
        <w:t>(2)</w:t>
      </w:r>
      <w:r>
        <w:tab/>
        <w:t>Delete section 266L(2) to (3A) and insert:</w:t>
      </w:r>
    </w:p>
    <w:p w14:paraId="390DC4B4" w14:textId="77777777" w:rsidR="0089599F" w:rsidRDefault="0089599F">
      <w:pPr>
        <w:pStyle w:val="BlankOpen"/>
      </w:pPr>
    </w:p>
    <w:p w14:paraId="01E7922C" w14:textId="436F9A7D" w:rsidR="0089599F" w:rsidRDefault="0089599F">
      <w:pPr>
        <w:pStyle w:val="zSubsection"/>
      </w:pPr>
      <w:r>
        <w:tab/>
        <w:t>(2)</w:t>
      </w:r>
      <w:r>
        <w:tab/>
        <w:t xml:space="preserve">The calculation for the purposes of items 4, 7, 10 and 13 in the Table to </w:t>
      </w:r>
      <w:r w:rsidR="001129BE">
        <w:t>subsection (</w:t>
      </w:r>
      <w:r>
        <w:t xml:space="preserve">1) is </w:t>
      </w:r>
      <w:r w:rsidRPr="002208B2">
        <w:t>as follows —</w:t>
      </w:r>
      <w:r>
        <w:t xml:space="preserve"> </w:t>
      </w:r>
    </w:p>
    <w:p w14:paraId="6E073904" w14:textId="200A0AB9" w:rsidR="0089599F" w:rsidRDefault="0089599F">
      <w:pPr>
        <w:pStyle w:val="Equation"/>
        <w:ind w:left="1446"/>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V-T</m:t>
                  </m:r>
                </m:num>
                <m:den>
                  <m:r>
                    <m:rPr>
                      <m:sty m:val="p"/>
                    </m:rPr>
                    <w:rPr>
                      <w:rFonts w:ascii="Cambria Math" w:hAnsi="Cambria Math"/>
                    </w:rPr>
                    <m:t>100</m:t>
                  </m:r>
                </m:den>
              </m:f>
              <m:r>
                <m:rPr>
                  <m:sty m:val="p"/>
                </m:rPr>
                <w:rPr>
                  <w:rFonts w:ascii="Cambria Math" w:hAnsi="Cambria Math"/>
                </w:rPr>
                <m:t>×0.05</m:t>
              </m:r>
            </m:e>
          </m:d>
        </m:oMath>
      </m:oMathPara>
    </w:p>
    <w:p w14:paraId="166A7585" w14:textId="77777777" w:rsidR="0089599F" w:rsidRDefault="0089599F">
      <w:pPr>
        <w:pStyle w:val="zMiscellaneousBody"/>
        <w:tabs>
          <w:tab w:val="left" w:pos="1418"/>
        </w:tabs>
        <w:ind w:hanging="567"/>
      </w:pPr>
      <w:r>
        <w:tab/>
      </w:r>
      <w:r>
        <w:tab/>
        <w:t xml:space="preserve">where — </w:t>
      </w:r>
    </w:p>
    <w:p w14:paraId="0D2B26C4" w14:textId="0609E19C" w:rsidR="0089599F" w:rsidRDefault="0089599F">
      <w:pPr>
        <w:pStyle w:val="zMiscellaneousBody"/>
        <w:tabs>
          <w:tab w:val="left" w:pos="1418"/>
          <w:tab w:val="left" w:pos="1701"/>
          <w:tab w:val="left" w:pos="2127"/>
        </w:tabs>
      </w:pPr>
      <w:r>
        <w:tab/>
      </w:r>
      <w:r>
        <w:tab/>
        <w:t>V</w:t>
      </w:r>
      <w:r>
        <w:tab/>
        <w:t>is the dutiable value of the agreement;</w:t>
      </w:r>
    </w:p>
    <w:p w14:paraId="4B7AF090" w14:textId="222BB3C2" w:rsidR="0089599F" w:rsidRDefault="0089599F">
      <w:pPr>
        <w:pStyle w:val="zMiscellaneousBody"/>
        <w:tabs>
          <w:tab w:val="left" w:pos="1418"/>
          <w:tab w:val="left" w:pos="1701"/>
          <w:tab w:val="left" w:pos="2127"/>
        </w:tabs>
      </w:pPr>
      <w:r>
        <w:tab/>
      </w:r>
      <w:r>
        <w:tab/>
        <w:t>T</w:t>
      </w:r>
      <w:r>
        <w:tab/>
        <w:t xml:space="preserve">is — </w:t>
      </w:r>
    </w:p>
    <w:p w14:paraId="466BA977" w14:textId="77777777" w:rsidR="0089599F" w:rsidRDefault="0089599F">
      <w:pPr>
        <w:pStyle w:val="zMiscellaneousBody"/>
        <w:tabs>
          <w:tab w:val="left" w:pos="2268"/>
          <w:tab w:val="left" w:pos="2694"/>
        </w:tabs>
        <w:spacing w:before="80"/>
      </w:pPr>
      <w:r>
        <w:tab/>
        <w:t>(a)</w:t>
      </w:r>
      <w:r>
        <w:tab/>
        <w:t>for item 4 — 500 000; or</w:t>
      </w:r>
    </w:p>
    <w:p w14:paraId="2B511C50" w14:textId="77777777" w:rsidR="0089599F" w:rsidRDefault="0089599F">
      <w:pPr>
        <w:pStyle w:val="zMiscellaneousBody"/>
        <w:tabs>
          <w:tab w:val="left" w:pos="2268"/>
          <w:tab w:val="left" w:pos="2694"/>
        </w:tabs>
        <w:spacing w:before="80"/>
      </w:pPr>
      <w:r>
        <w:tab/>
        <w:t>(b)</w:t>
      </w:r>
      <w:r>
        <w:tab/>
        <w:t>for item 7 — 650 000; or</w:t>
      </w:r>
    </w:p>
    <w:p w14:paraId="61B7F9FC" w14:textId="77777777" w:rsidR="0089599F" w:rsidRDefault="0089599F">
      <w:pPr>
        <w:pStyle w:val="zMiscellaneousBody"/>
        <w:tabs>
          <w:tab w:val="left" w:pos="2268"/>
          <w:tab w:val="left" w:pos="2694"/>
        </w:tabs>
        <w:spacing w:before="80"/>
      </w:pPr>
      <w:r>
        <w:tab/>
        <w:t>(c)</w:t>
      </w:r>
      <w:r>
        <w:tab/>
        <w:t>for item 10 — 750 000; or</w:t>
      </w:r>
    </w:p>
    <w:p w14:paraId="69FE18FA" w14:textId="77777777" w:rsidR="0089599F" w:rsidRDefault="0089599F">
      <w:pPr>
        <w:pStyle w:val="zMiscellaneousBody"/>
        <w:tabs>
          <w:tab w:val="left" w:pos="2268"/>
          <w:tab w:val="left" w:pos="2694"/>
        </w:tabs>
        <w:spacing w:before="80"/>
      </w:pPr>
      <w:r>
        <w:tab/>
        <w:t>(d)</w:t>
      </w:r>
      <w:r>
        <w:tab/>
        <w:t>for item 13 — 800 000.</w:t>
      </w:r>
    </w:p>
    <w:p w14:paraId="6B0C3C30" w14:textId="24B1AFCA" w:rsidR="0089599F" w:rsidRDefault="0089599F">
      <w:pPr>
        <w:pStyle w:val="BlankClose"/>
      </w:pPr>
    </w:p>
    <w:p w14:paraId="6E25CCAD" w14:textId="656E950B" w:rsidR="0089599F" w:rsidRDefault="0089599F">
      <w:pPr>
        <w:pStyle w:val="Subsection"/>
      </w:pPr>
      <w:r>
        <w:tab/>
      </w:r>
      <w:r w:rsidR="005F6EDC">
        <w:t>(3)</w:t>
      </w:r>
      <w:r>
        <w:tab/>
        <w:t>In section 266L(4) in the Table:</w:t>
      </w:r>
    </w:p>
    <w:p w14:paraId="37F3EA48" w14:textId="3B40E8E0" w:rsidR="0089599F" w:rsidRDefault="0089599F">
      <w:pPr>
        <w:pStyle w:val="Indenta"/>
      </w:pPr>
      <w:r>
        <w:tab/>
      </w:r>
      <w:r w:rsidR="005F6EDC">
        <w:t>(a)</w:t>
      </w:r>
      <w:r>
        <w:tab/>
        <w:t>in items 4 and 5 delete “30 June 2026” and insert:</w:t>
      </w:r>
    </w:p>
    <w:p w14:paraId="048104F6" w14:textId="1709CA84" w:rsidR="0089599F" w:rsidRDefault="0089599F">
      <w:pPr>
        <w:pStyle w:val="BlankClose"/>
      </w:pPr>
    </w:p>
    <w:p w14:paraId="66C7CB0F" w14:textId="0A0512B9" w:rsidR="0089599F" w:rsidRDefault="0089599F">
      <w:pPr>
        <w:pStyle w:val="Indenta"/>
      </w:pPr>
      <w:r>
        <w:tab/>
      </w:r>
      <w:r>
        <w:tab/>
        <w:t>11 March 2026</w:t>
      </w:r>
    </w:p>
    <w:p w14:paraId="7503C8E6" w14:textId="77777777" w:rsidR="0089599F" w:rsidRDefault="0089599F">
      <w:pPr>
        <w:pStyle w:val="BlankClose"/>
      </w:pPr>
    </w:p>
    <w:p w14:paraId="05169D29" w14:textId="0DEB470E" w:rsidR="0089599F" w:rsidRDefault="0089599F">
      <w:pPr>
        <w:pStyle w:val="Indenta"/>
      </w:pPr>
      <w:r>
        <w:tab/>
      </w:r>
      <w:r w:rsidR="005F6EDC">
        <w:t>(b)</w:t>
      </w:r>
      <w:r>
        <w:tab/>
        <w:t xml:space="preserve">in item 5 delete “B calculated under </w:t>
      </w:r>
      <w:r w:rsidR="001129BE">
        <w:t>subsection (</w:t>
      </w:r>
      <w:r>
        <w:t>6)” and insert:</w:t>
      </w:r>
    </w:p>
    <w:p w14:paraId="4F97D24F" w14:textId="77777777" w:rsidR="0089599F" w:rsidRDefault="0089599F">
      <w:pPr>
        <w:pStyle w:val="BlankOpen"/>
      </w:pPr>
    </w:p>
    <w:p w14:paraId="0E6C052E" w14:textId="10538455" w:rsidR="0089599F" w:rsidRDefault="0089599F">
      <w:pPr>
        <w:pStyle w:val="Indenta"/>
      </w:pPr>
      <w:r>
        <w:tab/>
      </w:r>
      <w:r>
        <w:tab/>
        <w:t xml:space="preserve">A calculated under </w:t>
      </w:r>
      <w:r w:rsidR="001129BE">
        <w:t>subsection (</w:t>
      </w:r>
      <w:r>
        <w:t>5)</w:t>
      </w:r>
    </w:p>
    <w:p w14:paraId="610F7F70" w14:textId="77777777" w:rsidR="0089599F" w:rsidRDefault="0089599F">
      <w:pPr>
        <w:pStyle w:val="BlankClose"/>
      </w:pPr>
    </w:p>
    <w:p w14:paraId="2A98E1B4" w14:textId="4E7F6CAF" w:rsidR="0089599F" w:rsidRDefault="0089599F">
      <w:pPr>
        <w:pStyle w:val="Indenta"/>
      </w:pPr>
      <w:r>
        <w:tab/>
      </w:r>
      <w:r w:rsidR="005F6EDC">
        <w:t>(c)</w:t>
      </w:r>
      <w:r>
        <w:tab/>
        <w:t>in item 6 delete “30 June 2026” and insert:</w:t>
      </w:r>
    </w:p>
    <w:p w14:paraId="46176D17" w14:textId="77777777" w:rsidR="0089599F" w:rsidRDefault="0089599F">
      <w:pPr>
        <w:pStyle w:val="BlankOpen"/>
      </w:pPr>
    </w:p>
    <w:p w14:paraId="0BC0D5C3" w14:textId="52AE23ED" w:rsidR="0089599F" w:rsidRDefault="0089599F">
      <w:pPr>
        <w:pStyle w:val="Indenta"/>
      </w:pPr>
      <w:r>
        <w:tab/>
      </w:r>
      <w:r>
        <w:tab/>
        <w:t>11 March 2026</w:t>
      </w:r>
    </w:p>
    <w:p w14:paraId="7FD55B79" w14:textId="77777777" w:rsidR="0089599F" w:rsidRDefault="0089599F">
      <w:pPr>
        <w:pStyle w:val="BlankClose"/>
      </w:pPr>
    </w:p>
    <w:p w14:paraId="127F1E53" w14:textId="6C9CDFF4" w:rsidR="0089599F" w:rsidRDefault="0089599F" w:rsidP="00741B22">
      <w:pPr>
        <w:pStyle w:val="Indenta"/>
        <w:keepNext/>
      </w:pPr>
      <w:r>
        <w:lastRenderedPageBreak/>
        <w:tab/>
      </w:r>
      <w:r w:rsidR="005F6EDC">
        <w:t>(d)</w:t>
      </w:r>
      <w:r>
        <w:tab/>
        <w:t>after item 6 insert:</w:t>
      </w:r>
    </w:p>
    <w:p w14:paraId="1C483DAB" w14:textId="77777777" w:rsidR="0089599F" w:rsidRDefault="0089599F">
      <w:pPr>
        <w:pStyle w:val="BlankOpen"/>
      </w:pPr>
    </w:p>
    <w:tbl>
      <w:tblPr>
        <w:tblW w:w="6379" w:type="dxa"/>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rsidR="008D5645" w14:paraId="4B13615A" w14:textId="77777777">
        <w:tc>
          <w:tcPr>
            <w:tcW w:w="698" w:type="dxa"/>
          </w:tcPr>
          <w:p w14:paraId="6DFBCD5D" w14:textId="77777777" w:rsidR="0089599F" w:rsidRDefault="0089599F">
            <w:pPr>
              <w:pStyle w:val="zTableNAm"/>
            </w:pPr>
            <w:r>
              <w:t>7.</w:t>
            </w:r>
          </w:p>
        </w:tc>
        <w:tc>
          <w:tcPr>
            <w:tcW w:w="2327" w:type="dxa"/>
          </w:tcPr>
          <w:p w14:paraId="700251AF" w14:textId="62CEC965" w:rsidR="0089599F" w:rsidRDefault="0089599F">
            <w:pPr>
              <w:pStyle w:val="zTableNAm"/>
            </w:pPr>
            <w:r>
              <w:t>12 March 2026 to 30 June 2028</w:t>
            </w:r>
          </w:p>
        </w:tc>
        <w:tc>
          <w:tcPr>
            <w:tcW w:w="1538" w:type="dxa"/>
          </w:tcPr>
          <w:p w14:paraId="24048BCE" w14:textId="77777777" w:rsidR="0089599F" w:rsidRDefault="0089599F">
            <w:pPr>
              <w:pStyle w:val="zTableNAm"/>
            </w:pPr>
            <w:r>
              <w:t>$800 000 or less</w:t>
            </w:r>
          </w:p>
        </w:tc>
        <w:tc>
          <w:tcPr>
            <w:tcW w:w="1816" w:type="dxa"/>
          </w:tcPr>
          <w:p w14:paraId="5D742098" w14:textId="77777777" w:rsidR="0089599F" w:rsidRDefault="0089599F">
            <w:pPr>
              <w:pStyle w:val="zTableNAm"/>
            </w:pPr>
            <w:r>
              <w:t>75</w:t>
            </w:r>
          </w:p>
        </w:tc>
      </w:tr>
      <w:tr w:rsidR="008D5645" w14:paraId="6D55B86F" w14:textId="77777777">
        <w:tc>
          <w:tcPr>
            <w:tcW w:w="698" w:type="dxa"/>
          </w:tcPr>
          <w:p w14:paraId="418A9662" w14:textId="77777777" w:rsidR="0089599F" w:rsidRDefault="0089599F">
            <w:pPr>
              <w:pStyle w:val="zTableNAm"/>
            </w:pPr>
            <w:r>
              <w:t>8.</w:t>
            </w:r>
          </w:p>
        </w:tc>
        <w:tc>
          <w:tcPr>
            <w:tcW w:w="2327" w:type="dxa"/>
          </w:tcPr>
          <w:p w14:paraId="7CB7FB86" w14:textId="616DDCA4" w:rsidR="0089599F" w:rsidRDefault="0089599F">
            <w:pPr>
              <w:pStyle w:val="zTableNAm"/>
            </w:pPr>
            <w:r>
              <w:t>12 March 2026 to 30 June 2028</w:t>
            </w:r>
          </w:p>
        </w:tc>
        <w:tc>
          <w:tcPr>
            <w:tcW w:w="1538" w:type="dxa"/>
          </w:tcPr>
          <w:p w14:paraId="39394049" w14:textId="77777777" w:rsidR="0089599F" w:rsidRDefault="0089599F">
            <w:pPr>
              <w:pStyle w:val="zTableNAm"/>
            </w:pPr>
            <w:r>
              <w:t>More than $800 000 but less than $900 000</w:t>
            </w:r>
          </w:p>
        </w:tc>
        <w:tc>
          <w:tcPr>
            <w:tcW w:w="1816" w:type="dxa"/>
          </w:tcPr>
          <w:p w14:paraId="64640D0E" w14:textId="321570AD" w:rsidR="0089599F" w:rsidRDefault="0089599F">
            <w:pPr>
              <w:pStyle w:val="zTableNAm"/>
            </w:pPr>
            <w:r>
              <w:t xml:space="preserve">A calculated under </w:t>
            </w:r>
            <w:r w:rsidR="001129BE">
              <w:t>subsection (</w:t>
            </w:r>
            <w:r>
              <w:t>5)</w:t>
            </w:r>
          </w:p>
        </w:tc>
      </w:tr>
      <w:tr w:rsidR="008D5645" w14:paraId="460620FE" w14:textId="77777777">
        <w:tc>
          <w:tcPr>
            <w:tcW w:w="698" w:type="dxa"/>
          </w:tcPr>
          <w:p w14:paraId="0C917F2D" w14:textId="77777777" w:rsidR="0089599F" w:rsidRDefault="0089599F">
            <w:pPr>
              <w:pStyle w:val="zTableNAm"/>
            </w:pPr>
            <w:r>
              <w:t>9.</w:t>
            </w:r>
          </w:p>
        </w:tc>
        <w:tc>
          <w:tcPr>
            <w:tcW w:w="2327" w:type="dxa"/>
          </w:tcPr>
          <w:p w14:paraId="44C896C6" w14:textId="09E0B389" w:rsidR="0089599F" w:rsidRDefault="0089599F">
            <w:pPr>
              <w:pStyle w:val="zTableNAm"/>
            </w:pPr>
            <w:r>
              <w:t>12 March 2026 to 30 June 2028</w:t>
            </w:r>
          </w:p>
        </w:tc>
        <w:tc>
          <w:tcPr>
            <w:tcW w:w="1538" w:type="dxa"/>
          </w:tcPr>
          <w:p w14:paraId="5E4CF0F6" w14:textId="77777777" w:rsidR="0089599F" w:rsidRDefault="0089599F">
            <w:pPr>
              <w:pStyle w:val="zTableNAm"/>
            </w:pPr>
            <w:r>
              <w:t>$900 000 or more</w:t>
            </w:r>
          </w:p>
        </w:tc>
        <w:tc>
          <w:tcPr>
            <w:tcW w:w="1816" w:type="dxa"/>
          </w:tcPr>
          <w:p w14:paraId="48C4EEB3" w14:textId="77777777" w:rsidR="0089599F" w:rsidRDefault="0089599F">
            <w:pPr>
              <w:pStyle w:val="zTableNAm"/>
            </w:pPr>
            <w:r>
              <w:t>37.5</w:t>
            </w:r>
          </w:p>
        </w:tc>
      </w:tr>
    </w:tbl>
    <w:p w14:paraId="7227B7BB" w14:textId="77777777" w:rsidR="0089599F" w:rsidRDefault="0089599F">
      <w:pPr>
        <w:pStyle w:val="BlankClose"/>
      </w:pPr>
    </w:p>
    <w:p w14:paraId="5F7B6030" w14:textId="28218CD9" w:rsidR="0089599F" w:rsidRDefault="0089599F">
      <w:pPr>
        <w:pStyle w:val="Subsection"/>
      </w:pPr>
      <w:r>
        <w:tab/>
      </w:r>
      <w:r w:rsidR="005F6EDC">
        <w:t>(4)</w:t>
      </w:r>
      <w:r>
        <w:tab/>
        <w:t>Delete section 266L(5) and (6) and insert:</w:t>
      </w:r>
    </w:p>
    <w:p w14:paraId="1D93DCDB" w14:textId="77777777" w:rsidR="0089599F" w:rsidRDefault="0089599F">
      <w:pPr>
        <w:pStyle w:val="BlankOpen"/>
      </w:pPr>
    </w:p>
    <w:p w14:paraId="4C8C8F9B" w14:textId="70318F17" w:rsidR="0089599F" w:rsidRDefault="0089599F">
      <w:pPr>
        <w:pStyle w:val="zSubsection"/>
      </w:pPr>
      <w:r>
        <w:tab/>
        <w:t>(5)</w:t>
      </w:r>
      <w:r>
        <w:tab/>
        <w:t xml:space="preserve">The calculation for the purposes of items 2, 5 and 8 in the Table to </w:t>
      </w:r>
      <w:r w:rsidR="001129BE">
        <w:t>subsection (</w:t>
      </w:r>
      <w:r>
        <w:t xml:space="preserve">4) is </w:t>
      </w:r>
      <w:r w:rsidRPr="002208B2">
        <w:t>as follows —</w:t>
      </w:r>
      <w:r>
        <w:t xml:space="preserve"> </w:t>
      </w:r>
    </w:p>
    <w:p w14:paraId="472C9FB5" w14:textId="77777777" w:rsidR="0089599F" w:rsidRDefault="0089599F">
      <w:pPr>
        <w:pStyle w:val="Equation"/>
        <w:ind w:left="1446"/>
      </w:pPr>
      <m:oMathPara>
        <m:oMathParaPr>
          <m:jc m:val="left"/>
        </m:oMathParaPr>
        <m:oMath>
          <m:r>
            <m:rPr>
              <m:sty m:val="p"/>
            </m:rPr>
            <w:rPr>
              <w:rFonts w:ascii="Cambria Math" w:hAnsi="Cambria Math"/>
            </w:rPr>
            <m:t xml:space="preserve">A=75-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V-T</m:t>
                  </m:r>
                </m:num>
                <m:den>
                  <m:r>
                    <m:rPr>
                      <m:sty m:val="p"/>
                    </m:rPr>
                    <w:rPr>
                      <w:rFonts w:ascii="Cambria Math" w:hAnsi="Cambria Math"/>
                    </w:rPr>
                    <m:t>100</m:t>
                  </m:r>
                </m:den>
              </m:f>
              <m:r>
                <m:rPr>
                  <m:sty m:val="p"/>
                </m:rPr>
                <w:rPr>
                  <w:rFonts w:ascii="Cambria Math" w:hAnsi="Cambria Math"/>
                </w:rPr>
                <m:t>×0.0375</m:t>
              </m:r>
            </m:e>
          </m:d>
        </m:oMath>
      </m:oMathPara>
    </w:p>
    <w:p w14:paraId="627CB554" w14:textId="77777777" w:rsidR="0089599F" w:rsidRDefault="0089599F">
      <w:pPr>
        <w:pStyle w:val="zMiscellaneousBody"/>
        <w:tabs>
          <w:tab w:val="left" w:pos="1418"/>
        </w:tabs>
        <w:ind w:hanging="567"/>
      </w:pPr>
      <w:r>
        <w:tab/>
      </w:r>
      <w:r>
        <w:tab/>
        <w:t xml:space="preserve">where — </w:t>
      </w:r>
    </w:p>
    <w:p w14:paraId="65454B81" w14:textId="0D2041CF" w:rsidR="0089599F" w:rsidRDefault="0089599F">
      <w:pPr>
        <w:pStyle w:val="zMiscellaneousBody"/>
        <w:tabs>
          <w:tab w:val="left" w:pos="1418"/>
          <w:tab w:val="left" w:pos="1701"/>
          <w:tab w:val="left" w:pos="2127"/>
        </w:tabs>
      </w:pPr>
      <w:r>
        <w:tab/>
      </w:r>
      <w:r>
        <w:tab/>
        <w:t>V</w:t>
      </w:r>
      <w:r>
        <w:tab/>
        <w:t>is the dutiable value of the agreement;</w:t>
      </w:r>
    </w:p>
    <w:p w14:paraId="2E6E7499" w14:textId="31BA3389" w:rsidR="0089599F" w:rsidRDefault="0089599F">
      <w:pPr>
        <w:pStyle w:val="zMiscellaneousBody"/>
        <w:tabs>
          <w:tab w:val="left" w:pos="1418"/>
          <w:tab w:val="left" w:pos="1701"/>
          <w:tab w:val="left" w:pos="2127"/>
        </w:tabs>
      </w:pPr>
      <w:r>
        <w:tab/>
      </w:r>
      <w:r>
        <w:tab/>
        <w:t>T</w:t>
      </w:r>
      <w:r>
        <w:tab/>
        <w:t xml:space="preserve">is — </w:t>
      </w:r>
    </w:p>
    <w:p w14:paraId="611EAB28" w14:textId="77777777" w:rsidR="0089599F" w:rsidRDefault="0089599F">
      <w:pPr>
        <w:pStyle w:val="zMiscellaneousBody"/>
        <w:tabs>
          <w:tab w:val="left" w:pos="2268"/>
          <w:tab w:val="left" w:pos="2694"/>
        </w:tabs>
        <w:spacing w:before="80"/>
      </w:pPr>
      <w:r>
        <w:tab/>
        <w:t>(a)</w:t>
      </w:r>
      <w:r>
        <w:tab/>
        <w:t>for item 2 — 650 000; or</w:t>
      </w:r>
    </w:p>
    <w:p w14:paraId="7098F7AB" w14:textId="77777777" w:rsidR="0089599F" w:rsidRDefault="0089599F">
      <w:pPr>
        <w:pStyle w:val="zMiscellaneousBody"/>
        <w:tabs>
          <w:tab w:val="left" w:pos="2268"/>
          <w:tab w:val="left" w:pos="2694"/>
        </w:tabs>
        <w:spacing w:before="80"/>
      </w:pPr>
      <w:r>
        <w:tab/>
        <w:t>(b)</w:t>
      </w:r>
      <w:r>
        <w:tab/>
        <w:t>for item 5 — 750 000; or</w:t>
      </w:r>
    </w:p>
    <w:p w14:paraId="376248AB" w14:textId="77777777" w:rsidR="0089599F" w:rsidRDefault="0089599F">
      <w:pPr>
        <w:pStyle w:val="zMiscellaneousBody"/>
        <w:tabs>
          <w:tab w:val="left" w:pos="2268"/>
          <w:tab w:val="left" w:pos="2694"/>
        </w:tabs>
        <w:spacing w:before="80"/>
      </w:pPr>
      <w:r>
        <w:tab/>
        <w:t>(c)</w:t>
      </w:r>
      <w:r>
        <w:tab/>
        <w:t>for item 8 — 800 000.</w:t>
      </w:r>
    </w:p>
    <w:p w14:paraId="3B3FC00A" w14:textId="77777777" w:rsidR="0089599F" w:rsidRDefault="0089599F">
      <w:pPr>
        <w:pStyle w:val="BlankClose"/>
      </w:pPr>
    </w:p>
    <w:p w14:paraId="6F1DC1DC" w14:textId="62623438" w:rsidR="0089599F" w:rsidRDefault="005F6EDC" w:rsidP="00B94D2C">
      <w:pPr>
        <w:pStyle w:val="Heading5"/>
      </w:pPr>
      <w:bookmarkStart w:id="50" w:name="_Toc243567821"/>
      <w:r>
        <w:rPr>
          <w:rStyle w:val="CharSectno"/>
        </w:rPr>
        <w:lastRenderedPageBreak/>
        <w:t>27</w:t>
      </w:r>
      <w:r w:rsidR="0089599F">
        <w:t>.</w:t>
      </w:r>
      <w:r w:rsidR="0089599F">
        <w:tab/>
      </w:r>
      <w:r w:rsidR="001129BE">
        <w:t>Section 2</w:t>
      </w:r>
      <w:r w:rsidR="0089599F">
        <w:t>66O amended</w:t>
      </w:r>
      <w:bookmarkEnd w:id="50"/>
    </w:p>
    <w:p w14:paraId="03A7032F" w14:textId="025C9FB3" w:rsidR="0089599F" w:rsidRDefault="0089599F" w:rsidP="00B94D2C">
      <w:pPr>
        <w:pStyle w:val="Subsection"/>
        <w:keepNext/>
      </w:pPr>
      <w:r>
        <w:tab/>
      </w:r>
      <w:r>
        <w:tab/>
        <w:t>Delete section 266O(3).</w:t>
      </w:r>
    </w:p>
    <w:p w14:paraId="0E728E98" w14:textId="0E6EE8D4" w:rsidR="0089599F" w:rsidRPr="002041C3" w:rsidRDefault="0089599F" w:rsidP="00B94D2C">
      <w:pPr>
        <w:pStyle w:val="PermNoteHeading"/>
      </w:pPr>
      <w:r w:rsidRPr="002041C3">
        <w:tab/>
        <w:t xml:space="preserve">Note: </w:t>
      </w:r>
    </w:p>
    <w:p w14:paraId="5BD5035B" w14:textId="59B23320" w:rsidR="0089599F" w:rsidRDefault="0089599F" w:rsidP="00B94D2C">
      <w:pPr>
        <w:pStyle w:val="PermNoteText"/>
        <w:keepNext/>
      </w:pPr>
      <w:r>
        <w:tab/>
        <w:t>At the end of section 266O the following note is to be inserted:</w:t>
      </w:r>
    </w:p>
    <w:p w14:paraId="15EEA55C" w14:textId="7F132D2D" w:rsidR="0089599F" w:rsidRDefault="0089599F">
      <w:pPr>
        <w:pStyle w:val="zPermNoteHeading"/>
      </w:pPr>
      <w:r>
        <w:tab/>
        <w:t>Note for this section:</w:t>
      </w:r>
    </w:p>
    <w:p w14:paraId="203EFD9A" w14:textId="27A06A6F" w:rsidR="0089599F" w:rsidRDefault="0089599F">
      <w:pPr>
        <w:pStyle w:val="zPermNoteText"/>
      </w:pPr>
      <w:r>
        <w:tab/>
      </w:r>
      <w:r>
        <w:tab/>
        <w:t>Section 266JA provides for when a concessional off</w:t>
      </w:r>
      <w:r w:rsidR="001129BE">
        <w:noBreakHyphen/>
      </w:r>
      <w:r>
        <w:t>the</w:t>
      </w:r>
      <w:r w:rsidR="001129BE">
        <w:noBreakHyphen/>
      </w:r>
      <w:r>
        <w:t>plan agreement is completed.</w:t>
      </w:r>
    </w:p>
    <w:p w14:paraId="62F2DD4B" w14:textId="75F9E263" w:rsidR="0089599F" w:rsidRDefault="005F6EDC">
      <w:pPr>
        <w:pStyle w:val="Heading5"/>
      </w:pPr>
      <w:bookmarkStart w:id="51" w:name="_Toc243567822"/>
      <w:r>
        <w:rPr>
          <w:rStyle w:val="CharSectno"/>
        </w:rPr>
        <w:t>28</w:t>
      </w:r>
      <w:r w:rsidR="0089599F">
        <w:t>.</w:t>
      </w:r>
      <w:r w:rsidR="0089599F">
        <w:tab/>
        <w:t>Schedule 2 amended</w:t>
      </w:r>
      <w:bookmarkEnd w:id="51"/>
    </w:p>
    <w:p w14:paraId="49F8BC14" w14:textId="4478A240" w:rsidR="0089599F" w:rsidRDefault="0089599F">
      <w:pPr>
        <w:pStyle w:val="Subsection"/>
      </w:pPr>
      <w:r>
        <w:tab/>
      </w:r>
      <w:r w:rsidR="005F6EDC">
        <w:t>(1)</w:t>
      </w:r>
      <w:r>
        <w:tab/>
        <w:t>Delete the reference after the heading to Schedule 2 and insert:</w:t>
      </w:r>
    </w:p>
    <w:p w14:paraId="60B726B7" w14:textId="77777777" w:rsidR="0089599F" w:rsidRDefault="0089599F">
      <w:pPr>
        <w:pStyle w:val="BlankOpen"/>
      </w:pPr>
    </w:p>
    <w:p w14:paraId="42129661" w14:textId="7533E372" w:rsidR="0089599F" w:rsidRDefault="0089599F">
      <w:pPr>
        <w:pStyle w:val="Subsection"/>
      </w:pPr>
      <w:r>
        <w:tab/>
      </w:r>
      <w:r>
        <w:tab/>
      </w:r>
      <w:r>
        <w:rPr>
          <w:sz w:val="22"/>
          <w:szCs w:val="18"/>
        </w:rPr>
        <w:t>[s. 3, 9, 26</w:t>
      </w:r>
      <w:r w:rsidR="00D678E4">
        <w:rPr>
          <w:sz w:val="22"/>
          <w:szCs w:val="18"/>
        </w:rPr>
        <w:t>(2)</w:t>
      </w:r>
      <w:r>
        <w:rPr>
          <w:sz w:val="22"/>
          <w:szCs w:val="18"/>
        </w:rPr>
        <w:t>, 143(1)(a) and 184</w:t>
      </w:r>
      <w:r w:rsidR="00D678E4">
        <w:rPr>
          <w:sz w:val="22"/>
          <w:szCs w:val="18"/>
        </w:rPr>
        <w:t>(1)</w:t>
      </w:r>
      <w:r>
        <w:rPr>
          <w:sz w:val="22"/>
          <w:szCs w:val="18"/>
        </w:rPr>
        <w:t>]</w:t>
      </w:r>
    </w:p>
    <w:p w14:paraId="633CE424" w14:textId="77777777" w:rsidR="0089599F" w:rsidRDefault="0089599F">
      <w:pPr>
        <w:pStyle w:val="BlankClose"/>
      </w:pPr>
    </w:p>
    <w:p w14:paraId="0B7D5505" w14:textId="153445BC" w:rsidR="0089599F" w:rsidRDefault="0089599F">
      <w:pPr>
        <w:pStyle w:val="Subsection"/>
      </w:pPr>
      <w:r>
        <w:tab/>
      </w:r>
      <w:r w:rsidR="005F6EDC">
        <w:t>(2)</w:t>
      </w:r>
      <w:r>
        <w:tab/>
        <w:t>In Schedule 2 Division 2 delete:</w:t>
      </w:r>
    </w:p>
    <w:p w14:paraId="07BECC17" w14:textId="77777777" w:rsidR="0089599F" w:rsidRDefault="0089599F">
      <w:pPr>
        <w:pStyle w:val="DeleteOpe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rsidR="008D5645" w14:paraId="488F3CF3" w14:textId="77777777">
        <w:trPr>
          <w:cantSplit/>
        </w:trPr>
        <w:tc>
          <w:tcPr>
            <w:tcW w:w="1735" w:type="dxa"/>
            <w:tcBorders>
              <w:top w:val="nil"/>
              <w:left w:val="nil"/>
              <w:bottom w:val="nil"/>
              <w:right w:val="nil"/>
            </w:tcBorders>
            <w:noWrap/>
          </w:tcPr>
          <w:p w14:paraId="3CCF5B53" w14:textId="6CCCF801" w:rsidR="0089599F" w:rsidRDefault="0089599F">
            <w:pPr>
              <w:pStyle w:val="yTableNAm"/>
            </w:pPr>
            <w:r>
              <w:t>s. 143</w:t>
            </w:r>
            <w:r>
              <w:br/>
              <w:t>First home owners</w:t>
            </w:r>
          </w:p>
        </w:tc>
        <w:tc>
          <w:tcPr>
            <w:tcW w:w="2977" w:type="dxa"/>
            <w:tcBorders>
              <w:top w:val="nil"/>
              <w:left w:val="nil"/>
              <w:bottom w:val="nil"/>
              <w:right w:val="nil"/>
            </w:tcBorders>
            <w:noWrap/>
          </w:tcPr>
          <w:p w14:paraId="79EF51CC" w14:textId="77777777" w:rsidR="0089599F" w:rsidRDefault="0089599F">
            <w:pPr>
              <w:pStyle w:val="zyTableNAm"/>
            </w:pPr>
          </w:p>
        </w:tc>
        <w:tc>
          <w:tcPr>
            <w:tcW w:w="2267" w:type="dxa"/>
            <w:tcBorders>
              <w:top w:val="nil"/>
              <w:left w:val="nil"/>
              <w:bottom w:val="nil"/>
              <w:right w:val="nil"/>
            </w:tcBorders>
            <w:noWrap/>
          </w:tcPr>
          <w:p w14:paraId="6D21E65C" w14:textId="77777777" w:rsidR="0089599F" w:rsidRDefault="0089599F">
            <w:pPr>
              <w:pStyle w:val="zyTableNAm"/>
            </w:pPr>
          </w:p>
        </w:tc>
      </w:tr>
      <w:tr w:rsidR="008D5645" w14:paraId="7FAAA0B4" w14:textId="77777777">
        <w:trPr>
          <w:cantSplit/>
        </w:trPr>
        <w:tc>
          <w:tcPr>
            <w:tcW w:w="1735" w:type="dxa"/>
            <w:tcBorders>
              <w:top w:val="nil"/>
              <w:left w:val="nil"/>
              <w:bottom w:val="nil"/>
              <w:right w:val="nil"/>
            </w:tcBorders>
            <w:noWrap/>
          </w:tcPr>
          <w:p w14:paraId="3DA8492D" w14:textId="1E651E7F" w:rsidR="0089599F" w:rsidRDefault="0089599F">
            <w:pPr>
              <w:pStyle w:val="yTableNAm"/>
            </w:pPr>
            <w:r>
              <w:t>If the property does not include a home</w:t>
            </w:r>
          </w:p>
        </w:tc>
        <w:tc>
          <w:tcPr>
            <w:tcW w:w="2977" w:type="dxa"/>
            <w:tcBorders>
              <w:top w:val="nil"/>
              <w:left w:val="nil"/>
              <w:bottom w:val="nil"/>
              <w:right w:val="nil"/>
            </w:tcBorders>
            <w:noWrap/>
          </w:tcPr>
          <w:p w14:paraId="133F86F8" w14:textId="77777777" w:rsidR="0089599F" w:rsidRDefault="0089599F">
            <w:pPr>
              <w:pStyle w:val="zyTableNAm"/>
            </w:pPr>
            <w:r>
              <w:t>$0 — $350 000</w:t>
            </w:r>
          </w:p>
          <w:p w14:paraId="072981AF" w14:textId="77777777" w:rsidR="0089599F" w:rsidRDefault="0089599F">
            <w:pPr>
              <w:pStyle w:val="zyTableNAm"/>
            </w:pPr>
          </w:p>
          <w:p w14:paraId="7C0C0D60" w14:textId="5E60C2C8" w:rsidR="0089599F" w:rsidRDefault="0089599F">
            <w:pPr>
              <w:pStyle w:val="yTableNAm"/>
            </w:pPr>
            <w:r>
              <w:t>$350 001 — $450 000</w:t>
            </w:r>
          </w:p>
        </w:tc>
        <w:tc>
          <w:tcPr>
            <w:tcW w:w="2267" w:type="dxa"/>
            <w:tcBorders>
              <w:top w:val="nil"/>
              <w:left w:val="nil"/>
              <w:bottom w:val="nil"/>
              <w:right w:val="nil"/>
            </w:tcBorders>
            <w:noWrap/>
          </w:tcPr>
          <w:p w14:paraId="1D03AAB0" w14:textId="77777777" w:rsidR="0089599F" w:rsidRDefault="0089599F">
            <w:pPr>
              <w:pStyle w:val="zyTableNAm"/>
            </w:pPr>
            <w:r>
              <w:t>Nil</w:t>
            </w:r>
          </w:p>
          <w:p w14:paraId="30B7F230" w14:textId="77777777" w:rsidR="0089599F" w:rsidRDefault="0089599F">
            <w:pPr>
              <w:pStyle w:val="zyTableNAm"/>
            </w:pPr>
          </w:p>
          <w:p w14:paraId="756A0765" w14:textId="1BD2E385" w:rsidR="0089599F" w:rsidRDefault="0089599F">
            <w:pPr>
              <w:pStyle w:val="yTableNAm"/>
            </w:pPr>
            <w:r>
              <w:t>$15.39 per $100 or part of $100 above $350 000</w:t>
            </w:r>
          </w:p>
        </w:tc>
      </w:tr>
      <w:tr w:rsidR="008D5645" w14:paraId="10C212F5" w14:textId="77777777">
        <w:trPr>
          <w:cantSplit/>
        </w:trPr>
        <w:tc>
          <w:tcPr>
            <w:tcW w:w="1735" w:type="dxa"/>
            <w:tcBorders>
              <w:top w:val="nil"/>
              <w:left w:val="nil"/>
              <w:bottom w:val="nil"/>
              <w:right w:val="nil"/>
            </w:tcBorders>
            <w:noWrap/>
          </w:tcPr>
          <w:p w14:paraId="4FE412B3" w14:textId="046F351E" w:rsidR="0089599F" w:rsidRDefault="0089599F">
            <w:pPr>
              <w:pStyle w:val="yTableNAm"/>
            </w:pPr>
            <w:r>
              <w:t>If the property is in the metropolitan region or the Peel region and includes a home</w:t>
            </w:r>
          </w:p>
        </w:tc>
        <w:tc>
          <w:tcPr>
            <w:tcW w:w="2977" w:type="dxa"/>
            <w:tcBorders>
              <w:top w:val="nil"/>
              <w:left w:val="nil"/>
              <w:bottom w:val="nil"/>
              <w:right w:val="nil"/>
            </w:tcBorders>
            <w:noWrap/>
          </w:tcPr>
          <w:p w14:paraId="20CA3DEF" w14:textId="77777777" w:rsidR="0089599F" w:rsidRDefault="0089599F">
            <w:pPr>
              <w:pStyle w:val="zyTableNAm"/>
            </w:pPr>
            <w:r>
              <w:t>$0 — $500 000</w:t>
            </w:r>
          </w:p>
          <w:p w14:paraId="09B6BC37" w14:textId="77777777" w:rsidR="0089599F" w:rsidRDefault="0089599F">
            <w:pPr>
              <w:pStyle w:val="zyTableNAm"/>
            </w:pPr>
          </w:p>
          <w:p w14:paraId="7BAE39DC" w14:textId="425F3AE9" w:rsidR="0089599F" w:rsidRDefault="0089599F">
            <w:pPr>
              <w:pStyle w:val="yTableNAm"/>
            </w:pPr>
            <w:r>
              <w:t>$500 001 — $700 000</w:t>
            </w:r>
          </w:p>
        </w:tc>
        <w:tc>
          <w:tcPr>
            <w:tcW w:w="2267" w:type="dxa"/>
            <w:tcBorders>
              <w:top w:val="nil"/>
              <w:left w:val="nil"/>
              <w:bottom w:val="nil"/>
              <w:right w:val="nil"/>
            </w:tcBorders>
            <w:noWrap/>
          </w:tcPr>
          <w:p w14:paraId="40EC1E74" w14:textId="77777777" w:rsidR="0089599F" w:rsidRDefault="0089599F">
            <w:pPr>
              <w:pStyle w:val="zyTableNAm"/>
            </w:pPr>
            <w:r>
              <w:t>Nil</w:t>
            </w:r>
          </w:p>
          <w:p w14:paraId="3D592FFE" w14:textId="77777777" w:rsidR="0089599F" w:rsidRDefault="0089599F">
            <w:pPr>
              <w:pStyle w:val="zyTableNAm"/>
            </w:pPr>
          </w:p>
          <w:p w14:paraId="65EEAF25" w14:textId="2192F3AC" w:rsidR="0089599F" w:rsidRDefault="0089599F">
            <w:pPr>
              <w:pStyle w:val="yTableNAm"/>
            </w:pPr>
            <w:r>
              <w:t>$13.63 per $100 or part of $100 above $500 000</w:t>
            </w:r>
          </w:p>
        </w:tc>
      </w:tr>
      <w:tr w:rsidR="008D5645" w14:paraId="7E408739" w14:textId="77777777">
        <w:trPr>
          <w:cantSplit/>
        </w:trPr>
        <w:tc>
          <w:tcPr>
            <w:tcW w:w="1735" w:type="dxa"/>
            <w:tcBorders>
              <w:top w:val="nil"/>
              <w:left w:val="nil"/>
              <w:bottom w:val="nil"/>
              <w:right w:val="nil"/>
            </w:tcBorders>
            <w:noWrap/>
          </w:tcPr>
          <w:p w14:paraId="005E05CB" w14:textId="5A16936B" w:rsidR="0089599F" w:rsidRDefault="0089599F">
            <w:pPr>
              <w:pStyle w:val="yTableNAm"/>
            </w:pPr>
            <w:r>
              <w:lastRenderedPageBreak/>
              <w:t>If the property is outside the metropolitan region and the Peel region and includes a home</w:t>
            </w:r>
          </w:p>
        </w:tc>
        <w:tc>
          <w:tcPr>
            <w:tcW w:w="2977" w:type="dxa"/>
            <w:tcBorders>
              <w:top w:val="nil"/>
              <w:left w:val="nil"/>
              <w:bottom w:val="nil"/>
              <w:right w:val="nil"/>
            </w:tcBorders>
            <w:noWrap/>
          </w:tcPr>
          <w:p w14:paraId="54219DE1" w14:textId="77777777" w:rsidR="0089599F" w:rsidRDefault="0089599F">
            <w:pPr>
              <w:pStyle w:val="zyTableNAm"/>
            </w:pPr>
            <w:r>
              <w:t>$0 — $500 000</w:t>
            </w:r>
          </w:p>
          <w:p w14:paraId="28B2A6A4" w14:textId="77777777" w:rsidR="0089599F" w:rsidRDefault="0089599F">
            <w:pPr>
              <w:pStyle w:val="zyTableNAm"/>
            </w:pPr>
          </w:p>
          <w:p w14:paraId="3210E67B" w14:textId="68AFBC9D" w:rsidR="0089599F" w:rsidRDefault="0089599F">
            <w:pPr>
              <w:pStyle w:val="yTableNAm"/>
            </w:pPr>
            <w:r>
              <w:t>$500 001 — $750 000</w:t>
            </w:r>
          </w:p>
        </w:tc>
        <w:tc>
          <w:tcPr>
            <w:tcW w:w="2267" w:type="dxa"/>
            <w:tcBorders>
              <w:top w:val="nil"/>
              <w:left w:val="nil"/>
              <w:bottom w:val="nil"/>
              <w:right w:val="nil"/>
            </w:tcBorders>
            <w:noWrap/>
          </w:tcPr>
          <w:p w14:paraId="15685124" w14:textId="77777777" w:rsidR="0089599F" w:rsidRDefault="0089599F">
            <w:pPr>
              <w:pStyle w:val="zyTableNAm"/>
            </w:pPr>
            <w:r>
              <w:t>Nil</w:t>
            </w:r>
          </w:p>
          <w:p w14:paraId="5DFD7FEF" w14:textId="77777777" w:rsidR="0089599F" w:rsidRDefault="0089599F">
            <w:pPr>
              <w:pStyle w:val="zyTableNAm"/>
            </w:pPr>
          </w:p>
          <w:p w14:paraId="4D66DD31" w14:textId="1827A272" w:rsidR="0089599F" w:rsidRDefault="0089599F">
            <w:pPr>
              <w:pStyle w:val="yTableNAm"/>
            </w:pPr>
            <w:r>
              <w:t>$11.89 per $100 or part of $100 above $500 000</w:t>
            </w:r>
          </w:p>
        </w:tc>
      </w:tr>
    </w:tbl>
    <w:p w14:paraId="224A7786" w14:textId="77777777" w:rsidR="0089599F" w:rsidRDefault="0089599F">
      <w:pPr>
        <w:pStyle w:val="DeleteClose"/>
      </w:pPr>
    </w:p>
    <w:p w14:paraId="1DD80AF3" w14:textId="77777777" w:rsidR="0089599F" w:rsidRDefault="0089599F">
      <w:pPr>
        <w:pStyle w:val="Subsection"/>
        <w:keepNext/>
      </w:pPr>
      <w:r>
        <w:tab/>
      </w:r>
      <w:r>
        <w:tab/>
        <w:t>and insert:</w:t>
      </w:r>
    </w:p>
    <w:p w14:paraId="3240459B" w14:textId="77777777" w:rsidR="0089599F" w:rsidRDefault="0089599F">
      <w:pPr>
        <w:pStyle w:val="BlankOpen"/>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rsidR="008D5645" w14:paraId="1E0BAD4D" w14:textId="77777777">
        <w:trPr>
          <w:cantSplit/>
        </w:trPr>
        <w:tc>
          <w:tcPr>
            <w:tcW w:w="1735" w:type="dxa"/>
            <w:tcBorders>
              <w:top w:val="nil"/>
              <w:left w:val="nil"/>
              <w:bottom w:val="nil"/>
              <w:right w:val="nil"/>
            </w:tcBorders>
            <w:noWrap/>
          </w:tcPr>
          <w:p w14:paraId="7ABB324E" w14:textId="59E0BF42" w:rsidR="0089599F" w:rsidRDefault="0089599F">
            <w:pPr>
              <w:pStyle w:val="zyTableNAm"/>
            </w:pPr>
            <w:r>
              <w:t>s. 143</w:t>
            </w:r>
            <w:r>
              <w:br/>
              <w:t>First home owner</w:t>
            </w:r>
            <w:r w:rsidR="00D678E4">
              <w:t>s</w:t>
            </w:r>
          </w:p>
        </w:tc>
        <w:tc>
          <w:tcPr>
            <w:tcW w:w="2977" w:type="dxa"/>
            <w:tcBorders>
              <w:top w:val="nil"/>
              <w:left w:val="nil"/>
              <w:bottom w:val="nil"/>
              <w:right w:val="nil"/>
            </w:tcBorders>
            <w:noWrap/>
          </w:tcPr>
          <w:p w14:paraId="7A85DFEE" w14:textId="77777777" w:rsidR="0089599F" w:rsidRDefault="0089599F">
            <w:pPr>
              <w:pStyle w:val="zyTableNAm"/>
            </w:pPr>
          </w:p>
        </w:tc>
        <w:tc>
          <w:tcPr>
            <w:tcW w:w="2267" w:type="dxa"/>
            <w:tcBorders>
              <w:top w:val="nil"/>
              <w:left w:val="nil"/>
              <w:bottom w:val="nil"/>
              <w:right w:val="nil"/>
            </w:tcBorders>
            <w:noWrap/>
          </w:tcPr>
          <w:p w14:paraId="7CECA891" w14:textId="77777777" w:rsidR="0089599F" w:rsidRDefault="0089599F">
            <w:pPr>
              <w:pStyle w:val="zyTableNAm"/>
            </w:pPr>
          </w:p>
        </w:tc>
      </w:tr>
      <w:tr w:rsidR="008D5645" w14:paraId="275EBDC2" w14:textId="77777777">
        <w:trPr>
          <w:cantSplit/>
        </w:trPr>
        <w:tc>
          <w:tcPr>
            <w:tcW w:w="1735" w:type="dxa"/>
            <w:tcBorders>
              <w:top w:val="nil"/>
              <w:left w:val="nil"/>
              <w:bottom w:val="nil"/>
              <w:right w:val="nil"/>
            </w:tcBorders>
            <w:noWrap/>
          </w:tcPr>
          <w:p w14:paraId="27C30AC3" w14:textId="0A92E678" w:rsidR="0089599F" w:rsidRDefault="0089599F">
            <w:pPr>
              <w:pStyle w:val="zyTableNAm"/>
            </w:pPr>
            <w:r>
              <w:t>If the property does not include a home</w:t>
            </w:r>
          </w:p>
        </w:tc>
        <w:tc>
          <w:tcPr>
            <w:tcW w:w="2977" w:type="dxa"/>
            <w:tcBorders>
              <w:top w:val="nil"/>
              <w:left w:val="nil"/>
              <w:bottom w:val="nil"/>
              <w:right w:val="nil"/>
            </w:tcBorders>
            <w:noWrap/>
          </w:tcPr>
          <w:p w14:paraId="3303912C" w14:textId="1C8EB719" w:rsidR="0089599F" w:rsidRDefault="0089599F">
            <w:pPr>
              <w:pStyle w:val="zyTableNAm"/>
            </w:pPr>
            <w:r>
              <w:t>$0 — $450 000</w:t>
            </w:r>
            <w:r>
              <w:br/>
            </w:r>
            <w:r>
              <w:br/>
              <w:t>$450 001 — $550 000</w:t>
            </w:r>
          </w:p>
          <w:p w14:paraId="0080B1C3" w14:textId="40A032CE" w:rsidR="0089599F" w:rsidRDefault="0089599F">
            <w:pPr>
              <w:pStyle w:val="zyTableNAm"/>
            </w:pPr>
          </w:p>
        </w:tc>
        <w:tc>
          <w:tcPr>
            <w:tcW w:w="2267" w:type="dxa"/>
            <w:tcBorders>
              <w:top w:val="nil"/>
              <w:left w:val="nil"/>
              <w:bottom w:val="nil"/>
              <w:right w:val="nil"/>
            </w:tcBorders>
            <w:noWrap/>
          </w:tcPr>
          <w:p w14:paraId="64302DED" w14:textId="40C492FD" w:rsidR="0089599F" w:rsidRDefault="0089599F">
            <w:pPr>
              <w:pStyle w:val="zyTableNAm"/>
            </w:pPr>
            <w:r>
              <w:t>Nil</w:t>
            </w:r>
            <w:r>
              <w:br/>
            </w:r>
            <w:r>
              <w:br/>
              <w:t>$20.14 per $100 or part of $100 above $450 000</w:t>
            </w:r>
          </w:p>
        </w:tc>
      </w:tr>
      <w:tr w:rsidR="008D5645" w14:paraId="0A0D961D" w14:textId="77777777">
        <w:trPr>
          <w:cantSplit/>
        </w:trPr>
        <w:tc>
          <w:tcPr>
            <w:tcW w:w="1735" w:type="dxa"/>
            <w:tcBorders>
              <w:top w:val="nil"/>
              <w:left w:val="nil"/>
              <w:bottom w:val="nil"/>
              <w:right w:val="nil"/>
            </w:tcBorders>
            <w:noWrap/>
          </w:tcPr>
          <w:p w14:paraId="78A2868D" w14:textId="5094A98F" w:rsidR="0089599F" w:rsidRDefault="0089599F">
            <w:pPr>
              <w:pStyle w:val="zyTableNAm"/>
            </w:pPr>
            <w:r>
              <w:t>If the property includes a home</w:t>
            </w:r>
          </w:p>
        </w:tc>
        <w:tc>
          <w:tcPr>
            <w:tcW w:w="2977" w:type="dxa"/>
            <w:tcBorders>
              <w:top w:val="nil"/>
              <w:left w:val="nil"/>
              <w:bottom w:val="nil"/>
              <w:right w:val="nil"/>
            </w:tcBorders>
            <w:noWrap/>
          </w:tcPr>
          <w:p w14:paraId="0E10CF94" w14:textId="2A831794" w:rsidR="0089599F" w:rsidRDefault="0089599F">
            <w:pPr>
              <w:pStyle w:val="zyTableNAm"/>
            </w:pPr>
            <w:r>
              <w:t>$0 — $600 000</w:t>
            </w:r>
            <w:r>
              <w:br/>
            </w:r>
            <w:r>
              <w:br/>
              <w:t>$600 001 — $800 000</w:t>
            </w:r>
          </w:p>
        </w:tc>
        <w:tc>
          <w:tcPr>
            <w:tcW w:w="2267" w:type="dxa"/>
            <w:tcBorders>
              <w:top w:val="nil"/>
              <w:left w:val="nil"/>
              <w:bottom w:val="nil"/>
              <w:right w:val="nil"/>
            </w:tcBorders>
            <w:noWrap/>
          </w:tcPr>
          <w:p w14:paraId="35F81A16" w14:textId="32369E60" w:rsidR="0089599F" w:rsidRDefault="0089599F">
            <w:pPr>
              <w:pStyle w:val="zyTableNAm"/>
            </w:pPr>
            <w:r>
              <w:t>Nil</w:t>
            </w:r>
            <w:r>
              <w:br/>
            </w:r>
            <w:r>
              <w:br/>
              <w:t>$16.15 per $100 or part of $100 above $600 000</w:t>
            </w:r>
          </w:p>
        </w:tc>
      </w:tr>
    </w:tbl>
    <w:p w14:paraId="4CD4EAE2" w14:textId="77777777" w:rsidR="0089599F" w:rsidRDefault="0089599F">
      <w:pPr>
        <w:pStyle w:val="BlankClose"/>
      </w:pPr>
    </w:p>
    <w:p w14:paraId="4C58EB5B" w14:textId="00BAF6E4" w:rsidR="0089599F" w:rsidRDefault="005F6EDC" w:rsidP="005B73E4">
      <w:pPr>
        <w:pStyle w:val="Heading5"/>
      </w:pPr>
      <w:bookmarkStart w:id="52" w:name="_Toc243567823"/>
      <w:r>
        <w:rPr>
          <w:rStyle w:val="CharSectno"/>
        </w:rPr>
        <w:t>29</w:t>
      </w:r>
      <w:r w:rsidR="0089599F">
        <w:t>.</w:t>
      </w:r>
      <w:r w:rsidR="0089599F">
        <w:tab/>
        <w:t>Schedule 3 Division 15 inserted</w:t>
      </w:r>
      <w:bookmarkEnd w:id="52"/>
    </w:p>
    <w:p w14:paraId="4E5D1310" w14:textId="6FDE7727" w:rsidR="0089599F" w:rsidRPr="00394C0A" w:rsidRDefault="0089599F" w:rsidP="005B73E4">
      <w:pPr>
        <w:pStyle w:val="Subsection"/>
        <w:keepNext/>
      </w:pPr>
      <w:r>
        <w:tab/>
      </w:r>
      <w:r>
        <w:tab/>
        <w:t>After Schedule 3 Division 14 insert:</w:t>
      </w:r>
    </w:p>
    <w:p w14:paraId="09D87C85" w14:textId="77777777" w:rsidR="0089599F" w:rsidRDefault="0089599F">
      <w:pPr>
        <w:pStyle w:val="BlankOpen"/>
      </w:pPr>
    </w:p>
    <w:p w14:paraId="34269C98" w14:textId="274999AB" w:rsidR="0089599F" w:rsidRDefault="0089599F">
      <w:pPr>
        <w:pStyle w:val="zyHeading3"/>
      </w:pPr>
      <w:bookmarkStart w:id="53" w:name="_Toc243567694"/>
      <w:bookmarkStart w:id="54" w:name="_Toc243567759"/>
      <w:bookmarkStart w:id="55" w:name="_Toc243567824"/>
      <w:r>
        <w:t xml:space="preserve">Division 15 — Provisions for </w:t>
      </w:r>
      <w:r w:rsidR="00003574">
        <w:rPr>
          <w:i/>
        </w:rPr>
        <w:t>Finance Legislation Amendment (Housing Affordability) Act 2026</w:t>
      </w:r>
      <w:bookmarkEnd w:id="53"/>
      <w:bookmarkEnd w:id="54"/>
      <w:bookmarkEnd w:id="55"/>
    </w:p>
    <w:p w14:paraId="13F67D14" w14:textId="3EEEC5DE" w:rsidR="0089599F" w:rsidRDefault="0089599F">
      <w:pPr>
        <w:pStyle w:val="zyHeading5"/>
      </w:pPr>
      <w:bookmarkStart w:id="56" w:name="_Toc243567825"/>
      <w:r>
        <w:t>85.</w:t>
      </w:r>
      <w:r>
        <w:tab/>
        <w:t>Term used: commencement day</w:t>
      </w:r>
      <w:bookmarkEnd w:id="56"/>
    </w:p>
    <w:p w14:paraId="2FE60501" w14:textId="07CD4344" w:rsidR="0089599F" w:rsidRDefault="0089599F">
      <w:pPr>
        <w:pStyle w:val="zySubsection"/>
      </w:pPr>
      <w:r>
        <w:tab/>
      </w:r>
      <w:r>
        <w:tab/>
        <w:t xml:space="preserve">In this Division — </w:t>
      </w:r>
    </w:p>
    <w:p w14:paraId="21D2D65D" w14:textId="19201D38" w:rsidR="0089599F" w:rsidRDefault="0089599F">
      <w:pPr>
        <w:pStyle w:val="zyDefstart"/>
      </w:pPr>
      <w:r>
        <w:lastRenderedPageBreak/>
        <w:tab/>
      </w:r>
      <w:r>
        <w:rPr>
          <w:rStyle w:val="CharDefText"/>
        </w:rPr>
        <w:t>commencement day</w:t>
      </w:r>
      <w:r>
        <w:t xml:space="preserve"> means the day on which the </w:t>
      </w:r>
      <w:r w:rsidR="00003574">
        <w:rPr>
          <w:i/>
        </w:rPr>
        <w:t>Finance Legislation Amendment (Housing Affordability) Act 2026</w:t>
      </w:r>
      <w:r>
        <w:t xml:space="preserve"> section </w:t>
      </w:r>
      <w:r w:rsidR="00B757A2">
        <w:t>3</w:t>
      </w:r>
      <w:r>
        <w:t xml:space="preserve"> comes into operation.</w:t>
      </w:r>
    </w:p>
    <w:p w14:paraId="1112E509" w14:textId="0C8E1D12" w:rsidR="0089599F" w:rsidRDefault="0089599F">
      <w:pPr>
        <w:pStyle w:val="zyHeading5"/>
      </w:pPr>
      <w:bookmarkStart w:id="57" w:name="_Toc243567826"/>
      <w:r>
        <w:t>86.</w:t>
      </w:r>
      <w:r>
        <w:tab/>
        <w:t>Relevant first home owner concessional transaction</w:t>
      </w:r>
      <w:bookmarkEnd w:id="57"/>
    </w:p>
    <w:p w14:paraId="4AEEB48D" w14:textId="77777777" w:rsidR="0089599F" w:rsidRDefault="0089599F">
      <w:pPr>
        <w:pStyle w:val="zySubsection"/>
      </w:pPr>
      <w:r>
        <w:tab/>
        <w:t>(1)</w:t>
      </w:r>
      <w:r>
        <w:tab/>
        <w:t xml:space="preserve">A </w:t>
      </w:r>
      <w:r>
        <w:rPr>
          <w:rStyle w:val="CharDefText"/>
        </w:rPr>
        <w:t>relevant first home owner concessional transaction</w:t>
      </w:r>
      <w:r>
        <w:t xml:space="preserve"> is a transaction that — </w:t>
      </w:r>
    </w:p>
    <w:p w14:paraId="601AE1E9" w14:textId="3F267C5A" w:rsidR="0089599F" w:rsidRDefault="0089599F">
      <w:pPr>
        <w:pStyle w:val="zyIndenta"/>
      </w:pPr>
      <w:r>
        <w:tab/>
        <w:t>(a)</w:t>
      </w:r>
      <w:r>
        <w:tab/>
        <w:t xml:space="preserve">is a first home owner concessional transaction under the amended first home owner concession provisions (as defined in </w:t>
      </w:r>
      <w:r w:rsidR="001129BE">
        <w:t>clause 8</w:t>
      </w:r>
      <w:r>
        <w:t>7(1)); and</w:t>
      </w:r>
    </w:p>
    <w:p w14:paraId="421C1D70" w14:textId="500296D3" w:rsidR="0089599F" w:rsidRDefault="0089599F">
      <w:pPr>
        <w:pStyle w:val="zyIndenta"/>
      </w:pPr>
      <w:r>
        <w:tab/>
        <w:t>(b)</w:t>
      </w:r>
      <w:r>
        <w:tab/>
        <w:t>occurs on or after 7 May 2026.</w:t>
      </w:r>
    </w:p>
    <w:p w14:paraId="013F481A" w14:textId="71A95981" w:rsidR="0089599F" w:rsidRDefault="0089599F">
      <w:pPr>
        <w:pStyle w:val="zySubsection"/>
      </w:pPr>
      <w:r>
        <w:tab/>
        <w:t>(2)</w:t>
      </w:r>
      <w:r>
        <w:tab/>
        <w:t xml:space="preserve">An agreement (a </w:t>
      </w:r>
      <w:r>
        <w:rPr>
          <w:rStyle w:val="CharDefText"/>
        </w:rPr>
        <w:t>pre</w:t>
      </w:r>
      <w:r w:rsidR="001129BE">
        <w:rPr>
          <w:rStyle w:val="CharDefText"/>
        </w:rPr>
        <w:noBreakHyphen/>
      </w:r>
      <w:r>
        <w:rPr>
          <w:rStyle w:val="CharDefText"/>
        </w:rPr>
        <w:t>7 May 2026 agreement</w:t>
      </w:r>
      <w:r>
        <w:t xml:space="preserve">) for the transfer of dutiable property entered into before 7 May 2026 is not a </w:t>
      </w:r>
      <w:r>
        <w:rPr>
          <w:rStyle w:val="CharDefText"/>
        </w:rPr>
        <w:t>relevant first home owner concessional transaction</w:t>
      </w:r>
      <w:r>
        <w:t xml:space="preserve"> even if the subsequent transfer of the property occurs on or after 7 May 2026.</w:t>
      </w:r>
    </w:p>
    <w:p w14:paraId="5211EA3C" w14:textId="41913031" w:rsidR="0089599F" w:rsidRDefault="0089599F">
      <w:pPr>
        <w:pStyle w:val="zyHeading5"/>
      </w:pPr>
      <w:bookmarkStart w:id="58" w:name="_Toc243567827"/>
      <w:r>
        <w:t>87.</w:t>
      </w:r>
      <w:r>
        <w:tab/>
        <w:t>Provisions relating to amendments to first home owner concession provisions</w:t>
      </w:r>
      <w:bookmarkEnd w:id="58"/>
    </w:p>
    <w:p w14:paraId="6FC59467" w14:textId="77777777" w:rsidR="0089599F" w:rsidRDefault="0089599F">
      <w:pPr>
        <w:pStyle w:val="zySubsection"/>
      </w:pPr>
      <w:r>
        <w:tab/>
        <w:t>(1)</w:t>
      </w:r>
      <w:r>
        <w:tab/>
        <w:t xml:space="preserve">In this clause — </w:t>
      </w:r>
    </w:p>
    <w:p w14:paraId="16C228E8" w14:textId="2A3CB429" w:rsidR="0089599F" w:rsidRDefault="0089599F">
      <w:pPr>
        <w:pStyle w:val="zyDefstart"/>
      </w:pPr>
      <w:r>
        <w:tab/>
      </w:r>
      <w:r>
        <w:rPr>
          <w:rStyle w:val="CharDefText"/>
        </w:rPr>
        <w:t>amended first home owner concession provisions</w:t>
      </w:r>
      <w:r>
        <w:t xml:space="preserve"> means sections 141, 142A and 142 and Schedule 2 Division 2, as amended by the </w:t>
      </w:r>
      <w:r w:rsidR="00003574">
        <w:rPr>
          <w:i/>
        </w:rPr>
        <w:t>Finance Legislation Amendment (Housing Affordability) Act 2026</w:t>
      </w:r>
      <w:r>
        <w:t xml:space="preserve"> sections </w:t>
      </w:r>
      <w:r w:rsidR="00B757A2">
        <w:t>6</w:t>
      </w:r>
      <w:r>
        <w:t>,</w:t>
      </w:r>
      <w:r w:rsidR="001129BE">
        <w:t> </w:t>
      </w:r>
      <w:r w:rsidR="00B757A2">
        <w:t>7</w:t>
      </w:r>
      <w:r>
        <w:t>, </w:t>
      </w:r>
      <w:r w:rsidR="00B757A2">
        <w:t>8(1)</w:t>
      </w:r>
      <w:r>
        <w:t xml:space="preserve"> and </w:t>
      </w:r>
      <w:r w:rsidR="00B757A2">
        <w:t>(2)</w:t>
      </w:r>
      <w:r>
        <w:t xml:space="preserve"> and </w:t>
      </w:r>
      <w:r w:rsidR="00B757A2">
        <w:t>28(2)</w:t>
      </w:r>
      <w:r>
        <w:t>;</w:t>
      </w:r>
    </w:p>
    <w:p w14:paraId="6B51BA2A" w14:textId="6A2FCCED" w:rsidR="0089599F" w:rsidRDefault="0089599F">
      <w:pPr>
        <w:pStyle w:val="zyDefstart"/>
      </w:pPr>
      <w:r>
        <w:tab/>
      </w:r>
      <w:r>
        <w:rPr>
          <w:rStyle w:val="CharDefText"/>
        </w:rPr>
        <w:t>pre</w:t>
      </w:r>
      <w:r w:rsidR="001129BE">
        <w:rPr>
          <w:rStyle w:val="CharDefText"/>
        </w:rPr>
        <w:noBreakHyphen/>
      </w:r>
      <w:r>
        <w:rPr>
          <w:rStyle w:val="CharDefText"/>
        </w:rPr>
        <w:t>7 May 2026 agreement</w:t>
      </w:r>
      <w:r>
        <w:t xml:space="preserve"> has the meaning given in clause 86(2);</w:t>
      </w:r>
    </w:p>
    <w:p w14:paraId="65D4D15E" w14:textId="213EE09F" w:rsidR="0089599F" w:rsidRDefault="0089599F">
      <w:pPr>
        <w:pStyle w:val="zyDefstart"/>
      </w:pPr>
      <w:r>
        <w:tab/>
      </w:r>
      <w:r>
        <w:rPr>
          <w:rStyle w:val="CharDefText"/>
        </w:rPr>
        <w:t>relevant first home owner concessional transaction</w:t>
      </w:r>
      <w:r>
        <w:t xml:space="preserve"> has the meaning given in clause 86;</w:t>
      </w:r>
    </w:p>
    <w:p w14:paraId="0B0D84F9" w14:textId="77777777" w:rsidR="0089599F" w:rsidRDefault="0089599F">
      <w:pPr>
        <w:pStyle w:val="zyDefstart"/>
      </w:pPr>
      <w:r>
        <w:tab/>
      </w:r>
      <w:r>
        <w:rPr>
          <w:rStyle w:val="CharDefText"/>
        </w:rPr>
        <w:t>substituted transferee</w:t>
      </w:r>
      <w:r>
        <w:t xml:space="preserve"> has the meaning given in section 141(3).</w:t>
      </w:r>
    </w:p>
    <w:p w14:paraId="0C46045B" w14:textId="77777777" w:rsidR="0089599F" w:rsidRDefault="0089599F">
      <w:pPr>
        <w:pStyle w:val="zySubsection"/>
      </w:pPr>
      <w:r>
        <w:tab/>
        <w:t>(2)</w:t>
      </w:r>
      <w:r>
        <w:tab/>
        <w:t>The amended first home owner concession provisions apply in relation to the imposition of duty on a relevant first home owner concessional transaction, even if the transaction occurred before commencement day.</w:t>
      </w:r>
    </w:p>
    <w:p w14:paraId="52454B56" w14:textId="2A49DEEF" w:rsidR="0089599F" w:rsidRDefault="0089599F">
      <w:pPr>
        <w:pStyle w:val="zySubsection"/>
      </w:pPr>
      <w:r>
        <w:lastRenderedPageBreak/>
        <w:tab/>
        <w:t>(3)</w:t>
      </w:r>
      <w:r>
        <w:tab/>
        <w:t xml:space="preserve">Despite </w:t>
      </w:r>
      <w:r w:rsidR="001129BE">
        <w:t>subclause (</w:t>
      </w:r>
      <w:r>
        <w:t xml:space="preserve">2), the amended first home owner concession provisions do not apply in relation to the imposition of duty on a relevant first home owner concessional transaction that is a further concessional transaction if the first concessional transaction to which it relates is — </w:t>
      </w:r>
    </w:p>
    <w:p w14:paraId="7CE51049" w14:textId="09E13944" w:rsidR="0089599F" w:rsidRDefault="0089599F">
      <w:pPr>
        <w:pStyle w:val="zyIndenta"/>
      </w:pPr>
      <w:r>
        <w:tab/>
        <w:t>(a)</w:t>
      </w:r>
      <w:r>
        <w:tab/>
        <w:t>a pre</w:t>
      </w:r>
      <w:r w:rsidR="001129BE">
        <w:noBreakHyphen/>
      </w:r>
      <w:r>
        <w:t>7 May 2026 agreement; or</w:t>
      </w:r>
    </w:p>
    <w:p w14:paraId="1E469DD2" w14:textId="77777777" w:rsidR="0089599F" w:rsidRDefault="0089599F">
      <w:pPr>
        <w:pStyle w:val="zyIndenta"/>
      </w:pPr>
      <w:r>
        <w:tab/>
        <w:t>(b)</w:t>
      </w:r>
      <w:r>
        <w:tab/>
        <w:t xml:space="preserve">a transfer of dutiable property that is — </w:t>
      </w:r>
    </w:p>
    <w:p w14:paraId="13C10B91" w14:textId="65C8C6AB" w:rsidR="0089599F" w:rsidRDefault="0089599F">
      <w:pPr>
        <w:pStyle w:val="zyIndenti"/>
      </w:pPr>
      <w:r>
        <w:tab/>
        <w:t>(i)</w:t>
      </w:r>
      <w:r>
        <w:tab/>
        <w:t>in conformity with a pre</w:t>
      </w:r>
      <w:r w:rsidR="001129BE">
        <w:noBreakHyphen/>
      </w:r>
      <w:r>
        <w:t>7 May 2026 agreement; or</w:t>
      </w:r>
    </w:p>
    <w:p w14:paraId="510EF207" w14:textId="10B60EB8" w:rsidR="0089599F" w:rsidRDefault="0089599F">
      <w:pPr>
        <w:pStyle w:val="zyIndenti"/>
      </w:pPr>
      <w:r>
        <w:tab/>
        <w:t>(ii)</w:t>
      </w:r>
      <w:r>
        <w:tab/>
        <w:t>a transfer of dutiable property the subject of a pre</w:t>
      </w:r>
      <w:r w:rsidR="001129BE">
        <w:noBreakHyphen/>
      </w:r>
      <w:r>
        <w:t>7 May 2026 agreement to a substituted transferee in relation to the agreement.</w:t>
      </w:r>
    </w:p>
    <w:p w14:paraId="079A7A83" w14:textId="6C686754" w:rsidR="0089599F" w:rsidRDefault="0089599F">
      <w:pPr>
        <w:pStyle w:val="zySubsection"/>
      </w:pPr>
      <w:r>
        <w:tab/>
        <w:t>(4)</w:t>
      </w:r>
      <w:r>
        <w:tab/>
        <w:t xml:space="preserve">If </w:t>
      </w:r>
      <w:r w:rsidR="001129BE">
        <w:t>subclause (</w:t>
      </w:r>
      <w:r>
        <w:t>3) applies, duty is chargeable on the further concessional transaction at the same rate and using the same thresholds that applied to the pre</w:t>
      </w:r>
      <w:r w:rsidR="001129BE">
        <w:noBreakHyphen/>
      </w:r>
      <w:r>
        <w:t xml:space="preserve">7 May 2026 agreement referred to in whichever of </w:t>
      </w:r>
      <w:r w:rsidR="001129BE">
        <w:t>subclause (</w:t>
      </w:r>
      <w:r>
        <w:t>3)(a) or (b)(i) or (ii) is applicable.</w:t>
      </w:r>
    </w:p>
    <w:p w14:paraId="44E6FA9C" w14:textId="77777777" w:rsidR="0089599F" w:rsidRDefault="0089599F">
      <w:pPr>
        <w:pStyle w:val="zySubsection"/>
      </w:pPr>
      <w:r>
        <w:tab/>
        <w:t>(5)</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p>
    <w:p w14:paraId="7C7E9E85" w14:textId="3A98B261" w:rsidR="0089599F" w:rsidRDefault="0089599F">
      <w:pPr>
        <w:pStyle w:val="zySubsection"/>
      </w:pPr>
      <w:r>
        <w:tab/>
        <w:t>(6)</w:t>
      </w:r>
      <w:r>
        <w:tab/>
        <w:t xml:space="preserve">Despite section 144(2), an application for reassessment referred to in </w:t>
      </w:r>
      <w:r w:rsidR="001129BE">
        <w:t>subclause (</w:t>
      </w:r>
      <w:r>
        <w:t xml:space="preserve">5) may be made in the approved form on or before the later of the following — </w:t>
      </w:r>
    </w:p>
    <w:p w14:paraId="738CDA4E" w14:textId="77777777" w:rsidR="0089599F" w:rsidRDefault="0089599F">
      <w:pPr>
        <w:pStyle w:val="zyIndenta"/>
      </w:pPr>
      <w:r>
        <w:tab/>
        <w:t>(a)</w:t>
      </w:r>
      <w:r>
        <w:tab/>
        <w:t>the last day of the period that applies under section 144(2);</w:t>
      </w:r>
    </w:p>
    <w:p w14:paraId="77BA515C" w14:textId="77777777" w:rsidR="0089599F" w:rsidRDefault="0089599F">
      <w:pPr>
        <w:pStyle w:val="zyIndenta"/>
      </w:pPr>
      <w:r>
        <w:tab/>
        <w:t>(b)</w:t>
      </w:r>
      <w:r>
        <w:tab/>
        <w:t>the last day of the period of 12 months beginning on commencement day.</w:t>
      </w:r>
    </w:p>
    <w:p w14:paraId="6AA17752" w14:textId="07AD1BA2" w:rsidR="0089599F" w:rsidRDefault="0089599F">
      <w:pPr>
        <w:pStyle w:val="zySubsection"/>
      </w:pPr>
      <w:r>
        <w:tab/>
        <w:t>(7)</w:t>
      </w:r>
      <w:r>
        <w:tab/>
      </w:r>
      <w:r w:rsidR="001129BE">
        <w:t>Subclauses (</w:t>
      </w:r>
      <w:r>
        <w:t>5) and (6) apply despite the Taxation Administration Act section 17.</w:t>
      </w:r>
    </w:p>
    <w:p w14:paraId="1111B03B" w14:textId="0E7E9782" w:rsidR="0089599F" w:rsidRDefault="0089599F" w:rsidP="00B94D2C">
      <w:pPr>
        <w:pStyle w:val="zyHeading5"/>
      </w:pPr>
      <w:bookmarkStart w:id="59" w:name="_Toc243567828"/>
      <w:r>
        <w:lastRenderedPageBreak/>
        <w:t>88.</w:t>
      </w:r>
      <w:r>
        <w:tab/>
        <w:t>Provisions relating to amendments to Chapter 6A</w:t>
      </w:r>
      <w:bookmarkEnd w:id="59"/>
    </w:p>
    <w:p w14:paraId="6D9688AE" w14:textId="77777777" w:rsidR="0089599F" w:rsidRDefault="0089599F" w:rsidP="00B94D2C">
      <w:pPr>
        <w:pStyle w:val="zySubsection"/>
        <w:keepNext/>
      </w:pPr>
      <w:r>
        <w:tab/>
        <w:t>(1)</w:t>
      </w:r>
      <w:r>
        <w:tab/>
        <w:t xml:space="preserve">In this clause — </w:t>
      </w:r>
    </w:p>
    <w:p w14:paraId="10819BE4" w14:textId="7B196C44" w:rsidR="0089599F" w:rsidRDefault="0089599F">
      <w:pPr>
        <w:pStyle w:val="zyDefstart"/>
      </w:pPr>
      <w:r>
        <w:tab/>
      </w:r>
      <w:r>
        <w:rPr>
          <w:rStyle w:val="CharDefText"/>
        </w:rPr>
        <w:t>amended Chapter 6A</w:t>
      </w:r>
      <w:r>
        <w:t xml:space="preserve"> means Chapter 6A as amended by the </w:t>
      </w:r>
      <w:r w:rsidR="00003574">
        <w:rPr>
          <w:i/>
        </w:rPr>
        <w:t>Finance Legislation Amendment (Housing Affordability) Act 2026</w:t>
      </w:r>
      <w:r>
        <w:t xml:space="preserve"> sections </w:t>
      </w:r>
      <w:r w:rsidR="00B757A2">
        <w:t>18</w:t>
      </w:r>
      <w:r>
        <w:t xml:space="preserve"> to </w:t>
      </w:r>
      <w:r w:rsidR="00B757A2">
        <w:t>26</w:t>
      </w:r>
      <w:r>
        <w:t>;</w:t>
      </w:r>
    </w:p>
    <w:p w14:paraId="4C1D4534" w14:textId="2B229B7B" w:rsidR="0089599F" w:rsidRDefault="0089599F">
      <w:pPr>
        <w:pStyle w:val="zyDefstart"/>
      </w:pPr>
      <w:r>
        <w:tab/>
      </w:r>
      <w:r>
        <w:rPr>
          <w:rStyle w:val="CharDefText"/>
        </w:rPr>
        <w:t>relevant concessional off</w:t>
      </w:r>
      <w:r w:rsidR="001129BE">
        <w:rPr>
          <w:rStyle w:val="CharDefText"/>
        </w:rPr>
        <w:noBreakHyphen/>
      </w:r>
      <w:r>
        <w:rPr>
          <w:rStyle w:val="CharDefText"/>
        </w:rPr>
        <w:t>the</w:t>
      </w:r>
      <w:r w:rsidR="001129BE">
        <w:rPr>
          <w:rStyle w:val="CharDefText"/>
        </w:rPr>
        <w:noBreakHyphen/>
      </w:r>
      <w:r>
        <w:rPr>
          <w:rStyle w:val="CharDefText"/>
        </w:rPr>
        <w:t>plan agreement</w:t>
      </w:r>
      <w:r>
        <w:t xml:space="preserve"> means an agreement that is — </w:t>
      </w:r>
    </w:p>
    <w:p w14:paraId="5A09AE55" w14:textId="3BF0A868" w:rsidR="0089599F" w:rsidRDefault="0089599F">
      <w:pPr>
        <w:pStyle w:val="zyDefpara"/>
      </w:pPr>
      <w:r>
        <w:tab/>
        <w:t>(a)</w:t>
      </w:r>
      <w:r>
        <w:tab/>
        <w:t>a concessional off</w:t>
      </w:r>
      <w:r w:rsidR="001129BE">
        <w:noBreakHyphen/>
      </w:r>
      <w:r>
        <w:t>the</w:t>
      </w:r>
      <w:r w:rsidR="001129BE">
        <w:noBreakHyphen/>
      </w:r>
      <w:r>
        <w:t>plan agreement under amended Chapter 6A; and</w:t>
      </w:r>
    </w:p>
    <w:p w14:paraId="68FB3E30" w14:textId="3001359A" w:rsidR="0089599F" w:rsidRDefault="0089599F">
      <w:pPr>
        <w:pStyle w:val="zyDefpara"/>
      </w:pPr>
      <w:r>
        <w:tab/>
        <w:t>(b)</w:t>
      </w:r>
      <w:r>
        <w:tab/>
        <w:t>entered into on or after 12 March 2026.</w:t>
      </w:r>
    </w:p>
    <w:p w14:paraId="175B9ED9" w14:textId="3D4BAAC1" w:rsidR="0089599F" w:rsidRDefault="0089599F">
      <w:pPr>
        <w:pStyle w:val="zySubsection"/>
      </w:pPr>
      <w:r>
        <w:tab/>
        <w:t>(2)</w:t>
      </w:r>
      <w:r>
        <w:tab/>
        <w:t>Amended Chapter 6A applies in relation to the imposition of duty on a relevant concessional off</w:t>
      </w:r>
      <w:r w:rsidR="001129BE">
        <w:noBreakHyphen/>
      </w:r>
      <w:r>
        <w:t>the</w:t>
      </w:r>
      <w:r w:rsidR="001129BE">
        <w:noBreakHyphen/>
      </w:r>
      <w:r>
        <w:t>plan agreement, even if the relevant concessional off</w:t>
      </w:r>
      <w:r w:rsidR="001129BE">
        <w:noBreakHyphen/>
      </w:r>
      <w:r>
        <w:t>the</w:t>
      </w:r>
      <w:r w:rsidR="001129BE">
        <w:noBreakHyphen/>
      </w:r>
      <w:r>
        <w:t>plan agreement was entered into before commencement day.</w:t>
      </w:r>
    </w:p>
    <w:p w14:paraId="105308FF" w14:textId="07056E52" w:rsidR="0089599F" w:rsidRDefault="0089599F">
      <w:pPr>
        <w:pStyle w:val="zySubsection"/>
      </w:pPr>
      <w:r>
        <w:tab/>
        <w:t>(3)</w:t>
      </w:r>
      <w:r>
        <w:tab/>
        <w:t>If an assessment of duty payable on a relevant concessional off</w:t>
      </w:r>
      <w:r w:rsidR="001129BE">
        <w:noBreakHyphen/>
      </w:r>
      <w:r>
        <w:t>the</w:t>
      </w:r>
      <w:r w:rsidR="001129BE">
        <w:noBreakHyphen/>
      </w:r>
      <w:r>
        <w:t>plan agreement was made before commencement day, the Commissioner may, on application or on the Commissioner’s own initiative, reassess the duty payable on the agreement in accordance with amended Chapter 6A.</w:t>
      </w:r>
    </w:p>
    <w:p w14:paraId="24D7EC82" w14:textId="10250864" w:rsidR="0089599F" w:rsidRDefault="0089599F">
      <w:pPr>
        <w:pStyle w:val="zySubsection"/>
      </w:pPr>
      <w:r>
        <w:tab/>
        <w:t>(4)</w:t>
      </w:r>
      <w:r>
        <w:tab/>
        <w:t xml:space="preserve">Despite section 266O, an application for reassessment referred to in </w:t>
      </w:r>
      <w:r w:rsidR="001129BE">
        <w:t>subclause (</w:t>
      </w:r>
      <w:r>
        <w:t xml:space="preserve">3) may be made in the approved form on or before the later of the following — </w:t>
      </w:r>
    </w:p>
    <w:p w14:paraId="277F2C6B" w14:textId="77777777" w:rsidR="0089599F" w:rsidRDefault="0089599F">
      <w:pPr>
        <w:pStyle w:val="zyIndenta"/>
      </w:pPr>
      <w:r>
        <w:tab/>
        <w:t>(a)</w:t>
      </w:r>
      <w:r>
        <w:tab/>
        <w:t>the last day of the period that applies under section 266O(1);</w:t>
      </w:r>
    </w:p>
    <w:p w14:paraId="75600220" w14:textId="77777777" w:rsidR="0089599F" w:rsidRDefault="0089599F">
      <w:pPr>
        <w:pStyle w:val="zyIndenta"/>
      </w:pPr>
      <w:r>
        <w:tab/>
        <w:t>(b)</w:t>
      </w:r>
      <w:r>
        <w:tab/>
        <w:t>the last day of the period of 12 months beginning on commencement day.</w:t>
      </w:r>
    </w:p>
    <w:p w14:paraId="1DA0BC2E" w14:textId="6AEB2ACD" w:rsidR="0089599F" w:rsidRDefault="0089599F">
      <w:pPr>
        <w:pStyle w:val="zySubsection"/>
      </w:pPr>
      <w:r>
        <w:tab/>
        <w:t>(5)</w:t>
      </w:r>
      <w:r>
        <w:tab/>
      </w:r>
      <w:r w:rsidR="001129BE">
        <w:t>Subclauses (</w:t>
      </w:r>
      <w:r>
        <w:t>3) and (4) apply despite the Taxation Administration Act section 17.</w:t>
      </w:r>
    </w:p>
    <w:p w14:paraId="5EE46843" w14:textId="21DEDBAF" w:rsidR="0089599F" w:rsidRDefault="0089599F">
      <w:pPr>
        <w:pStyle w:val="BlankClose"/>
      </w:pPr>
    </w:p>
    <w:p w14:paraId="4B1EB407" w14:textId="4B94B957" w:rsidR="0089599F" w:rsidRDefault="005F6EDC" w:rsidP="00B94D2C">
      <w:pPr>
        <w:pStyle w:val="Heading5"/>
      </w:pPr>
      <w:bookmarkStart w:id="60" w:name="_Toc243567829"/>
      <w:r>
        <w:rPr>
          <w:rStyle w:val="CharSectno"/>
        </w:rPr>
        <w:lastRenderedPageBreak/>
        <w:t>30</w:t>
      </w:r>
      <w:r w:rsidR="0089599F">
        <w:t>.</w:t>
      </w:r>
      <w:r w:rsidR="0089599F">
        <w:tab/>
        <w:t>Schedule 3 clause 89 inserted</w:t>
      </w:r>
      <w:bookmarkEnd w:id="60"/>
    </w:p>
    <w:p w14:paraId="3D7C8F96" w14:textId="57E7F8A2" w:rsidR="0089599F" w:rsidRDefault="0089599F" w:rsidP="00B94D2C">
      <w:pPr>
        <w:pStyle w:val="Subsection"/>
        <w:keepNext/>
      </w:pPr>
      <w:r>
        <w:tab/>
      </w:r>
      <w:r>
        <w:tab/>
        <w:t xml:space="preserve">In Schedule 3 after clause 88 </w:t>
      </w:r>
      <w:r w:rsidR="00D678E4">
        <w:t>(as inserted by section </w:t>
      </w:r>
      <w:r w:rsidR="00B757A2">
        <w:t>29</w:t>
      </w:r>
      <w:r w:rsidR="00D678E4">
        <w:t xml:space="preserve"> of this Act) </w:t>
      </w:r>
      <w:r>
        <w:t>insert:</w:t>
      </w:r>
    </w:p>
    <w:p w14:paraId="040B33D0" w14:textId="77777777" w:rsidR="0089599F" w:rsidRDefault="0089599F">
      <w:pPr>
        <w:pStyle w:val="BlankOpen"/>
      </w:pPr>
    </w:p>
    <w:p w14:paraId="06BF6C06" w14:textId="491947D4" w:rsidR="0089599F" w:rsidRDefault="0089599F">
      <w:pPr>
        <w:pStyle w:val="zyHeading5"/>
      </w:pPr>
      <w:bookmarkStart w:id="61" w:name="_Toc243567830"/>
      <w:r>
        <w:t>89.</w:t>
      </w:r>
      <w:r>
        <w:tab/>
        <w:t>Provisions relating to amendments to Chapter 3A</w:t>
      </w:r>
      <w:bookmarkEnd w:id="61"/>
    </w:p>
    <w:p w14:paraId="789FDC19" w14:textId="77777777" w:rsidR="0089599F" w:rsidRDefault="0089599F">
      <w:pPr>
        <w:pStyle w:val="zSubsection"/>
        <w:rPr>
          <w:sz w:val="22"/>
        </w:rPr>
      </w:pPr>
      <w:r>
        <w:tab/>
        <w:t>(1)</w:t>
      </w:r>
      <w:r>
        <w:tab/>
      </w:r>
      <w:r>
        <w:rPr>
          <w:sz w:val="22"/>
        </w:rPr>
        <w:t xml:space="preserve">In this clause — </w:t>
      </w:r>
    </w:p>
    <w:p w14:paraId="27CB9495" w14:textId="6F63302C" w:rsidR="0089599F" w:rsidRDefault="0089599F">
      <w:pPr>
        <w:pStyle w:val="zyDefstart"/>
      </w:pPr>
      <w:r>
        <w:tab/>
      </w:r>
      <w:r>
        <w:rPr>
          <w:rStyle w:val="CharDefText"/>
        </w:rPr>
        <w:t>amended Chapter 3A exemption provisions</w:t>
      </w:r>
      <w:r>
        <w:t xml:space="preserve"> means the following provisions as amended by the </w:t>
      </w:r>
      <w:r w:rsidR="00003574">
        <w:rPr>
          <w:i/>
        </w:rPr>
        <w:t>Finance Legislation Amendment (Housing Affordability) Act 2026</w:t>
      </w:r>
      <w:r>
        <w:rPr>
          <w:i/>
        </w:rPr>
        <w:t xml:space="preserve"> </w:t>
      </w:r>
      <w:r>
        <w:t>sections </w:t>
      </w:r>
      <w:r w:rsidR="00B757A2">
        <w:t>11</w:t>
      </w:r>
      <w:r>
        <w:t xml:space="preserve"> to </w:t>
      </w:r>
      <w:r w:rsidR="00B757A2">
        <w:t>17</w:t>
      </w:r>
      <w:r>
        <w:t xml:space="preserve"> — </w:t>
      </w:r>
    </w:p>
    <w:p w14:paraId="480FE860" w14:textId="77777777" w:rsidR="0089599F" w:rsidRDefault="0089599F">
      <w:pPr>
        <w:pStyle w:val="zyDefpara"/>
      </w:pPr>
      <w:r>
        <w:tab/>
        <w:t>(a)</w:t>
      </w:r>
      <w:r>
        <w:tab/>
        <w:t>section 205A;</w:t>
      </w:r>
    </w:p>
    <w:p w14:paraId="25529952" w14:textId="02B15194" w:rsidR="0089599F" w:rsidRDefault="0089599F">
      <w:pPr>
        <w:pStyle w:val="zyDefpara"/>
      </w:pPr>
      <w:r>
        <w:tab/>
        <w:t>(b)</w:t>
      </w:r>
      <w:r>
        <w:tab/>
        <w:t>Chapter 3A Part 2 Division 6 Subdivisions 2 and 3;</w:t>
      </w:r>
    </w:p>
    <w:p w14:paraId="63D7FE72" w14:textId="61CDD524" w:rsidR="0089599F" w:rsidRPr="00394C0A" w:rsidRDefault="0089599F">
      <w:pPr>
        <w:pStyle w:val="zyDefpara"/>
      </w:pPr>
      <w:r>
        <w:tab/>
        <w:t>(c)</w:t>
      </w:r>
      <w:r>
        <w:tab/>
        <w:t>Chapter 3A Part 3 Division 8 Subdivisions 2 and 3.</w:t>
      </w:r>
    </w:p>
    <w:p w14:paraId="1CC69B7E" w14:textId="60ACBBC7" w:rsidR="0089599F" w:rsidRDefault="0089599F">
      <w:pPr>
        <w:pStyle w:val="zySubsection"/>
      </w:pPr>
      <w:r>
        <w:tab/>
        <w:t>(2)</w:t>
      </w:r>
      <w:r>
        <w:tab/>
        <w:t>The amended Chapter 3A exemption provisions apply in relation to the imposition of duty on a transaction or acquisition that occurs on or after 7 May 2026, even if the transaction or acquisition occurred before commencement day.</w:t>
      </w:r>
    </w:p>
    <w:p w14:paraId="0A47F2F0" w14:textId="0FBABE88" w:rsidR="0089599F" w:rsidRDefault="0089599F">
      <w:pPr>
        <w:pStyle w:val="zySubsection"/>
      </w:pPr>
      <w:r>
        <w:tab/>
        <w:t>(3)</w:t>
      </w:r>
      <w:r>
        <w:tab/>
        <w:t>If an assessment of duty payable on a transaction or acquisition to which the amended Chapter 3A exemption provisions apply was made before commencement day, the Commissioner may, on application or on the Commissioner’s own initiative, reassess the duty payable on the transaction or acquisition in accordance with the amended Chapter 3A exemption provisions.</w:t>
      </w:r>
    </w:p>
    <w:p w14:paraId="7AEEDCD6" w14:textId="2DBA9CC2" w:rsidR="0089599F" w:rsidRDefault="0089599F">
      <w:pPr>
        <w:pStyle w:val="zySubsection"/>
      </w:pPr>
      <w:r>
        <w:tab/>
        <w:t>(4)</w:t>
      </w:r>
      <w:r>
        <w:tab/>
        <w:t xml:space="preserve">Despite the amendments made by the </w:t>
      </w:r>
      <w:r w:rsidR="00003574">
        <w:rPr>
          <w:i/>
          <w:iCs/>
        </w:rPr>
        <w:t>Finance Legislation Amendment (Housing Affordability) Act 2026</w:t>
      </w:r>
      <w:r>
        <w:t xml:space="preserve"> sections</w:t>
      </w:r>
      <w:r w:rsidR="001129BE">
        <w:t> </w:t>
      </w:r>
      <w:r w:rsidR="00B757A2">
        <w:t>11</w:t>
      </w:r>
      <w:r>
        <w:t xml:space="preserve"> to</w:t>
      </w:r>
      <w:r w:rsidR="001129BE">
        <w:t> </w:t>
      </w:r>
      <w:r w:rsidR="00B757A2">
        <w:t>17</w:t>
      </w:r>
      <w:r>
        <w:t xml:space="preserve">, Chapter 3A continues to apply on and after commencement day to a transaction or acquisition that occurred before </w:t>
      </w:r>
      <w:r w:rsidR="001129BE">
        <w:t>7 May 2</w:t>
      </w:r>
      <w:r>
        <w:t>026 as if those amendments had not been made.</w:t>
      </w:r>
    </w:p>
    <w:p w14:paraId="2F8567DF" w14:textId="344A9B69" w:rsidR="0089599F" w:rsidRDefault="0089599F" w:rsidP="00B94D2C">
      <w:pPr>
        <w:pStyle w:val="zySubsection"/>
        <w:keepNext/>
        <w:keepLines/>
      </w:pPr>
      <w:r>
        <w:lastRenderedPageBreak/>
        <w:tab/>
        <w:t>(5)</w:t>
      </w:r>
      <w:r>
        <w:tab/>
        <w:t>For the purposes</w:t>
      </w:r>
      <w:r w:rsidRPr="002208B2">
        <w:t xml:space="preserve"> of this clause</w:t>
      </w:r>
      <w:r>
        <w:t>, when an acquisition of an interest in an entity for the purposes of Chapter 3A Part 3 occurs is to be determined under section 176 as applied by section 205ZE(1).</w:t>
      </w:r>
    </w:p>
    <w:p w14:paraId="25B493C5" w14:textId="0A74DF6D" w:rsidR="0089599F" w:rsidRDefault="0089599F">
      <w:pPr>
        <w:pStyle w:val="zySubsection"/>
      </w:pPr>
      <w:r>
        <w:tab/>
        <w:t>(6)</w:t>
      </w:r>
      <w:r>
        <w:tab/>
      </w:r>
      <w:r w:rsidR="001129BE">
        <w:t>Subclause (</w:t>
      </w:r>
      <w:r>
        <w:t xml:space="preserve">4) does not limit the effect of the </w:t>
      </w:r>
      <w:r>
        <w:rPr>
          <w:i/>
          <w:iCs/>
        </w:rPr>
        <w:t>Interpretation Act 1984</w:t>
      </w:r>
      <w:r>
        <w:t xml:space="preserve"> section 37.</w:t>
      </w:r>
    </w:p>
    <w:p w14:paraId="3A2214EA" w14:textId="77777777" w:rsidR="0089599F" w:rsidRDefault="0089599F">
      <w:pPr>
        <w:pStyle w:val="BlankClose"/>
      </w:pPr>
    </w:p>
    <w:p w14:paraId="542FCB7B" w14:textId="0CDF9FC7" w:rsidR="0089599F" w:rsidRDefault="0089599F">
      <w:pPr>
        <w:pStyle w:val="Heading2"/>
      </w:pPr>
      <w:bookmarkStart w:id="62" w:name="_Toc243567701"/>
      <w:bookmarkStart w:id="63" w:name="_Toc243567766"/>
      <w:bookmarkStart w:id="64" w:name="_Toc243567831"/>
      <w:r>
        <w:rPr>
          <w:rStyle w:val="CharPartNo"/>
        </w:rPr>
        <w:lastRenderedPageBreak/>
        <w:t xml:space="preserve">Part </w:t>
      </w:r>
      <w:r w:rsidR="005F6EDC">
        <w:rPr>
          <w:rStyle w:val="CharPartNo"/>
        </w:rPr>
        <w:t>3</w:t>
      </w:r>
      <w:r>
        <w:rPr>
          <w:rStyle w:val="CharDivNo"/>
        </w:rPr>
        <w:t> </w:t>
      </w:r>
      <w:r>
        <w:t>—</w:t>
      </w:r>
      <w:r>
        <w:rPr>
          <w:rStyle w:val="CharDivText"/>
        </w:rPr>
        <w:t> </w:t>
      </w:r>
      <w:r w:rsidRPr="008A3F87">
        <w:rPr>
          <w:rStyle w:val="CharPartText"/>
          <w:i/>
        </w:rPr>
        <w:t>First Home Owner Grant Act 2000</w:t>
      </w:r>
      <w:r>
        <w:rPr>
          <w:rStyle w:val="CharPartText"/>
        </w:rPr>
        <w:t xml:space="preserve"> amended</w:t>
      </w:r>
      <w:bookmarkEnd w:id="62"/>
      <w:bookmarkEnd w:id="63"/>
      <w:bookmarkEnd w:id="64"/>
    </w:p>
    <w:p w14:paraId="489E129D" w14:textId="44F58346" w:rsidR="0089599F" w:rsidRDefault="005F6EDC">
      <w:pPr>
        <w:pStyle w:val="Heading5"/>
        <w:rPr>
          <w:snapToGrid w:val="0"/>
        </w:rPr>
      </w:pPr>
      <w:bookmarkStart w:id="65" w:name="_Toc243567832"/>
      <w:r>
        <w:rPr>
          <w:rStyle w:val="CharSectno"/>
        </w:rPr>
        <w:t>31</w:t>
      </w:r>
      <w:r w:rsidR="0089599F">
        <w:rPr>
          <w:snapToGrid w:val="0"/>
        </w:rPr>
        <w:t>.</w:t>
      </w:r>
      <w:r w:rsidR="0089599F">
        <w:rPr>
          <w:snapToGrid w:val="0"/>
        </w:rPr>
        <w:tab/>
        <w:t>Act amended</w:t>
      </w:r>
      <w:bookmarkEnd w:id="65"/>
    </w:p>
    <w:p w14:paraId="733CDE35" w14:textId="3B40B91B" w:rsidR="0089599F" w:rsidRDefault="0089599F">
      <w:pPr>
        <w:pStyle w:val="Subsection"/>
      </w:pPr>
      <w:r>
        <w:tab/>
      </w:r>
      <w:r>
        <w:tab/>
        <w:t xml:space="preserve">This Part amends the </w:t>
      </w:r>
      <w:r>
        <w:rPr>
          <w:i/>
          <w:iCs/>
        </w:rPr>
        <w:t>First Home Owner Grant Act 2000</w:t>
      </w:r>
      <w:r>
        <w:t>.</w:t>
      </w:r>
    </w:p>
    <w:p w14:paraId="01259AE8" w14:textId="783242FC" w:rsidR="0089599F" w:rsidRDefault="005F6EDC">
      <w:pPr>
        <w:pStyle w:val="Heading5"/>
      </w:pPr>
      <w:bookmarkStart w:id="66" w:name="_Toc243567833"/>
      <w:r>
        <w:rPr>
          <w:rStyle w:val="CharSectno"/>
        </w:rPr>
        <w:t>32</w:t>
      </w:r>
      <w:r w:rsidR="0089599F">
        <w:t>.</w:t>
      </w:r>
      <w:r w:rsidR="0089599F">
        <w:tab/>
        <w:t>Section 3 amended</w:t>
      </w:r>
      <w:bookmarkEnd w:id="66"/>
    </w:p>
    <w:p w14:paraId="171EBF95" w14:textId="084A33AA" w:rsidR="0089599F" w:rsidRDefault="0089599F">
      <w:pPr>
        <w:pStyle w:val="Subsection"/>
      </w:pPr>
      <w:r>
        <w:tab/>
      </w:r>
      <w:r w:rsidR="005F6EDC">
        <w:t>(1)</w:t>
      </w:r>
      <w:r>
        <w:tab/>
        <w:t xml:space="preserve">In section 3(1) delete the definition of </w:t>
      </w:r>
      <w:r w:rsidRPr="00DD3DF9">
        <w:rPr>
          <w:b/>
          <w:i/>
        </w:rPr>
        <w:t>new home</w:t>
      </w:r>
      <w:r>
        <w:rPr>
          <w:bCs/>
          <w:iCs/>
        </w:rPr>
        <w:t xml:space="preserve"> and insert:</w:t>
      </w:r>
    </w:p>
    <w:p w14:paraId="11A8779C" w14:textId="77777777" w:rsidR="0089599F" w:rsidRDefault="0089599F">
      <w:pPr>
        <w:pStyle w:val="BlankOpen"/>
      </w:pPr>
    </w:p>
    <w:p w14:paraId="0701478C" w14:textId="77777777" w:rsidR="0089599F" w:rsidRDefault="0089599F">
      <w:pPr>
        <w:pStyle w:val="zDefstart"/>
      </w:pPr>
      <w:r>
        <w:tab/>
      </w:r>
      <w:r>
        <w:rPr>
          <w:rStyle w:val="CharDefText"/>
        </w:rPr>
        <w:t>new home</w:t>
      </w:r>
      <w:r>
        <w:t xml:space="preserve"> means — </w:t>
      </w:r>
    </w:p>
    <w:p w14:paraId="5722739A" w14:textId="77777777" w:rsidR="0089599F" w:rsidRDefault="0089599F">
      <w:pPr>
        <w:pStyle w:val="zDefpara"/>
      </w:pPr>
      <w:r>
        <w:tab/>
        <w:t>(a)</w:t>
      </w:r>
      <w:r>
        <w:tab/>
        <w:t>a home that has not been previously occupied or sold as a place of residence; or</w:t>
      </w:r>
    </w:p>
    <w:p w14:paraId="5FB9C3CE" w14:textId="77777777" w:rsidR="0089599F" w:rsidRDefault="0089599F">
      <w:pPr>
        <w:pStyle w:val="zDefpara"/>
      </w:pPr>
      <w:r>
        <w:tab/>
        <w:t>(b)</w:t>
      </w:r>
      <w:r>
        <w:tab/>
        <w:t xml:space="preserve">a home that is prescribed by the </w:t>
      </w:r>
      <w:r w:rsidRPr="002208B2">
        <w:t>regulation</w:t>
      </w:r>
      <w:r>
        <w:t>s to be a new home;</w:t>
      </w:r>
    </w:p>
    <w:p w14:paraId="7499AAB9" w14:textId="77777777" w:rsidR="0089599F" w:rsidRDefault="0089599F">
      <w:pPr>
        <w:pStyle w:val="BlankClose"/>
      </w:pPr>
    </w:p>
    <w:p w14:paraId="451FAD98" w14:textId="5463782B" w:rsidR="0089599F" w:rsidRDefault="0089599F">
      <w:pPr>
        <w:pStyle w:val="Subsection"/>
      </w:pPr>
      <w:r>
        <w:tab/>
      </w:r>
      <w:r w:rsidR="005F6EDC">
        <w:t>(2)</w:t>
      </w:r>
      <w:r>
        <w:tab/>
        <w:t xml:space="preserve">In section 3(1) in the definition of </w:t>
      </w:r>
      <w:r w:rsidRPr="00DD3DF9">
        <w:rPr>
          <w:b/>
          <w:i/>
        </w:rPr>
        <w:t>total value</w:t>
      </w:r>
      <w:r>
        <w:t xml:space="preserve"> delete “section 14AC(1);” and insert</w:t>
      </w:r>
    </w:p>
    <w:p w14:paraId="6B536F44" w14:textId="77777777" w:rsidR="0089599F" w:rsidRDefault="0089599F">
      <w:pPr>
        <w:pStyle w:val="BlankOpen"/>
      </w:pPr>
    </w:p>
    <w:p w14:paraId="7AE075BE" w14:textId="77777777" w:rsidR="0089599F" w:rsidRDefault="0089599F">
      <w:pPr>
        <w:pStyle w:val="Subsection"/>
      </w:pPr>
      <w:r>
        <w:tab/>
      </w:r>
      <w:r>
        <w:tab/>
        <w:t>section 14AC;</w:t>
      </w:r>
    </w:p>
    <w:p w14:paraId="1011E58C" w14:textId="77777777" w:rsidR="0089599F" w:rsidRDefault="0089599F">
      <w:pPr>
        <w:pStyle w:val="BlankClose"/>
      </w:pPr>
    </w:p>
    <w:p w14:paraId="5D313654" w14:textId="650594E4" w:rsidR="0089599F" w:rsidRDefault="005F6EDC">
      <w:pPr>
        <w:pStyle w:val="Heading5"/>
      </w:pPr>
      <w:bookmarkStart w:id="67" w:name="_Toc243567834"/>
      <w:r>
        <w:rPr>
          <w:rStyle w:val="CharSectno"/>
        </w:rPr>
        <w:t>33</w:t>
      </w:r>
      <w:r w:rsidR="0089599F">
        <w:t>.</w:t>
      </w:r>
      <w:r w:rsidR="0089599F">
        <w:tab/>
        <w:t>Section 14AC replaced</w:t>
      </w:r>
      <w:bookmarkEnd w:id="67"/>
    </w:p>
    <w:p w14:paraId="43FE0DAE" w14:textId="77777777" w:rsidR="0089599F" w:rsidRDefault="0089599F">
      <w:pPr>
        <w:pStyle w:val="Subsection"/>
      </w:pPr>
      <w:r>
        <w:tab/>
      </w:r>
      <w:r>
        <w:tab/>
        <w:t>Delete section 14AC and insert:</w:t>
      </w:r>
    </w:p>
    <w:p w14:paraId="045FABE6" w14:textId="77777777" w:rsidR="0089599F" w:rsidRDefault="0089599F">
      <w:pPr>
        <w:pStyle w:val="BlankOpen"/>
      </w:pPr>
    </w:p>
    <w:p w14:paraId="6552484E" w14:textId="77777777" w:rsidR="0089599F" w:rsidRDefault="0089599F">
      <w:pPr>
        <w:pStyle w:val="zHeading5"/>
      </w:pPr>
      <w:bookmarkStart w:id="68" w:name="_Toc243567835"/>
      <w:r>
        <w:t>14AC.</w:t>
      </w:r>
      <w:r>
        <w:tab/>
        <w:t>Term used: total value</w:t>
      </w:r>
      <w:bookmarkEnd w:id="68"/>
    </w:p>
    <w:p w14:paraId="20ACC98E" w14:textId="77777777" w:rsidR="0089599F" w:rsidRDefault="0089599F">
      <w:pPr>
        <w:pStyle w:val="zSubsection"/>
      </w:pPr>
      <w:r>
        <w:tab/>
        <w:t>(1)</w:t>
      </w:r>
      <w:r>
        <w:tab/>
        <w:t xml:space="preserve">In this section — </w:t>
      </w:r>
    </w:p>
    <w:p w14:paraId="1FBD11AC" w14:textId="51B2EDDA" w:rsidR="0089599F" w:rsidRDefault="0089599F">
      <w:pPr>
        <w:pStyle w:val="zDefstart"/>
      </w:pPr>
      <w:r>
        <w:tab/>
      </w:r>
      <w:r>
        <w:rPr>
          <w:rStyle w:val="CharDefText"/>
        </w:rPr>
        <w:t>relevant land acquisition date</w:t>
      </w:r>
      <w:r>
        <w:t>, in relation to land on which a home is or is to be built, means —</w:t>
      </w:r>
    </w:p>
    <w:p w14:paraId="335BB918" w14:textId="77777777" w:rsidR="0089599F" w:rsidRDefault="0089599F">
      <w:pPr>
        <w:pStyle w:val="zDefpara"/>
      </w:pPr>
      <w:r>
        <w:tab/>
        <w:t>(a)</w:t>
      </w:r>
      <w:r>
        <w:tab/>
        <w:t>if the owner of the land acquired the relevant interest in the land under a contract of sale — the day on which the contract was made; or</w:t>
      </w:r>
    </w:p>
    <w:p w14:paraId="60D89DBE" w14:textId="77777777" w:rsidR="0089599F" w:rsidRDefault="0089599F">
      <w:pPr>
        <w:pStyle w:val="zDefpara"/>
      </w:pPr>
      <w:r>
        <w:lastRenderedPageBreak/>
        <w:tab/>
        <w:t>(b)</w:t>
      </w:r>
      <w:r>
        <w:tab/>
        <w:t>otherwise — the day on which the owner acquired the relevant interest in the land.</w:t>
      </w:r>
    </w:p>
    <w:p w14:paraId="71285B8F" w14:textId="77777777" w:rsidR="0089599F" w:rsidRDefault="0089599F">
      <w:pPr>
        <w:pStyle w:val="zSubsection"/>
      </w:pPr>
      <w:r>
        <w:tab/>
        <w:t>(2)</w:t>
      </w:r>
      <w:r>
        <w:tab/>
        <w:t xml:space="preserve">The </w:t>
      </w:r>
      <w:r>
        <w:rPr>
          <w:rStyle w:val="CharDefText"/>
        </w:rPr>
        <w:t>total value</w:t>
      </w:r>
      <w:r>
        <w:t xml:space="preserve"> of a transaction that is a contract for the purchase of a home is the greater of —</w:t>
      </w:r>
    </w:p>
    <w:p w14:paraId="344D7F7A" w14:textId="77777777" w:rsidR="0089599F" w:rsidRDefault="0089599F">
      <w:pPr>
        <w:pStyle w:val="zIndenta"/>
      </w:pPr>
      <w:r>
        <w:tab/>
        <w:t>(a)</w:t>
      </w:r>
      <w:r>
        <w:tab/>
        <w:t>the consideration for the transaction; and</w:t>
      </w:r>
    </w:p>
    <w:p w14:paraId="1C202EFC" w14:textId="09A08DA8" w:rsidR="0089599F" w:rsidRDefault="0089599F">
      <w:pPr>
        <w:pStyle w:val="zIndenta"/>
      </w:pPr>
      <w:r>
        <w:tab/>
        <w:t>(b)</w:t>
      </w:r>
      <w:r>
        <w:tab/>
        <w:t>the unencumbered value, at the commencement date of the transaction, of the property the subject of the transaction.</w:t>
      </w:r>
    </w:p>
    <w:p w14:paraId="19B72DD9" w14:textId="77777777" w:rsidR="0089599F" w:rsidRDefault="0089599F">
      <w:pPr>
        <w:pStyle w:val="zSubsection"/>
      </w:pPr>
      <w:r>
        <w:tab/>
        <w:t>(3)</w:t>
      </w:r>
      <w:r>
        <w:tab/>
        <w:t xml:space="preserve">The </w:t>
      </w:r>
      <w:r>
        <w:rPr>
          <w:rStyle w:val="CharDefText"/>
        </w:rPr>
        <w:t>total value</w:t>
      </w:r>
      <w:r>
        <w:t xml:space="preserve"> of a transaction that is a comprehensive home building contract is —</w:t>
      </w:r>
    </w:p>
    <w:p w14:paraId="2366AF6E" w14:textId="13AE4C27" w:rsidR="0089599F" w:rsidRDefault="0089599F">
      <w:pPr>
        <w:pStyle w:val="zIndenta"/>
      </w:pPr>
      <w:r>
        <w:tab/>
        <w:t>(a)</w:t>
      </w:r>
      <w:r>
        <w:tab/>
        <w:t>if the commencement date of the transaction is within the period of 12 months beginning on the day after the relevant land acquisition date — the amount calculated by adding —</w:t>
      </w:r>
    </w:p>
    <w:p w14:paraId="3564E162" w14:textId="77777777" w:rsidR="0089599F" w:rsidRDefault="0089599F">
      <w:pPr>
        <w:pStyle w:val="zIndenti"/>
      </w:pPr>
      <w:r>
        <w:tab/>
        <w:t>(i)</w:t>
      </w:r>
      <w:r>
        <w:tab/>
        <w:t>the consideration for the transaction; and</w:t>
      </w:r>
    </w:p>
    <w:p w14:paraId="7A273EF2" w14:textId="77777777" w:rsidR="0089599F" w:rsidRDefault="0089599F">
      <w:pPr>
        <w:pStyle w:val="zIndenti"/>
      </w:pPr>
      <w:r>
        <w:tab/>
        <w:t>(ii)</w:t>
      </w:r>
      <w:r>
        <w:tab/>
        <w:t>the value, at the relevant land acquisition date, of the relevant interest in the land on which the home is to be built;</w:t>
      </w:r>
    </w:p>
    <w:p w14:paraId="4EA6BBA8" w14:textId="77777777" w:rsidR="0089599F" w:rsidRDefault="0089599F">
      <w:pPr>
        <w:pStyle w:val="zIndenta"/>
      </w:pPr>
      <w:r>
        <w:tab/>
      </w:r>
      <w:r>
        <w:tab/>
        <w:t>or</w:t>
      </w:r>
    </w:p>
    <w:p w14:paraId="6D79EBAD" w14:textId="77777777" w:rsidR="0089599F" w:rsidRDefault="0089599F">
      <w:pPr>
        <w:pStyle w:val="zIndenta"/>
      </w:pPr>
      <w:r>
        <w:tab/>
        <w:t>(b)</w:t>
      </w:r>
      <w:r>
        <w:tab/>
        <w:t>otherwise — the amount calculated by adding —</w:t>
      </w:r>
    </w:p>
    <w:p w14:paraId="79534F45" w14:textId="77777777" w:rsidR="0089599F" w:rsidRDefault="0089599F">
      <w:pPr>
        <w:pStyle w:val="zIndenti"/>
      </w:pPr>
      <w:r>
        <w:tab/>
        <w:t>(i)</w:t>
      </w:r>
      <w:r>
        <w:tab/>
        <w:t>the consideration for the transaction; and</w:t>
      </w:r>
    </w:p>
    <w:p w14:paraId="0C14FAFD" w14:textId="36DC8BE4" w:rsidR="0089599F" w:rsidRDefault="0089599F">
      <w:pPr>
        <w:pStyle w:val="zIndenti"/>
      </w:pPr>
      <w:r>
        <w:tab/>
        <w:t>(ii)</w:t>
      </w:r>
      <w:r>
        <w:tab/>
        <w:t>the value, at the commencement date of the transaction, of the relevant interest in the land on which the home is to be built.</w:t>
      </w:r>
    </w:p>
    <w:p w14:paraId="1BED6533" w14:textId="77777777" w:rsidR="0089599F" w:rsidRDefault="0089599F" w:rsidP="0051014F">
      <w:pPr>
        <w:pStyle w:val="zSubsection"/>
        <w:keepNext/>
      </w:pPr>
      <w:r>
        <w:lastRenderedPageBreak/>
        <w:tab/>
        <w:t>(4)</w:t>
      </w:r>
      <w:r>
        <w:tab/>
        <w:t xml:space="preserve">The </w:t>
      </w:r>
      <w:r>
        <w:rPr>
          <w:rStyle w:val="CharDefText"/>
        </w:rPr>
        <w:t>total value</w:t>
      </w:r>
      <w:r>
        <w:t xml:space="preserve"> of a transaction that is the building of a home by an owner builder is — </w:t>
      </w:r>
    </w:p>
    <w:p w14:paraId="7D500C39" w14:textId="6BDE5E1A" w:rsidR="0089599F" w:rsidRDefault="0089599F">
      <w:pPr>
        <w:pStyle w:val="zIndenta"/>
      </w:pPr>
      <w:r>
        <w:tab/>
        <w:t>(a)</w:t>
      </w:r>
      <w:r>
        <w:tab/>
        <w:t>if the transaction is completed within the period of 12 months beginning on the day after the day on which the owner builder acquired the relevant interest in the land on which the home is built — the amount calculated by adding —</w:t>
      </w:r>
    </w:p>
    <w:p w14:paraId="02F1D77A" w14:textId="77777777" w:rsidR="0089599F" w:rsidRDefault="0089599F">
      <w:pPr>
        <w:pStyle w:val="zIndenti"/>
      </w:pPr>
      <w:r>
        <w:tab/>
        <w:t>(i)</w:t>
      </w:r>
      <w:r>
        <w:tab/>
        <w:t>the unencumbered value, at the date the transaction is completed, of the home; and</w:t>
      </w:r>
    </w:p>
    <w:p w14:paraId="12E42509" w14:textId="77777777" w:rsidR="0089599F" w:rsidRDefault="0089599F">
      <w:pPr>
        <w:pStyle w:val="zIndenti"/>
      </w:pPr>
      <w:r>
        <w:tab/>
        <w:t>(ii)</w:t>
      </w:r>
      <w:r>
        <w:tab/>
        <w:t>the value, at the relevant land acquisition date, of the relevant interest in the land on which the home is built;</w:t>
      </w:r>
    </w:p>
    <w:p w14:paraId="556D8936" w14:textId="77777777" w:rsidR="0089599F" w:rsidRDefault="0089599F">
      <w:pPr>
        <w:pStyle w:val="zIndenta"/>
      </w:pPr>
      <w:r>
        <w:tab/>
      </w:r>
      <w:r>
        <w:tab/>
        <w:t>or</w:t>
      </w:r>
    </w:p>
    <w:p w14:paraId="6635BD46" w14:textId="3A2C91FE" w:rsidR="0089599F" w:rsidRDefault="0089599F">
      <w:pPr>
        <w:pStyle w:val="zIndenta"/>
      </w:pPr>
      <w:r>
        <w:tab/>
        <w:t>(b)</w:t>
      </w:r>
      <w:r>
        <w:tab/>
        <w:t>otherwise — the amount calculated by adding —</w:t>
      </w:r>
    </w:p>
    <w:p w14:paraId="36AB0C68" w14:textId="77777777" w:rsidR="0089599F" w:rsidRDefault="0089599F">
      <w:pPr>
        <w:pStyle w:val="zIndenti"/>
      </w:pPr>
      <w:r>
        <w:tab/>
        <w:t>(i)</w:t>
      </w:r>
      <w:r>
        <w:tab/>
        <w:t>the unencumbered value, at the date the transaction is completed, of the home; and</w:t>
      </w:r>
    </w:p>
    <w:p w14:paraId="5B07D3C9" w14:textId="77777777" w:rsidR="0089599F" w:rsidRDefault="0089599F">
      <w:pPr>
        <w:pStyle w:val="zIndenti"/>
      </w:pPr>
      <w:r>
        <w:tab/>
        <w:t>(ii)</w:t>
      </w:r>
      <w:r>
        <w:tab/>
        <w:t>the value, at the date the transaction is completed, of the relevant interest in the land on which the home is built.</w:t>
      </w:r>
    </w:p>
    <w:p w14:paraId="5654B656" w14:textId="1023FDB4" w:rsidR="0089599F" w:rsidRDefault="0089599F">
      <w:pPr>
        <w:pStyle w:val="zSubsection"/>
      </w:pPr>
      <w:r>
        <w:tab/>
        <w:t>(5)</w:t>
      </w:r>
      <w:r>
        <w:tab/>
        <w:t xml:space="preserve">For the purposes of </w:t>
      </w:r>
      <w:r w:rsidR="001129BE">
        <w:t>subsections (</w:t>
      </w:r>
      <w:r>
        <w:t>3)(a)(ii) and (b)(ii) and (4)(a)(ii) and (b)(ii), the value of a relevant interest in land is the greater of —</w:t>
      </w:r>
    </w:p>
    <w:p w14:paraId="0AE3E5CD" w14:textId="77777777" w:rsidR="0089599F" w:rsidRDefault="0089599F">
      <w:pPr>
        <w:pStyle w:val="zIndenta"/>
      </w:pPr>
      <w:r>
        <w:tab/>
        <w:t>(a)</w:t>
      </w:r>
      <w:r>
        <w:tab/>
        <w:t>the consideration paid for the interest; and</w:t>
      </w:r>
    </w:p>
    <w:p w14:paraId="63F393CE" w14:textId="77777777" w:rsidR="0089599F" w:rsidRDefault="0089599F">
      <w:pPr>
        <w:pStyle w:val="zIndenta"/>
      </w:pPr>
      <w:r>
        <w:tab/>
        <w:t>(b)</w:t>
      </w:r>
      <w:r>
        <w:tab/>
        <w:t>the unencumbered value of the interest.</w:t>
      </w:r>
    </w:p>
    <w:p w14:paraId="29C831A6" w14:textId="77777777" w:rsidR="0089599F" w:rsidRDefault="0089599F">
      <w:pPr>
        <w:pStyle w:val="BlankClose"/>
      </w:pPr>
    </w:p>
    <w:p w14:paraId="00257697" w14:textId="575ACC90" w:rsidR="0089599F" w:rsidRDefault="0089599F">
      <w:pPr>
        <w:pStyle w:val="Heading2"/>
      </w:pPr>
      <w:bookmarkStart w:id="69" w:name="_Toc243567706"/>
      <w:bookmarkStart w:id="70" w:name="_Toc243567771"/>
      <w:bookmarkStart w:id="71" w:name="_Toc243567836"/>
      <w:r>
        <w:rPr>
          <w:rStyle w:val="CharPartNo"/>
        </w:rPr>
        <w:lastRenderedPageBreak/>
        <w:t xml:space="preserve">Part </w:t>
      </w:r>
      <w:r w:rsidR="005F6EDC">
        <w:rPr>
          <w:rStyle w:val="CharPartNo"/>
        </w:rPr>
        <w:t>4</w:t>
      </w:r>
      <w:r>
        <w:rPr>
          <w:rStyle w:val="CharDivNo"/>
        </w:rPr>
        <w:t> </w:t>
      </w:r>
      <w:r>
        <w:t>—</w:t>
      </w:r>
      <w:r>
        <w:rPr>
          <w:rStyle w:val="CharDivText"/>
        </w:rPr>
        <w:t> </w:t>
      </w:r>
      <w:r w:rsidRPr="008A3F87">
        <w:rPr>
          <w:rStyle w:val="CharPartText"/>
          <w:i/>
        </w:rPr>
        <w:t>Rates and Charges (Rebates and Deferments) Act 1992</w:t>
      </w:r>
      <w:r>
        <w:rPr>
          <w:rStyle w:val="CharPartText"/>
        </w:rPr>
        <w:t xml:space="preserve"> amended</w:t>
      </w:r>
      <w:bookmarkEnd w:id="69"/>
      <w:bookmarkEnd w:id="70"/>
      <w:bookmarkEnd w:id="71"/>
    </w:p>
    <w:p w14:paraId="384324B2" w14:textId="5C185272" w:rsidR="0089599F" w:rsidRDefault="005F6EDC">
      <w:pPr>
        <w:pStyle w:val="Heading5"/>
      </w:pPr>
      <w:bookmarkStart w:id="72" w:name="_Toc243567837"/>
      <w:r>
        <w:rPr>
          <w:rStyle w:val="CharSectno"/>
        </w:rPr>
        <w:t>34</w:t>
      </w:r>
      <w:r w:rsidR="0089599F">
        <w:t>.</w:t>
      </w:r>
      <w:r w:rsidR="0089599F">
        <w:tab/>
        <w:t>Act amended</w:t>
      </w:r>
      <w:bookmarkEnd w:id="72"/>
    </w:p>
    <w:p w14:paraId="02E39018" w14:textId="73F95A1E" w:rsidR="0089599F" w:rsidRDefault="0089599F">
      <w:pPr>
        <w:pStyle w:val="Subsection"/>
      </w:pPr>
      <w:r>
        <w:tab/>
      </w:r>
      <w:r>
        <w:tab/>
        <w:t xml:space="preserve">This Part amends the </w:t>
      </w:r>
      <w:r>
        <w:rPr>
          <w:i/>
          <w:iCs/>
        </w:rPr>
        <w:t>Rates and Charges (Rebates and Deferments) Act 1992</w:t>
      </w:r>
      <w:r>
        <w:t>.</w:t>
      </w:r>
    </w:p>
    <w:p w14:paraId="6F1B98E5" w14:textId="6ED4C4A3" w:rsidR="0089599F" w:rsidRDefault="005F6EDC">
      <w:pPr>
        <w:pStyle w:val="Heading5"/>
      </w:pPr>
      <w:bookmarkStart w:id="73" w:name="_Toc243567838"/>
      <w:r>
        <w:rPr>
          <w:rStyle w:val="CharSectno"/>
        </w:rPr>
        <w:t>35</w:t>
      </w:r>
      <w:r w:rsidR="0089599F">
        <w:t>.</w:t>
      </w:r>
      <w:r w:rsidR="0089599F">
        <w:tab/>
        <w:t>Section 6 amended</w:t>
      </w:r>
      <w:bookmarkEnd w:id="73"/>
    </w:p>
    <w:p w14:paraId="68F3ECF1" w14:textId="2F71D62D" w:rsidR="0089599F" w:rsidRDefault="0089599F">
      <w:pPr>
        <w:pStyle w:val="Subsection"/>
      </w:pPr>
      <w:r>
        <w:tab/>
      </w:r>
      <w:r>
        <w:tab/>
        <w:t>In section 6(3):</w:t>
      </w:r>
    </w:p>
    <w:p w14:paraId="5EE66B96" w14:textId="1E3FCCB4" w:rsidR="0089599F" w:rsidRDefault="0089599F">
      <w:pPr>
        <w:pStyle w:val="Indenta"/>
      </w:pPr>
      <w:r>
        <w:tab/>
      </w:r>
      <w:r w:rsidR="005F6EDC">
        <w:t>(a)</w:t>
      </w:r>
      <w:r>
        <w:tab/>
        <w:t>delete “pension or allowance” (</w:t>
      </w:r>
      <w:r w:rsidRPr="002208B2">
        <w:t>1</w:t>
      </w:r>
      <w:r w:rsidRPr="002208B2">
        <w:rPr>
          <w:vertAlign w:val="superscript"/>
        </w:rPr>
        <w:t>st</w:t>
      </w:r>
      <w:r w:rsidRPr="002208B2">
        <w:t> </w:t>
      </w:r>
      <w:r>
        <w:t>occurrence) and insert:</w:t>
      </w:r>
    </w:p>
    <w:p w14:paraId="1A227F06" w14:textId="77777777" w:rsidR="0089599F" w:rsidRDefault="0089599F">
      <w:pPr>
        <w:pStyle w:val="BlankOpen"/>
      </w:pPr>
    </w:p>
    <w:p w14:paraId="5A1F59D6" w14:textId="386FC546" w:rsidR="0089599F" w:rsidRDefault="0089599F">
      <w:pPr>
        <w:pStyle w:val="Indenta"/>
      </w:pPr>
      <w:r>
        <w:tab/>
      </w:r>
      <w:r>
        <w:tab/>
        <w:t>pension, allowance or other amount</w:t>
      </w:r>
    </w:p>
    <w:p w14:paraId="36D14635" w14:textId="77777777" w:rsidR="0089599F" w:rsidRDefault="0089599F">
      <w:pPr>
        <w:pStyle w:val="BlankClose"/>
      </w:pPr>
    </w:p>
    <w:p w14:paraId="1AF7FF51" w14:textId="43493BD9" w:rsidR="0089599F" w:rsidRDefault="0089599F">
      <w:pPr>
        <w:pStyle w:val="Indenta"/>
      </w:pPr>
      <w:r>
        <w:tab/>
      </w:r>
      <w:r w:rsidR="005F6EDC">
        <w:t>(b)</w:t>
      </w:r>
      <w:r>
        <w:tab/>
        <w:t xml:space="preserve">in </w:t>
      </w:r>
      <w:r w:rsidR="001129BE">
        <w:t>paragraph (</w:t>
      </w:r>
      <w:r>
        <w:t>a)(i) delete “receiving a pension to which” and insert:</w:t>
      </w:r>
    </w:p>
    <w:p w14:paraId="4B357367" w14:textId="77777777" w:rsidR="0089599F" w:rsidRDefault="0089599F">
      <w:pPr>
        <w:pStyle w:val="BlankOpen"/>
      </w:pPr>
    </w:p>
    <w:p w14:paraId="4BBE3213" w14:textId="5C99046B" w:rsidR="0089599F" w:rsidRDefault="0089599F">
      <w:pPr>
        <w:pStyle w:val="Indenta"/>
      </w:pPr>
      <w:r>
        <w:tab/>
      </w:r>
      <w:r>
        <w:tab/>
        <w:t>a person to whom</w:t>
      </w:r>
    </w:p>
    <w:p w14:paraId="66CBAFF8" w14:textId="77777777" w:rsidR="0089599F" w:rsidRDefault="0089599F">
      <w:pPr>
        <w:pStyle w:val="BlankClose"/>
      </w:pPr>
    </w:p>
    <w:p w14:paraId="7612307C" w14:textId="780641F7" w:rsidR="0089599F" w:rsidRDefault="0089599F">
      <w:pPr>
        <w:pStyle w:val="Indenta"/>
      </w:pPr>
      <w:r>
        <w:tab/>
      </w:r>
      <w:r w:rsidR="005F6EDC">
        <w:t>(c)</w:t>
      </w:r>
      <w:r>
        <w:tab/>
        <w:t xml:space="preserve">after </w:t>
      </w:r>
      <w:r w:rsidR="001129BE">
        <w:t>paragraph (</w:t>
      </w:r>
      <w:r>
        <w:t>a)(iii) insert:</w:t>
      </w:r>
    </w:p>
    <w:p w14:paraId="32DAFECE" w14:textId="77777777" w:rsidR="0089599F" w:rsidRDefault="0089599F">
      <w:pPr>
        <w:pStyle w:val="BlankOpen"/>
      </w:pPr>
    </w:p>
    <w:p w14:paraId="166E051F" w14:textId="77777777" w:rsidR="0089599F" w:rsidRDefault="0089599F">
      <w:pPr>
        <w:pStyle w:val="zIndenti"/>
      </w:pPr>
      <w:r>
        <w:tab/>
        <w:t>(iiia)</w:t>
      </w:r>
      <w:r>
        <w:tab/>
        <w:t>the person is a person to whom the Additional Disablement Amount referred to in section 23(4A)(ba) is payable; or</w:t>
      </w:r>
    </w:p>
    <w:p w14:paraId="15C73966" w14:textId="77777777" w:rsidR="0089599F" w:rsidRDefault="0089599F">
      <w:pPr>
        <w:pStyle w:val="BlankClose"/>
      </w:pPr>
    </w:p>
    <w:p w14:paraId="16F1CE4E" w14:textId="41601AF3" w:rsidR="0089599F" w:rsidRDefault="0089599F">
      <w:pPr>
        <w:pStyle w:val="Indenta"/>
      </w:pPr>
      <w:r>
        <w:tab/>
      </w:r>
      <w:r w:rsidR="005F6EDC">
        <w:t>(d)</w:t>
      </w:r>
      <w:r>
        <w:tab/>
        <w:t xml:space="preserve">in </w:t>
      </w:r>
      <w:r w:rsidR="001129BE">
        <w:t>paragraph (</w:t>
      </w:r>
      <w:r>
        <w:t>b)(ii) delete “is a person who receives a pension or allowance to which section 23(3) applies or”.</w:t>
      </w:r>
    </w:p>
    <w:p w14:paraId="4FC12EAB" w14:textId="28CF6E4A" w:rsidR="0089599F" w:rsidRDefault="005F6EDC" w:rsidP="00FF46B0">
      <w:pPr>
        <w:pStyle w:val="Heading5"/>
      </w:pPr>
      <w:bookmarkStart w:id="74" w:name="_Toc243567839"/>
      <w:r>
        <w:rPr>
          <w:rStyle w:val="CharSectno"/>
        </w:rPr>
        <w:t>36</w:t>
      </w:r>
      <w:r w:rsidR="0089599F">
        <w:t>.</w:t>
      </w:r>
      <w:r w:rsidR="0089599F">
        <w:tab/>
        <w:t>Section 23 amended</w:t>
      </w:r>
      <w:bookmarkEnd w:id="74"/>
    </w:p>
    <w:p w14:paraId="4128411E" w14:textId="0934124E" w:rsidR="0089599F" w:rsidRDefault="0089599F" w:rsidP="00741B22">
      <w:pPr>
        <w:pStyle w:val="Subsection"/>
      </w:pPr>
      <w:r>
        <w:tab/>
      </w:r>
      <w:r w:rsidR="005F6EDC">
        <w:t>(1)</w:t>
      </w:r>
      <w:r>
        <w:tab/>
        <w:t>Delete section 23(3).</w:t>
      </w:r>
    </w:p>
    <w:p w14:paraId="4057046C" w14:textId="2B2A6B34" w:rsidR="0089599F" w:rsidRDefault="0089599F" w:rsidP="00FF46B0">
      <w:pPr>
        <w:pStyle w:val="Subsection"/>
        <w:keepNext/>
      </w:pPr>
      <w:r>
        <w:lastRenderedPageBreak/>
        <w:tab/>
      </w:r>
      <w:r w:rsidR="005F6EDC">
        <w:t>(2)</w:t>
      </w:r>
      <w:r>
        <w:tab/>
        <w:t>After section 23(4A)(b) insert:</w:t>
      </w:r>
    </w:p>
    <w:p w14:paraId="65518BFB" w14:textId="77777777" w:rsidR="0089599F" w:rsidRDefault="0089599F">
      <w:pPr>
        <w:pStyle w:val="BlankOpen"/>
      </w:pPr>
    </w:p>
    <w:p w14:paraId="047419D8" w14:textId="77777777" w:rsidR="0089599F" w:rsidRDefault="0089599F">
      <w:pPr>
        <w:pStyle w:val="zIndenta"/>
      </w:pPr>
      <w:r>
        <w:tab/>
        <w:t>(ba)</w:t>
      </w:r>
      <w:r>
        <w:tab/>
        <w:t>is a person to whom an Additional Disablement Amount under Chapter 4 Part 7 Division 3A of that Act is payable; or</w:t>
      </w:r>
    </w:p>
    <w:p w14:paraId="75101808" w14:textId="77777777" w:rsidR="0089599F" w:rsidRDefault="0089599F">
      <w:pPr>
        <w:pStyle w:val="BlankClose"/>
      </w:pPr>
    </w:p>
    <w:p w14:paraId="0576DD53" w14:textId="5805A8D1" w:rsidR="0089599F" w:rsidRDefault="0089599F">
      <w:pPr>
        <w:pStyle w:val="Subsection"/>
      </w:pPr>
      <w:r>
        <w:tab/>
      </w:r>
      <w:r w:rsidR="005F6EDC">
        <w:t>(3)</w:t>
      </w:r>
      <w:r>
        <w:tab/>
        <w:t>After section 23(6)(a)(ii) insert:</w:t>
      </w:r>
    </w:p>
    <w:p w14:paraId="3C157AB7" w14:textId="77777777" w:rsidR="0089599F" w:rsidRDefault="0089599F">
      <w:pPr>
        <w:pStyle w:val="BlankOpen"/>
      </w:pPr>
    </w:p>
    <w:p w14:paraId="1F1195D9" w14:textId="77777777" w:rsidR="0089599F" w:rsidRDefault="0089599F">
      <w:pPr>
        <w:pStyle w:val="zIndenti"/>
      </w:pPr>
      <w:r>
        <w:tab/>
        <w:t>(iii)</w:t>
      </w:r>
      <w:r>
        <w:tab/>
        <w:t>a child of the disabled person;</w:t>
      </w:r>
    </w:p>
    <w:p w14:paraId="00AE77BC" w14:textId="77777777" w:rsidR="0089599F" w:rsidRDefault="0089599F">
      <w:pPr>
        <w:pStyle w:val="BlankClose"/>
      </w:pPr>
    </w:p>
    <w:p w14:paraId="403408DD" w14:textId="77777777" w:rsidR="0089599F" w:rsidRDefault="0089599F">
      <w:pPr>
        <w:pStyle w:val="SectAltNote"/>
      </w:pPr>
      <w:r>
        <w:tab/>
        <w:t>Note: The heading to amended section 23 is to read:</w:t>
      </w:r>
    </w:p>
    <w:p w14:paraId="2744EE83" w14:textId="77777777" w:rsidR="0089599F" w:rsidRDefault="0089599F">
      <w:pPr>
        <w:pStyle w:val="SectAltHeading"/>
      </w:pPr>
      <w:r>
        <w:tab/>
      </w:r>
      <w:r>
        <w:tab/>
        <w:t>Pensioners etc. eligible to apply for registration</w:t>
      </w:r>
    </w:p>
    <w:p w14:paraId="1A7EEFEF" w14:textId="16D52EC3" w:rsidR="0089599F" w:rsidRDefault="005F6EDC">
      <w:pPr>
        <w:pStyle w:val="Heading5"/>
      </w:pPr>
      <w:bookmarkStart w:id="75" w:name="_Toc243567840"/>
      <w:r>
        <w:rPr>
          <w:rStyle w:val="CharSectno"/>
        </w:rPr>
        <w:t>37</w:t>
      </w:r>
      <w:r w:rsidR="0089599F">
        <w:t>.</w:t>
      </w:r>
      <w:r w:rsidR="0089599F">
        <w:tab/>
        <w:t>Section 26 amended</w:t>
      </w:r>
      <w:bookmarkEnd w:id="75"/>
    </w:p>
    <w:p w14:paraId="12C75D39" w14:textId="457903AF" w:rsidR="0089599F" w:rsidRDefault="0089599F">
      <w:pPr>
        <w:pStyle w:val="Subsection"/>
      </w:pPr>
      <w:r>
        <w:tab/>
      </w:r>
      <w:r>
        <w:tab/>
        <w:t>In section 26(1)(c)(ii) delete “23(3),”.</w:t>
      </w:r>
    </w:p>
    <w:p w14:paraId="05500C6F" w14:textId="64DF131E" w:rsidR="0089599F" w:rsidRDefault="005F6EDC">
      <w:pPr>
        <w:pStyle w:val="Heading5"/>
      </w:pPr>
      <w:bookmarkStart w:id="76" w:name="_Toc243567841"/>
      <w:r>
        <w:rPr>
          <w:rStyle w:val="CharSectno"/>
        </w:rPr>
        <w:t>38</w:t>
      </w:r>
      <w:r w:rsidR="0089599F">
        <w:t>.</w:t>
      </w:r>
      <w:r w:rsidR="0089599F">
        <w:tab/>
        <w:t>Section 30 amended</w:t>
      </w:r>
      <w:bookmarkEnd w:id="76"/>
    </w:p>
    <w:p w14:paraId="6AF99EB1" w14:textId="77777777" w:rsidR="0089599F" w:rsidRDefault="0089599F">
      <w:pPr>
        <w:pStyle w:val="Subsection"/>
      </w:pPr>
      <w:r>
        <w:tab/>
      </w:r>
      <w:r>
        <w:tab/>
        <w:t>Delete section 30(1)(b).</w:t>
      </w:r>
    </w:p>
    <w:p w14:paraId="0549D820" w14:textId="69CCB22F" w:rsidR="0089599F" w:rsidRDefault="005F6EDC" w:rsidP="00310570">
      <w:pPr>
        <w:pStyle w:val="Heading5"/>
      </w:pPr>
      <w:bookmarkStart w:id="77" w:name="_Toc243567842"/>
      <w:r>
        <w:rPr>
          <w:rStyle w:val="CharSectno"/>
        </w:rPr>
        <w:t>39</w:t>
      </w:r>
      <w:r w:rsidR="0089599F">
        <w:t>.</w:t>
      </w:r>
      <w:r w:rsidR="0089599F">
        <w:tab/>
        <w:t>Schedule 1 Division 2 inserted</w:t>
      </w:r>
      <w:bookmarkEnd w:id="77"/>
    </w:p>
    <w:p w14:paraId="7CF505C9" w14:textId="77777777" w:rsidR="0089599F" w:rsidRDefault="0089599F" w:rsidP="00310570">
      <w:pPr>
        <w:pStyle w:val="Subsection"/>
        <w:keepNext/>
      </w:pPr>
      <w:r>
        <w:tab/>
      </w:r>
      <w:r>
        <w:tab/>
        <w:t>At the end of Schedule 1 insert:</w:t>
      </w:r>
    </w:p>
    <w:p w14:paraId="5EEBD8C5" w14:textId="77777777" w:rsidR="0089599F" w:rsidRDefault="0089599F" w:rsidP="00310570">
      <w:pPr>
        <w:pStyle w:val="BlankOpen"/>
      </w:pPr>
    </w:p>
    <w:p w14:paraId="18E7D503" w14:textId="03513B00" w:rsidR="0089599F" w:rsidRDefault="0089599F" w:rsidP="00310570">
      <w:pPr>
        <w:pStyle w:val="zyHeading3"/>
      </w:pPr>
      <w:bookmarkStart w:id="78" w:name="_Toc243567713"/>
      <w:bookmarkStart w:id="79" w:name="_Toc243567778"/>
      <w:bookmarkStart w:id="80" w:name="_Toc243567843"/>
      <w:r>
        <w:t xml:space="preserve">Division 2 — Provisions for </w:t>
      </w:r>
      <w:r w:rsidR="00003574">
        <w:rPr>
          <w:i/>
        </w:rPr>
        <w:t>Finance Legislation Amendment (Housing Affordability) Act 2026</w:t>
      </w:r>
      <w:bookmarkEnd w:id="78"/>
      <w:bookmarkEnd w:id="79"/>
      <w:bookmarkEnd w:id="80"/>
    </w:p>
    <w:p w14:paraId="10E38698" w14:textId="74DF46DD" w:rsidR="0089599F" w:rsidRDefault="0089599F" w:rsidP="00310570">
      <w:pPr>
        <w:pStyle w:val="zyHeading5"/>
      </w:pPr>
      <w:bookmarkStart w:id="81" w:name="_Toc243567844"/>
      <w:r>
        <w:t>2.</w:t>
      </w:r>
      <w:r>
        <w:tab/>
        <w:t>Application of amendments to s. 23 relating to Additional Disablement Amount</w:t>
      </w:r>
      <w:bookmarkEnd w:id="81"/>
    </w:p>
    <w:p w14:paraId="03AF3908" w14:textId="77777777" w:rsidR="0089599F" w:rsidRDefault="0089599F" w:rsidP="00310570">
      <w:pPr>
        <w:pStyle w:val="zySubsection"/>
        <w:keepNext/>
      </w:pPr>
      <w:r>
        <w:tab/>
        <w:t>(1)</w:t>
      </w:r>
      <w:r>
        <w:tab/>
        <w:t xml:space="preserve">In this clause — </w:t>
      </w:r>
    </w:p>
    <w:p w14:paraId="38EC303F" w14:textId="1E538EE6" w:rsidR="0089599F" w:rsidRPr="00394C0A" w:rsidRDefault="0089599F">
      <w:pPr>
        <w:pStyle w:val="zyDefstart"/>
      </w:pPr>
      <w:r>
        <w:tab/>
      </w:r>
      <w:r>
        <w:rPr>
          <w:rStyle w:val="CharDefText"/>
        </w:rPr>
        <w:t>Additional Disablement Amount</w:t>
      </w:r>
      <w:r>
        <w:t xml:space="preserve"> means the Additional Disablement Amount under the </w:t>
      </w:r>
      <w:r w:rsidRPr="00DD3DF9">
        <w:rPr>
          <w:i/>
          <w:iCs/>
        </w:rPr>
        <w:t>Military Rehabilitation and Compensation Act 2004</w:t>
      </w:r>
      <w:r w:rsidRPr="002208B2">
        <w:t xml:space="preserve"> (</w:t>
      </w:r>
      <w:r>
        <w:t>Cth) Chapter 4 Part 7 Division 3A;</w:t>
      </w:r>
    </w:p>
    <w:p w14:paraId="4A2B16CC" w14:textId="525143B5" w:rsidR="0089599F" w:rsidRDefault="0089599F">
      <w:pPr>
        <w:pStyle w:val="zyDefstart"/>
      </w:pPr>
      <w:r>
        <w:tab/>
      </w:r>
      <w:r>
        <w:rPr>
          <w:rStyle w:val="CharDefText"/>
        </w:rPr>
        <w:t>amending provision</w:t>
      </w:r>
      <w:r>
        <w:t xml:space="preserve"> means the </w:t>
      </w:r>
      <w:r w:rsidR="00003574">
        <w:rPr>
          <w:i/>
        </w:rPr>
        <w:t>Finance Legislation Amendment (Housing Affordability) Act 2026</w:t>
      </w:r>
      <w:r>
        <w:t xml:space="preserve"> section </w:t>
      </w:r>
      <w:r w:rsidR="00B757A2">
        <w:t>36(2)</w:t>
      </w:r>
      <w:r>
        <w:t>;</w:t>
      </w:r>
    </w:p>
    <w:p w14:paraId="7216635A" w14:textId="77777777" w:rsidR="0089599F" w:rsidRDefault="0089599F">
      <w:pPr>
        <w:pStyle w:val="zyDefstart"/>
      </w:pPr>
      <w:r>
        <w:lastRenderedPageBreak/>
        <w:tab/>
      </w:r>
      <w:r>
        <w:rPr>
          <w:rStyle w:val="CharDefText"/>
        </w:rPr>
        <w:t>commencement day</w:t>
      </w:r>
      <w:r>
        <w:t xml:space="preserve"> means the day on which the amending provision comes into operation;</w:t>
      </w:r>
    </w:p>
    <w:p w14:paraId="5FEE6C54" w14:textId="2665E366" w:rsidR="0089599F" w:rsidRDefault="0089599F">
      <w:pPr>
        <w:pStyle w:val="zyDefstart"/>
      </w:pPr>
      <w:r>
        <w:tab/>
      </w:r>
      <w:r>
        <w:rPr>
          <w:rStyle w:val="CharDefText"/>
        </w:rPr>
        <w:t>eligibility day</w:t>
      </w:r>
      <w:r>
        <w:t xml:space="preserve"> has the meaning given in </w:t>
      </w:r>
      <w:r w:rsidR="001129BE">
        <w:t>subclause (</w:t>
      </w:r>
      <w:r>
        <w:t>2)(a);</w:t>
      </w:r>
    </w:p>
    <w:p w14:paraId="58BEBD70" w14:textId="407D0603" w:rsidR="0089599F" w:rsidRDefault="0089599F">
      <w:pPr>
        <w:pStyle w:val="zyDefstart"/>
      </w:pPr>
      <w:r>
        <w:tab/>
      </w:r>
      <w:r>
        <w:rPr>
          <w:rStyle w:val="CharDefText"/>
        </w:rPr>
        <w:t>pre</w:t>
      </w:r>
      <w:r w:rsidR="001129BE">
        <w:rPr>
          <w:rStyle w:val="CharDefText"/>
        </w:rPr>
        <w:noBreakHyphen/>
      </w:r>
      <w:r>
        <w:rPr>
          <w:rStyle w:val="CharDefText"/>
        </w:rPr>
        <w:t>commencement period</w:t>
      </w:r>
      <w:r>
        <w:t xml:space="preserve"> means the period beginning on 1 July 2026 and ending immediately before commencement day;</w:t>
      </w:r>
    </w:p>
    <w:p w14:paraId="2876533F" w14:textId="53044133" w:rsidR="0089599F" w:rsidRDefault="0089599F">
      <w:pPr>
        <w:pStyle w:val="zyDefstart"/>
      </w:pPr>
      <w:r>
        <w:tab/>
      </w:r>
      <w:r>
        <w:rPr>
          <w:rStyle w:val="CharDefText"/>
        </w:rPr>
        <w:t>pre</w:t>
      </w:r>
      <w:r w:rsidR="001129BE">
        <w:rPr>
          <w:rStyle w:val="CharDefText"/>
        </w:rPr>
        <w:noBreakHyphen/>
      </w:r>
      <w:r>
        <w:rPr>
          <w:rStyle w:val="CharDefText"/>
        </w:rPr>
        <w:t>registration period</w:t>
      </w:r>
      <w:r>
        <w:t xml:space="preserve"> has the meaning given in </w:t>
      </w:r>
      <w:r w:rsidR="001129BE">
        <w:t>subclause (</w:t>
      </w:r>
      <w:r>
        <w:t>3)(a).</w:t>
      </w:r>
    </w:p>
    <w:p w14:paraId="5E645E65" w14:textId="064CF8AA" w:rsidR="0089599F" w:rsidRDefault="0089599F">
      <w:pPr>
        <w:pStyle w:val="zySubsection"/>
      </w:pPr>
      <w:r>
        <w:tab/>
        <w:t>(2)</w:t>
      </w:r>
      <w:r>
        <w:tab/>
        <w:t xml:space="preserve">This clause applies if — </w:t>
      </w:r>
    </w:p>
    <w:p w14:paraId="4B861F9C" w14:textId="4EFEE686" w:rsidR="0089599F" w:rsidRDefault="0089599F">
      <w:pPr>
        <w:pStyle w:val="zyIndenta"/>
      </w:pPr>
      <w:r>
        <w:tab/>
        <w:t>(a)</w:t>
      </w:r>
      <w:r>
        <w:tab/>
        <w:t xml:space="preserve">an Additional Disablement Amount is payable to a person on and from a day (the </w:t>
      </w:r>
      <w:r>
        <w:rPr>
          <w:rStyle w:val="CharDefText"/>
        </w:rPr>
        <w:t>eligibility day</w:t>
      </w:r>
      <w:r>
        <w:t>) in the pre</w:t>
      </w:r>
      <w:r w:rsidR="001129BE">
        <w:noBreakHyphen/>
      </w:r>
      <w:r>
        <w:t>commencement period; and</w:t>
      </w:r>
    </w:p>
    <w:p w14:paraId="7377721E" w14:textId="76939B14" w:rsidR="0089599F" w:rsidRDefault="0089599F">
      <w:pPr>
        <w:pStyle w:val="zyIndenta"/>
      </w:pPr>
      <w:r>
        <w:tab/>
        <w:t>(b)</w:t>
      </w:r>
      <w:r>
        <w:tab/>
        <w:t>before the end of the period of 3 months beginning on commencement day, the person applies to an administrative authority to register an entitlement as regards land on which a prescribed charge is payable on the basis that an Additional Disablement Amount is payable to the person; and</w:t>
      </w:r>
    </w:p>
    <w:p w14:paraId="4861EFEB" w14:textId="77777777" w:rsidR="0089599F" w:rsidRDefault="0089599F">
      <w:pPr>
        <w:pStyle w:val="zyIndenta"/>
      </w:pPr>
      <w:r>
        <w:tab/>
        <w:t>(c)</w:t>
      </w:r>
      <w:r>
        <w:tab/>
        <w:t>the administrative authority registers the person’s entitlement as regards the land on that basis; and</w:t>
      </w:r>
    </w:p>
    <w:p w14:paraId="703DF07F" w14:textId="2BF6ADFC" w:rsidR="0089599F" w:rsidRDefault="0089599F">
      <w:pPr>
        <w:pStyle w:val="zyIndenta"/>
      </w:pPr>
      <w:r>
        <w:tab/>
        <w:t>(d)</w:t>
      </w:r>
      <w:r>
        <w:tab/>
        <w:t>the person’s entitlement as regards the land could have been registered on that basis in the pre</w:t>
      </w:r>
      <w:r w:rsidR="001129BE">
        <w:noBreakHyphen/>
      </w:r>
      <w:r>
        <w:t>commencement period had the amending provision come into operation on 1 July 2026.</w:t>
      </w:r>
    </w:p>
    <w:p w14:paraId="13402815" w14:textId="0A122D26" w:rsidR="0089599F" w:rsidRDefault="0089599F">
      <w:pPr>
        <w:pStyle w:val="zySubsection"/>
      </w:pPr>
      <w:r>
        <w:tab/>
        <w:t>(3)</w:t>
      </w:r>
      <w:r>
        <w:tab/>
        <w:t xml:space="preserve">Subject to </w:t>
      </w:r>
      <w:r w:rsidR="001129BE">
        <w:t>subclause (</w:t>
      </w:r>
      <w:r>
        <w:t xml:space="preserve">5), this Act applies in relation to the person, and the administrative authority must treat the person, as if — </w:t>
      </w:r>
    </w:p>
    <w:p w14:paraId="1F4E6F7E" w14:textId="3595413E" w:rsidR="0089599F" w:rsidRDefault="0089599F">
      <w:pPr>
        <w:pStyle w:val="zyIndenta"/>
      </w:pPr>
      <w:r>
        <w:tab/>
        <w:t>(a)</w:t>
      </w:r>
      <w:r>
        <w:tab/>
        <w:t xml:space="preserve">the person’s entitlement as regards the land had been registered in the period (the </w:t>
      </w:r>
      <w:r>
        <w:rPr>
          <w:rStyle w:val="CharDefText"/>
        </w:rPr>
        <w:t>pre</w:t>
      </w:r>
      <w:r w:rsidR="001129BE">
        <w:rPr>
          <w:rStyle w:val="CharDefText"/>
        </w:rPr>
        <w:noBreakHyphen/>
      </w:r>
      <w:r>
        <w:rPr>
          <w:rStyle w:val="CharDefText"/>
        </w:rPr>
        <w:t>registration period</w:t>
      </w:r>
      <w:r>
        <w:t xml:space="preserve">) — </w:t>
      </w:r>
    </w:p>
    <w:p w14:paraId="1F1801A7" w14:textId="77777777" w:rsidR="0089599F" w:rsidRDefault="0089599F">
      <w:pPr>
        <w:pStyle w:val="zyIndenti"/>
      </w:pPr>
      <w:r>
        <w:tab/>
        <w:t>(i)</w:t>
      </w:r>
      <w:r>
        <w:tab/>
        <w:t>beginning on eligibility day; and</w:t>
      </w:r>
    </w:p>
    <w:p w14:paraId="77042514" w14:textId="14EEC30D" w:rsidR="0089599F" w:rsidRDefault="0089599F">
      <w:pPr>
        <w:pStyle w:val="zyIndenti"/>
      </w:pPr>
      <w:r>
        <w:tab/>
        <w:t>(ii)</w:t>
      </w:r>
      <w:r>
        <w:tab/>
        <w:t xml:space="preserve">ending immediately before the registration referred to in </w:t>
      </w:r>
      <w:r w:rsidR="001129BE">
        <w:t>subclause (</w:t>
      </w:r>
      <w:r>
        <w:t>2)(c) took effect;</w:t>
      </w:r>
    </w:p>
    <w:p w14:paraId="750F600E" w14:textId="77777777" w:rsidR="0089599F" w:rsidRDefault="0089599F">
      <w:pPr>
        <w:pStyle w:val="zyIndenta"/>
      </w:pPr>
      <w:r>
        <w:tab/>
      </w:r>
      <w:r>
        <w:tab/>
        <w:t>and</w:t>
      </w:r>
    </w:p>
    <w:p w14:paraId="69E4F996" w14:textId="77777777" w:rsidR="0089599F" w:rsidRDefault="0089599F">
      <w:pPr>
        <w:pStyle w:val="zyIndenta"/>
      </w:pPr>
      <w:r>
        <w:lastRenderedPageBreak/>
        <w:tab/>
        <w:t>(b)</w:t>
      </w:r>
      <w:r>
        <w:tab/>
        <w:t>the person had been an eligible pensioner during that period.</w:t>
      </w:r>
    </w:p>
    <w:p w14:paraId="1047DD1E" w14:textId="79D98A6D" w:rsidR="0089599F" w:rsidRDefault="0089599F">
      <w:pPr>
        <w:pStyle w:val="zySubsection"/>
      </w:pPr>
      <w:r>
        <w:tab/>
        <w:t>(4)</w:t>
      </w:r>
      <w:r>
        <w:tab/>
        <w:t xml:space="preserve">Without limiting </w:t>
      </w:r>
      <w:r w:rsidR="001129BE">
        <w:t>subclause (</w:t>
      </w:r>
      <w:r>
        <w:t>3), if, within the pre</w:t>
      </w:r>
      <w:r w:rsidR="001129BE">
        <w:noBreakHyphen/>
      </w:r>
      <w:r>
        <w:t>registration period, the person has paid to the administrative authority an amount in excess of a rebated amount in respect of a prescribed charge that the person is authorised to pay as a result of that subclause, the administrative authority must refund, or give credit for, the excess amount to the person under section 40(8).</w:t>
      </w:r>
    </w:p>
    <w:p w14:paraId="2FFA7169" w14:textId="139ED1CE" w:rsidR="0089599F" w:rsidRDefault="0089599F" w:rsidP="0057334F">
      <w:pPr>
        <w:pStyle w:val="zySubsection"/>
        <w:keepNext/>
      </w:pPr>
      <w:r>
        <w:tab/>
        <w:t>(5)</w:t>
      </w:r>
      <w:r>
        <w:tab/>
        <w:t>If, as a result of the non</w:t>
      </w:r>
      <w:r w:rsidR="001129BE">
        <w:noBreakHyphen/>
      </w:r>
      <w:r>
        <w:t>payment of a prescribed charge within the pre</w:t>
      </w:r>
      <w:r w:rsidR="001129BE">
        <w:noBreakHyphen/>
      </w:r>
      <w:r>
        <w:t>registration period, the person’s liability for payment of the charge has been deferred under section 4</w:t>
      </w:r>
      <w:r w:rsidRPr="002208B2">
        <w:t>4 (</w:t>
      </w:r>
      <w:r>
        <w:t xml:space="preserve">as applied under </w:t>
      </w:r>
      <w:r w:rsidR="001129BE">
        <w:t>subclause (</w:t>
      </w:r>
      <w:r>
        <w:t xml:space="preserve">3)) — </w:t>
      </w:r>
    </w:p>
    <w:p w14:paraId="35DD94C0" w14:textId="77777777" w:rsidR="0089599F" w:rsidRDefault="0089599F" w:rsidP="00F2543C">
      <w:pPr>
        <w:pStyle w:val="zyIndenta"/>
      </w:pPr>
      <w:r>
        <w:tab/>
        <w:t>(a)</w:t>
      </w:r>
      <w:r>
        <w:tab/>
        <w:t>the Minister must allow the person an extended period under section 40(3A) within which the person may satisfy the liability for payment of the charge by the payment of a rebated amount; and</w:t>
      </w:r>
    </w:p>
    <w:p w14:paraId="10A047CB" w14:textId="4367C4FC" w:rsidR="0089599F" w:rsidRDefault="0089599F" w:rsidP="00F2543C">
      <w:pPr>
        <w:pStyle w:val="zyIndenta"/>
        <w:keepNext/>
        <w:keepLines/>
      </w:pPr>
      <w:r>
        <w:tab/>
        <w:t>(b)</w:t>
      </w:r>
      <w:r>
        <w:tab/>
        <w:t>despite anything else in this Act, the person is authorised to satisfy their liability to pay the charge by paying the rebated amount by the last day of that period.</w:t>
      </w:r>
    </w:p>
    <w:p w14:paraId="619B6435" w14:textId="77777777" w:rsidR="0089599F" w:rsidRPr="00394C0A" w:rsidRDefault="0089599F" w:rsidP="00F2543C">
      <w:pPr>
        <w:pStyle w:val="BlankClose"/>
        <w:keepNext/>
      </w:pPr>
    </w:p>
    <w:p w14:paraId="34F1D5BB" w14:textId="77777777" w:rsidR="0089599F" w:rsidRDefault="0089599F" w:rsidP="00F2543C">
      <w:pPr>
        <w:pStyle w:val="CentredBaseLine"/>
        <w:keepNext/>
        <w:keepLines/>
        <w:jc w:val="center"/>
      </w:pPr>
      <w:r>
        <w:rPr>
          <w:noProof/>
        </w:rPr>
        <w:drawing>
          <wp:inline distT="0" distB="0" distL="0" distR="0" wp14:anchorId="4FA883A4" wp14:editId="0ECF1D99">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A1335C" w14:textId="77777777" w:rsidR="0089599F" w:rsidRDefault="0089599F" w:rsidP="00F2543C">
      <w:pPr>
        <w:pStyle w:val="Subsection"/>
        <w:keepNext/>
        <w:keepLines/>
        <w:sectPr w:rsidR="0089599F" w:rsidSect="001A1C8E">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0EA4499B" w14:textId="56054490" w:rsidR="0089599F" w:rsidRDefault="007A4D1F" w:rsidP="006C3223">
      <w:r>
        <w:rPr>
          <w:noProof/>
        </w:rPr>
        <mc:AlternateContent>
          <mc:Choice Requires="wps">
            <w:drawing>
              <wp:anchor distT="0" distB="0" distL="114300" distR="114300" simplePos="0" relativeHeight="251664384" behindDoc="0" locked="0" layoutInCell="1" allowOverlap="1" wp14:anchorId="232437BC" wp14:editId="494E1CA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4ADFF2B" w14:textId="28F94F98" w:rsidR="007A4D1F" w:rsidRDefault="007A4D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222FFEB" w14:textId="77777777" w:rsidR="007A4D1F" w:rsidRDefault="007A4D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C0B869" w14:textId="7B50D79A" w:rsidR="007A4D1F" w:rsidRDefault="007A4D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36F460D" w14:textId="77777777" w:rsidR="007A4D1F" w:rsidRDefault="007A4D1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2437BC"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4ADFF2B" w14:textId="28F94F98" w:rsidR="007A4D1F" w:rsidRDefault="007A4D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3222FFEB" w14:textId="77777777" w:rsidR="007A4D1F" w:rsidRDefault="007A4D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C0B869" w14:textId="7B50D79A" w:rsidR="007A4D1F" w:rsidRDefault="007A4D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14:paraId="136F460D" w14:textId="77777777" w:rsidR="007A4D1F" w:rsidRDefault="007A4D1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9599F" w:rsidSect="001A1C8E">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B92FB" w14:textId="77777777" w:rsidR="0089599F" w:rsidRDefault="0089599F">
      <w:pPr>
        <w:rPr>
          <w:b/>
          <w:sz w:val="28"/>
        </w:rPr>
      </w:pPr>
      <w:r>
        <w:rPr>
          <w:b/>
          <w:sz w:val="28"/>
        </w:rPr>
        <w:t>Endnotes</w:t>
      </w:r>
    </w:p>
    <w:p w14:paraId="64229866" w14:textId="77777777" w:rsidR="0089599F" w:rsidRDefault="0089599F">
      <w:pPr>
        <w:spacing w:after="240"/>
        <w:rPr>
          <w:rFonts w:ascii="Times" w:hAnsi="Times"/>
          <w:sz w:val="18"/>
        </w:rPr>
      </w:pPr>
      <w:r>
        <w:rPr>
          <w:sz w:val="20"/>
        </w:rPr>
        <w:t>[For ease of reference detach these notes and read them alongside the draft.]</w:t>
      </w:r>
    </w:p>
  </w:endnote>
  <w:endnote w:type="continuationSeparator" w:id="0">
    <w:p w14:paraId="35785679" w14:textId="77777777" w:rsidR="0089599F" w:rsidRDefault="0089599F">
      <w:pPr>
        <w:pStyle w:val="Footer"/>
      </w:pPr>
    </w:p>
  </w:endnote>
  <w:endnote w:type="continuationNotice" w:id="1">
    <w:p w14:paraId="0A2F89BA" w14:textId="77777777" w:rsidR="0089599F" w:rsidRDefault="008959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0789F" w14:textId="77777777" w:rsidR="00B05BF7" w:rsidRDefault="00B05BF7">
    <w:pPr>
      <w:pStyle w:val="Footer"/>
      <w:pBdr>
        <w:bottom w:val="single" w:sz="4" w:space="1" w:color="auto"/>
      </w:pBdr>
      <w:rPr>
        <w:sz w:val="20"/>
      </w:rPr>
    </w:pPr>
  </w:p>
  <w:p w14:paraId="3AB05676" w14:textId="1C8CEDCD" w:rsidR="00B05BF7" w:rsidRDefault="00B05BF7">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F11BA7">
      <w:rPr>
        <w:sz w:val="20"/>
      </w:rPr>
      <w:t>No. 18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1BA7">
      <w:rPr>
        <w:sz w:val="20"/>
      </w:rPr>
      <w:t>21 Oct 2026</w:t>
    </w:r>
    <w:r>
      <w:rPr>
        <w:sz w:val="20"/>
      </w:rPr>
      <w:fldChar w:fldCharType="end"/>
    </w:r>
  </w:p>
  <w:p w14:paraId="19F1B985" w14:textId="77777777" w:rsidR="00B05BF7" w:rsidRDefault="00B05BF7">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3C7E" w14:textId="77777777" w:rsidR="00B05BF7" w:rsidRDefault="00B05BF7">
    <w:pPr>
      <w:pStyle w:val="Footer"/>
      <w:pBdr>
        <w:bottom w:val="single" w:sz="4" w:space="1" w:color="auto"/>
      </w:pBdr>
      <w:rPr>
        <w:sz w:val="20"/>
      </w:rPr>
    </w:pPr>
  </w:p>
  <w:p w14:paraId="1657A523" w14:textId="6498F502" w:rsidR="00B05BF7" w:rsidRDefault="00B05BF7">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1BA7">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F11BA7">
      <w:rPr>
        <w:sz w:val="20"/>
      </w:rPr>
      <w:t>No. 18 of 2026</w:t>
    </w:r>
    <w:r>
      <w:rPr>
        <w:sz w:val="20"/>
      </w:rPr>
      <w:fldChar w:fldCharType="end"/>
    </w:r>
  </w:p>
  <w:p w14:paraId="3B66F0C1" w14:textId="77777777" w:rsidR="00B05BF7" w:rsidRDefault="00B05BF7">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AB32" w14:textId="77777777" w:rsidR="00B05BF7" w:rsidRDefault="00B05BF7">
    <w:pPr>
      <w:pStyle w:val="Footer"/>
      <w:pBdr>
        <w:bottom w:val="single" w:sz="4" w:space="1" w:color="auto"/>
      </w:pBdr>
      <w:rPr>
        <w:sz w:val="20"/>
      </w:rPr>
    </w:pPr>
  </w:p>
  <w:p w14:paraId="009C961A" w14:textId="2D89C685" w:rsidR="00B05BF7" w:rsidRDefault="00B05BF7">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1BA7">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F11BA7">
      <w:rPr>
        <w:sz w:val="20"/>
      </w:rPr>
      <w:t>No. 18 of 2026</w:t>
    </w:r>
    <w:r>
      <w:rPr>
        <w:sz w:val="20"/>
      </w:rPr>
      <w:fldChar w:fldCharType="end"/>
    </w:r>
  </w:p>
  <w:p w14:paraId="12371D85" w14:textId="77777777" w:rsidR="00B05BF7" w:rsidRDefault="00B05BF7">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5DA7F" w14:textId="77777777" w:rsidR="00B05BF7" w:rsidRDefault="00B05BF7">
    <w:pPr>
      <w:pStyle w:val="Footer"/>
      <w:pBdr>
        <w:bottom w:val="single" w:sz="4" w:space="1" w:color="auto"/>
      </w:pBdr>
      <w:rPr>
        <w:sz w:val="20"/>
      </w:rPr>
    </w:pPr>
  </w:p>
  <w:p w14:paraId="36DC3BEA" w14:textId="4B0852AE" w:rsidR="00B05BF7" w:rsidRDefault="00B05BF7">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F11BA7">
      <w:rPr>
        <w:sz w:val="20"/>
      </w:rPr>
      <w:t>No. 18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1BA7">
      <w:rPr>
        <w:sz w:val="20"/>
      </w:rPr>
      <w:t>21 Oct 2026</w:t>
    </w:r>
    <w:r>
      <w:rPr>
        <w:sz w:val="20"/>
      </w:rPr>
      <w:fldChar w:fldCharType="end"/>
    </w:r>
  </w:p>
  <w:p w14:paraId="39F34A90" w14:textId="77777777" w:rsidR="00B05BF7" w:rsidRDefault="00B05BF7">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47623" w14:textId="77777777" w:rsidR="00B05BF7" w:rsidRDefault="00B05BF7">
    <w:pPr>
      <w:pStyle w:val="Footer"/>
      <w:pBdr>
        <w:bottom w:val="single" w:sz="4" w:space="1" w:color="auto"/>
      </w:pBdr>
      <w:rPr>
        <w:sz w:val="20"/>
      </w:rPr>
    </w:pPr>
  </w:p>
  <w:p w14:paraId="2E051739" w14:textId="630E0C16" w:rsidR="00B05BF7" w:rsidRDefault="00B05BF7">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1BA7">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F11BA7">
      <w:rPr>
        <w:sz w:val="20"/>
      </w:rPr>
      <w:t>No. 18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458BEE0" w14:textId="77777777" w:rsidR="00B05BF7" w:rsidRDefault="00B05BF7">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FD01A" w14:textId="77777777" w:rsidR="00B05BF7" w:rsidRDefault="00B05BF7">
    <w:pPr>
      <w:pStyle w:val="Footer"/>
      <w:pBdr>
        <w:bottom w:val="single" w:sz="4" w:space="1" w:color="auto"/>
      </w:pBdr>
      <w:rPr>
        <w:sz w:val="20"/>
      </w:rPr>
    </w:pPr>
  </w:p>
  <w:p w14:paraId="12AF5CB3" w14:textId="67BB151D" w:rsidR="00B05BF7" w:rsidRDefault="00B05BF7">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1BA7">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F11BA7">
      <w:rPr>
        <w:sz w:val="20"/>
      </w:rPr>
      <w:t>No. 18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6C83FE31" w14:textId="77777777" w:rsidR="00B05BF7" w:rsidRDefault="00B05BF7">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6C16" w14:textId="77777777" w:rsidR="00B05BF7" w:rsidRDefault="00B05BF7">
    <w:pPr>
      <w:pStyle w:val="Footer"/>
      <w:pBdr>
        <w:bottom w:val="single" w:sz="4" w:space="1" w:color="auto"/>
      </w:pBdr>
      <w:rPr>
        <w:sz w:val="20"/>
      </w:rPr>
    </w:pPr>
  </w:p>
  <w:p w14:paraId="3A3A30C1" w14:textId="76BA13D0" w:rsidR="00B05BF7" w:rsidRDefault="00B05BF7">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F11BA7">
      <w:rPr>
        <w:sz w:val="20"/>
      </w:rPr>
      <w:t>No. 18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14:paraId="656D2EC2" w14:textId="77777777" w:rsidR="00B05BF7" w:rsidRDefault="00B05BF7">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B66EE" w14:textId="74C01719" w:rsidR="0089599F" w:rsidRPr="006C3223" w:rsidRDefault="0089599F" w:rsidP="006C322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5742F" w14:textId="67925B29" w:rsidR="0089599F" w:rsidRPr="006C3223" w:rsidRDefault="0089599F" w:rsidP="006C322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6E44D" w14:textId="77777777" w:rsidR="0089599F" w:rsidRPr="006C3223" w:rsidRDefault="0089599F" w:rsidP="006C3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62DD1" w14:textId="77777777" w:rsidR="0089599F" w:rsidRDefault="0089599F">
      <w:r>
        <w:separator/>
      </w:r>
    </w:p>
  </w:footnote>
  <w:footnote w:type="continuationSeparator" w:id="0">
    <w:p w14:paraId="4C3370A0" w14:textId="77777777" w:rsidR="0089599F" w:rsidRDefault="00895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23BE3" w14:textId="77777777" w:rsidR="00B05BF7" w:rsidRDefault="00B05B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CA490" w14:textId="77777777" w:rsidR="00B05BF7" w:rsidRDefault="00B05B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F3A56" w14:textId="77777777" w:rsidR="00B05BF7" w:rsidRDefault="00B05BF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B3ECA" w14:paraId="6854B25B" w14:textId="77777777">
      <w:trPr>
        <w:cantSplit/>
        <w:jc w:val="center"/>
      </w:trPr>
      <w:tc>
        <w:tcPr>
          <w:tcW w:w="7258" w:type="dxa"/>
          <w:gridSpan w:val="2"/>
        </w:tcPr>
        <w:p w14:paraId="1FE326D0" w14:textId="036BCAEE" w:rsidR="00CB3ECA" w:rsidRDefault="00CB3ECA">
          <w:pPr>
            <w:pStyle w:val="Header"/>
          </w:pPr>
          <w:r>
            <w:rPr>
              <w:b/>
              <w:i/>
            </w:rPr>
            <w:fldChar w:fldCharType="begin"/>
          </w:r>
          <w:r>
            <w:rPr>
              <w:b/>
              <w:i/>
            </w:rPr>
            <w:instrText xml:space="preserve"> STYLEREF "Name of Act/Reg" </w:instrText>
          </w:r>
          <w:r>
            <w:rPr>
              <w:b/>
              <w:i/>
            </w:rPr>
            <w:fldChar w:fldCharType="separate"/>
          </w:r>
          <w:r w:rsidR="00F11BA7">
            <w:rPr>
              <w:b/>
              <w:i/>
            </w:rPr>
            <w:t>Finance Legislation Amendment (Housing Affordability) Act 2026</w:t>
          </w:r>
          <w:r>
            <w:rPr>
              <w:b/>
              <w:i/>
            </w:rPr>
            <w:fldChar w:fldCharType="end"/>
          </w:r>
        </w:p>
      </w:tc>
    </w:tr>
    <w:tr w:rsidR="00CB3ECA" w14:paraId="086CAB32" w14:textId="77777777">
      <w:trPr>
        <w:jc w:val="center"/>
      </w:trPr>
      <w:tc>
        <w:tcPr>
          <w:tcW w:w="1548" w:type="dxa"/>
        </w:tcPr>
        <w:p w14:paraId="144B4120" w14:textId="77777777" w:rsidR="00CB3ECA" w:rsidRDefault="00CB3ECA">
          <w:pPr>
            <w:pStyle w:val="Header"/>
            <w:spacing w:before="40"/>
          </w:pPr>
        </w:p>
      </w:tc>
      <w:tc>
        <w:tcPr>
          <w:tcW w:w="5715" w:type="dxa"/>
        </w:tcPr>
        <w:p w14:paraId="260E29F7" w14:textId="77777777" w:rsidR="00CB3ECA" w:rsidRDefault="00CB3ECA">
          <w:pPr>
            <w:pStyle w:val="Header"/>
            <w:spacing w:before="40"/>
          </w:pPr>
        </w:p>
      </w:tc>
    </w:tr>
    <w:tr w:rsidR="00CB3ECA" w14:paraId="29A35931" w14:textId="77777777">
      <w:trPr>
        <w:jc w:val="center"/>
      </w:trPr>
      <w:tc>
        <w:tcPr>
          <w:tcW w:w="1548" w:type="dxa"/>
        </w:tcPr>
        <w:p w14:paraId="4BF0550F" w14:textId="77777777" w:rsidR="00CB3ECA" w:rsidRDefault="00CB3ECA">
          <w:pPr>
            <w:pStyle w:val="Header"/>
            <w:spacing w:before="40"/>
          </w:pPr>
        </w:p>
      </w:tc>
      <w:tc>
        <w:tcPr>
          <w:tcW w:w="5715" w:type="dxa"/>
        </w:tcPr>
        <w:p w14:paraId="5DFC0D9E" w14:textId="77777777" w:rsidR="00CB3ECA" w:rsidRDefault="00CB3ECA">
          <w:pPr>
            <w:pStyle w:val="Header"/>
            <w:spacing w:before="40"/>
          </w:pPr>
        </w:p>
      </w:tc>
    </w:tr>
    <w:tr w:rsidR="00CB3ECA" w14:paraId="1D89C35D" w14:textId="77777777">
      <w:trPr>
        <w:cantSplit/>
        <w:jc w:val="center"/>
      </w:trPr>
      <w:tc>
        <w:tcPr>
          <w:tcW w:w="7258" w:type="dxa"/>
          <w:gridSpan w:val="2"/>
        </w:tcPr>
        <w:p w14:paraId="7AA16AC3" w14:textId="77777777" w:rsidR="00CB3ECA" w:rsidRDefault="00CB3ECA">
          <w:pPr>
            <w:pStyle w:val="Header"/>
            <w:spacing w:before="40"/>
          </w:pPr>
          <w:r>
            <w:t>Contents</w:t>
          </w:r>
        </w:p>
      </w:tc>
    </w:tr>
  </w:tbl>
  <w:p w14:paraId="49187876" w14:textId="77777777" w:rsidR="00CB3ECA" w:rsidRDefault="00CB3EC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B3ECA" w14:paraId="7D3D720A" w14:textId="77777777">
      <w:trPr>
        <w:cantSplit/>
        <w:jc w:val="center"/>
      </w:trPr>
      <w:tc>
        <w:tcPr>
          <w:tcW w:w="7258" w:type="dxa"/>
          <w:gridSpan w:val="2"/>
        </w:tcPr>
        <w:p w14:paraId="7CB3151A" w14:textId="787595AC" w:rsidR="00CB3ECA" w:rsidRDefault="00CB3ECA">
          <w:pPr>
            <w:pStyle w:val="Header"/>
            <w:ind w:right="17"/>
            <w:jc w:val="right"/>
          </w:pPr>
          <w:r>
            <w:rPr>
              <w:b/>
              <w:i/>
            </w:rPr>
            <w:fldChar w:fldCharType="begin"/>
          </w:r>
          <w:r>
            <w:rPr>
              <w:b/>
              <w:i/>
            </w:rPr>
            <w:instrText xml:space="preserve"> STYLEREF "Name of Act/Reg" </w:instrText>
          </w:r>
          <w:r>
            <w:rPr>
              <w:b/>
              <w:i/>
            </w:rPr>
            <w:fldChar w:fldCharType="separate"/>
          </w:r>
          <w:r w:rsidR="00F11BA7">
            <w:rPr>
              <w:b/>
              <w:i/>
            </w:rPr>
            <w:t>Finance Legislation Amendment (Housing Affordability) Act 2026</w:t>
          </w:r>
          <w:r>
            <w:rPr>
              <w:b/>
              <w:i/>
            </w:rPr>
            <w:fldChar w:fldCharType="end"/>
          </w:r>
        </w:p>
      </w:tc>
    </w:tr>
    <w:tr w:rsidR="00CB3ECA" w14:paraId="116D44F5" w14:textId="77777777">
      <w:trPr>
        <w:jc w:val="center"/>
      </w:trPr>
      <w:tc>
        <w:tcPr>
          <w:tcW w:w="5715" w:type="dxa"/>
        </w:tcPr>
        <w:p w14:paraId="394CE38B" w14:textId="77777777" w:rsidR="00CB3ECA" w:rsidRDefault="00CB3ECA">
          <w:pPr>
            <w:pStyle w:val="Header"/>
            <w:spacing w:before="40"/>
            <w:jc w:val="right"/>
          </w:pPr>
        </w:p>
      </w:tc>
      <w:tc>
        <w:tcPr>
          <w:tcW w:w="1548" w:type="dxa"/>
        </w:tcPr>
        <w:p w14:paraId="55C2135A" w14:textId="77777777" w:rsidR="00CB3ECA" w:rsidRDefault="00CB3ECA">
          <w:pPr>
            <w:pStyle w:val="Header"/>
            <w:spacing w:before="40"/>
            <w:ind w:right="17"/>
            <w:jc w:val="right"/>
          </w:pPr>
        </w:p>
      </w:tc>
    </w:tr>
    <w:tr w:rsidR="00CB3ECA" w14:paraId="6FD07B59" w14:textId="77777777">
      <w:trPr>
        <w:jc w:val="center"/>
      </w:trPr>
      <w:tc>
        <w:tcPr>
          <w:tcW w:w="5715" w:type="dxa"/>
        </w:tcPr>
        <w:p w14:paraId="27FB15A4" w14:textId="77777777" w:rsidR="00CB3ECA" w:rsidRDefault="00CB3ECA">
          <w:pPr>
            <w:pStyle w:val="Header"/>
            <w:spacing w:before="40"/>
            <w:jc w:val="right"/>
          </w:pPr>
        </w:p>
      </w:tc>
      <w:tc>
        <w:tcPr>
          <w:tcW w:w="1548" w:type="dxa"/>
        </w:tcPr>
        <w:p w14:paraId="6679F59D" w14:textId="77777777" w:rsidR="00CB3ECA" w:rsidRDefault="00CB3ECA">
          <w:pPr>
            <w:pStyle w:val="Header"/>
            <w:spacing w:before="40"/>
            <w:ind w:right="17"/>
            <w:jc w:val="right"/>
          </w:pPr>
        </w:p>
      </w:tc>
    </w:tr>
    <w:tr w:rsidR="00CB3ECA" w14:paraId="545868B9" w14:textId="77777777">
      <w:trPr>
        <w:cantSplit/>
        <w:jc w:val="center"/>
      </w:trPr>
      <w:tc>
        <w:tcPr>
          <w:tcW w:w="7258" w:type="dxa"/>
          <w:gridSpan w:val="2"/>
        </w:tcPr>
        <w:p w14:paraId="2C18F414" w14:textId="77777777" w:rsidR="00CB3ECA" w:rsidRDefault="00CB3ECA">
          <w:pPr>
            <w:pStyle w:val="Header"/>
            <w:spacing w:before="40"/>
            <w:ind w:right="17"/>
            <w:jc w:val="right"/>
          </w:pPr>
          <w:r>
            <w:t>Contents</w:t>
          </w:r>
        </w:p>
      </w:tc>
    </w:tr>
  </w:tbl>
  <w:p w14:paraId="5EB669A8" w14:textId="77777777" w:rsidR="00CB3ECA" w:rsidRDefault="00CB3EC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C746E" w14:textId="77777777" w:rsidR="00CB3ECA" w:rsidRDefault="00CB3E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D5645" w14:paraId="025E3833" w14:textId="77777777">
      <w:trPr>
        <w:cantSplit/>
        <w:jc w:val="center"/>
      </w:trPr>
      <w:tc>
        <w:tcPr>
          <w:tcW w:w="7263" w:type="dxa"/>
          <w:gridSpan w:val="2"/>
        </w:tcPr>
        <w:p w14:paraId="79566499" w14:textId="621F133D" w:rsidR="0089599F" w:rsidRDefault="0089599F">
          <w:pPr>
            <w:pStyle w:val="Header"/>
          </w:pPr>
          <w:r>
            <w:rPr>
              <w:b/>
              <w:i/>
            </w:rPr>
            <w:fldChar w:fldCharType="begin"/>
          </w:r>
          <w:r>
            <w:rPr>
              <w:b/>
              <w:i/>
            </w:rPr>
            <w:instrText xml:space="preserve"> STYLEREF "Name of Act/Reg" </w:instrText>
          </w:r>
          <w:r>
            <w:rPr>
              <w:b/>
              <w:i/>
            </w:rPr>
            <w:fldChar w:fldCharType="separate"/>
          </w:r>
          <w:r w:rsidR="00F11BA7">
            <w:rPr>
              <w:b/>
              <w:i/>
            </w:rPr>
            <w:t>Finance Legislation Amendment (Housing Affordability) Act 2026</w:t>
          </w:r>
          <w:r>
            <w:rPr>
              <w:b/>
              <w:i/>
            </w:rPr>
            <w:fldChar w:fldCharType="end"/>
          </w:r>
        </w:p>
      </w:tc>
    </w:tr>
    <w:tr w:rsidR="008D5645" w14:paraId="7232F38A" w14:textId="77777777">
      <w:trPr>
        <w:jc w:val="center"/>
      </w:trPr>
      <w:tc>
        <w:tcPr>
          <w:tcW w:w="1548" w:type="dxa"/>
        </w:tcPr>
        <w:p w14:paraId="739E9E51" w14:textId="0309D6A2" w:rsidR="0089599F" w:rsidRDefault="0089599F">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8E0691">
            <w:rPr>
              <w:b/>
            </w:rPr>
            <w:instrText>styleref CharPartNo</w:instrText>
          </w:r>
          <w:r>
            <w:rPr>
              <w:b/>
            </w:rPr>
            <w:fldChar w:fldCharType="end"/>
          </w:r>
        </w:p>
      </w:tc>
      <w:tc>
        <w:tcPr>
          <w:tcW w:w="5715" w:type="dxa"/>
          <w:vAlign w:val="bottom"/>
        </w:tcPr>
        <w:p w14:paraId="272C868F" w14:textId="42B7AA11" w:rsidR="0089599F" w:rsidRDefault="0089599F">
          <w:pPr>
            <w:pStyle w:val="Header"/>
            <w:spacing w:before="40"/>
          </w:pPr>
          <w:r>
            <w:fldChar w:fldCharType="begin"/>
          </w:r>
          <w:r>
            <w:instrText xml:space="preserve"> styleref CharPartText </w:instrText>
          </w:r>
          <w:r>
            <w:fldChar w:fldCharType="end"/>
          </w:r>
        </w:p>
      </w:tc>
    </w:tr>
    <w:tr w:rsidR="008D5645" w14:paraId="0BBE7277" w14:textId="77777777">
      <w:trPr>
        <w:jc w:val="center"/>
      </w:trPr>
      <w:tc>
        <w:tcPr>
          <w:tcW w:w="1548" w:type="dxa"/>
        </w:tcPr>
        <w:p w14:paraId="27B5DBF0" w14:textId="56E30C36" w:rsidR="0089599F" w:rsidRDefault="0089599F">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8E0691">
            <w:rPr>
              <w:b/>
            </w:rPr>
            <w:instrText>styleref CharDivNo</w:instrText>
          </w:r>
          <w:r>
            <w:rPr>
              <w:b/>
            </w:rPr>
            <w:fldChar w:fldCharType="end"/>
          </w:r>
        </w:p>
      </w:tc>
      <w:tc>
        <w:tcPr>
          <w:tcW w:w="5715" w:type="dxa"/>
          <w:vAlign w:val="bottom"/>
        </w:tcPr>
        <w:p w14:paraId="06C341C2" w14:textId="5CA59063" w:rsidR="0089599F" w:rsidRDefault="0089599F">
          <w:pPr>
            <w:pStyle w:val="Header"/>
            <w:spacing w:before="40"/>
          </w:pPr>
          <w:r>
            <w:fldChar w:fldCharType="begin"/>
          </w:r>
          <w:r>
            <w:instrText xml:space="preserve"> styleref CharDivText </w:instrText>
          </w:r>
          <w:r>
            <w:fldChar w:fldCharType="end"/>
          </w:r>
        </w:p>
      </w:tc>
    </w:tr>
    <w:tr w:rsidR="008D5645" w14:paraId="605A01D1" w14:textId="77777777">
      <w:trPr>
        <w:cantSplit/>
        <w:jc w:val="center"/>
      </w:trPr>
      <w:tc>
        <w:tcPr>
          <w:tcW w:w="7263" w:type="dxa"/>
          <w:gridSpan w:val="2"/>
        </w:tcPr>
        <w:p w14:paraId="243A018B" w14:textId="77777777" w:rsidR="0089599F" w:rsidRDefault="0089599F">
          <w:pPr>
            <w:pStyle w:val="Header"/>
            <w:spacing w:before="40"/>
          </w:pPr>
        </w:p>
      </w:tc>
    </w:tr>
  </w:tbl>
  <w:p w14:paraId="7804A456" w14:textId="77777777" w:rsidR="0089599F" w:rsidRDefault="0089599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5645" w14:paraId="606211C9" w14:textId="77777777">
      <w:trPr>
        <w:cantSplit/>
        <w:jc w:val="center"/>
      </w:trPr>
      <w:tc>
        <w:tcPr>
          <w:tcW w:w="7263" w:type="dxa"/>
          <w:gridSpan w:val="2"/>
        </w:tcPr>
        <w:p w14:paraId="4DD0DAAE" w14:textId="7E4A7854" w:rsidR="0089599F" w:rsidRDefault="0089599F">
          <w:pPr>
            <w:pStyle w:val="Header"/>
            <w:ind w:right="17"/>
            <w:jc w:val="right"/>
          </w:pPr>
          <w:r>
            <w:rPr>
              <w:b/>
              <w:i/>
            </w:rPr>
            <w:fldChar w:fldCharType="begin"/>
          </w:r>
          <w:r>
            <w:rPr>
              <w:b/>
              <w:i/>
            </w:rPr>
            <w:instrText xml:space="preserve"> STYLEREF "Name of Act/Reg" </w:instrText>
          </w:r>
          <w:r>
            <w:rPr>
              <w:b/>
              <w:i/>
            </w:rPr>
            <w:fldChar w:fldCharType="separate"/>
          </w:r>
          <w:r w:rsidR="00F11BA7">
            <w:rPr>
              <w:b/>
              <w:i/>
            </w:rPr>
            <w:t>Finance Legislation Amendment (Housing Affordability) Act 2026</w:t>
          </w:r>
          <w:r>
            <w:rPr>
              <w:b/>
              <w:i/>
            </w:rPr>
            <w:fldChar w:fldCharType="end"/>
          </w:r>
        </w:p>
      </w:tc>
    </w:tr>
    <w:tr w:rsidR="008D5645" w14:paraId="4C4D8AF7" w14:textId="77777777">
      <w:trPr>
        <w:jc w:val="center"/>
      </w:trPr>
      <w:tc>
        <w:tcPr>
          <w:tcW w:w="5715" w:type="dxa"/>
          <w:vAlign w:val="bottom"/>
        </w:tcPr>
        <w:p w14:paraId="2D513E49" w14:textId="68BA122E" w:rsidR="0089599F" w:rsidRDefault="0089599F">
          <w:pPr>
            <w:pStyle w:val="Header"/>
            <w:spacing w:before="40"/>
            <w:jc w:val="right"/>
          </w:pPr>
          <w:r>
            <w:fldChar w:fldCharType="begin"/>
          </w:r>
          <w:r>
            <w:instrText xml:space="preserve"> styleref CharPartText </w:instrText>
          </w:r>
          <w:r>
            <w:fldChar w:fldCharType="end"/>
          </w:r>
        </w:p>
      </w:tc>
      <w:tc>
        <w:tcPr>
          <w:tcW w:w="1548" w:type="dxa"/>
        </w:tcPr>
        <w:p w14:paraId="20CF5070" w14:textId="55778178" w:rsidR="0089599F" w:rsidRDefault="0089599F">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8E0691">
            <w:rPr>
              <w:b/>
            </w:rPr>
            <w:instrText>styleref CharPartNo</w:instrText>
          </w:r>
          <w:r>
            <w:rPr>
              <w:b/>
            </w:rPr>
            <w:fldChar w:fldCharType="end"/>
          </w:r>
        </w:p>
      </w:tc>
    </w:tr>
    <w:tr w:rsidR="008D5645" w14:paraId="330AC52D" w14:textId="77777777">
      <w:trPr>
        <w:jc w:val="center"/>
      </w:trPr>
      <w:tc>
        <w:tcPr>
          <w:tcW w:w="5715" w:type="dxa"/>
          <w:vAlign w:val="bottom"/>
        </w:tcPr>
        <w:p w14:paraId="55D8FAFF" w14:textId="1E700D72" w:rsidR="0089599F" w:rsidRDefault="0089599F">
          <w:pPr>
            <w:pStyle w:val="Header"/>
            <w:spacing w:before="40"/>
            <w:jc w:val="right"/>
          </w:pPr>
          <w:r>
            <w:fldChar w:fldCharType="begin"/>
          </w:r>
          <w:r>
            <w:instrText xml:space="preserve"> styleref CharDivText </w:instrText>
          </w:r>
          <w:r>
            <w:fldChar w:fldCharType="end"/>
          </w:r>
        </w:p>
      </w:tc>
      <w:tc>
        <w:tcPr>
          <w:tcW w:w="1548" w:type="dxa"/>
        </w:tcPr>
        <w:p w14:paraId="0021FD9B" w14:textId="07B41DCB" w:rsidR="0089599F" w:rsidRDefault="0089599F">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8E0691">
            <w:rPr>
              <w:b/>
            </w:rPr>
            <w:instrText>styleref CharDivNo</w:instrText>
          </w:r>
          <w:r>
            <w:rPr>
              <w:b/>
            </w:rPr>
            <w:fldChar w:fldCharType="end"/>
          </w:r>
        </w:p>
      </w:tc>
    </w:tr>
    <w:tr w:rsidR="008D5645" w14:paraId="5C3D6FC5" w14:textId="77777777">
      <w:trPr>
        <w:cantSplit/>
        <w:jc w:val="center"/>
      </w:trPr>
      <w:tc>
        <w:tcPr>
          <w:tcW w:w="7263" w:type="dxa"/>
          <w:gridSpan w:val="2"/>
        </w:tcPr>
        <w:p w14:paraId="3F3B2D16" w14:textId="77777777" w:rsidR="0089599F" w:rsidRDefault="0089599F">
          <w:pPr>
            <w:pStyle w:val="Header"/>
            <w:spacing w:before="40"/>
            <w:ind w:right="17"/>
            <w:jc w:val="right"/>
          </w:pPr>
        </w:p>
      </w:tc>
    </w:tr>
  </w:tbl>
  <w:p w14:paraId="3BF5BD0C" w14:textId="77777777" w:rsidR="0089599F" w:rsidRDefault="0089599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A6226" w14:textId="77777777" w:rsidR="0089599F" w:rsidRDefault="008959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D5645" w14:paraId="411CA22C" w14:textId="77777777">
      <w:trPr>
        <w:jc w:val="center"/>
      </w:trPr>
      <w:tc>
        <w:tcPr>
          <w:tcW w:w="7263" w:type="dxa"/>
          <w:gridSpan w:val="2"/>
        </w:tcPr>
        <w:p w14:paraId="3B22CCEE" w14:textId="0258DF74" w:rsidR="0089599F" w:rsidRDefault="0089599F">
          <w:pPr>
            <w:pStyle w:val="Header"/>
          </w:pPr>
          <w:r>
            <w:rPr>
              <w:b/>
              <w:i/>
            </w:rPr>
            <w:fldChar w:fldCharType="begin"/>
          </w:r>
          <w:r>
            <w:rPr>
              <w:b/>
              <w:i/>
            </w:rPr>
            <w:instrText xml:space="preserve"> STYLEREF "Name of Act/Reg" </w:instrText>
          </w:r>
          <w:r>
            <w:rPr>
              <w:b/>
              <w:i/>
            </w:rPr>
            <w:fldChar w:fldCharType="separate"/>
          </w:r>
          <w:r w:rsidR="00F11BA7">
            <w:rPr>
              <w:b/>
              <w:i/>
            </w:rPr>
            <w:t>Finance Legislation Amendment (Housing Affordability) Act 2026</w:t>
          </w:r>
          <w:r>
            <w:rPr>
              <w:b/>
              <w:i/>
            </w:rPr>
            <w:fldChar w:fldCharType="end"/>
          </w:r>
        </w:p>
      </w:tc>
    </w:tr>
    <w:tr w:rsidR="008D5645" w14:paraId="06E35A2E" w14:textId="77777777">
      <w:trPr>
        <w:jc w:val="center"/>
      </w:trPr>
      <w:tc>
        <w:tcPr>
          <w:tcW w:w="1548" w:type="dxa"/>
        </w:tcPr>
        <w:p w14:paraId="0286586A" w14:textId="3ED9F6C2" w:rsidR="0089599F" w:rsidRDefault="0089599F">
          <w:pPr>
            <w:pStyle w:val="Header"/>
            <w:spacing w:before="40"/>
          </w:pPr>
          <w:r>
            <w:rPr>
              <w:b/>
            </w:rPr>
            <w:fldChar w:fldCharType="begin"/>
          </w:r>
          <w:r w:rsidR="008E0691">
            <w:rPr>
              <w:b/>
            </w:rPr>
            <w:instrText>STYLEREF CharPartNo</w:instrText>
          </w:r>
          <w:r>
            <w:rPr>
              <w:b/>
            </w:rPr>
            <w:fldChar w:fldCharType="end"/>
          </w:r>
        </w:p>
      </w:tc>
      <w:tc>
        <w:tcPr>
          <w:tcW w:w="5715" w:type="dxa"/>
          <w:vAlign w:val="bottom"/>
        </w:tcPr>
        <w:p w14:paraId="76FA9998" w14:textId="7F91DD4D" w:rsidR="0089599F" w:rsidRDefault="0089599F">
          <w:pPr>
            <w:pStyle w:val="Header"/>
            <w:spacing w:before="40"/>
          </w:pPr>
          <w:r>
            <w:fldChar w:fldCharType="begin"/>
          </w:r>
          <w:r>
            <w:instrText xml:space="preserve"> styleref CharPartText </w:instrText>
          </w:r>
          <w:r>
            <w:fldChar w:fldCharType="end"/>
          </w:r>
        </w:p>
      </w:tc>
    </w:tr>
    <w:tr w:rsidR="008D5645" w14:paraId="31560010" w14:textId="77777777">
      <w:trPr>
        <w:jc w:val="center"/>
      </w:trPr>
      <w:tc>
        <w:tcPr>
          <w:tcW w:w="1548" w:type="dxa"/>
        </w:tcPr>
        <w:p w14:paraId="5B0747CA" w14:textId="54FDED86" w:rsidR="0089599F" w:rsidRDefault="0089599F">
          <w:pPr>
            <w:pStyle w:val="Header"/>
            <w:spacing w:before="40"/>
          </w:pPr>
          <w:r>
            <w:rPr>
              <w:b/>
            </w:rPr>
            <w:fldChar w:fldCharType="begin"/>
          </w:r>
          <w:r w:rsidR="008E0691">
            <w:rPr>
              <w:b/>
            </w:rPr>
            <w:instrText>STYLEREF CharDivNo</w:instrText>
          </w:r>
          <w:r>
            <w:rPr>
              <w:b/>
            </w:rPr>
            <w:fldChar w:fldCharType="end"/>
          </w:r>
        </w:p>
      </w:tc>
      <w:tc>
        <w:tcPr>
          <w:tcW w:w="5715" w:type="dxa"/>
          <w:vAlign w:val="bottom"/>
        </w:tcPr>
        <w:p w14:paraId="4159E93F" w14:textId="61081C5F" w:rsidR="0089599F" w:rsidRDefault="0089599F">
          <w:pPr>
            <w:pStyle w:val="Header"/>
            <w:spacing w:before="40"/>
          </w:pPr>
          <w:r>
            <w:fldChar w:fldCharType="begin"/>
          </w:r>
          <w:r>
            <w:instrText xml:space="preserve"> styleref CharDivText </w:instrText>
          </w:r>
          <w:r>
            <w:fldChar w:fldCharType="end"/>
          </w:r>
        </w:p>
      </w:tc>
    </w:tr>
    <w:tr w:rsidR="008D5645" w14:paraId="6A064413" w14:textId="77777777">
      <w:trPr>
        <w:jc w:val="center"/>
      </w:trPr>
      <w:tc>
        <w:tcPr>
          <w:tcW w:w="7263" w:type="dxa"/>
          <w:gridSpan w:val="2"/>
        </w:tcPr>
        <w:p w14:paraId="4B4D280C" w14:textId="0E21B01D" w:rsidR="0089599F" w:rsidRDefault="0089599F">
          <w:pPr>
            <w:pStyle w:val="Header"/>
            <w:spacing w:before="40"/>
          </w:pPr>
          <w:r>
            <w:rPr>
              <w:b/>
            </w:rPr>
            <w:t xml:space="preserve">s. </w:t>
          </w:r>
          <w:r>
            <w:rPr>
              <w:b/>
            </w:rPr>
            <w:fldChar w:fldCharType="begin"/>
          </w:r>
          <w:r w:rsidR="008E0691">
            <w:rPr>
              <w:b/>
            </w:rPr>
            <w:instrText>STYLEREF CharSectNo</w:instrText>
          </w:r>
          <w:r>
            <w:rPr>
              <w:b/>
            </w:rPr>
            <w:fldChar w:fldCharType="separate"/>
          </w:r>
          <w:r w:rsidR="00F11BA7">
            <w:rPr>
              <w:b/>
            </w:rPr>
            <w:t>1</w:t>
          </w:r>
          <w:r>
            <w:rPr>
              <w:b/>
            </w:rPr>
            <w:fldChar w:fldCharType="end"/>
          </w:r>
        </w:p>
      </w:tc>
    </w:tr>
  </w:tbl>
  <w:p w14:paraId="0D6E8670" w14:textId="77777777" w:rsidR="0089599F" w:rsidRDefault="0089599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D5645" w14:paraId="634C3314" w14:textId="77777777">
      <w:trPr>
        <w:cantSplit/>
        <w:jc w:val="center"/>
      </w:trPr>
      <w:tc>
        <w:tcPr>
          <w:tcW w:w="7263" w:type="dxa"/>
          <w:gridSpan w:val="2"/>
        </w:tcPr>
        <w:p w14:paraId="777875CD" w14:textId="150D07C5" w:rsidR="0089599F" w:rsidRDefault="0089599F">
          <w:pPr>
            <w:pStyle w:val="Header"/>
            <w:spacing w:before="40"/>
            <w:ind w:right="17"/>
            <w:jc w:val="right"/>
          </w:pPr>
          <w:r>
            <w:rPr>
              <w:b/>
              <w:i/>
            </w:rPr>
            <w:fldChar w:fldCharType="begin"/>
          </w:r>
          <w:r>
            <w:rPr>
              <w:b/>
              <w:i/>
            </w:rPr>
            <w:instrText xml:space="preserve"> STYLEREF "Name of Act/Reg" </w:instrText>
          </w:r>
          <w:r>
            <w:rPr>
              <w:b/>
              <w:i/>
            </w:rPr>
            <w:fldChar w:fldCharType="separate"/>
          </w:r>
          <w:r w:rsidR="00F11BA7">
            <w:rPr>
              <w:b/>
              <w:i/>
            </w:rPr>
            <w:t>Finance Legislation Amendment (Housing Affordability) Act 2026</w:t>
          </w:r>
          <w:r>
            <w:rPr>
              <w:b/>
              <w:i/>
            </w:rPr>
            <w:fldChar w:fldCharType="end"/>
          </w:r>
        </w:p>
      </w:tc>
    </w:tr>
    <w:tr w:rsidR="008D5645" w14:paraId="455B5C2D" w14:textId="77777777">
      <w:trPr>
        <w:jc w:val="center"/>
      </w:trPr>
      <w:tc>
        <w:tcPr>
          <w:tcW w:w="5715" w:type="dxa"/>
          <w:vAlign w:val="bottom"/>
        </w:tcPr>
        <w:p w14:paraId="7D507EF9" w14:textId="1BDC1032" w:rsidR="0089599F" w:rsidRDefault="0089599F">
          <w:pPr>
            <w:pStyle w:val="Header"/>
            <w:spacing w:before="40"/>
            <w:jc w:val="right"/>
          </w:pPr>
          <w:r>
            <w:fldChar w:fldCharType="begin"/>
          </w:r>
          <w:r>
            <w:instrText xml:space="preserve"> styleref CharPartText </w:instrText>
          </w:r>
          <w:r>
            <w:fldChar w:fldCharType="end"/>
          </w:r>
        </w:p>
      </w:tc>
      <w:tc>
        <w:tcPr>
          <w:tcW w:w="1548" w:type="dxa"/>
        </w:tcPr>
        <w:p w14:paraId="14240834" w14:textId="3CA6B0B8" w:rsidR="0089599F" w:rsidRDefault="0089599F">
          <w:pPr>
            <w:pStyle w:val="Header"/>
            <w:spacing w:before="40"/>
            <w:ind w:right="17"/>
            <w:jc w:val="right"/>
          </w:pPr>
          <w:r>
            <w:rPr>
              <w:b/>
            </w:rPr>
            <w:fldChar w:fldCharType="begin"/>
          </w:r>
          <w:r w:rsidR="008E0691">
            <w:rPr>
              <w:b/>
            </w:rPr>
            <w:instrText>STYLEREF CharPartNo</w:instrText>
          </w:r>
          <w:r>
            <w:rPr>
              <w:b/>
            </w:rPr>
            <w:fldChar w:fldCharType="end"/>
          </w:r>
        </w:p>
      </w:tc>
    </w:tr>
    <w:tr w:rsidR="008D5645" w14:paraId="1FDF0FDD" w14:textId="77777777">
      <w:trPr>
        <w:jc w:val="center"/>
      </w:trPr>
      <w:tc>
        <w:tcPr>
          <w:tcW w:w="5715" w:type="dxa"/>
          <w:vAlign w:val="bottom"/>
        </w:tcPr>
        <w:p w14:paraId="5CEC0768" w14:textId="76CB6176" w:rsidR="0089599F" w:rsidRDefault="0089599F">
          <w:pPr>
            <w:pStyle w:val="Header"/>
            <w:spacing w:before="40"/>
            <w:jc w:val="right"/>
          </w:pPr>
          <w:r>
            <w:fldChar w:fldCharType="begin"/>
          </w:r>
          <w:r>
            <w:instrText xml:space="preserve"> styleref CharDivText </w:instrText>
          </w:r>
          <w:r>
            <w:fldChar w:fldCharType="end"/>
          </w:r>
        </w:p>
      </w:tc>
      <w:tc>
        <w:tcPr>
          <w:tcW w:w="1548" w:type="dxa"/>
        </w:tcPr>
        <w:p w14:paraId="65E5118C" w14:textId="4B760326" w:rsidR="0089599F" w:rsidRDefault="0089599F">
          <w:pPr>
            <w:pStyle w:val="Header"/>
            <w:spacing w:before="40"/>
            <w:ind w:right="17"/>
            <w:jc w:val="right"/>
          </w:pPr>
          <w:r>
            <w:rPr>
              <w:b/>
            </w:rPr>
            <w:fldChar w:fldCharType="begin"/>
          </w:r>
          <w:r w:rsidR="008E0691">
            <w:rPr>
              <w:b/>
            </w:rPr>
            <w:instrText>STYLEREF CharDivNo</w:instrText>
          </w:r>
          <w:r>
            <w:rPr>
              <w:b/>
            </w:rPr>
            <w:fldChar w:fldCharType="end"/>
          </w:r>
        </w:p>
      </w:tc>
    </w:tr>
    <w:tr w:rsidR="008D5645" w14:paraId="2DB736C1" w14:textId="77777777">
      <w:trPr>
        <w:cantSplit/>
        <w:jc w:val="center"/>
      </w:trPr>
      <w:tc>
        <w:tcPr>
          <w:tcW w:w="7263" w:type="dxa"/>
          <w:gridSpan w:val="2"/>
        </w:tcPr>
        <w:p w14:paraId="4B704942" w14:textId="4FD3550F" w:rsidR="0089599F" w:rsidRDefault="0089599F">
          <w:pPr>
            <w:pStyle w:val="Header"/>
            <w:spacing w:before="40"/>
            <w:ind w:right="17"/>
            <w:jc w:val="right"/>
          </w:pPr>
          <w:r>
            <w:rPr>
              <w:b/>
            </w:rPr>
            <w:t xml:space="preserve">s. </w:t>
          </w:r>
          <w:r>
            <w:rPr>
              <w:b/>
            </w:rPr>
            <w:fldChar w:fldCharType="begin"/>
          </w:r>
          <w:r w:rsidR="008E0691">
            <w:rPr>
              <w:b/>
            </w:rPr>
            <w:instrText>STYLEREF CharSectNo</w:instrText>
          </w:r>
          <w:r>
            <w:rPr>
              <w:b/>
            </w:rPr>
            <w:fldChar w:fldCharType="separate"/>
          </w:r>
          <w:r w:rsidR="00F11BA7">
            <w:rPr>
              <w:b/>
            </w:rPr>
            <w:t>1</w:t>
          </w:r>
          <w:r>
            <w:rPr>
              <w:b/>
            </w:rPr>
            <w:fldChar w:fldCharType="end"/>
          </w:r>
        </w:p>
      </w:tc>
    </w:tr>
  </w:tbl>
  <w:p w14:paraId="68BC526B" w14:textId="77777777" w:rsidR="0089599F" w:rsidRDefault="0089599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9610A" w14:textId="0E68D5E5" w:rsidR="0089599F" w:rsidRPr="006C3223" w:rsidRDefault="0089599F" w:rsidP="006C322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4388F" w14:textId="084306CF" w:rsidR="0089599F" w:rsidRPr="006C3223" w:rsidRDefault="0089599F" w:rsidP="006C322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7686B" w14:textId="77777777" w:rsidR="0089599F" w:rsidRPr="006C3223" w:rsidRDefault="0089599F" w:rsidP="006C3223">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5FF6F68"/>
    <w:multiLevelType w:val="hybridMultilevel"/>
    <w:tmpl w:val="4FF25C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1119113">
    <w:abstractNumId w:val="10"/>
  </w:num>
  <w:num w:numId="2" w16cid:durableId="1873154939">
    <w:abstractNumId w:val="11"/>
  </w:num>
  <w:num w:numId="3" w16cid:durableId="367141228">
    <w:abstractNumId w:val="12"/>
  </w:num>
  <w:num w:numId="4" w16cid:durableId="14569501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22131829"/>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6052707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7073849_GUID" w:val="a44ea1db-da67-4c48-88d5-7d4133bfe61f"/>
    <w:docVar w:name="WAFER_20260528125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8125749_GUID" w:val="7144be58-60f9-4c05-8e00-34f6ecd6ceb8"/>
    <w:docVar w:name="WAFER_20260611124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1124844_GUID" w:val="8e5f1f9e-ff6d-4fb6-9d06-62f53ca00137"/>
    <w:docVar w:name="WAFER_202610221318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1022131829_GUID" w:val="fa8ffded-fd1a-4eb8-89bc-71c22c1567c0"/>
  </w:docVars>
  <w:rsids>
    <w:rsidRoot w:val="001834C4"/>
    <w:rsid w:val="00003574"/>
    <w:rsid w:val="00015BCD"/>
    <w:rsid w:val="0002103D"/>
    <w:rsid w:val="0006465D"/>
    <w:rsid w:val="000924A0"/>
    <w:rsid w:val="000F2C99"/>
    <w:rsid w:val="001129BE"/>
    <w:rsid w:val="001148D0"/>
    <w:rsid w:val="001517FB"/>
    <w:rsid w:val="0017523B"/>
    <w:rsid w:val="00181E5F"/>
    <w:rsid w:val="001834C4"/>
    <w:rsid w:val="00193770"/>
    <w:rsid w:val="001A1C8E"/>
    <w:rsid w:val="001D68A6"/>
    <w:rsid w:val="002041C3"/>
    <w:rsid w:val="002208B2"/>
    <w:rsid w:val="0025099A"/>
    <w:rsid w:val="002A3B3D"/>
    <w:rsid w:val="002A7DB5"/>
    <w:rsid w:val="002C6088"/>
    <w:rsid w:val="00310570"/>
    <w:rsid w:val="0031469F"/>
    <w:rsid w:val="00326B12"/>
    <w:rsid w:val="00354E10"/>
    <w:rsid w:val="00394C0A"/>
    <w:rsid w:val="00396761"/>
    <w:rsid w:val="003B2B27"/>
    <w:rsid w:val="003B311E"/>
    <w:rsid w:val="003C75C9"/>
    <w:rsid w:val="003E06A1"/>
    <w:rsid w:val="00406E54"/>
    <w:rsid w:val="00434D90"/>
    <w:rsid w:val="00437338"/>
    <w:rsid w:val="004401D5"/>
    <w:rsid w:val="004501E2"/>
    <w:rsid w:val="00451907"/>
    <w:rsid w:val="004C48E4"/>
    <w:rsid w:val="0050177D"/>
    <w:rsid w:val="0051014F"/>
    <w:rsid w:val="00531405"/>
    <w:rsid w:val="0057334F"/>
    <w:rsid w:val="005852D0"/>
    <w:rsid w:val="00596E66"/>
    <w:rsid w:val="005B0982"/>
    <w:rsid w:val="005B73E4"/>
    <w:rsid w:val="005C1408"/>
    <w:rsid w:val="005E2BA1"/>
    <w:rsid w:val="005F6EDC"/>
    <w:rsid w:val="006131D5"/>
    <w:rsid w:val="0065046F"/>
    <w:rsid w:val="006C3223"/>
    <w:rsid w:val="006F4F88"/>
    <w:rsid w:val="006F603D"/>
    <w:rsid w:val="00724663"/>
    <w:rsid w:val="00741B22"/>
    <w:rsid w:val="00756CDB"/>
    <w:rsid w:val="007660A5"/>
    <w:rsid w:val="007A3250"/>
    <w:rsid w:val="007A4D1F"/>
    <w:rsid w:val="007C267A"/>
    <w:rsid w:val="007F2FD6"/>
    <w:rsid w:val="00823EAB"/>
    <w:rsid w:val="008311DE"/>
    <w:rsid w:val="0089599F"/>
    <w:rsid w:val="008A0CAB"/>
    <w:rsid w:val="008A11DA"/>
    <w:rsid w:val="008A1F22"/>
    <w:rsid w:val="008A3F87"/>
    <w:rsid w:val="008D5645"/>
    <w:rsid w:val="008E0691"/>
    <w:rsid w:val="008E73E2"/>
    <w:rsid w:val="009137DD"/>
    <w:rsid w:val="00916B18"/>
    <w:rsid w:val="00934EC0"/>
    <w:rsid w:val="0094289F"/>
    <w:rsid w:val="00951C4F"/>
    <w:rsid w:val="00956F90"/>
    <w:rsid w:val="009B7505"/>
    <w:rsid w:val="009D588E"/>
    <w:rsid w:val="00A11890"/>
    <w:rsid w:val="00A16154"/>
    <w:rsid w:val="00A267D7"/>
    <w:rsid w:val="00A3309C"/>
    <w:rsid w:val="00A5013E"/>
    <w:rsid w:val="00A50565"/>
    <w:rsid w:val="00A60E2A"/>
    <w:rsid w:val="00A858D6"/>
    <w:rsid w:val="00A96FFE"/>
    <w:rsid w:val="00AC778F"/>
    <w:rsid w:val="00AE5229"/>
    <w:rsid w:val="00AE5B15"/>
    <w:rsid w:val="00B05BF7"/>
    <w:rsid w:val="00B53857"/>
    <w:rsid w:val="00B71E34"/>
    <w:rsid w:val="00B757A2"/>
    <w:rsid w:val="00B8203D"/>
    <w:rsid w:val="00B94D2C"/>
    <w:rsid w:val="00BE00CD"/>
    <w:rsid w:val="00C5274E"/>
    <w:rsid w:val="00C908DF"/>
    <w:rsid w:val="00C94C9C"/>
    <w:rsid w:val="00CA5417"/>
    <w:rsid w:val="00CB3B6A"/>
    <w:rsid w:val="00CB3ECA"/>
    <w:rsid w:val="00CC4D6D"/>
    <w:rsid w:val="00CD0840"/>
    <w:rsid w:val="00D35B3E"/>
    <w:rsid w:val="00D678E4"/>
    <w:rsid w:val="00DA1678"/>
    <w:rsid w:val="00DD3DF9"/>
    <w:rsid w:val="00DE3276"/>
    <w:rsid w:val="00E21C39"/>
    <w:rsid w:val="00E729F6"/>
    <w:rsid w:val="00E76EC2"/>
    <w:rsid w:val="00E93332"/>
    <w:rsid w:val="00EF3FEB"/>
    <w:rsid w:val="00F11BA7"/>
    <w:rsid w:val="00F2543C"/>
    <w:rsid w:val="00FE0890"/>
    <w:rsid w:val="00FF327D"/>
    <w:rsid w:val="00FF46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6EBA1D"/>
  <w15:docId w15:val="{348D255C-2EB3-4CF7-8A75-5942DA612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C48E4"/>
    <w:rPr>
      <w:sz w:val="24"/>
    </w:rPr>
  </w:style>
  <w:style w:type="character" w:customStyle="1" w:styleId="FooterChar">
    <w:name w:val="Footer Char"/>
    <w:basedOn w:val="DefaultParagraphFont"/>
    <w:link w:val="Footer"/>
    <w:rsid w:val="00CB3EC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10387</Words>
  <Characters>52977</Characters>
  <Application>Microsoft Office Word</Application>
  <DocSecurity>0</DocSecurity>
  <Lines>1962</Lines>
  <Paragraphs>990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62374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Legislation Amendment (Housing Affordability) Act 2026 - 00-00-00</dc:title>
  <dc:subject/>
  <dc:creator/>
  <cp:keywords/>
  <dc:description/>
  <cp:lastModifiedBy>Master Repository Process</cp:lastModifiedBy>
  <cp:revision>4</cp:revision>
  <cp:lastPrinted>2026-10-22T03:59:00Z</cp:lastPrinted>
  <dcterms:created xsi:type="dcterms:W3CDTF">2026-10-22T06:34:00Z</dcterms:created>
  <dcterms:modified xsi:type="dcterms:W3CDTF">2026-10-22T06:34:00Z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2026</vt:lpwstr>
  </property>
  <property fmtid="{D5CDD505-2E9C-101B-9397-08002B2CF9AE}" pid="3" name="DocumentType">
    <vt:lpwstr>Act</vt:lpwstr>
  </property>
  <property fmtid="{D5CDD505-2E9C-101B-9397-08002B2CF9AE}" pid="4" name="AsAtDate">
    <vt:lpwstr>21 Oct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18 of 2026</vt:lpwstr>
  </property>
  <property fmtid="{D5CDD505-2E9C-101B-9397-08002B2CF9AE}" pid="8" name="CommencementDate">
    <vt:lpwstr>20261021</vt:lpwstr>
  </property>
  <property fmtid="{D5CDD505-2E9C-101B-9397-08002B2CF9AE}" pid="9" name="CommencementAsAt">
    <vt:filetime>2026-10-20T16:00:00Z</vt:filetime>
  </property>
  <property fmtid="{D5CDD505-2E9C-101B-9397-08002B2CF9AE}" pid="10" name="CommencementYear">
    <vt:lpwstr>2026</vt:lpwstr>
  </property>
</Properties>
</file>