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540FF" w14:textId="6B5BB2A4" w:rsidR="001B1745" w:rsidRDefault="001B1745"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F2FDC2C" wp14:editId="2A1E511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Australia</w:t>
      </w:r>
    </w:p>
    <w:p w14:paraId="093B3368" w14:textId="5A183144" w:rsidR="001B1745" w:rsidRDefault="001B1745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B0D64">
        <w:rPr>
          <w:noProof/>
        </w:rPr>
        <w:t>Retail Barring Orders Act 2026</w:t>
      </w:r>
      <w:r>
        <w:fldChar w:fldCharType="end"/>
      </w:r>
    </w:p>
    <w:p w14:paraId="07A0F52F" w14:textId="77777777" w:rsidR="001B1745" w:rsidRDefault="001B1745">
      <w:pPr>
        <w:jc w:val="center"/>
        <w:sectPr w:rsidR="001B1745" w:rsidSect="001B174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F259C51" w14:textId="77777777" w:rsidR="00650C53" w:rsidRDefault="00650C53">
      <w:pPr>
        <w:pStyle w:val="WA"/>
        <w:outlineLvl w:val="0"/>
      </w:pPr>
      <w:r>
        <w:lastRenderedPageBreak/>
        <w:t>Western Australia</w:t>
      </w:r>
    </w:p>
    <w:p w14:paraId="20EAB196" w14:textId="2C137ABB" w:rsidR="00650C53" w:rsidRDefault="00650C5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B0D64">
        <w:rPr>
          <w:noProof/>
        </w:rPr>
        <w:t>Retail Barring Orders Act 2026</w:t>
      </w:r>
      <w:r>
        <w:fldChar w:fldCharType="end"/>
      </w:r>
    </w:p>
    <w:p w14:paraId="66AB7905" w14:textId="77777777" w:rsidR="00650C53" w:rsidRDefault="00650C53">
      <w:pPr>
        <w:pStyle w:val="Arrangement"/>
      </w:pPr>
      <w:r>
        <w:t>Contents</w:t>
      </w:r>
    </w:p>
    <w:p w14:paraId="6E3FF9C7" w14:textId="77777777" w:rsidR="001D589F" w:rsidRDefault="00650C5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1D589F">
        <w:t>Part 1 — Preliminary</w:t>
      </w:r>
    </w:p>
    <w:p w14:paraId="275E31C5" w14:textId="715F3309" w:rsidR="001D589F" w:rsidRDefault="001D589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_Toc243571679 \h </w:instrText>
      </w:r>
      <w:r>
        <w:fldChar w:fldCharType="separate"/>
      </w:r>
      <w:r w:rsidR="00BB0D64">
        <w:t>2</w:t>
      </w:r>
      <w:r>
        <w:fldChar w:fldCharType="end"/>
      </w:r>
    </w:p>
    <w:p w14:paraId="63A80A63" w14:textId="6819E8E9" w:rsidR="001D589F" w:rsidRDefault="001D589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_Toc243571680 \h </w:instrText>
      </w:r>
      <w:r>
        <w:fldChar w:fldCharType="separate"/>
      </w:r>
      <w:r w:rsidR="00BB0D64">
        <w:t>2</w:t>
      </w:r>
      <w:r>
        <w:fldChar w:fldCharType="end"/>
      </w:r>
    </w:p>
    <w:p w14:paraId="40A35E2B" w14:textId="0BBA0E79" w:rsidR="001D589F" w:rsidRDefault="001D589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Act binds Crown</w:t>
      </w:r>
      <w:r>
        <w:tab/>
      </w:r>
      <w:r>
        <w:fldChar w:fldCharType="begin"/>
      </w:r>
      <w:r>
        <w:instrText xml:space="preserve"> PAGEREF _Toc243571681 \h </w:instrText>
      </w:r>
      <w:r>
        <w:fldChar w:fldCharType="separate"/>
      </w:r>
      <w:r w:rsidR="00BB0D64">
        <w:t>2</w:t>
      </w:r>
      <w:r>
        <w:fldChar w:fldCharType="end"/>
      </w:r>
    </w:p>
    <w:p w14:paraId="5660682B" w14:textId="0FBDEBF1" w:rsidR="001D589F" w:rsidRDefault="001D589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Objects of Act</w:t>
      </w:r>
      <w:r>
        <w:tab/>
      </w:r>
      <w:r>
        <w:fldChar w:fldCharType="begin"/>
      </w:r>
      <w:r>
        <w:instrText xml:space="preserve"> PAGEREF _Toc243571682 \h </w:instrText>
      </w:r>
      <w:r>
        <w:fldChar w:fldCharType="separate"/>
      </w:r>
      <w:r w:rsidR="00BB0D64">
        <w:t>2</w:t>
      </w:r>
      <w:r>
        <w:fldChar w:fldCharType="end"/>
      </w:r>
    </w:p>
    <w:p w14:paraId="4B891D93" w14:textId="25912A01" w:rsidR="001D589F" w:rsidRDefault="001D589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Terms used</w:t>
      </w:r>
      <w:r>
        <w:tab/>
      </w:r>
      <w:r>
        <w:fldChar w:fldCharType="begin"/>
      </w:r>
      <w:r>
        <w:instrText xml:space="preserve"> PAGEREF _Toc243571683 \h </w:instrText>
      </w:r>
      <w:r>
        <w:fldChar w:fldCharType="separate"/>
      </w:r>
      <w:r w:rsidR="00BB0D64">
        <w:t>3</w:t>
      </w:r>
      <w:r>
        <w:fldChar w:fldCharType="end"/>
      </w:r>
    </w:p>
    <w:p w14:paraId="66407614" w14:textId="5D455C83" w:rsidR="001D589F" w:rsidRDefault="001D589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Retail violence</w:t>
      </w:r>
      <w:r>
        <w:tab/>
      </w:r>
      <w:r>
        <w:fldChar w:fldCharType="begin"/>
      </w:r>
      <w:r>
        <w:instrText xml:space="preserve"> PAGEREF _Toc243571684 \h </w:instrText>
      </w:r>
      <w:r>
        <w:fldChar w:fldCharType="separate"/>
      </w:r>
      <w:r w:rsidR="00BB0D64">
        <w:t>8</w:t>
      </w:r>
      <w:r>
        <w:fldChar w:fldCharType="end"/>
      </w:r>
    </w:p>
    <w:p w14:paraId="51FEC9C3" w14:textId="5C25BD4A" w:rsidR="001D589F" w:rsidRDefault="001D589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</w:r>
      <w:r w:rsidRPr="001D05B8">
        <w:rPr>
          <w:i/>
          <w:iCs/>
        </w:rPr>
        <w:t xml:space="preserve">Courts and Tribunals (Electronic Processes Facilitation) Act 2013 </w:t>
      </w:r>
      <w:r>
        <w:t>Pt. 2 applies</w:t>
      </w:r>
      <w:r>
        <w:tab/>
      </w:r>
      <w:r>
        <w:fldChar w:fldCharType="begin"/>
      </w:r>
      <w:r>
        <w:instrText xml:space="preserve"> PAGEREF _Toc243571685 \h </w:instrText>
      </w:r>
      <w:r>
        <w:fldChar w:fldCharType="separate"/>
      </w:r>
      <w:r w:rsidR="00BB0D64">
        <w:t>9</w:t>
      </w:r>
      <w:r>
        <w:fldChar w:fldCharType="end"/>
      </w:r>
    </w:p>
    <w:p w14:paraId="368F1847" w14:textId="77777777" w:rsidR="001D589F" w:rsidRDefault="001D589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2AA33EDA" w14:textId="38D06973" w:rsidR="001D589F" w:rsidRDefault="001D589F" w:rsidP="001D589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_Toc243571687 \h </w:instrText>
      </w:r>
      <w:r>
        <w:fldChar w:fldCharType="separate"/>
      </w:r>
      <w:r w:rsidR="00BB0D64">
        <w:t>10</w:t>
      </w:r>
      <w:r>
        <w:fldChar w:fldCharType="end"/>
      </w:r>
    </w:p>
    <w:p w14:paraId="53AEE99E" w14:textId="3BFB9536" w:rsidR="001D589F" w:rsidRDefault="001D589F" w:rsidP="001D589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_Toc243571688 \h </w:instrText>
      </w:r>
      <w:r>
        <w:fldChar w:fldCharType="separate"/>
      </w:r>
      <w:r w:rsidR="00BB0D64">
        <w:t>10</w:t>
      </w:r>
      <w:r>
        <w:fldChar w:fldCharType="end"/>
      </w:r>
    </w:p>
    <w:p w14:paraId="7845239E" w14:textId="77777777" w:rsidR="001D589F" w:rsidRDefault="001D589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5B4E9120" w14:textId="0F7460B5" w:rsidR="00650C53" w:rsidRDefault="00650C53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022706F" w14:textId="77777777" w:rsidR="00650C53" w:rsidRDefault="00650C53">
      <w:pPr>
        <w:pStyle w:val="NoteHeading"/>
        <w:sectPr w:rsidR="00650C53" w:rsidSect="00650C5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37AC44E" w14:textId="77777777" w:rsidR="008F198C" w:rsidRDefault="008F198C"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7C9E163" wp14:editId="16D8993D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14:paraId="6DAE7060" w14:textId="09666319" w:rsidR="007E151C" w:rsidRDefault="00E26548">
      <w:pPr>
        <w:pStyle w:val="NameofActReg"/>
      </w:pPr>
      <w:r>
        <w:t>Retail Barring Orders Act 2026</w:t>
      </w:r>
    </w:p>
    <w:p w14:paraId="77F97F03" w14:textId="77777777" w:rsidR="007E151C" w:rsidRDefault="00F30ABD">
      <w:pPr>
        <w:pStyle w:val="LongTitle"/>
      </w:pPr>
      <w:bookmarkStart w:id="2" w:name="BillCited"/>
      <w:bookmarkEnd w:id="2"/>
      <w:r>
        <w:t>An Act —</w:t>
      </w:r>
    </w:p>
    <w:p w14:paraId="398A8A3B" w14:textId="77777777" w:rsidR="007E151C" w:rsidRDefault="00F30ABD" w:rsidP="001737D3">
      <w:pPr>
        <w:pStyle w:val="LongTitle"/>
        <w:numPr>
          <w:ilvl w:val="0"/>
          <w:numId w:val="4"/>
        </w:numPr>
        <w:ind w:left="426"/>
      </w:pPr>
      <w:r>
        <w:t>to provide for orders to prevent people from committing retail violence or otherwise stalking or harassing retail workers by imposing restraints on their behaviour and activities; and</w:t>
      </w:r>
    </w:p>
    <w:p w14:paraId="12E5C1E4" w14:textId="77777777" w:rsidR="007E151C" w:rsidRDefault="00F30ABD" w:rsidP="001737D3">
      <w:pPr>
        <w:pStyle w:val="LongTitle"/>
        <w:numPr>
          <w:ilvl w:val="0"/>
          <w:numId w:val="4"/>
        </w:numPr>
        <w:ind w:left="426"/>
      </w:pPr>
      <w:r>
        <w:t xml:space="preserve">to make related amendments to the </w:t>
      </w:r>
      <w:r>
        <w:rPr>
          <w:i/>
        </w:rPr>
        <w:t>Children’s Court of Western Australia Act 1</w:t>
      </w:r>
      <w:r>
        <w:rPr>
          <w:i/>
          <w:iCs/>
        </w:rPr>
        <w:t>988</w:t>
      </w:r>
      <w:r>
        <w:t xml:space="preserve"> and the </w:t>
      </w:r>
      <w:r>
        <w:rPr>
          <w:i/>
        </w:rPr>
        <w:t>Courts and Tribunals (Electronic Processes Facilitation) Act </w:t>
      </w:r>
      <w:r>
        <w:rPr>
          <w:i/>
          <w:iCs/>
        </w:rPr>
        <w:t>2013</w:t>
      </w:r>
      <w:r>
        <w:t>; and</w:t>
      </w:r>
    </w:p>
    <w:p w14:paraId="134C141C" w14:textId="77777777" w:rsidR="007E151C" w:rsidRDefault="00F30ABD" w:rsidP="001737D3">
      <w:pPr>
        <w:pStyle w:val="LongTitle"/>
        <w:numPr>
          <w:ilvl w:val="0"/>
          <w:numId w:val="4"/>
        </w:numPr>
        <w:ind w:left="426"/>
      </w:pPr>
      <w:r>
        <w:t>for related purposes.</w:t>
      </w:r>
    </w:p>
    <w:p w14:paraId="1FF3C73E" w14:textId="77777777" w:rsidR="007E151C" w:rsidRDefault="007E151C">
      <w:pPr>
        <w:sectPr w:rsidR="007E151C" w:rsidSect="008F198C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662F5283" w14:textId="22DA685C" w:rsidR="007E151C" w:rsidRDefault="00F30ABD">
      <w:pPr>
        <w:pStyle w:val="Heading2"/>
      </w:pPr>
      <w:bookmarkStart w:id="3" w:name="_Toc243567320"/>
      <w:bookmarkStart w:id="4" w:name="_Toc243567430"/>
      <w:bookmarkStart w:id="5" w:name="_Toc243567540"/>
      <w:bookmarkStart w:id="6" w:name="_Toc243569187"/>
      <w:bookmarkStart w:id="7" w:name="_Toc243569236"/>
      <w:bookmarkStart w:id="8" w:name="_Toc243571678"/>
      <w:r>
        <w:rPr>
          <w:rStyle w:val="CharPartNo"/>
        </w:rPr>
        <w:lastRenderedPageBreak/>
        <w:t xml:space="preserve">Part </w:t>
      </w:r>
      <w:r w:rsidR="00706B6F">
        <w:rPr>
          <w:rStyle w:val="CharPartNo"/>
        </w:rPr>
        <w:t>1</w:t>
      </w:r>
      <w:r>
        <w:t> —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</w:p>
    <w:p w14:paraId="407D663F" w14:textId="6057356B" w:rsidR="007E151C" w:rsidRDefault="00706B6F">
      <w:pPr>
        <w:pStyle w:val="Heading5"/>
      </w:pPr>
      <w:bookmarkStart w:id="9" w:name="_Toc243571679"/>
      <w:r>
        <w:rPr>
          <w:rStyle w:val="CharSectno"/>
        </w:rPr>
        <w:t>1</w:t>
      </w:r>
      <w:r w:rsidR="00F30ABD">
        <w:t>.</w:t>
      </w:r>
      <w:r w:rsidR="00F30ABD">
        <w:tab/>
        <w:t>Short title</w:t>
      </w:r>
      <w:bookmarkEnd w:id="9"/>
    </w:p>
    <w:p w14:paraId="25C865FD" w14:textId="46142069" w:rsidR="007E151C" w:rsidRDefault="00F30ABD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</w:t>
      </w:r>
      <w:r w:rsidR="00E26548">
        <w:rPr>
          <w:i/>
        </w:rPr>
        <w:t>Retail Barring Orders Act 2026</w:t>
      </w:r>
      <w:r>
        <w:t>.</w:t>
      </w:r>
    </w:p>
    <w:p w14:paraId="13FD725B" w14:textId="523BCCE6" w:rsidR="007E151C" w:rsidRDefault="00706B6F">
      <w:pPr>
        <w:pStyle w:val="Heading5"/>
      </w:pPr>
      <w:bookmarkStart w:id="10" w:name="_Toc243571680"/>
      <w:r>
        <w:rPr>
          <w:rStyle w:val="CharSectno"/>
        </w:rPr>
        <w:t>2</w:t>
      </w:r>
      <w:r w:rsidR="00F30ABD">
        <w:t>.</w:t>
      </w:r>
      <w:r w:rsidR="00F30ABD">
        <w:tab/>
        <w:t>Commencement</w:t>
      </w:r>
      <w:bookmarkEnd w:id="10"/>
    </w:p>
    <w:p w14:paraId="7D18BF8F" w14:textId="77777777" w:rsidR="007E151C" w:rsidRDefault="00F30ABD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 w14:paraId="3979BB20" w14:textId="5B35FFDA" w:rsidR="007E151C" w:rsidRDefault="00F30ABD">
      <w:pPr>
        <w:pStyle w:val="Indenta"/>
      </w:pPr>
      <w:r>
        <w:tab/>
      </w:r>
      <w:r w:rsidR="00706B6F">
        <w:t>(a)</w:t>
      </w:r>
      <w:r>
        <w:tab/>
        <w:t>Part </w:t>
      </w:r>
      <w:r w:rsidR="00A504E5">
        <w:t>1</w:t>
      </w:r>
      <w:r>
        <w:t> — on the day on which this Act receives the Royal Assent;</w:t>
      </w:r>
    </w:p>
    <w:p w14:paraId="0E0C7CF1" w14:textId="388EBD53" w:rsidR="007E151C" w:rsidRDefault="00F30ABD">
      <w:pPr>
        <w:pStyle w:val="Indenta"/>
      </w:pPr>
      <w:r>
        <w:tab/>
      </w:r>
      <w:r w:rsidR="00706B6F">
        <w:t>(b)</w:t>
      </w:r>
      <w:r>
        <w:tab/>
        <w:t>the rest of the Act — on a day fixed by proclamation.</w:t>
      </w:r>
    </w:p>
    <w:p w14:paraId="1021D384" w14:textId="4DE0431F" w:rsidR="007E151C" w:rsidRDefault="00706B6F">
      <w:pPr>
        <w:pStyle w:val="Heading5"/>
      </w:pPr>
      <w:bookmarkStart w:id="11" w:name="_Toc243571681"/>
      <w:r>
        <w:rPr>
          <w:rStyle w:val="CharSectno"/>
        </w:rPr>
        <w:t>3</w:t>
      </w:r>
      <w:r w:rsidR="00F30ABD">
        <w:t>.</w:t>
      </w:r>
      <w:r w:rsidR="00F30ABD">
        <w:tab/>
        <w:t>Act binds Crown</w:t>
      </w:r>
      <w:bookmarkEnd w:id="11"/>
    </w:p>
    <w:p w14:paraId="7CBC17A3" w14:textId="77777777" w:rsidR="007E151C" w:rsidRDefault="00F30ABD"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 w14:paraId="56E3BA41" w14:textId="15C372A0" w:rsidR="007E151C" w:rsidRDefault="00706B6F">
      <w:pPr>
        <w:pStyle w:val="Heading5"/>
      </w:pPr>
      <w:bookmarkStart w:id="12" w:name="_Toc243571682"/>
      <w:r>
        <w:rPr>
          <w:rStyle w:val="CharSectno"/>
        </w:rPr>
        <w:t>4</w:t>
      </w:r>
      <w:r w:rsidR="00F30ABD">
        <w:t>.</w:t>
      </w:r>
      <w:r w:rsidR="00F30ABD">
        <w:tab/>
        <w:t>Objects of Act</w:t>
      </w:r>
      <w:bookmarkEnd w:id="12"/>
    </w:p>
    <w:p w14:paraId="796D3B22" w14:textId="77777777" w:rsidR="007E151C" w:rsidRDefault="00F30ABD">
      <w:pPr>
        <w:pStyle w:val="Subsection"/>
      </w:pPr>
      <w:r>
        <w:tab/>
      </w:r>
      <w:r>
        <w:tab/>
        <w:t>The objects of this Act are to —</w:t>
      </w:r>
    </w:p>
    <w:p w14:paraId="6E827A4A" w14:textId="490F9AB1" w:rsidR="007E151C" w:rsidRDefault="00F30ABD">
      <w:pPr>
        <w:pStyle w:val="Indenta"/>
      </w:pPr>
      <w:r>
        <w:tab/>
      </w:r>
      <w:r w:rsidR="00706B6F">
        <w:t>(a)</w:t>
      </w:r>
      <w:r>
        <w:tab/>
        <w:t>protect retail workers and other persons on retail premises from retail violence; and</w:t>
      </w:r>
    </w:p>
    <w:p w14:paraId="1E9A5B4D" w14:textId="244768EC" w:rsidR="007E151C" w:rsidRDefault="00F30ABD">
      <w:pPr>
        <w:pStyle w:val="Indenta"/>
      </w:pPr>
      <w:r>
        <w:tab/>
      </w:r>
      <w:r w:rsidR="00706B6F">
        <w:t>(b)</w:t>
      </w:r>
      <w:r>
        <w:tab/>
        <w:t>protect retail businesses from the effects of retail violence; and</w:t>
      </w:r>
    </w:p>
    <w:p w14:paraId="22AD5A89" w14:textId="6DD1F2A3" w:rsidR="007E151C" w:rsidRDefault="00F30ABD">
      <w:pPr>
        <w:pStyle w:val="Indenta"/>
      </w:pPr>
      <w:r>
        <w:tab/>
      </w:r>
      <w:r w:rsidR="00706B6F">
        <w:t>(c)</w:t>
      </w:r>
      <w:r>
        <w:tab/>
        <w:t>protect retail workers, while not on retail premises, from stalking and harassment by persons who have committed retail violence; and</w:t>
      </w:r>
    </w:p>
    <w:p w14:paraId="6F771122" w14:textId="1A19B4E3" w:rsidR="007E151C" w:rsidRDefault="00F30ABD">
      <w:pPr>
        <w:pStyle w:val="Indenta"/>
      </w:pPr>
      <w:r>
        <w:tab/>
      </w:r>
      <w:r w:rsidR="00706B6F">
        <w:t>(d)</w:t>
      </w:r>
      <w:r>
        <w:tab/>
        <w:t>help ensure members of the public can be confident that retail premises will be free from retail violence; and</w:t>
      </w:r>
    </w:p>
    <w:p w14:paraId="45D93D9D" w14:textId="48B37724" w:rsidR="007E151C" w:rsidRDefault="00F30ABD">
      <w:pPr>
        <w:pStyle w:val="Indenta"/>
      </w:pPr>
      <w:r>
        <w:tab/>
      </w:r>
      <w:r w:rsidR="00706B6F">
        <w:t>(e)</w:t>
      </w:r>
      <w:r>
        <w:tab/>
        <w:t>provide for a legally enforceable mechanism to prevent retail violence; and</w:t>
      </w:r>
    </w:p>
    <w:p w14:paraId="3A1D780B" w14:textId="71967C5F" w:rsidR="007E151C" w:rsidRDefault="00F30ABD">
      <w:pPr>
        <w:pStyle w:val="Indenta"/>
      </w:pPr>
      <w:r>
        <w:tab/>
      </w:r>
      <w:r w:rsidR="00706B6F">
        <w:t>(f)</w:t>
      </w:r>
      <w:r>
        <w:tab/>
        <w:t>hold persons who commit retail violence accountable for their conduct.</w:t>
      </w:r>
    </w:p>
    <w:p w14:paraId="179306D4" w14:textId="2F87833E" w:rsidR="007E151C" w:rsidRDefault="00706B6F">
      <w:pPr>
        <w:pStyle w:val="Heading5"/>
      </w:pPr>
      <w:bookmarkStart w:id="13" w:name="_Toc243571683"/>
      <w:r>
        <w:rPr>
          <w:rStyle w:val="CharSectno"/>
        </w:rPr>
        <w:lastRenderedPageBreak/>
        <w:t>5</w:t>
      </w:r>
      <w:r w:rsidR="00F30ABD">
        <w:t>.</w:t>
      </w:r>
      <w:r w:rsidR="00F30ABD">
        <w:tab/>
        <w:t>Terms used</w:t>
      </w:r>
      <w:bookmarkEnd w:id="13"/>
    </w:p>
    <w:p w14:paraId="7E79BBC4" w14:textId="77777777" w:rsidR="007E151C" w:rsidRDefault="00F30ABD">
      <w:pPr>
        <w:pStyle w:val="Subsection"/>
      </w:pPr>
      <w:r>
        <w:tab/>
      </w:r>
      <w:r>
        <w:tab/>
        <w:t>In this Act —</w:t>
      </w:r>
    </w:p>
    <w:p w14:paraId="1F255CB8" w14:textId="5CF746B9" w:rsidR="007E151C" w:rsidRDefault="00F30ABD">
      <w:pPr>
        <w:pStyle w:val="Defstart"/>
      </w:pPr>
      <w:r>
        <w:tab/>
      </w:r>
      <w:r>
        <w:rPr>
          <w:rStyle w:val="CharDefText"/>
        </w:rPr>
        <w:t>adult</w:t>
      </w:r>
      <w:r>
        <w:t xml:space="preserve"> means a person who has reached 18 years of age;</w:t>
      </w:r>
    </w:p>
    <w:p w14:paraId="7762C4E6" w14:textId="10620162" w:rsidR="007E151C" w:rsidRDefault="00F30ABD">
      <w:pPr>
        <w:pStyle w:val="Defstart"/>
      </w:pPr>
      <w:r>
        <w:tab/>
      </w:r>
      <w:r>
        <w:rPr>
          <w:rStyle w:val="CharDefText"/>
        </w:rPr>
        <w:t>child</w:t>
      </w:r>
      <w:r>
        <w:t xml:space="preserve"> means a person under 18 years of age;</w:t>
      </w:r>
    </w:p>
    <w:p w14:paraId="2328A564" w14:textId="21C62120" w:rsidR="007E151C" w:rsidRDefault="00F30ABD">
      <w:pPr>
        <w:pStyle w:val="Defstart"/>
      </w:pPr>
      <w:r>
        <w:tab/>
      </w:r>
      <w:r>
        <w:rPr>
          <w:rStyle w:val="CharDefText"/>
        </w:rPr>
        <w:t>common area</w:t>
      </w:r>
      <w:r>
        <w:t>, in relation to a cluster of premises that makes up a retail shopping centre —</w:t>
      </w:r>
    </w:p>
    <w:p w14:paraId="695DAE4A" w14:textId="540513BC" w:rsidR="007E151C" w:rsidRDefault="00F30ABD">
      <w:pPr>
        <w:pStyle w:val="Defpara"/>
      </w:pPr>
      <w:r>
        <w:tab/>
      </w:r>
      <w:r w:rsidR="00706B6F">
        <w:t>(a)</w:t>
      </w:r>
      <w:r>
        <w:tab/>
        <w:t>means any area within, adjoining or adjacent to, or separating, the cluster of premises that is intended for —</w:t>
      </w:r>
    </w:p>
    <w:p w14:paraId="49F4393B" w14:textId="7E66A3EF" w:rsidR="007E151C" w:rsidRDefault="00F30ABD">
      <w:pPr>
        <w:pStyle w:val="Defsubpara"/>
      </w:pPr>
      <w:r>
        <w:tab/>
      </w:r>
      <w:r w:rsidR="00706B6F">
        <w:t>(i)</w:t>
      </w:r>
      <w:r>
        <w:tab/>
        <w:t>use by the public in the course of attending the retail shopping centre; or</w:t>
      </w:r>
    </w:p>
    <w:p w14:paraId="394458F0" w14:textId="29163A39" w:rsidR="007E151C" w:rsidRDefault="00F30ABD">
      <w:pPr>
        <w:pStyle w:val="Defsubpara"/>
      </w:pPr>
      <w:r>
        <w:tab/>
      </w:r>
      <w:r w:rsidR="00706B6F">
        <w:t>(ii)</w:t>
      </w:r>
      <w:r>
        <w:tab/>
        <w:t>use in common by retail businesses conducted on retail premises in the cluster of premises in connection with the conduct of the retail businesses;</w:t>
      </w:r>
    </w:p>
    <w:p w14:paraId="0E14B420" w14:textId="77777777" w:rsidR="007E151C" w:rsidRDefault="00F30ABD">
      <w:pPr>
        <w:pStyle w:val="Defpara"/>
      </w:pPr>
      <w:r>
        <w:tab/>
      </w:r>
      <w:r>
        <w:tab/>
        <w:t>and</w:t>
      </w:r>
    </w:p>
    <w:p w14:paraId="4B4EE74C" w14:textId="242590CB" w:rsidR="007E151C" w:rsidRDefault="00F30ABD">
      <w:pPr>
        <w:pStyle w:val="Defpara"/>
      </w:pPr>
      <w:r>
        <w:tab/>
      </w:r>
      <w:r w:rsidR="00706B6F">
        <w:t>(b)</w:t>
      </w:r>
      <w:r>
        <w:tab/>
        <w:t>includes any stairway, escalator, elevator, mall, walkway, trafficway, parking area, toilet facilities, restroom, garden or fountain that meets the requirements of paragraph </w:t>
      </w:r>
      <w:r w:rsidR="00A504E5">
        <w:t>(a)</w:t>
      </w:r>
      <w:r>
        <w:t>;</w:t>
      </w:r>
    </w:p>
    <w:p w14:paraId="2D0C26E0" w14:textId="4C09E908" w:rsidR="007E151C" w:rsidRDefault="00F30ABD">
      <w:pPr>
        <w:pStyle w:val="Defstart"/>
      </w:pPr>
      <w:r>
        <w:tab/>
      </w:r>
      <w:r>
        <w:rPr>
          <w:rStyle w:val="CharDefText"/>
        </w:rPr>
        <w:t>community titles scheme</w:t>
      </w:r>
      <w:r>
        <w:t xml:space="preserve"> has the meaning given in the </w:t>
      </w:r>
      <w:r>
        <w:rPr>
          <w:i/>
        </w:rPr>
        <w:t>Community Titles Act 2018</w:t>
      </w:r>
      <w:r>
        <w:t xml:space="preserve"> section 3(1);</w:t>
      </w:r>
    </w:p>
    <w:p w14:paraId="463C382A" w14:textId="765A1DD5" w:rsidR="007E151C" w:rsidRDefault="00F30ABD">
      <w:pPr>
        <w:pStyle w:val="Defstart"/>
      </w:pPr>
      <w:r>
        <w:tab/>
      </w:r>
      <w:r>
        <w:rPr>
          <w:rStyle w:val="CharDefText"/>
        </w:rPr>
        <w:t>contractor</w:t>
      </w:r>
      <w:r>
        <w:t>, of a retail business, includes —</w:t>
      </w:r>
    </w:p>
    <w:p w14:paraId="0F438677" w14:textId="707CF0A9" w:rsidR="007E151C" w:rsidRDefault="00F30ABD">
      <w:pPr>
        <w:pStyle w:val="Defpara"/>
      </w:pPr>
      <w:r>
        <w:tab/>
      </w:r>
      <w:r w:rsidR="00706B6F">
        <w:t>(a)</w:t>
      </w:r>
      <w:r>
        <w:tab/>
        <w:t>an employee of a contractor of the retail business; and</w:t>
      </w:r>
    </w:p>
    <w:p w14:paraId="2C8A4997" w14:textId="63BCF992" w:rsidR="007E151C" w:rsidRDefault="00F30ABD">
      <w:pPr>
        <w:pStyle w:val="Defpara"/>
      </w:pPr>
      <w:r>
        <w:tab/>
      </w:r>
      <w:r w:rsidR="00706B6F">
        <w:t>(b)</w:t>
      </w:r>
      <w:r>
        <w:tab/>
        <w:t>a subcontractor, and an employee of a subcontractor, of a contractor of the retail business; and</w:t>
      </w:r>
    </w:p>
    <w:p w14:paraId="5035EED6" w14:textId="45AC83E7" w:rsidR="007E151C" w:rsidRDefault="00F30ABD">
      <w:pPr>
        <w:pStyle w:val="Defpara"/>
      </w:pPr>
      <w:r>
        <w:tab/>
      </w:r>
      <w:r w:rsidR="00706B6F">
        <w:t>(c)</w:t>
      </w:r>
      <w:r>
        <w:tab/>
        <w:t>a person, and an employee of a person, with whom a subcontractor specified in paragraph </w:t>
      </w:r>
      <w:r w:rsidR="00A504E5">
        <w:t>(b)</w:t>
      </w:r>
      <w:r>
        <w:t xml:space="preserve"> contracts;</w:t>
      </w:r>
    </w:p>
    <w:p w14:paraId="40185E6F" w14:textId="090B7C4F" w:rsidR="007E151C" w:rsidRDefault="00F30ABD">
      <w:pPr>
        <w:pStyle w:val="Defstart"/>
      </w:pPr>
      <w:r>
        <w:tab/>
      </w:r>
      <w:r>
        <w:rPr>
          <w:rStyle w:val="CharDefText"/>
        </w:rPr>
        <w:t>electronic means</w:t>
      </w:r>
      <w:r>
        <w:t xml:space="preserve"> includes —</w:t>
      </w:r>
    </w:p>
    <w:p w14:paraId="01EBA83D" w14:textId="51A89A0A" w:rsidR="007E151C" w:rsidRDefault="00F30ABD">
      <w:pPr>
        <w:pStyle w:val="Defpara"/>
      </w:pPr>
      <w:r>
        <w:tab/>
      </w:r>
      <w:r w:rsidR="00706B6F">
        <w:t>(a)</w:t>
      </w:r>
      <w:r>
        <w:tab/>
        <w:t>an electronic database or document system; and</w:t>
      </w:r>
    </w:p>
    <w:p w14:paraId="48A1CC74" w14:textId="5FCAF488" w:rsidR="007E151C" w:rsidRDefault="00F30ABD">
      <w:pPr>
        <w:pStyle w:val="Defpara"/>
      </w:pPr>
      <w:r>
        <w:tab/>
      </w:r>
      <w:r w:rsidR="00706B6F">
        <w:t>(b)</w:t>
      </w:r>
      <w:r>
        <w:tab/>
        <w:t>another means by which a document can be given or accessed electronically;</w:t>
      </w:r>
    </w:p>
    <w:p w14:paraId="022D6300" w14:textId="5942E63E" w:rsidR="007E151C" w:rsidRDefault="00F30ABD">
      <w:pPr>
        <w:pStyle w:val="Defstart"/>
      </w:pPr>
      <w:r>
        <w:lastRenderedPageBreak/>
        <w:tab/>
      </w:r>
      <w:r>
        <w:rPr>
          <w:rStyle w:val="CharDefText"/>
        </w:rPr>
        <w:t>eligible person</w:t>
      </w:r>
      <w:r>
        <w:t xml:space="preserve"> has the meaning given in section </w:t>
      </w:r>
      <w:r w:rsidR="00A504E5">
        <w:t>8(3)</w:t>
      </w:r>
      <w:r>
        <w:t>;</w:t>
      </w:r>
    </w:p>
    <w:p w14:paraId="223BADDA" w14:textId="5A1E8382" w:rsidR="007E151C" w:rsidRDefault="00F30ABD">
      <w:pPr>
        <w:pStyle w:val="Defstart"/>
      </w:pPr>
      <w:r>
        <w:tab/>
      </w:r>
      <w:r>
        <w:rPr>
          <w:rStyle w:val="CharDefText"/>
        </w:rPr>
        <w:t>employer</w:t>
      </w:r>
      <w:r>
        <w:t>, for retail premises —</w:t>
      </w:r>
    </w:p>
    <w:p w14:paraId="6689362C" w14:textId="57D8E0BA" w:rsidR="007E151C" w:rsidRDefault="00F30ABD">
      <w:pPr>
        <w:pStyle w:val="Defpara"/>
      </w:pPr>
      <w:r>
        <w:tab/>
      </w:r>
      <w:r w:rsidR="00706B6F">
        <w:t>(a)</w:t>
      </w:r>
      <w:r>
        <w:tab/>
        <w:t>means a person who employs or engages 1 or more persons to work as retail workers on the retail premises for the retail business conducted on the retail premises; but</w:t>
      </w:r>
    </w:p>
    <w:p w14:paraId="38F02CBF" w14:textId="1A69407A" w:rsidR="007E151C" w:rsidRDefault="00F30ABD">
      <w:pPr>
        <w:pStyle w:val="Defpara"/>
      </w:pPr>
      <w:r>
        <w:tab/>
      </w:r>
      <w:r w:rsidR="00706B6F">
        <w:t>(b)</w:t>
      </w:r>
      <w:r>
        <w:tab/>
        <w:t>does not include a labour hire agency;</w:t>
      </w:r>
    </w:p>
    <w:p w14:paraId="70F17167" w14:textId="30FB2ADD" w:rsidR="007E151C" w:rsidRDefault="00F30ABD">
      <w:pPr>
        <w:pStyle w:val="Defstart"/>
      </w:pPr>
      <w:r>
        <w:tab/>
      </w:r>
      <w:r>
        <w:rPr>
          <w:rStyle w:val="CharDefText"/>
        </w:rPr>
        <w:t>explosive</w:t>
      </w:r>
      <w:r>
        <w:t xml:space="preserve"> means a substance or article that is controlled as an explosive under the </w:t>
      </w:r>
      <w:r>
        <w:rPr>
          <w:i/>
          <w:iCs/>
        </w:rPr>
        <w:t>Dangerous Goods Safety Act 2004</w:t>
      </w:r>
      <w:r>
        <w:t>;</w:t>
      </w:r>
    </w:p>
    <w:p w14:paraId="79986A56" w14:textId="164540C1" w:rsidR="007E151C" w:rsidRDefault="00F30ABD">
      <w:pPr>
        <w:pStyle w:val="Defstart"/>
      </w:pPr>
      <w:r>
        <w:tab/>
      </w:r>
      <w:r>
        <w:rPr>
          <w:rStyle w:val="CharDefText"/>
        </w:rPr>
        <w:t>explosives licence</w:t>
      </w:r>
      <w:r>
        <w:t xml:space="preserve"> means a licence, permit or authorisation to hold an explosive under the </w:t>
      </w:r>
      <w:r>
        <w:rPr>
          <w:i/>
          <w:iCs/>
        </w:rPr>
        <w:t>Dangerous Goods Safety Act 2004</w:t>
      </w:r>
      <w:r>
        <w:t>;</w:t>
      </w:r>
    </w:p>
    <w:p w14:paraId="67345110" w14:textId="010B55A2" w:rsidR="007E151C" w:rsidRDefault="00F30ABD">
      <w:pPr>
        <w:pStyle w:val="Defstart"/>
      </w:pPr>
      <w:r>
        <w:tab/>
      </w:r>
      <w:r>
        <w:rPr>
          <w:rStyle w:val="CharDefText"/>
        </w:rPr>
        <w:t>firearm item</w:t>
      </w:r>
      <w:r>
        <w:t xml:space="preserve"> means any of the following as those terms are defined in the </w:t>
      </w:r>
      <w:r>
        <w:rPr>
          <w:i/>
          <w:iCs/>
        </w:rPr>
        <w:t>Firearms Act 2024</w:t>
      </w:r>
      <w:r>
        <w:t xml:space="preserve"> section 5 —</w:t>
      </w:r>
    </w:p>
    <w:p w14:paraId="5D16BB56" w14:textId="25BE633C" w:rsidR="007E151C" w:rsidRDefault="00F30ABD">
      <w:pPr>
        <w:pStyle w:val="Defpara"/>
      </w:pPr>
      <w:r>
        <w:tab/>
      </w:r>
      <w:r w:rsidR="00706B6F">
        <w:t>(a)</w:t>
      </w:r>
      <w:r>
        <w:tab/>
        <w:t>a firearm;</w:t>
      </w:r>
    </w:p>
    <w:p w14:paraId="4C1DBAFE" w14:textId="6DBC9CEE" w:rsidR="007E151C" w:rsidRDefault="00F30ABD">
      <w:pPr>
        <w:pStyle w:val="Defpara"/>
      </w:pPr>
      <w:r>
        <w:tab/>
      </w:r>
      <w:r w:rsidR="00706B6F">
        <w:t>(b)</w:t>
      </w:r>
      <w:r>
        <w:tab/>
        <w:t>a major firearm part;</w:t>
      </w:r>
    </w:p>
    <w:p w14:paraId="2B9B7991" w14:textId="70B71611" w:rsidR="007E151C" w:rsidRDefault="00F30ABD">
      <w:pPr>
        <w:pStyle w:val="Defpara"/>
      </w:pPr>
      <w:r>
        <w:tab/>
      </w:r>
      <w:r w:rsidR="00706B6F">
        <w:t>(c)</w:t>
      </w:r>
      <w:r>
        <w:tab/>
        <w:t>a prohibited accessory;</w:t>
      </w:r>
    </w:p>
    <w:p w14:paraId="06937A9C" w14:textId="32CD343C" w:rsidR="007E151C" w:rsidRDefault="00F30ABD">
      <w:pPr>
        <w:pStyle w:val="Defpara"/>
      </w:pPr>
      <w:r>
        <w:tab/>
      </w:r>
      <w:r w:rsidR="00706B6F">
        <w:t>(d)</w:t>
      </w:r>
      <w:r>
        <w:tab/>
        <w:t>ammunition;</w:t>
      </w:r>
    </w:p>
    <w:p w14:paraId="62D3585C" w14:textId="655E58F9" w:rsidR="007E151C" w:rsidRDefault="00F30ABD">
      <w:pPr>
        <w:pStyle w:val="Defstart"/>
      </w:pPr>
      <w:r>
        <w:tab/>
      </w:r>
      <w:r>
        <w:rPr>
          <w:rStyle w:val="CharDefText"/>
        </w:rPr>
        <w:t>firearms authorisation</w:t>
      </w:r>
      <w:r>
        <w:t xml:space="preserve"> means —</w:t>
      </w:r>
    </w:p>
    <w:p w14:paraId="60F1A945" w14:textId="73F94A1C" w:rsidR="007E151C" w:rsidRDefault="00F30ABD">
      <w:pPr>
        <w:pStyle w:val="Defpara"/>
      </w:pPr>
      <w:r>
        <w:tab/>
      </w:r>
      <w:r w:rsidR="00706B6F">
        <w:t>(a)</w:t>
      </w:r>
      <w:r>
        <w:tab/>
        <w:t xml:space="preserve">a licence, permit, approval or exemption under the </w:t>
      </w:r>
      <w:r>
        <w:rPr>
          <w:i/>
          <w:iCs/>
        </w:rPr>
        <w:t>Firearms Act 2024</w:t>
      </w:r>
      <w:r>
        <w:t xml:space="preserve"> that entitles a person to be in possession of a firearm item; or</w:t>
      </w:r>
    </w:p>
    <w:p w14:paraId="31F7B2D4" w14:textId="28D2B604" w:rsidR="007E151C" w:rsidRDefault="00F30ABD">
      <w:pPr>
        <w:pStyle w:val="Defpara"/>
      </w:pPr>
      <w:r>
        <w:tab/>
      </w:r>
      <w:r w:rsidR="00706B6F">
        <w:t>(b)</w:t>
      </w:r>
      <w:r>
        <w:tab/>
        <w:t>a licence card (as defined in section 206 of that Act) issued in respect of a licence, permit, approval or exemption referred to in paragraph </w:t>
      </w:r>
      <w:r w:rsidR="00A504E5">
        <w:t>(a)</w:t>
      </w:r>
      <w:r>
        <w:t>;</w:t>
      </w:r>
    </w:p>
    <w:p w14:paraId="241F8F87" w14:textId="1E2482AA" w:rsidR="000A762F" w:rsidRDefault="000A762F" w:rsidP="000A762F">
      <w:pPr>
        <w:pStyle w:val="Defstart"/>
      </w:pPr>
      <w:r>
        <w:tab/>
      </w:r>
      <w:r>
        <w:rPr>
          <w:rStyle w:val="CharDefText"/>
        </w:rPr>
        <w:t>firearms restraint</w:t>
      </w:r>
      <w:r>
        <w:t xml:space="preserve"> has the meaning given in section </w:t>
      </w:r>
      <w:r w:rsidR="00A504E5">
        <w:t>19(1)</w:t>
      </w:r>
      <w:r>
        <w:t>;</w:t>
      </w:r>
    </w:p>
    <w:p w14:paraId="7027BA6E" w14:textId="27BA7BAD" w:rsidR="00A9529D" w:rsidRDefault="00A9529D" w:rsidP="00A9529D">
      <w:pPr>
        <w:pStyle w:val="Defstart"/>
      </w:pPr>
      <w:r>
        <w:tab/>
      </w:r>
      <w:r>
        <w:rPr>
          <w:rStyle w:val="CharDefText"/>
        </w:rPr>
        <w:t>first hearing RBO</w:t>
      </w:r>
      <w:r>
        <w:t xml:space="preserve"> means an RBO referred to in section </w:t>
      </w:r>
      <w:r w:rsidR="00A504E5">
        <w:t>11(1)(a)</w:t>
      </w:r>
      <w:r>
        <w:t>;</w:t>
      </w:r>
    </w:p>
    <w:p w14:paraId="0694450A" w14:textId="5AB9AEEA" w:rsidR="007E151C" w:rsidRDefault="00F30ABD">
      <w:pPr>
        <w:pStyle w:val="Defstart"/>
      </w:pPr>
      <w:r>
        <w:tab/>
      </w:r>
      <w:r>
        <w:rPr>
          <w:rStyle w:val="CharDefText"/>
        </w:rPr>
        <w:t>mention hearing</w:t>
      </w:r>
      <w:r>
        <w:t xml:space="preserve"> means a hearing fixed under section </w:t>
      </w:r>
      <w:r w:rsidR="00A504E5">
        <w:t>10(5)</w:t>
      </w:r>
      <w:r w:rsidR="00A9529D">
        <w:t>,</w:t>
      </w:r>
      <w:r>
        <w:t xml:space="preserve"> </w:t>
      </w:r>
      <w:r w:rsidR="00A504E5">
        <w:t>11(1)(b)</w:t>
      </w:r>
      <w:r w:rsidR="00A9529D">
        <w:t xml:space="preserve">, </w:t>
      </w:r>
      <w:r w:rsidR="00A504E5">
        <w:t>31(2)</w:t>
      </w:r>
      <w:r w:rsidR="00A9529D">
        <w:t xml:space="preserve"> </w:t>
      </w:r>
      <w:r>
        <w:t>or </w:t>
      </w:r>
      <w:r w:rsidR="00A504E5">
        <w:t>42(2)(a)(i)</w:t>
      </w:r>
      <w:r>
        <w:t>;</w:t>
      </w:r>
    </w:p>
    <w:p w14:paraId="012931D5" w14:textId="2C8B6A93" w:rsidR="007E151C" w:rsidRDefault="00F30ABD" w:rsidP="00A9529D">
      <w:pPr>
        <w:pStyle w:val="Defstart"/>
        <w:keepNext/>
      </w:pPr>
      <w:r>
        <w:lastRenderedPageBreak/>
        <w:tab/>
      </w:r>
      <w:r>
        <w:rPr>
          <w:rStyle w:val="CharDefText"/>
        </w:rPr>
        <w:t>other party to the application</w:t>
      </w:r>
      <w:r>
        <w:t>, in relation to a set aside application, means —</w:t>
      </w:r>
    </w:p>
    <w:p w14:paraId="24695767" w14:textId="0195BFCF" w:rsidR="007E151C" w:rsidRDefault="00F30ABD">
      <w:pPr>
        <w:pStyle w:val="Defpara"/>
      </w:pPr>
      <w:r>
        <w:tab/>
      </w:r>
      <w:r w:rsidR="00706B6F">
        <w:t>(a)</w:t>
      </w:r>
      <w:r>
        <w:tab/>
        <w:t>if the application is made under section </w:t>
      </w:r>
      <w:r w:rsidR="00A504E5">
        <w:t>38(1)</w:t>
      </w:r>
      <w:r>
        <w:t> — the person who was the respondent to the RBO application; or</w:t>
      </w:r>
    </w:p>
    <w:p w14:paraId="784AC589" w14:textId="3E34E7B6" w:rsidR="007E151C" w:rsidRDefault="00F30ABD">
      <w:pPr>
        <w:pStyle w:val="Defpara"/>
      </w:pPr>
      <w:r>
        <w:tab/>
      </w:r>
      <w:r w:rsidR="00706B6F">
        <w:t>(b)</w:t>
      </w:r>
      <w:r>
        <w:tab/>
        <w:t>if the application is made under section </w:t>
      </w:r>
      <w:r w:rsidR="00A504E5">
        <w:t>38(2)</w:t>
      </w:r>
      <w:r>
        <w:t> — the person who was the applicant for the RBO;</w:t>
      </w:r>
    </w:p>
    <w:p w14:paraId="67890A2C" w14:textId="73F4A5BB" w:rsidR="007E151C" w:rsidRDefault="00F30ABD">
      <w:pPr>
        <w:pStyle w:val="Defstart"/>
      </w:pPr>
      <w:r>
        <w:tab/>
      </w:r>
      <w:r>
        <w:rPr>
          <w:rStyle w:val="CharDefText"/>
        </w:rPr>
        <w:t>person who is bound</w:t>
      </w:r>
      <w:r>
        <w:t>, in relation to an RBO, means the person named in the RBO on whose lawful activities and behaviour restraints are imposed by the RBO;</w:t>
      </w:r>
    </w:p>
    <w:p w14:paraId="0F5823B6" w14:textId="67D648A0" w:rsidR="007E151C" w:rsidRDefault="00F30ABD">
      <w:pPr>
        <w:pStyle w:val="Defstart"/>
      </w:pPr>
      <w:r>
        <w:tab/>
      </w:r>
      <w:r>
        <w:rPr>
          <w:rStyle w:val="CharDefText"/>
        </w:rPr>
        <w:t>premises</w:t>
      </w:r>
      <w:r>
        <w:t xml:space="preserve"> means the whole or any part of a building, place, stall, structure, tent, vehicle or yard;</w:t>
      </w:r>
    </w:p>
    <w:p w14:paraId="435EBBE8" w14:textId="18B997A3" w:rsidR="007E151C" w:rsidRDefault="00F30ABD">
      <w:pPr>
        <w:pStyle w:val="Defstart"/>
      </w:pPr>
      <w:r>
        <w:tab/>
      </w:r>
      <w:r>
        <w:rPr>
          <w:rStyle w:val="CharDefText"/>
        </w:rPr>
        <w:t>RBO application</w:t>
      </w:r>
      <w:r>
        <w:t xml:space="preserve"> has the meaning given in section </w:t>
      </w:r>
      <w:r w:rsidR="00A504E5">
        <w:t>8(1)</w:t>
      </w:r>
      <w:r>
        <w:t>;</w:t>
      </w:r>
    </w:p>
    <w:p w14:paraId="245B955D" w14:textId="4E8845ED" w:rsidR="007E151C" w:rsidRDefault="00F30ABD">
      <w:pPr>
        <w:pStyle w:val="Defstart"/>
      </w:pPr>
      <w:r>
        <w:tab/>
      </w:r>
      <w:r>
        <w:rPr>
          <w:rStyle w:val="CharDefText"/>
        </w:rPr>
        <w:t>RBO hearing</w:t>
      </w:r>
      <w:r>
        <w:t xml:space="preserve"> means a hearing fixed under section </w:t>
      </w:r>
      <w:r w:rsidR="00A504E5">
        <w:t>32</w:t>
      </w:r>
      <w:r>
        <w:t>, </w:t>
      </w:r>
      <w:r w:rsidR="00A504E5">
        <w:t>33(3)(c)</w:t>
      </w:r>
      <w:r>
        <w:t xml:space="preserve"> or </w:t>
      </w:r>
      <w:r w:rsidR="00A504E5">
        <w:t>42(2)(a)(ii)</w:t>
      </w:r>
      <w:r>
        <w:t>;</w:t>
      </w:r>
    </w:p>
    <w:p w14:paraId="687DE1B5" w14:textId="234B4CF8" w:rsidR="007E151C" w:rsidRDefault="00F30ABD">
      <w:pPr>
        <w:pStyle w:val="Defstart"/>
      </w:pPr>
      <w:r>
        <w:tab/>
      </w:r>
      <w:r>
        <w:rPr>
          <w:rStyle w:val="CharDefText"/>
        </w:rPr>
        <w:t>RBO proceedings</w:t>
      </w:r>
      <w:r>
        <w:t> —</w:t>
      </w:r>
    </w:p>
    <w:p w14:paraId="4048BD30" w14:textId="049E97BB" w:rsidR="007E151C" w:rsidRDefault="00F30ABD">
      <w:pPr>
        <w:pStyle w:val="Defpara"/>
      </w:pPr>
      <w:r>
        <w:tab/>
      </w:r>
      <w:r w:rsidR="00706B6F">
        <w:t>(a)</w:t>
      </w:r>
      <w:r>
        <w:tab/>
        <w:t>means proceedings in the Magistrates Court or the Children’s Court on —</w:t>
      </w:r>
    </w:p>
    <w:p w14:paraId="418EAB83" w14:textId="50354A9C" w:rsidR="007E151C" w:rsidRDefault="00F30ABD">
      <w:pPr>
        <w:pStyle w:val="Defsubpara"/>
      </w:pPr>
      <w:r>
        <w:tab/>
      </w:r>
      <w:r w:rsidR="00706B6F">
        <w:t>(i)</w:t>
      </w:r>
      <w:r>
        <w:tab/>
        <w:t>an RBO application; or</w:t>
      </w:r>
    </w:p>
    <w:p w14:paraId="19568899" w14:textId="5803651E" w:rsidR="007E151C" w:rsidRDefault="00F30ABD">
      <w:pPr>
        <w:pStyle w:val="Defsubpara"/>
      </w:pPr>
      <w:r>
        <w:tab/>
      </w:r>
      <w:r w:rsidR="00706B6F">
        <w:t>(ii)</w:t>
      </w:r>
      <w:r>
        <w:tab/>
        <w:t>a set aside application; or</w:t>
      </w:r>
    </w:p>
    <w:p w14:paraId="27C31E6A" w14:textId="649E0397" w:rsidR="007E151C" w:rsidRDefault="00F30ABD">
      <w:pPr>
        <w:pStyle w:val="Defsubpara"/>
      </w:pPr>
      <w:r>
        <w:tab/>
      </w:r>
      <w:r w:rsidR="00706B6F">
        <w:t>(iii)</w:t>
      </w:r>
      <w:r>
        <w:tab/>
        <w:t>an application to vary or cancel an RBO;</w:t>
      </w:r>
    </w:p>
    <w:p w14:paraId="03729144" w14:textId="77777777" w:rsidR="007E151C" w:rsidRDefault="00F30ABD">
      <w:pPr>
        <w:pStyle w:val="Defpara"/>
      </w:pPr>
      <w:r>
        <w:tab/>
      </w:r>
      <w:r>
        <w:tab/>
        <w:t>but</w:t>
      </w:r>
    </w:p>
    <w:p w14:paraId="5D3B9F7D" w14:textId="1CC96253" w:rsidR="007E151C" w:rsidRDefault="00F30ABD">
      <w:pPr>
        <w:pStyle w:val="Defpara"/>
      </w:pPr>
      <w:r>
        <w:tab/>
      </w:r>
      <w:r w:rsidR="00706B6F">
        <w:t>(b)</w:t>
      </w:r>
      <w:r>
        <w:tab/>
        <w:t>does not include proceedings for an offence under this Act;</w:t>
      </w:r>
    </w:p>
    <w:p w14:paraId="53626AAE" w14:textId="547CD1E5" w:rsidR="007E151C" w:rsidRDefault="00F30ABD">
      <w:pPr>
        <w:pStyle w:val="Defstart"/>
      </w:pPr>
      <w:r>
        <w:tab/>
      </w:r>
      <w:r>
        <w:rPr>
          <w:rStyle w:val="CharDefText"/>
        </w:rPr>
        <w:t>registrar</w:t>
      </w:r>
      <w:r>
        <w:t> —</w:t>
      </w:r>
    </w:p>
    <w:p w14:paraId="01A3811D" w14:textId="53BE5C19" w:rsidR="007E151C" w:rsidRDefault="00F30ABD">
      <w:pPr>
        <w:pStyle w:val="Defpara"/>
      </w:pPr>
      <w:r>
        <w:tab/>
      </w:r>
      <w:r w:rsidR="00706B6F">
        <w:t>(a)</w:t>
      </w:r>
      <w:r>
        <w:tab/>
        <w:t xml:space="preserve">in relation to proceedings under this Act in the Magistrates Court — means a registrar (as defined in the </w:t>
      </w:r>
      <w:r>
        <w:rPr>
          <w:i/>
        </w:rPr>
        <w:t>Magistrates Court Act </w:t>
      </w:r>
      <w:r>
        <w:rPr>
          <w:i/>
          <w:iCs/>
        </w:rPr>
        <w:t xml:space="preserve">2004 </w:t>
      </w:r>
      <w:r>
        <w:t>section 3); or</w:t>
      </w:r>
    </w:p>
    <w:p w14:paraId="789CD839" w14:textId="243C2EA1" w:rsidR="007E151C" w:rsidRDefault="00F30ABD">
      <w:pPr>
        <w:pStyle w:val="Defpara"/>
      </w:pPr>
      <w:r>
        <w:tab/>
      </w:r>
      <w:r w:rsidR="00706B6F">
        <w:t>(b)</w:t>
      </w:r>
      <w:r>
        <w:tab/>
        <w:t xml:space="preserve">in relation to proceedings under this Act in the Children’s Court — means a person appointed, or taken to be appointed, under the </w:t>
      </w:r>
      <w:r>
        <w:rPr>
          <w:i/>
        </w:rPr>
        <w:t xml:space="preserve">Children’s Court of Western </w:t>
      </w:r>
      <w:r>
        <w:rPr>
          <w:i/>
        </w:rPr>
        <w:lastRenderedPageBreak/>
        <w:t>Australia Act 1988</w:t>
      </w:r>
      <w:r>
        <w:t xml:space="preserve"> section 16 as a registrar or deputy registrar of the Children’s Court;</w:t>
      </w:r>
    </w:p>
    <w:p w14:paraId="342006BC" w14:textId="65D8D269" w:rsidR="007E151C" w:rsidRDefault="00F30ABD">
      <w:pPr>
        <w:pStyle w:val="Defstart"/>
      </w:pPr>
      <w:r>
        <w:tab/>
      </w:r>
      <w:r>
        <w:rPr>
          <w:rStyle w:val="CharDefText"/>
        </w:rPr>
        <w:t>relevant order</w:t>
      </w:r>
      <w:r>
        <w:t xml:space="preserve"> has the meaning given in section </w:t>
      </w:r>
      <w:r w:rsidR="00A504E5">
        <w:t>63</w:t>
      </w:r>
      <w:r>
        <w:t>;</w:t>
      </w:r>
    </w:p>
    <w:p w14:paraId="4BAF1B42" w14:textId="50C32447" w:rsidR="007E151C" w:rsidRDefault="00F30ABD">
      <w:pPr>
        <w:pStyle w:val="Defstart"/>
      </w:pPr>
      <w:r>
        <w:tab/>
      </w:r>
      <w:r>
        <w:rPr>
          <w:rStyle w:val="CharDefText"/>
        </w:rPr>
        <w:t>respondent</w:t>
      </w:r>
      <w:r>
        <w:t xml:space="preserve"> means a person against whom an RBO is sought;</w:t>
      </w:r>
    </w:p>
    <w:p w14:paraId="17B59F53" w14:textId="021BEBE6" w:rsidR="007E151C" w:rsidRDefault="00F30ABD">
      <w:pPr>
        <w:pStyle w:val="Defstart"/>
      </w:pPr>
      <w:r>
        <w:tab/>
      </w:r>
      <w:r>
        <w:rPr>
          <w:rStyle w:val="CharDefText"/>
        </w:rPr>
        <w:t>responsible adult</w:t>
      </w:r>
      <w:r>
        <w:t>, in relation to a child, means a parent of the child, a guardian of the child or another person having responsibility for the day</w:t>
      </w:r>
      <w:r w:rsidR="001737D3">
        <w:noBreakHyphen/>
      </w:r>
      <w:r>
        <w:t>to</w:t>
      </w:r>
      <w:r w:rsidR="001737D3">
        <w:noBreakHyphen/>
      </w:r>
      <w:r>
        <w:t>day care of the child;</w:t>
      </w:r>
    </w:p>
    <w:p w14:paraId="2DADFFA8" w14:textId="64FE1296" w:rsidR="007E151C" w:rsidRDefault="00F30ABD">
      <w:pPr>
        <w:pStyle w:val="Defstart"/>
      </w:pPr>
      <w:r>
        <w:tab/>
      </w:r>
      <w:r>
        <w:rPr>
          <w:rStyle w:val="CharDefText"/>
        </w:rPr>
        <w:t>retail barring order</w:t>
      </w:r>
      <w:r>
        <w:t xml:space="preserve"> (</w:t>
      </w:r>
      <w:r>
        <w:rPr>
          <w:rStyle w:val="CharDefText"/>
        </w:rPr>
        <w:t>RBO</w:t>
      </w:r>
      <w:r>
        <w:t>) means an order made under section </w:t>
      </w:r>
      <w:r w:rsidR="00A504E5">
        <w:t>12</w:t>
      </w:r>
      <w:r>
        <w:t xml:space="preserve"> imposing restraints of the kind referred to in section </w:t>
      </w:r>
      <w:r w:rsidR="00A504E5">
        <w:t>17</w:t>
      </w:r>
      <w:r>
        <w:t>;</w:t>
      </w:r>
    </w:p>
    <w:p w14:paraId="073594F8" w14:textId="158BAFD1" w:rsidR="007E151C" w:rsidRDefault="00F30ABD">
      <w:pPr>
        <w:pStyle w:val="Defstart"/>
      </w:pPr>
      <w:r>
        <w:tab/>
      </w:r>
      <w:r>
        <w:rPr>
          <w:rStyle w:val="CharDefText"/>
        </w:rPr>
        <w:t>retail business</w:t>
      </w:r>
      <w:r>
        <w:t xml:space="preserve"> means a business that involves any sale of goods by retail, including by auction;</w:t>
      </w:r>
    </w:p>
    <w:p w14:paraId="2DA0A5C4" w14:textId="00855147" w:rsidR="007E151C" w:rsidRDefault="00F30ABD">
      <w:pPr>
        <w:pStyle w:val="Defstart"/>
      </w:pPr>
      <w:r>
        <w:tab/>
      </w:r>
      <w:r>
        <w:rPr>
          <w:rStyle w:val="CharDefText"/>
        </w:rPr>
        <w:t>retail premises</w:t>
      </w:r>
      <w:r>
        <w:t> —</w:t>
      </w:r>
    </w:p>
    <w:p w14:paraId="07042879" w14:textId="0A15C723" w:rsidR="007E151C" w:rsidRDefault="00F30ABD">
      <w:pPr>
        <w:pStyle w:val="Defpara"/>
      </w:pPr>
      <w:r>
        <w:tab/>
      </w:r>
      <w:r w:rsidR="00706B6F">
        <w:t>(a)</w:t>
      </w:r>
      <w:r>
        <w:tab/>
        <w:t>means premises on which a retail business is conducted; and</w:t>
      </w:r>
    </w:p>
    <w:p w14:paraId="45915C62" w14:textId="7B04B03B" w:rsidR="007E151C" w:rsidRDefault="00F30ABD">
      <w:pPr>
        <w:pStyle w:val="Defpara"/>
      </w:pPr>
      <w:r>
        <w:tab/>
      </w:r>
      <w:r w:rsidR="00706B6F">
        <w:t>(b)</w:t>
      </w:r>
      <w:r>
        <w:tab/>
        <w:t>if premises referred to in paragraph </w:t>
      </w:r>
      <w:r w:rsidR="00A504E5">
        <w:t>(a)</w:t>
      </w:r>
      <w:r>
        <w:t xml:space="preserve"> are part of a retail shopping centre — includes any common area of the cluster of premises that makes up the retail shopping centre; and</w:t>
      </w:r>
    </w:p>
    <w:p w14:paraId="7491FECE" w14:textId="6425C1E0" w:rsidR="007E151C" w:rsidRDefault="00F30ABD">
      <w:pPr>
        <w:pStyle w:val="Defpara"/>
      </w:pPr>
      <w:r>
        <w:tab/>
      </w:r>
      <w:r w:rsidR="00706B6F">
        <w:t>(c)</w:t>
      </w:r>
      <w:r>
        <w:tab/>
        <w:t>if premises referred to in paragraph </w:t>
      </w:r>
      <w:r w:rsidR="00A504E5">
        <w:t>(a)</w:t>
      </w:r>
      <w:r>
        <w:t xml:space="preserve"> are not part of a retail shopping centre — includes any parking area or toilet facilities adjoining or adjacent to the premises and intended for use by —</w:t>
      </w:r>
    </w:p>
    <w:p w14:paraId="1FE9118F" w14:textId="4C7788ED" w:rsidR="007E151C" w:rsidRDefault="00F30ABD">
      <w:pPr>
        <w:pStyle w:val="Defsubpara"/>
      </w:pPr>
      <w:r>
        <w:tab/>
      </w:r>
      <w:r w:rsidR="00706B6F">
        <w:t>(i)</w:t>
      </w:r>
      <w:r>
        <w:tab/>
        <w:t>the public in the course of attending the premises; or</w:t>
      </w:r>
    </w:p>
    <w:p w14:paraId="4B536401" w14:textId="4C52FA21" w:rsidR="007E151C" w:rsidRDefault="00F30ABD">
      <w:pPr>
        <w:pStyle w:val="Defsubpara"/>
      </w:pPr>
      <w:r>
        <w:tab/>
      </w:r>
      <w:r w:rsidR="00706B6F">
        <w:t>(ii)</w:t>
      </w:r>
      <w:r>
        <w:tab/>
        <w:t>the retail business conducted on the premises in connection with the conduct of the retail business;</w:t>
      </w:r>
    </w:p>
    <w:p w14:paraId="59305806" w14:textId="06045CAE" w:rsidR="007E151C" w:rsidRDefault="00F30ABD">
      <w:pPr>
        <w:pStyle w:val="Defstart"/>
      </w:pPr>
      <w:r>
        <w:tab/>
      </w:r>
      <w:r>
        <w:rPr>
          <w:rStyle w:val="CharDefText"/>
        </w:rPr>
        <w:t>retail shopping centre</w:t>
      </w:r>
      <w:r>
        <w:t xml:space="preserve"> means a cluster of 3 or more premises that has all of the following attributes —</w:t>
      </w:r>
    </w:p>
    <w:p w14:paraId="2EADB9F8" w14:textId="791A6E3F" w:rsidR="007E151C" w:rsidRDefault="00F30ABD">
      <w:pPr>
        <w:pStyle w:val="Defpara"/>
      </w:pPr>
      <w:r>
        <w:tab/>
      </w:r>
      <w:r w:rsidR="00706B6F">
        <w:t>(a)</w:t>
      </w:r>
      <w:r>
        <w:tab/>
        <w:t>at least 2 of the premises are retail premises as defined in paragraph </w:t>
      </w:r>
      <w:r w:rsidR="00A504E5">
        <w:t>(a)</w:t>
      </w:r>
      <w:r>
        <w:t xml:space="preserve"> of the definition of that term;</w:t>
      </w:r>
    </w:p>
    <w:p w14:paraId="59C42620" w14:textId="757C0258" w:rsidR="007E151C" w:rsidRDefault="00F30ABD" w:rsidP="00785C3C">
      <w:pPr>
        <w:pStyle w:val="Defpara"/>
        <w:keepNext/>
      </w:pPr>
      <w:r>
        <w:lastRenderedPageBreak/>
        <w:tab/>
      </w:r>
      <w:r w:rsidR="00706B6F">
        <w:t>(b)</w:t>
      </w:r>
      <w:r>
        <w:tab/>
        <w:t>the premises are —</w:t>
      </w:r>
    </w:p>
    <w:p w14:paraId="54F77AF5" w14:textId="620266A8" w:rsidR="007E151C" w:rsidRDefault="00F30ABD">
      <w:pPr>
        <w:pStyle w:val="Defsubpara"/>
      </w:pPr>
      <w:r>
        <w:tab/>
      </w:r>
      <w:r w:rsidR="00706B6F">
        <w:t>(i)</w:t>
      </w:r>
      <w:r>
        <w:tab/>
        <w:t>adjoining or adjacent to each other; or</w:t>
      </w:r>
    </w:p>
    <w:p w14:paraId="3534E0F9" w14:textId="3413C146" w:rsidR="007E151C" w:rsidRDefault="00F30ABD">
      <w:pPr>
        <w:pStyle w:val="Defsubpara"/>
      </w:pPr>
      <w:r>
        <w:tab/>
      </w:r>
      <w:r w:rsidR="00706B6F">
        <w:t>(ii)</w:t>
      </w:r>
      <w:r>
        <w:tab/>
        <w:t>within, adjoining or adjacent to a common area; or</w:t>
      </w:r>
    </w:p>
    <w:p w14:paraId="48A76D60" w14:textId="2B176B82" w:rsidR="007E151C" w:rsidRDefault="00F30ABD">
      <w:pPr>
        <w:pStyle w:val="Defsubpara"/>
      </w:pPr>
      <w:r>
        <w:tab/>
      </w:r>
      <w:r w:rsidR="00706B6F">
        <w:t>(iii)</w:t>
      </w:r>
      <w:r>
        <w:tab/>
        <w:t>separated only by a common area;</w:t>
      </w:r>
    </w:p>
    <w:p w14:paraId="5A1BC933" w14:textId="76EA00FD" w:rsidR="007E151C" w:rsidRDefault="00F30ABD">
      <w:pPr>
        <w:pStyle w:val="Defpara"/>
      </w:pPr>
      <w:r>
        <w:tab/>
      </w:r>
      <w:r w:rsidR="00706B6F">
        <w:t>(c)</w:t>
      </w:r>
      <w:r>
        <w:tab/>
        <w:t>the premises —</w:t>
      </w:r>
    </w:p>
    <w:p w14:paraId="770294BF" w14:textId="5DD78189" w:rsidR="007E151C" w:rsidRDefault="00F30ABD">
      <w:pPr>
        <w:pStyle w:val="Defsubpara"/>
      </w:pPr>
      <w:r>
        <w:tab/>
      </w:r>
      <w:r w:rsidR="00706B6F">
        <w:t>(i)</w:t>
      </w:r>
      <w:r>
        <w:tab/>
        <w:t>are all owned by the same person; or</w:t>
      </w:r>
    </w:p>
    <w:p w14:paraId="391160D1" w14:textId="150B7D39" w:rsidR="007E151C" w:rsidRDefault="00F30ABD">
      <w:pPr>
        <w:pStyle w:val="Defsubpara"/>
      </w:pPr>
      <w:r>
        <w:tab/>
      </w:r>
      <w:r w:rsidR="00706B6F">
        <w:t>(ii)</w:t>
      </w:r>
      <w:r>
        <w:tab/>
        <w:t>all have (or, if leased, would have) the same lessor or the same head lessor; or</w:t>
      </w:r>
    </w:p>
    <w:p w14:paraId="6ABC0E76" w14:textId="2E69E65A" w:rsidR="007E151C" w:rsidRDefault="00F30ABD">
      <w:pPr>
        <w:pStyle w:val="Defsubpara"/>
      </w:pPr>
      <w:r>
        <w:tab/>
      </w:r>
      <w:r w:rsidR="00706B6F">
        <w:t>(iii)</w:t>
      </w:r>
      <w:r>
        <w:tab/>
        <w:t>are all lots in the same strata titles scheme; or</w:t>
      </w:r>
    </w:p>
    <w:p w14:paraId="4B83AB38" w14:textId="1E4CFEE8" w:rsidR="007E151C" w:rsidRDefault="00F30ABD">
      <w:pPr>
        <w:pStyle w:val="Defsubpara"/>
      </w:pPr>
      <w:r>
        <w:tab/>
      </w:r>
      <w:r w:rsidR="00706B6F">
        <w:t>(iv)</w:t>
      </w:r>
      <w:r>
        <w:tab/>
        <w:t>are all lots in the same community titles scheme;</w:t>
      </w:r>
    </w:p>
    <w:p w14:paraId="154C61D5" w14:textId="28B2C675" w:rsidR="007E151C" w:rsidRDefault="00F30ABD">
      <w:pPr>
        <w:pStyle w:val="Defpara"/>
      </w:pPr>
      <w:r>
        <w:tab/>
      </w:r>
      <w:r w:rsidR="00706B6F">
        <w:t>(d)</w:t>
      </w:r>
      <w:r>
        <w:tab/>
        <w:t>the cluster of premises is promoted as, or generally regarded as constituting, a shopping centre, shopping mall, shopping court or shopping arcade;</w:t>
      </w:r>
    </w:p>
    <w:p w14:paraId="2E51DDBB" w14:textId="206BD25D" w:rsidR="007E151C" w:rsidRDefault="00F30ABD">
      <w:pPr>
        <w:pStyle w:val="Defstart"/>
      </w:pPr>
      <w:r>
        <w:tab/>
      </w:r>
      <w:r>
        <w:rPr>
          <w:rStyle w:val="CharDefText"/>
        </w:rPr>
        <w:t>retail violence</w:t>
      </w:r>
      <w:r>
        <w:t xml:space="preserve"> has the meaning given in section </w:t>
      </w:r>
      <w:r w:rsidR="00A504E5">
        <w:t>6</w:t>
      </w:r>
      <w:r>
        <w:t>;</w:t>
      </w:r>
    </w:p>
    <w:p w14:paraId="15B40F00" w14:textId="5A39F7A4" w:rsidR="007E151C" w:rsidRDefault="00F30ABD">
      <w:pPr>
        <w:pStyle w:val="Defstart"/>
      </w:pPr>
      <w:r>
        <w:tab/>
      </w:r>
      <w:r>
        <w:rPr>
          <w:rStyle w:val="CharDefText"/>
        </w:rPr>
        <w:t>retail worker</w:t>
      </w:r>
      <w:r>
        <w:t>, in relation to retail premises —</w:t>
      </w:r>
    </w:p>
    <w:p w14:paraId="37B03217" w14:textId="3C4911BB" w:rsidR="007E151C" w:rsidRDefault="00F30ABD">
      <w:pPr>
        <w:pStyle w:val="Defpara"/>
      </w:pPr>
      <w:r>
        <w:tab/>
      </w:r>
      <w:r w:rsidR="00706B6F">
        <w:t>(a)</w:t>
      </w:r>
      <w:r>
        <w:tab/>
        <w:t>means a person who performs duties on the retail premises for the retail business conducted on the retail premises, including as an employee or apprentice of, or volunteer for, the retail business; and</w:t>
      </w:r>
    </w:p>
    <w:p w14:paraId="7D7E73F1" w14:textId="6103F464" w:rsidR="007E151C" w:rsidRDefault="00F30ABD">
      <w:pPr>
        <w:pStyle w:val="Defpara"/>
      </w:pPr>
      <w:r>
        <w:tab/>
      </w:r>
      <w:r w:rsidR="00706B6F">
        <w:t>(b)</w:t>
      </w:r>
      <w:r>
        <w:tab/>
        <w:t>includes the person who conducts the retail business; but</w:t>
      </w:r>
    </w:p>
    <w:p w14:paraId="7732F1B6" w14:textId="704B490E" w:rsidR="007E151C" w:rsidRDefault="00F30ABD">
      <w:pPr>
        <w:pStyle w:val="Defpara"/>
      </w:pPr>
      <w:r>
        <w:tab/>
      </w:r>
      <w:r w:rsidR="00706B6F">
        <w:t>(c)</w:t>
      </w:r>
      <w:r>
        <w:tab/>
        <w:t>does not include a person who performs duties as a contractor of the retail business, unless —</w:t>
      </w:r>
    </w:p>
    <w:p w14:paraId="786FDB69" w14:textId="5F527704" w:rsidR="007E151C" w:rsidRDefault="00F30ABD">
      <w:pPr>
        <w:pStyle w:val="Defsubpara"/>
      </w:pPr>
      <w:r>
        <w:tab/>
      </w:r>
      <w:r w:rsidR="00706B6F">
        <w:t>(i)</w:t>
      </w:r>
      <w:r>
        <w:tab/>
        <w:t>the duties performed are part of the day</w:t>
      </w:r>
      <w:r w:rsidR="001737D3">
        <w:noBreakHyphen/>
      </w:r>
      <w:r>
        <w:t>to</w:t>
      </w:r>
      <w:r w:rsidR="001737D3">
        <w:noBreakHyphen/>
      </w:r>
      <w:r>
        <w:t>day operations of the retail business; and</w:t>
      </w:r>
    </w:p>
    <w:p w14:paraId="76413491" w14:textId="5B12B7E6" w:rsidR="007E151C" w:rsidRDefault="00F30ABD">
      <w:pPr>
        <w:pStyle w:val="Defsubpara"/>
      </w:pPr>
      <w:r>
        <w:tab/>
      </w:r>
      <w:r w:rsidR="00706B6F">
        <w:t>(ii)</w:t>
      </w:r>
      <w:r>
        <w:tab/>
        <w:t>the person is subject to the control and direction of the person who conducts the retail business in the performance of their duties;</w:t>
      </w:r>
    </w:p>
    <w:p w14:paraId="3E8A8E65" w14:textId="125FB807" w:rsidR="007E151C" w:rsidRDefault="00F30ABD">
      <w:pPr>
        <w:pStyle w:val="Defstart"/>
      </w:pPr>
      <w:r>
        <w:tab/>
      </w:r>
      <w:r>
        <w:rPr>
          <w:rStyle w:val="CharDefText"/>
        </w:rPr>
        <w:t>senior police officer</w:t>
      </w:r>
      <w:r>
        <w:t xml:space="preserve"> means a police officer who is, or is acting as, a sergeant or an officer above the rank of sergeant;</w:t>
      </w:r>
    </w:p>
    <w:p w14:paraId="64858BEF" w14:textId="678FCAB0" w:rsidR="007E151C" w:rsidRDefault="00F30ABD" w:rsidP="00785C3C">
      <w:pPr>
        <w:pStyle w:val="Defstart"/>
        <w:keepNext/>
      </w:pPr>
      <w:r>
        <w:lastRenderedPageBreak/>
        <w:tab/>
      </w:r>
      <w:r>
        <w:rPr>
          <w:rStyle w:val="CharDefText"/>
        </w:rPr>
        <w:t>set aside application</w:t>
      </w:r>
      <w:r>
        <w:t xml:space="preserve"> has the meaning given in section </w:t>
      </w:r>
      <w:r w:rsidR="00A504E5">
        <w:t>38(1)</w:t>
      </w:r>
      <w:r>
        <w:t xml:space="preserve"> and </w:t>
      </w:r>
      <w:r w:rsidR="00A504E5">
        <w:t>(2)</w:t>
      </w:r>
      <w:r>
        <w:t>;</w:t>
      </w:r>
    </w:p>
    <w:p w14:paraId="72564875" w14:textId="60362189" w:rsidR="007E151C" w:rsidRDefault="00F30ABD">
      <w:pPr>
        <w:pStyle w:val="Defstart"/>
      </w:pPr>
      <w:r>
        <w:tab/>
      </w:r>
      <w:r>
        <w:rPr>
          <w:rStyle w:val="CharDefText"/>
        </w:rPr>
        <w:t>stalking</w:t>
      </w:r>
      <w:r>
        <w:t xml:space="preserve">, a person, includes committing an offence under </w:t>
      </w:r>
      <w:r>
        <w:rPr>
          <w:i/>
        </w:rPr>
        <w:t>The Criminal</w:t>
      </w:r>
      <w:r>
        <w:rPr>
          <w:i/>
          <w:iCs/>
        </w:rPr>
        <w:t xml:space="preserve"> Code</w:t>
      </w:r>
      <w:r>
        <w:t xml:space="preserve"> Chapter XXXIIIB against the person;</w:t>
      </w:r>
    </w:p>
    <w:p w14:paraId="73269B46" w14:textId="122CEABD" w:rsidR="007E151C" w:rsidRDefault="00F30ABD">
      <w:pPr>
        <w:pStyle w:val="Defstart"/>
      </w:pPr>
      <w:r>
        <w:tab/>
      </w:r>
      <w:r>
        <w:rPr>
          <w:rStyle w:val="CharDefText"/>
        </w:rPr>
        <w:t>strata titles scheme</w:t>
      </w:r>
      <w:r>
        <w:t xml:space="preserve"> has the meaning given in the </w:t>
      </w:r>
      <w:r>
        <w:rPr>
          <w:i/>
        </w:rPr>
        <w:t>Strata Titles Act 1985</w:t>
      </w:r>
      <w:r>
        <w:t xml:space="preserve"> section 3(1);</w:t>
      </w:r>
    </w:p>
    <w:p w14:paraId="2B1FC67D" w14:textId="51F07E5F" w:rsidR="007E151C" w:rsidRDefault="00F30ABD" w:rsidP="00F30ABD">
      <w:pPr>
        <w:pStyle w:val="Defstart"/>
        <w:keepNext/>
      </w:pPr>
      <w:r>
        <w:tab/>
      </w:r>
      <w:r>
        <w:rPr>
          <w:rStyle w:val="CharDefText"/>
        </w:rPr>
        <w:t>union</w:t>
      </w:r>
      <w:r>
        <w:t xml:space="preserve"> means —</w:t>
      </w:r>
    </w:p>
    <w:p w14:paraId="7D0E7F33" w14:textId="75943635" w:rsidR="007E151C" w:rsidRDefault="00F30ABD">
      <w:pPr>
        <w:pStyle w:val="Defpara"/>
      </w:pPr>
      <w:r>
        <w:tab/>
      </w:r>
      <w:r w:rsidR="00706B6F">
        <w:t>(a)</w:t>
      </w:r>
      <w:r>
        <w:tab/>
        <w:t xml:space="preserve">an organisation of employees registered, or taken to be registered, under the </w:t>
      </w:r>
      <w:r>
        <w:rPr>
          <w:i/>
          <w:iCs/>
        </w:rPr>
        <w:t>Fair Work (Registered Organisations) Act 2009</w:t>
      </w:r>
      <w:r>
        <w:t xml:space="preserve"> (Cth); or</w:t>
      </w:r>
    </w:p>
    <w:p w14:paraId="3032C6E8" w14:textId="6B538B9A" w:rsidR="007E151C" w:rsidRDefault="00F30ABD">
      <w:pPr>
        <w:pStyle w:val="Defpara"/>
      </w:pPr>
      <w:r>
        <w:tab/>
      </w:r>
      <w:r w:rsidR="00706B6F">
        <w:t>(b)</w:t>
      </w:r>
      <w:r>
        <w:tab/>
        <w:t xml:space="preserve">an organisation of employees, or an association of employees, registered under the </w:t>
      </w:r>
      <w:r>
        <w:rPr>
          <w:i/>
          <w:iCs/>
        </w:rPr>
        <w:t>Industrial Relations Act 1979</w:t>
      </w:r>
      <w:r>
        <w:t>.</w:t>
      </w:r>
    </w:p>
    <w:p w14:paraId="27058408" w14:textId="21123854" w:rsidR="007E151C" w:rsidRDefault="00706B6F">
      <w:pPr>
        <w:pStyle w:val="Heading5"/>
      </w:pPr>
      <w:bookmarkStart w:id="14" w:name="_Toc243571684"/>
      <w:r>
        <w:rPr>
          <w:rStyle w:val="CharSectno"/>
        </w:rPr>
        <w:t>6</w:t>
      </w:r>
      <w:r w:rsidR="00F30ABD">
        <w:t>.</w:t>
      </w:r>
      <w:r w:rsidR="00F30ABD">
        <w:tab/>
        <w:t>Retail violence</w:t>
      </w:r>
      <w:bookmarkEnd w:id="14"/>
    </w:p>
    <w:p w14:paraId="19A6E0E7" w14:textId="4F8B144D" w:rsidR="007E151C" w:rsidRDefault="00F30ABD">
      <w:pPr>
        <w:pStyle w:val="Subsection"/>
      </w:pPr>
      <w:r>
        <w:tab/>
      </w:r>
      <w:r w:rsidR="00706B6F">
        <w:t>(1)</w:t>
      </w:r>
      <w:r>
        <w:tab/>
        <w:t xml:space="preserve">A person commits </w:t>
      </w:r>
      <w:r>
        <w:rPr>
          <w:rStyle w:val="CharDefText"/>
        </w:rPr>
        <w:t>retail violence</w:t>
      </w:r>
      <w:r>
        <w:t xml:space="preserve"> if the person, while on retail premises, engages in any of the following behaviour in relation to another person on the retail premises —</w:t>
      </w:r>
    </w:p>
    <w:p w14:paraId="320EC806" w14:textId="444C1CEB" w:rsidR="007E151C" w:rsidRDefault="00F30ABD">
      <w:pPr>
        <w:pStyle w:val="Indenta"/>
      </w:pPr>
      <w:r>
        <w:tab/>
      </w:r>
      <w:r w:rsidR="00706B6F">
        <w:t>(a)</w:t>
      </w:r>
      <w:r>
        <w:tab/>
        <w:t>physical violence or abuse;</w:t>
      </w:r>
    </w:p>
    <w:p w14:paraId="7C1C5A4E" w14:textId="536B8B51" w:rsidR="007E151C" w:rsidRDefault="00F30ABD">
      <w:pPr>
        <w:pStyle w:val="Indenta"/>
      </w:pPr>
      <w:r>
        <w:tab/>
      </w:r>
      <w:r w:rsidR="00706B6F">
        <w:t>(b)</w:t>
      </w:r>
      <w:r>
        <w:tab/>
        <w:t>sexual violence or abuse;</w:t>
      </w:r>
    </w:p>
    <w:p w14:paraId="66C15127" w14:textId="5E2EAF59" w:rsidR="007E151C" w:rsidRDefault="00F30ABD">
      <w:pPr>
        <w:pStyle w:val="Indenta"/>
      </w:pPr>
      <w:r>
        <w:tab/>
      </w:r>
      <w:r w:rsidR="00706B6F">
        <w:t>(c)</w:t>
      </w:r>
      <w:r>
        <w:tab/>
        <w:t>threatening behaviour;</w:t>
      </w:r>
    </w:p>
    <w:p w14:paraId="215337E3" w14:textId="161CAAFD" w:rsidR="007E151C" w:rsidRDefault="00F30ABD">
      <w:pPr>
        <w:pStyle w:val="Indenta"/>
      </w:pPr>
      <w:r>
        <w:tab/>
      </w:r>
      <w:r w:rsidR="00706B6F">
        <w:t>(d)</w:t>
      </w:r>
      <w:r>
        <w:tab/>
        <w:t>stalking;</w:t>
      </w:r>
    </w:p>
    <w:p w14:paraId="1093B677" w14:textId="6BDA5957" w:rsidR="007E151C" w:rsidRDefault="00F30ABD">
      <w:pPr>
        <w:pStyle w:val="Indenta"/>
      </w:pPr>
      <w:r>
        <w:tab/>
      </w:r>
      <w:r w:rsidR="00706B6F">
        <w:t>(e)</w:t>
      </w:r>
      <w:r>
        <w:tab/>
        <w:t>harassing, intimidating or offensive behaviour.</w:t>
      </w:r>
    </w:p>
    <w:p w14:paraId="0DCBB326" w14:textId="274232E3" w:rsidR="007E151C" w:rsidRDefault="00F30ABD">
      <w:pPr>
        <w:pStyle w:val="Subsection"/>
      </w:pPr>
      <w:r>
        <w:tab/>
      </w:r>
      <w:r w:rsidR="00706B6F">
        <w:t>(2)</w:t>
      </w:r>
      <w:r>
        <w:tab/>
        <w:t>A person who procures another person to commit retail violence is taken to have also committed the retail violence.</w:t>
      </w:r>
    </w:p>
    <w:p w14:paraId="5AA469F5" w14:textId="291EA2F7" w:rsidR="007E151C" w:rsidRDefault="00706B6F" w:rsidP="00A64FAE">
      <w:pPr>
        <w:pStyle w:val="Heading5"/>
      </w:pPr>
      <w:bookmarkStart w:id="15" w:name="_Toc243571685"/>
      <w:r>
        <w:rPr>
          <w:rStyle w:val="CharSectno"/>
        </w:rPr>
        <w:lastRenderedPageBreak/>
        <w:t>7</w:t>
      </w:r>
      <w:r w:rsidR="00F30ABD">
        <w:t>.</w:t>
      </w:r>
      <w:r w:rsidR="00F30ABD">
        <w:tab/>
      </w:r>
      <w:r w:rsidR="00F30ABD">
        <w:rPr>
          <w:i/>
          <w:iCs/>
        </w:rPr>
        <w:t xml:space="preserve">Courts and Tribunals (Electronic Processes Facilitation) Act 2013 </w:t>
      </w:r>
      <w:r w:rsidR="00F30ABD">
        <w:t>Pt. 2 applies</w:t>
      </w:r>
      <w:bookmarkEnd w:id="15"/>
    </w:p>
    <w:p w14:paraId="7081BBD6" w14:textId="77777777" w:rsidR="007E151C" w:rsidRDefault="00F30ABD" w:rsidP="00A64FAE">
      <w:pPr>
        <w:pStyle w:val="Subsection"/>
        <w:keepNext/>
      </w:pPr>
      <w:r>
        <w:tab/>
      </w:r>
      <w:r>
        <w:tab/>
        <w:t xml:space="preserve">The </w:t>
      </w:r>
      <w:r>
        <w:rPr>
          <w:i/>
          <w:iCs/>
        </w:rPr>
        <w:t>Courts and Tribunals (Electronic Processes Facilitation) Act 2013</w:t>
      </w:r>
      <w:r>
        <w:t xml:space="preserve"> Part 2 applies to this Act.</w:t>
      </w:r>
    </w:p>
    <w:p w14:paraId="2120F6FF" w14:textId="0A4756A0" w:rsidR="00AE026F" w:rsidRDefault="00AE026F" w:rsidP="00A64FAE">
      <w:pPr>
        <w:pStyle w:val="Ednotepart"/>
        <w:keepNext/>
      </w:pPr>
      <w:r>
        <w:t>[Parts</w:t>
      </w:r>
      <w:r w:rsidR="00035C7B">
        <w:t> </w:t>
      </w:r>
      <w:r>
        <w:t>2-7 have not come into operation.]</w:t>
      </w:r>
    </w:p>
    <w:p w14:paraId="7BD105F0" w14:textId="77777777" w:rsidR="007E151C" w:rsidRDefault="00F30ABD">
      <w:pPr>
        <w:pStyle w:val="CentredBaseLine"/>
        <w:jc w:val="center"/>
      </w:pPr>
      <w:r>
        <w:rPr>
          <w:noProof/>
        </w:rPr>
        <w:drawing>
          <wp:inline distT="0" distB="0" distL="0" distR="0" wp14:anchorId="4282CD4B" wp14:editId="2F0A7FD4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DBF1A" w14:textId="77777777" w:rsidR="007E151C" w:rsidRDefault="007E151C">
      <w:pPr>
        <w:pStyle w:val="Subsection"/>
        <w:sectPr w:rsidR="007E151C" w:rsidSect="008F198C"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14:paraId="313FE62A" w14:textId="77777777" w:rsidR="00872DF8" w:rsidRDefault="00872DF8">
      <w:pPr>
        <w:pStyle w:val="nHeading2"/>
      </w:pPr>
      <w:bookmarkStart w:id="16" w:name="_Toc243569195"/>
      <w:bookmarkStart w:id="17" w:name="_Toc243569244"/>
      <w:bookmarkStart w:id="18" w:name="_Toc243571686"/>
      <w:bookmarkStart w:id="19" w:name="_Toc243567429"/>
      <w:bookmarkStart w:id="20" w:name="_Toc243567539"/>
      <w:bookmarkStart w:id="21" w:name="_Toc243567649"/>
      <w:r>
        <w:lastRenderedPageBreak/>
        <w:t>Notes</w:t>
      </w:r>
      <w:bookmarkEnd w:id="16"/>
      <w:bookmarkEnd w:id="17"/>
      <w:bookmarkEnd w:id="18"/>
    </w:p>
    <w:p w14:paraId="70DF1EAE" w14:textId="5E595D1D" w:rsidR="00FE2BEB" w:rsidRDefault="00FE2BEB">
      <w:pPr>
        <w:pStyle w:val="nStatement"/>
      </w:pPr>
      <w:r>
        <w:t xml:space="preserve">This is a compilation of the </w:t>
      </w:r>
      <w:r>
        <w:rPr>
          <w:i/>
          <w:noProof/>
        </w:rPr>
        <w:t>Retail Barring Orders Act 2026</w:t>
      </w:r>
      <w:r>
        <w:t>. For provisions that have come into operation see the compilation table. For provisions that have not yet come into operation see the uncommenced provisions table.</w:t>
      </w:r>
    </w:p>
    <w:p w14:paraId="3A4BB9F4" w14:textId="77777777" w:rsidR="00872DF8" w:rsidRDefault="00872DF8">
      <w:pPr>
        <w:pStyle w:val="nHeading3"/>
      </w:pPr>
      <w:bookmarkStart w:id="22" w:name="_Toc243571687"/>
      <w:r>
        <w:t>Compilation table</w:t>
      </w:r>
      <w:bookmarkEnd w:id="22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872DF8" w14:paraId="2D4AEA6F" w14:textId="77777777">
        <w:trPr>
          <w:tblHeader/>
        </w:trPr>
        <w:tc>
          <w:tcPr>
            <w:tcW w:w="2268" w:type="dxa"/>
          </w:tcPr>
          <w:p w14:paraId="06299871" w14:textId="77777777" w:rsidR="00872DF8" w:rsidRDefault="00872DF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 w14:paraId="04C9CF84" w14:textId="77777777" w:rsidR="00872DF8" w:rsidRDefault="00872DF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 w14:paraId="4D2AB1BA" w14:textId="77777777" w:rsidR="00872DF8" w:rsidRDefault="00872DF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 w14:paraId="79F0FDF0" w14:textId="77777777" w:rsidR="00872DF8" w:rsidRDefault="00872DF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872DF8" w14:paraId="1C96FE6B" w14:textId="77777777">
        <w:tc>
          <w:tcPr>
            <w:tcW w:w="2268" w:type="dxa"/>
          </w:tcPr>
          <w:p w14:paraId="2E105CBF" w14:textId="37E592B1" w:rsidR="00872DF8" w:rsidRPr="00F0637B" w:rsidRDefault="00872DF8"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Retail Barring Orders Act</w:t>
            </w:r>
            <w:r w:rsidR="009E15E3">
              <w:rPr>
                <w:i/>
                <w:noProof/>
              </w:rPr>
              <w:t> </w:t>
            </w:r>
            <w:r>
              <w:rPr>
                <w:i/>
                <w:noProof/>
              </w:rPr>
              <w:t>2026</w:t>
            </w:r>
            <w:r w:rsidR="00F0637B">
              <w:rPr>
                <w:iCs/>
                <w:noProof/>
              </w:rPr>
              <w:t xml:space="preserve"> Pt. 1</w:t>
            </w:r>
          </w:p>
        </w:tc>
        <w:tc>
          <w:tcPr>
            <w:tcW w:w="1134" w:type="dxa"/>
          </w:tcPr>
          <w:p w14:paraId="44C2DC9C" w14:textId="0D88D71A" w:rsidR="00872DF8" w:rsidRDefault="00872DF8">
            <w:pPr>
              <w:pStyle w:val="nTable"/>
              <w:spacing w:after="40"/>
            </w:pPr>
            <w:r>
              <w:t>17 of 2026</w:t>
            </w:r>
          </w:p>
        </w:tc>
        <w:tc>
          <w:tcPr>
            <w:tcW w:w="1134" w:type="dxa"/>
          </w:tcPr>
          <w:p w14:paraId="0296229E" w14:textId="7B6DF543" w:rsidR="00872DF8" w:rsidRPr="00872DF8" w:rsidRDefault="00872DF8">
            <w:pPr>
              <w:pStyle w:val="nTable"/>
              <w:spacing w:after="40"/>
            </w:pPr>
            <w:r>
              <w:t>21 Oct 2026</w:t>
            </w:r>
          </w:p>
        </w:tc>
        <w:tc>
          <w:tcPr>
            <w:tcW w:w="2552" w:type="dxa"/>
          </w:tcPr>
          <w:p w14:paraId="54BAC7FC" w14:textId="09939B5E" w:rsidR="00872DF8" w:rsidRPr="00872DF8" w:rsidRDefault="00872DF8">
            <w:pPr>
              <w:pStyle w:val="nTable"/>
              <w:spacing w:after="40"/>
            </w:pPr>
            <w:r>
              <w:t>21 Oct 2026 (see s. 2(a)</w:t>
            </w:r>
            <w:r w:rsidR="00F0637B">
              <w:t>)</w:t>
            </w:r>
          </w:p>
        </w:tc>
      </w:tr>
    </w:tbl>
    <w:p w14:paraId="5F28B0B1" w14:textId="77777777" w:rsidR="00F0637B" w:rsidRDefault="00F0637B">
      <w:pPr>
        <w:pStyle w:val="nHeading3"/>
      </w:pPr>
      <w:bookmarkStart w:id="23" w:name="_Toc243571688"/>
      <w:r>
        <w:t>Uncommenced provisions table</w:t>
      </w:r>
      <w:bookmarkEnd w:id="23"/>
    </w:p>
    <w:p w14:paraId="370F5AEE" w14:textId="77777777" w:rsidR="00F0637B" w:rsidRDefault="00F0637B"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F0637B" w14:paraId="6B6138EF" w14:textId="77777777" w:rsidTr="00F0637B">
        <w:trPr>
          <w:tblHeader/>
        </w:trPr>
        <w:tc>
          <w:tcPr>
            <w:tcW w:w="2268" w:type="dxa"/>
          </w:tcPr>
          <w:p w14:paraId="63203420" w14:textId="77777777" w:rsidR="00F0637B" w:rsidRDefault="00F0637B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 w14:paraId="657C9D65" w14:textId="77777777" w:rsidR="00F0637B" w:rsidRDefault="00F0637B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 w14:paraId="78AF0980" w14:textId="77777777" w:rsidR="00F0637B" w:rsidRDefault="00F0637B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 w14:paraId="6E0C5D39" w14:textId="77777777" w:rsidR="00F0637B" w:rsidRDefault="00F0637B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F0637B" w14:paraId="2B92D0F7" w14:textId="77777777" w:rsidTr="00F0637B">
        <w:tc>
          <w:tcPr>
            <w:tcW w:w="2268" w:type="dxa"/>
          </w:tcPr>
          <w:p w14:paraId="0BD211F4" w14:textId="6FB78240" w:rsidR="00F0637B" w:rsidRPr="00F0637B" w:rsidRDefault="00F0637B" w:rsidP="00F0637B">
            <w:pPr>
              <w:pStyle w:val="nTable"/>
              <w:spacing w:after="40"/>
            </w:pPr>
            <w:r>
              <w:rPr>
                <w:i/>
                <w:noProof/>
              </w:rPr>
              <w:t>Retail Barring Orders Act</w:t>
            </w:r>
            <w:r w:rsidR="00895300">
              <w:rPr>
                <w:i/>
                <w:noProof/>
              </w:rPr>
              <w:t> </w:t>
            </w:r>
            <w:r>
              <w:rPr>
                <w:i/>
                <w:noProof/>
              </w:rPr>
              <w:t>2026</w:t>
            </w:r>
            <w:r>
              <w:t xml:space="preserve"> </w:t>
            </w:r>
            <w:r w:rsidR="00FE2BEB">
              <w:t>(other than Pt. 1)</w:t>
            </w:r>
          </w:p>
        </w:tc>
        <w:tc>
          <w:tcPr>
            <w:tcW w:w="1134" w:type="dxa"/>
          </w:tcPr>
          <w:p w14:paraId="15076B20" w14:textId="37784948" w:rsidR="00F0637B" w:rsidRDefault="00F0637B" w:rsidP="00F0637B">
            <w:pPr>
              <w:pStyle w:val="nTable"/>
              <w:spacing w:after="40"/>
            </w:pPr>
            <w:r>
              <w:t>17 of 2026</w:t>
            </w:r>
          </w:p>
        </w:tc>
        <w:tc>
          <w:tcPr>
            <w:tcW w:w="1134" w:type="dxa"/>
          </w:tcPr>
          <w:p w14:paraId="58A567EA" w14:textId="44DEEC80" w:rsidR="00F0637B" w:rsidRDefault="00F0637B" w:rsidP="00F0637B">
            <w:pPr>
              <w:pStyle w:val="nTable"/>
              <w:spacing w:after="40"/>
            </w:pPr>
            <w:r>
              <w:t>21 Oct 2026</w:t>
            </w:r>
          </w:p>
        </w:tc>
        <w:tc>
          <w:tcPr>
            <w:tcW w:w="2552" w:type="dxa"/>
          </w:tcPr>
          <w:p w14:paraId="5C906C2D" w14:textId="24723D6F" w:rsidR="00F0637B" w:rsidRDefault="00F12339" w:rsidP="00F0637B">
            <w:pPr>
              <w:pStyle w:val="nTable"/>
              <w:spacing w:after="40"/>
            </w:pPr>
            <w:r>
              <w:t>To be proclaimed (see s. 2(b)</w:t>
            </w:r>
            <w:r w:rsidR="00C16C63">
              <w:t>)</w:t>
            </w:r>
          </w:p>
        </w:tc>
      </w:tr>
    </w:tbl>
    <w:p w14:paraId="2B0F2DC2" w14:textId="77777777" w:rsidR="00872DF8" w:rsidRDefault="00872DF8">
      <w:pPr>
        <w:sectPr w:rsidR="00872DF8" w:rsidSect="00872DF8">
          <w:headerReference w:type="even" r:id="rId28"/>
          <w:headerReference w:type="default" r:id="rId29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1520581C" w14:textId="77777777" w:rsidR="00FE2BEB" w:rsidRDefault="00FE2BEB">
      <w:pPr>
        <w:pStyle w:val="nHeading2"/>
        <w:rPr>
          <w:sz w:val="28"/>
        </w:rPr>
      </w:pPr>
      <w:bookmarkStart w:id="25" w:name="_Toc243571689"/>
      <w:bookmarkEnd w:id="19"/>
      <w:bookmarkEnd w:id="20"/>
      <w:bookmarkEnd w:id="21"/>
      <w:r>
        <w:rPr>
          <w:sz w:val="28"/>
        </w:rPr>
        <w:lastRenderedPageBreak/>
        <w:t>Defined terms</w:t>
      </w:r>
      <w:bookmarkEnd w:id="25"/>
    </w:p>
    <w:p w14:paraId="14E0EBAA" w14:textId="77777777" w:rsidR="00FE2BEB" w:rsidRDefault="00FE2BEB">
      <w:pPr>
        <w:ind w:left="850" w:right="850"/>
        <w:jc w:val="center"/>
        <w:rPr>
          <w:i/>
          <w:sz w:val="18"/>
        </w:rPr>
      </w:pPr>
    </w:p>
    <w:p w14:paraId="13BD82CC" w14:textId="77777777" w:rsidR="00FE2BEB" w:rsidRDefault="00FE2BEB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684F7BC3" w14:textId="77777777" w:rsidR="00FE2BEB" w:rsidRDefault="00FE2BEB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20A2FC87" w14:textId="27BE9DE3" w:rsidR="00167A6C" w:rsidRDefault="00FE2BEB" w:rsidP="00FE2BEB">
      <w:pPr>
        <w:pStyle w:val="DefinedTerms"/>
      </w:pPr>
      <w:r>
        <w:t>adult</w:t>
      </w:r>
      <w:r>
        <w:tab/>
        <w:t>5</w:t>
      </w:r>
    </w:p>
    <w:p w14:paraId="7EE52CB0" w14:textId="38F067E8" w:rsidR="00FE2BEB" w:rsidRDefault="00FE2BEB" w:rsidP="00FE2BEB">
      <w:pPr>
        <w:pStyle w:val="DefinedTerms"/>
      </w:pPr>
      <w:r>
        <w:t>child</w:t>
      </w:r>
      <w:r>
        <w:tab/>
        <w:t>5</w:t>
      </w:r>
    </w:p>
    <w:p w14:paraId="129E69FA" w14:textId="62545849" w:rsidR="00FE2BEB" w:rsidRDefault="00FE2BEB" w:rsidP="00FE2BEB">
      <w:pPr>
        <w:pStyle w:val="DefinedTerms"/>
      </w:pPr>
      <w:r>
        <w:t>common area</w:t>
      </w:r>
      <w:r>
        <w:tab/>
        <w:t>5</w:t>
      </w:r>
    </w:p>
    <w:p w14:paraId="1F478E6D" w14:textId="172FC06B" w:rsidR="00FE2BEB" w:rsidRDefault="00FE2BEB" w:rsidP="00FE2BEB">
      <w:pPr>
        <w:pStyle w:val="DefinedTerms"/>
      </w:pPr>
      <w:r>
        <w:t>community titles scheme</w:t>
      </w:r>
      <w:r>
        <w:tab/>
        <w:t>5</w:t>
      </w:r>
    </w:p>
    <w:p w14:paraId="713C8B22" w14:textId="3AB29934" w:rsidR="00FE2BEB" w:rsidRDefault="00FE2BEB" w:rsidP="00FE2BEB">
      <w:pPr>
        <w:pStyle w:val="DefinedTerms"/>
      </w:pPr>
      <w:r>
        <w:t>contractor</w:t>
      </w:r>
      <w:r>
        <w:tab/>
        <w:t>5</w:t>
      </w:r>
    </w:p>
    <w:p w14:paraId="18F35AD6" w14:textId="4AF06FBA" w:rsidR="00FE2BEB" w:rsidRDefault="00FE2BEB" w:rsidP="00FE2BEB">
      <w:pPr>
        <w:pStyle w:val="DefinedTerms"/>
      </w:pPr>
      <w:r>
        <w:t>electronic means</w:t>
      </w:r>
      <w:r>
        <w:tab/>
        <w:t>5</w:t>
      </w:r>
    </w:p>
    <w:p w14:paraId="2BED22C7" w14:textId="435BFB6B" w:rsidR="00FE2BEB" w:rsidRDefault="00FE2BEB" w:rsidP="00FE2BEB">
      <w:pPr>
        <w:pStyle w:val="DefinedTerms"/>
      </w:pPr>
      <w:r>
        <w:t>eligible person</w:t>
      </w:r>
      <w:r>
        <w:tab/>
        <w:t>5</w:t>
      </w:r>
    </w:p>
    <w:p w14:paraId="4DA55134" w14:textId="5A291D44" w:rsidR="00FE2BEB" w:rsidRDefault="00FE2BEB" w:rsidP="00FE2BEB">
      <w:pPr>
        <w:pStyle w:val="DefinedTerms"/>
      </w:pPr>
      <w:r>
        <w:t>employer</w:t>
      </w:r>
      <w:r>
        <w:tab/>
        <w:t>5</w:t>
      </w:r>
    </w:p>
    <w:p w14:paraId="2A0B3ADD" w14:textId="0BDDEB8F" w:rsidR="00FE2BEB" w:rsidRDefault="00FE2BEB" w:rsidP="00FE2BEB">
      <w:pPr>
        <w:pStyle w:val="DefinedTerms"/>
      </w:pPr>
      <w:r>
        <w:t>explosive</w:t>
      </w:r>
      <w:r>
        <w:tab/>
        <w:t>5</w:t>
      </w:r>
    </w:p>
    <w:p w14:paraId="024B5C9D" w14:textId="202C9B80" w:rsidR="00FE2BEB" w:rsidRDefault="00FE2BEB" w:rsidP="00FE2BEB">
      <w:pPr>
        <w:pStyle w:val="DefinedTerms"/>
      </w:pPr>
      <w:r>
        <w:t>explosives licence</w:t>
      </w:r>
      <w:r>
        <w:tab/>
        <w:t>5</w:t>
      </w:r>
    </w:p>
    <w:p w14:paraId="082049CF" w14:textId="59BC3EA6" w:rsidR="00FE2BEB" w:rsidRDefault="00FE2BEB" w:rsidP="00FE2BEB">
      <w:pPr>
        <w:pStyle w:val="DefinedTerms"/>
      </w:pPr>
      <w:r>
        <w:t>firearm item</w:t>
      </w:r>
      <w:r>
        <w:tab/>
        <w:t>5</w:t>
      </w:r>
    </w:p>
    <w:p w14:paraId="42D01349" w14:textId="4380AA9D" w:rsidR="00FE2BEB" w:rsidRDefault="00FE2BEB" w:rsidP="00FE2BEB">
      <w:pPr>
        <w:pStyle w:val="DefinedTerms"/>
      </w:pPr>
      <w:r>
        <w:t>firearms authorisation</w:t>
      </w:r>
      <w:r>
        <w:tab/>
        <w:t>5</w:t>
      </w:r>
    </w:p>
    <w:p w14:paraId="33B37FF3" w14:textId="08406027" w:rsidR="00FE2BEB" w:rsidRDefault="00FE2BEB" w:rsidP="00FE2BEB">
      <w:pPr>
        <w:pStyle w:val="DefinedTerms"/>
      </w:pPr>
      <w:r>
        <w:t>firearms restraint</w:t>
      </w:r>
      <w:r>
        <w:tab/>
        <w:t>5</w:t>
      </w:r>
    </w:p>
    <w:p w14:paraId="52543199" w14:textId="02FF8C55" w:rsidR="00FE2BEB" w:rsidRDefault="00FE2BEB" w:rsidP="00FE2BEB">
      <w:pPr>
        <w:pStyle w:val="DefinedTerms"/>
      </w:pPr>
      <w:r>
        <w:t>first hearing RBO</w:t>
      </w:r>
      <w:r>
        <w:tab/>
        <w:t>5</w:t>
      </w:r>
    </w:p>
    <w:p w14:paraId="33F3257C" w14:textId="11F1C2D1" w:rsidR="00FE2BEB" w:rsidRDefault="00FE2BEB" w:rsidP="00FE2BEB">
      <w:pPr>
        <w:pStyle w:val="DefinedTerms"/>
      </w:pPr>
      <w:r>
        <w:t>mention hearing</w:t>
      </w:r>
      <w:r>
        <w:tab/>
        <w:t>5</w:t>
      </w:r>
    </w:p>
    <w:p w14:paraId="55AC6F87" w14:textId="533F645D" w:rsidR="00FE2BEB" w:rsidRDefault="00FE2BEB" w:rsidP="00FE2BEB">
      <w:pPr>
        <w:pStyle w:val="DefinedTerms"/>
      </w:pPr>
      <w:r>
        <w:t>other party to the application</w:t>
      </w:r>
      <w:r>
        <w:tab/>
        <w:t>5</w:t>
      </w:r>
    </w:p>
    <w:p w14:paraId="3271FEC2" w14:textId="5A4715EB" w:rsidR="00FE2BEB" w:rsidRDefault="00FE2BEB" w:rsidP="00FE2BEB">
      <w:pPr>
        <w:pStyle w:val="DefinedTerms"/>
      </w:pPr>
      <w:r>
        <w:t>person who is bound</w:t>
      </w:r>
      <w:r>
        <w:tab/>
        <w:t>5</w:t>
      </w:r>
    </w:p>
    <w:p w14:paraId="251116EA" w14:textId="1BA8C27C" w:rsidR="00FE2BEB" w:rsidRDefault="00FE2BEB" w:rsidP="00FE2BEB">
      <w:pPr>
        <w:pStyle w:val="DefinedTerms"/>
      </w:pPr>
      <w:r>
        <w:t>premises</w:t>
      </w:r>
      <w:r>
        <w:tab/>
        <w:t>5</w:t>
      </w:r>
    </w:p>
    <w:p w14:paraId="2B6ECC3C" w14:textId="549DE805" w:rsidR="00FE2BEB" w:rsidRDefault="00FE2BEB" w:rsidP="00FE2BEB">
      <w:pPr>
        <w:pStyle w:val="DefinedTerms"/>
      </w:pPr>
      <w:r>
        <w:t>RBO</w:t>
      </w:r>
      <w:r>
        <w:tab/>
        <w:t>5</w:t>
      </w:r>
    </w:p>
    <w:p w14:paraId="13B311CE" w14:textId="57BEC65B" w:rsidR="00FE2BEB" w:rsidRDefault="00FE2BEB" w:rsidP="00FE2BEB">
      <w:pPr>
        <w:pStyle w:val="DefinedTerms"/>
      </w:pPr>
      <w:r>
        <w:t>RBO application</w:t>
      </w:r>
      <w:r>
        <w:tab/>
        <w:t>5</w:t>
      </w:r>
    </w:p>
    <w:p w14:paraId="5861B468" w14:textId="3752EB39" w:rsidR="00FE2BEB" w:rsidRDefault="00FE2BEB" w:rsidP="00FE2BEB">
      <w:pPr>
        <w:pStyle w:val="DefinedTerms"/>
      </w:pPr>
      <w:r>
        <w:t>RBO hearing</w:t>
      </w:r>
      <w:r>
        <w:tab/>
        <w:t>5</w:t>
      </w:r>
    </w:p>
    <w:p w14:paraId="1B5E6346" w14:textId="0F134595" w:rsidR="00FE2BEB" w:rsidRDefault="00FE2BEB" w:rsidP="00FE2BEB">
      <w:pPr>
        <w:pStyle w:val="DefinedTerms"/>
      </w:pPr>
      <w:r>
        <w:t>RBO proceedings</w:t>
      </w:r>
      <w:r>
        <w:tab/>
        <w:t>5</w:t>
      </w:r>
    </w:p>
    <w:p w14:paraId="36CB6F08" w14:textId="356F4FDD" w:rsidR="00FE2BEB" w:rsidRDefault="00FE2BEB" w:rsidP="00FE2BEB">
      <w:pPr>
        <w:pStyle w:val="DefinedTerms"/>
      </w:pPr>
      <w:r>
        <w:t>registrar</w:t>
      </w:r>
      <w:r>
        <w:tab/>
        <w:t>5</w:t>
      </w:r>
    </w:p>
    <w:p w14:paraId="5C280C04" w14:textId="0761E759" w:rsidR="00FE2BEB" w:rsidRDefault="00FE2BEB" w:rsidP="00FE2BEB">
      <w:pPr>
        <w:pStyle w:val="DefinedTerms"/>
      </w:pPr>
      <w:r>
        <w:t>relevant order</w:t>
      </w:r>
      <w:r>
        <w:tab/>
        <w:t>5</w:t>
      </w:r>
    </w:p>
    <w:p w14:paraId="3DEA74AA" w14:textId="668A7127" w:rsidR="00FE2BEB" w:rsidRDefault="00FE2BEB" w:rsidP="00FE2BEB">
      <w:pPr>
        <w:pStyle w:val="DefinedTerms"/>
      </w:pPr>
      <w:r>
        <w:t>respondent</w:t>
      </w:r>
      <w:r>
        <w:tab/>
        <w:t>5</w:t>
      </w:r>
    </w:p>
    <w:p w14:paraId="3F57D668" w14:textId="27C92827" w:rsidR="00FE2BEB" w:rsidRDefault="00FE2BEB" w:rsidP="00FE2BEB">
      <w:pPr>
        <w:pStyle w:val="DefinedTerms"/>
      </w:pPr>
      <w:r>
        <w:t>responsible adult</w:t>
      </w:r>
      <w:r>
        <w:tab/>
        <w:t>5</w:t>
      </w:r>
    </w:p>
    <w:p w14:paraId="4C048FB2" w14:textId="660978E7" w:rsidR="00FE2BEB" w:rsidRDefault="00FE2BEB" w:rsidP="00FE2BEB">
      <w:pPr>
        <w:pStyle w:val="DefinedTerms"/>
      </w:pPr>
      <w:r>
        <w:t>retail barring order</w:t>
      </w:r>
      <w:r>
        <w:tab/>
        <w:t>5</w:t>
      </w:r>
    </w:p>
    <w:p w14:paraId="2C04E109" w14:textId="5239E17F" w:rsidR="00FE2BEB" w:rsidRDefault="00FE2BEB" w:rsidP="00FE2BEB">
      <w:pPr>
        <w:pStyle w:val="DefinedTerms"/>
      </w:pPr>
      <w:r>
        <w:t>retail business</w:t>
      </w:r>
      <w:r>
        <w:tab/>
        <w:t>5</w:t>
      </w:r>
    </w:p>
    <w:p w14:paraId="5CD8162D" w14:textId="68D7B49B" w:rsidR="00FE2BEB" w:rsidRDefault="00FE2BEB" w:rsidP="00FE2BEB">
      <w:pPr>
        <w:pStyle w:val="DefinedTerms"/>
      </w:pPr>
      <w:r>
        <w:t>retail premises</w:t>
      </w:r>
      <w:r>
        <w:tab/>
        <w:t>5</w:t>
      </w:r>
    </w:p>
    <w:p w14:paraId="3276D82C" w14:textId="144FDCDD" w:rsidR="00FE2BEB" w:rsidRDefault="00FE2BEB" w:rsidP="00FE2BEB">
      <w:pPr>
        <w:pStyle w:val="DefinedTerms"/>
      </w:pPr>
      <w:r>
        <w:t>retail shopping centre</w:t>
      </w:r>
      <w:r>
        <w:tab/>
        <w:t>5</w:t>
      </w:r>
    </w:p>
    <w:p w14:paraId="560B5B75" w14:textId="0CC071A5" w:rsidR="00FE2BEB" w:rsidRDefault="00FE2BEB" w:rsidP="00FE2BEB">
      <w:pPr>
        <w:pStyle w:val="DefinedTerms"/>
      </w:pPr>
      <w:r>
        <w:t>retail violence</w:t>
      </w:r>
      <w:r>
        <w:tab/>
        <w:t>5, 6(1)</w:t>
      </w:r>
    </w:p>
    <w:p w14:paraId="6E5D2A87" w14:textId="07357322" w:rsidR="00FE2BEB" w:rsidRDefault="00FE2BEB" w:rsidP="00FE2BEB">
      <w:pPr>
        <w:pStyle w:val="DefinedTerms"/>
      </w:pPr>
      <w:r>
        <w:t>retail worker</w:t>
      </w:r>
      <w:r>
        <w:tab/>
        <w:t>5</w:t>
      </w:r>
    </w:p>
    <w:p w14:paraId="022A8F1A" w14:textId="35C09A75" w:rsidR="00FE2BEB" w:rsidRDefault="00FE2BEB" w:rsidP="00FE2BEB">
      <w:pPr>
        <w:pStyle w:val="DefinedTerms"/>
      </w:pPr>
      <w:r>
        <w:t>senior police officer</w:t>
      </w:r>
      <w:r>
        <w:tab/>
        <w:t>5</w:t>
      </w:r>
    </w:p>
    <w:p w14:paraId="43BFFAF6" w14:textId="370B96D8" w:rsidR="00FE2BEB" w:rsidRDefault="00FE2BEB" w:rsidP="00FE2BEB">
      <w:pPr>
        <w:pStyle w:val="DefinedTerms"/>
      </w:pPr>
      <w:r>
        <w:t>set aside application</w:t>
      </w:r>
      <w:r>
        <w:tab/>
        <w:t>5</w:t>
      </w:r>
    </w:p>
    <w:p w14:paraId="5FC9B096" w14:textId="4B6B9676" w:rsidR="00FE2BEB" w:rsidRDefault="00FE2BEB" w:rsidP="00FE2BEB">
      <w:pPr>
        <w:pStyle w:val="DefinedTerms"/>
      </w:pPr>
      <w:r>
        <w:t>stalking</w:t>
      </w:r>
      <w:r>
        <w:tab/>
        <w:t>5</w:t>
      </w:r>
    </w:p>
    <w:p w14:paraId="7977F758" w14:textId="77777777" w:rsidR="00FE2BEB" w:rsidRDefault="00FE2BEB">
      <w:pPr>
        <w:rPr>
          <w:sz w:val="20"/>
        </w:rPr>
      </w:pPr>
      <w:r>
        <w:br w:type="page"/>
      </w:r>
    </w:p>
    <w:p w14:paraId="7B86780A" w14:textId="70B81A88" w:rsidR="00FE2BEB" w:rsidRDefault="00FE2BEB" w:rsidP="00FE2BEB">
      <w:pPr>
        <w:pStyle w:val="DefinedTerms"/>
      </w:pPr>
      <w:r>
        <w:lastRenderedPageBreak/>
        <w:t>strata titles scheme</w:t>
      </w:r>
      <w:r>
        <w:tab/>
        <w:t>5</w:t>
      </w:r>
    </w:p>
    <w:p w14:paraId="388C05E8" w14:textId="6ECB73D7" w:rsidR="00FE2BEB" w:rsidRDefault="00FE2BEB" w:rsidP="00FE2BEB">
      <w:pPr>
        <w:pStyle w:val="DefinedTerms"/>
      </w:pPr>
      <w:r>
        <w:t>union</w:t>
      </w:r>
      <w:r>
        <w:tab/>
        <w:t>5</w:t>
      </w:r>
    </w:p>
    <w:p w14:paraId="2B0DBE67" w14:textId="77777777" w:rsidR="00FE2BEB" w:rsidRDefault="00FE2BEB" w:rsidP="00FE2BEB"/>
    <w:p w14:paraId="5180D3F0" w14:textId="77777777" w:rsidR="00FE2BEB" w:rsidRDefault="00FE2BEB">
      <w:pPr>
        <w:sectPr w:rsidR="00FE2BEB" w:rsidSect="008F198C">
          <w:headerReference w:type="even" r:id="rId30"/>
          <w:headerReference w:type="default" r:id="rId31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564F7D32" w14:textId="09B856AA" w:rsidR="007E151C" w:rsidRDefault="004055A3" w:rsidP="0055544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E160D1" wp14:editId="1F91448E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97B86B" w14:textId="5245CE18" w:rsidR="00FC6FDD" w:rsidRDefault="00FC6FD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D589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68AD2D7" w14:textId="77777777" w:rsidR="00FC6FDD" w:rsidRDefault="00FC6FD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6C74039" w14:textId="34962B80" w:rsidR="00FC6FDD" w:rsidRDefault="00FC6FD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D589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4F7946F" w14:textId="77777777" w:rsidR="00FC6FDD" w:rsidRDefault="00FC6FDD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160D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B97B86B" w14:textId="5245CE18" w:rsidR="00FC6FDD" w:rsidRDefault="00FC6FD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D589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8AD2D7" w14:textId="77777777" w:rsidR="00FC6FDD" w:rsidRDefault="00FC6FD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C74039" w14:textId="34962B80" w:rsidR="00FC6FDD" w:rsidRDefault="00FC6FD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D589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F7946F" w14:textId="77777777" w:rsidR="00FC6FDD" w:rsidRDefault="00FC6FD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E151C" w:rsidSect="008F198C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8CAAD" w14:textId="77777777" w:rsidR="007E151C" w:rsidRDefault="00F30ABD">
      <w:pPr>
        <w:rPr>
          <w:b/>
          <w:sz w:val="28"/>
        </w:rPr>
      </w:pPr>
      <w:r>
        <w:rPr>
          <w:b/>
          <w:sz w:val="28"/>
        </w:rPr>
        <w:t>Endnotes</w:t>
      </w:r>
    </w:p>
    <w:p w14:paraId="67C42743" w14:textId="77777777" w:rsidR="007E151C" w:rsidRDefault="00F30AB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3CF89324" w14:textId="77777777" w:rsidR="007E151C" w:rsidRDefault="007E151C">
      <w:pPr>
        <w:pStyle w:val="Footer"/>
      </w:pPr>
    </w:p>
  </w:endnote>
  <w:endnote w:type="continuationNotice" w:id="1">
    <w:p w14:paraId="33EE1A1E" w14:textId="77777777" w:rsidR="007E151C" w:rsidRDefault="007E15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E83A0" w14:textId="77777777" w:rsidR="00872DF8" w:rsidRDefault="00872DF8">
    <w:pPr>
      <w:pStyle w:val="Footer"/>
      <w:pBdr>
        <w:bottom w:val="single" w:sz="4" w:space="1" w:color="auto"/>
      </w:pBdr>
      <w:rPr>
        <w:sz w:val="20"/>
      </w:rPr>
    </w:pPr>
  </w:p>
  <w:p w14:paraId="36EC5516" w14:textId="748A0031" w:rsidR="00872DF8" w:rsidRDefault="00872D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0D64">
      <w:rPr>
        <w:sz w:val="20"/>
      </w:rPr>
      <w:t>21 Oct 2026</w:t>
    </w:r>
    <w:r>
      <w:rPr>
        <w:sz w:val="20"/>
      </w:rPr>
      <w:fldChar w:fldCharType="end"/>
    </w:r>
  </w:p>
  <w:p w14:paraId="2388FD2B" w14:textId="58793482" w:rsidR="00872DF8" w:rsidRDefault="00872D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0D64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7ABB" w14:textId="77777777" w:rsidR="00872DF8" w:rsidRDefault="00872DF8">
    <w:pPr>
      <w:pStyle w:val="Footer"/>
      <w:pBdr>
        <w:bottom w:val="single" w:sz="4" w:space="1" w:color="auto"/>
      </w:pBdr>
      <w:rPr>
        <w:sz w:val="20"/>
      </w:rPr>
    </w:pPr>
  </w:p>
  <w:p w14:paraId="5E0F3717" w14:textId="7D4FD3B6" w:rsidR="00872DF8" w:rsidRDefault="00872D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0D64">
      <w:rPr>
        <w:sz w:val="20"/>
      </w:rPr>
      <w:t>21 Oct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8C16193" w14:textId="2F36C6AB" w:rsidR="00872DF8" w:rsidRDefault="00872D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0D64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57971" w14:textId="77777777" w:rsidR="00872DF8" w:rsidRDefault="00872DF8">
    <w:pPr>
      <w:pStyle w:val="Footer"/>
      <w:pBdr>
        <w:bottom w:val="single" w:sz="4" w:space="1" w:color="auto"/>
      </w:pBdr>
      <w:rPr>
        <w:sz w:val="20"/>
      </w:rPr>
    </w:pPr>
  </w:p>
  <w:p w14:paraId="6CF0CD06" w14:textId="4384B4E7" w:rsidR="00872DF8" w:rsidRDefault="00872D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0D64">
      <w:rPr>
        <w:sz w:val="20"/>
      </w:rPr>
      <w:t>21 Oct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CF64B60" w14:textId="4D4A489E" w:rsidR="00872DF8" w:rsidRDefault="00872D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0D64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B7136" w14:textId="77777777" w:rsidR="00872DF8" w:rsidRDefault="00872DF8">
    <w:pPr>
      <w:pStyle w:val="Footer"/>
      <w:pBdr>
        <w:bottom w:val="single" w:sz="4" w:space="1" w:color="auto"/>
      </w:pBdr>
      <w:rPr>
        <w:sz w:val="20"/>
      </w:rPr>
    </w:pPr>
  </w:p>
  <w:p w14:paraId="3C72DAA4" w14:textId="430DFA07" w:rsidR="00872DF8" w:rsidRDefault="00872D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0D64">
      <w:rPr>
        <w:sz w:val="20"/>
      </w:rPr>
      <w:t>21 Oct 2026</w:t>
    </w:r>
    <w:r>
      <w:rPr>
        <w:sz w:val="20"/>
      </w:rPr>
      <w:fldChar w:fldCharType="end"/>
    </w:r>
  </w:p>
  <w:p w14:paraId="1D3A9DFF" w14:textId="7EEE0137" w:rsidR="00872DF8" w:rsidRDefault="00872D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0D64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86E88" w14:textId="77777777" w:rsidR="00872DF8" w:rsidRDefault="00872DF8">
    <w:pPr>
      <w:pStyle w:val="Footer"/>
      <w:pBdr>
        <w:bottom w:val="single" w:sz="4" w:space="1" w:color="auto"/>
      </w:pBdr>
      <w:rPr>
        <w:sz w:val="20"/>
      </w:rPr>
    </w:pPr>
  </w:p>
  <w:p w14:paraId="7D052674" w14:textId="7E885387" w:rsidR="00872DF8" w:rsidRDefault="00872D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0D64">
      <w:rPr>
        <w:sz w:val="20"/>
      </w:rPr>
      <w:t>21 Oct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9A1392F" w14:textId="510F9310" w:rsidR="00872DF8" w:rsidRDefault="00872D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0D64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337D4" w14:textId="77777777" w:rsidR="00872DF8" w:rsidRDefault="00872DF8">
    <w:pPr>
      <w:pStyle w:val="Footer"/>
      <w:pBdr>
        <w:bottom w:val="single" w:sz="4" w:space="1" w:color="auto"/>
      </w:pBdr>
      <w:rPr>
        <w:sz w:val="20"/>
      </w:rPr>
    </w:pPr>
  </w:p>
  <w:p w14:paraId="4751ACE3" w14:textId="7B162670" w:rsidR="00872DF8" w:rsidRDefault="00872D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0D64">
      <w:rPr>
        <w:sz w:val="20"/>
      </w:rPr>
      <w:t>21 Oct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3625762" w14:textId="3AA68931" w:rsidR="00872DF8" w:rsidRDefault="00872D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0D64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665C6" w14:textId="77777777" w:rsidR="00507A16" w:rsidRDefault="00507A16">
    <w:pPr>
      <w:pStyle w:val="Footer"/>
      <w:pBdr>
        <w:bottom w:val="single" w:sz="4" w:space="1" w:color="auto"/>
      </w:pBdr>
      <w:rPr>
        <w:sz w:val="20"/>
      </w:rPr>
    </w:pPr>
  </w:p>
  <w:p w14:paraId="435B26F5" w14:textId="35458C75" w:rsidR="00507A16" w:rsidRDefault="00507A16"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 w:rsidR="00BB0D64">
      <w:rPr>
        <w:b/>
        <w:bCs/>
        <w:sz w:val="20"/>
        <w:lang w:val="en-US"/>
      </w:rPr>
      <w:t>Error! Unknown document property name.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1AF27087" w14:textId="77777777" w:rsidR="00507A16" w:rsidRDefault="00507A16"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B45B8" w14:textId="77777777" w:rsidR="007E151C" w:rsidRPr="00555441" w:rsidRDefault="007E151C" w:rsidP="0055544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9926F" w14:textId="77777777" w:rsidR="007E151C" w:rsidRPr="00555441" w:rsidRDefault="007E151C" w:rsidP="00555441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0DEF7" w14:textId="77777777" w:rsidR="007E151C" w:rsidRPr="00555441" w:rsidRDefault="007E151C" w:rsidP="005554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6A9BA" w14:textId="77777777" w:rsidR="007E151C" w:rsidRDefault="00F30ABD">
      <w:r>
        <w:separator/>
      </w:r>
    </w:p>
  </w:footnote>
  <w:footnote w:type="continuationSeparator" w:id="0">
    <w:p w14:paraId="00654009" w14:textId="77777777" w:rsidR="007E151C" w:rsidRDefault="00F30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AB12A" w14:textId="77777777" w:rsidR="001B1745" w:rsidRDefault="001B17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3A093" w14:textId="77777777" w:rsidR="001B1745" w:rsidRDefault="001B17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B1DD4" w14:textId="77777777" w:rsidR="001B1745" w:rsidRDefault="001B1745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50C53" w14:paraId="5F779BB9" w14:textId="77777777">
      <w:trPr>
        <w:cantSplit/>
        <w:jc w:val="center"/>
      </w:trPr>
      <w:tc>
        <w:tcPr>
          <w:tcW w:w="7258" w:type="dxa"/>
          <w:gridSpan w:val="2"/>
        </w:tcPr>
        <w:p w14:paraId="74403D2B" w14:textId="3C838CDF" w:rsidR="00650C53" w:rsidRDefault="00650C5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0D64">
            <w:rPr>
              <w:b/>
              <w:i/>
            </w:rPr>
            <w:t>Retail Barring Orders Act 2026</w:t>
          </w:r>
          <w:r>
            <w:rPr>
              <w:b/>
              <w:i/>
            </w:rPr>
            <w:fldChar w:fldCharType="end"/>
          </w:r>
        </w:p>
      </w:tc>
    </w:tr>
    <w:tr w:rsidR="00650C53" w14:paraId="3A3B460C" w14:textId="77777777">
      <w:trPr>
        <w:jc w:val="center"/>
      </w:trPr>
      <w:tc>
        <w:tcPr>
          <w:tcW w:w="1548" w:type="dxa"/>
        </w:tcPr>
        <w:p w14:paraId="0A9DE0DA" w14:textId="77777777" w:rsidR="00650C53" w:rsidRDefault="00650C53">
          <w:pPr>
            <w:pStyle w:val="Header"/>
            <w:spacing w:before="40"/>
          </w:pPr>
        </w:p>
      </w:tc>
      <w:tc>
        <w:tcPr>
          <w:tcW w:w="5715" w:type="dxa"/>
        </w:tcPr>
        <w:p w14:paraId="65C7BA19" w14:textId="77777777" w:rsidR="00650C53" w:rsidRDefault="00650C53">
          <w:pPr>
            <w:pStyle w:val="Header"/>
            <w:spacing w:before="40"/>
          </w:pPr>
        </w:p>
      </w:tc>
    </w:tr>
    <w:tr w:rsidR="00650C53" w14:paraId="4D4ADB9C" w14:textId="77777777">
      <w:trPr>
        <w:jc w:val="center"/>
      </w:trPr>
      <w:tc>
        <w:tcPr>
          <w:tcW w:w="1548" w:type="dxa"/>
        </w:tcPr>
        <w:p w14:paraId="0EFB0298" w14:textId="77777777" w:rsidR="00650C53" w:rsidRDefault="00650C53">
          <w:pPr>
            <w:pStyle w:val="Header"/>
            <w:spacing w:before="40"/>
          </w:pPr>
        </w:p>
      </w:tc>
      <w:tc>
        <w:tcPr>
          <w:tcW w:w="5715" w:type="dxa"/>
        </w:tcPr>
        <w:p w14:paraId="4E9F3897" w14:textId="77777777" w:rsidR="00650C53" w:rsidRDefault="00650C53">
          <w:pPr>
            <w:pStyle w:val="Header"/>
            <w:spacing w:before="40"/>
          </w:pPr>
        </w:p>
      </w:tc>
    </w:tr>
    <w:tr w:rsidR="00650C53" w14:paraId="32AA9D9F" w14:textId="77777777">
      <w:trPr>
        <w:cantSplit/>
        <w:jc w:val="center"/>
      </w:trPr>
      <w:tc>
        <w:tcPr>
          <w:tcW w:w="7258" w:type="dxa"/>
          <w:gridSpan w:val="2"/>
        </w:tcPr>
        <w:p w14:paraId="4BD7D8F2" w14:textId="77777777" w:rsidR="00650C53" w:rsidRDefault="00650C53">
          <w:pPr>
            <w:pStyle w:val="Header"/>
            <w:spacing w:before="40"/>
          </w:pPr>
          <w:r>
            <w:t>Contents</w:t>
          </w:r>
        </w:p>
      </w:tc>
    </w:tr>
  </w:tbl>
  <w:p w14:paraId="566DB134" w14:textId="77777777" w:rsidR="00650C53" w:rsidRDefault="00650C5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50C53" w14:paraId="08718E03" w14:textId="77777777">
      <w:trPr>
        <w:cantSplit/>
        <w:jc w:val="center"/>
      </w:trPr>
      <w:tc>
        <w:tcPr>
          <w:tcW w:w="7258" w:type="dxa"/>
          <w:gridSpan w:val="2"/>
        </w:tcPr>
        <w:p w14:paraId="6CE0D5A8" w14:textId="2A47D20D" w:rsidR="00650C53" w:rsidRDefault="00650C5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0D64">
            <w:rPr>
              <w:b/>
              <w:i/>
            </w:rPr>
            <w:t>Retail Barring Orders Act 2026</w:t>
          </w:r>
          <w:r>
            <w:rPr>
              <w:b/>
              <w:i/>
            </w:rPr>
            <w:fldChar w:fldCharType="end"/>
          </w:r>
        </w:p>
      </w:tc>
    </w:tr>
    <w:tr w:rsidR="00650C53" w14:paraId="3912F22A" w14:textId="77777777">
      <w:trPr>
        <w:jc w:val="center"/>
      </w:trPr>
      <w:tc>
        <w:tcPr>
          <w:tcW w:w="5715" w:type="dxa"/>
        </w:tcPr>
        <w:p w14:paraId="0761C5DC" w14:textId="77777777" w:rsidR="00650C53" w:rsidRDefault="00650C5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CF04850" w14:textId="77777777" w:rsidR="00650C53" w:rsidRDefault="00650C53">
          <w:pPr>
            <w:pStyle w:val="Header"/>
            <w:spacing w:before="40"/>
            <w:ind w:right="17"/>
            <w:jc w:val="right"/>
          </w:pPr>
        </w:p>
      </w:tc>
    </w:tr>
    <w:tr w:rsidR="00650C53" w14:paraId="06686BA5" w14:textId="77777777">
      <w:trPr>
        <w:jc w:val="center"/>
      </w:trPr>
      <w:tc>
        <w:tcPr>
          <w:tcW w:w="5715" w:type="dxa"/>
        </w:tcPr>
        <w:p w14:paraId="26E10B94" w14:textId="77777777" w:rsidR="00650C53" w:rsidRDefault="00650C5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285E9D6" w14:textId="77777777" w:rsidR="00650C53" w:rsidRDefault="00650C53">
          <w:pPr>
            <w:pStyle w:val="Header"/>
            <w:spacing w:before="40"/>
            <w:ind w:right="17"/>
            <w:jc w:val="right"/>
          </w:pPr>
        </w:p>
      </w:tc>
    </w:tr>
    <w:tr w:rsidR="00650C53" w14:paraId="7B3D26C3" w14:textId="77777777">
      <w:trPr>
        <w:cantSplit/>
        <w:jc w:val="center"/>
      </w:trPr>
      <w:tc>
        <w:tcPr>
          <w:tcW w:w="7258" w:type="dxa"/>
          <w:gridSpan w:val="2"/>
        </w:tcPr>
        <w:p w14:paraId="6EF6558E" w14:textId="77777777" w:rsidR="00650C53" w:rsidRDefault="00650C53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405028B" w14:textId="77777777" w:rsidR="00650C53" w:rsidRDefault="00650C53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72088" w14:textId="77777777" w:rsidR="00650C53" w:rsidRDefault="00650C5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E151C" w14:paraId="7755826F" w14:textId="77777777">
      <w:trPr>
        <w:cantSplit/>
        <w:jc w:val="center"/>
      </w:trPr>
      <w:tc>
        <w:tcPr>
          <w:tcW w:w="7263" w:type="dxa"/>
          <w:gridSpan w:val="2"/>
        </w:tcPr>
        <w:p w14:paraId="4EDC5FD6" w14:textId="2B9F4BB9" w:rsidR="007E151C" w:rsidRDefault="00F30AB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0D64">
            <w:rPr>
              <w:b/>
              <w:i/>
            </w:rPr>
            <w:t>Retail Barring Orders Act 2026</w:t>
          </w:r>
          <w:r>
            <w:rPr>
              <w:b/>
              <w:i/>
            </w:rPr>
            <w:fldChar w:fldCharType="end"/>
          </w:r>
        </w:p>
      </w:tc>
    </w:tr>
    <w:tr w:rsidR="007E151C" w14:paraId="740DB21C" w14:textId="77777777">
      <w:trPr>
        <w:jc w:val="center"/>
      </w:trPr>
      <w:tc>
        <w:tcPr>
          <w:tcW w:w="1548" w:type="dxa"/>
        </w:tcPr>
        <w:p w14:paraId="2679D988" w14:textId="20FEB285" w:rsidR="007E151C" w:rsidRDefault="00F30AB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C771FC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B9AFDF7" w14:textId="0DF0752E" w:rsidR="007E151C" w:rsidRDefault="00F30AB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E151C" w14:paraId="5B8B84F7" w14:textId="77777777">
      <w:trPr>
        <w:jc w:val="center"/>
      </w:trPr>
      <w:tc>
        <w:tcPr>
          <w:tcW w:w="1548" w:type="dxa"/>
        </w:tcPr>
        <w:p w14:paraId="4C76E404" w14:textId="6E3AD6B2" w:rsidR="007E151C" w:rsidRDefault="00F30AB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C771FC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816536F" w14:textId="01D6DDD5" w:rsidR="007E151C" w:rsidRDefault="00F30AB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E151C" w14:paraId="436AF8EA" w14:textId="77777777">
      <w:trPr>
        <w:cantSplit/>
        <w:jc w:val="center"/>
      </w:trPr>
      <w:tc>
        <w:tcPr>
          <w:tcW w:w="7263" w:type="dxa"/>
          <w:gridSpan w:val="2"/>
        </w:tcPr>
        <w:p w14:paraId="1278E80D" w14:textId="77777777" w:rsidR="007E151C" w:rsidRDefault="007E151C">
          <w:pPr>
            <w:pStyle w:val="Header"/>
            <w:spacing w:before="40"/>
          </w:pPr>
        </w:p>
      </w:tc>
    </w:tr>
  </w:tbl>
  <w:p w14:paraId="79DBF9B4" w14:textId="77777777" w:rsidR="007E151C" w:rsidRDefault="007E151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E151C" w14:paraId="0C2F991B" w14:textId="77777777">
      <w:trPr>
        <w:cantSplit/>
        <w:jc w:val="center"/>
      </w:trPr>
      <w:tc>
        <w:tcPr>
          <w:tcW w:w="7263" w:type="dxa"/>
          <w:gridSpan w:val="2"/>
        </w:tcPr>
        <w:p w14:paraId="41058798" w14:textId="608302CD" w:rsidR="007E151C" w:rsidRDefault="00F30AB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0D64">
            <w:rPr>
              <w:b/>
              <w:i/>
            </w:rPr>
            <w:t>Retail Barring Orders Act 2026</w:t>
          </w:r>
          <w:r>
            <w:rPr>
              <w:b/>
              <w:i/>
            </w:rPr>
            <w:fldChar w:fldCharType="end"/>
          </w:r>
        </w:p>
      </w:tc>
    </w:tr>
    <w:tr w:rsidR="007E151C" w14:paraId="13790C99" w14:textId="77777777">
      <w:trPr>
        <w:jc w:val="center"/>
      </w:trPr>
      <w:tc>
        <w:tcPr>
          <w:tcW w:w="5715" w:type="dxa"/>
          <w:vAlign w:val="bottom"/>
        </w:tcPr>
        <w:p w14:paraId="19114DD8" w14:textId="729E4050" w:rsidR="007E151C" w:rsidRDefault="00F30AB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7E41150" w14:textId="603C7E45" w:rsidR="007E151C" w:rsidRDefault="00F30AB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C771FC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7E151C" w14:paraId="4C901EA2" w14:textId="77777777">
      <w:trPr>
        <w:jc w:val="center"/>
      </w:trPr>
      <w:tc>
        <w:tcPr>
          <w:tcW w:w="5715" w:type="dxa"/>
          <w:vAlign w:val="bottom"/>
        </w:tcPr>
        <w:p w14:paraId="25E4F797" w14:textId="1F74861E" w:rsidR="007E151C" w:rsidRDefault="00F30AB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BFB238F" w14:textId="6474E0C6" w:rsidR="007E151C" w:rsidRDefault="00F30AB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C771FC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7E151C" w14:paraId="5F9A8701" w14:textId="77777777">
      <w:trPr>
        <w:cantSplit/>
        <w:jc w:val="center"/>
      </w:trPr>
      <w:tc>
        <w:tcPr>
          <w:tcW w:w="7263" w:type="dxa"/>
          <w:gridSpan w:val="2"/>
        </w:tcPr>
        <w:p w14:paraId="4FF40617" w14:textId="77777777" w:rsidR="007E151C" w:rsidRDefault="007E151C">
          <w:pPr>
            <w:pStyle w:val="Header"/>
            <w:spacing w:before="40"/>
            <w:ind w:right="17"/>
            <w:jc w:val="right"/>
          </w:pPr>
        </w:p>
      </w:tc>
    </w:tr>
  </w:tbl>
  <w:p w14:paraId="463A2BB9" w14:textId="77777777" w:rsidR="007E151C" w:rsidRDefault="007E151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123D5" w14:textId="77777777" w:rsidR="007E151C" w:rsidRDefault="007E151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E151C" w14:paraId="533DC341" w14:textId="77777777">
      <w:trPr>
        <w:jc w:val="center"/>
      </w:trPr>
      <w:tc>
        <w:tcPr>
          <w:tcW w:w="7263" w:type="dxa"/>
          <w:gridSpan w:val="2"/>
        </w:tcPr>
        <w:p w14:paraId="6DC90124" w14:textId="24478583" w:rsidR="007E151C" w:rsidRDefault="00F30AB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0D64">
            <w:rPr>
              <w:b/>
              <w:i/>
            </w:rPr>
            <w:t>Retail Barring Orders Act 2026</w:t>
          </w:r>
          <w:r>
            <w:rPr>
              <w:b/>
              <w:i/>
            </w:rPr>
            <w:fldChar w:fldCharType="end"/>
          </w:r>
        </w:p>
      </w:tc>
    </w:tr>
    <w:tr w:rsidR="007E151C" w14:paraId="626259A4" w14:textId="77777777">
      <w:trPr>
        <w:jc w:val="center"/>
      </w:trPr>
      <w:tc>
        <w:tcPr>
          <w:tcW w:w="1548" w:type="dxa"/>
        </w:tcPr>
        <w:p w14:paraId="03787427" w14:textId="4845DA85" w:rsidR="007E151C" w:rsidRDefault="00F30AB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C771FC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F0C9FFC" w14:textId="481FBD1A" w:rsidR="007E151C" w:rsidRDefault="00F30AB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E151C" w14:paraId="0A2B435D" w14:textId="77777777">
      <w:trPr>
        <w:jc w:val="center"/>
      </w:trPr>
      <w:tc>
        <w:tcPr>
          <w:tcW w:w="1548" w:type="dxa"/>
        </w:tcPr>
        <w:p w14:paraId="7215D346" w14:textId="00E43436" w:rsidR="007E151C" w:rsidRDefault="00F30AB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C771FC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A571772" w14:textId="7FBE8F7E" w:rsidR="007E151C" w:rsidRDefault="00F30AB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E151C" w14:paraId="51D4C8F8" w14:textId="77777777">
      <w:trPr>
        <w:jc w:val="center"/>
      </w:trPr>
      <w:tc>
        <w:tcPr>
          <w:tcW w:w="7263" w:type="dxa"/>
          <w:gridSpan w:val="2"/>
        </w:tcPr>
        <w:p w14:paraId="38C3FD2F" w14:textId="603E570B" w:rsidR="007E151C" w:rsidRDefault="00F30ABD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C771FC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B0D6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B2EA436" w14:textId="77777777" w:rsidR="007E151C" w:rsidRDefault="007E151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E151C" w14:paraId="7AB4EA53" w14:textId="77777777">
      <w:trPr>
        <w:cantSplit/>
        <w:jc w:val="center"/>
      </w:trPr>
      <w:tc>
        <w:tcPr>
          <w:tcW w:w="7263" w:type="dxa"/>
          <w:gridSpan w:val="2"/>
        </w:tcPr>
        <w:p w14:paraId="066563DE" w14:textId="7046078C" w:rsidR="007E151C" w:rsidRDefault="00F30ABD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0D64">
            <w:rPr>
              <w:b/>
              <w:i/>
            </w:rPr>
            <w:t>Retail Barring Orders Act 2026</w:t>
          </w:r>
          <w:r>
            <w:rPr>
              <w:b/>
              <w:i/>
            </w:rPr>
            <w:fldChar w:fldCharType="end"/>
          </w:r>
        </w:p>
      </w:tc>
    </w:tr>
    <w:tr w:rsidR="007E151C" w14:paraId="5AD899FD" w14:textId="77777777">
      <w:trPr>
        <w:jc w:val="center"/>
      </w:trPr>
      <w:tc>
        <w:tcPr>
          <w:tcW w:w="5715" w:type="dxa"/>
          <w:vAlign w:val="bottom"/>
        </w:tcPr>
        <w:p w14:paraId="098E7894" w14:textId="13D5D0BD" w:rsidR="007E151C" w:rsidRDefault="00F30AB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9B47426" w14:textId="2F391846" w:rsidR="007E151C" w:rsidRDefault="00F30AB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C771FC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7E151C" w14:paraId="2D7A073A" w14:textId="77777777">
      <w:trPr>
        <w:jc w:val="center"/>
      </w:trPr>
      <w:tc>
        <w:tcPr>
          <w:tcW w:w="5715" w:type="dxa"/>
          <w:vAlign w:val="bottom"/>
        </w:tcPr>
        <w:p w14:paraId="429863FD" w14:textId="09D714F6" w:rsidR="007E151C" w:rsidRDefault="00F30AB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B40BC05" w14:textId="46D25869" w:rsidR="007E151C" w:rsidRDefault="00F30AB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C771FC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7E151C" w14:paraId="24AB14AB" w14:textId="77777777">
      <w:trPr>
        <w:cantSplit/>
        <w:jc w:val="center"/>
      </w:trPr>
      <w:tc>
        <w:tcPr>
          <w:tcW w:w="7263" w:type="dxa"/>
          <w:gridSpan w:val="2"/>
        </w:tcPr>
        <w:p w14:paraId="3D73F5D7" w14:textId="3E22CD21" w:rsidR="007E151C" w:rsidRDefault="00F30AB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C771FC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B0D6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244BC9C" w14:textId="77777777" w:rsidR="007E151C" w:rsidRDefault="007E151C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72DF8" w14:paraId="46236142" w14:textId="77777777">
      <w:trPr>
        <w:cantSplit/>
        <w:jc w:val="center"/>
      </w:trPr>
      <w:tc>
        <w:tcPr>
          <w:tcW w:w="7312" w:type="dxa"/>
          <w:gridSpan w:val="2"/>
        </w:tcPr>
        <w:p w14:paraId="005B3596" w14:textId="049C1BB4" w:rsidR="00872DF8" w:rsidRDefault="00872DF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0D64">
            <w:rPr>
              <w:b/>
              <w:i/>
            </w:rPr>
            <w:t>Retail Barring Orders Act 2026</w:t>
          </w:r>
          <w:r>
            <w:rPr>
              <w:b/>
              <w:i/>
            </w:rPr>
            <w:fldChar w:fldCharType="end"/>
          </w:r>
        </w:p>
      </w:tc>
    </w:tr>
    <w:tr w:rsidR="00872DF8" w14:paraId="2092B882" w14:textId="77777777">
      <w:trPr>
        <w:jc w:val="center"/>
      </w:trPr>
      <w:tc>
        <w:tcPr>
          <w:tcW w:w="1548" w:type="dxa"/>
        </w:tcPr>
        <w:p w14:paraId="5656E96F" w14:textId="5E6AC339" w:rsidR="00872DF8" w:rsidRDefault="00872DF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B0D64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 w14:paraId="5F4621FC" w14:textId="0FC2B8F3" w:rsidR="00872DF8" w:rsidRDefault="00872DF8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B0D64">
            <w:t>Compilation table</w:t>
          </w:r>
          <w:r>
            <w:fldChar w:fldCharType="end"/>
          </w:r>
        </w:p>
      </w:tc>
    </w:tr>
    <w:tr w:rsidR="00872DF8" w14:paraId="1316890D" w14:textId="77777777">
      <w:trPr>
        <w:jc w:val="center"/>
      </w:trPr>
      <w:tc>
        <w:tcPr>
          <w:tcW w:w="1548" w:type="dxa"/>
        </w:tcPr>
        <w:p w14:paraId="37BD25A6" w14:textId="77777777" w:rsidR="00872DF8" w:rsidRDefault="00872DF8">
          <w:pPr>
            <w:pStyle w:val="Header"/>
            <w:spacing w:before="40"/>
          </w:pPr>
        </w:p>
      </w:tc>
      <w:tc>
        <w:tcPr>
          <w:tcW w:w="5764" w:type="dxa"/>
        </w:tcPr>
        <w:p w14:paraId="6E5A23A6" w14:textId="77777777" w:rsidR="00872DF8" w:rsidRDefault="00872DF8">
          <w:pPr>
            <w:pStyle w:val="Header"/>
            <w:spacing w:before="40"/>
          </w:pPr>
        </w:p>
      </w:tc>
    </w:tr>
    <w:tr w:rsidR="00872DF8" w14:paraId="715A66C9" w14:textId="77777777">
      <w:trPr>
        <w:cantSplit/>
        <w:jc w:val="center"/>
      </w:trPr>
      <w:tc>
        <w:tcPr>
          <w:tcW w:w="7312" w:type="dxa"/>
          <w:gridSpan w:val="2"/>
        </w:tcPr>
        <w:p w14:paraId="62946102" w14:textId="77777777" w:rsidR="00872DF8" w:rsidRDefault="00872DF8">
          <w:pPr>
            <w:pStyle w:val="Header"/>
            <w:spacing w:before="40"/>
          </w:pPr>
        </w:p>
      </w:tc>
    </w:tr>
  </w:tbl>
  <w:p w14:paraId="34261DCA" w14:textId="77777777" w:rsidR="00872DF8" w:rsidRDefault="00872DF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872DF8" w14:paraId="671985D5" w14:textId="77777777">
      <w:trPr>
        <w:cantSplit/>
        <w:jc w:val="center"/>
      </w:trPr>
      <w:tc>
        <w:tcPr>
          <w:tcW w:w="7312" w:type="dxa"/>
          <w:gridSpan w:val="2"/>
        </w:tcPr>
        <w:p w14:paraId="1511CE06" w14:textId="4EF3F0BE" w:rsidR="00872DF8" w:rsidRDefault="00872DF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0D64">
            <w:rPr>
              <w:b/>
              <w:i/>
            </w:rPr>
            <w:t>Retail Barring Orders Act 2026</w:t>
          </w:r>
          <w:r>
            <w:rPr>
              <w:b/>
              <w:i/>
            </w:rPr>
            <w:fldChar w:fldCharType="end"/>
          </w:r>
        </w:p>
      </w:tc>
    </w:tr>
    <w:tr w:rsidR="00872DF8" w14:paraId="709C65E6" w14:textId="77777777">
      <w:trPr>
        <w:jc w:val="center"/>
      </w:trPr>
      <w:tc>
        <w:tcPr>
          <w:tcW w:w="5760" w:type="dxa"/>
        </w:tcPr>
        <w:p w14:paraId="59302B6C" w14:textId="413F4804" w:rsidR="00872DF8" w:rsidRDefault="00872DF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B0D64">
            <w:t>Compilation table</w:t>
          </w:r>
          <w:r>
            <w:fldChar w:fldCharType="end"/>
          </w:r>
        </w:p>
      </w:tc>
      <w:tc>
        <w:tcPr>
          <w:tcW w:w="1552" w:type="dxa"/>
        </w:tcPr>
        <w:p w14:paraId="27FEAF6B" w14:textId="1B1204D5" w:rsidR="00872DF8" w:rsidRDefault="00872DF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B0D64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872DF8" w14:paraId="1A507D3F" w14:textId="77777777">
      <w:trPr>
        <w:jc w:val="center"/>
      </w:trPr>
      <w:tc>
        <w:tcPr>
          <w:tcW w:w="5760" w:type="dxa"/>
        </w:tcPr>
        <w:p w14:paraId="3AFE1414" w14:textId="77777777" w:rsidR="00872DF8" w:rsidRDefault="00872DF8"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 w14:paraId="40550FEB" w14:textId="77777777" w:rsidR="00872DF8" w:rsidRDefault="00872DF8">
          <w:pPr>
            <w:pStyle w:val="Header"/>
            <w:spacing w:before="40"/>
            <w:ind w:right="17"/>
            <w:jc w:val="right"/>
          </w:pPr>
        </w:p>
      </w:tc>
    </w:tr>
    <w:tr w:rsidR="00872DF8" w14:paraId="135DC172" w14:textId="77777777">
      <w:trPr>
        <w:cantSplit/>
        <w:jc w:val="center"/>
      </w:trPr>
      <w:tc>
        <w:tcPr>
          <w:tcW w:w="7312" w:type="dxa"/>
          <w:gridSpan w:val="2"/>
        </w:tcPr>
        <w:p w14:paraId="1CE18952" w14:textId="77777777" w:rsidR="00872DF8" w:rsidRDefault="00872DF8">
          <w:pPr>
            <w:pStyle w:val="Header"/>
            <w:spacing w:before="40"/>
            <w:ind w:right="17"/>
            <w:jc w:val="right"/>
          </w:pPr>
        </w:p>
      </w:tc>
    </w:tr>
  </w:tbl>
  <w:p w14:paraId="0ED2DDCD" w14:textId="77777777" w:rsidR="00872DF8" w:rsidRDefault="00872DF8"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C80937" w14:paraId="04517DC2" w14:textId="77777777">
      <w:trPr>
        <w:cantSplit/>
        <w:jc w:val="center"/>
      </w:trPr>
      <w:tc>
        <w:tcPr>
          <w:tcW w:w="7263" w:type="dxa"/>
          <w:gridSpan w:val="2"/>
        </w:tcPr>
        <w:p w14:paraId="75A2DEFD" w14:textId="5B30B268" w:rsidR="00C80937" w:rsidRDefault="00C8093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0D64">
            <w:rPr>
              <w:b/>
              <w:i/>
            </w:rPr>
            <w:t>Retail Barring Orders Act 2026</w:t>
          </w:r>
          <w:r>
            <w:rPr>
              <w:b/>
              <w:i/>
            </w:rPr>
            <w:fldChar w:fldCharType="end"/>
          </w:r>
        </w:p>
      </w:tc>
    </w:tr>
    <w:tr w:rsidR="00C80937" w14:paraId="7CC6C644" w14:textId="77777777">
      <w:trPr>
        <w:jc w:val="center"/>
      </w:trPr>
      <w:tc>
        <w:tcPr>
          <w:tcW w:w="1348" w:type="dxa"/>
        </w:tcPr>
        <w:p w14:paraId="45523A0B" w14:textId="77777777" w:rsidR="00C80937" w:rsidRDefault="00C80937">
          <w:pPr>
            <w:pStyle w:val="Header"/>
            <w:spacing w:before="40"/>
          </w:pPr>
        </w:p>
      </w:tc>
      <w:tc>
        <w:tcPr>
          <w:tcW w:w="5915" w:type="dxa"/>
        </w:tcPr>
        <w:p w14:paraId="7E89852B" w14:textId="77777777" w:rsidR="00C80937" w:rsidRDefault="00C80937">
          <w:pPr>
            <w:pStyle w:val="Header"/>
            <w:spacing w:before="40"/>
          </w:pPr>
        </w:p>
      </w:tc>
    </w:tr>
    <w:tr w:rsidR="00C80937" w14:paraId="0C2C94E3" w14:textId="77777777">
      <w:trPr>
        <w:jc w:val="center"/>
      </w:trPr>
      <w:tc>
        <w:tcPr>
          <w:tcW w:w="1348" w:type="dxa"/>
        </w:tcPr>
        <w:p w14:paraId="70B12473" w14:textId="77777777" w:rsidR="00C80937" w:rsidRDefault="00C80937">
          <w:pPr>
            <w:pStyle w:val="Header"/>
            <w:spacing w:before="40"/>
          </w:pPr>
        </w:p>
      </w:tc>
      <w:tc>
        <w:tcPr>
          <w:tcW w:w="5915" w:type="dxa"/>
        </w:tcPr>
        <w:p w14:paraId="56D03275" w14:textId="77777777" w:rsidR="00C80937" w:rsidRDefault="00C80937">
          <w:pPr>
            <w:pStyle w:val="Header"/>
            <w:spacing w:before="40"/>
          </w:pPr>
        </w:p>
      </w:tc>
    </w:tr>
    <w:tr w:rsidR="00C80937" w14:paraId="516EDD81" w14:textId="77777777">
      <w:trPr>
        <w:cantSplit/>
        <w:jc w:val="center"/>
      </w:trPr>
      <w:tc>
        <w:tcPr>
          <w:tcW w:w="7263" w:type="dxa"/>
          <w:gridSpan w:val="2"/>
        </w:tcPr>
        <w:p w14:paraId="25588EE6" w14:textId="77777777" w:rsidR="00C80937" w:rsidRDefault="00C80937">
          <w:pPr>
            <w:pStyle w:val="Header"/>
          </w:pPr>
          <w:r>
            <w:t>Defined terms</w:t>
          </w:r>
        </w:p>
      </w:tc>
    </w:tr>
  </w:tbl>
  <w:p w14:paraId="25347070" w14:textId="77777777" w:rsidR="00C80937" w:rsidRDefault="00C80937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C80937" w14:paraId="6729CE72" w14:textId="77777777">
      <w:trPr>
        <w:cantSplit/>
        <w:jc w:val="center"/>
      </w:trPr>
      <w:tc>
        <w:tcPr>
          <w:tcW w:w="7263" w:type="dxa"/>
          <w:gridSpan w:val="2"/>
        </w:tcPr>
        <w:p w14:paraId="53044DCF" w14:textId="141D3ECA" w:rsidR="00C80937" w:rsidRDefault="00C80937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0D64">
            <w:rPr>
              <w:b/>
              <w:i/>
            </w:rPr>
            <w:t>Retail Barring Orders Act 2026</w:t>
          </w:r>
          <w:r>
            <w:rPr>
              <w:b/>
              <w:i/>
            </w:rPr>
            <w:fldChar w:fldCharType="end"/>
          </w:r>
        </w:p>
      </w:tc>
    </w:tr>
    <w:tr w:rsidR="00C80937" w14:paraId="6CDC29D7" w14:textId="77777777">
      <w:trPr>
        <w:jc w:val="center"/>
      </w:trPr>
      <w:tc>
        <w:tcPr>
          <w:tcW w:w="5884" w:type="dxa"/>
        </w:tcPr>
        <w:p w14:paraId="49E1D9DC" w14:textId="77777777" w:rsidR="00C80937" w:rsidRDefault="00C80937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786F9CB8" w14:textId="77777777" w:rsidR="00C80937" w:rsidRDefault="00C80937">
          <w:pPr>
            <w:pStyle w:val="Header"/>
            <w:spacing w:before="40"/>
            <w:ind w:right="17"/>
            <w:jc w:val="right"/>
          </w:pPr>
        </w:p>
      </w:tc>
    </w:tr>
    <w:tr w:rsidR="00C80937" w14:paraId="69460D52" w14:textId="77777777">
      <w:trPr>
        <w:jc w:val="center"/>
      </w:trPr>
      <w:tc>
        <w:tcPr>
          <w:tcW w:w="5884" w:type="dxa"/>
        </w:tcPr>
        <w:p w14:paraId="553E05A1" w14:textId="77777777" w:rsidR="00C80937" w:rsidRDefault="00C80937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476ADA50" w14:textId="77777777" w:rsidR="00C80937" w:rsidRDefault="00C80937">
          <w:pPr>
            <w:pStyle w:val="Header"/>
            <w:spacing w:before="40"/>
            <w:ind w:right="17"/>
            <w:jc w:val="right"/>
          </w:pPr>
        </w:p>
      </w:tc>
    </w:tr>
    <w:tr w:rsidR="00C80937" w14:paraId="43F77CCB" w14:textId="77777777">
      <w:trPr>
        <w:cantSplit/>
        <w:jc w:val="center"/>
      </w:trPr>
      <w:tc>
        <w:tcPr>
          <w:tcW w:w="7263" w:type="dxa"/>
          <w:gridSpan w:val="2"/>
        </w:tcPr>
        <w:p w14:paraId="3F79EFF6" w14:textId="77777777" w:rsidR="00C80937" w:rsidRDefault="00C80937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14:paraId="087B5C14" w14:textId="77777777" w:rsidR="00C80937" w:rsidRDefault="00C80937">
    <w:pPr>
      <w:pStyle w:val="Header"/>
      <w:pBdr>
        <w:top w:val="single" w:sz="4" w:space="1" w:color="auto"/>
      </w:pBdr>
    </w:pPr>
    <w:bookmarkStart w:id="26" w:name="DefinedTerms"/>
    <w:bookmarkEnd w:id="26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F4258" w14:textId="77777777" w:rsidR="007E151C" w:rsidRPr="00555441" w:rsidRDefault="007E151C" w:rsidP="00555441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DEBB0" w14:textId="77777777" w:rsidR="007E151C" w:rsidRPr="00555441" w:rsidRDefault="007E151C" w:rsidP="00555441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6C6FB" w14:textId="77777777" w:rsidR="007E151C" w:rsidRPr="00555441" w:rsidRDefault="007E151C" w:rsidP="00555441"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5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6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7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8" w15:restartNumberingAfterBreak="0">
    <w:nsid w:val="74872FDF"/>
    <w:multiLevelType w:val="hybridMultilevel"/>
    <w:tmpl w:val="50A2B526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4445680">
    <w:abstractNumId w:val="0"/>
  </w:num>
  <w:num w:numId="2" w16cid:durableId="921061521">
    <w:abstractNumId w:val="1"/>
  </w:num>
  <w:num w:numId="3" w16cid:durableId="1010138253">
    <w:abstractNumId w:val="3"/>
  </w:num>
  <w:num w:numId="4" w16cid:durableId="226914300">
    <w:abstractNumId w:val="8"/>
  </w:num>
  <w:num w:numId="5" w16cid:durableId="53635895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22131234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511261127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126112746_GUID" w:val="c9a8b847-80ed-4ed4-808a-9e4455473d06"/>
    <w:docVar w:name="WAFER_202511261128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DraftersNotes.RemoveTags"/>
    <w:docVar w:name="WAFER_20251126112813_GUID" w:val="c3066c81-f973-48cb-ae5e-0561776b2663"/>
    <w:docVar w:name="WAFER_202610221312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22131234_GUID" w:val="6deaab97-6214-46ab-b2a4-5035b161574a"/>
  </w:docVars>
  <w:rsids>
    <w:rsidRoot w:val="00C129AF"/>
    <w:rsid w:val="00000E27"/>
    <w:rsid w:val="000063F7"/>
    <w:rsid w:val="00022E01"/>
    <w:rsid w:val="00035C7B"/>
    <w:rsid w:val="000464C8"/>
    <w:rsid w:val="000470BB"/>
    <w:rsid w:val="000559ED"/>
    <w:rsid w:val="000936B5"/>
    <w:rsid w:val="000A762F"/>
    <w:rsid w:val="000B0363"/>
    <w:rsid w:val="000B0D16"/>
    <w:rsid w:val="000F0D5B"/>
    <w:rsid w:val="001106C1"/>
    <w:rsid w:val="00134FE9"/>
    <w:rsid w:val="00162464"/>
    <w:rsid w:val="00162A5B"/>
    <w:rsid w:val="00166435"/>
    <w:rsid w:val="00167A6C"/>
    <w:rsid w:val="001737D3"/>
    <w:rsid w:val="001747EA"/>
    <w:rsid w:val="001B1745"/>
    <w:rsid w:val="001B2FFE"/>
    <w:rsid w:val="001B35A3"/>
    <w:rsid w:val="001B3B47"/>
    <w:rsid w:val="001B7B4B"/>
    <w:rsid w:val="001C6EBB"/>
    <w:rsid w:val="001D31D5"/>
    <w:rsid w:val="001D589F"/>
    <w:rsid w:val="001D7DE0"/>
    <w:rsid w:val="001E4459"/>
    <w:rsid w:val="0025099A"/>
    <w:rsid w:val="00272D46"/>
    <w:rsid w:val="00294099"/>
    <w:rsid w:val="002B38A6"/>
    <w:rsid w:val="002B62D1"/>
    <w:rsid w:val="002B7160"/>
    <w:rsid w:val="002D0DE5"/>
    <w:rsid w:val="002D41D2"/>
    <w:rsid w:val="002D4CD2"/>
    <w:rsid w:val="00305667"/>
    <w:rsid w:val="0030674D"/>
    <w:rsid w:val="00306B2D"/>
    <w:rsid w:val="00314C0D"/>
    <w:rsid w:val="003325F8"/>
    <w:rsid w:val="00372816"/>
    <w:rsid w:val="003739C8"/>
    <w:rsid w:val="00375DFB"/>
    <w:rsid w:val="003B3502"/>
    <w:rsid w:val="003C30B0"/>
    <w:rsid w:val="004009EE"/>
    <w:rsid w:val="004055A3"/>
    <w:rsid w:val="00420149"/>
    <w:rsid w:val="004418F8"/>
    <w:rsid w:val="0045301B"/>
    <w:rsid w:val="0046087D"/>
    <w:rsid w:val="004663C2"/>
    <w:rsid w:val="004924D4"/>
    <w:rsid w:val="004D64A0"/>
    <w:rsid w:val="004F6246"/>
    <w:rsid w:val="00507A16"/>
    <w:rsid w:val="00555441"/>
    <w:rsid w:val="0056182A"/>
    <w:rsid w:val="005663C4"/>
    <w:rsid w:val="00570F40"/>
    <w:rsid w:val="0057266F"/>
    <w:rsid w:val="00597958"/>
    <w:rsid w:val="00602E87"/>
    <w:rsid w:val="00604C5F"/>
    <w:rsid w:val="00613266"/>
    <w:rsid w:val="00627A68"/>
    <w:rsid w:val="00635346"/>
    <w:rsid w:val="00650C53"/>
    <w:rsid w:val="006C5412"/>
    <w:rsid w:val="006F4F88"/>
    <w:rsid w:val="00706B6F"/>
    <w:rsid w:val="00720F7A"/>
    <w:rsid w:val="00722441"/>
    <w:rsid w:val="0076009A"/>
    <w:rsid w:val="0077401C"/>
    <w:rsid w:val="00785C3C"/>
    <w:rsid w:val="007C0552"/>
    <w:rsid w:val="007C1C19"/>
    <w:rsid w:val="007C5B1C"/>
    <w:rsid w:val="007E151C"/>
    <w:rsid w:val="0084137C"/>
    <w:rsid w:val="008467D5"/>
    <w:rsid w:val="008505A1"/>
    <w:rsid w:val="00872DF8"/>
    <w:rsid w:val="00875A65"/>
    <w:rsid w:val="008850C8"/>
    <w:rsid w:val="00895300"/>
    <w:rsid w:val="008A1148"/>
    <w:rsid w:val="008D1529"/>
    <w:rsid w:val="008F198C"/>
    <w:rsid w:val="008F67E4"/>
    <w:rsid w:val="0090395F"/>
    <w:rsid w:val="009124B9"/>
    <w:rsid w:val="00916BE8"/>
    <w:rsid w:val="00916DE1"/>
    <w:rsid w:val="009177A0"/>
    <w:rsid w:val="009326B0"/>
    <w:rsid w:val="00976E6C"/>
    <w:rsid w:val="0099757E"/>
    <w:rsid w:val="009E15E3"/>
    <w:rsid w:val="009E7620"/>
    <w:rsid w:val="00A302F5"/>
    <w:rsid w:val="00A504E5"/>
    <w:rsid w:val="00A53B71"/>
    <w:rsid w:val="00A60CA0"/>
    <w:rsid w:val="00A64FAE"/>
    <w:rsid w:val="00A829BB"/>
    <w:rsid w:val="00A87E2A"/>
    <w:rsid w:val="00A9529D"/>
    <w:rsid w:val="00AA1D32"/>
    <w:rsid w:val="00AD3B5D"/>
    <w:rsid w:val="00AE026F"/>
    <w:rsid w:val="00AF113A"/>
    <w:rsid w:val="00B24A5A"/>
    <w:rsid w:val="00B26F7C"/>
    <w:rsid w:val="00B45F5A"/>
    <w:rsid w:val="00B82220"/>
    <w:rsid w:val="00BB0BFF"/>
    <w:rsid w:val="00BB0D64"/>
    <w:rsid w:val="00BC534F"/>
    <w:rsid w:val="00C129AF"/>
    <w:rsid w:val="00C16C63"/>
    <w:rsid w:val="00C34144"/>
    <w:rsid w:val="00C424AA"/>
    <w:rsid w:val="00C57FC1"/>
    <w:rsid w:val="00C771FC"/>
    <w:rsid w:val="00C80937"/>
    <w:rsid w:val="00CA2D89"/>
    <w:rsid w:val="00CC53FE"/>
    <w:rsid w:val="00CD2E7D"/>
    <w:rsid w:val="00CF46F8"/>
    <w:rsid w:val="00D26A3B"/>
    <w:rsid w:val="00D34710"/>
    <w:rsid w:val="00D41866"/>
    <w:rsid w:val="00D64D6F"/>
    <w:rsid w:val="00D768E2"/>
    <w:rsid w:val="00DA1CD6"/>
    <w:rsid w:val="00DB159D"/>
    <w:rsid w:val="00DE3A1F"/>
    <w:rsid w:val="00E03F99"/>
    <w:rsid w:val="00E06F05"/>
    <w:rsid w:val="00E20858"/>
    <w:rsid w:val="00E26548"/>
    <w:rsid w:val="00E862DD"/>
    <w:rsid w:val="00EB7054"/>
    <w:rsid w:val="00F000F9"/>
    <w:rsid w:val="00F041D3"/>
    <w:rsid w:val="00F0637B"/>
    <w:rsid w:val="00F1059A"/>
    <w:rsid w:val="00F12339"/>
    <w:rsid w:val="00F170E7"/>
    <w:rsid w:val="00F30ABD"/>
    <w:rsid w:val="00F32420"/>
    <w:rsid w:val="00F72111"/>
    <w:rsid w:val="00F73D36"/>
    <w:rsid w:val="00F806D8"/>
    <w:rsid w:val="00FC6FDD"/>
    <w:rsid w:val="00FE1178"/>
    <w:rsid w:val="00FE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287DECA7"/>
  <w15:docId w15:val="{930E82E0-D258-4F44-9E0A-88159DD4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A9529D"/>
    <w:rPr>
      <w:sz w:val="24"/>
    </w:rPr>
  </w:style>
  <w:style w:type="character" w:customStyle="1" w:styleId="FooterChar">
    <w:name w:val="Footer Char"/>
    <w:basedOn w:val="DefaultParagraphFont"/>
    <w:link w:val="Footer"/>
    <w:rsid w:val="00650C53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6.xml"/><Relationship Id="rId37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header" Target="header14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2024</Words>
  <Characters>10023</Characters>
  <Application>Microsoft Office Word</Application>
  <DocSecurity>0</DocSecurity>
  <Lines>345</Lines>
  <Paragraphs>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11791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Barring Orders Act 2026 - 00-a0-00</dc:title>
  <dc:subject/>
  <dc:creator/>
  <cp:keywords/>
  <dc:description/>
  <cp:lastModifiedBy>Master Repository Process</cp:lastModifiedBy>
  <cp:revision>4</cp:revision>
  <cp:lastPrinted>2026-10-22T03:56:00Z</cp:lastPrinted>
  <dcterms:created xsi:type="dcterms:W3CDTF">2026-10-22T07:07:00Z</dcterms:created>
  <dcterms:modified xsi:type="dcterms:W3CDTF">2026-10-22T07:07:00Z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17 of 2026</vt:lpwstr>
  </property>
  <property fmtid="{D5CDD505-2E9C-101B-9397-08002B2CF9AE}" pid="3" name="DocumentType">
    <vt:lpwstr>Act</vt:lpwstr>
  </property>
  <property fmtid="{D5CDD505-2E9C-101B-9397-08002B2CF9AE}" pid="4" name="AsAtDate">
    <vt:lpwstr>21 Oct 2026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20261021</vt:lpwstr>
  </property>
  <property fmtid="{D5CDD505-2E9C-101B-9397-08002B2CF9AE}" pid="8" name="CommencementAsAt">
    <vt:filetime>2026-10-20T16:00:00Z</vt:filetime>
  </property>
  <property fmtid="{D5CDD505-2E9C-101B-9397-08002B2CF9AE}" pid="9" name="CommencementYear">
    <vt:lpwstr>2026</vt:lpwstr>
  </property>
</Properties>
</file>