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DA795" w14:textId="77777777" w:rsidR="0079769E" w:rsidRDefault="0079769E">
      <w:pPr>
        <w:pStyle w:val="WA"/>
      </w:pPr>
      <w:r>
        <w:rPr>
          <w:noProof/>
        </w:rPr>
        <w:drawing>
          <wp:anchor distT="0" distB="0" distL="114300" distR="114300" simplePos="0" relativeHeight="251659264" behindDoc="0" locked="0" layoutInCell="1" allowOverlap="1" wp14:anchorId="2FAC7AC4" wp14:editId="06EE8CB2">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642B65B" w14:textId="1084744A" w:rsidR="0079769E" w:rsidRDefault="0079769E">
      <w:pPr>
        <w:pStyle w:val="PrincipalActRegPage1"/>
      </w:pPr>
      <w:r>
        <w:fldChar w:fldCharType="begin"/>
      </w:r>
      <w:r>
        <w:instrText xml:space="preserve"> STYLEREF "PrincipalAct_Reg"</w:instrText>
      </w:r>
      <w:r>
        <w:fldChar w:fldCharType="separate"/>
      </w:r>
      <w:r w:rsidR="00DC7294">
        <w:rPr>
          <w:noProof/>
        </w:rPr>
        <w:t>Medicines and Poisons Act 2014</w:t>
      </w:r>
      <w:r>
        <w:fldChar w:fldCharType="end"/>
      </w:r>
    </w:p>
    <w:p w14:paraId="485A6F84" w14:textId="497D8429" w:rsidR="0079769E" w:rsidRDefault="0079769E">
      <w:pPr>
        <w:pStyle w:val="NameofActRegPage1"/>
        <w:spacing w:before="1800" w:after="2000"/>
        <w:outlineLvl w:val="0"/>
      </w:pPr>
      <w:r>
        <w:fldChar w:fldCharType="begin"/>
      </w:r>
      <w:r>
        <w:instrText xml:space="preserve"> STYLEREF "Name Of Act/Reg"</w:instrText>
      </w:r>
      <w:r>
        <w:fldChar w:fldCharType="separate"/>
      </w:r>
      <w:r w:rsidR="00DC7294">
        <w:rPr>
          <w:noProof/>
        </w:rPr>
        <w:t>Medicines and Poisons Amendment Regulations (No. 2) 2026</w:t>
      </w:r>
      <w:r>
        <w:fldChar w:fldCharType="end"/>
      </w:r>
    </w:p>
    <w:p w14:paraId="5074E61B" w14:textId="77777777" w:rsidR="0079769E" w:rsidRDefault="0079769E"/>
    <w:p w14:paraId="7B04E86C" w14:textId="77777777" w:rsidR="0079769E" w:rsidRDefault="0079769E">
      <w:pPr>
        <w:jc w:val="center"/>
        <w:sectPr w:rsidR="0079769E" w:rsidSect="0079769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AF90E9" w14:textId="77777777" w:rsidR="0004244E" w:rsidRDefault="0004244E">
      <w:pPr>
        <w:pStyle w:val="WA"/>
        <w:outlineLvl w:val="0"/>
      </w:pPr>
      <w:r>
        <w:lastRenderedPageBreak/>
        <w:t>Western Australia</w:t>
      </w:r>
    </w:p>
    <w:p w14:paraId="34571502" w14:textId="694F0CB4" w:rsidR="0004244E" w:rsidRDefault="0004244E">
      <w:pPr>
        <w:pStyle w:val="NameofActRegPage1"/>
      </w:pPr>
      <w:r>
        <w:fldChar w:fldCharType="begin"/>
      </w:r>
      <w:r>
        <w:instrText xml:space="preserve"> STYLEREF "Name Of Act/Reg"</w:instrText>
      </w:r>
      <w:r>
        <w:fldChar w:fldCharType="separate"/>
      </w:r>
      <w:r w:rsidR="00DC7294">
        <w:rPr>
          <w:noProof/>
        </w:rPr>
        <w:t>Medicines and Poisons Amendment Regulations (No. 2) 2026</w:t>
      </w:r>
      <w:r>
        <w:fldChar w:fldCharType="end"/>
      </w:r>
    </w:p>
    <w:p w14:paraId="0BCDC9D1" w14:textId="77777777" w:rsidR="0004244E" w:rsidRDefault="0004244E">
      <w:pPr>
        <w:pStyle w:val="Arrangement"/>
      </w:pPr>
      <w:r>
        <w:t>Contents</w:t>
      </w:r>
    </w:p>
    <w:p w14:paraId="4381F90C" w14:textId="6BF036F1" w:rsidR="002D6E2C" w:rsidRDefault="0004244E">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D6E2C">
        <w:t>1.</w:t>
      </w:r>
      <w:r w:rsidR="002D6E2C">
        <w:tab/>
        <w:t>Citation</w:t>
      </w:r>
      <w:r w:rsidR="002D6E2C">
        <w:tab/>
      </w:r>
      <w:r w:rsidR="002D6E2C">
        <w:fldChar w:fldCharType="begin"/>
      </w:r>
      <w:r w:rsidR="002D6E2C">
        <w:instrText xml:space="preserve"> PAGEREF _Toc243989061 \h </w:instrText>
      </w:r>
      <w:r w:rsidR="002D6E2C">
        <w:fldChar w:fldCharType="separate"/>
      </w:r>
      <w:r w:rsidR="00DC7294">
        <w:t>1</w:t>
      </w:r>
      <w:r w:rsidR="002D6E2C">
        <w:fldChar w:fldCharType="end"/>
      </w:r>
    </w:p>
    <w:p w14:paraId="6C3C1D85" w14:textId="23F938A1" w:rsidR="002D6E2C" w:rsidRDefault="002D6E2C">
      <w:pPr>
        <w:pStyle w:val="TOC8"/>
        <w:rPr>
          <w:rFonts w:asciiTheme="minorHAnsi" w:eastAsiaTheme="minorEastAsia" w:hAnsiTheme="minorHAnsi" w:cstheme="minorBidi"/>
          <w:kern w:val="2"/>
          <w:sz w:val="24"/>
          <w:szCs w:val="24"/>
          <w14:ligatures w14:val="standardContextual"/>
        </w:rPr>
      </w:pPr>
      <w:r>
        <w:t>2</w:t>
      </w:r>
      <w:r w:rsidRPr="00F50413">
        <w:rPr>
          <w:spacing w:val="-2"/>
        </w:rPr>
        <w:t>.</w:t>
      </w:r>
      <w:r w:rsidRPr="00F50413">
        <w:rPr>
          <w:spacing w:val="-2"/>
        </w:rPr>
        <w:tab/>
        <w:t>Commencement</w:t>
      </w:r>
      <w:r>
        <w:tab/>
      </w:r>
      <w:r>
        <w:fldChar w:fldCharType="begin"/>
      </w:r>
      <w:r>
        <w:instrText xml:space="preserve"> PAGEREF _Toc243989062 \h </w:instrText>
      </w:r>
      <w:r>
        <w:fldChar w:fldCharType="separate"/>
      </w:r>
      <w:r w:rsidR="00DC7294">
        <w:t>1</w:t>
      </w:r>
      <w:r>
        <w:fldChar w:fldCharType="end"/>
      </w:r>
    </w:p>
    <w:p w14:paraId="59456130" w14:textId="763F5980" w:rsidR="002D6E2C" w:rsidRDefault="002D6E2C">
      <w:pPr>
        <w:pStyle w:val="TOC8"/>
        <w:rPr>
          <w:rFonts w:asciiTheme="minorHAnsi" w:eastAsiaTheme="minorEastAsia" w:hAnsiTheme="minorHAnsi" w:cstheme="minorBidi"/>
          <w:kern w:val="2"/>
          <w:sz w:val="24"/>
          <w:szCs w:val="24"/>
          <w14:ligatures w14:val="standardContextual"/>
        </w:rPr>
      </w:pPr>
      <w:r>
        <w:t>3</w:t>
      </w:r>
      <w:r w:rsidRPr="00F50413">
        <w:rPr>
          <w:snapToGrid w:val="0"/>
        </w:rPr>
        <w:t>.</w:t>
      </w:r>
      <w:r w:rsidRPr="00F50413">
        <w:rPr>
          <w:snapToGrid w:val="0"/>
        </w:rPr>
        <w:tab/>
        <w:t>Regulations amended</w:t>
      </w:r>
      <w:r>
        <w:tab/>
      </w:r>
      <w:r>
        <w:fldChar w:fldCharType="begin"/>
      </w:r>
      <w:r>
        <w:instrText xml:space="preserve"> PAGEREF _Toc243989063 \h </w:instrText>
      </w:r>
      <w:r>
        <w:fldChar w:fldCharType="separate"/>
      </w:r>
      <w:r w:rsidR="00DC7294">
        <w:t>1</w:t>
      </w:r>
      <w:r>
        <w:fldChar w:fldCharType="end"/>
      </w:r>
    </w:p>
    <w:p w14:paraId="55AE619A" w14:textId="3E1339AD" w:rsidR="002D6E2C" w:rsidRDefault="002D6E2C">
      <w:pPr>
        <w:pStyle w:val="TOC8"/>
        <w:rPr>
          <w:rFonts w:asciiTheme="minorHAnsi" w:eastAsiaTheme="minorEastAsia" w:hAnsiTheme="minorHAnsi" w:cstheme="minorBidi"/>
          <w:kern w:val="2"/>
          <w:sz w:val="24"/>
          <w:szCs w:val="24"/>
          <w14:ligatures w14:val="standardContextual"/>
        </w:rPr>
      </w:pPr>
      <w:r>
        <w:t>4.</w:t>
      </w:r>
      <w:r>
        <w:tab/>
        <w:t>Regulation 3 amended</w:t>
      </w:r>
      <w:r>
        <w:tab/>
      </w:r>
      <w:r>
        <w:fldChar w:fldCharType="begin"/>
      </w:r>
      <w:r>
        <w:instrText xml:space="preserve"> PAGEREF _Toc243989064 \h </w:instrText>
      </w:r>
      <w:r>
        <w:fldChar w:fldCharType="separate"/>
      </w:r>
      <w:r w:rsidR="00DC7294">
        <w:t>1</w:t>
      </w:r>
      <w:r>
        <w:fldChar w:fldCharType="end"/>
      </w:r>
    </w:p>
    <w:p w14:paraId="1DE331C1" w14:textId="2D35B2FA" w:rsidR="002D6E2C" w:rsidRDefault="002D6E2C">
      <w:pPr>
        <w:pStyle w:val="TOC8"/>
        <w:rPr>
          <w:rFonts w:asciiTheme="minorHAnsi" w:eastAsiaTheme="minorEastAsia" w:hAnsiTheme="minorHAnsi" w:cstheme="minorBidi"/>
          <w:kern w:val="2"/>
          <w:sz w:val="24"/>
          <w:szCs w:val="24"/>
          <w14:ligatures w14:val="standardContextual"/>
        </w:rPr>
      </w:pPr>
      <w:r>
        <w:t>5.</w:t>
      </w:r>
      <w:r>
        <w:tab/>
        <w:t>Regulation 22A amended</w:t>
      </w:r>
      <w:r>
        <w:tab/>
      </w:r>
      <w:r>
        <w:fldChar w:fldCharType="begin"/>
      </w:r>
      <w:r>
        <w:instrText xml:space="preserve"> PAGEREF _Toc243989065 \h </w:instrText>
      </w:r>
      <w:r>
        <w:fldChar w:fldCharType="separate"/>
      </w:r>
      <w:r w:rsidR="00DC7294">
        <w:t>2</w:t>
      </w:r>
      <w:r>
        <w:fldChar w:fldCharType="end"/>
      </w:r>
    </w:p>
    <w:p w14:paraId="2FF886AA" w14:textId="6184C03F" w:rsidR="002D6E2C" w:rsidRDefault="002D6E2C">
      <w:pPr>
        <w:pStyle w:val="TOC8"/>
        <w:rPr>
          <w:rFonts w:asciiTheme="minorHAnsi" w:eastAsiaTheme="minorEastAsia" w:hAnsiTheme="minorHAnsi" w:cstheme="minorBidi"/>
          <w:kern w:val="2"/>
          <w:sz w:val="24"/>
          <w:szCs w:val="24"/>
          <w14:ligatures w14:val="standardContextual"/>
        </w:rPr>
      </w:pPr>
      <w:r>
        <w:t>6.</w:t>
      </w:r>
      <w:r>
        <w:tab/>
        <w:t>Regulation 37 amended</w:t>
      </w:r>
      <w:r>
        <w:tab/>
      </w:r>
      <w:r>
        <w:fldChar w:fldCharType="begin"/>
      </w:r>
      <w:r>
        <w:instrText xml:space="preserve"> PAGEREF _Toc243989066 \h </w:instrText>
      </w:r>
      <w:r>
        <w:fldChar w:fldCharType="separate"/>
      </w:r>
      <w:r w:rsidR="00DC7294">
        <w:t>2</w:t>
      </w:r>
      <w:r>
        <w:fldChar w:fldCharType="end"/>
      </w:r>
    </w:p>
    <w:p w14:paraId="6C530185" w14:textId="16B3A50D" w:rsidR="002D6E2C" w:rsidRDefault="002D6E2C">
      <w:pPr>
        <w:pStyle w:val="TOC8"/>
        <w:rPr>
          <w:rFonts w:asciiTheme="minorHAnsi" w:eastAsiaTheme="minorEastAsia" w:hAnsiTheme="minorHAnsi" w:cstheme="minorBidi"/>
          <w:kern w:val="2"/>
          <w:sz w:val="24"/>
          <w:szCs w:val="24"/>
          <w14:ligatures w14:val="standardContextual"/>
        </w:rPr>
      </w:pPr>
      <w:r>
        <w:t>7.</w:t>
      </w:r>
      <w:r>
        <w:tab/>
        <w:t>Regulation 52 amended</w:t>
      </w:r>
      <w:r>
        <w:tab/>
      </w:r>
      <w:r>
        <w:fldChar w:fldCharType="begin"/>
      </w:r>
      <w:r>
        <w:instrText xml:space="preserve"> PAGEREF _Toc243989067 \h </w:instrText>
      </w:r>
      <w:r>
        <w:fldChar w:fldCharType="separate"/>
      </w:r>
      <w:r w:rsidR="00DC7294">
        <w:t>2</w:t>
      </w:r>
      <w:r>
        <w:fldChar w:fldCharType="end"/>
      </w:r>
    </w:p>
    <w:p w14:paraId="476E3C62" w14:textId="2B9D690E" w:rsidR="002D6E2C" w:rsidRDefault="002D6E2C">
      <w:pPr>
        <w:pStyle w:val="TOC8"/>
        <w:rPr>
          <w:rFonts w:asciiTheme="minorHAnsi" w:eastAsiaTheme="minorEastAsia" w:hAnsiTheme="minorHAnsi" w:cstheme="minorBidi"/>
          <w:kern w:val="2"/>
          <w:sz w:val="24"/>
          <w:szCs w:val="24"/>
          <w14:ligatures w14:val="standardContextual"/>
        </w:rPr>
      </w:pPr>
      <w:r>
        <w:t>8.</w:t>
      </w:r>
      <w:r>
        <w:tab/>
        <w:t>Regulation 53A inserted</w:t>
      </w:r>
      <w:r>
        <w:tab/>
      </w:r>
      <w:r>
        <w:fldChar w:fldCharType="begin"/>
      </w:r>
      <w:r>
        <w:instrText xml:space="preserve"> PAGEREF _Toc243989068 \h </w:instrText>
      </w:r>
      <w:r>
        <w:fldChar w:fldCharType="separate"/>
      </w:r>
      <w:r w:rsidR="00DC7294">
        <w:t>2</w:t>
      </w:r>
      <w:r>
        <w:fldChar w:fldCharType="end"/>
      </w:r>
    </w:p>
    <w:p w14:paraId="6B0F592F" w14:textId="6F2BC45E" w:rsidR="002D6E2C" w:rsidRDefault="002D6E2C">
      <w:pPr>
        <w:pStyle w:val="TOC9"/>
        <w:rPr>
          <w:rFonts w:asciiTheme="minorHAnsi" w:eastAsiaTheme="minorEastAsia" w:hAnsiTheme="minorHAnsi" w:cstheme="minorBidi"/>
          <w:noProof/>
          <w:kern w:val="2"/>
          <w:sz w:val="24"/>
          <w:szCs w:val="24"/>
          <w14:ligatures w14:val="standardContextual"/>
        </w:rPr>
      </w:pPr>
      <w:r>
        <w:rPr>
          <w:noProof/>
        </w:rPr>
        <w:t>53A.</w:t>
      </w:r>
      <w:r>
        <w:rPr>
          <w:noProof/>
        </w:rPr>
        <w:tab/>
        <w:t>Authorisation of designated registered nurse prescribers</w:t>
      </w:r>
      <w:r>
        <w:rPr>
          <w:noProof/>
        </w:rPr>
        <w:tab/>
      </w:r>
      <w:r>
        <w:rPr>
          <w:noProof/>
        </w:rPr>
        <w:fldChar w:fldCharType="begin"/>
      </w:r>
      <w:r>
        <w:rPr>
          <w:noProof/>
        </w:rPr>
        <w:instrText xml:space="preserve"> PAGEREF _Toc243989069 \h </w:instrText>
      </w:r>
      <w:r>
        <w:rPr>
          <w:noProof/>
        </w:rPr>
      </w:r>
      <w:r>
        <w:rPr>
          <w:noProof/>
        </w:rPr>
        <w:fldChar w:fldCharType="separate"/>
      </w:r>
      <w:r w:rsidR="00DC7294">
        <w:rPr>
          <w:noProof/>
        </w:rPr>
        <w:t>2</w:t>
      </w:r>
      <w:r>
        <w:rPr>
          <w:noProof/>
        </w:rPr>
        <w:fldChar w:fldCharType="end"/>
      </w:r>
    </w:p>
    <w:p w14:paraId="46DD5B42" w14:textId="4D68DA7A" w:rsidR="002D6E2C" w:rsidRDefault="002D6E2C">
      <w:pPr>
        <w:pStyle w:val="TOC8"/>
        <w:rPr>
          <w:rFonts w:asciiTheme="minorHAnsi" w:eastAsiaTheme="minorEastAsia" w:hAnsiTheme="minorHAnsi" w:cstheme="minorBidi"/>
          <w:kern w:val="2"/>
          <w:sz w:val="24"/>
          <w:szCs w:val="24"/>
          <w14:ligatures w14:val="standardContextual"/>
        </w:rPr>
      </w:pPr>
      <w:r>
        <w:t>9.</w:t>
      </w:r>
      <w:r>
        <w:tab/>
        <w:t>Regulation 64 amended</w:t>
      </w:r>
      <w:r>
        <w:tab/>
      </w:r>
      <w:r>
        <w:fldChar w:fldCharType="begin"/>
      </w:r>
      <w:r>
        <w:instrText xml:space="preserve"> PAGEREF _Toc243989070 \h </w:instrText>
      </w:r>
      <w:r>
        <w:fldChar w:fldCharType="separate"/>
      </w:r>
      <w:r w:rsidR="00DC7294">
        <w:t>3</w:t>
      </w:r>
      <w:r>
        <w:fldChar w:fldCharType="end"/>
      </w:r>
    </w:p>
    <w:p w14:paraId="3502BE21" w14:textId="688B9365" w:rsidR="002D6E2C" w:rsidRDefault="002D6E2C">
      <w:pPr>
        <w:pStyle w:val="TOC8"/>
        <w:rPr>
          <w:rFonts w:asciiTheme="minorHAnsi" w:eastAsiaTheme="minorEastAsia" w:hAnsiTheme="minorHAnsi" w:cstheme="minorBidi"/>
          <w:kern w:val="2"/>
          <w:sz w:val="24"/>
          <w:szCs w:val="24"/>
          <w14:ligatures w14:val="standardContextual"/>
        </w:rPr>
      </w:pPr>
      <w:r>
        <w:t>10.</w:t>
      </w:r>
      <w:r>
        <w:tab/>
        <w:t>Regulation 64A inserted</w:t>
      </w:r>
      <w:r>
        <w:tab/>
      </w:r>
      <w:r>
        <w:fldChar w:fldCharType="begin"/>
      </w:r>
      <w:r>
        <w:instrText xml:space="preserve"> PAGEREF _Toc243989071 \h </w:instrText>
      </w:r>
      <w:r>
        <w:fldChar w:fldCharType="separate"/>
      </w:r>
      <w:r w:rsidR="00DC7294">
        <w:t>4</w:t>
      </w:r>
      <w:r>
        <w:fldChar w:fldCharType="end"/>
      </w:r>
    </w:p>
    <w:p w14:paraId="4544D8F2" w14:textId="6D57C178" w:rsidR="002D6E2C" w:rsidRDefault="002D6E2C">
      <w:pPr>
        <w:pStyle w:val="TOC9"/>
        <w:rPr>
          <w:rFonts w:asciiTheme="minorHAnsi" w:eastAsiaTheme="minorEastAsia" w:hAnsiTheme="minorHAnsi" w:cstheme="minorBidi"/>
          <w:noProof/>
          <w:kern w:val="2"/>
          <w:sz w:val="24"/>
          <w:szCs w:val="24"/>
          <w14:ligatures w14:val="standardContextual"/>
        </w:rPr>
      </w:pPr>
      <w:r>
        <w:rPr>
          <w:noProof/>
        </w:rPr>
        <w:t>64A.</w:t>
      </w:r>
      <w:r>
        <w:rPr>
          <w:noProof/>
        </w:rPr>
        <w:tab/>
        <w:t>CEO may approve qualifications and clinical practice guidelines</w:t>
      </w:r>
      <w:r>
        <w:rPr>
          <w:noProof/>
        </w:rPr>
        <w:tab/>
      </w:r>
      <w:r>
        <w:rPr>
          <w:noProof/>
        </w:rPr>
        <w:fldChar w:fldCharType="begin"/>
      </w:r>
      <w:r>
        <w:rPr>
          <w:noProof/>
        </w:rPr>
        <w:instrText xml:space="preserve"> PAGEREF _Toc243989072 \h </w:instrText>
      </w:r>
      <w:r>
        <w:rPr>
          <w:noProof/>
        </w:rPr>
      </w:r>
      <w:r>
        <w:rPr>
          <w:noProof/>
        </w:rPr>
        <w:fldChar w:fldCharType="separate"/>
      </w:r>
      <w:r w:rsidR="00DC7294">
        <w:rPr>
          <w:noProof/>
        </w:rPr>
        <w:t>4</w:t>
      </w:r>
      <w:r>
        <w:rPr>
          <w:noProof/>
        </w:rPr>
        <w:fldChar w:fldCharType="end"/>
      </w:r>
    </w:p>
    <w:p w14:paraId="70C41377" w14:textId="7D439766" w:rsidR="0004244E" w:rsidRDefault="0004244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D2BB371" w14:textId="77777777" w:rsidR="0004244E" w:rsidRDefault="0004244E">
      <w:pPr>
        <w:pStyle w:val="NoteHeading"/>
        <w:sectPr w:rsidR="0004244E" w:rsidSect="0004244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C72D1CE" w14:textId="7F67CD32" w:rsidR="00A37154" w:rsidRDefault="00A37154">
      <w:pPr>
        <w:pStyle w:val="PrincipalActReg"/>
      </w:pPr>
      <w:r>
        <w:lastRenderedPageBreak/>
        <w:t>Medicines and Poisons Act 2014</w:t>
      </w:r>
    </w:p>
    <w:p w14:paraId="5BE7B974" w14:textId="583F4844" w:rsidR="00A37154" w:rsidRDefault="00A37154">
      <w:pPr>
        <w:pStyle w:val="NameofActReg"/>
      </w:pPr>
      <w:r>
        <w:t>Medicines and Poisons Amendment Regulations (No. 2) 2026</w:t>
      </w:r>
    </w:p>
    <w:p w14:paraId="39B96DB6" w14:textId="7A3A2B87" w:rsidR="00A37154" w:rsidRDefault="00A37154">
      <w:pPr>
        <w:pStyle w:val="MadeBy"/>
      </w:pPr>
      <w:r>
        <w:t xml:space="preserve">Made by the </w:t>
      </w:r>
      <w:r w:rsidR="002D6E2C">
        <w:t xml:space="preserve">deputy of the </w:t>
      </w:r>
      <w:r>
        <w:t>Governor in Executive Council.</w:t>
      </w:r>
    </w:p>
    <w:p w14:paraId="19B2BF67" w14:textId="1DC26D68" w:rsidR="00A37154" w:rsidRDefault="00A37154">
      <w:pPr>
        <w:pStyle w:val="Heading5"/>
      </w:pPr>
      <w:bookmarkStart w:id="2" w:name="_Toc243562476"/>
      <w:bookmarkStart w:id="3" w:name="_Toc243989061"/>
      <w:r>
        <w:rPr>
          <w:rStyle w:val="CharSectno"/>
        </w:rPr>
        <w:t>1</w:t>
      </w:r>
      <w:r>
        <w:t>.</w:t>
      </w:r>
      <w:r>
        <w:tab/>
        <w:t>Citation</w:t>
      </w:r>
      <w:bookmarkEnd w:id="2"/>
      <w:bookmarkEnd w:id="3"/>
    </w:p>
    <w:p w14:paraId="7965958D" w14:textId="33175375" w:rsidR="00A37154" w:rsidRDefault="00A37154">
      <w:pPr>
        <w:pStyle w:val="Subsection"/>
      </w:pPr>
      <w:r>
        <w:tab/>
      </w:r>
      <w:r>
        <w:tab/>
      </w:r>
      <w:bookmarkStart w:id="4" w:name="Start_Cursor"/>
      <w:bookmarkEnd w:id="4"/>
      <w:r>
        <w:t xml:space="preserve">These </w:t>
      </w:r>
      <w:r>
        <w:rPr>
          <w:spacing w:val="-2"/>
        </w:rPr>
        <w:t>regulations</w:t>
      </w:r>
      <w:r>
        <w:t xml:space="preserve"> are the </w:t>
      </w:r>
      <w:r>
        <w:rPr>
          <w:i/>
        </w:rPr>
        <w:t>Medicines and Poisons Amendment Regulations (No. 2) 2026</w:t>
      </w:r>
      <w:r>
        <w:t>.</w:t>
      </w:r>
    </w:p>
    <w:p w14:paraId="492738D5" w14:textId="1C10F47C" w:rsidR="00A37154" w:rsidRDefault="00A37154">
      <w:pPr>
        <w:pStyle w:val="Heading5"/>
        <w:rPr>
          <w:spacing w:val="-2"/>
        </w:rPr>
      </w:pPr>
      <w:bookmarkStart w:id="5" w:name="_Toc243562477"/>
      <w:bookmarkStart w:id="6" w:name="_Toc243989062"/>
      <w:r>
        <w:rPr>
          <w:rStyle w:val="CharSectno"/>
        </w:rPr>
        <w:t>2</w:t>
      </w:r>
      <w:r>
        <w:rPr>
          <w:spacing w:val="-2"/>
        </w:rPr>
        <w:t>.</w:t>
      </w:r>
      <w:r>
        <w:rPr>
          <w:spacing w:val="-2"/>
        </w:rPr>
        <w:tab/>
        <w:t>Commencement</w:t>
      </w:r>
      <w:bookmarkEnd w:id="5"/>
      <w:bookmarkEnd w:id="6"/>
    </w:p>
    <w:p w14:paraId="00BC31E7" w14:textId="0F6ADC04" w:rsidR="00A37154" w:rsidRDefault="00A37154">
      <w:pPr>
        <w:pStyle w:val="Subsection"/>
        <w:rPr>
          <w:spacing w:val="-2"/>
        </w:rPr>
      </w:pPr>
      <w:r>
        <w:rPr>
          <w:spacing w:val="-2"/>
        </w:rPr>
        <w:tab/>
      </w:r>
      <w:r>
        <w:rPr>
          <w:spacing w:val="-2"/>
        </w:rPr>
        <w:tab/>
      </w:r>
      <w:r>
        <w:t xml:space="preserve">These </w:t>
      </w:r>
      <w:r>
        <w:rPr>
          <w:spacing w:val="-2"/>
        </w:rPr>
        <w:t>regulations come into operation as follows</w:t>
      </w:r>
      <w:r>
        <w:t> —</w:t>
      </w:r>
    </w:p>
    <w:p w14:paraId="4ED31B52" w14:textId="1F51A88A" w:rsidR="00A37154" w:rsidRDefault="00A37154">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 (</w:t>
      </w:r>
      <w:r>
        <w:rPr>
          <w:rStyle w:val="CharDefText"/>
        </w:rPr>
        <w:t>publication day</w:t>
      </w:r>
      <w:r>
        <w:t>);</w:t>
      </w:r>
    </w:p>
    <w:p w14:paraId="5CEB9E61" w14:textId="2F4FFE50" w:rsidR="00A37154" w:rsidRDefault="00A37154">
      <w:pPr>
        <w:pStyle w:val="Indenta"/>
      </w:pPr>
      <w:r>
        <w:tab/>
        <w:t>(b)</w:t>
      </w:r>
      <w:r>
        <w:tab/>
        <w:t>regulations 9 and 10 — on 30 November 2026;</w:t>
      </w:r>
    </w:p>
    <w:p w14:paraId="55DF7477" w14:textId="1B23D22A" w:rsidR="00A37154" w:rsidRDefault="00A37154">
      <w:pPr>
        <w:pStyle w:val="Indenta"/>
        <w:rPr>
          <w:rStyle w:val="DraftersNotes"/>
        </w:rPr>
      </w:pPr>
      <w:r>
        <w:tab/>
        <w:t>(c)</w:t>
      </w:r>
      <w:r>
        <w:tab/>
        <w:t xml:space="preserve">the rest of the </w:t>
      </w:r>
      <w:r>
        <w:rPr>
          <w:spacing w:val="-2"/>
        </w:rPr>
        <w:t>regulations</w:t>
      </w:r>
      <w:r>
        <w:t> — on the day after publication day.</w:t>
      </w:r>
    </w:p>
    <w:p w14:paraId="16BE2188" w14:textId="005659F1" w:rsidR="00A37154" w:rsidRDefault="00A37154">
      <w:pPr>
        <w:pStyle w:val="Heading5"/>
        <w:rPr>
          <w:snapToGrid w:val="0"/>
        </w:rPr>
      </w:pPr>
      <w:bookmarkStart w:id="7" w:name="_Toc243562478"/>
      <w:bookmarkStart w:id="8" w:name="_Toc243989063"/>
      <w:r>
        <w:rPr>
          <w:rStyle w:val="CharSectno"/>
        </w:rPr>
        <w:t>3</w:t>
      </w:r>
      <w:r>
        <w:rPr>
          <w:snapToGrid w:val="0"/>
        </w:rPr>
        <w:t>.</w:t>
      </w:r>
      <w:r>
        <w:rPr>
          <w:snapToGrid w:val="0"/>
        </w:rPr>
        <w:tab/>
        <w:t>Regulations amended</w:t>
      </w:r>
      <w:bookmarkEnd w:id="7"/>
      <w:bookmarkEnd w:id="8"/>
    </w:p>
    <w:p w14:paraId="171923DE" w14:textId="0433A06E" w:rsidR="00A37154" w:rsidRDefault="00A37154">
      <w:pPr>
        <w:pStyle w:val="Subsection"/>
      </w:pPr>
      <w:r>
        <w:tab/>
      </w:r>
      <w:r>
        <w:tab/>
        <w:t xml:space="preserve">These </w:t>
      </w:r>
      <w:r>
        <w:rPr>
          <w:spacing w:val="-2"/>
        </w:rPr>
        <w:t>regulations amend</w:t>
      </w:r>
      <w:r>
        <w:t xml:space="preserve"> the </w:t>
      </w:r>
      <w:r>
        <w:rPr>
          <w:i/>
        </w:rPr>
        <w:t>Medicines and Poisons Regulations 2016</w:t>
      </w:r>
      <w:r>
        <w:t>.</w:t>
      </w:r>
    </w:p>
    <w:p w14:paraId="57599C6D" w14:textId="1B7C0CC1" w:rsidR="00A37154" w:rsidRDefault="00A37154">
      <w:pPr>
        <w:pStyle w:val="Heading5"/>
      </w:pPr>
      <w:bookmarkStart w:id="9" w:name="_Toc243562479"/>
      <w:bookmarkStart w:id="10" w:name="_Toc243989064"/>
      <w:r>
        <w:rPr>
          <w:rStyle w:val="CharSectno"/>
        </w:rPr>
        <w:t>4</w:t>
      </w:r>
      <w:r>
        <w:t>.</w:t>
      </w:r>
      <w:r>
        <w:tab/>
        <w:t>Regulation 3 amended</w:t>
      </w:r>
      <w:bookmarkEnd w:id="9"/>
      <w:bookmarkEnd w:id="10"/>
    </w:p>
    <w:p w14:paraId="23D2DFC9" w14:textId="77777777" w:rsidR="00A37154" w:rsidRDefault="00A37154">
      <w:pPr>
        <w:pStyle w:val="Subsection"/>
        <w:keepNext/>
      </w:pPr>
      <w:r>
        <w:tab/>
      </w:r>
      <w:r>
        <w:tab/>
        <w:t>In regulation 3(1) insert in alphabetical order:</w:t>
      </w:r>
    </w:p>
    <w:p w14:paraId="6BDFE1DB" w14:textId="77777777" w:rsidR="00A37154" w:rsidRDefault="00A37154">
      <w:pPr>
        <w:pStyle w:val="BlankOpen"/>
      </w:pPr>
    </w:p>
    <w:p w14:paraId="06E88579" w14:textId="7D24B462" w:rsidR="00A37154" w:rsidRDefault="00A37154">
      <w:pPr>
        <w:pStyle w:val="zDefstart"/>
      </w:pPr>
      <w:r>
        <w:tab/>
      </w:r>
      <w:r>
        <w:rPr>
          <w:rStyle w:val="CharDefText"/>
        </w:rPr>
        <w:t>designated registered nurse prescriber</w:t>
      </w:r>
      <w:r>
        <w:t xml:space="preserve"> means a registered nurse whose registration is endorsed under the </w:t>
      </w:r>
      <w:r>
        <w:rPr>
          <w:i/>
        </w:rPr>
        <w:t xml:space="preserve">Health Practitioner Regulation National Law (Western Australia) </w:t>
      </w:r>
      <w:r>
        <w:rPr>
          <w:iCs/>
        </w:rPr>
        <w:t xml:space="preserve">section 94 with an endorsement </w:t>
      </w:r>
      <w:r>
        <w:rPr>
          <w:iCs/>
        </w:rPr>
        <w:lastRenderedPageBreak/>
        <w:t>that the registered nurse is qualified to prescribe medicines</w:t>
      </w:r>
      <w:r>
        <w:t>;</w:t>
      </w:r>
    </w:p>
    <w:p w14:paraId="215530A0" w14:textId="69B93227" w:rsidR="00A37154" w:rsidRDefault="00A37154">
      <w:pPr>
        <w:pStyle w:val="zDefstart"/>
        <w:rPr>
          <w:rStyle w:val="DraftersNotes"/>
        </w:rPr>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5C373068" w14:textId="77777777" w:rsidR="00A37154" w:rsidRDefault="00A37154">
      <w:pPr>
        <w:pStyle w:val="BlankClose"/>
      </w:pPr>
    </w:p>
    <w:p w14:paraId="7BF6ACBC" w14:textId="6DB9046C" w:rsidR="00A37154" w:rsidRDefault="00A37154">
      <w:pPr>
        <w:pStyle w:val="Heading5"/>
      </w:pPr>
      <w:bookmarkStart w:id="11" w:name="_Toc243562480"/>
      <w:bookmarkStart w:id="12" w:name="_Toc243989065"/>
      <w:r>
        <w:rPr>
          <w:rStyle w:val="CharSectno"/>
        </w:rPr>
        <w:t>5</w:t>
      </w:r>
      <w:r>
        <w:t>.</w:t>
      </w:r>
      <w:r>
        <w:tab/>
        <w:t>Regulation 22A amended</w:t>
      </w:r>
      <w:bookmarkEnd w:id="11"/>
      <w:bookmarkEnd w:id="12"/>
    </w:p>
    <w:p w14:paraId="414DA188" w14:textId="77777777" w:rsidR="00A37154" w:rsidRDefault="00A37154">
      <w:pPr>
        <w:pStyle w:val="Subsection"/>
      </w:pPr>
      <w:r>
        <w:tab/>
      </w:r>
      <w:r>
        <w:tab/>
        <w:t xml:space="preserve">In regulation 22A(1) in the definition of </w:t>
      </w:r>
      <w:r>
        <w:rPr>
          <w:b/>
          <w:bCs/>
          <w:i/>
          <w:iCs/>
        </w:rPr>
        <w:t>relevant health professional</w:t>
      </w:r>
      <w:r>
        <w:t xml:space="preserve"> after “dentist,” insert:</w:t>
      </w:r>
    </w:p>
    <w:p w14:paraId="5A3AB459" w14:textId="77777777" w:rsidR="00A37154" w:rsidRDefault="00A37154">
      <w:pPr>
        <w:pStyle w:val="BlankOpen"/>
      </w:pPr>
    </w:p>
    <w:p w14:paraId="1925A149" w14:textId="3BE55B6A" w:rsidR="00A37154" w:rsidRDefault="00A37154">
      <w:pPr>
        <w:pStyle w:val="Subsection"/>
      </w:pPr>
      <w:r>
        <w:tab/>
      </w:r>
      <w:r>
        <w:tab/>
        <w:t>designated registered nurse prescriber,</w:t>
      </w:r>
    </w:p>
    <w:p w14:paraId="53A93706" w14:textId="77777777" w:rsidR="00A37154" w:rsidRDefault="00A37154">
      <w:pPr>
        <w:pStyle w:val="BlankClose"/>
      </w:pPr>
    </w:p>
    <w:p w14:paraId="1DB0C24A" w14:textId="172A7C38" w:rsidR="00A37154" w:rsidRDefault="00A37154">
      <w:pPr>
        <w:pStyle w:val="Heading5"/>
      </w:pPr>
      <w:bookmarkStart w:id="13" w:name="_Toc243562481"/>
      <w:bookmarkStart w:id="14" w:name="_Toc243989066"/>
      <w:r>
        <w:rPr>
          <w:rStyle w:val="CharSectno"/>
        </w:rPr>
        <w:t>6</w:t>
      </w:r>
      <w:r>
        <w:t>.</w:t>
      </w:r>
      <w:r>
        <w:tab/>
        <w:t>Regulation 37 amended</w:t>
      </w:r>
      <w:bookmarkEnd w:id="13"/>
      <w:bookmarkEnd w:id="14"/>
    </w:p>
    <w:p w14:paraId="211A53F2" w14:textId="77777777" w:rsidR="00A37154" w:rsidRDefault="00A37154">
      <w:pPr>
        <w:pStyle w:val="Subsection"/>
      </w:pPr>
      <w:r>
        <w:tab/>
      </w:r>
      <w:r>
        <w:tab/>
        <w:t xml:space="preserve">In regulation 37 delete the definition of </w:t>
      </w:r>
      <w:r>
        <w:rPr>
          <w:b/>
          <w:bCs/>
          <w:i/>
          <w:iCs/>
        </w:rPr>
        <w:t>registered nurse</w:t>
      </w:r>
      <w:r>
        <w:t>.</w:t>
      </w:r>
    </w:p>
    <w:p w14:paraId="0A133433" w14:textId="453ED5EB" w:rsidR="00A37154" w:rsidRDefault="00A37154">
      <w:pPr>
        <w:pStyle w:val="Heading5"/>
      </w:pPr>
      <w:bookmarkStart w:id="15" w:name="_Toc243562482"/>
      <w:bookmarkStart w:id="16" w:name="_Toc243989067"/>
      <w:r>
        <w:rPr>
          <w:rStyle w:val="CharSectno"/>
        </w:rPr>
        <w:t>7</w:t>
      </w:r>
      <w:r>
        <w:t>.</w:t>
      </w:r>
      <w:r>
        <w:tab/>
        <w:t>Regulation 52 amended</w:t>
      </w:r>
      <w:bookmarkEnd w:id="15"/>
      <w:bookmarkEnd w:id="16"/>
    </w:p>
    <w:p w14:paraId="1DC62E5E" w14:textId="77777777" w:rsidR="00A37154" w:rsidRDefault="00A37154">
      <w:pPr>
        <w:pStyle w:val="Subsection"/>
        <w:keepNext/>
      </w:pPr>
      <w:r>
        <w:tab/>
      </w:r>
      <w:r>
        <w:tab/>
        <w:t>After regulation 52(a) insert:</w:t>
      </w:r>
    </w:p>
    <w:p w14:paraId="56ED9B92" w14:textId="77777777" w:rsidR="00A37154" w:rsidRDefault="00A37154">
      <w:pPr>
        <w:pStyle w:val="BlankOpen"/>
      </w:pPr>
    </w:p>
    <w:p w14:paraId="74761E8E" w14:textId="77777777" w:rsidR="00A37154" w:rsidRDefault="00A37154">
      <w:pPr>
        <w:pStyle w:val="zIndenta"/>
        <w:keepNext/>
      </w:pPr>
      <w:r>
        <w:tab/>
        <w:t>(aa)</w:t>
      </w:r>
      <w:r>
        <w:tab/>
        <w:t>designated registered nurse prescriber;</w:t>
      </w:r>
    </w:p>
    <w:p w14:paraId="727F2AB7" w14:textId="77777777" w:rsidR="00A37154" w:rsidRDefault="00A37154">
      <w:pPr>
        <w:pStyle w:val="BlankClose"/>
      </w:pPr>
    </w:p>
    <w:p w14:paraId="528217B1" w14:textId="0AA869CE" w:rsidR="00A37154" w:rsidRDefault="00A37154">
      <w:pPr>
        <w:pStyle w:val="Heading5"/>
      </w:pPr>
      <w:bookmarkStart w:id="17" w:name="_Toc243562483"/>
      <w:bookmarkStart w:id="18" w:name="_Toc243989068"/>
      <w:r>
        <w:rPr>
          <w:rStyle w:val="CharSectno"/>
        </w:rPr>
        <w:t>8</w:t>
      </w:r>
      <w:r>
        <w:t>.</w:t>
      </w:r>
      <w:r>
        <w:tab/>
        <w:t>Regulation 53A inserted</w:t>
      </w:r>
      <w:bookmarkEnd w:id="17"/>
      <w:bookmarkEnd w:id="18"/>
    </w:p>
    <w:p w14:paraId="63D3C03C" w14:textId="08399086" w:rsidR="00A37154" w:rsidRDefault="00A37154">
      <w:pPr>
        <w:pStyle w:val="Subsection"/>
      </w:pPr>
      <w:r>
        <w:tab/>
      </w:r>
      <w:r>
        <w:tab/>
        <w:t>After regulation 53 insert:</w:t>
      </w:r>
    </w:p>
    <w:p w14:paraId="4D829CF5" w14:textId="77777777" w:rsidR="00A37154" w:rsidRDefault="00A37154">
      <w:pPr>
        <w:pStyle w:val="BlankOpen"/>
      </w:pPr>
    </w:p>
    <w:p w14:paraId="26CC30B5" w14:textId="77777777" w:rsidR="00A37154" w:rsidRDefault="00A37154">
      <w:pPr>
        <w:pStyle w:val="zHeading5"/>
      </w:pPr>
      <w:bookmarkStart w:id="19" w:name="_Toc243562484"/>
      <w:bookmarkStart w:id="20" w:name="_Toc243989069"/>
      <w:r>
        <w:t>53A.</w:t>
      </w:r>
      <w:r>
        <w:tab/>
        <w:t>Authorisation of designated registered nurse prescribers</w:t>
      </w:r>
      <w:bookmarkEnd w:id="19"/>
      <w:bookmarkEnd w:id="20"/>
    </w:p>
    <w:p w14:paraId="02755118" w14:textId="2BD96F8B" w:rsidR="00A37154" w:rsidRDefault="00A37154">
      <w:pPr>
        <w:pStyle w:val="zSubsection"/>
      </w:pPr>
      <w:r>
        <w:tab/>
        <w:t>(1)</w:t>
      </w:r>
      <w:r>
        <w:tab/>
        <w:t xml:space="preserve">For the purposes of section 25(1)(b), a medicine that is a Schedule 2 or 3 poison is a medicine that a </w:t>
      </w:r>
      <w:r>
        <w:lastRenderedPageBreak/>
        <w:t>designated registered nurse prescriber, acting in the lawful practice of their profession, may supply.</w:t>
      </w:r>
    </w:p>
    <w:p w14:paraId="69B4C82E" w14:textId="523A41DE" w:rsidR="00A37154" w:rsidRDefault="00A37154">
      <w:pPr>
        <w:pStyle w:val="zSubsection"/>
      </w:pPr>
      <w:r>
        <w:tab/>
        <w:t>(2)</w:t>
      </w:r>
      <w:r>
        <w:tab/>
        <w:t>For the purposes of section 25(1)(b), a medicine that is a Schedule 4 or 8 poison is a medicine that a designated registered nurse prescriber, acting in the lawful practice of their profession, may —</w:t>
      </w:r>
    </w:p>
    <w:p w14:paraId="57706AF9" w14:textId="77777777" w:rsidR="00A37154" w:rsidRDefault="00A37154">
      <w:pPr>
        <w:pStyle w:val="zIndenta"/>
      </w:pPr>
      <w:r>
        <w:tab/>
        <w:t>(a)</w:t>
      </w:r>
      <w:r>
        <w:tab/>
        <w:t>administer; or</w:t>
      </w:r>
    </w:p>
    <w:p w14:paraId="0EC4B045" w14:textId="77777777" w:rsidR="00A37154" w:rsidRDefault="00A37154">
      <w:pPr>
        <w:pStyle w:val="zIndenta"/>
      </w:pPr>
      <w:r>
        <w:tab/>
        <w:t>(b)</w:t>
      </w:r>
      <w:r>
        <w:tab/>
        <w:t>possess; or</w:t>
      </w:r>
    </w:p>
    <w:p w14:paraId="2AAB0A6E" w14:textId="77777777" w:rsidR="00A37154" w:rsidRDefault="00A37154">
      <w:pPr>
        <w:pStyle w:val="zIndenta"/>
      </w:pPr>
      <w:r>
        <w:tab/>
        <w:t>(c)</w:t>
      </w:r>
      <w:r>
        <w:tab/>
        <w:t>prescribe; or</w:t>
      </w:r>
    </w:p>
    <w:p w14:paraId="7EBBDCBF" w14:textId="77777777" w:rsidR="00A37154" w:rsidRDefault="00A37154">
      <w:pPr>
        <w:pStyle w:val="zIndenta"/>
      </w:pPr>
      <w:r>
        <w:tab/>
        <w:t>(d)</w:t>
      </w:r>
      <w:r>
        <w:tab/>
        <w:t>supply.</w:t>
      </w:r>
    </w:p>
    <w:p w14:paraId="081093D6" w14:textId="0F282606" w:rsidR="00A37154" w:rsidRDefault="00A37154">
      <w:pPr>
        <w:pStyle w:val="zSubsection"/>
      </w:pPr>
      <w:r>
        <w:tab/>
        <w:t>(3)</w:t>
      </w:r>
      <w:r>
        <w:tab/>
        <w:t>The prescription or supply by a designated registered nurse prescriber of a medicine that is a Schedule 8 poison is subject to Part 11.</w:t>
      </w:r>
    </w:p>
    <w:p w14:paraId="7F04235F" w14:textId="77777777" w:rsidR="00A37154" w:rsidRDefault="00A37154">
      <w:pPr>
        <w:pStyle w:val="BlankClose"/>
      </w:pPr>
    </w:p>
    <w:p w14:paraId="54B0477D" w14:textId="49411BB7" w:rsidR="00A37154" w:rsidRDefault="00A37154">
      <w:pPr>
        <w:pStyle w:val="Heading5"/>
      </w:pPr>
      <w:bookmarkStart w:id="21" w:name="_Toc243562485"/>
      <w:bookmarkStart w:id="22" w:name="_Toc243989070"/>
      <w:r>
        <w:rPr>
          <w:rStyle w:val="CharSectno"/>
        </w:rPr>
        <w:t>9</w:t>
      </w:r>
      <w:r>
        <w:t>.</w:t>
      </w:r>
      <w:r>
        <w:tab/>
        <w:t>Regulation 64 amended</w:t>
      </w:r>
      <w:bookmarkEnd w:id="21"/>
      <w:bookmarkEnd w:id="22"/>
    </w:p>
    <w:p w14:paraId="09B36127" w14:textId="4CB004CD" w:rsidR="00A37154" w:rsidRDefault="00A37154">
      <w:pPr>
        <w:pStyle w:val="Subsection"/>
        <w:keepNext/>
      </w:pPr>
      <w:r>
        <w:tab/>
        <w:t>(1)</w:t>
      </w:r>
      <w:r>
        <w:tab/>
        <w:t>After regulation 64(2) insert:</w:t>
      </w:r>
    </w:p>
    <w:p w14:paraId="41A2C75F" w14:textId="77777777" w:rsidR="00A37154" w:rsidRDefault="00A37154">
      <w:pPr>
        <w:pStyle w:val="BlankOpen"/>
      </w:pPr>
    </w:p>
    <w:p w14:paraId="1CC755D0" w14:textId="188B5A6F" w:rsidR="00A37154" w:rsidRDefault="00A37154">
      <w:pPr>
        <w:pStyle w:val="zSubsection"/>
      </w:pPr>
      <w:r>
        <w:tab/>
        <w:t>(2A)</w:t>
      </w:r>
      <w:r>
        <w:tab/>
        <w:t>For the purposes of section 25(1)(b), a medicine that is a Schedule 4 poison is a medicine that a pharmacist, acting in the lawful practice of their profession, may prescribe.</w:t>
      </w:r>
    </w:p>
    <w:p w14:paraId="2633DF49" w14:textId="77777777" w:rsidR="00A37154" w:rsidRDefault="00A37154">
      <w:pPr>
        <w:pStyle w:val="BlankClose"/>
      </w:pPr>
    </w:p>
    <w:p w14:paraId="2F09BB61" w14:textId="11639810" w:rsidR="00A37154" w:rsidRDefault="00A37154">
      <w:pPr>
        <w:pStyle w:val="Subsection"/>
        <w:keepNext/>
      </w:pPr>
      <w:r>
        <w:tab/>
        <w:t>(2)</w:t>
      </w:r>
      <w:r>
        <w:tab/>
        <w:t>After regulation 64(5) insert:</w:t>
      </w:r>
    </w:p>
    <w:p w14:paraId="23663322" w14:textId="77777777" w:rsidR="00A37154" w:rsidRDefault="00A37154">
      <w:pPr>
        <w:pStyle w:val="BlankOpen"/>
      </w:pPr>
    </w:p>
    <w:p w14:paraId="22C4705A" w14:textId="77777777" w:rsidR="00A37154" w:rsidRDefault="00A37154">
      <w:pPr>
        <w:pStyle w:val="zSubsection"/>
      </w:pPr>
      <w:r>
        <w:tab/>
        <w:t>(6)</w:t>
      </w:r>
      <w:r>
        <w:tab/>
        <w:t>The prescription by a pharmacist of a medicine that is a Schedule 4 poison is subject to the condition that —</w:t>
      </w:r>
    </w:p>
    <w:p w14:paraId="6516EDBB" w14:textId="77777777" w:rsidR="00A37154" w:rsidRDefault="00A37154">
      <w:pPr>
        <w:pStyle w:val="zIndenta"/>
      </w:pPr>
      <w:r>
        <w:tab/>
        <w:t>(a)</w:t>
      </w:r>
      <w:r>
        <w:tab/>
        <w:t xml:space="preserve">the prescription occurs at a registered pharmacy (as defined in the </w:t>
      </w:r>
      <w:r>
        <w:rPr>
          <w:i/>
        </w:rPr>
        <w:t>Pharmacy Act 2010</w:t>
      </w:r>
      <w:r>
        <w:t xml:space="preserve"> section 3(1)); and</w:t>
      </w:r>
    </w:p>
    <w:p w14:paraId="3BAB1240" w14:textId="77777777" w:rsidR="00A37154" w:rsidRDefault="00A37154">
      <w:pPr>
        <w:pStyle w:val="zIndenta"/>
      </w:pPr>
      <w:r>
        <w:tab/>
        <w:t>(b)</w:t>
      </w:r>
      <w:r>
        <w:tab/>
        <w:t>the pharmacist holds a qualification approved by the CEO under regulation 64A(1); and</w:t>
      </w:r>
    </w:p>
    <w:p w14:paraId="2CE7E9A2" w14:textId="77777777" w:rsidR="00A37154" w:rsidRDefault="00A37154">
      <w:pPr>
        <w:pStyle w:val="zIndenta"/>
      </w:pPr>
      <w:r>
        <w:lastRenderedPageBreak/>
        <w:tab/>
        <w:t>(c)</w:t>
      </w:r>
      <w:r>
        <w:tab/>
        <w:t>there is a clinical practice guideline approved by the CEO under regulation 64A(2) for the health condition to which the prescription relates; and</w:t>
      </w:r>
    </w:p>
    <w:p w14:paraId="57FAB129" w14:textId="77777777" w:rsidR="00A37154" w:rsidRDefault="00A37154">
      <w:pPr>
        <w:pStyle w:val="zIndenta"/>
      </w:pPr>
      <w:r>
        <w:tab/>
        <w:t>(d)</w:t>
      </w:r>
      <w:r>
        <w:tab/>
        <w:t>the prescription is in accordance with that clinical practice guideline.</w:t>
      </w:r>
    </w:p>
    <w:p w14:paraId="476B4C68" w14:textId="77777777" w:rsidR="00A37154" w:rsidRDefault="00A37154">
      <w:pPr>
        <w:pStyle w:val="BlankClose"/>
      </w:pPr>
    </w:p>
    <w:p w14:paraId="7A5F1BCD" w14:textId="3A8B79DA" w:rsidR="00A37154" w:rsidRDefault="00A37154">
      <w:pPr>
        <w:pStyle w:val="Heading5"/>
      </w:pPr>
      <w:bookmarkStart w:id="23" w:name="_Toc243562486"/>
      <w:bookmarkStart w:id="24" w:name="_Toc243989071"/>
      <w:r>
        <w:rPr>
          <w:rStyle w:val="CharSectno"/>
        </w:rPr>
        <w:t>10</w:t>
      </w:r>
      <w:r>
        <w:t>.</w:t>
      </w:r>
      <w:r>
        <w:tab/>
        <w:t>Regulation 64A inserted</w:t>
      </w:r>
      <w:bookmarkEnd w:id="23"/>
      <w:bookmarkEnd w:id="24"/>
    </w:p>
    <w:p w14:paraId="2DBA8880" w14:textId="1E73853A" w:rsidR="00A37154" w:rsidRDefault="00A37154">
      <w:pPr>
        <w:pStyle w:val="Subsection"/>
        <w:keepNext/>
      </w:pPr>
      <w:r>
        <w:tab/>
      </w:r>
      <w:r>
        <w:tab/>
        <w:t>At the end of Part 7 Division 10 insert:</w:t>
      </w:r>
    </w:p>
    <w:p w14:paraId="6813683F" w14:textId="77777777" w:rsidR="00A37154" w:rsidRDefault="00A37154">
      <w:pPr>
        <w:pStyle w:val="BlankOpen"/>
      </w:pPr>
    </w:p>
    <w:p w14:paraId="4B93193E" w14:textId="77777777" w:rsidR="00A37154" w:rsidRDefault="00A37154">
      <w:pPr>
        <w:pStyle w:val="zHeading5"/>
      </w:pPr>
      <w:bookmarkStart w:id="25" w:name="_Toc243562487"/>
      <w:bookmarkStart w:id="26" w:name="_Toc243989072"/>
      <w:r>
        <w:t>64A.</w:t>
      </w:r>
      <w:r>
        <w:tab/>
        <w:t>CEO may approve qualifications and clinical practice guidelines</w:t>
      </w:r>
      <w:bookmarkEnd w:id="25"/>
      <w:bookmarkEnd w:id="26"/>
    </w:p>
    <w:p w14:paraId="653C4FFD" w14:textId="77777777" w:rsidR="00A37154" w:rsidRDefault="00A37154">
      <w:pPr>
        <w:pStyle w:val="zSubsection"/>
      </w:pPr>
      <w:r>
        <w:tab/>
        <w:t>(1)</w:t>
      </w:r>
      <w:r>
        <w:tab/>
        <w:t>For the purposes of regulation 64(6)(b), the CEO may approve a qualification if —</w:t>
      </w:r>
    </w:p>
    <w:p w14:paraId="55D58F66" w14:textId="375C14E1" w:rsidR="00A37154" w:rsidRDefault="00A37154">
      <w:pPr>
        <w:pStyle w:val="zIndenta"/>
      </w:pPr>
      <w:r>
        <w:tab/>
        <w:t>(a)</w:t>
      </w:r>
      <w:r>
        <w:tab/>
        <w:t xml:space="preserve">the qualification is level 8 or above under the Australian Qualifications Framework (as defined in the </w:t>
      </w:r>
      <w:r>
        <w:rPr>
          <w:i/>
          <w:iCs/>
        </w:rPr>
        <w:t xml:space="preserve">Higher Education Support Act 2003 </w:t>
      </w:r>
      <w:r>
        <w:t>(Cth) Schedule 1 clause 1(1)); and</w:t>
      </w:r>
    </w:p>
    <w:p w14:paraId="7CEB2ADF" w14:textId="77777777" w:rsidR="00A37154" w:rsidRDefault="00A37154">
      <w:pPr>
        <w:pStyle w:val="zIndenta"/>
      </w:pPr>
      <w:r>
        <w:tab/>
        <w:t>(b)</w:t>
      </w:r>
      <w:r>
        <w:tab/>
        <w:t>the program of study for the qualification is accredited by the Australian Pharmacy Council Ltd (ACN 126 629 785) as an accredited pharmacist prescriber education program; and</w:t>
      </w:r>
    </w:p>
    <w:p w14:paraId="64D89FA6" w14:textId="4239614E" w:rsidR="00A37154" w:rsidRDefault="00A37154">
      <w:pPr>
        <w:pStyle w:val="zIndenta"/>
      </w:pPr>
      <w:r>
        <w:tab/>
        <w:t>(c)</w:t>
      </w:r>
      <w:r>
        <w:tab/>
        <w:t>the CEO is satisfied that the program of study for the qualification includes appropriate clinical training on the diagnosis and treatment of health conditions for which the CEO has approved clinical practice guidelines under subregulation (2).</w:t>
      </w:r>
    </w:p>
    <w:p w14:paraId="6571A035" w14:textId="7D17D3CC" w:rsidR="00A37154" w:rsidRDefault="00A37154">
      <w:pPr>
        <w:pStyle w:val="zSubsection"/>
      </w:pPr>
      <w:r>
        <w:tab/>
        <w:t>(2)</w:t>
      </w:r>
      <w:r>
        <w:tab/>
        <w:t xml:space="preserve">For the purposes of regulation 64(6)(c), the CEO may approve a clinical practice guideline for a health condition if the CEO is satisfied that it is appropriate for pharmacists to prescribe 1 or more medicines that </w:t>
      </w:r>
      <w:r>
        <w:lastRenderedPageBreak/>
        <w:t>are Schedule 4 poisons for the purposes of treating the health condition.</w:t>
      </w:r>
    </w:p>
    <w:p w14:paraId="531C0997" w14:textId="54A7BE0D" w:rsidR="00A37154" w:rsidRDefault="00A37154">
      <w:pPr>
        <w:pStyle w:val="zSubsection"/>
      </w:pPr>
      <w:r>
        <w:tab/>
        <w:t>(3)</w:t>
      </w:r>
      <w:r>
        <w:tab/>
        <w:t>An approval under subregulation (1) or (2) —</w:t>
      </w:r>
    </w:p>
    <w:p w14:paraId="75A8B4C1" w14:textId="77777777" w:rsidR="00A37154" w:rsidRDefault="00A37154">
      <w:pPr>
        <w:pStyle w:val="zIndenta"/>
      </w:pPr>
      <w:r>
        <w:tab/>
        <w:t>(a)</w:t>
      </w:r>
      <w:r>
        <w:tab/>
        <w:t>must be in writing; and</w:t>
      </w:r>
    </w:p>
    <w:p w14:paraId="642B3437" w14:textId="77777777" w:rsidR="00A37154" w:rsidRDefault="00A37154">
      <w:pPr>
        <w:pStyle w:val="zIndenta"/>
      </w:pPr>
      <w:r>
        <w:tab/>
        <w:t>(b)</w:t>
      </w:r>
      <w:r>
        <w:tab/>
        <w:t>may be subject to conditions; and</w:t>
      </w:r>
    </w:p>
    <w:p w14:paraId="687F1598" w14:textId="77777777" w:rsidR="00A37154" w:rsidRDefault="00A37154">
      <w:pPr>
        <w:pStyle w:val="zIndenta"/>
      </w:pPr>
      <w:r>
        <w:tab/>
        <w:t>(c)</w:t>
      </w:r>
      <w:r>
        <w:tab/>
        <w:t>may, at any time, be amended, suspended or revoked by the CEO.</w:t>
      </w:r>
    </w:p>
    <w:p w14:paraId="6E6C4C78" w14:textId="77777777" w:rsidR="00A37154" w:rsidRDefault="00A37154">
      <w:pPr>
        <w:pStyle w:val="zSubsection"/>
      </w:pPr>
      <w:r>
        <w:tab/>
        <w:t>(4)</w:t>
      </w:r>
      <w:r>
        <w:tab/>
        <w:t>The CEO must ensure that the following are published on the Department’s website —</w:t>
      </w:r>
    </w:p>
    <w:p w14:paraId="4BBE9925" w14:textId="2507F0B6" w:rsidR="00A37154" w:rsidRDefault="00A37154">
      <w:pPr>
        <w:pStyle w:val="zIndenta"/>
      </w:pPr>
      <w:r>
        <w:tab/>
        <w:t>(a)</w:t>
      </w:r>
      <w:r>
        <w:tab/>
        <w:t>an approval under subregulation (1) or (2), and any amendment, suspension or revocation under subregulation (3)(c);</w:t>
      </w:r>
    </w:p>
    <w:p w14:paraId="6A05FC87" w14:textId="67BCB5DF" w:rsidR="00A37154" w:rsidRDefault="00A37154">
      <w:pPr>
        <w:pStyle w:val="zIndenta"/>
      </w:pPr>
      <w:r>
        <w:tab/>
        <w:t>(b)</w:t>
      </w:r>
      <w:r>
        <w:tab/>
        <w:t>a list of the qualifications currently approved under subregulation (1);</w:t>
      </w:r>
    </w:p>
    <w:p w14:paraId="02B5A9F4" w14:textId="2AC23824" w:rsidR="00A37154" w:rsidRDefault="00A37154">
      <w:pPr>
        <w:pStyle w:val="zIndenta"/>
      </w:pPr>
      <w:r>
        <w:tab/>
        <w:t>(c)</w:t>
      </w:r>
      <w:r>
        <w:tab/>
        <w:t>each clinical practice guideline currently approved under subregulation (2).</w:t>
      </w:r>
    </w:p>
    <w:p w14:paraId="0E45A021" w14:textId="77777777" w:rsidR="00A37154" w:rsidRDefault="00A37154">
      <w:pPr>
        <w:pStyle w:val="BlankClose"/>
      </w:pPr>
    </w:p>
    <w:p w14:paraId="4C7455AD" w14:textId="41396C59" w:rsidR="00A37154" w:rsidRDefault="002D6E2C">
      <w:pPr>
        <w:pStyle w:val="ByCommand"/>
        <w:sectPr w:rsidR="00A37154">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A. O’SULLIVAN, </w:t>
      </w:r>
      <w:r w:rsidR="00A37154">
        <w:t>Clerk of the Executive Council</w:t>
      </w:r>
    </w:p>
    <w:p w14:paraId="5C9685DA" w14:textId="6071DAC8" w:rsidR="00A37154" w:rsidRDefault="00A37154">
      <w:r>
        <w:rPr>
          <w:noProof/>
        </w:rPr>
        <mc:AlternateContent>
          <mc:Choice Requires="wps">
            <w:drawing>
              <wp:anchor distT="0" distB="0" distL="114300" distR="114300" simplePos="0" relativeHeight="251660288" behindDoc="0" locked="0" layoutInCell="1" allowOverlap="1" wp14:anchorId="0AE309AB" wp14:editId="3EA11F9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451003" w14:textId="55ED623E" w:rsidR="00A37154" w:rsidRDefault="00A371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6E2C">
                              <w:rPr>
                                <w:sz w:val="16"/>
                              </w:rPr>
                              <w:t>2026</w:t>
                            </w:r>
                            <w:r>
                              <w:rPr>
                                <w:sz w:val="16"/>
                              </w:rPr>
                              <w:fldChar w:fldCharType="end"/>
                            </w:r>
                            <w:r>
                              <w:rPr>
                                <w:sz w:val="16"/>
                              </w:rPr>
                              <w:t>.</w:t>
                            </w:r>
                          </w:p>
                          <w:p w14:paraId="6284131D" w14:textId="77777777" w:rsidR="00A37154" w:rsidRDefault="00A371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DE1912" w14:textId="1292E373" w:rsidR="00A37154" w:rsidRDefault="00A371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6E2C">
                              <w:rPr>
                                <w:sz w:val="16"/>
                              </w:rPr>
                              <w:t>2026</w:t>
                            </w:r>
                            <w:r>
                              <w:rPr>
                                <w:sz w:val="16"/>
                              </w:rPr>
                              <w:fldChar w:fldCharType="end"/>
                            </w:r>
                            <w:r>
                              <w:rPr>
                                <w:sz w:val="16"/>
                              </w:rPr>
                              <w:t>.</w:t>
                            </w:r>
                          </w:p>
                          <w:p w14:paraId="0674CA11" w14:textId="77777777" w:rsidR="00A37154" w:rsidRDefault="00A3715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E309A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451003" w14:textId="55ED623E" w:rsidR="00A37154" w:rsidRDefault="00A371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6E2C">
                        <w:rPr>
                          <w:sz w:val="16"/>
                        </w:rPr>
                        <w:t>2026</w:t>
                      </w:r>
                      <w:r>
                        <w:rPr>
                          <w:sz w:val="16"/>
                        </w:rPr>
                        <w:fldChar w:fldCharType="end"/>
                      </w:r>
                      <w:r>
                        <w:rPr>
                          <w:sz w:val="16"/>
                        </w:rPr>
                        <w:t>.</w:t>
                      </w:r>
                    </w:p>
                    <w:p w14:paraId="6284131D" w14:textId="77777777" w:rsidR="00A37154" w:rsidRDefault="00A371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DE1912" w14:textId="1292E373" w:rsidR="00A37154" w:rsidRDefault="00A371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6E2C">
                        <w:rPr>
                          <w:sz w:val="16"/>
                        </w:rPr>
                        <w:t>2026</w:t>
                      </w:r>
                      <w:r>
                        <w:rPr>
                          <w:sz w:val="16"/>
                        </w:rPr>
                        <w:fldChar w:fldCharType="end"/>
                      </w:r>
                      <w:r>
                        <w:rPr>
                          <w:sz w:val="16"/>
                        </w:rPr>
                        <w:t>.</w:t>
                      </w:r>
                    </w:p>
                    <w:p w14:paraId="0674CA11" w14:textId="77777777" w:rsidR="00A37154" w:rsidRDefault="00A3715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37154" w:rsidSect="00787983">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B41EC" w14:textId="77777777" w:rsidR="00A37154" w:rsidRDefault="00A37154">
      <w:pPr>
        <w:rPr>
          <w:b/>
          <w:sz w:val="28"/>
        </w:rPr>
      </w:pPr>
      <w:r>
        <w:rPr>
          <w:b/>
          <w:sz w:val="28"/>
        </w:rPr>
        <w:t>Endnotes</w:t>
      </w:r>
    </w:p>
    <w:p w14:paraId="285CB40E" w14:textId="77777777" w:rsidR="00A37154" w:rsidRDefault="00A37154">
      <w:pPr>
        <w:spacing w:after="240"/>
        <w:rPr>
          <w:rFonts w:ascii="Times" w:hAnsi="Times"/>
          <w:sz w:val="18"/>
        </w:rPr>
      </w:pPr>
      <w:r>
        <w:rPr>
          <w:sz w:val="20"/>
        </w:rPr>
        <w:t>[For ease of reference detach these notes and read them alongside the draft.]</w:t>
      </w:r>
    </w:p>
    <w:p w14:paraId="07745535" w14:textId="77777777" w:rsidR="00A37154" w:rsidRDefault="00A37154"/>
  </w:endnote>
  <w:endnote w:type="continuationSeparator" w:id="0">
    <w:p w14:paraId="27D94279" w14:textId="77777777" w:rsidR="00A37154" w:rsidRDefault="00A37154">
      <w:pPr>
        <w:pStyle w:val="Footer"/>
      </w:pPr>
    </w:p>
    <w:p w14:paraId="54D7E191" w14:textId="77777777" w:rsidR="00A37154" w:rsidRDefault="00A371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8571" w14:textId="77777777" w:rsidR="005A234C" w:rsidRDefault="005A234C">
    <w:pPr>
      <w:pStyle w:val="Footer"/>
      <w:pBdr>
        <w:bottom w:val="single" w:sz="4" w:space="1" w:color="auto"/>
      </w:pBdr>
      <w:rPr>
        <w:sz w:val="20"/>
      </w:rPr>
    </w:pPr>
  </w:p>
  <w:p w14:paraId="210810C0" w14:textId="0B04A1C6" w:rsidR="005A234C" w:rsidRDefault="005A234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DC7294">
      <w:rPr>
        <w:sz w:val="20"/>
      </w:rPr>
      <w:t>2026/222</w:t>
    </w:r>
    <w:r>
      <w:rPr>
        <w:sz w:val="20"/>
      </w:rPr>
      <w:fldChar w:fldCharType="end"/>
    </w:r>
  </w:p>
  <w:p w14:paraId="4D776147" w14:textId="7311DF59" w:rsidR="005A234C" w:rsidRDefault="005A234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C7294">
      <w:rPr>
        <w:sz w:val="16"/>
      </w:rPr>
      <w:t>28 Oct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3B3B8" w14:textId="77777777" w:rsidR="005A234C" w:rsidRDefault="005A234C">
    <w:pPr>
      <w:pStyle w:val="Footer"/>
      <w:pBdr>
        <w:bottom w:val="single" w:sz="4" w:space="1" w:color="auto"/>
      </w:pBdr>
      <w:rPr>
        <w:sz w:val="20"/>
      </w:rPr>
    </w:pPr>
  </w:p>
  <w:p w14:paraId="06A2825F" w14:textId="33D1B930" w:rsidR="005A234C" w:rsidRDefault="005A234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DC7294">
      <w:rPr>
        <w:sz w:val="20"/>
      </w:rPr>
      <w:t>2026/222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37038E6" w14:textId="76E1D9BB" w:rsidR="005A234C" w:rsidRDefault="005A234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C7294">
      <w:rPr>
        <w:sz w:val="16"/>
      </w:rPr>
      <w:t>28 Oct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A728" w14:textId="77777777" w:rsidR="005A234C" w:rsidRDefault="005A234C">
    <w:pPr>
      <w:pStyle w:val="Footer"/>
      <w:pBdr>
        <w:bottom w:val="single" w:sz="4" w:space="1" w:color="auto"/>
      </w:pBdr>
      <w:rPr>
        <w:sz w:val="20"/>
      </w:rPr>
    </w:pPr>
  </w:p>
  <w:p w14:paraId="38C1A8E9" w14:textId="7D12A90B" w:rsidR="005A234C" w:rsidRDefault="005A234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DC7294">
      <w:rPr>
        <w:sz w:val="20"/>
      </w:rPr>
      <w:t>2026/222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879C463" w14:textId="2E6ACA35" w:rsidR="005A234C" w:rsidRDefault="005A234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C7294">
      <w:rPr>
        <w:sz w:val="16"/>
      </w:rPr>
      <w:t>28 Oct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7EFD5" w14:textId="77777777" w:rsidR="005A234C" w:rsidRDefault="005A234C">
    <w:pPr>
      <w:pStyle w:val="Footer"/>
      <w:pBdr>
        <w:bottom w:val="single" w:sz="4" w:space="1" w:color="auto"/>
      </w:pBdr>
      <w:rPr>
        <w:sz w:val="20"/>
      </w:rPr>
    </w:pPr>
  </w:p>
  <w:p w14:paraId="1778930D" w14:textId="71E545F9" w:rsidR="005A234C" w:rsidRDefault="005A234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DC7294">
      <w:rPr>
        <w:sz w:val="20"/>
      </w:rPr>
      <w:t>2026/222</w:t>
    </w:r>
    <w:r>
      <w:rPr>
        <w:sz w:val="20"/>
      </w:rPr>
      <w:fldChar w:fldCharType="end"/>
    </w:r>
  </w:p>
  <w:p w14:paraId="07AE16F1" w14:textId="1D338552" w:rsidR="005A234C" w:rsidRDefault="005A234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C7294">
      <w:rPr>
        <w:sz w:val="16"/>
      </w:rPr>
      <w:t>28 Oct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ED515" w14:textId="77777777" w:rsidR="005A234C" w:rsidRDefault="005A234C">
    <w:pPr>
      <w:pStyle w:val="Footer"/>
      <w:pBdr>
        <w:bottom w:val="single" w:sz="4" w:space="1" w:color="auto"/>
      </w:pBdr>
      <w:rPr>
        <w:sz w:val="20"/>
      </w:rPr>
    </w:pPr>
  </w:p>
  <w:p w14:paraId="1041377C" w14:textId="3F1F412E" w:rsidR="005A234C" w:rsidRDefault="005A234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DC7294">
      <w:rPr>
        <w:sz w:val="20"/>
      </w:rPr>
      <w:t>2026/222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0FA5402" w14:textId="0136FFD4" w:rsidR="005A234C" w:rsidRDefault="005A234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C7294">
      <w:rPr>
        <w:sz w:val="16"/>
      </w:rPr>
      <w:t>28 Oct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C5154" w14:textId="77777777" w:rsidR="005A234C" w:rsidRDefault="005A234C">
    <w:pPr>
      <w:pStyle w:val="Footer"/>
      <w:pBdr>
        <w:bottom w:val="single" w:sz="4" w:space="1" w:color="auto"/>
      </w:pBdr>
      <w:rPr>
        <w:sz w:val="20"/>
      </w:rPr>
    </w:pPr>
  </w:p>
  <w:p w14:paraId="7BD8BC3C" w14:textId="534FAC70" w:rsidR="005A234C" w:rsidRDefault="005A234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DC7294">
      <w:rPr>
        <w:sz w:val="20"/>
      </w:rPr>
      <w:t>2026/222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4BA36E4" w14:textId="6BDF62AD" w:rsidR="005A234C" w:rsidRDefault="005A234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C7294">
      <w:rPr>
        <w:sz w:val="16"/>
      </w:rPr>
      <w:t>28 Oct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9F5FF" w14:textId="2994E3DC" w:rsidR="00A37154" w:rsidRDefault="00A371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7169" w14:textId="4386E891" w:rsidR="00A37154" w:rsidRDefault="00A371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4B3E" w14:textId="77777777" w:rsidR="00A37154" w:rsidRDefault="00A37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679EC" w14:textId="77777777" w:rsidR="00A37154" w:rsidRDefault="00A37154">
      <w:r>
        <w:separator/>
      </w:r>
    </w:p>
  </w:footnote>
  <w:footnote w:type="continuationSeparator" w:id="0">
    <w:p w14:paraId="182B76D1" w14:textId="77777777" w:rsidR="00A37154" w:rsidRDefault="00A37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CEF00" w14:textId="77777777" w:rsidR="002D6E2C" w:rsidRDefault="002D6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0764" w14:textId="77777777" w:rsidR="002D6E2C" w:rsidRDefault="002D6E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0AB14" w14:textId="77777777" w:rsidR="0079769E" w:rsidRDefault="007976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244E" w14:paraId="281BB005" w14:textId="77777777">
      <w:trPr>
        <w:cantSplit/>
        <w:jc w:val="center"/>
      </w:trPr>
      <w:tc>
        <w:tcPr>
          <w:tcW w:w="7258" w:type="dxa"/>
          <w:gridSpan w:val="2"/>
        </w:tcPr>
        <w:p w14:paraId="008FCF98" w14:textId="4A438243" w:rsidR="0004244E" w:rsidRDefault="0004244E">
          <w:pPr>
            <w:pStyle w:val="Header"/>
          </w:pPr>
          <w:r>
            <w:rPr>
              <w:b/>
              <w:i/>
            </w:rPr>
            <w:fldChar w:fldCharType="begin"/>
          </w:r>
          <w:r>
            <w:rPr>
              <w:b/>
              <w:i/>
            </w:rPr>
            <w:instrText xml:space="preserve"> STYLEREF "Name of Act/Reg" </w:instrText>
          </w:r>
          <w:r>
            <w:rPr>
              <w:b/>
              <w:i/>
            </w:rPr>
            <w:fldChar w:fldCharType="separate"/>
          </w:r>
          <w:r w:rsidR="00DC7294">
            <w:rPr>
              <w:b/>
              <w:i/>
            </w:rPr>
            <w:t>Medicines and Poisons Amendment Regulations (No. 2) 2026</w:t>
          </w:r>
          <w:r>
            <w:rPr>
              <w:b/>
              <w:i/>
            </w:rPr>
            <w:fldChar w:fldCharType="end"/>
          </w:r>
        </w:p>
      </w:tc>
    </w:tr>
    <w:tr w:rsidR="0004244E" w14:paraId="2817A27A" w14:textId="77777777">
      <w:trPr>
        <w:jc w:val="center"/>
      </w:trPr>
      <w:tc>
        <w:tcPr>
          <w:tcW w:w="1548" w:type="dxa"/>
        </w:tcPr>
        <w:p w14:paraId="493C7354" w14:textId="77777777" w:rsidR="0004244E" w:rsidRDefault="0004244E">
          <w:pPr>
            <w:pStyle w:val="Header"/>
            <w:spacing w:before="40"/>
          </w:pPr>
        </w:p>
      </w:tc>
      <w:tc>
        <w:tcPr>
          <w:tcW w:w="5715" w:type="dxa"/>
        </w:tcPr>
        <w:p w14:paraId="2F2135BF" w14:textId="77777777" w:rsidR="0004244E" w:rsidRDefault="0004244E">
          <w:pPr>
            <w:pStyle w:val="Header"/>
            <w:spacing w:before="40"/>
          </w:pPr>
        </w:p>
      </w:tc>
    </w:tr>
    <w:tr w:rsidR="0004244E" w14:paraId="486FDE75" w14:textId="77777777">
      <w:trPr>
        <w:jc w:val="center"/>
      </w:trPr>
      <w:tc>
        <w:tcPr>
          <w:tcW w:w="1548" w:type="dxa"/>
        </w:tcPr>
        <w:p w14:paraId="2DC0DDBD" w14:textId="77777777" w:rsidR="0004244E" w:rsidRDefault="0004244E">
          <w:pPr>
            <w:pStyle w:val="Header"/>
            <w:spacing w:before="40"/>
          </w:pPr>
        </w:p>
      </w:tc>
      <w:tc>
        <w:tcPr>
          <w:tcW w:w="5715" w:type="dxa"/>
        </w:tcPr>
        <w:p w14:paraId="5B077712" w14:textId="77777777" w:rsidR="0004244E" w:rsidRDefault="0004244E">
          <w:pPr>
            <w:pStyle w:val="Header"/>
            <w:spacing w:before="40"/>
          </w:pPr>
        </w:p>
      </w:tc>
    </w:tr>
    <w:tr w:rsidR="0004244E" w14:paraId="0EE11B5D" w14:textId="77777777">
      <w:trPr>
        <w:cantSplit/>
        <w:jc w:val="center"/>
      </w:trPr>
      <w:tc>
        <w:tcPr>
          <w:tcW w:w="7258" w:type="dxa"/>
          <w:gridSpan w:val="2"/>
        </w:tcPr>
        <w:p w14:paraId="06B5FE15" w14:textId="77777777" w:rsidR="0004244E" w:rsidRDefault="0004244E">
          <w:pPr>
            <w:pStyle w:val="Header"/>
            <w:spacing w:before="40"/>
          </w:pPr>
          <w:r>
            <w:t>Contents</w:t>
          </w:r>
        </w:p>
      </w:tc>
    </w:tr>
  </w:tbl>
  <w:p w14:paraId="6CE366F2" w14:textId="77777777" w:rsidR="0004244E" w:rsidRDefault="0004244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244E" w14:paraId="071B603E" w14:textId="77777777">
      <w:trPr>
        <w:cantSplit/>
        <w:jc w:val="center"/>
      </w:trPr>
      <w:tc>
        <w:tcPr>
          <w:tcW w:w="7258" w:type="dxa"/>
          <w:gridSpan w:val="2"/>
        </w:tcPr>
        <w:p w14:paraId="43394510" w14:textId="5D6D1681" w:rsidR="0004244E" w:rsidRDefault="0004244E">
          <w:pPr>
            <w:pStyle w:val="Header"/>
            <w:ind w:right="17"/>
            <w:jc w:val="right"/>
          </w:pPr>
          <w:r>
            <w:rPr>
              <w:b/>
              <w:i/>
            </w:rPr>
            <w:fldChar w:fldCharType="begin"/>
          </w:r>
          <w:r>
            <w:rPr>
              <w:b/>
              <w:i/>
            </w:rPr>
            <w:instrText xml:space="preserve"> STYLEREF "Name of Act/Reg" </w:instrText>
          </w:r>
          <w:r>
            <w:rPr>
              <w:b/>
              <w:i/>
            </w:rPr>
            <w:fldChar w:fldCharType="separate"/>
          </w:r>
          <w:r w:rsidR="00DC7294">
            <w:rPr>
              <w:b/>
              <w:i/>
            </w:rPr>
            <w:t>Medicines and Poisons Amendment Regulations (No. 2) 2026</w:t>
          </w:r>
          <w:r>
            <w:rPr>
              <w:b/>
              <w:i/>
            </w:rPr>
            <w:fldChar w:fldCharType="end"/>
          </w:r>
        </w:p>
      </w:tc>
    </w:tr>
    <w:tr w:rsidR="0004244E" w14:paraId="4C5E7109" w14:textId="77777777">
      <w:trPr>
        <w:jc w:val="center"/>
      </w:trPr>
      <w:tc>
        <w:tcPr>
          <w:tcW w:w="5715" w:type="dxa"/>
        </w:tcPr>
        <w:p w14:paraId="4047CD71" w14:textId="77777777" w:rsidR="0004244E" w:rsidRDefault="0004244E">
          <w:pPr>
            <w:pStyle w:val="Header"/>
            <w:spacing w:before="40"/>
            <w:jc w:val="right"/>
          </w:pPr>
        </w:p>
      </w:tc>
      <w:tc>
        <w:tcPr>
          <w:tcW w:w="1548" w:type="dxa"/>
        </w:tcPr>
        <w:p w14:paraId="1DA13441" w14:textId="77777777" w:rsidR="0004244E" w:rsidRDefault="0004244E">
          <w:pPr>
            <w:pStyle w:val="Header"/>
            <w:spacing w:before="40"/>
            <w:ind w:right="17"/>
            <w:jc w:val="right"/>
          </w:pPr>
        </w:p>
      </w:tc>
    </w:tr>
    <w:tr w:rsidR="0004244E" w14:paraId="0AA4B8AF" w14:textId="77777777">
      <w:trPr>
        <w:jc w:val="center"/>
      </w:trPr>
      <w:tc>
        <w:tcPr>
          <w:tcW w:w="5715" w:type="dxa"/>
        </w:tcPr>
        <w:p w14:paraId="5E2354CA" w14:textId="77777777" w:rsidR="0004244E" w:rsidRDefault="0004244E">
          <w:pPr>
            <w:pStyle w:val="Header"/>
            <w:spacing w:before="40"/>
            <w:jc w:val="right"/>
          </w:pPr>
        </w:p>
      </w:tc>
      <w:tc>
        <w:tcPr>
          <w:tcW w:w="1548" w:type="dxa"/>
        </w:tcPr>
        <w:p w14:paraId="0C78A027" w14:textId="77777777" w:rsidR="0004244E" w:rsidRDefault="0004244E">
          <w:pPr>
            <w:pStyle w:val="Header"/>
            <w:spacing w:before="40"/>
            <w:ind w:right="17"/>
            <w:jc w:val="right"/>
          </w:pPr>
        </w:p>
      </w:tc>
    </w:tr>
    <w:tr w:rsidR="0004244E" w14:paraId="00CF1B67" w14:textId="77777777">
      <w:trPr>
        <w:cantSplit/>
        <w:jc w:val="center"/>
      </w:trPr>
      <w:tc>
        <w:tcPr>
          <w:tcW w:w="7258" w:type="dxa"/>
          <w:gridSpan w:val="2"/>
        </w:tcPr>
        <w:p w14:paraId="6C4DD41C" w14:textId="77777777" w:rsidR="0004244E" w:rsidRDefault="0004244E">
          <w:pPr>
            <w:pStyle w:val="Header"/>
            <w:spacing w:before="40"/>
            <w:ind w:right="17"/>
            <w:jc w:val="right"/>
          </w:pPr>
          <w:r>
            <w:t>Contents</w:t>
          </w:r>
        </w:p>
      </w:tc>
    </w:tr>
  </w:tbl>
  <w:p w14:paraId="245B012E" w14:textId="77777777" w:rsidR="0004244E" w:rsidRDefault="0004244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2283" w14:textId="77777777" w:rsidR="0004244E" w:rsidRDefault="000424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222C" w14:paraId="3CE21668" w14:textId="77777777">
      <w:trPr>
        <w:cantSplit/>
        <w:jc w:val="center"/>
      </w:trPr>
      <w:tc>
        <w:tcPr>
          <w:tcW w:w="7263" w:type="dxa"/>
          <w:gridSpan w:val="2"/>
        </w:tcPr>
        <w:p w14:paraId="1FD4AC48" w14:textId="3DD5C4D2" w:rsidR="00A37154" w:rsidRDefault="00A37154">
          <w:pPr>
            <w:pStyle w:val="Header"/>
          </w:pPr>
          <w:r>
            <w:rPr>
              <w:b/>
              <w:i/>
            </w:rPr>
            <w:fldChar w:fldCharType="begin"/>
          </w:r>
          <w:r>
            <w:rPr>
              <w:b/>
              <w:i/>
            </w:rPr>
            <w:instrText xml:space="preserve"> STYLEREF "Name of Act/Reg" </w:instrText>
          </w:r>
          <w:r>
            <w:rPr>
              <w:b/>
              <w:i/>
            </w:rPr>
            <w:fldChar w:fldCharType="separate"/>
          </w:r>
          <w:r w:rsidR="00DC7294">
            <w:rPr>
              <w:b/>
              <w:i/>
            </w:rPr>
            <w:t>Medicines and Poisons Amendment Regulations (No. 2) 2026</w:t>
          </w:r>
          <w:r>
            <w:rPr>
              <w:b/>
              <w:i/>
            </w:rPr>
            <w:fldChar w:fldCharType="end"/>
          </w:r>
        </w:p>
      </w:tc>
    </w:tr>
    <w:tr w:rsidR="00B7222C" w14:paraId="5C9BF9A0" w14:textId="77777777">
      <w:trPr>
        <w:jc w:val="center"/>
      </w:trPr>
      <w:tc>
        <w:tcPr>
          <w:tcW w:w="1548" w:type="dxa"/>
        </w:tcPr>
        <w:p w14:paraId="48825BDD" w14:textId="2A7D7F2B" w:rsidR="00A37154" w:rsidRDefault="00A37154">
          <w:pPr>
            <w:pStyle w:val="Header"/>
            <w:spacing w:before="40"/>
          </w:pPr>
          <w:r>
            <w:rPr>
              <w:b/>
            </w:rPr>
            <w:fldChar w:fldCharType="begin"/>
          </w:r>
          <w:r>
            <w:rPr>
              <w:b/>
            </w:rPr>
            <w:instrText>STYLEREF CharPartNo</w:instrText>
          </w:r>
          <w:r>
            <w:rPr>
              <w:b/>
            </w:rPr>
            <w:fldChar w:fldCharType="end"/>
          </w:r>
        </w:p>
      </w:tc>
      <w:tc>
        <w:tcPr>
          <w:tcW w:w="5715" w:type="dxa"/>
          <w:vAlign w:val="bottom"/>
        </w:tcPr>
        <w:p w14:paraId="4C0AFD15" w14:textId="10696F3E" w:rsidR="00A37154" w:rsidRDefault="00A37154">
          <w:pPr>
            <w:pStyle w:val="Header"/>
            <w:spacing w:before="40"/>
          </w:pPr>
          <w:r>
            <w:fldChar w:fldCharType="begin"/>
          </w:r>
          <w:r>
            <w:instrText xml:space="preserve"> styleref CharPartText </w:instrText>
          </w:r>
          <w:r>
            <w:fldChar w:fldCharType="end"/>
          </w:r>
        </w:p>
      </w:tc>
    </w:tr>
    <w:tr w:rsidR="00B7222C" w14:paraId="21024461" w14:textId="77777777">
      <w:trPr>
        <w:jc w:val="center"/>
      </w:trPr>
      <w:tc>
        <w:tcPr>
          <w:tcW w:w="1548" w:type="dxa"/>
        </w:tcPr>
        <w:p w14:paraId="66C457A6" w14:textId="4361BD2D" w:rsidR="00A37154" w:rsidRDefault="00A37154">
          <w:pPr>
            <w:pStyle w:val="Header"/>
            <w:spacing w:before="40"/>
          </w:pPr>
          <w:r>
            <w:rPr>
              <w:b/>
            </w:rPr>
            <w:fldChar w:fldCharType="begin"/>
          </w:r>
          <w:r>
            <w:rPr>
              <w:b/>
            </w:rPr>
            <w:instrText>STYLEREF CharDivNo</w:instrText>
          </w:r>
          <w:r>
            <w:rPr>
              <w:b/>
            </w:rPr>
            <w:fldChar w:fldCharType="end"/>
          </w:r>
        </w:p>
      </w:tc>
      <w:tc>
        <w:tcPr>
          <w:tcW w:w="5715" w:type="dxa"/>
          <w:vAlign w:val="bottom"/>
        </w:tcPr>
        <w:p w14:paraId="1563640F" w14:textId="6DFCF51D" w:rsidR="00A37154" w:rsidRDefault="00A37154">
          <w:pPr>
            <w:pStyle w:val="Header"/>
            <w:spacing w:before="40"/>
          </w:pPr>
          <w:r>
            <w:fldChar w:fldCharType="begin"/>
          </w:r>
          <w:r>
            <w:instrText xml:space="preserve"> styleref CharDivText </w:instrText>
          </w:r>
          <w:r>
            <w:fldChar w:fldCharType="end"/>
          </w:r>
        </w:p>
      </w:tc>
    </w:tr>
    <w:tr w:rsidR="00B7222C" w14:paraId="557425AC" w14:textId="77777777">
      <w:trPr>
        <w:cantSplit/>
        <w:jc w:val="center"/>
      </w:trPr>
      <w:tc>
        <w:tcPr>
          <w:tcW w:w="7263" w:type="dxa"/>
          <w:gridSpan w:val="2"/>
        </w:tcPr>
        <w:p w14:paraId="6F06082A" w14:textId="6A31A2EC" w:rsidR="00A37154" w:rsidRDefault="00A37154">
          <w:pPr>
            <w:pStyle w:val="Header"/>
            <w:spacing w:before="40"/>
          </w:pPr>
          <w:r>
            <w:rPr>
              <w:b/>
            </w:rPr>
            <w:t xml:space="preserve">r. </w:t>
          </w:r>
          <w:r>
            <w:rPr>
              <w:b/>
            </w:rPr>
            <w:fldChar w:fldCharType="begin"/>
          </w:r>
          <w:r>
            <w:rPr>
              <w:b/>
            </w:rPr>
            <w:instrText>STYLEREF CharSectNo</w:instrText>
          </w:r>
          <w:r>
            <w:rPr>
              <w:b/>
            </w:rPr>
            <w:fldChar w:fldCharType="separate"/>
          </w:r>
          <w:r w:rsidR="00DC7294">
            <w:rPr>
              <w:b/>
            </w:rPr>
            <w:t>1</w:t>
          </w:r>
          <w:r>
            <w:rPr>
              <w:b/>
            </w:rPr>
            <w:fldChar w:fldCharType="end"/>
          </w:r>
        </w:p>
      </w:tc>
    </w:tr>
  </w:tbl>
  <w:p w14:paraId="63D61F68" w14:textId="77777777" w:rsidR="00A37154" w:rsidRDefault="00A3715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222C" w14:paraId="1E585058" w14:textId="77777777">
      <w:trPr>
        <w:cantSplit/>
        <w:jc w:val="center"/>
      </w:trPr>
      <w:tc>
        <w:tcPr>
          <w:tcW w:w="7263" w:type="dxa"/>
          <w:gridSpan w:val="2"/>
        </w:tcPr>
        <w:p w14:paraId="4B55317C" w14:textId="5B4AE286" w:rsidR="00A37154" w:rsidRDefault="00A37154">
          <w:pPr>
            <w:pStyle w:val="Header"/>
            <w:spacing w:before="40"/>
            <w:jc w:val="right"/>
          </w:pPr>
          <w:r>
            <w:rPr>
              <w:b/>
              <w:i/>
            </w:rPr>
            <w:fldChar w:fldCharType="begin"/>
          </w:r>
          <w:r>
            <w:rPr>
              <w:b/>
              <w:i/>
            </w:rPr>
            <w:instrText xml:space="preserve"> STYLEREF "Name of Act/Reg" </w:instrText>
          </w:r>
          <w:r>
            <w:rPr>
              <w:b/>
              <w:i/>
            </w:rPr>
            <w:fldChar w:fldCharType="separate"/>
          </w:r>
          <w:r w:rsidR="00DC7294">
            <w:rPr>
              <w:b/>
              <w:i/>
            </w:rPr>
            <w:t>Medicines and Poisons Amendment Regulations (No. 2) 2026</w:t>
          </w:r>
          <w:r>
            <w:rPr>
              <w:b/>
              <w:i/>
            </w:rPr>
            <w:fldChar w:fldCharType="end"/>
          </w:r>
        </w:p>
      </w:tc>
    </w:tr>
    <w:tr w:rsidR="00B7222C" w14:paraId="612A4663" w14:textId="77777777">
      <w:trPr>
        <w:jc w:val="center"/>
      </w:trPr>
      <w:tc>
        <w:tcPr>
          <w:tcW w:w="5715" w:type="dxa"/>
          <w:vAlign w:val="bottom"/>
        </w:tcPr>
        <w:p w14:paraId="3D0F01D5" w14:textId="6E5E447E" w:rsidR="00A37154" w:rsidRDefault="00A37154">
          <w:pPr>
            <w:pStyle w:val="Header"/>
            <w:spacing w:before="40"/>
            <w:jc w:val="right"/>
          </w:pPr>
          <w:r>
            <w:fldChar w:fldCharType="begin"/>
          </w:r>
          <w:r>
            <w:instrText xml:space="preserve"> styleref CharPartText </w:instrText>
          </w:r>
          <w:r>
            <w:fldChar w:fldCharType="end"/>
          </w:r>
        </w:p>
      </w:tc>
      <w:tc>
        <w:tcPr>
          <w:tcW w:w="1548" w:type="dxa"/>
        </w:tcPr>
        <w:p w14:paraId="03C61542" w14:textId="2DE5C3AD" w:rsidR="00A37154" w:rsidRDefault="00A37154">
          <w:pPr>
            <w:pStyle w:val="Header"/>
            <w:spacing w:before="40"/>
            <w:jc w:val="right"/>
          </w:pPr>
          <w:r>
            <w:rPr>
              <w:b/>
            </w:rPr>
            <w:fldChar w:fldCharType="begin"/>
          </w:r>
          <w:r>
            <w:rPr>
              <w:b/>
            </w:rPr>
            <w:instrText>STYLEREF CharPartNo</w:instrText>
          </w:r>
          <w:r>
            <w:rPr>
              <w:b/>
            </w:rPr>
            <w:fldChar w:fldCharType="end"/>
          </w:r>
        </w:p>
      </w:tc>
    </w:tr>
    <w:tr w:rsidR="00B7222C" w14:paraId="15293B95" w14:textId="77777777">
      <w:trPr>
        <w:jc w:val="center"/>
      </w:trPr>
      <w:tc>
        <w:tcPr>
          <w:tcW w:w="5715" w:type="dxa"/>
          <w:vAlign w:val="bottom"/>
        </w:tcPr>
        <w:p w14:paraId="2DDB33C2" w14:textId="5C21929B" w:rsidR="00A37154" w:rsidRDefault="00A37154">
          <w:pPr>
            <w:pStyle w:val="Header"/>
            <w:jc w:val="right"/>
          </w:pPr>
          <w:r>
            <w:fldChar w:fldCharType="begin"/>
          </w:r>
          <w:r>
            <w:instrText xml:space="preserve"> styleref CharDivText </w:instrText>
          </w:r>
          <w:r>
            <w:fldChar w:fldCharType="end"/>
          </w:r>
        </w:p>
      </w:tc>
      <w:tc>
        <w:tcPr>
          <w:tcW w:w="1548" w:type="dxa"/>
        </w:tcPr>
        <w:p w14:paraId="4D5D739D" w14:textId="622E283D" w:rsidR="00A37154" w:rsidRDefault="00A37154">
          <w:pPr>
            <w:pStyle w:val="Header"/>
            <w:spacing w:before="40"/>
            <w:jc w:val="right"/>
          </w:pPr>
          <w:r>
            <w:rPr>
              <w:b/>
            </w:rPr>
            <w:fldChar w:fldCharType="begin"/>
          </w:r>
          <w:r>
            <w:rPr>
              <w:b/>
            </w:rPr>
            <w:instrText>STYLEREF CharDivNo</w:instrText>
          </w:r>
          <w:r>
            <w:rPr>
              <w:b/>
            </w:rPr>
            <w:fldChar w:fldCharType="end"/>
          </w:r>
        </w:p>
      </w:tc>
    </w:tr>
    <w:tr w:rsidR="00B7222C" w14:paraId="400C04FE" w14:textId="77777777">
      <w:trPr>
        <w:cantSplit/>
        <w:jc w:val="center"/>
      </w:trPr>
      <w:tc>
        <w:tcPr>
          <w:tcW w:w="7263" w:type="dxa"/>
          <w:gridSpan w:val="2"/>
        </w:tcPr>
        <w:p w14:paraId="69DF8C08" w14:textId="39B40674" w:rsidR="00A37154" w:rsidRDefault="00A37154">
          <w:pPr>
            <w:pStyle w:val="Header"/>
            <w:spacing w:before="40"/>
            <w:jc w:val="right"/>
          </w:pPr>
          <w:r>
            <w:rPr>
              <w:b/>
            </w:rPr>
            <w:t xml:space="preserve">r. </w:t>
          </w:r>
          <w:r>
            <w:rPr>
              <w:b/>
            </w:rPr>
            <w:fldChar w:fldCharType="begin"/>
          </w:r>
          <w:r>
            <w:rPr>
              <w:b/>
            </w:rPr>
            <w:instrText>STYLEREF CharSectNo</w:instrText>
          </w:r>
          <w:r>
            <w:rPr>
              <w:b/>
            </w:rPr>
            <w:fldChar w:fldCharType="separate"/>
          </w:r>
          <w:r w:rsidR="00DC7294">
            <w:rPr>
              <w:b/>
            </w:rPr>
            <w:t>1</w:t>
          </w:r>
          <w:r>
            <w:rPr>
              <w:b/>
            </w:rPr>
            <w:fldChar w:fldCharType="end"/>
          </w:r>
        </w:p>
      </w:tc>
    </w:tr>
  </w:tbl>
  <w:p w14:paraId="2828684E" w14:textId="77777777" w:rsidR="00A37154" w:rsidRDefault="00A3715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304D9" w14:textId="77777777" w:rsidR="00A37154" w:rsidRDefault="00A371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F189" w14:textId="33F3ADCD" w:rsidR="00A37154" w:rsidRDefault="00A371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5704F" w14:textId="4FF638F3" w:rsidR="00A37154" w:rsidRDefault="00A3715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C772" w14:textId="77777777" w:rsidR="00A37154" w:rsidRDefault="00A37154">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43887687">
    <w:abstractNumId w:val="11"/>
  </w:num>
  <w:num w:numId="2" w16cid:durableId="1050036300">
    <w:abstractNumId w:val="12"/>
  </w:num>
  <w:num w:numId="3" w16cid:durableId="1242327787">
    <w:abstractNumId w:val="14"/>
  </w:num>
  <w:num w:numId="4" w16cid:durableId="915285216">
    <w:abstractNumId w:val="15"/>
  </w:num>
  <w:num w:numId="5" w16cid:durableId="1936983892">
    <w:abstractNumId w:val="22"/>
  </w:num>
  <w:num w:numId="6" w16cid:durableId="1794329318">
    <w:abstractNumId w:val="21"/>
  </w:num>
  <w:num w:numId="7" w16cid:durableId="161969335">
    <w:abstractNumId w:val="18"/>
  </w:num>
  <w:num w:numId="8" w16cid:durableId="456829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2211535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917162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7162023_GUID" w:val="cbe28c59-6ee3-4031-8ab4-aa16ddf2bf18"/>
    <w:docVar w:name="WAFER_2026092509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095931_GUID" w:val="59852cc3-0d5e-417b-9727-c7dae4b0acaf"/>
    <w:docVar w:name="WAFER_20261006115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06115720_GUID" w:val="21de3695-a2c4-40bc-9c7a-966cbff54059"/>
    <w:docVar w:name="WAFER_20261022115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1022115355_GUID" w:val="d4ba18f3-857b-445f-b17f-ec3563dc8153"/>
  </w:docVars>
  <w:rsids>
    <w:rsidRoot w:val="00106EC3"/>
    <w:rsid w:val="0004244E"/>
    <w:rsid w:val="00106EC3"/>
    <w:rsid w:val="002D6E2C"/>
    <w:rsid w:val="004F2DB2"/>
    <w:rsid w:val="005A234C"/>
    <w:rsid w:val="005E21EE"/>
    <w:rsid w:val="006C766B"/>
    <w:rsid w:val="0079769E"/>
    <w:rsid w:val="00904301"/>
    <w:rsid w:val="009472E8"/>
    <w:rsid w:val="0096267D"/>
    <w:rsid w:val="00A37154"/>
    <w:rsid w:val="00A73B7C"/>
    <w:rsid w:val="00B7222C"/>
    <w:rsid w:val="00CD190B"/>
    <w:rsid w:val="00CE708E"/>
    <w:rsid w:val="00DC72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B61FC"/>
  <w15:docId w15:val="{BF1E2AED-BF1A-4C0E-8DC8-C5CD6CD4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sid w:val="0004244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82462">
      <w:bodyDiv w:val="1"/>
      <w:marLeft w:val="0"/>
      <w:marRight w:val="0"/>
      <w:marTop w:val="0"/>
      <w:marBottom w:val="0"/>
      <w:divBdr>
        <w:top w:val="none" w:sz="0" w:space="0" w:color="auto"/>
        <w:left w:val="none" w:sz="0" w:space="0" w:color="auto"/>
        <w:bottom w:val="none" w:sz="0" w:space="0" w:color="auto"/>
        <w:right w:val="none" w:sz="0" w:space="0" w:color="auto"/>
      </w:divBdr>
    </w:div>
    <w:div w:id="269047010">
      <w:bodyDiv w:val="1"/>
      <w:marLeft w:val="0"/>
      <w:marRight w:val="0"/>
      <w:marTop w:val="0"/>
      <w:marBottom w:val="0"/>
      <w:divBdr>
        <w:top w:val="none" w:sz="0" w:space="0" w:color="auto"/>
        <w:left w:val="none" w:sz="0" w:space="0" w:color="auto"/>
        <w:bottom w:val="none" w:sz="0" w:space="0" w:color="auto"/>
        <w:right w:val="none" w:sz="0" w:space="0" w:color="auto"/>
      </w:divBdr>
    </w:div>
    <w:div w:id="959798086">
      <w:bodyDiv w:val="1"/>
      <w:marLeft w:val="0"/>
      <w:marRight w:val="0"/>
      <w:marTop w:val="0"/>
      <w:marBottom w:val="0"/>
      <w:divBdr>
        <w:top w:val="none" w:sz="0" w:space="0" w:color="auto"/>
        <w:left w:val="none" w:sz="0" w:space="0" w:color="auto"/>
        <w:bottom w:val="none" w:sz="0" w:space="0" w:color="auto"/>
        <w:right w:val="none" w:sz="0" w:space="0" w:color="auto"/>
      </w:divBdr>
    </w:div>
    <w:div w:id="179628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5289</Characters>
  <Application>Microsoft Office Word</Application>
  <DocSecurity>0</DocSecurity>
  <Lines>188</Lines>
  <Paragraphs>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Amendment Regulations (No. 2) 2026 - 00-00-00</dc:title>
  <dc:subject/>
  <dc:creator/>
  <cp:keywords/>
  <dc:description/>
  <cp:lastModifiedBy>Master Repository Process</cp:lastModifiedBy>
  <cp:revision>4</cp:revision>
  <cp:lastPrinted>2026-10-06T04:30:00Z</cp:lastPrinted>
  <dcterms:created xsi:type="dcterms:W3CDTF">2026-10-27T03:01:00Z</dcterms:created>
  <dcterms:modified xsi:type="dcterms:W3CDTF">2026-10-27T03:01:00Z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56135</vt:lpwstr>
  </property>
  <property fmtid="{D5CDD505-2E9C-101B-9397-08002B2CF9AE}" pid="3" name="DocumentType">
    <vt:lpwstr>Reg</vt:lpwstr>
  </property>
  <property fmtid="{D5CDD505-2E9C-101B-9397-08002B2CF9AE}" pid="4" name="AsAtDate">
    <vt:lpwstr>28 Oct 2026</vt:lpwstr>
  </property>
  <property fmtid="{D5CDD505-2E9C-101B-9397-08002B2CF9AE}" pid="5" name="Suffix">
    <vt:lpwstr>00-00-00</vt:lpwstr>
  </property>
  <property fmtid="{D5CDD505-2E9C-101B-9397-08002B2CF9AE}" pid="6" name="Official">
    <vt:lpwstr/>
  </property>
  <property fmtid="{D5CDD505-2E9C-101B-9397-08002B2CF9AE}" pid="7" name="SLAPId">
    <vt:lpwstr>2026/222</vt:lpwstr>
  </property>
  <property fmtid="{D5CDD505-2E9C-101B-9397-08002B2CF9AE}" pid="8" name="PublishDate">
    <vt:lpwstr>28 Oct 2026</vt:lpwstr>
  </property>
  <property fmtid="{D5CDD505-2E9C-101B-9397-08002B2CF9AE}" pid="9" name="CommencementDate">
    <vt:lpwstr>20261028</vt:lpwstr>
  </property>
  <property fmtid="{D5CDD505-2E9C-101B-9397-08002B2CF9AE}" pid="10" name="CommencementAsAt">
    <vt:filetime>2026-10-27T16:00:00Z</vt:filetime>
  </property>
  <property fmtid="{D5CDD505-2E9C-101B-9397-08002B2CF9AE}" pid="11" name="CommencementYear">
    <vt:lpwstr>2026</vt:lpwstr>
  </property>
</Properties>
</file>