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4E8C5" w14:textId="77777777" w:rsidR="00335A6B" w:rsidRDefault="00335A6B">
      <w:pPr>
        <w:pStyle w:val="WA"/>
      </w:pPr>
      <w:r>
        <w:rPr>
          <w:noProof/>
        </w:rPr>
        <w:drawing>
          <wp:anchor distT="0" distB="0" distL="114300" distR="114300" simplePos="0" relativeHeight="251663360" behindDoc="0" locked="0" layoutInCell="1" allowOverlap="1" wp14:anchorId="12FF56BD" wp14:editId="68AF5F4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527FD8" w14:textId="0890E589" w:rsidR="00335A6B" w:rsidRDefault="00335A6B">
      <w:pPr>
        <w:pStyle w:val="NameofActRegPage1"/>
        <w:spacing w:before="3760" w:after="4200"/>
        <w:outlineLvl w:val="0"/>
      </w:pPr>
      <w:r>
        <w:fldChar w:fldCharType="begin"/>
      </w:r>
      <w:r>
        <w:instrText xml:space="preserve"> STYLEREF "Name Of Act/Reg"</w:instrText>
      </w:r>
      <w:r>
        <w:fldChar w:fldCharType="separate"/>
      </w:r>
      <w:r w:rsidR="000718B3">
        <w:rPr>
          <w:noProof/>
        </w:rPr>
        <w:t>Road Traffic Amendment (Disqualification Notices) Act 2026</w:t>
      </w:r>
      <w:r>
        <w:fldChar w:fldCharType="end"/>
      </w:r>
    </w:p>
    <w:p w14:paraId="47E06C50" w14:textId="77777777" w:rsidR="00335A6B" w:rsidRDefault="00335A6B">
      <w:pPr>
        <w:jc w:val="center"/>
        <w:sectPr w:rsidR="00335A6B" w:rsidSect="00335A6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2C06A37" w14:textId="77777777" w:rsidR="00672C4F" w:rsidRDefault="00672C4F">
      <w:pPr>
        <w:pStyle w:val="WA"/>
        <w:outlineLvl w:val="0"/>
      </w:pPr>
      <w:r>
        <w:lastRenderedPageBreak/>
        <w:t>Western Australia</w:t>
      </w:r>
    </w:p>
    <w:p w14:paraId="4AB78896" w14:textId="0A14157C" w:rsidR="00672C4F" w:rsidRDefault="00672C4F">
      <w:pPr>
        <w:pStyle w:val="NameofActRegPage1"/>
      </w:pPr>
      <w:r>
        <w:fldChar w:fldCharType="begin"/>
      </w:r>
      <w:r>
        <w:instrText xml:space="preserve"> STYLEREF "Name Of Act/Reg"</w:instrText>
      </w:r>
      <w:r>
        <w:fldChar w:fldCharType="separate"/>
      </w:r>
      <w:r w:rsidR="000718B3">
        <w:rPr>
          <w:noProof/>
        </w:rPr>
        <w:t>Road Traffic Amendment (Disqualification Notices) Act 2026</w:t>
      </w:r>
      <w:r>
        <w:fldChar w:fldCharType="end"/>
      </w:r>
    </w:p>
    <w:p w14:paraId="7DFFBCB4" w14:textId="77777777" w:rsidR="00672C4F" w:rsidRDefault="00672C4F">
      <w:pPr>
        <w:pStyle w:val="Arrangement"/>
      </w:pPr>
      <w:r>
        <w:t>Contents</w:t>
      </w:r>
    </w:p>
    <w:p w14:paraId="7C01CA77" w14:textId="77777777" w:rsidR="007A0FF2" w:rsidRDefault="00672C4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A0FF2">
        <w:t>Part 1 — Preliminary</w:t>
      </w:r>
    </w:p>
    <w:p w14:paraId="6BC14225" w14:textId="355B8CEF" w:rsidR="007A0FF2" w:rsidRDefault="007A0FF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_Toc244095263 \h </w:instrText>
      </w:r>
      <w:r>
        <w:fldChar w:fldCharType="separate"/>
      </w:r>
      <w:r w:rsidR="000718B3">
        <w:t>2</w:t>
      </w:r>
      <w:r>
        <w:fldChar w:fldCharType="end"/>
      </w:r>
    </w:p>
    <w:p w14:paraId="70137CA6" w14:textId="25AE5004" w:rsidR="007A0FF2" w:rsidRDefault="007A0FF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_Toc244095264 \h </w:instrText>
      </w:r>
      <w:r>
        <w:fldChar w:fldCharType="separate"/>
      </w:r>
      <w:r w:rsidR="000718B3">
        <w:t>2</w:t>
      </w:r>
      <w:r>
        <w:fldChar w:fldCharType="end"/>
      </w:r>
    </w:p>
    <w:p w14:paraId="36A1EC35" w14:textId="77777777" w:rsidR="007A0FF2" w:rsidRDefault="007A0FF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CC72FF">
        <w:rPr>
          <w:i/>
          <w:iCs/>
        </w:rPr>
        <w:t>Road Traffic Act 1974</w:t>
      </w:r>
      <w:r>
        <w:t xml:space="preserve"> amended</w:t>
      </w:r>
    </w:p>
    <w:p w14:paraId="7CEF897D" w14:textId="6434BEC6" w:rsidR="007A0FF2" w:rsidRDefault="007A0FF2">
      <w:pPr>
        <w:pStyle w:val="TOC8"/>
        <w:rPr>
          <w:rFonts w:asciiTheme="minorHAnsi" w:eastAsiaTheme="minorEastAsia" w:hAnsiTheme="minorHAnsi" w:cstheme="minorBidi"/>
          <w:kern w:val="2"/>
          <w:sz w:val="24"/>
          <w:szCs w:val="24"/>
          <w14:ligatures w14:val="standardContextual"/>
        </w:rPr>
      </w:pPr>
      <w:r>
        <w:t>3</w:t>
      </w:r>
      <w:r w:rsidRPr="00CC72FF">
        <w:rPr>
          <w:snapToGrid w:val="0"/>
        </w:rPr>
        <w:t>.</w:t>
      </w:r>
      <w:r w:rsidRPr="00CC72FF">
        <w:rPr>
          <w:snapToGrid w:val="0"/>
        </w:rPr>
        <w:tab/>
        <w:t>Act amended</w:t>
      </w:r>
      <w:r>
        <w:tab/>
      </w:r>
      <w:r>
        <w:fldChar w:fldCharType="begin"/>
      </w:r>
      <w:r>
        <w:instrText xml:space="preserve"> PAGEREF _Toc244095266 \h </w:instrText>
      </w:r>
      <w:r>
        <w:fldChar w:fldCharType="separate"/>
      </w:r>
      <w:r w:rsidR="000718B3">
        <w:t>3</w:t>
      </w:r>
      <w:r>
        <w:fldChar w:fldCharType="end"/>
      </w:r>
    </w:p>
    <w:p w14:paraId="0C7A7141" w14:textId="2DE7EE37" w:rsidR="007A0FF2" w:rsidRDefault="007A0FF2">
      <w:pPr>
        <w:pStyle w:val="TOC8"/>
        <w:rPr>
          <w:rFonts w:asciiTheme="minorHAnsi" w:eastAsiaTheme="minorEastAsia" w:hAnsiTheme="minorHAnsi" w:cstheme="minorBidi"/>
          <w:kern w:val="2"/>
          <w:sz w:val="24"/>
          <w:szCs w:val="24"/>
          <w14:ligatures w14:val="standardContextual"/>
        </w:rPr>
      </w:pPr>
      <w:r>
        <w:t>4.</w:t>
      </w:r>
      <w:r>
        <w:tab/>
        <w:t>Part V Division 2 heading amended</w:t>
      </w:r>
      <w:r>
        <w:tab/>
      </w:r>
      <w:r>
        <w:fldChar w:fldCharType="begin"/>
      </w:r>
      <w:r>
        <w:instrText xml:space="preserve"> PAGEREF _Toc244095267 \h </w:instrText>
      </w:r>
      <w:r>
        <w:fldChar w:fldCharType="separate"/>
      </w:r>
      <w:r w:rsidR="000718B3">
        <w:t>3</w:t>
      </w:r>
      <w:r>
        <w:fldChar w:fldCharType="end"/>
      </w:r>
    </w:p>
    <w:p w14:paraId="5057935E" w14:textId="6840E34A" w:rsidR="007A0FF2" w:rsidRDefault="007A0FF2">
      <w:pPr>
        <w:pStyle w:val="TOC8"/>
        <w:rPr>
          <w:rFonts w:asciiTheme="minorHAnsi" w:eastAsiaTheme="minorEastAsia" w:hAnsiTheme="minorHAnsi" w:cstheme="minorBidi"/>
          <w:kern w:val="2"/>
          <w:sz w:val="24"/>
          <w:szCs w:val="24"/>
          <w14:ligatures w14:val="standardContextual"/>
        </w:rPr>
      </w:pPr>
      <w:r>
        <w:t>5.</w:t>
      </w:r>
      <w:r>
        <w:tab/>
        <w:t>Section 71C amended</w:t>
      </w:r>
      <w:r>
        <w:tab/>
      </w:r>
      <w:r>
        <w:fldChar w:fldCharType="begin"/>
      </w:r>
      <w:r>
        <w:instrText xml:space="preserve"> PAGEREF _Toc244095268 \h </w:instrText>
      </w:r>
      <w:r>
        <w:fldChar w:fldCharType="separate"/>
      </w:r>
      <w:r w:rsidR="000718B3">
        <w:t>3</w:t>
      </w:r>
      <w:r>
        <w:fldChar w:fldCharType="end"/>
      </w:r>
    </w:p>
    <w:p w14:paraId="4ABD654C" w14:textId="24DDBE03" w:rsidR="007A0FF2" w:rsidRDefault="007A0FF2">
      <w:pPr>
        <w:pStyle w:val="TOC8"/>
        <w:rPr>
          <w:rFonts w:asciiTheme="minorHAnsi" w:eastAsiaTheme="minorEastAsia" w:hAnsiTheme="minorHAnsi" w:cstheme="minorBidi"/>
          <w:kern w:val="2"/>
          <w:sz w:val="24"/>
          <w:szCs w:val="24"/>
          <w14:ligatures w14:val="standardContextual"/>
        </w:rPr>
      </w:pPr>
      <w:r>
        <w:t>6.</w:t>
      </w:r>
      <w:r>
        <w:tab/>
        <w:t>Section 71D amended</w:t>
      </w:r>
      <w:r>
        <w:tab/>
      </w:r>
      <w:r>
        <w:fldChar w:fldCharType="begin"/>
      </w:r>
      <w:r>
        <w:instrText xml:space="preserve"> PAGEREF _Toc244095269 \h </w:instrText>
      </w:r>
      <w:r>
        <w:fldChar w:fldCharType="separate"/>
      </w:r>
      <w:r w:rsidR="000718B3">
        <w:t>7</w:t>
      </w:r>
      <w:r>
        <w:fldChar w:fldCharType="end"/>
      </w:r>
    </w:p>
    <w:p w14:paraId="5EE400E1" w14:textId="4F4621CF" w:rsidR="007A0FF2" w:rsidRDefault="007A0FF2">
      <w:pPr>
        <w:pStyle w:val="TOC8"/>
        <w:rPr>
          <w:rFonts w:asciiTheme="minorHAnsi" w:eastAsiaTheme="minorEastAsia" w:hAnsiTheme="minorHAnsi" w:cstheme="minorBidi"/>
          <w:kern w:val="2"/>
          <w:sz w:val="24"/>
          <w:szCs w:val="24"/>
          <w14:ligatures w14:val="standardContextual"/>
        </w:rPr>
      </w:pPr>
      <w:r>
        <w:t>7.</w:t>
      </w:r>
      <w:r>
        <w:tab/>
        <w:t>Section 71E amended</w:t>
      </w:r>
      <w:r>
        <w:tab/>
      </w:r>
      <w:r>
        <w:fldChar w:fldCharType="begin"/>
      </w:r>
      <w:r>
        <w:instrText xml:space="preserve"> PAGEREF _Toc244095270 \h </w:instrText>
      </w:r>
      <w:r>
        <w:fldChar w:fldCharType="separate"/>
      </w:r>
      <w:r w:rsidR="000718B3">
        <w:t>8</w:t>
      </w:r>
      <w:r>
        <w:fldChar w:fldCharType="end"/>
      </w:r>
    </w:p>
    <w:p w14:paraId="6C02A3A2" w14:textId="2062BEDC" w:rsidR="007A0FF2" w:rsidRDefault="007A0FF2">
      <w:pPr>
        <w:pStyle w:val="TOC8"/>
        <w:rPr>
          <w:rFonts w:asciiTheme="minorHAnsi" w:eastAsiaTheme="minorEastAsia" w:hAnsiTheme="minorHAnsi" w:cstheme="minorBidi"/>
          <w:kern w:val="2"/>
          <w:sz w:val="24"/>
          <w:szCs w:val="24"/>
          <w14:ligatures w14:val="standardContextual"/>
        </w:rPr>
      </w:pPr>
      <w:r>
        <w:t>8.</w:t>
      </w:r>
      <w:r>
        <w:tab/>
        <w:t>Section 71EA inserted</w:t>
      </w:r>
      <w:r>
        <w:tab/>
      </w:r>
      <w:r>
        <w:fldChar w:fldCharType="begin"/>
      </w:r>
      <w:r>
        <w:instrText xml:space="preserve"> PAGEREF _Toc244095271 \h </w:instrText>
      </w:r>
      <w:r>
        <w:fldChar w:fldCharType="separate"/>
      </w:r>
      <w:r w:rsidR="000718B3">
        <w:t>8</w:t>
      </w:r>
      <w:r>
        <w:fldChar w:fldCharType="end"/>
      </w:r>
    </w:p>
    <w:p w14:paraId="3C4C6D45" w14:textId="597A955C" w:rsidR="007A0FF2" w:rsidRDefault="007A0FF2">
      <w:pPr>
        <w:pStyle w:val="TOC9"/>
        <w:rPr>
          <w:rFonts w:asciiTheme="minorHAnsi" w:eastAsiaTheme="minorEastAsia" w:hAnsiTheme="minorHAnsi" w:cstheme="minorBidi"/>
          <w:noProof/>
          <w:kern w:val="2"/>
          <w:sz w:val="24"/>
          <w:szCs w:val="24"/>
          <w14:ligatures w14:val="standardContextual"/>
        </w:rPr>
      </w:pPr>
      <w:r>
        <w:rPr>
          <w:noProof/>
        </w:rPr>
        <w:t>71EA.</w:t>
      </w:r>
      <w:r>
        <w:rPr>
          <w:noProof/>
        </w:rPr>
        <w:tab/>
        <w:t>Court may extend disqualification notice</w:t>
      </w:r>
      <w:r>
        <w:rPr>
          <w:noProof/>
        </w:rPr>
        <w:tab/>
      </w:r>
      <w:r>
        <w:rPr>
          <w:noProof/>
        </w:rPr>
        <w:fldChar w:fldCharType="begin"/>
      </w:r>
      <w:r>
        <w:rPr>
          <w:noProof/>
        </w:rPr>
        <w:instrText xml:space="preserve"> PAGEREF _Toc244095272 \h </w:instrText>
      </w:r>
      <w:r>
        <w:rPr>
          <w:noProof/>
        </w:rPr>
      </w:r>
      <w:r>
        <w:rPr>
          <w:noProof/>
        </w:rPr>
        <w:fldChar w:fldCharType="separate"/>
      </w:r>
      <w:r w:rsidR="000718B3">
        <w:rPr>
          <w:noProof/>
        </w:rPr>
        <w:t>8</w:t>
      </w:r>
      <w:r>
        <w:rPr>
          <w:noProof/>
        </w:rPr>
        <w:fldChar w:fldCharType="end"/>
      </w:r>
    </w:p>
    <w:p w14:paraId="5B08CDCD" w14:textId="586EDF62" w:rsidR="007A0FF2" w:rsidRDefault="007A0FF2">
      <w:pPr>
        <w:pStyle w:val="TOC8"/>
        <w:rPr>
          <w:rFonts w:asciiTheme="minorHAnsi" w:eastAsiaTheme="minorEastAsia" w:hAnsiTheme="minorHAnsi" w:cstheme="minorBidi"/>
          <w:kern w:val="2"/>
          <w:sz w:val="24"/>
          <w:szCs w:val="24"/>
          <w14:ligatures w14:val="standardContextual"/>
        </w:rPr>
      </w:pPr>
      <w:r>
        <w:t>9.</w:t>
      </w:r>
      <w:r>
        <w:tab/>
        <w:t>Section 71F amended</w:t>
      </w:r>
      <w:r>
        <w:tab/>
      </w:r>
      <w:r>
        <w:fldChar w:fldCharType="begin"/>
      </w:r>
      <w:r>
        <w:instrText xml:space="preserve"> PAGEREF _Toc244095273 \h </w:instrText>
      </w:r>
      <w:r>
        <w:fldChar w:fldCharType="separate"/>
      </w:r>
      <w:r w:rsidR="000718B3">
        <w:t>10</w:t>
      </w:r>
      <w:r>
        <w:fldChar w:fldCharType="end"/>
      </w:r>
    </w:p>
    <w:p w14:paraId="7BCC143A" w14:textId="38943526" w:rsidR="007A0FF2" w:rsidRDefault="007A0FF2">
      <w:pPr>
        <w:pStyle w:val="TOC8"/>
        <w:rPr>
          <w:rFonts w:asciiTheme="minorHAnsi" w:eastAsiaTheme="minorEastAsia" w:hAnsiTheme="minorHAnsi" w:cstheme="minorBidi"/>
          <w:kern w:val="2"/>
          <w:sz w:val="24"/>
          <w:szCs w:val="24"/>
          <w14:ligatures w14:val="standardContextual"/>
        </w:rPr>
      </w:pPr>
      <w:r>
        <w:t>10.</w:t>
      </w:r>
      <w:r>
        <w:tab/>
        <w:t>Section 71G amended</w:t>
      </w:r>
      <w:r>
        <w:tab/>
      </w:r>
      <w:r>
        <w:fldChar w:fldCharType="begin"/>
      </w:r>
      <w:r>
        <w:instrText xml:space="preserve"> PAGEREF _Toc244095274 \h </w:instrText>
      </w:r>
      <w:r>
        <w:fldChar w:fldCharType="separate"/>
      </w:r>
      <w:r w:rsidR="000718B3">
        <w:t>10</w:t>
      </w:r>
      <w:r>
        <w:fldChar w:fldCharType="end"/>
      </w:r>
    </w:p>
    <w:p w14:paraId="5F30DE58" w14:textId="14AF1FDB" w:rsidR="007A0FF2" w:rsidRDefault="007A0FF2">
      <w:pPr>
        <w:pStyle w:val="TOC8"/>
        <w:rPr>
          <w:rFonts w:asciiTheme="minorHAnsi" w:eastAsiaTheme="minorEastAsia" w:hAnsiTheme="minorHAnsi" w:cstheme="minorBidi"/>
          <w:kern w:val="2"/>
          <w:sz w:val="24"/>
          <w:szCs w:val="24"/>
          <w14:ligatures w14:val="standardContextual"/>
        </w:rPr>
      </w:pPr>
      <w:r>
        <w:t>11.</w:t>
      </w:r>
      <w:r>
        <w:tab/>
        <w:t>Section 71H amended</w:t>
      </w:r>
      <w:r>
        <w:tab/>
      </w:r>
      <w:r>
        <w:fldChar w:fldCharType="begin"/>
      </w:r>
      <w:r>
        <w:instrText xml:space="preserve"> PAGEREF _Toc244095275 \h </w:instrText>
      </w:r>
      <w:r>
        <w:fldChar w:fldCharType="separate"/>
      </w:r>
      <w:r w:rsidR="000718B3">
        <w:t>10</w:t>
      </w:r>
      <w:r>
        <w:fldChar w:fldCharType="end"/>
      </w:r>
    </w:p>
    <w:p w14:paraId="70CEB7BF" w14:textId="67D6EEFD" w:rsidR="007A0FF2" w:rsidRDefault="007A0FF2">
      <w:pPr>
        <w:pStyle w:val="TOC8"/>
        <w:rPr>
          <w:rFonts w:asciiTheme="minorHAnsi" w:eastAsiaTheme="minorEastAsia" w:hAnsiTheme="minorHAnsi" w:cstheme="minorBidi"/>
          <w:kern w:val="2"/>
          <w:sz w:val="24"/>
          <w:szCs w:val="24"/>
          <w14:ligatures w14:val="standardContextual"/>
        </w:rPr>
      </w:pPr>
      <w:r>
        <w:t>12.</w:t>
      </w:r>
      <w:r>
        <w:tab/>
        <w:t>Section 106A amended</w:t>
      </w:r>
      <w:r>
        <w:tab/>
      </w:r>
      <w:r>
        <w:fldChar w:fldCharType="begin"/>
      </w:r>
      <w:r>
        <w:instrText xml:space="preserve"> PAGEREF _Toc244095276 \h </w:instrText>
      </w:r>
      <w:r>
        <w:fldChar w:fldCharType="separate"/>
      </w:r>
      <w:r w:rsidR="000718B3">
        <w:t>11</w:t>
      </w:r>
      <w:r>
        <w:fldChar w:fldCharType="end"/>
      </w:r>
    </w:p>
    <w:p w14:paraId="456C1C2A" w14:textId="4DBB4425" w:rsidR="007A0FF2" w:rsidRDefault="007A0FF2">
      <w:pPr>
        <w:pStyle w:val="TOC8"/>
        <w:rPr>
          <w:rFonts w:asciiTheme="minorHAnsi" w:eastAsiaTheme="minorEastAsia" w:hAnsiTheme="minorHAnsi" w:cstheme="minorBidi"/>
          <w:kern w:val="2"/>
          <w:sz w:val="24"/>
          <w:szCs w:val="24"/>
          <w14:ligatures w14:val="standardContextual"/>
        </w:rPr>
      </w:pPr>
      <w:r>
        <w:t>13.</w:t>
      </w:r>
      <w:r>
        <w:tab/>
        <w:t>Section 110B inserted</w:t>
      </w:r>
      <w:r>
        <w:tab/>
      </w:r>
      <w:r>
        <w:fldChar w:fldCharType="begin"/>
      </w:r>
      <w:r>
        <w:instrText xml:space="preserve"> PAGEREF _Toc244095277 \h </w:instrText>
      </w:r>
      <w:r>
        <w:fldChar w:fldCharType="separate"/>
      </w:r>
      <w:r w:rsidR="000718B3">
        <w:t>11</w:t>
      </w:r>
      <w:r>
        <w:fldChar w:fldCharType="end"/>
      </w:r>
    </w:p>
    <w:p w14:paraId="5F8141CF" w14:textId="31A76954" w:rsidR="007A0FF2" w:rsidRDefault="007A0FF2">
      <w:pPr>
        <w:pStyle w:val="TOC9"/>
        <w:rPr>
          <w:rFonts w:asciiTheme="minorHAnsi" w:eastAsiaTheme="minorEastAsia" w:hAnsiTheme="minorHAnsi" w:cstheme="minorBidi"/>
          <w:noProof/>
          <w:kern w:val="2"/>
          <w:sz w:val="24"/>
          <w:szCs w:val="24"/>
          <w14:ligatures w14:val="standardContextual"/>
        </w:rPr>
      </w:pPr>
      <w:r>
        <w:rPr>
          <w:noProof/>
        </w:rPr>
        <w:t>110B.</w:t>
      </w:r>
      <w:r>
        <w:rPr>
          <w:noProof/>
        </w:rPr>
        <w:tab/>
        <w:t xml:space="preserve">Transitional provision for </w:t>
      </w:r>
      <w:r w:rsidRPr="00CC72FF">
        <w:rPr>
          <w:i/>
          <w:iCs/>
          <w:noProof/>
        </w:rPr>
        <w:t>Road Traffic Amendment (Disqualification Notices) Act 2026</w:t>
      </w:r>
      <w:r>
        <w:rPr>
          <w:noProof/>
        </w:rPr>
        <w:tab/>
      </w:r>
      <w:r>
        <w:rPr>
          <w:noProof/>
        </w:rPr>
        <w:fldChar w:fldCharType="begin"/>
      </w:r>
      <w:r>
        <w:rPr>
          <w:noProof/>
        </w:rPr>
        <w:instrText xml:space="preserve"> PAGEREF _Toc244095278 \h </w:instrText>
      </w:r>
      <w:r>
        <w:rPr>
          <w:noProof/>
        </w:rPr>
      </w:r>
      <w:r>
        <w:rPr>
          <w:noProof/>
        </w:rPr>
        <w:fldChar w:fldCharType="separate"/>
      </w:r>
      <w:r w:rsidR="000718B3">
        <w:rPr>
          <w:noProof/>
        </w:rPr>
        <w:t>11</w:t>
      </w:r>
      <w:r>
        <w:rPr>
          <w:noProof/>
        </w:rPr>
        <w:fldChar w:fldCharType="end"/>
      </w:r>
    </w:p>
    <w:p w14:paraId="7CC69822" w14:textId="248A25C5" w:rsidR="007A0FF2" w:rsidRDefault="007A0FF2">
      <w:pPr>
        <w:pStyle w:val="TOC8"/>
        <w:rPr>
          <w:rFonts w:asciiTheme="minorHAnsi" w:eastAsiaTheme="minorEastAsia" w:hAnsiTheme="minorHAnsi" w:cstheme="minorBidi"/>
          <w:kern w:val="2"/>
          <w:sz w:val="24"/>
          <w:szCs w:val="24"/>
          <w14:ligatures w14:val="standardContextual"/>
        </w:rPr>
      </w:pPr>
      <w:r>
        <w:t>14.</w:t>
      </w:r>
      <w:r>
        <w:tab/>
        <w:t>Part 10 inserted</w:t>
      </w:r>
      <w:r>
        <w:tab/>
      </w:r>
      <w:r>
        <w:fldChar w:fldCharType="begin"/>
      </w:r>
      <w:r>
        <w:instrText xml:space="preserve"> PAGEREF _Toc244095279 \h </w:instrText>
      </w:r>
      <w:r>
        <w:fldChar w:fldCharType="separate"/>
      </w:r>
      <w:r w:rsidR="000718B3">
        <w:t>12</w:t>
      </w:r>
      <w:r>
        <w:fldChar w:fldCharType="end"/>
      </w:r>
    </w:p>
    <w:p w14:paraId="69C74CCE" w14:textId="77777777" w:rsidR="007A0FF2" w:rsidRDefault="007A0FF2">
      <w:pPr>
        <w:pStyle w:val="TOC3"/>
        <w:tabs>
          <w:tab w:val="right" w:leader="dot" w:pos="7077"/>
        </w:tabs>
        <w:rPr>
          <w:rFonts w:asciiTheme="minorHAnsi" w:eastAsiaTheme="minorEastAsia" w:hAnsiTheme="minorHAnsi" w:cstheme="minorBidi"/>
          <w:b w:val="0"/>
          <w:kern w:val="2"/>
          <w:sz w:val="24"/>
          <w:szCs w:val="24"/>
          <w14:ligatures w14:val="standardContextual"/>
        </w:rPr>
      </w:pPr>
      <w:r>
        <w:t>Part 10 — Miscellaneous</w:t>
      </w:r>
    </w:p>
    <w:p w14:paraId="1DDA6FCD" w14:textId="086F24FB" w:rsidR="007A0FF2" w:rsidRDefault="007A0FF2">
      <w:pPr>
        <w:pStyle w:val="TOC9"/>
        <w:rPr>
          <w:rFonts w:asciiTheme="minorHAnsi" w:eastAsiaTheme="minorEastAsia" w:hAnsiTheme="minorHAnsi" w:cstheme="minorBidi"/>
          <w:noProof/>
          <w:kern w:val="2"/>
          <w:sz w:val="24"/>
          <w:szCs w:val="24"/>
          <w14:ligatures w14:val="standardContextual"/>
        </w:rPr>
      </w:pPr>
      <w:r>
        <w:rPr>
          <w:noProof/>
        </w:rPr>
        <w:t>112.</w:t>
      </w:r>
      <w:r>
        <w:rPr>
          <w:noProof/>
        </w:rPr>
        <w:tab/>
        <w:t xml:space="preserve">Review of amendments made by </w:t>
      </w:r>
      <w:r w:rsidRPr="00CC72FF">
        <w:rPr>
          <w:i/>
          <w:noProof/>
        </w:rPr>
        <w:t>Road Traffic Amendment (Disqualification Notices) Act 2026</w:t>
      </w:r>
      <w:r>
        <w:rPr>
          <w:noProof/>
        </w:rPr>
        <w:tab/>
      </w:r>
      <w:r>
        <w:rPr>
          <w:noProof/>
        </w:rPr>
        <w:fldChar w:fldCharType="begin"/>
      </w:r>
      <w:r>
        <w:rPr>
          <w:noProof/>
        </w:rPr>
        <w:instrText xml:space="preserve"> PAGEREF _Toc244095281 \h </w:instrText>
      </w:r>
      <w:r>
        <w:rPr>
          <w:noProof/>
        </w:rPr>
      </w:r>
      <w:r>
        <w:rPr>
          <w:noProof/>
        </w:rPr>
        <w:fldChar w:fldCharType="separate"/>
      </w:r>
      <w:r w:rsidR="000718B3">
        <w:rPr>
          <w:noProof/>
        </w:rPr>
        <w:t>12</w:t>
      </w:r>
      <w:r>
        <w:rPr>
          <w:noProof/>
        </w:rPr>
        <w:fldChar w:fldCharType="end"/>
      </w:r>
    </w:p>
    <w:p w14:paraId="5FFFD3B4" w14:textId="77777777" w:rsidR="007A0FF2" w:rsidRDefault="007A0FF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Consequential amendments</w:t>
      </w:r>
    </w:p>
    <w:p w14:paraId="74697E1F" w14:textId="77777777" w:rsidR="007A0FF2" w:rsidRDefault="007A0F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CC72FF">
        <w:rPr>
          <w:i/>
          <w:iCs/>
        </w:rPr>
        <w:t>Liquor Control Act 1988</w:t>
      </w:r>
      <w:r>
        <w:t xml:space="preserve"> amended</w:t>
      </w:r>
    </w:p>
    <w:p w14:paraId="0E187462" w14:textId="7BFF4641" w:rsidR="007A0FF2" w:rsidRDefault="007A0FF2">
      <w:pPr>
        <w:pStyle w:val="TOC8"/>
        <w:rPr>
          <w:rFonts w:asciiTheme="minorHAnsi" w:eastAsiaTheme="minorEastAsia" w:hAnsiTheme="minorHAnsi" w:cstheme="minorBidi"/>
          <w:kern w:val="2"/>
          <w:sz w:val="24"/>
          <w:szCs w:val="24"/>
          <w14:ligatures w14:val="standardContextual"/>
        </w:rPr>
      </w:pPr>
      <w:r>
        <w:t>15.</w:t>
      </w:r>
      <w:r>
        <w:tab/>
        <w:t>Act amended</w:t>
      </w:r>
      <w:r>
        <w:tab/>
      </w:r>
      <w:r>
        <w:fldChar w:fldCharType="begin"/>
      </w:r>
      <w:r>
        <w:instrText xml:space="preserve"> PAGEREF _Toc244095284 \h </w:instrText>
      </w:r>
      <w:r>
        <w:fldChar w:fldCharType="separate"/>
      </w:r>
      <w:r w:rsidR="000718B3">
        <w:t>13</w:t>
      </w:r>
      <w:r>
        <w:fldChar w:fldCharType="end"/>
      </w:r>
    </w:p>
    <w:p w14:paraId="5B3596A9" w14:textId="381C877B" w:rsidR="007A0FF2" w:rsidRDefault="007A0FF2">
      <w:pPr>
        <w:pStyle w:val="TOC8"/>
        <w:rPr>
          <w:rFonts w:asciiTheme="minorHAnsi" w:eastAsiaTheme="minorEastAsia" w:hAnsiTheme="minorHAnsi" w:cstheme="minorBidi"/>
          <w:kern w:val="2"/>
          <w:sz w:val="24"/>
          <w:szCs w:val="24"/>
          <w14:ligatures w14:val="standardContextual"/>
        </w:rPr>
      </w:pPr>
      <w:r>
        <w:t>16.</w:t>
      </w:r>
      <w:r>
        <w:tab/>
        <w:t>Section 152Y amended</w:t>
      </w:r>
      <w:r>
        <w:tab/>
      </w:r>
      <w:r>
        <w:fldChar w:fldCharType="begin"/>
      </w:r>
      <w:r>
        <w:instrText xml:space="preserve"> PAGEREF _Toc244095285 \h </w:instrText>
      </w:r>
      <w:r>
        <w:fldChar w:fldCharType="separate"/>
      </w:r>
      <w:r w:rsidR="000718B3">
        <w:t>13</w:t>
      </w:r>
      <w:r>
        <w:fldChar w:fldCharType="end"/>
      </w:r>
    </w:p>
    <w:p w14:paraId="31E1C10A" w14:textId="77777777" w:rsidR="007A0FF2" w:rsidRDefault="007A0FF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CC72FF">
        <w:rPr>
          <w:i/>
          <w:iCs/>
        </w:rPr>
        <w:t>Road Traffic (Authorisation to Drive) Act 2008</w:t>
      </w:r>
      <w:r>
        <w:t xml:space="preserve"> amended</w:t>
      </w:r>
    </w:p>
    <w:p w14:paraId="3CB768D6" w14:textId="00410FAF" w:rsidR="007A0FF2" w:rsidRDefault="007A0FF2">
      <w:pPr>
        <w:pStyle w:val="TOC8"/>
        <w:rPr>
          <w:rFonts w:asciiTheme="minorHAnsi" w:eastAsiaTheme="minorEastAsia" w:hAnsiTheme="minorHAnsi" w:cstheme="minorBidi"/>
          <w:kern w:val="2"/>
          <w:sz w:val="24"/>
          <w:szCs w:val="24"/>
          <w14:ligatures w14:val="standardContextual"/>
        </w:rPr>
      </w:pPr>
      <w:r>
        <w:t>17</w:t>
      </w:r>
      <w:r w:rsidRPr="00CC72FF">
        <w:rPr>
          <w:snapToGrid w:val="0"/>
        </w:rPr>
        <w:t>.</w:t>
      </w:r>
      <w:r w:rsidRPr="00CC72FF">
        <w:rPr>
          <w:snapToGrid w:val="0"/>
        </w:rPr>
        <w:tab/>
        <w:t>Act amended</w:t>
      </w:r>
      <w:r>
        <w:tab/>
      </w:r>
      <w:r>
        <w:fldChar w:fldCharType="begin"/>
      </w:r>
      <w:r>
        <w:instrText xml:space="preserve"> PAGEREF _Toc244095287 \h </w:instrText>
      </w:r>
      <w:r>
        <w:fldChar w:fldCharType="separate"/>
      </w:r>
      <w:r w:rsidR="000718B3">
        <w:t>13</w:t>
      </w:r>
      <w:r>
        <w:fldChar w:fldCharType="end"/>
      </w:r>
    </w:p>
    <w:p w14:paraId="633DA92A" w14:textId="330BCB05" w:rsidR="007A0FF2" w:rsidRDefault="007A0FF2">
      <w:pPr>
        <w:pStyle w:val="TOC8"/>
        <w:rPr>
          <w:rFonts w:asciiTheme="minorHAnsi" w:eastAsiaTheme="minorEastAsia" w:hAnsiTheme="minorHAnsi" w:cstheme="minorBidi"/>
          <w:kern w:val="2"/>
          <w:sz w:val="24"/>
          <w:szCs w:val="24"/>
          <w14:ligatures w14:val="standardContextual"/>
        </w:rPr>
      </w:pPr>
      <w:r>
        <w:t>18.</w:t>
      </w:r>
      <w:r>
        <w:tab/>
        <w:t>Section 16 amended</w:t>
      </w:r>
      <w:r>
        <w:tab/>
      </w:r>
      <w:r>
        <w:fldChar w:fldCharType="begin"/>
      </w:r>
      <w:r>
        <w:instrText xml:space="preserve"> PAGEREF _Toc244095288 \h </w:instrText>
      </w:r>
      <w:r>
        <w:fldChar w:fldCharType="separate"/>
      </w:r>
      <w:r w:rsidR="000718B3">
        <w:t>13</w:t>
      </w:r>
      <w:r>
        <w:fldChar w:fldCharType="end"/>
      </w:r>
    </w:p>
    <w:p w14:paraId="4F8F9EC7" w14:textId="2AF2BA62" w:rsidR="007A0FF2" w:rsidRDefault="007A0FF2">
      <w:pPr>
        <w:pStyle w:val="TOC8"/>
        <w:rPr>
          <w:rFonts w:asciiTheme="minorHAnsi" w:eastAsiaTheme="minorEastAsia" w:hAnsiTheme="minorHAnsi" w:cstheme="minorBidi"/>
          <w:kern w:val="2"/>
          <w:sz w:val="24"/>
          <w:szCs w:val="24"/>
          <w14:ligatures w14:val="standardContextual"/>
        </w:rPr>
      </w:pPr>
      <w:r>
        <w:t>19.</w:t>
      </w:r>
      <w:r>
        <w:tab/>
        <w:t>Section 18 amended</w:t>
      </w:r>
      <w:r>
        <w:tab/>
      </w:r>
      <w:r>
        <w:fldChar w:fldCharType="begin"/>
      </w:r>
      <w:r>
        <w:instrText xml:space="preserve"> PAGEREF _Toc244095289 \h </w:instrText>
      </w:r>
      <w:r>
        <w:fldChar w:fldCharType="separate"/>
      </w:r>
      <w:r w:rsidR="000718B3">
        <w:t>14</w:t>
      </w:r>
      <w:r>
        <w:fldChar w:fldCharType="end"/>
      </w:r>
    </w:p>
    <w:p w14:paraId="53CB0F0F" w14:textId="1CA7586C" w:rsidR="007A0FF2" w:rsidRDefault="007A0FF2">
      <w:pPr>
        <w:pStyle w:val="TOC8"/>
        <w:rPr>
          <w:rFonts w:asciiTheme="minorHAnsi" w:eastAsiaTheme="minorEastAsia" w:hAnsiTheme="minorHAnsi" w:cstheme="minorBidi"/>
          <w:kern w:val="2"/>
          <w:sz w:val="24"/>
          <w:szCs w:val="24"/>
          <w14:ligatures w14:val="standardContextual"/>
        </w:rPr>
      </w:pPr>
      <w:r>
        <w:t>20.</w:t>
      </w:r>
      <w:r>
        <w:tab/>
        <w:t>Section 27 amended</w:t>
      </w:r>
      <w:r>
        <w:tab/>
      </w:r>
      <w:r>
        <w:fldChar w:fldCharType="begin"/>
      </w:r>
      <w:r>
        <w:instrText xml:space="preserve"> PAGEREF _Toc244095290 \h </w:instrText>
      </w:r>
      <w:r>
        <w:fldChar w:fldCharType="separate"/>
      </w:r>
      <w:r w:rsidR="000718B3">
        <w:t>14</w:t>
      </w:r>
      <w:r>
        <w:fldChar w:fldCharType="end"/>
      </w:r>
    </w:p>
    <w:p w14:paraId="300D9954" w14:textId="1FD76471" w:rsidR="007A0FF2" w:rsidRDefault="007A0FF2">
      <w:pPr>
        <w:pStyle w:val="TOC8"/>
        <w:rPr>
          <w:rFonts w:asciiTheme="minorHAnsi" w:eastAsiaTheme="minorEastAsia" w:hAnsiTheme="minorHAnsi" w:cstheme="minorBidi"/>
          <w:kern w:val="2"/>
          <w:sz w:val="24"/>
          <w:szCs w:val="24"/>
          <w14:ligatures w14:val="standardContextual"/>
        </w:rPr>
      </w:pPr>
      <w:r>
        <w:t>21.</w:t>
      </w:r>
      <w:r>
        <w:tab/>
        <w:t>Section 28 amended</w:t>
      </w:r>
      <w:r>
        <w:tab/>
      </w:r>
      <w:r>
        <w:fldChar w:fldCharType="begin"/>
      </w:r>
      <w:r>
        <w:instrText xml:space="preserve"> PAGEREF _Toc244095291 \h </w:instrText>
      </w:r>
      <w:r>
        <w:fldChar w:fldCharType="separate"/>
      </w:r>
      <w:r w:rsidR="000718B3">
        <w:t>14</w:t>
      </w:r>
      <w:r>
        <w:fldChar w:fldCharType="end"/>
      </w:r>
    </w:p>
    <w:p w14:paraId="56F739E7" w14:textId="14BFEE0E" w:rsidR="00672C4F" w:rsidRDefault="00672C4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753E23" w14:textId="77777777" w:rsidR="00672C4F" w:rsidRDefault="00672C4F">
      <w:pPr>
        <w:pStyle w:val="NoteHeading"/>
        <w:sectPr w:rsidR="00672C4F" w:rsidSect="00672C4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CC8B801" w14:textId="77777777" w:rsidR="004A7BB8" w:rsidRDefault="004A7BB8">
      <w:pPr>
        <w:pStyle w:val="WA"/>
        <w:spacing w:after="480"/>
      </w:pPr>
      <w:r>
        <w:rPr>
          <w:noProof/>
        </w:rPr>
        <w:lastRenderedPageBreak/>
        <w:drawing>
          <wp:anchor distT="0" distB="0" distL="114300" distR="114300" simplePos="0" relativeHeight="251661312" behindDoc="1" locked="0" layoutInCell="1" allowOverlap="1" wp14:anchorId="2B47C1BA" wp14:editId="7ADFBB5B">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2B0A0404" w14:textId="79F7B7C1" w:rsidR="00F82640" w:rsidRDefault="00314CA8">
      <w:pPr>
        <w:pStyle w:val="NameofActReg"/>
      </w:pPr>
      <w:r>
        <w:t>Road Traffic Amendment (Disqualification Notices) Act 2026</w:t>
      </w:r>
    </w:p>
    <w:p w14:paraId="06CAA208" w14:textId="0954CC65" w:rsidR="004A7BB8" w:rsidRDefault="004A7BB8">
      <w:pPr>
        <w:pStyle w:val="ABillFor"/>
        <w:pBdr>
          <w:top w:val="single" w:sz="4" w:space="6" w:color="auto"/>
          <w:bottom w:val="single" w:sz="4" w:space="6" w:color="auto"/>
        </w:pBdr>
        <w:spacing w:before="0" w:after="240"/>
        <w:ind w:left="2551" w:right="2551"/>
      </w:pPr>
      <w:bookmarkStart w:id="2" w:name="BillCited"/>
      <w:bookmarkEnd w:id="2"/>
      <w:r>
        <w:t xml:space="preserve">No. </w:t>
      </w:r>
      <w:r w:rsidR="00314CA8">
        <w:t>20 of 2026</w:t>
      </w:r>
    </w:p>
    <w:p w14:paraId="157CEC5C" w14:textId="63E3218E" w:rsidR="00F82640" w:rsidRDefault="0050153D">
      <w:pPr>
        <w:pStyle w:val="LongTitle"/>
      </w:pPr>
      <w:r>
        <w:t xml:space="preserve">An Act to amend the </w:t>
      </w:r>
      <w:r>
        <w:rPr>
          <w:i/>
          <w:iCs/>
        </w:rPr>
        <w:t>Road Traffic Act 1974</w:t>
      </w:r>
      <w:r>
        <w:t xml:space="preserve"> and to make consequential amendments to other Acts.</w:t>
      </w:r>
    </w:p>
    <w:p w14:paraId="70D31E71" w14:textId="53D47F37" w:rsidR="004A7BB8" w:rsidRDefault="004A7BB8">
      <w:pPr>
        <w:pStyle w:val="AssentDate"/>
        <w:spacing w:before="240" w:after="480"/>
      </w:pPr>
      <w:r>
        <w:t>[</w:t>
      </w:r>
      <w:r>
        <w:rPr>
          <w:i/>
        </w:rPr>
        <w:t xml:space="preserve">Assented to </w:t>
      </w:r>
      <w:r w:rsidR="00314CA8">
        <w:rPr>
          <w:i/>
        </w:rPr>
        <w:t>28 October 2026</w:t>
      </w:r>
      <w:r>
        <w:t>]</w:t>
      </w:r>
    </w:p>
    <w:p w14:paraId="0EDB28FD" w14:textId="77777777" w:rsidR="00F82640" w:rsidRDefault="0050153D" w:rsidP="004A7BB8">
      <w:pPr>
        <w:pStyle w:val="Enactment"/>
        <w:spacing w:before="0"/>
        <w:sectPr w:rsidR="00F82640" w:rsidSect="004A7BB8">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14:paraId="08C0362C" w14:textId="072FADD6" w:rsidR="00F82640" w:rsidRDefault="0050153D">
      <w:pPr>
        <w:pStyle w:val="Heading2"/>
      </w:pPr>
      <w:bookmarkStart w:id="3" w:name="_Toc244095193"/>
      <w:bookmarkStart w:id="4" w:name="_Toc244095223"/>
      <w:bookmarkStart w:id="5" w:name="_Toc244095262"/>
      <w:r>
        <w:rPr>
          <w:rStyle w:val="CharPartNo"/>
        </w:rPr>
        <w:lastRenderedPageBreak/>
        <w:t xml:space="preserve">Part </w:t>
      </w:r>
      <w:r w:rsidR="00C533D8">
        <w:rPr>
          <w:rStyle w:val="CharPartNo"/>
        </w:rPr>
        <w:t>1</w:t>
      </w:r>
      <w:r>
        <w:rPr>
          <w:rStyle w:val="CharDivNo"/>
        </w:rPr>
        <w:t> </w:t>
      </w:r>
      <w:r>
        <w:t>—</w:t>
      </w:r>
      <w:r>
        <w:rPr>
          <w:rStyle w:val="CharDivText"/>
        </w:rPr>
        <w:t> </w:t>
      </w:r>
      <w:r>
        <w:rPr>
          <w:rStyle w:val="CharPartText"/>
        </w:rPr>
        <w:t>Preliminary</w:t>
      </w:r>
      <w:bookmarkEnd w:id="3"/>
      <w:bookmarkEnd w:id="4"/>
      <w:bookmarkEnd w:id="5"/>
    </w:p>
    <w:p w14:paraId="50EAFBAB" w14:textId="1F5C88BD" w:rsidR="00F82640" w:rsidRDefault="00C533D8">
      <w:pPr>
        <w:pStyle w:val="Heading5"/>
      </w:pPr>
      <w:bookmarkStart w:id="6" w:name="_Toc244095263"/>
      <w:r>
        <w:rPr>
          <w:rStyle w:val="CharSectno"/>
        </w:rPr>
        <w:t>1</w:t>
      </w:r>
      <w:r w:rsidR="0050153D">
        <w:t>.</w:t>
      </w:r>
      <w:r w:rsidR="0050153D">
        <w:tab/>
        <w:t>Short title</w:t>
      </w:r>
      <w:bookmarkEnd w:id="6"/>
    </w:p>
    <w:p w14:paraId="61C5A61C" w14:textId="6D0EDEE3" w:rsidR="00F82640" w:rsidRDefault="0050153D">
      <w:pPr>
        <w:pStyle w:val="Subsection"/>
      </w:pPr>
      <w:r>
        <w:tab/>
      </w:r>
      <w:r>
        <w:tab/>
        <w:t>This is the</w:t>
      </w:r>
      <w:r>
        <w:rPr>
          <w:i/>
        </w:rPr>
        <w:t xml:space="preserve"> </w:t>
      </w:r>
      <w:r w:rsidR="00314CA8">
        <w:rPr>
          <w:i/>
        </w:rPr>
        <w:t>Road Traffic Amendment (Disqualification Notices) Act 2026</w:t>
      </w:r>
      <w:r>
        <w:t>.</w:t>
      </w:r>
    </w:p>
    <w:p w14:paraId="76827BF3" w14:textId="62BEBC07" w:rsidR="00F82640" w:rsidRDefault="00C533D8">
      <w:pPr>
        <w:pStyle w:val="Heading5"/>
      </w:pPr>
      <w:bookmarkStart w:id="7" w:name="_Toc244095264"/>
      <w:r>
        <w:rPr>
          <w:rStyle w:val="CharSectno"/>
        </w:rPr>
        <w:t>2</w:t>
      </w:r>
      <w:r w:rsidR="0050153D">
        <w:t>.</w:t>
      </w:r>
      <w:r w:rsidR="0050153D">
        <w:tab/>
        <w:t>Commencement</w:t>
      </w:r>
      <w:bookmarkEnd w:id="7"/>
    </w:p>
    <w:p w14:paraId="06DA1C2E" w14:textId="77777777" w:rsidR="00F82640" w:rsidRDefault="0050153D">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7877D0C6" w14:textId="14C747C0" w:rsidR="00F82640" w:rsidRDefault="0050153D">
      <w:pPr>
        <w:pStyle w:val="Indenta"/>
      </w:pPr>
      <w:r>
        <w:tab/>
      </w:r>
      <w:r w:rsidR="00C533D8">
        <w:t>(a)</w:t>
      </w:r>
      <w:r>
        <w:tab/>
        <w:t>Part </w:t>
      </w:r>
      <w:r w:rsidR="000E2730">
        <w:t>1</w:t>
      </w:r>
      <w:r>
        <w:t> — on the day on which this Act receives the Royal Assent;</w:t>
      </w:r>
    </w:p>
    <w:p w14:paraId="27912162" w14:textId="74F80131" w:rsidR="00F82640" w:rsidRDefault="0050153D">
      <w:pPr>
        <w:pStyle w:val="Indenta"/>
      </w:pPr>
      <w:r>
        <w:tab/>
      </w:r>
      <w:r w:rsidR="00C533D8">
        <w:t>(b)</w:t>
      </w:r>
      <w:r>
        <w:tab/>
        <w:t>the rest of the Act — on a day fixed by proclamation, and different days may be fixed for different provisions.</w:t>
      </w:r>
    </w:p>
    <w:p w14:paraId="05BA8459" w14:textId="2BFC4FAD" w:rsidR="00F82640" w:rsidRDefault="0050153D">
      <w:pPr>
        <w:pStyle w:val="Heading2"/>
      </w:pPr>
      <w:bookmarkStart w:id="8" w:name="_Toc244095196"/>
      <w:bookmarkStart w:id="9" w:name="_Toc244095226"/>
      <w:bookmarkStart w:id="10" w:name="_Toc244095265"/>
      <w:r>
        <w:rPr>
          <w:rStyle w:val="CharPartNo"/>
        </w:rPr>
        <w:lastRenderedPageBreak/>
        <w:t xml:space="preserve">Part </w:t>
      </w:r>
      <w:r w:rsidR="00C533D8">
        <w:rPr>
          <w:rStyle w:val="CharPartNo"/>
        </w:rPr>
        <w:t>2</w:t>
      </w:r>
      <w:r>
        <w:rPr>
          <w:rStyle w:val="CharDivNo"/>
        </w:rPr>
        <w:t> </w:t>
      </w:r>
      <w:r>
        <w:t>—</w:t>
      </w:r>
      <w:r>
        <w:rPr>
          <w:rStyle w:val="CharDivText"/>
        </w:rPr>
        <w:t> </w:t>
      </w:r>
      <w:r>
        <w:rPr>
          <w:rStyle w:val="CharPartText"/>
          <w:i/>
          <w:iCs/>
        </w:rPr>
        <w:t>Road Traffic Act 1974</w:t>
      </w:r>
      <w:r>
        <w:rPr>
          <w:rStyle w:val="CharPartText"/>
        </w:rPr>
        <w:t xml:space="preserve"> amended</w:t>
      </w:r>
      <w:bookmarkEnd w:id="8"/>
      <w:bookmarkEnd w:id="9"/>
      <w:bookmarkEnd w:id="10"/>
    </w:p>
    <w:p w14:paraId="5F73F258" w14:textId="7D257253" w:rsidR="00F82640" w:rsidRDefault="00C533D8">
      <w:pPr>
        <w:pStyle w:val="Heading5"/>
        <w:rPr>
          <w:snapToGrid w:val="0"/>
        </w:rPr>
      </w:pPr>
      <w:bookmarkStart w:id="11" w:name="_Toc244095266"/>
      <w:r>
        <w:rPr>
          <w:rStyle w:val="CharSectno"/>
        </w:rPr>
        <w:t>3</w:t>
      </w:r>
      <w:r w:rsidR="0050153D">
        <w:rPr>
          <w:snapToGrid w:val="0"/>
        </w:rPr>
        <w:t>.</w:t>
      </w:r>
      <w:r w:rsidR="0050153D">
        <w:rPr>
          <w:snapToGrid w:val="0"/>
        </w:rPr>
        <w:tab/>
        <w:t>Act amended</w:t>
      </w:r>
      <w:bookmarkEnd w:id="11"/>
    </w:p>
    <w:p w14:paraId="7E24F3A8" w14:textId="1B28518C" w:rsidR="00F82640" w:rsidRDefault="0050153D">
      <w:pPr>
        <w:pStyle w:val="Subsection"/>
      </w:pPr>
      <w:r>
        <w:tab/>
      </w:r>
      <w:r>
        <w:tab/>
        <w:t xml:space="preserve">This Part amends the </w:t>
      </w:r>
      <w:r>
        <w:rPr>
          <w:i/>
          <w:iCs/>
        </w:rPr>
        <w:t>Road Traffic Act 1974</w:t>
      </w:r>
      <w:r>
        <w:t>.</w:t>
      </w:r>
    </w:p>
    <w:p w14:paraId="6AA45E21" w14:textId="08F787FB" w:rsidR="00F82640" w:rsidRDefault="00C533D8">
      <w:pPr>
        <w:pStyle w:val="Heading5"/>
      </w:pPr>
      <w:bookmarkStart w:id="12" w:name="_Toc244095267"/>
      <w:r>
        <w:rPr>
          <w:rStyle w:val="CharSectno"/>
        </w:rPr>
        <w:t>4</w:t>
      </w:r>
      <w:r w:rsidR="0050153D">
        <w:t>.</w:t>
      </w:r>
      <w:r w:rsidR="0050153D">
        <w:tab/>
        <w:t>Part V Division 2 heading amended</w:t>
      </w:r>
      <w:bookmarkEnd w:id="12"/>
    </w:p>
    <w:p w14:paraId="3EBBF99F" w14:textId="77777777" w:rsidR="00F82640" w:rsidRDefault="0050153D">
      <w:pPr>
        <w:pStyle w:val="Subsection"/>
      </w:pPr>
      <w:r>
        <w:rPr>
          <w:rStyle w:val="CharSectno"/>
        </w:rPr>
        <w:tab/>
      </w:r>
      <w:r>
        <w:rPr>
          <w:rStyle w:val="CharSectno"/>
        </w:rPr>
        <w:tab/>
      </w:r>
      <w:r>
        <w:t>In the heading to Part V Division 2 after “</w:t>
      </w:r>
      <w:r>
        <w:rPr>
          <w:b/>
          <w:sz w:val="26"/>
        </w:rPr>
        <w:t>offences</w:t>
      </w:r>
      <w:r>
        <w:t>” insert:</w:t>
      </w:r>
    </w:p>
    <w:p w14:paraId="4C64163D" w14:textId="77777777" w:rsidR="00F82640" w:rsidRDefault="00F82640">
      <w:pPr>
        <w:pStyle w:val="BlankOpen"/>
      </w:pPr>
    </w:p>
    <w:p w14:paraId="36B5F4F5" w14:textId="77777777" w:rsidR="00F82640" w:rsidRDefault="0050153D">
      <w:pPr>
        <w:pStyle w:val="Subsection"/>
        <w:rPr>
          <w:b/>
          <w:sz w:val="26"/>
        </w:rPr>
      </w:pPr>
      <w:r>
        <w:tab/>
      </w:r>
      <w:r>
        <w:tab/>
      </w:r>
      <w:r>
        <w:rPr>
          <w:b/>
          <w:sz w:val="26"/>
        </w:rPr>
        <w:t>and disqualification notices</w:t>
      </w:r>
    </w:p>
    <w:p w14:paraId="7D8329D3" w14:textId="77777777" w:rsidR="00F82640" w:rsidRDefault="00F82640">
      <w:pPr>
        <w:pStyle w:val="BlankClose"/>
      </w:pPr>
    </w:p>
    <w:p w14:paraId="2BE88727" w14:textId="096FB487" w:rsidR="00F82640" w:rsidRDefault="00C533D8">
      <w:pPr>
        <w:pStyle w:val="Heading5"/>
      </w:pPr>
      <w:bookmarkStart w:id="13" w:name="_Toc244095268"/>
      <w:r>
        <w:rPr>
          <w:rStyle w:val="CharSectno"/>
        </w:rPr>
        <w:t>5</w:t>
      </w:r>
      <w:r w:rsidR="0050153D">
        <w:t>.</w:t>
      </w:r>
      <w:r w:rsidR="0050153D">
        <w:tab/>
        <w:t>Section 71C amended</w:t>
      </w:r>
      <w:bookmarkEnd w:id="13"/>
    </w:p>
    <w:p w14:paraId="1295B49E" w14:textId="504BC084" w:rsidR="00F82640" w:rsidRDefault="0050153D">
      <w:pPr>
        <w:pStyle w:val="Subsection"/>
      </w:pPr>
      <w:r>
        <w:tab/>
      </w:r>
      <w:r w:rsidR="00C533D8">
        <w:t>(1)</w:t>
      </w:r>
      <w:r>
        <w:tab/>
        <w:t>Delete section 71C(1) and insert:</w:t>
      </w:r>
    </w:p>
    <w:p w14:paraId="143ED5E3" w14:textId="77777777" w:rsidR="00F82640" w:rsidRDefault="00F82640">
      <w:pPr>
        <w:pStyle w:val="BlankOpen"/>
      </w:pPr>
    </w:p>
    <w:p w14:paraId="49A019B1" w14:textId="77777777" w:rsidR="00F82640" w:rsidRDefault="0050153D">
      <w:pPr>
        <w:pStyle w:val="zSubsection"/>
      </w:pPr>
      <w:r>
        <w:tab/>
        <w:t>(1A)</w:t>
      </w:r>
      <w:r>
        <w:tab/>
        <w:t>In this section and section 71E —</w:t>
      </w:r>
    </w:p>
    <w:p w14:paraId="1E0665EF" w14:textId="77777777" w:rsidR="00F82640" w:rsidRDefault="0050153D">
      <w:pPr>
        <w:pStyle w:val="zDefstart"/>
      </w:pPr>
      <w:r>
        <w:tab/>
      </w:r>
      <w:r>
        <w:rPr>
          <w:rStyle w:val="CharDefText"/>
        </w:rPr>
        <w:t>road law offence detection equipment</w:t>
      </w:r>
      <w:r>
        <w:t xml:space="preserve"> has the meaning given in the </w:t>
      </w:r>
      <w:r>
        <w:rPr>
          <w:i/>
          <w:iCs/>
        </w:rPr>
        <w:t>Road Traffic (Administration) Act 2008</w:t>
      </w:r>
      <w:r>
        <w:t xml:space="preserve"> section 117(1);</w:t>
      </w:r>
    </w:p>
    <w:p w14:paraId="76813200" w14:textId="77777777" w:rsidR="00F82640" w:rsidRDefault="0050153D">
      <w:pPr>
        <w:pStyle w:val="zDefstart"/>
      </w:pPr>
      <w:r>
        <w:tab/>
      </w:r>
      <w:r>
        <w:rPr>
          <w:rStyle w:val="CharDefText"/>
        </w:rPr>
        <w:t>visually recorded evidence</w:t>
      </w:r>
      <w:r>
        <w:t> —</w:t>
      </w:r>
    </w:p>
    <w:p w14:paraId="55682255" w14:textId="77777777" w:rsidR="00F82640" w:rsidRDefault="0050153D">
      <w:pPr>
        <w:pStyle w:val="zDefpara"/>
      </w:pPr>
      <w:r>
        <w:tab/>
        <w:t>(a)</w:t>
      </w:r>
      <w:r>
        <w:tab/>
        <w:t>means any recording on any medium from which a moving or still image may be produced by any means, including the accompanying soundtrack (if any); and</w:t>
      </w:r>
    </w:p>
    <w:p w14:paraId="16FA0C4B" w14:textId="77777777" w:rsidR="00F82640" w:rsidRDefault="0050153D">
      <w:pPr>
        <w:pStyle w:val="zDefpara"/>
      </w:pPr>
      <w:r>
        <w:tab/>
        <w:t>(b)</w:t>
      </w:r>
      <w:r>
        <w:tab/>
        <w:t>includes evidence recorded by road law offence detection equipment.</w:t>
      </w:r>
    </w:p>
    <w:p w14:paraId="11B664ED" w14:textId="77777777" w:rsidR="00F82640" w:rsidRDefault="0050153D">
      <w:pPr>
        <w:pStyle w:val="zPermNoteHeading"/>
      </w:pPr>
      <w:r>
        <w:tab/>
        <w:t xml:space="preserve">Example for this definition: </w:t>
      </w:r>
    </w:p>
    <w:p w14:paraId="1D4A9D1C" w14:textId="77777777" w:rsidR="00F82640" w:rsidRDefault="0050153D">
      <w:pPr>
        <w:pStyle w:val="zPermNoteText"/>
      </w:pPr>
      <w:r>
        <w:tab/>
      </w:r>
      <w:r>
        <w:tab/>
        <w:t>Evidence recorded by a closed</w:t>
      </w:r>
      <w:r>
        <w:noBreakHyphen/>
        <w:t>circuit television system, a dashboard camera unit, or a mobile phone.</w:t>
      </w:r>
    </w:p>
    <w:p w14:paraId="5279F9D0" w14:textId="77777777" w:rsidR="00F82640" w:rsidRDefault="0050153D">
      <w:pPr>
        <w:pStyle w:val="zSubsection"/>
      </w:pPr>
      <w:r>
        <w:tab/>
        <w:t>(1)</w:t>
      </w:r>
      <w:r>
        <w:tab/>
        <w:t xml:space="preserve">This section applies if a police officer (the </w:t>
      </w:r>
      <w:r>
        <w:rPr>
          <w:rStyle w:val="CharDefText"/>
        </w:rPr>
        <w:t>police officer</w:t>
      </w:r>
      <w:r>
        <w:t xml:space="preserve">) — </w:t>
      </w:r>
    </w:p>
    <w:p w14:paraId="2C7174B5" w14:textId="77777777" w:rsidR="00F82640" w:rsidRDefault="0050153D">
      <w:pPr>
        <w:pStyle w:val="zIndenta"/>
      </w:pPr>
      <w:r>
        <w:tab/>
        <w:t>(a)</w:t>
      </w:r>
      <w:r>
        <w:tab/>
        <w:t xml:space="preserve">as a result of visually recorded evidence or an analysis of a sample of a person’s breath, blood </w:t>
      </w:r>
      <w:r>
        <w:lastRenderedPageBreak/>
        <w:t xml:space="preserve">or oral fluid, has reason to suspect that a person (the </w:t>
      </w:r>
      <w:r>
        <w:rPr>
          <w:rStyle w:val="CharDefText"/>
        </w:rPr>
        <w:t>alleged offender</w:t>
      </w:r>
      <w:r>
        <w:t xml:space="preserve">) has committed any of the following (the </w:t>
      </w:r>
      <w:r>
        <w:rPr>
          <w:rStyle w:val="CharDefText"/>
        </w:rPr>
        <w:t>alleged offence</w:t>
      </w:r>
      <w:r>
        <w:t>) —</w:t>
      </w:r>
    </w:p>
    <w:p w14:paraId="17971CEC" w14:textId="77777777" w:rsidR="00F82640" w:rsidRDefault="0050153D">
      <w:pPr>
        <w:pStyle w:val="zIndenti"/>
      </w:pPr>
      <w:r>
        <w:tab/>
        <w:t>(i)</w:t>
      </w:r>
      <w:r>
        <w:tab/>
        <w:t>an offence against section 54(3), 56(2) or (3), 59, 59A, 59BA, 60, 60A, 63, 64, 64A(1), 64AB, 64B or 64C;</w:t>
      </w:r>
    </w:p>
    <w:p w14:paraId="1B3D430F" w14:textId="77777777" w:rsidR="00F82640" w:rsidRDefault="0050153D">
      <w:pPr>
        <w:pStyle w:val="zIndenti"/>
      </w:pPr>
      <w:r>
        <w:tab/>
        <w:t>(ii)</w:t>
      </w:r>
      <w:r>
        <w:tab/>
        <w:t>an offence against section 61 committed in the circumstances of aggravation referred to in section 49AB(1)(c);</w:t>
      </w:r>
    </w:p>
    <w:p w14:paraId="18424834" w14:textId="77777777" w:rsidR="00F82640" w:rsidRDefault="0050153D">
      <w:pPr>
        <w:pStyle w:val="zIndenti"/>
      </w:pPr>
      <w:r>
        <w:tab/>
        <w:t>(iii)</w:t>
      </w:r>
      <w:r>
        <w:tab/>
        <w:t>an offence against section 61, 64AA or 64AC that, were the alleged offender to be convicted, would be a 2</w:t>
      </w:r>
      <w:r>
        <w:rPr>
          <w:vertAlign w:val="superscript"/>
        </w:rPr>
        <w:t>nd</w:t>
      </w:r>
      <w:r>
        <w:t xml:space="preserve"> or subsequent offence against that section;</w:t>
      </w:r>
    </w:p>
    <w:p w14:paraId="41D8BDBF" w14:textId="77777777" w:rsidR="00F82640" w:rsidRDefault="0050153D">
      <w:pPr>
        <w:pStyle w:val="zIndenta"/>
      </w:pPr>
      <w:r>
        <w:tab/>
      </w:r>
      <w:r>
        <w:tab/>
        <w:t>or</w:t>
      </w:r>
    </w:p>
    <w:p w14:paraId="32F40D79" w14:textId="77777777" w:rsidR="00F82640" w:rsidRDefault="0050153D">
      <w:pPr>
        <w:pStyle w:val="zIndenta"/>
      </w:pPr>
      <w:r>
        <w:tab/>
        <w:t>(b)</w:t>
      </w:r>
      <w:r>
        <w:tab/>
        <w:t xml:space="preserve">has reason to suspect that a person (the </w:t>
      </w:r>
      <w:r>
        <w:rPr>
          <w:rStyle w:val="CharDefText"/>
        </w:rPr>
        <w:t>alleged offender</w:t>
      </w:r>
      <w:r>
        <w:t xml:space="preserve">) has committed either of the following (the </w:t>
      </w:r>
      <w:r>
        <w:rPr>
          <w:rStyle w:val="CharDefText"/>
        </w:rPr>
        <w:t>alleged offence</w:t>
      </w:r>
      <w:r>
        <w:t>) —</w:t>
      </w:r>
    </w:p>
    <w:p w14:paraId="57B5A090" w14:textId="77777777" w:rsidR="00F82640" w:rsidRDefault="0050153D">
      <w:pPr>
        <w:pStyle w:val="zIndenti"/>
      </w:pPr>
      <w:r>
        <w:tab/>
        <w:t>(i)</w:t>
      </w:r>
      <w:r>
        <w:tab/>
        <w:t>an offence against section 67, 67AA, 67AC, 67AD or 67A;</w:t>
      </w:r>
    </w:p>
    <w:p w14:paraId="6DDDAAB2" w14:textId="77777777" w:rsidR="00F82640" w:rsidRDefault="0050153D">
      <w:pPr>
        <w:pStyle w:val="zIndenti"/>
      </w:pPr>
      <w:r>
        <w:tab/>
        <w:t>(ii)</w:t>
      </w:r>
      <w:r>
        <w:tab/>
        <w:t>an offence against section 67AB that, were the alleged offender to be convicted, would be a 2</w:t>
      </w:r>
      <w:r>
        <w:rPr>
          <w:vertAlign w:val="superscript"/>
        </w:rPr>
        <w:t>nd</w:t>
      </w:r>
      <w:r>
        <w:t xml:space="preserve"> or subsequent offence against that section;</w:t>
      </w:r>
    </w:p>
    <w:p w14:paraId="6BEA6E90" w14:textId="77777777" w:rsidR="00F82640" w:rsidRDefault="0050153D">
      <w:pPr>
        <w:pStyle w:val="zIndenta"/>
      </w:pPr>
      <w:r>
        <w:tab/>
      </w:r>
      <w:r>
        <w:tab/>
        <w:t>or</w:t>
      </w:r>
    </w:p>
    <w:p w14:paraId="1BA08CEA" w14:textId="77777777" w:rsidR="00F82640" w:rsidRDefault="0050153D">
      <w:pPr>
        <w:pStyle w:val="zIndenta"/>
      </w:pPr>
      <w:r>
        <w:tab/>
        <w:t>(c)</w:t>
      </w:r>
      <w:r>
        <w:tab/>
        <w:t xml:space="preserve">has charged a person (the </w:t>
      </w:r>
      <w:r>
        <w:rPr>
          <w:rStyle w:val="CharDefText"/>
        </w:rPr>
        <w:t>alleged offender</w:t>
      </w:r>
      <w:r>
        <w:t xml:space="preserve">) with either of the following (the </w:t>
      </w:r>
      <w:r>
        <w:rPr>
          <w:rStyle w:val="CharDefText"/>
        </w:rPr>
        <w:t>alleged offence</w:t>
      </w:r>
      <w:r>
        <w:t>) —</w:t>
      </w:r>
    </w:p>
    <w:p w14:paraId="794AB78F" w14:textId="77777777" w:rsidR="00F82640" w:rsidRDefault="0050153D">
      <w:pPr>
        <w:pStyle w:val="zIndenti"/>
      </w:pPr>
      <w:r>
        <w:tab/>
        <w:t>(i)</w:t>
      </w:r>
      <w:r>
        <w:tab/>
        <w:t>an offence against section 54(3), 56(2) or (3), 59, 59A or 59BA;</w:t>
      </w:r>
    </w:p>
    <w:p w14:paraId="4270DEE3" w14:textId="77777777" w:rsidR="00F82640" w:rsidRDefault="0050153D">
      <w:pPr>
        <w:pStyle w:val="zIndenti"/>
      </w:pPr>
      <w:r>
        <w:tab/>
        <w:t>(ii)</w:t>
      </w:r>
      <w:r>
        <w:tab/>
        <w:t>an offence against section 61 committed in the circumstances of aggravation referred to in section 49AB(1)(c).</w:t>
      </w:r>
    </w:p>
    <w:p w14:paraId="7F2380B4" w14:textId="77777777" w:rsidR="00F82640" w:rsidRDefault="00F82640">
      <w:pPr>
        <w:pStyle w:val="BlankClose"/>
      </w:pPr>
    </w:p>
    <w:p w14:paraId="100D7C38" w14:textId="2ED2276E" w:rsidR="00F82640" w:rsidRDefault="0050153D">
      <w:pPr>
        <w:pStyle w:val="Subsection"/>
      </w:pPr>
      <w:r>
        <w:lastRenderedPageBreak/>
        <w:tab/>
      </w:r>
      <w:r w:rsidR="00C533D8">
        <w:t>(2)</w:t>
      </w:r>
      <w:r>
        <w:tab/>
        <w:t>In section 71C(2) delete “applies” and insert:</w:t>
      </w:r>
    </w:p>
    <w:p w14:paraId="70632983" w14:textId="77777777" w:rsidR="00F82640" w:rsidRDefault="00F82640">
      <w:pPr>
        <w:pStyle w:val="BlankOpen"/>
      </w:pPr>
    </w:p>
    <w:p w14:paraId="273C7722" w14:textId="77777777" w:rsidR="00F82640" w:rsidRDefault="0050153D">
      <w:pPr>
        <w:pStyle w:val="Subsection"/>
      </w:pPr>
      <w:r>
        <w:tab/>
      </w:r>
      <w:r>
        <w:tab/>
        <w:t>applies,</w:t>
      </w:r>
    </w:p>
    <w:p w14:paraId="55B32699" w14:textId="77777777" w:rsidR="00F82640" w:rsidRDefault="00F82640">
      <w:pPr>
        <w:pStyle w:val="BlankClose"/>
      </w:pPr>
    </w:p>
    <w:p w14:paraId="54DC8DDA" w14:textId="6F43EDDE" w:rsidR="00F82640" w:rsidRDefault="0050153D">
      <w:pPr>
        <w:pStyle w:val="Subsection"/>
      </w:pPr>
      <w:r>
        <w:tab/>
      </w:r>
      <w:r w:rsidR="00C533D8">
        <w:t>(3)</w:t>
      </w:r>
      <w:r>
        <w:tab/>
        <w:t>In section 71C(3) delete “that is 2 months after the day the notice is received” and insert:</w:t>
      </w:r>
    </w:p>
    <w:p w14:paraId="2C3ACEF8" w14:textId="77777777" w:rsidR="00F82640" w:rsidRDefault="00F82640">
      <w:pPr>
        <w:pStyle w:val="BlankOpen"/>
      </w:pPr>
    </w:p>
    <w:p w14:paraId="6722D3B6" w14:textId="77777777" w:rsidR="00F82640" w:rsidRDefault="0050153D">
      <w:pPr>
        <w:pStyle w:val="Subsection"/>
      </w:pPr>
      <w:r>
        <w:tab/>
      </w:r>
      <w:r>
        <w:tab/>
        <w:t>set out in subsection (3A),</w:t>
      </w:r>
    </w:p>
    <w:p w14:paraId="3E20E23B" w14:textId="77777777" w:rsidR="00F82640" w:rsidRDefault="00F82640">
      <w:pPr>
        <w:pStyle w:val="BlankClose"/>
      </w:pPr>
    </w:p>
    <w:p w14:paraId="0E93C79B" w14:textId="02047B57" w:rsidR="00F82640" w:rsidRDefault="0050153D">
      <w:pPr>
        <w:pStyle w:val="Subsection"/>
      </w:pPr>
      <w:r>
        <w:tab/>
      </w:r>
      <w:r w:rsidR="00C533D8">
        <w:t>(4)</w:t>
      </w:r>
      <w:r>
        <w:tab/>
        <w:t>After section 71C(3) insert:</w:t>
      </w:r>
    </w:p>
    <w:p w14:paraId="565D3470" w14:textId="77777777" w:rsidR="00F82640" w:rsidRDefault="00F82640">
      <w:pPr>
        <w:pStyle w:val="BlankOpen"/>
      </w:pPr>
    </w:p>
    <w:p w14:paraId="50B19031" w14:textId="77777777" w:rsidR="00F82640" w:rsidRDefault="0050153D">
      <w:pPr>
        <w:pStyle w:val="zSubsection"/>
      </w:pPr>
      <w:r>
        <w:tab/>
        <w:t>(3A)</w:t>
      </w:r>
      <w:r>
        <w:tab/>
        <w:t>For the purposes of subsection (3), the period for which the alleged offender is disqualified from holding or obtaining a driver’s licence ends —</w:t>
      </w:r>
    </w:p>
    <w:p w14:paraId="46F58A08" w14:textId="77777777" w:rsidR="00F82640" w:rsidRDefault="0050153D">
      <w:pPr>
        <w:pStyle w:val="zIndenta"/>
      </w:pPr>
      <w:r>
        <w:tab/>
        <w:t>(a)</w:t>
      </w:r>
      <w:r>
        <w:tab/>
        <w:t>if each alleged offence with which the alleged offender has been charged is a minimum disqualification offence — on the day that is 3 months after the day on which the notice is received; or</w:t>
      </w:r>
    </w:p>
    <w:p w14:paraId="54BD33C4" w14:textId="77777777" w:rsidR="00F82640" w:rsidRDefault="0050153D">
      <w:pPr>
        <w:pStyle w:val="zIndenta"/>
      </w:pPr>
      <w:r>
        <w:tab/>
        <w:t>(b)</w:t>
      </w:r>
      <w:r>
        <w:tab/>
        <w:t>if paragraph (a) does not apply and the alleged offender is not required to appear before a court on a charge relating to the alleged offence within the period of 3 months after the day on which the notice is received — on the day on which the alleged offender is first required to appear before a court in relation to the charge; or</w:t>
      </w:r>
    </w:p>
    <w:p w14:paraId="7977BE64" w14:textId="77777777" w:rsidR="00F82640" w:rsidRDefault="0050153D">
      <w:pPr>
        <w:pStyle w:val="zIndenta"/>
      </w:pPr>
      <w:r>
        <w:tab/>
        <w:t>(c)</w:t>
      </w:r>
      <w:r>
        <w:tab/>
        <w:t>in any other case — on the day that is 3 months after the day on which the notice is received.</w:t>
      </w:r>
    </w:p>
    <w:p w14:paraId="01CFFA84" w14:textId="77777777" w:rsidR="00F82640" w:rsidRDefault="0050153D">
      <w:pPr>
        <w:pStyle w:val="zSubsection"/>
      </w:pPr>
      <w:r>
        <w:tab/>
        <w:t>(3B)</w:t>
      </w:r>
      <w:r>
        <w:tab/>
        <w:t xml:space="preserve">In subsection (3A)(a), </w:t>
      </w:r>
      <w:r>
        <w:rPr>
          <w:rStyle w:val="CharDefText"/>
        </w:rPr>
        <w:t>minimum disqualification offence</w:t>
      </w:r>
      <w:r>
        <w:t xml:space="preserve"> means either of the following —</w:t>
      </w:r>
    </w:p>
    <w:p w14:paraId="22CA5AEB" w14:textId="77777777" w:rsidR="00F82640" w:rsidRDefault="0050153D">
      <w:pPr>
        <w:pStyle w:val="zIndenta"/>
      </w:pPr>
      <w:r>
        <w:tab/>
        <w:t>(a)</w:t>
      </w:r>
      <w:r>
        <w:tab/>
        <w:t>an offence against section 59BA or 64A(1);</w:t>
      </w:r>
    </w:p>
    <w:p w14:paraId="480EAF5B" w14:textId="77777777" w:rsidR="00F82640" w:rsidRDefault="0050153D">
      <w:pPr>
        <w:pStyle w:val="zIndenta"/>
      </w:pPr>
      <w:r>
        <w:lastRenderedPageBreak/>
        <w:tab/>
        <w:t>(b)</w:t>
      </w:r>
      <w:r>
        <w:tab/>
        <w:t>an offence against section 64B(1), 64C(1), 67AC(2), 67AD(2) or 67A that, were the alleged offender to be convicted, would be a first offence against that section.</w:t>
      </w:r>
    </w:p>
    <w:p w14:paraId="766A198F" w14:textId="77777777" w:rsidR="00F82640" w:rsidRDefault="00F82640">
      <w:pPr>
        <w:pStyle w:val="BlankClose"/>
      </w:pPr>
    </w:p>
    <w:p w14:paraId="5F638B8B" w14:textId="699FA686" w:rsidR="00F82640" w:rsidRDefault="0050153D">
      <w:pPr>
        <w:pStyle w:val="Subsection"/>
      </w:pPr>
      <w:r>
        <w:tab/>
      </w:r>
      <w:r w:rsidR="00C533D8">
        <w:t>(5)</w:t>
      </w:r>
      <w:r>
        <w:tab/>
        <w:t>In section 71C(4):</w:t>
      </w:r>
    </w:p>
    <w:p w14:paraId="08ED326F" w14:textId="5D1B6CE5" w:rsidR="00F82640" w:rsidRDefault="0050153D">
      <w:pPr>
        <w:pStyle w:val="Indenta"/>
      </w:pPr>
      <w:r>
        <w:tab/>
      </w:r>
      <w:r w:rsidR="00C533D8">
        <w:t>(a)</w:t>
      </w:r>
      <w:r>
        <w:tab/>
        <w:t>in paragraphs (c) and (d) delete “committed or alleged conduct occurred; and” and insert:</w:t>
      </w:r>
    </w:p>
    <w:p w14:paraId="0EB48520" w14:textId="77777777" w:rsidR="00F82640" w:rsidRDefault="00F82640">
      <w:pPr>
        <w:pStyle w:val="BlankOpen"/>
      </w:pPr>
    </w:p>
    <w:p w14:paraId="3E63C3F6" w14:textId="77777777" w:rsidR="00F82640" w:rsidRDefault="0050153D">
      <w:pPr>
        <w:pStyle w:val="Indenta"/>
      </w:pPr>
      <w:r>
        <w:tab/>
      </w:r>
      <w:r>
        <w:tab/>
        <w:t>committed; and</w:t>
      </w:r>
    </w:p>
    <w:p w14:paraId="14619C12" w14:textId="77777777" w:rsidR="00F82640" w:rsidRDefault="00F82640">
      <w:pPr>
        <w:pStyle w:val="BlankClose"/>
      </w:pPr>
    </w:p>
    <w:p w14:paraId="7FAD20FF" w14:textId="5A05D348" w:rsidR="00F82640" w:rsidRDefault="0050153D">
      <w:pPr>
        <w:pStyle w:val="Indenta"/>
      </w:pPr>
      <w:r>
        <w:tab/>
      </w:r>
      <w:r w:rsidR="00C533D8">
        <w:t>(b)</w:t>
      </w:r>
      <w:r>
        <w:tab/>
        <w:t>in paragraph (e) delete “or alleged conduct”.</w:t>
      </w:r>
    </w:p>
    <w:p w14:paraId="2FD7DB43" w14:textId="4341C082" w:rsidR="00F82640" w:rsidRDefault="0050153D">
      <w:pPr>
        <w:pStyle w:val="Subsection"/>
      </w:pPr>
      <w:r>
        <w:tab/>
      </w:r>
      <w:r w:rsidR="00C533D8">
        <w:t>(6)</w:t>
      </w:r>
      <w:r>
        <w:tab/>
        <w:t>Delete section 71C(6) and (7) and insert:</w:t>
      </w:r>
    </w:p>
    <w:p w14:paraId="0703604D" w14:textId="77777777" w:rsidR="00F82640" w:rsidRDefault="00F82640">
      <w:pPr>
        <w:pStyle w:val="BlankOpen"/>
      </w:pPr>
    </w:p>
    <w:p w14:paraId="27921DFA" w14:textId="77777777" w:rsidR="00F82640" w:rsidRDefault="0050153D">
      <w:pPr>
        <w:pStyle w:val="zSubsection"/>
      </w:pPr>
      <w:r>
        <w:tab/>
        <w:t>(6)</w:t>
      </w:r>
      <w:r>
        <w:tab/>
        <w:t xml:space="preserve">A disqualification notice cannot be given to an alleged offender — </w:t>
      </w:r>
    </w:p>
    <w:p w14:paraId="2B94B58C" w14:textId="77777777" w:rsidR="00F82640" w:rsidRDefault="0050153D">
      <w:pPr>
        <w:pStyle w:val="zIndenta"/>
      </w:pPr>
      <w:r>
        <w:tab/>
        <w:t>(a)</w:t>
      </w:r>
      <w:r>
        <w:tab/>
        <w:t xml:space="preserve">after the day on which the alleged offender is charged with the alleged offence, if the alleged offender is charged with — </w:t>
      </w:r>
    </w:p>
    <w:p w14:paraId="03057868" w14:textId="77777777" w:rsidR="00F82640" w:rsidRDefault="0050153D">
      <w:pPr>
        <w:pStyle w:val="zIndenti"/>
      </w:pPr>
      <w:r>
        <w:tab/>
        <w:t>(i)</w:t>
      </w:r>
      <w:r>
        <w:tab/>
        <w:t>an offence against section 54(3), 56(2) or (3), 59, 59A or 59BA; or</w:t>
      </w:r>
    </w:p>
    <w:p w14:paraId="03E8D845" w14:textId="77777777" w:rsidR="00F82640" w:rsidRDefault="0050153D">
      <w:pPr>
        <w:pStyle w:val="zIndenti"/>
      </w:pPr>
      <w:r>
        <w:tab/>
        <w:t>(ii)</w:t>
      </w:r>
      <w:r>
        <w:tab/>
        <w:t xml:space="preserve">an offence against section 61 committed in the circumstances of aggravation referred to in section 49AB(1)(c); </w:t>
      </w:r>
    </w:p>
    <w:p w14:paraId="16BD822C" w14:textId="77777777" w:rsidR="00F82640" w:rsidRDefault="0050153D">
      <w:pPr>
        <w:pStyle w:val="zIndenta"/>
      </w:pPr>
      <w:r>
        <w:tab/>
      </w:r>
      <w:r>
        <w:tab/>
        <w:t>or</w:t>
      </w:r>
    </w:p>
    <w:p w14:paraId="7F3797CE" w14:textId="77777777" w:rsidR="00F82640" w:rsidRDefault="0050153D">
      <w:pPr>
        <w:pStyle w:val="zIndenta"/>
      </w:pPr>
      <w:r>
        <w:tab/>
        <w:t>(b)</w:t>
      </w:r>
      <w:r>
        <w:tab/>
        <w:t>in any other case, more than 14 days after the later of —</w:t>
      </w:r>
    </w:p>
    <w:p w14:paraId="12C7B5E2" w14:textId="77777777" w:rsidR="00F82640" w:rsidRDefault="0050153D">
      <w:pPr>
        <w:pStyle w:val="zIndenti"/>
      </w:pPr>
      <w:r>
        <w:tab/>
        <w:t>(i)</w:t>
      </w:r>
      <w:r>
        <w:tab/>
        <w:t>the day on which the alleged offence was committed; or</w:t>
      </w:r>
    </w:p>
    <w:p w14:paraId="12995A86" w14:textId="77777777" w:rsidR="00F82640" w:rsidRDefault="0050153D">
      <w:pPr>
        <w:pStyle w:val="zIndenti"/>
      </w:pPr>
      <w:r>
        <w:tab/>
        <w:t>(ii)</w:t>
      </w:r>
      <w:r>
        <w:tab/>
        <w:t xml:space="preserve">if a sample of the alleged offender’s blood was taken under section 66, 66B or 66E, or a sample of the alleged </w:t>
      </w:r>
      <w:r>
        <w:lastRenderedPageBreak/>
        <w:t>offender’s oral fluid was provided under section 66D in connection with the alleged offence, the day on which a police officer receives an analysis result of the sample.</w:t>
      </w:r>
    </w:p>
    <w:p w14:paraId="20327BBB" w14:textId="77777777" w:rsidR="00F82640" w:rsidRDefault="0050153D">
      <w:pPr>
        <w:pStyle w:val="zSubsection"/>
      </w:pPr>
      <w:r>
        <w:tab/>
        <w:t>(7)</w:t>
      </w:r>
      <w:r>
        <w:tab/>
        <w:t>If a police officer gives a person a disqualification notice, the police officer must write on the notice —</w:t>
      </w:r>
    </w:p>
    <w:p w14:paraId="4BC17F7D" w14:textId="77777777" w:rsidR="00F82640" w:rsidRDefault="0050153D">
      <w:pPr>
        <w:pStyle w:val="zIndenta"/>
      </w:pPr>
      <w:r>
        <w:tab/>
        <w:t>(a)</w:t>
      </w:r>
      <w:r>
        <w:tab/>
        <w:t>the time and date when it was given; and</w:t>
      </w:r>
    </w:p>
    <w:p w14:paraId="5944ADFC" w14:textId="77777777" w:rsidR="00F82640" w:rsidRDefault="0050153D">
      <w:pPr>
        <w:pStyle w:val="zIndenta"/>
      </w:pPr>
      <w:r>
        <w:tab/>
        <w:t>(b)</w:t>
      </w:r>
      <w:r>
        <w:tab/>
        <w:t>the time and date when the disqualification will expire if subsection (3A)(b) does not apply; and</w:t>
      </w:r>
    </w:p>
    <w:p w14:paraId="3AD372A4" w14:textId="77777777" w:rsidR="00F82640" w:rsidRDefault="0050153D">
      <w:pPr>
        <w:pStyle w:val="zIndenta"/>
      </w:pPr>
      <w:r>
        <w:tab/>
        <w:t>(c)</w:t>
      </w:r>
      <w:r>
        <w:tab/>
        <w:t>a statement to the effect that, if subsection (3A)(b) applies, the disqualification will continue until the day on which the person is required to appear before a court on a charge relating to the alleged offence.</w:t>
      </w:r>
    </w:p>
    <w:p w14:paraId="5CE1CC1A" w14:textId="77777777" w:rsidR="00F82640" w:rsidRDefault="00F82640">
      <w:pPr>
        <w:pStyle w:val="BlankClose"/>
      </w:pPr>
    </w:p>
    <w:p w14:paraId="5D5FE912" w14:textId="4780172F" w:rsidR="00F82640" w:rsidRDefault="00C533D8">
      <w:pPr>
        <w:pStyle w:val="Heading5"/>
      </w:pPr>
      <w:bookmarkStart w:id="14" w:name="_Toc244095269"/>
      <w:r>
        <w:rPr>
          <w:rStyle w:val="CharSectno"/>
        </w:rPr>
        <w:t>6</w:t>
      </w:r>
      <w:r w:rsidR="0050153D">
        <w:t>.</w:t>
      </w:r>
      <w:r w:rsidR="0050153D">
        <w:tab/>
        <w:t>Section 71D amended</w:t>
      </w:r>
      <w:bookmarkEnd w:id="14"/>
    </w:p>
    <w:p w14:paraId="437D3965" w14:textId="666FF466" w:rsidR="00F82640" w:rsidRDefault="0050153D">
      <w:pPr>
        <w:pStyle w:val="Subsection"/>
      </w:pPr>
      <w:r>
        <w:tab/>
      </w:r>
      <w:r w:rsidR="00C533D8">
        <w:t>(1)</w:t>
      </w:r>
      <w:r>
        <w:tab/>
        <w:t>In section 71D(1) delete “revoked.” and insert:</w:t>
      </w:r>
    </w:p>
    <w:p w14:paraId="360FBA13" w14:textId="77777777" w:rsidR="00F82640" w:rsidRDefault="00F82640">
      <w:pPr>
        <w:pStyle w:val="BlankOpen"/>
      </w:pPr>
    </w:p>
    <w:p w14:paraId="14623157" w14:textId="77777777" w:rsidR="00F82640" w:rsidRDefault="0050153D">
      <w:pPr>
        <w:pStyle w:val="Subsection"/>
      </w:pPr>
      <w:r>
        <w:tab/>
      </w:r>
      <w:r>
        <w:tab/>
        <w:t>revoked or extended.</w:t>
      </w:r>
    </w:p>
    <w:p w14:paraId="160B8032" w14:textId="77777777" w:rsidR="00F82640" w:rsidRDefault="00F82640">
      <w:pPr>
        <w:pStyle w:val="BlankClose"/>
      </w:pPr>
    </w:p>
    <w:p w14:paraId="5241AA5F" w14:textId="0C3690EB" w:rsidR="00F82640" w:rsidRDefault="0050153D">
      <w:pPr>
        <w:pStyle w:val="Subsection"/>
      </w:pPr>
      <w:r>
        <w:tab/>
      </w:r>
      <w:r w:rsidR="00C533D8">
        <w:t>(2)</w:t>
      </w:r>
      <w:r>
        <w:tab/>
        <w:t>After section 71D(2) insert:</w:t>
      </w:r>
    </w:p>
    <w:p w14:paraId="3C31DECC" w14:textId="77777777" w:rsidR="00F82640" w:rsidRDefault="00F82640">
      <w:pPr>
        <w:pStyle w:val="BlankOpen"/>
      </w:pPr>
    </w:p>
    <w:p w14:paraId="603CFB3E" w14:textId="77777777" w:rsidR="00F82640" w:rsidRDefault="0050153D">
      <w:pPr>
        <w:pStyle w:val="zSubsection"/>
      </w:pPr>
      <w:r>
        <w:tab/>
        <w:t>(3)</w:t>
      </w:r>
      <w:r>
        <w:tab/>
        <w:t>If the court makes an order extending a disqualification notice under section 71EA(3), the period of disqualification imposed under subsection (1) continues in force for the period set out in the order.</w:t>
      </w:r>
    </w:p>
    <w:p w14:paraId="1E7F7023" w14:textId="77777777" w:rsidR="00F82640" w:rsidRDefault="00F82640">
      <w:pPr>
        <w:pStyle w:val="BlankClose"/>
      </w:pPr>
    </w:p>
    <w:p w14:paraId="19FDB6CC" w14:textId="77777777" w:rsidR="00F82640" w:rsidRDefault="0050153D">
      <w:pPr>
        <w:pStyle w:val="SectAltNote"/>
      </w:pPr>
      <w:r>
        <w:tab/>
        <w:t>Note: The heading to amended section 71D is to read:</w:t>
      </w:r>
    </w:p>
    <w:p w14:paraId="355A7FE9" w14:textId="77777777" w:rsidR="00F82640" w:rsidRDefault="0050153D">
      <w:pPr>
        <w:pStyle w:val="SectAltHeading"/>
      </w:pPr>
      <w:r>
        <w:tab/>
      </w:r>
      <w:r>
        <w:tab/>
        <w:t>Consequences of disqualification notice (s. 71C)</w:t>
      </w:r>
    </w:p>
    <w:p w14:paraId="6BE9D247" w14:textId="0EC9D5E7" w:rsidR="00F82640" w:rsidRDefault="00C533D8">
      <w:pPr>
        <w:pStyle w:val="Heading5"/>
      </w:pPr>
      <w:bookmarkStart w:id="15" w:name="_Toc244095270"/>
      <w:r>
        <w:rPr>
          <w:rStyle w:val="CharSectno"/>
        </w:rPr>
        <w:lastRenderedPageBreak/>
        <w:t>7</w:t>
      </w:r>
      <w:r w:rsidR="0050153D">
        <w:t>.</w:t>
      </w:r>
      <w:r w:rsidR="0050153D">
        <w:tab/>
        <w:t>Section 71E amended</w:t>
      </w:r>
      <w:bookmarkEnd w:id="15"/>
    </w:p>
    <w:p w14:paraId="0434D652" w14:textId="77777777" w:rsidR="00F82640" w:rsidRDefault="0050153D">
      <w:pPr>
        <w:pStyle w:val="Subsection"/>
      </w:pPr>
      <w:r>
        <w:tab/>
      </w:r>
      <w:r>
        <w:tab/>
        <w:t>After section 71E(1)(a) insert:</w:t>
      </w:r>
    </w:p>
    <w:p w14:paraId="7A0ECA3F" w14:textId="77777777" w:rsidR="00F82640" w:rsidRDefault="00F82640">
      <w:pPr>
        <w:pStyle w:val="BlankOpen"/>
      </w:pPr>
    </w:p>
    <w:p w14:paraId="2471D783" w14:textId="77777777" w:rsidR="00F82640" w:rsidRDefault="0050153D">
      <w:pPr>
        <w:pStyle w:val="zIndenta"/>
      </w:pPr>
      <w:r>
        <w:tab/>
        <w:t>(aa)</w:t>
      </w:r>
      <w:r>
        <w:tab/>
        <w:t>the police officer becomes aware that the road law offence detection equipment that recorded visually recorded evidence in connection with an offence to which the notice relates was faulty at the time that the evidence was recorded; or</w:t>
      </w:r>
    </w:p>
    <w:p w14:paraId="3E65838C" w14:textId="77777777" w:rsidR="00F82640" w:rsidRDefault="00F82640">
      <w:pPr>
        <w:pStyle w:val="BlankClose"/>
      </w:pPr>
    </w:p>
    <w:p w14:paraId="57746C39" w14:textId="4C952A75" w:rsidR="00F82640" w:rsidRDefault="00C533D8">
      <w:pPr>
        <w:pStyle w:val="Heading5"/>
      </w:pPr>
      <w:bookmarkStart w:id="16" w:name="_Toc244095271"/>
      <w:r>
        <w:rPr>
          <w:rStyle w:val="CharSectno"/>
        </w:rPr>
        <w:t>8</w:t>
      </w:r>
      <w:r w:rsidR="0050153D">
        <w:t>.</w:t>
      </w:r>
      <w:r w:rsidR="0050153D">
        <w:tab/>
        <w:t>Section 71EA inserted</w:t>
      </w:r>
      <w:bookmarkEnd w:id="16"/>
    </w:p>
    <w:p w14:paraId="2868A2CC" w14:textId="77777777" w:rsidR="00F82640" w:rsidRDefault="0050153D">
      <w:pPr>
        <w:pStyle w:val="Subsection"/>
      </w:pPr>
      <w:r>
        <w:tab/>
      </w:r>
      <w:r>
        <w:tab/>
        <w:t>After section 71E insert:</w:t>
      </w:r>
    </w:p>
    <w:p w14:paraId="513A28A7" w14:textId="77777777" w:rsidR="00F82640" w:rsidRDefault="00F82640">
      <w:pPr>
        <w:pStyle w:val="BlankOpen"/>
      </w:pPr>
    </w:p>
    <w:p w14:paraId="3F365F84" w14:textId="77777777" w:rsidR="00F82640" w:rsidRDefault="0050153D">
      <w:pPr>
        <w:pStyle w:val="zHeading5"/>
      </w:pPr>
      <w:bookmarkStart w:id="17" w:name="_Toc244095272"/>
      <w:r>
        <w:t>71EA.</w:t>
      </w:r>
      <w:r>
        <w:tab/>
        <w:t>Court may extend disqualification notice</w:t>
      </w:r>
      <w:bookmarkEnd w:id="17"/>
    </w:p>
    <w:p w14:paraId="23FB246B" w14:textId="77777777" w:rsidR="00F82640" w:rsidRDefault="0050153D">
      <w:pPr>
        <w:pStyle w:val="zSubsection"/>
      </w:pPr>
      <w:r>
        <w:tab/>
        <w:t>(1)</w:t>
      </w:r>
      <w:r>
        <w:tab/>
        <w:t>In this section —</w:t>
      </w:r>
    </w:p>
    <w:p w14:paraId="74B0F210" w14:textId="77777777" w:rsidR="00F82640" w:rsidRDefault="0050153D">
      <w:pPr>
        <w:pStyle w:val="zDefstart"/>
      </w:pPr>
      <w:r>
        <w:tab/>
      </w:r>
      <w:r>
        <w:rPr>
          <w:rStyle w:val="CharDefText"/>
        </w:rPr>
        <w:t>appear</w:t>
      </w:r>
      <w:r>
        <w:t>, before a court, includes a person being represented by a legal practitioner;</w:t>
      </w:r>
    </w:p>
    <w:p w14:paraId="43433DCF" w14:textId="77777777" w:rsidR="00F82640" w:rsidRDefault="0050153D">
      <w:pPr>
        <w:pStyle w:val="zDefstart"/>
      </w:pPr>
      <w:r>
        <w:tab/>
      </w:r>
      <w:r>
        <w:rPr>
          <w:rStyle w:val="CharDefText"/>
        </w:rPr>
        <w:t>court</w:t>
      </w:r>
      <w:r>
        <w:t xml:space="preserve"> includes a registrar of the court.</w:t>
      </w:r>
    </w:p>
    <w:p w14:paraId="05A6FA8E" w14:textId="77777777" w:rsidR="00F82640" w:rsidRDefault="0050153D">
      <w:pPr>
        <w:pStyle w:val="zSubsection"/>
      </w:pPr>
      <w:r>
        <w:tab/>
        <w:t>(2)</w:t>
      </w:r>
      <w:r>
        <w:tab/>
        <w:t>This section applies if —</w:t>
      </w:r>
    </w:p>
    <w:p w14:paraId="71E6D095" w14:textId="77777777" w:rsidR="00F82640" w:rsidRDefault="0050153D">
      <w:pPr>
        <w:pStyle w:val="zIndenta"/>
      </w:pPr>
      <w:r>
        <w:tab/>
        <w:t>(a)</w:t>
      </w:r>
      <w:r>
        <w:tab/>
        <w:t xml:space="preserve">a person is subject to a disqualification notice given under section 71C; and </w:t>
      </w:r>
    </w:p>
    <w:p w14:paraId="3EDCCA68" w14:textId="77777777" w:rsidR="00F82640" w:rsidRDefault="0050153D">
      <w:pPr>
        <w:pStyle w:val="zIndenta"/>
      </w:pPr>
      <w:r>
        <w:tab/>
        <w:t>(b)</w:t>
      </w:r>
      <w:r>
        <w:tab/>
        <w:t>the person is required to appear before a court on a charge to which the disqualification notice relates.</w:t>
      </w:r>
    </w:p>
    <w:p w14:paraId="374DCF60" w14:textId="77777777" w:rsidR="00F82640" w:rsidRDefault="0050153D">
      <w:pPr>
        <w:pStyle w:val="zSubsection"/>
      </w:pPr>
      <w:r>
        <w:tab/>
        <w:t>(3)</w:t>
      </w:r>
      <w:r>
        <w:tab/>
        <w:t>Unless subsection (8) applies, the court may make an order extending the disqualification notice for a period the court considers appropriate.</w:t>
      </w:r>
    </w:p>
    <w:p w14:paraId="3F195650" w14:textId="77777777" w:rsidR="00F82640" w:rsidRDefault="0050153D">
      <w:pPr>
        <w:pStyle w:val="zSubsection"/>
        <w:keepNext/>
      </w:pPr>
      <w:r>
        <w:lastRenderedPageBreak/>
        <w:tab/>
        <w:t>(4)</w:t>
      </w:r>
      <w:r>
        <w:tab/>
        <w:t>In deciding whether to make an order under subsection (3), the court may have regard to the following matters —</w:t>
      </w:r>
    </w:p>
    <w:p w14:paraId="4A111CFE" w14:textId="77777777" w:rsidR="00F82640" w:rsidRDefault="0050153D">
      <w:pPr>
        <w:pStyle w:val="zIndenta"/>
      </w:pPr>
      <w:r>
        <w:tab/>
        <w:t>(a)</w:t>
      </w:r>
      <w:r>
        <w:tab/>
        <w:t>the nature and seriousness of each offence to which the disqualification notice relates;</w:t>
      </w:r>
    </w:p>
    <w:p w14:paraId="0D9225A0" w14:textId="77777777" w:rsidR="00F82640" w:rsidRDefault="0050153D">
      <w:pPr>
        <w:pStyle w:val="zIndenta"/>
      </w:pPr>
      <w:r>
        <w:tab/>
        <w:t>(b)</w:t>
      </w:r>
      <w:r>
        <w:tab/>
        <w:t>whether the person’s behaviour, or history of behaviour, suggests that there is a risk that the person will commit further driving offences, endanger the safety of any person or persons generally, or cause damage to any property if the person is permitted to drive;</w:t>
      </w:r>
    </w:p>
    <w:p w14:paraId="3ABA2D70" w14:textId="77777777" w:rsidR="00F82640" w:rsidRDefault="0050153D">
      <w:pPr>
        <w:pStyle w:val="zIndenta"/>
      </w:pPr>
      <w:r>
        <w:tab/>
        <w:t>(c)</w:t>
      </w:r>
      <w:r>
        <w:tab/>
        <w:t>in relation to each offence to which the disqualification notice relates — the strength of the evidence against the person;</w:t>
      </w:r>
    </w:p>
    <w:p w14:paraId="136DF204" w14:textId="77777777" w:rsidR="00F82640" w:rsidRDefault="0050153D">
      <w:pPr>
        <w:pStyle w:val="zIndenta"/>
      </w:pPr>
      <w:r>
        <w:tab/>
        <w:t>(d)</w:t>
      </w:r>
      <w:r>
        <w:tab/>
        <w:t>any past criminal convictions of the person;</w:t>
      </w:r>
    </w:p>
    <w:p w14:paraId="7BEA2C23" w14:textId="77777777" w:rsidR="00F82640" w:rsidRDefault="0050153D">
      <w:pPr>
        <w:pStyle w:val="zIndenta"/>
      </w:pPr>
      <w:r>
        <w:tab/>
        <w:t>(e)</w:t>
      </w:r>
      <w:r>
        <w:tab/>
        <w:t>any other factor the court considers relevant.</w:t>
      </w:r>
    </w:p>
    <w:p w14:paraId="61AC2CC1" w14:textId="77777777" w:rsidR="00F82640" w:rsidRDefault="0050153D">
      <w:pPr>
        <w:pStyle w:val="zSubsection"/>
      </w:pPr>
      <w:r>
        <w:tab/>
        <w:t>(5)</w:t>
      </w:r>
      <w:r>
        <w:tab/>
        <w:t>The court may make an order under subsection (3) —</w:t>
      </w:r>
    </w:p>
    <w:p w14:paraId="253DD3A3" w14:textId="77777777" w:rsidR="00F82640" w:rsidRDefault="0050153D">
      <w:pPr>
        <w:pStyle w:val="zIndenta"/>
      </w:pPr>
      <w:r>
        <w:tab/>
        <w:t>(a)</w:t>
      </w:r>
      <w:r>
        <w:tab/>
        <w:t>on application by the prosecution; or</w:t>
      </w:r>
    </w:p>
    <w:p w14:paraId="4FECE0CA" w14:textId="77777777" w:rsidR="00F82640" w:rsidRDefault="0050153D">
      <w:pPr>
        <w:pStyle w:val="zIndenta"/>
      </w:pPr>
      <w:r>
        <w:tab/>
        <w:t>(b)</w:t>
      </w:r>
      <w:r>
        <w:tab/>
        <w:t>on the court’s own initiative.</w:t>
      </w:r>
    </w:p>
    <w:p w14:paraId="4D7897A6" w14:textId="77777777" w:rsidR="00F82640" w:rsidRDefault="0050153D">
      <w:pPr>
        <w:pStyle w:val="zSubsection"/>
      </w:pPr>
      <w:r>
        <w:tab/>
        <w:t>(6)</w:t>
      </w:r>
      <w:r>
        <w:tab/>
        <w:t>The court may make an order under subsection (3) more than once.</w:t>
      </w:r>
    </w:p>
    <w:p w14:paraId="265E9538" w14:textId="77777777" w:rsidR="00F82640" w:rsidRDefault="0050153D">
      <w:pPr>
        <w:pStyle w:val="zSubsection"/>
      </w:pPr>
      <w:r>
        <w:tab/>
        <w:t>(7)</w:t>
      </w:r>
      <w:r>
        <w:tab/>
        <w:t>The court may make an order under subsection (3) even if the person fails to appear before the court.</w:t>
      </w:r>
    </w:p>
    <w:p w14:paraId="158F5DFD" w14:textId="77777777" w:rsidR="00F82640" w:rsidRDefault="0050153D">
      <w:pPr>
        <w:pStyle w:val="zSubsection"/>
      </w:pPr>
      <w:r>
        <w:tab/>
        <w:t>(8)</w:t>
      </w:r>
      <w:r>
        <w:tab/>
        <w:t>The court must not make an order under subsection (3) if the total cumulative period for which the person would be subject to the disqualification notice would exceed the minimum period for which the person must be disqualified from holding or obtaining a driver’s licence if convicted of the offence for which the person has been charged.</w:t>
      </w:r>
    </w:p>
    <w:p w14:paraId="381561D1" w14:textId="77777777" w:rsidR="00F82640" w:rsidRDefault="0050153D">
      <w:pPr>
        <w:pStyle w:val="zSubsection"/>
      </w:pPr>
      <w:r>
        <w:lastRenderedPageBreak/>
        <w:tab/>
        <w:t>(9)</w:t>
      </w:r>
      <w:r>
        <w:tab/>
        <w:t xml:space="preserve">If a disqualification notice is extended under subsection (3), the court must cause particulars of the extension to be sent to the CEO. </w:t>
      </w:r>
    </w:p>
    <w:p w14:paraId="27565D87" w14:textId="77777777" w:rsidR="00F82640" w:rsidRDefault="00F82640">
      <w:pPr>
        <w:pStyle w:val="BlankClose"/>
      </w:pPr>
    </w:p>
    <w:p w14:paraId="374ECC46" w14:textId="19F16318" w:rsidR="00F82640" w:rsidRDefault="00C533D8">
      <w:pPr>
        <w:pStyle w:val="Heading5"/>
      </w:pPr>
      <w:bookmarkStart w:id="18" w:name="_Toc244095273"/>
      <w:r>
        <w:rPr>
          <w:rStyle w:val="CharSectno"/>
        </w:rPr>
        <w:t>9</w:t>
      </w:r>
      <w:r w:rsidR="0050153D">
        <w:t>.</w:t>
      </w:r>
      <w:r w:rsidR="0050153D">
        <w:tab/>
        <w:t>Section 71F amended</w:t>
      </w:r>
      <w:bookmarkEnd w:id="18"/>
    </w:p>
    <w:p w14:paraId="64FF772A" w14:textId="77777777" w:rsidR="00F82640" w:rsidRDefault="0050153D">
      <w:pPr>
        <w:pStyle w:val="Subsection"/>
      </w:pPr>
      <w:r>
        <w:tab/>
      </w:r>
      <w:r>
        <w:tab/>
        <w:t>After section 71F(6) insert:</w:t>
      </w:r>
    </w:p>
    <w:p w14:paraId="378B6904" w14:textId="77777777" w:rsidR="00F82640" w:rsidRDefault="00F82640">
      <w:pPr>
        <w:pStyle w:val="BlankOpen"/>
      </w:pPr>
    </w:p>
    <w:p w14:paraId="7A48815C" w14:textId="77777777" w:rsidR="00F82640" w:rsidRDefault="0050153D">
      <w:pPr>
        <w:pStyle w:val="zSubsection"/>
      </w:pPr>
      <w:r>
        <w:tab/>
        <w:t>(7)</w:t>
      </w:r>
      <w:r>
        <w:tab/>
        <w:t>This section does not apply if the disqualification notice has been extended under section 71EA(3).</w:t>
      </w:r>
    </w:p>
    <w:p w14:paraId="4A97AE7E" w14:textId="77777777" w:rsidR="00F82640" w:rsidRDefault="00F82640">
      <w:pPr>
        <w:pStyle w:val="BlankClose"/>
      </w:pPr>
    </w:p>
    <w:p w14:paraId="380DEC38" w14:textId="631521A6" w:rsidR="00F82640" w:rsidRDefault="00C533D8">
      <w:pPr>
        <w:pStyle w:val="Heading5"/>
      </w:pPr>
      <w:bookmarkStart w:id="19" w:name="_Toc244095274"/>
      <w:r>
        <w:rPr>
          <w:rStyle w:val="CharSectno"/>
        </w:rPr>
        <w:t>10</w:t>
      </w:r>
      <w:r w:rsidR="0050153D">
        <w:t>.</w:t>
      </w:r>
      <w:r w:rsidR="0050153D">
        <w:tab/>
        <w:t>Section 71G amended</w:t>
      </w:r>
      <w:bookmarkEnd w:id="19"/>
    </w:p>
    <w:p w14:paraId="092BEF06" w14:textId="77777777" w:rsidR="00F82640" w:rsidRDefault="0050153D">
      <w:pPr>
        <w:pStyle w:val="Subsection"/>
      </w:pPr>
      <w:r>
        <w:tab/>
      </w:r>
      <w:r>
        <w:tab/>
        <w:t>Delete section 71G(1) and insert:</w:t>
      </w:r>
    </w:p>
    <w:p w14:paraId="757D6203" w14:textId="77777777" w:rsidR="00F82640" w:rsidRDefault="00F82640">
      <w:pPr>
        <w:pStyle w:val="BlankOpen"/>
      </w:pPr>
    </w:p>
    <w:p w14:paraId="66260D11" w14:textId="77777777" w:rsidR="00F82640" w:rsidRDefault="0050153D">
      <w:pPr>
        <w:pStyle w:val="zSubsection"/>
      </w:pPr>
      <w:r>
        <w:tab/>
        <w:t>(1)</w:t>
      </w:r>
      <w:r>
        <w:tab/>
        <w:t>A disqualification notice is revoked if a court —</w:t>
      </w:r>
    </w:p>
    <w:p w14:paraId="5CD0284E" w14:textId="77777777" w:rsidR="00F82640" w:rsidRDefault="0050153D">
      <w:pPr>
        <w:pStyle w:val="zIndenta"/>
      </w:pPr>
      <w:r>
        <w:tab/>
        <w:t>(a)</w:t>
      </w:r>
      <w:r>
        <w:tab/>
        <w:t>acquits a person of an offence to which the disqualification notice relates; or</w:t>
      </w:r>
    </w:p>
    <w:p w14:paraId="38A71E17" w14:textId="77777777" w:rsidR="00F82640" w:rsidRDefault="0050153D">
      <w:pPr>
        <w:pStyle w:val="zIndenta"/>
      </w:pPr>
      <w:r>
        <w:tab/>
        <w:t>(b)</w:t>
      </w:r>
      <w:r>
        <w:tab/>
        <w:t>dismisses a charge for an offence to which the disqualification notice relates; or</w:t>
      </w:r>
    </w:p>
    <w:p w14:paraId="7E3A2574" w14:textId="77777777" w:rsidR="00F82640" w:rsidRDefault="0050153D">
      <w:pPr>
        <w:pStyle w:val="zIndenta"/>
      </w:pPr>
      <w:r>
        <w:tab/>
        <w:t>(c)</w:t>
      </w:r>
      <w:r>
        <w:tab/>
        <w:t>sentences a person for an offence to which the disqualification notice relates.</w:t>
      </w:r>
    </w:p>
    <w:p w14:paraId="17BBCFD3" w14:textId="77777777" w:rsidR="00F82640" w:rsidRDefault="00F82640">
      <w:pPr>
        <w:pStyle w:val="BlankClose"/>
      </w:pPr>
    </w:p>
    <w:p w14:paraId="1B208EB9" w14:textId="77777777" w:rsidR="00F82640" w:rsidRDefault="0050153D">
      <w:pPr>
        <w:pStyle w:val="SectAltNote"/>
      </w:pPr>
      <w:r>
        <w:tab/>
        <w:t>Note: The heading to amended section 71G is to read:</w:t>
      </w:r>
    </w:p>
    <w:p w14:paraId="4B10041B" w14:textId="77777777" w:rsidR="00F82640" w:rsidRDefault="0050153D">
      <w:pPr>
        <w:pStyle w:val="SectAltHeading"/>
      </w:pPr>
      <w:r>
        <w:tab/>
      </w:r>
      <w:r>
        <w:tab/>
        <w:t>Disqualification notice (s. 71C) automatically revoked on conclusion of proceedings</w:t>
      </w:r>
    </w:p>
    <w:p w14:paraId="407A62CA" w14:textId="26800F8A" w:rsidR="00F82640" w:rsidRDefault="00C533D8">
      <w:pPr>
        <w:pStyle w:val="Heading5"/>
      </w:pPr>
      <w:bookmarkStart w:id="20" w:name="_Toc244095275"/>
      <w:r>
        <w:rPr>
          <w:rStyle w:val="CharSectno"/>
        </w:rPr>
        <w:t>11</w:t>
      </w:r>
      <w:r w:rsidR="0050153D">
        <w:t>.</w:t>
      </w:r>
      <w:r w:rsidR="0050153D">
        <w:tab/>
        <w:t>Section 71H amended</w:t>
      </w:r>
      <w:bookmarkEnd w:id="20"/>
    </w:p>
    <w:p w14:paraId="322CB733" w14:textId="77777777" w:rsidR="00F82640" w:rsidRDefault="0050153D">
      <w:pPr>
        <w:pStyle w:val="Subsection"/>
      </w:pPr>
      <w:r>
        <w:tab/>
      </w:r>
      <w:r>
        <w:tab/>
        <w:t>In section 71H(2) after “71D(1)” insert:</w:t>
      </w:r>
    </w:p>
    <w:p w14:paraId="787CF4DE" w14:textId="77777777" w:rsidR="00F82640" w:rsidRDefault="00F82640">
      <w:pPr>
        <w:pStyle w:val="BlankOpen"/>
      </w:pPr>
    </w:p>
    <w:p w14:paraId="6CCAE494" w14:textId="77777777" w:rsidR="00F82640" w:rsidRDefault="0050153D">
      <w:pPr>
        <w:pStyle w:val="Subsection"/>
      </w:pPr>
      <w:r>
        <w:tab/>
      </w:r>
      <w:r>
        <w:tab/>
        <w:t>or extended under section 71EA(3)</w:t>
      </w:r>
    </w:p>
    <w:p w14:paraId="3EAFEC64" w14:textId="77777777" w:rsidR="00F82640" w:rsidRDefault="00F82640">
      <w:pPr>
        <w:pStyle w:val="BlankClose"/>
      </w:pPr>
    </w:p>
    <w:p w14:paraId="7E0C7E15" w14:textId="642D9E5D" w:rsidR="00F82640" w:rsidRDefault="00C533D8">
      <w:pPr>
        <w:pStyle w:val="Heading5"/>
      </w:pPr>
      <w:bookmarkStart w:id="21" w:name="_Toc244095276"/>
      <w:r>
        <w:rPr>
          <w:rStyle w:val="CharSectno"/>
        </w:rPr>
        <w:lastRenderedPageBreak/>
        <w:t>12</w:t>
      </w:r>
      <w:r w:rsidR="0050153D">
        <w:t>.</w:t>
      </w:r>
      <w:r w:rsidR="0050153D">
        <w:tab/>
        <w:t>Section 106A amended</w:t>
      </w:r>
      <w:bookmarkEnd w:id="21"/>
    </w:p>
    <w:p w14:paraId="404DEFF4" w14:textId="77777777" w:rsidR="00F82640" w:rsidRDefault="0050153D">
      <w:pPr>
        <w:pStyle w:val="Subsection"/>
      </w:pPr>
      <w:r>
        <w:tab/>
      </w:r>
      <w:r>
        <w:tab/>
        <w:t>In section 106A(3) after “71C” insert:</w:t>
      </w:r>
    </w:p>
    <w:p w14:paraId="08FB3517" w14:textId="77777777" w:rsidR="00F82640" w:rsidRDefault="00F82640">
      <w:pPr>
        <w:pStyle w:val="BlankOpen"/>
      </w:pPr>
    </w:p>
    <w:p w14:paraId="283077D7" w14:textId="77777777" w:rsidR="00F82640" w:rsidRDefault="0050153D">
      <w:pPr>
        <w:pStyle w:val="Subsection"/>
      </w:pPr>
      <w:r>
        <w:tab/>
      </w:r>
      <w:r>
        <w:tab/>
        <w:t>or extended under section 71EA(3)</w:t>
      </w:r>
    </w:p>
    <w:p w14:paraId="66724DB1" w14:textId="77777777" w:rsidR="00F82640" w:rsidRDefault="00F82640">
      <w:pPr>
        <w:pStyle w:val="BlankClose"/>
      </w:pPr>
    </w:p>
    <w:p w14:paraId="4A1B704B" w14:textId="58145B2B" w:rsidR="00F82640" w:rsidRDefault="00C533D8">
      <w:pPr>
        <w:pStyle w:val="Heading5"/>
      </w:pPr>
      <w:bookmarkStart w:id="22" w:name="_Toc244095277"/>
      <w:r>
        <w:rPr>
          <w:rStyle w:val="CharSectno"/>
        </w:rPr>
        <w:t>13</w:t>
      </w:r>
      <w:r w:rsidR="0050153D">
        <w:t>.</w:t>
      </w:r>
      <w:r w:rsidR="0050153D">
        <w:tab/>
        <w:t>Section 110B inserted</w:t>
      </w:r>
      <w:bookmarkEnd w:id="22"/>
    </w:p>
    <w:p w14:paraId="19AFC3CA" w14:textId="77777777" w:rsidR="00F82640" w:rsidRDefault="0050153D">
      <w:pPr>
        <w:pStyle w:val="Subsection"/>
      </w:pPr>
      <w:r>
        <w:tab/>
      </w:r>
      <w:r>
        <w:tab/>
        <w:t>At the end of Part VIII insert:</w:t>
      </w:r>
    </w:p>
    <w:p w14:paraId="06F6EE5C" w14:textId="77777777" w:rsidR="00F82640" w:rsidRDefault="00F82640">
      <w:pPr>
        <w:pStyle w:val="BlankOpen"/>
      </w:pPr>
    </w:p>
    <w:p w14:paraId="4A22E7F5" w14:textId="43E48016" w:rsidR="00F82640" w:rsidRDefault="0050153D">
      <w:pPr>
        <w:pStyle w:val="zHeading5"/>
      </w:pPr>
      <w:bookmarkStart w:id="23" w:name="_Toc244095278"/>
      <w:r>
        <w:t>110B.</w:t>
      </w:r>
      <w:r>
        <w:tab/>
        <w:t xml:space="preserve">Transitional provision for </w:t>
      </w:r>
      <w:r w:rsidR="00314CA8">
        <w:rPr>
          <w:i/>
          <w:iCs/>
        </w:rPr>
        <w:t>Road Traffic Amendment (Disqualification Notices) Act 2026</w:t>
      </w:r>
      <w:bookmarkEnd w:id="23"/>
    </w:p>
    <w:p w14:paraId="3829861C" w14:textId="77777777" w:rsidR="00F82640" w:rsidRDefault="0050153D">
      <w:pPr>
        <w:pStyle w:val="zSubsection"/>
      </w:pPr>
      <w:r>
        <w:tab/>
        <w:t>(1)</w:t>
      </w:r>
      <w:r>
        <w:tab/>
        <w:t>In this section —</w:t>
      </w:r>
    </w:p>
    <w:p w14:paraId="2C0AAD6D" w14:textId="1449108C" w:rsidR="00F82640" w:rsidRDefault="0050153D">
      <w:pPr>
        <w:pStyle w:val="zDefstart"/>
      </w:pPr>
      <w:r>
        <w:tab/>
      </w:r>
      <w:r>
        <w:rPr>
          <w:rStyle w:val="CharDefText"/>
        </w:rPr>
        <w:t>commencement day</w:t>
      </w:r>
      <w:r>
        <w:t xml:space="preserve"> means the day on which the </w:t>
      </w:r>
      <w:r w:rsidR="00314CA8">
        <w:rPr>
          <w:i/>
        </w:rPr>
        <w:t>Road Traffic Amendment (Disqualification Notices) Act 2026</w:t>
      </w:r>
      <w:r>
        <w:rPr>
          <w:i/>
        </w:rPr>
        <w:t xml:space="preserve"> </w:t>
      </w:r>
      <w:r>
        <w:t>section </w:t>
      </w:r>
      <w:r w:rsidR="000E2730">
        <w:t>3</w:t>
      </w:r>
      <w:r>
        <w:t xml:space="preserve"> comes into operation.</w:t>
      </w:r>
    </w:p>
    <w:p w14:paraId="30ABEC7D" w14:textId="77777777" w:rsidR="00F82640" w:rsidRDefault="0050153D">
      <w:pPr>
        <w:pStyle w:val="zSubsection"/>
      </w:pPr>
      <w:r>
        <w:tab/>
        <w:t>(2)</w:t>
      </w:r>
      <w:r>
        <w:tab/>
        <w:t>This section applies if —</w:t>
      </w:r>
    </w:p>
    <w:p w14:paraId="4E9C5299" w14:textId="77777777" w:rsidR="00F82640" w:rsidRDefault="0050153D">
      <w:pPr>
        <w:pStyle w:val="zIndenta"/>
      </w:pPr>
      <w:r>
        <w:tab/>
        <w:t>(a)</w:t>
      </w:r>
      <w:r>
        <w:tab/>
        <w:t xml:space="preserve">before commencement day a person was issued a disqualification notice under section 71C; and </w:t>
      </w:r>
    </w:p>
    <w:p w14:paraId="5E199398" w14:textId="77777777" w:rsidR="00F82640" w:rsidRDefault="0050153D">
      <w:pPr>
        <w:pStyle w:val="zIndenta"/>
      </w:pPr>
      <w:r>
        <w:tab/>
        <w:t>(b)</w:t>
      </w:r>
      <w:r>
        <w:tab/>
        <w:t>the disqualification notice has not —</w:t>
      </w:r>
    </w:p>
    <w:p w14:paraId="16400A29" w14:textId="77777777" w:rsidR="00F82640" w:rsidRDefault="0050153D">
      <w:pPr>
        <w:pStyle w:val="zIndenti"/>
      </w:pPr>
      <w:r>
        <w:tab/>
        <w:t>(i)</w:t>
      </w:r>
      <w:r>
        <w:tab/>
        <w:t>expired in accordance with the terms of the notice; or</w:t>
      </w:r>
    </w:p>
    <w:p w14:paraId="31D27580" w14:textId="77777777" w:rsidR="00F82640" w:rsidRDefault="0050153D">
      <w:pPr>
        <w:pStyle w:val="zIndenti"/>
      </w:pPr>
      <w:r>
        <w:tab/>
        <w:t>(ii)</w:t>
      </w:r>
      <w:r>
        <w:tab/>
        <w:t>been revoked under section 71E, 71F or 71G;</w:t>
      </w:r>
    </w:p>
    <w:p w14:paraId="71F28896" w14:textId="77777777" w:rsidR="00F82640" w:rsidRDefault="0050153D">
      <w:pPr>
        <w:pStyle w:val="zIndenta"/>
      </w:pPr>
      <w:r>
        <w:tab/>
      </w:r>
      <w:r>
        <w:tab/>
        <w:t>and</w:t>
      </w:r>
    </w:p>
    <w:p w14:paraId="006EE193" w14:textId="77777777" w:rsidR="00F82640" w:rsidRDefault="0050153D">
      <w:pPr>
        <w:pStyle w:val="zIndenta"/>
      </w:pPr>
      <w:r>
        <w:tab/>
        <w:t>(c)</w:t>
      </w:r>
      <w:r>
        <w:tab/>
        <w:t>the person has been charged with an offence to which the disqualification notice relates.</w:t>
      </w:r>
    </w:p>
    <w:p w14:paraId="38D07A47" w14:textId="77777777" w:rsidR="00F82640" w:rsidRDefault="0050153D">
      <w:pPr>
        <w:pStyle w:val="zSubsection"/>
      </w:pPr>
      <w:r>
        <w:tab/>
        <w:t>(3)</w:t>
      </w:r>
      <w:r>
        <w:tab/>
        <w:t>If the person is required to appear before a court after commencement day in relation to the charge, the court may make an order extending the disqualification notice in accordance with section 71EA.</w:t>
      </w:r>
    </w:p>
    <w:p w14:paraId="30EFC046" w14:textId="77777777" w:rsidR="00F82640" w:rsidRDefault="00F82640">
      <w:pPr>
        <w:pStyle w:val="BlankClose"/>
      </w:pPr>
    </w:p>
    <w:p w14:paraId="4C4249DC" w14:textId="357FE2D6" w:rsidR="005601A3" w:rsidRDefault="00C533D8" w:rsidP="005601A3">
      <w:pPr>
        <w:pStyle w:val="Heading5"/>
      </w:pPr>
      <w:bookmarkStart w:id="24" w:name="_Toc244095279"/>
      <w:r>
        <w:rPr>
          <w:rStyle w:val="CharSectno"/>
        </w:rPr>
        <w:lastRenderedPageBreak/>
        <w:t>14</w:t>
      </w:r>
      <w:r w:rsidR="005601A3">
        <w:t>.</w:t>
      </w:r>
      <w:r w:rsidR="005601A3">
        <w:tab/>
        <w:t>Part 10 inserted</w:t>
      </w:r>
      <w:bookmarkEnd w:id="24"/>
    </w:p>
    <w:p w14:paraId="26185D82" w14:textId="00F16020" w:rsidR="005601A3" w:rsidRDefault="005601A3" w:rsidP="005601A3">
      <w:pPr>
        <w:pStyle w:val="Subsection"/>
      </w:pPr>
      <w:r>
        <w:tab/>
      </w:r>
      <w:r>
        <w:tab/>
      </w:r>
      <w:r w:rsidRPr="005601A3">
        <w:t>After section</w:t>
      </w:r>
      <w:r w:rsidR="00F82402">
        <w:t> </w:t>
      </w:r>
      <w:r w:rsidRPr="005601A3">
        <w:t>111AB insert</w:t>
      </w:r>
      <w:r>
        <w:t>:</w:t>
      </w:r>
    </w:p>
    <w:p w14:paraId="0FC7FCE0" w14:textId="77777777" w:rsidR="005601A3" w:rsidRDefault="005601A3" w:rsidP="005601A3">
      <w:pPr>
        <w:pStyle w:val="BlankOpen"/>
      </w:pPr>
    </w:p>
    <w:p w14:paraId="6A18CC71" w14:textId="77777777" w:rsidR="005601A3" w:rsidRDefault="005601A3" w:rsidP="005601A3">
      <w:pPr>
        <w:pStyle w:val="zHeading2"/>
      </w:pPr>
      <w:bookmarkStart w:id="25" w:name="_Toc244095211"/>
      <w:bookmarkStart w:id="26" w:name="_Toc244095241"/>
      <w:bookmarkStart w:id="27" w:name="_Toc244095280"/>
      <w:r>
        <w:t>Part 10 — Miscellaneous</w:t>
      </w:r>
      <w:bookmarkEnd w:id="25"/>
      <w:bookmarkEnd w:id="26"/>
      <w:bookmarkEnd w:id="27"/>
    </w:p>
    <w:p w14:paraId="5467FE84" w14:textId="34605FBC" w:rsidR="005601A3" w:rsidRDefault="005601A3" w:rsidP="005601A3">
      <w:pPr>
        <w:pStyle w:val="zHeading5"/>
      </w:pPr>
      <w:bookmarkStart w:id="28" w:name="_Toc244095281"/>
      <w:r>
        <w:t>112.</w:t>
      </w:r>
      <w:r>
        <w:tab/>
        <w:t xml:space="preserve">Review of amendments made by </w:t>
      </w:r>
      <w:r w:rsidR="00314CA8">
        <w:rPr>
          <w:i/>
        </w:rPr>
        <w:t>Road Traffic Amendment (Disqualification Notices) Act 2026</w:t>
      </w:r>
      <w:bookmarkEnd w:id="28"/>
    </w:p>
    <w:p w14:paraId="349BE446" w14:textId="60A6A889" w:rsidR="005601A3" w:rsidRDefault="005601A3" w:rsidP="005601A3">
      <w:pPr>
        <w:pStyle w:val="zSubsection"/>
      </w:pPr>
      <w:r>
        <w:tab/>
        <w:t>(1)</w:t>
      </w:r>
      <w:r>
        <w:tab/>
        <w:t xml:space="preserve">The Minister must review the operation and effectiveness of the amendments made to this Act by the </w:t>
      </w:r>
      <w:r w:rsidR="00314CA8">
        <w:rPr>
          <w:i/>
        </w:rPr>
        <w:t>Road Traffic Amendment (Disqualification Notices) Act 2026</w:t>
      </w:r>
      <w:r>
        <w:t>, and prepare a report based on the review, as soon as practicable after the 5</w:t>
      </w:r>
      <w:r w:rsidRPr="00F82402">
        <w:rPr>
          <w:vertAlign w:val="superscript"/>
        </w:rPr>
        <w:t>th</w:t>
      </w:r>
      <w:r w:rsidR="00F82402">
        <w:t xml:space="preserve"> </w:t>
      </w:r>
      <w:r>
        <w:t>anniversary of the day on which section</w:t>
      </w:r>
      <w:r w:rsidR="0050153D">
        <w:t> </w:t>
      </w:r>
      <w:r w:rsidR="000E2730">
        <w:t>14</w:t>
      </w:r>
      <w:r>
        <w:t xml:space="preserve"> of that Act comes into operation.</w:t>
      </w:r>
    </w:p>
    <w:p w14:paraId="5B910E7F" w14:textId="2C9A04E3" w:rsidR="005601A3" w:rsidRPr="00956F04" w:rsidRDefault="005601A3" w:rsidP="005601A3">
      <w:pPr>
        <w:pStyle w:val="zSubsection"/>
      </w:pPr>
      <w:r>
        <w:tab/>
        <w:t>(2)</w:t>
      </w:r>
      <w:r>
        <w:tab/>
        <w:t>The Minister must cause the report to be laid before each House of Parliament as soon as practicable after it</w:t>
      </w:r>
      <w:r w:rsidR="005F213D">
        <w:t> </w:t>
      </w:r>
      <w:r>
        <w:t>is prepared, but not later than 12 months after the 5</w:t>
      </w:r>
      <w:r w:rsidRPr="007431C1">
        <w:rPr>
          <w:vertAlign w:val="superscript"/>
        </w:rPr>
        <w:t>th</w:t>
      </w:r>
      <w:r w:rsidR="005F213D">
        <w:t> </w:t>
      </w:r>
      <w:r>
        <w:t>anniversary.</w:t>
      </w:r>
    </w:p>
    <w:p w14:paraId="0A05A0DA" w14:textId="77777777" w:rsidR="005601A3" w:rsidRDefault="005601A3" w:rsidP="00D17DA0">
      <w:pPr>
        <w:pStyle w:val="BlankClose"/>
      </w:pPr>
    </w:p>
    <w:p w14:paraId="78B0117F" w14:textId="6A6963FC" w:rsidR="00F82640" w:rsidRDefault="0050153D">
      <w:pPr>
        <w:pStyle w:val="Heading2"/>
      </w:pPr>
      <w:bookmarkStart w:id="29" w:name="_Toc244095213"/>
      <w:bookmarkStart w:id="30" w:name="_Toc244095243"/>
      <w:bookmarkStart w:id="31" w:name="_Toc244095282"/>
      <w:r>
        <w:rPr>
          <w:rStyle w:val="CharPartNo"/>
        </w:rPr>
        <w:lastRenderedPageBreak/>
        <w:t xml:space="preserve">Part </w:t>
      </w:r>
      <w:r w:rsidR="00C533D8">
        <w:rPr>
          <w:rStyle w:val="CharPartNo"/>
        </w:rPr>
        <w:t>3</w:t>
      </w:r>
      <w:r>
        <w:t> — </w:t>
      </w:r>
      <w:r>
        <w:rPr>
          <w:rStyle w:val="CharPartText"/>
        </w:rPr>
        <w:t>Consequential amendments</w:t>
      </w:r>
      <w:bookmarkEnd w:id="29"/>
      <w:bookmarkEnd w:id="30"/>
      <w:bookmarkEnd w:id="31"/>
    </w:p>
    <w:p w14:paraId="159C2DB3" w14:textId="5E8D0700" w:rsidR="00F82640" w:rsidRDefault="0050153D">
      <w:pPr>
        <w:pStyle w:val="Heading3"/>
      </w:pPr>
      <w:bookmarkStart w:id="32" w:name="_Toc244095214"/>
      <w:bookmarkStart w:id="33" w:name="_Toc244095244"/>
      <w:bookmarkStart w:id="34" w:name="_Toc244095283"/>
      <w:r>
        <w:rPr>
          <w:rStyle w:val="CharDivNo"/>
        </w:rPr>
        <w:t xml:space="preserve">Division </w:t>
      </w:r>
      <w:r w:rsidR="00C533D8">
        <w:rPr>
          <w:rStyle w:val="CharDivNo"/>
        </w:rPr>
        <w:t>1</w:t>
      </w:r>
      <w:r>
        <w:t> — </w:t>
      </w:r>
      <w:r>
        <w:rPr>
          <w:rStyle w:val="CharDivText"/>
          <w:i/>
          <w:iCs/>
        </w:rPr>
        <w:t>Liquor Control Act 1988</w:t>
      </w:r>
      <w:r>
        <w:rPr>
          <w:rStyle w:val="CharDivText"/>
        </w:rPr>
        <w:t xml:space="preserve"> amended</w:t>
      </w:r>
      <w:bookmarkEnd w:id="32"/>
      <w:bookmarkEnd w:id="33"/>
      <w:bookmarkEnd w:id="34"/>
    </w:p>
    <w:p w14:paraId="2391E98C" w14:textId="28A3598C" w:rsidR="00F82640" w:rsidRDefault="00C533D8">
      <w:pPr>
        <w:pStyle w:val="Heading5"/>
      </w:pPr>
      <w:bookmarkStart w:id="35" w:name="_Toc244095284"/>
      <w:r>
        <w:rPr>
          <w:rStyle w:val="CharSectno"/>
        </w:rPr>
        <w:t>15</w:t>
      </w:r>
      <w:r w:rsidR="0050153D">
        <w:t>.</w:t>
      </w:r>
      <w:r w:rsidR="0050153D">
        <w:tab/>
        <w:t>Act amended</w:t>
      </w:r>
      <w:bookmarkEnd w:id="35"/>
    </w:p>
    <w:p w14:paraId="2FB95835" w14:textId="77777777" w:rsidR="00F82640" w:rsidRDefault="0050153D">
      <w:pPr>
        <w:pStyle w:val="Subsection"/>
      </w:pPr>
      <w:r>
        <w:tab/>
      </w:r>
      <w:r>
        <w:tab/>
        <w:t xml:space="preserve">This Division amends the </w:t>
      </w:r>
      <w:r>
        <w:rPr>
          <w:i/>
          <w:iCs/>
        </w:rPr>
        <w:t>Liquor Control Act 1988</w:t>
      </w:r>
      <w:r>
        <w:t>.</w:t>
      </w:r>
    </w:p>
    <w:p w14:paraId="7479B381" w14:textId="61D806F6" w:rsidR="00F82640" w:rsidRDefault="00C533D8">
      <w:pPr>
        <w:pStyle w:val="Heading5"/>
      </w:pPr>
      <w:bookmarkStart w:id="36" w:name="_Toc244095285"/>
      <w:r>
        <w:rPr>
          <w:rStyle w:val="CharSectno"/>
        </w:rPr>
        <w:t>16</w:t>
      </w:r>
      <w:r w:rsidR="0050153D">
        <w:t>.</w:t>
      </w:r>
      <w:r w:rsidR="0050153D">
        <w:tab/>
        <w:t>Section 152Y amended</w:t>
      </w:r>
      <w:bookmarkEnd w:id="36"/>
    </w:p>
    <w:p w14:paraId="7BE85C49" w14:textId="77777777" w:rsidR="00F82640" w:rsidRDefault="0050153D">
      <w:pPr>
        <w:pStyle w:val="Subsection"/>
      </w:pPr>
      <w:r>
        <w:tab/>
      </w:r>
      <w:r>
        <w:tab/>
        <w:t xml:space="preserve">In section 152Y in the definition of </w:t>
      </w:r>
      <w:r>
        <w:rPr>
          <w:b/>
          <w:bCs/>
          <w:i/>
          <w:iCs/>
        </w:rPr>
        <w:t>alcohol</w:t>
      </w:r>
      <w:r>
        <w:rPr>
          <w:b/>
          <w:bCs/>
          <w:i/>
          <w:iCs/>
        </w:rPr>
        <w:noBreakHyphen/>
        <w:t>related offence</w:t>
      </w:r>
      <w:r>
        <w:t xml:space="preserve"> paragraph (b) delete “Act; or” and insert:</w:t>
      </w:r>
    </w:p>
    <w:p w14:paraId="1C29699D" w14:textId="77777777" w:rsidR="00F82640" w:rsidRDefault="00F82640">
      <w:pPr>
        <w:pStyle w:val="BlankOpen"/>
      </w:pPr>
    </w:p>
    <w:p w14:paraId="7BC560B5" w14:textId="77777777" w:rsidR="00F82640" w:rsidRDefault="0050153D">
      <w:pPr>
        <w:pStyle w:val="Subsection"/>
      </w:pPr>
      <w:r>
        <w:tab/>
      </w:r>
      <w:r>
        <w:tab/>
        <w:t>Act if an element of the offence is that the alleged offender was affected by liquor, or had a particular blood alcohol content as defined in section 65 of that Act, at the time of the commission of the offence; or</w:t>
      </w:r>
    </w:p>
    <w:p w14:paraId="5E1BF431" w14:textId="77777777" w:rsidR="00F82640" w:rsidRDefault="00F82640">
      <w:pPr>
        <w:pStyle w:val="BlankClose"/>
      </w:pPr>
    </w:p>
    <w:p w14:paraId="7173E021" w14:textId="16085D35" w:rsidR="00F82640" w:rsidRDefault="0050153D">
      <w:pPr>
        <w:pStyle w:val="Heading3"/>
      </w:pPr>
      <w:bookmarkStart w:id="37" w:name="_Toc244095217"/>
      <w:bookmarkStart w:id="38" w:name="_Toc244095247"/>
      <w:bookmarkStart w:id="39" w:name="_Toc244095286"/>
      <w:r>
        <w:rPr>
          <w:rStyle w:val="CharDivNo"/>
        </w:rPr>
        <w:t xml:space="preserve">Division </w:t>
      </w:r>
      <w:r w:rsidR="00C533D8">
        <w:rPr>
          <w:rStyle w:val="CharDivNo"/>
        </w:rPr>
        <w:t>2</w:t>
      </w:r>
      <w:r>
        <w:t> — </w:t>
      </w:r>
      <w:r>
        <w:rPr>
          <w:rStyle w:val="CharDivText"/>
          <w:i/>
          <w:iCs/>
        </w:rPr>
        <w:t>Road Traffic (Authorisation to Drive) Act 2008</w:t>
      </w:r>
      <w:r>
        <w:rPr>
          <w:rStyle w:val="CharDivText"/>
        </w:rPr>
        <w:t xml:space="preserve"> amended</w:t>
      </w:r>
      <w:bookmarkEnd w:id="37"/>
      <w:bookmarkEnd w:id="38"/>
      <w:bookmarkEnd w:id="39"/>
    </w:p>
    <w:p w14:paraId="056A3426" w14:textId="6A2DEF8C" w:rsidR="00F82640" w:rsidRDefault="00C533D8">
      <w:pPr>
        <w:pStyle w:val="Heading5"/>
        <w:rPr>
          <w:snapToGrid w:val="0"/>
        </w:rPr>
      </w:pPr>
      <w:bookmarkStart w:id="40" w:name="_Toc244095287"/>
      <w:r>
        <w:rPr>
          <w:rStyle w:val="CharSectno"/>
        </w:rPr>
        <w:t>17</w:t>
      </w:r>
      <w:r w:rsidR="0050153D">
        <w:rPr>
          <w:snapToGrid w:val="0"/>
        </w:rPr>
        <w:t>.</w:t>
      </w:r>
      <w:r w:rsidR="0050153D">
        <w:rPr>
          <w:snapToGrid w:val="0"/>
        </w:rPr>
        <w:tab/>
        <w:t>Act amended</w:t>
      </w:r>
      <w:bookmarkEnd w:id="40"/>
    </w:p>
    <w:p w14:paraId="565F477B" w14:textId="77777777" w:rsidR="00F82640" w:rsidRDefault="0050153D">
      <w:pPr>
        <w:pStyle w:val="Subsection"/>
      </w:pPr>
      <w:r>
        <w:tab/>
      </w:r>
      <w:r>
        <w:tab/>
        <w:t xml:space="preserve">This Division amends the </w:t>
      </w:r>
      <w:r>
        <w:rPr>
          <w:i/>
          <w:iCs/>
        </w:rPr>
        <w:t>Road Traffic (Authorisation to Drive) Act 2008</w:t>
      </w:r>
      <w:r>
        <w:t>.</w:t>
      </w:r>
    </w:p>
    <w:p w14:paraId="204623EF" w14:textId="2290DEEF" w:rsidR="00F82640" w:rsidRDefault="00C533D8">
      <w:pPr>
        <w:pStyle w:val="Heading5"/>
      </w:pPr>
      <w:bookmarkStart w:id="41" w:name="_Toc244095288"/>
      <w:r>
        <w:rPr>
          <w:rStyle w:val="CharSectno"/>
        </w:rPr>
        <w:t>18</w:t>
      </w:r>
      <w:r w:rsidR="0050153D">
        <w:t>.</w:t>
      </w:r>
      <w:r w:rsidR="0050153D">
        <w:tab/>
        <w:t>Section 16 amended</w:t>
      </w:r>
      <w:bookmarkEnd w:id="41"/>
    </w:p>
    <w:p w14:paraId="3DDD5108" w14:textId="77777777" w:rsidR="00F82640" w:rsidRDefault="0050153D">
      <w:pPr>
        <w:pStyle w:val="Subsection"/>
      </w:pPr>
      <w:r>
        <w:tab/>
      </w:r>
      <w:r>
        <w:tab/>
        <w:t>After section 16(2) insert:</w:t>
      </w:r>
    </w:p>
    <w:p w14:paraId="6E7A6523" w14:textId="77777777" w:rsidR="00F82640" w:rsidRDefault="00F82640">
      <w:pPr>
        <w:pStyle w:val="BlankOpen"/>
      </w:pPr>
    </w:p>
    <w:p w14:paraId="6886E99F" w14:textId="77777777" w:rsidR="00F82640" w:rsidRDefault="0050153D">
      <w:pPr>
        <w:pStyle w:val="zSubsection"/>
        <w:keepNext/>
      </w:pPr>
      <w:r>
        <w:tab/>
        <w:t>(2A)</w:t>
      </w:r>
      <w:r>
        <w:tab/>
        <w:t xml:space="preserve">The period for which, in accordance with subsection (2), a person is disqualified from holding or obtaining a driver’s licence is reduced by any period during which the person was disqualified by a disqualification notice given to the person under the </w:t>
      </w:r>
      <w:r>
        <w:rPr>
          <w:i/>
          <w:iCs/>
        </w:rPr>
        <w:lastRenderedPageBreak/>
        <w:t xml:space="preserve">Road Traffic Act 1974 </w:t>
      </w:r>
      <w:r>
        <w:t>section 71C or extended under section 71EA(3) of that Act in relation to the offence.</w:t>
      </w:r>
    </w:p>
    <w:p w14:paraId="1ABD66FC" w14:textId="77777777" w:rsidR="00F82640" w:rsidRDefault="00F82640">
      <w:pPr>
        <w:pStyle w:val="BlankClose"/>
      </w:pPr>
    </w:p>
    <w:p w14:paraId="6F248C70" w14:textId="3EBD928C" w:rsidR="00F82640" w:rsidRDefault="00C533D8">
      <w:pPr>
        <w:pStyle w:val="Heading5"/>
      </w:pPr>
      <w:bookmarkStart w:id="42" w:name="_Toc244095289"/>
      <w:r>
        <w:rPr>
          <w:rStyle w:val="CharSectno"/>
        </w:rPr>
        <w:t>19</w:t>
      </w:r>
      <w:r w:rsidR="0050153D">
        <w:t>.</w:t>
      </w:r>
      <w:r w:rsidR="0050153D">
        <w:tab/>
        <w:t>Section 18 amended</w:t>
      </w:r>
      <w:bookmarkEnd w:id="42"/>
    </w:p>
    <w:p w14:paraId="682C9C0C" w14:textId="77777777" w:rsidR="00F82640" w:rsidRDefault="0050153D">
      <w:pPr>
        <w:pStyle w:val="Subsection"/>
      </w:pPr>
      <w:r>
        <w:tab/>
      </w:r>
      <w:r>
        <w:tab/>
        <w:t>After section 18(3) insert:</w:t>
      </w:r>
    </w:p>
    <w:p w14:paraId="126B5FD7" w14:textId="77777777" w:rsidR="00F82640" w:rsidRDefault="00F82640">
      <w:pPr>
        <w:pStyle w:val="BlankOpen"/>
      </w:pPr>
    </w:p>
    <w:p w14:paraId="3C4868AA" w14:textId="77777777" w:rsidR="00F82640" w:rsidRDefault="0050153D">
      <w:pPr>
        <w:pStyle w:val="zSubsection"/>
      </w:pPr>
      <w:r>
        <w:tab/>
        <w:t>(4)</w:t>
      </w:r>
      <w:r>
        <w:tab/>
        <w:t xml:space="preserve">The period for which, in accordance with subsection (3), a person is disqualified from holding or obtaining a driver’s licence is reduced by any period during which the person was disqualified by a disqualification notice given to the person under the </w:t>
      </w:r>
      <w:r>
        <w:rPr>
          <w:i/>
          <w:iCs/>
        </w:rPr>
        <w:t xml:space="preserve">Road Traffic Act 1974 </w:t>
      </w:r>
      <w:r>
        <w:t>section 71C or extended under section 71EA(3) of that Act in relation to the offence.</w:t>
      </w:r>
    </w:p>
    <w:p w14:paraId="40E40605" w14:textId="77777777" w:rsidR="00F82640" w:rsidRDefault="00F82640">
      <w:pPr>
        <w:pStyle w:val="BlankClose"/>
      </w:pPr>
    </w:p>
    <w:p w14:paraId="06C7B381" w14:textId="7B563CFA" w:rsidR="00F82640" w:rsidRDefault="00C533D8">
      <w:pPr>
        <w:pStyle w:val="Heading5"/>
      </w:pPr>
      <w:bookmarkStart w:id="43" w:name="_Toc244095290"/>
      <w:r>
        <w:rPr>
          <w:rStyle w:val="CharSectno"/>
        </w:rPr>
        <w:t>20</w:t>
      </w:r>
      <w:r w:rsidR="0050153D">
        <w:t>.</w:t>
      </w:r>
      <w:r w:rsidR="0050153D">
        <w:tab/>
        <w:t>Section 27 amended</w:t>
      </w:r>
      <w:bookmarkEnd w:id="43"/>
    </w:p>
    <w:p w14:paraId="363E0C7E" w14:textId="77777777" w:rsidR="00F82640" w:rsidRDefault="0050153D">
      <w:pPr>
        <w:pStyle w:val="Subsection"/>
      </w:pPr>
      <w:r>
        <w:tab/>
      </w:r>
      <w:r>
        <w:tab/>
        <w:t>In section 27(3)(ba) delete “71D(1); or” and insert:</w:t>
      </w:r>
    </w:p>
    <w:p w14:paraId="05721332" w14:textId="77777777" w:rsidR="00F82640" w:rsidRDefault="00F82640">
      <w:pPr>
        <w:pStyle w:val="BlankOpen"/>
      </w:pPr>
    </w:p>
    <w:p w14:paraId="04571B57" w14:textId="77777777" w:rsidR="00F82640" w:rsidRDefault="0050153D">
      <w:pPr>
        <w:pStyle w:val="Subsection"/>
      </w:pPr>
      <w:r>
        <w:tab/>
      </w:r>
      <w:r>
        <w:tab/>
        <w:t>71D(1) or 71EA(3); or</w:t>
      </w:r>
    </w:p>
    <w:p w14:paraId="1CC09899" w14:textId="77777777" w:rsidR="00F82640" w:rsidRDefault="00F82640">
      <w:pPr>
        <w:pStyle w:val="BlankClose"/>
      </w:pPr>
    </w:p>
    <w:p w14:paraId="23AADDB5" w14:textId="41C64E6B" w:rsidR="00F82640" w:rsidRDefault="00C533D8">
      <w:pPr>
        <w:pStyle w:val="Heading5"/>
      </w:pPr>
      <w:bookmarkStart w:id="44" w:name="_Toc244095291"/>
      <w:r>
        <w:rPr>
          <w:rStyle w:val="CharSectno"/>
        </w:rPr>
        <w:t>21</w:t>
      </w:r>
      <w:r w:rsidR="0050153D">
        <w:t>.</w:t>
      </w:r>
      <w:r w:rsidR="0050153D">
        <w:tab/>
        <w:t>Section 28 amended</w:t>
      </w:r>
      <w:bookmarkEnd w:id="44"/>
    </w:p>
    <w:p w14:paraId="6D081E1A" w14:textId="77777777" w:rsidR="00F82640" w:rsidRDefault="0050153D">
      <w:pPr>
        <w:pStyle w:val="Subsection"/>
      </w:pPr>
      <w:r>
        <w:tab/>
      </w:r>
      <w:r>
        <w:tab/>
        <w:t>In section 28(3) after “71C” insert:</w:t>
      </w:r>
    </w:p>
    <w:p w14:paraId="6B77B1DF" w14:textId="77777777" w:rsidR="00F82640" w:rsidRDefault="00F82640">
      <w:pPr>
        <w:pStyle w:val="BlankOpen"/>
      </w:pPr>
    </w:p>
    <w:p w14:paraId="69EF9D8A" w14:textId="77777777" w:rsidR="00F82640" w:rsidRDefault="0050153D">
      <w:pPr>
        <w:pStyle w:val="Subsection"/>
      </w:pPr>
      <w:r>
        <w:tab/>
      </w:r>
      <w:r>
        <w:tab/>
        <w:t>or extended under section 71EA(3) of that Act</w:t>
      </w:r>
    </w:p>
    <w:p w14:paraId="287B95C5" w14:textId="77777777" w:rsidR="00F82640" w:rsidRDefault="00F82640">
      <w:pPr>
        <w:pStyle w:val="BlankClose"/>
      </w:pPr>
    </w:p>
    <w:p w14:paraId="282D69DB" w14:textId="77777777" w:rsidR="00F82640" w:rsidRDefault="0050153D">
      <w:pPr>
        <w:pStyle w:val="CentredBaseLine"/>
        <w:jc w:val="center"/>
      </w:pPr>
      <w:r>
        <w:rPr>
          <w:noProof/>
        </w:rPr>
        <w:drawing>
          <wp:inline distT="0" distB="0" distL="0" distR="0" wp14:anchorId="005FB09A" wp14:editId="7206C18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142AE61" w14:textId="77777777" w:rsidR="00F82640" w:rsidRDefault="00F82640">
      <w:pPr>
        <w:sectPr w:rsidR="00F82640" w:rsidSect="004A7BB8">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2628A571" w14:textId="010B0E0C" w:rsidR="00F82640" w:rsidRDefault="00DE03CF">
      <w:r>
        <w:rPr>
          <w:noProof/>
        </w:rPr>
        <mc:AlternateContent>
          <mc:Choice Requires="wps">
            <w:drawing>
              <wp:anchor distT="0" distB="0" distL="114300" distR="114300" simplePos="0" relativeHeight="251664384" behindDoc="0" locked="0" layoutInCell="1" allowOverlap="1" wp14:anchorId="20268F05" wp14:editId="480FEF5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5DA6C9" w14:textId="0EF5FBA4" w:rsidR="00DE03CF" w:rsidRDefault="00DE03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0FF2">
                              <w:rPr>
                                <w:sz w:val="16"/>
                              </w:rPr>
                              <w:t>2026</w:t>
                            </w:r>
                            <w:r>
                              <w:rPr>
                                <w:sz w:val="16"/>
                              </w:rPr>
                              <w:fldChar w:fldCharType="end"/>
                            </w:r>
                            <w:r>
                              <w:rPr>
                                <w:sz w:val="16"/>
                              </w:rPr>
                              <w:t>.</w:t>
                            </w:r>
                          </w:p>
                          <w:p w14:paraId="71D4401D" w14:textId="77777777" w:rsidR="00DE03CF" w:rsidRDefault="00DE03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AC833B" w14:textId="1D0AFA7A" w:rsidR="00DE03CF" w:rsidRDefault="00DE03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0FF2">
                              <w:rPr>
                                <w:sz w:val="16"/>
                              </w:rPr>
                              <w:t>2026</w:t>
                            </w:r>
                            <w:r>
                              <w:rPr>
                                <w:sz w:val="16"/>
                              </w:rPr>
                              <w:fldChar w:fldCharType="end"/>
                            </w:r>
                            <w:r>
                              <w:rPr>
                                <w:sz w:val="16"/>
                              </w:rPr>
                              <w:t>.</w:t>
                            </w:r>
                          </w:p>
                          <w:p w14:paraId="53336173" w14:textId="77777777" w:rsidR="00DE03CF" w:rsidRDefault="00DE03C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268F05"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65DA6C9" w14:textId="0EF5FBA4" w:rsidR="00DE03CF" w:rsidRDefault="00DE03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0FF2">
                        <w:rPr>
                          <w:sz w:val="16"/>
                        </w:rPr>
                        <w:t>2026</w:t>
                      </w:r>
                      <w:r>
                        <w:rPr>
                          <w:sz w:val="16"/>
                        </w:rPr>
                        <w:fldChar w:fldCharType="end"/>
                      </w:r>
                      <w:r>
                        <w:rPr>
                          <w:sz w:val="16"/>
                        </w:rPr>
                        <w:t>.</w:t>
                      </w:r>
                    </w:p>
                    <w:p w14:paraId="71D4401D" w14:textId="77777777" w:rsidR="00DE03CF" w:rsidRDefault="00DE03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AC833B" w14:textId="1D0AFA7A" w:rsidR="00DE03CF" w:rsidRDefault="00DE03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0FF2">
                        <w:rPr>
                          <w:sz w:val="16"/>
                        </w:rPr>
                        <w:t>2026</w:t>
                      </w:r>
                      <w:r>
                        <w:rPr>
                          <w:sz w:val="16"/>
                        </w:rPr>
                        <w:fldChar w:fldCharType="end"/>
                      </w:r>
                      <w:r>
                        <w:rPr>
                          <w:sz w:val="16"/>
                        </w:rPr>
                        <w:t>.</w:t>
                      </w:r>
                    </w:p>
                    <w:p w14:paraId="53336173" w14:textId="77777777" w:rsidR="00DE03CF" w:rsidRDefault="00DE03C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82640" w:rsidSect="004A7BB8">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264DD" w14:textId="77777777" w:rsidR="00F82640" w:rsidRDefault="0050153D">
      <w:pPr>
        <w:rPr>
          <w:b/>
          <w:sz w:val="28"/>
        </w:rPr>
      </w:pPr>
      <w:r>
        <w:rPr>
          <w:b/>
          <w:sz w:val="28"/>
        </w:rPr>
        <w:t>Endnotes</w:t>
      </w:r>
    </w:p>
    <w:p w14:paraId="73742ED3" w14:textId="77777777" w:rsidR="00F82640" w:rsidRDefault="0050153D">
      <w:pPr>
        <w:spacing w:after="240"/>
        <w:rPr>
          <w:rFonts w:ascii="Times" w:hAnsi="Times"/>
          <w:sz w:val="18"/>
        </w:rPr>
      </w:pPr>
      <w:r>
        <w:rPr>
          <w:sz w:val="20"/>
        </w:rPr>
        <w:t>[For ease of reference detach these notes and read them alongside the draft.]</w:t>
      </w:r>
    </w:p>
  </w:endnote>
  <w:endnote w:type="continuationSeparator" w:id="0">
    <w:p w14:paraId="56AC36D3" w14:textId="77777777" w:rsidR="00F82640" w:rsidRDefault="00F82640">
      <w:pPr>
        <w:pStyle w:val="Footer"/>
      </w:pPr>
    </w:p>
  </w:endnote>
  <w:endnote w:type="continuationNotice" w:id="1">
    <w:p w14:paraId="0F84CD71" w14:textId="77777777" w:rsidR="00F82640" w:rsidRDefault="00F82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87F0F" w14:textId="77777777" w:rsidR="00406E3C" w:rsidRDefault="00406E3C">
    <w:pPr>
      <w:pStyle w:val="Footer"/>
      <w:pBdr>
        <w:bottom w:val="single" w:sz="4" w:space="1" w:color="auto"/>
      </w:pBdr>
      <w:rPr>
        <w:sz w:val="20"/>
      </w:rPr>
    </w:pPr>
  </w:p>
  <w:p w14:paraId="516F3ADE" w14:textId="73329175" w:rsidR="00406E3C" w:rsidRDefault="00406E3C">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p>
  <w:p w14:paraId="33322E04" w14:textId="77777777" w:rsidR="00406E3C" w:rsidRDefault="00406E3C">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3B9FC" w14:textId="77777777" w:rsidR="00406E3C" w:rsidRDefault="00406E3C">
    <w:pPr>
      <w:pStyle w:val="Footer"/>
      <w:pBdr>
        <w:bottom w:val="single" w:sz="4" w:space="1" w:color="auto"/>
      </w:pBdr>
      <w:rPr>
        <w:sz w:val="20"/>
      </w:rPr>
    </w:pPr>
  </w:p>
  <w:p w14:paraId="68D2CA71" w14:textId="0A2010B6" w:rsidR="00406E3C" w:rsidRDefault="00406E3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p>
  <w:p w14:paraId="79AD3F58" w14:textId="77777777" w:rsidR="00406E3C" w:rsidRDefault="00406E3C">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F9E40" w14:textId="77777777" w:rsidR="00406E3C" w:rsidRDefault="00406E3C">
    <w:pPr>
      <w:pStyle w:val="Footer"/>
      <w:pBdr>
        <w:bottom w:val="single" w:sz="4" w:space="1" w:color="auto"/>
      </w:pBdr>
      <w:rPr>
        <w:sz w:val="20"/>
      </w:rPr>
    </w:pPr>
  </w:p>
  <w:p w14:paraId="4C86F12A" w14:textId="44D0390C" w:rsidR="00406E3C" w:rsidRDefault="00406E3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p>
  <w:p w14:paraId="6FDEB218" w14:textId="77777777" w:rsidR="00406E3C" w:rsidRDefault="00406E3C">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B32F" w14:textId="77777777" w:rsidR="00406E3C" w:rsidRDefault="00406E3C">
    <w:pPr>
      <w:pStyle w:val="Footer"/>
      <w:pBdr>
        <w:bottom w:val="single" w:sz="4" w:space="1" w:color="auto"/>
      </w:pBdr>
      <w:rPr>
        <w:sz w:val="20"/>
      </w:rPr>
    </w:pPr>
  </w:p>
  <w:p w14:paraId="5743E279" w14:textId="41A35EB1" w:rsidR="00406E3C" w:rsidRDefault="00406E3C">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p>
  <w:p w14:paraId="625411F9" w14:textId="77777777" w:rsidR="00406E3C" w:rsidRDefault="00406E3C">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E812F" w14:textId="77777777" w:rsidR="00406E3C" w:rsidRDefault="00406E3C">
    <w:pPr>
      <w:pStyle w:val="Footer"/>
      <w:pBdr>
        <w:bottom w:val="single" w:sz="4" w:space="1" w:color="auto"/>
      </w:pBdr>
      <w:rPr>
        <w:sz w:val="20"/>
      </w:rPr>
    </w:pPr>
  </w:p>
  <w:p w14:paraId="7C3EBD0A" w14:textId="12912401" w:rsidR="00406E3C" w:rsidRDefault="00406E3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DE72817" w14:textId="77777777" w:rsidR="00406E3C" w:rsidRDefault="00406E3C">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9E71" w14:textId="77777777" w:rsidR="00406E3C" w:rsidRDefault="00406E3C">
    <w:pPr>
      <w:pStyle w:val="Footer"/>
      <w:pBdr>
        <w:bottom w:val="single" w:sz="4" w:space="1" w:color="auto"/>
      </w:pBdr>
      <w:rPr>
        <w:sz w:val="20"/>
      </w:rPr>
    </w:pPr>
  </w:p>
  <w:p w14:paraId="2E351DF5" w14:textId="2E6F0C97" w:rsidR="00406E3C" w:rsidRDefault="00406E3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18B3">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0718B3">
      <w:rPr>
        <w:sz w:val="20"/>
      </w:rPr>
      <w:t>No. 20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CB0FBA" w14:textId="77777777" w:rsidR="00406E3C" w:rsidRDefault="00406E3C">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43B2D" w14:textId="77777777" w:rsidR="00F82640" w:rsidRDefault="00F826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7A73" w14:textId="77777777" w:rsidR="00F82640" w:rsidRDefault="00F826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001D" w14:textId="77777777" w:rsidR="00F82640" w:rsidRDefault="00F82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B325E" w14:textId="77777777" w:rsidR="00F82640" w:rsidRDefault="0050153D">
      <w:r>
        <w:separator/>
      </w:r>
    </w:p>
  </w:footnote>
  <w:footnote w:type="continuationSeparator" w:id="0">
    <w:p w14:paraId="5103E995" w14:textId="77777777" w:rsidR="00F82640" w:rsidRDefault="0050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804E5" w14:textId="77777777" w:rsidR="00335A6B" w:rsidRDefault="00335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995B0" w14:textId="77777777" w:rsidR="00335A6B" w:rsidRDefault="00335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6ABF" w14:textId="77777777" w:rsidR="00335A6B" w:rsidRDefault="00335A6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2C4F" w14:paraId="1F6DE1D5" w14:textId="77777777">
      <w:trPr>
        <w:cantSplit/>
        <w:jc w:val="center"/>
      </w:trPr>
      <w:tc>
        <w:tcPr>
          <w:tcW w:w="7258" w:type="dxa"/>
          <w:gridSpan w:val="2"/>
        </w:tcPr>
        <w:p w14:paraId="5DDDC225" w14:textId="4ADFFEE8" w:rsidR="00672C4F" w:rsidRDefault="00672C4F">
          <w:pPr>
            <w:pStyle w:val="Header"/>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672C4F" w14:paraId="223D7EE7" w14:textId="77777777">
      <w:trPr>
        <w:jc w:val="center"/>
      </w:trPr>
      <w:tc>
        <w:tcPr>
          <w:tcW w:w="1548" w:type="dxa"/>
        </w:tcPr>
        <w:p w14:paraId="557D5A6E" w14:textId="77777777" w:rsidR="00672C4F" w:rsidRDefault="00672C4F">
          <w:pPr>
            <w:pStyle w:val="Header"/>
            <w:spacing w:before="40"/>
          </w:pPr>
        </w:p>
      </w:tc>
      <w:tc>
        <w:tcPr>
          <w:tcW w:w="5715" w:type="dxa"/>
        </w:tcPr>
        <w:p w14:paraId="450314B0" w14:textId="77777777" w:rsidR="00672C4F" w:rsidRDefault="00672C4F">
          <w:pPr>
            <w:pStyle w:val="Header"/>
            <w:spacing w:before="40"/>
          </w:pPr>
        </w:p>
      </w:tc>
    </w:tr>
    <w:tr w:rsidR="00672C4F" w14:paraId="3C21DB87" w14:textId="77777777">
      <w:trPr>
        <w:jc w:val="center"/>
      </w:trPr>
      <w:tc>
        <w:tcPr>
          <w:tcW w:w="1548" w:type="dxa"/>
        </w:tcPr>
        <w:p w14:paraId="2C3A2B07" w14:textId="77777777" w:rsidR="00672C4F" w:rsidRDefault="00672C4F">
          <w:pPr>
            <w:pStyle w:val="Header"/>
            <w:spacing w:before="40"/>
          </w:pPr>
        </w:p>
      </w:tc>
      <w:tc>
        <w:tcPr>
          <w:tcW w:w="5715" w:type="dxa"/>
        </w:tcPr>
        <w:p w14:paraId="4E916D7B" w14:textId="77777777" w:rsidR="00672C4F" w:rsidRDefault="00672C4F">
          <w:pPr>
            <w:pStyle w:val="Header"/>
            <w:spacing w:before="40"/>
          </w:pPr>
        </w:p>
      </w:tc>
    </w:tr>
    <w:tr w:rsidR="00672C4F" w14:paraId="7AE775D4" w14:textId="77777777">
      <w:trPr>
        <w:cantSplit/>
        <w:jc w:val="center"/>
      </w:trPr>
      <w:tc>
        <w:tcPr>
          <w:tcW w:w="7258" w:type="dxa"/>
          <w:gridSpan w:val="2"/>
        </w:tcPr>
        <w:p w14:paraId="79EFADB2" w14:textId="77777777" w:rsidR="00672C4F" w:rsidRDefault="00672C4F">
          <w:pPr>
            <w:pStyle w:val="Header"/>
            <w:spacing w:before="40"/>
          </w:pPr>
          <w:r>
            <w:t>Contents</w:t>
          </w:r>
        </w:p>
      </w:tc>
    </w:tr>
  </w:tbl>
  <w:p w14:paraId="1CA04313" w14:textId="77777777" w:rsidR="00672C4F" w:rsidRDefault="00672C4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2C4F" w14:paraId="00139C13" w14:textId="77777777">
      <w:trPr>
        <w:cantSplit/>
        <w:jc w:val="center"/>
      </w:trPr>
      <w:tc>
        <w:tcPr>
          <w:tcW w:w="7258" w:type="dxa"/>
          <w:gridSpan w:val="2"/>
        </w:tcPr>
        <w:p w14:paraId="07C0874F" w14:textId="4F392450" w:rsidR="00672C4F" w:rsidRDefault="00672C4F">
          <w:pPr>
            <w:pStyle w:val="Header"/>
            <w:ind w:right="17"/>
            <w:jc w:val="right"/>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672C4F" w14:paraId="629E2DCA" w14:textId="77777777">
      <w:trPr>
        <w:jc w:val="center"/>
      </w:trPr>
      <w:tc>
        <w:tcPr>
          <w:tcW w:w="5715" w:type="dxa"/>
        </w:tcPr>
        <w:p w14:paraId="0B572520" w14:textId="77777777" w:rsidR="00672C4F" w:rsidRDefault="00672C4F">
          <w:pPr>
            <w:pStyle w:val="Header"/>
            <w:spacing w:before="40"/>
            <w:jc w:val="right"/>
          </w:pPr>
        </w:p>
      </w:tc>
      <w:tc>
        <w:tcPr>
          <w:tcW w:w="1548" w:type="dxa"/>
        </w:tcPr>
        <w:p w14:paraId="2937F426" w14:textId="77777777" w:rsidR="00672C4F" w:rsidRDefault="00672C4F">
          <w:pPr>
            <w:pStyle w:val="Header"/>
            <w:spacing w:before="40"/>
            <w:ind w:right="17"/>
            <w:jc w:val="right"/>
          </w:pPr>
        </w:p>
      </w:tc>
    </w:tr>
    <w:tr w:rsidR="00672C4F" w14:paraId="0C49B656" w14:textId="77777777">
      <w:trPr>
        <w:jc w:val="center"/>
      </w:trPr>
      <w:tc>
        <w:tcPr>
          <w:tcW w:w="5715" w:type="dxa"/>
        </w:tcPr>
        <w:p w14:paraId="694F79CB" w14:textId="77777777" w:rsidR="00672C4F" w:rsidRDefault="00672C4F">
          <w:pPr>
            <w:pStyle w:val="Header"/>
            <w:spacing w:before="40"/>
            <w:jc w:val="right"/>
          </w:pPr>
        </w:p>
      </w:tc>
      <w:tc>
        <w:tcPr>
          <w:tcW w:w="1548" w:type="dxa"/>
        </w:tcPr>
        <w:p w14:paraId="290051AA" w14:textId="77777777" w:rsidR="00672C4F" w:rsidRDefault="00672C4F">
          <w:pPr>
            <w:pStyle w:val="Header"/>
            <w:spacing w:before="40"/>
            <w:ind w:right="17"/>
            <w:jc w:val="right"/>
          </w:pPr>
        </w:p>
      </w:tc>
    </w:tr>
    <w:tr w:rsidR="00672C4F" w14:paraId="1A660EFC" w14:textId="77777777">
      <w:trPr>
        <w:cantSplit/>
        <w:jc w:val="center"/>
      </w:trPr>
      <w:tc>
        <w:tcPr>
          <w:tcW w:w="7258" w:type="dxa"/>
          <w:gridSpan w:val="2"/>
        </w:tcPr>
        <w:p w14:paraId="02E4B0FA" w14:textId="77777777" w:rsidR="00672C4F" w:rsidRDefault="00672C4F">
          <w:pPr>
            <w:pStyle w:val="Header"/>
            <w:spacing w:before="40"/>
            <w:ind w:right="17"/>
            <w:jc w:val="right"/>
          </w:pPr>
          <w:r>
            <w:t>Contents</w:t>
          </w:r>
        </w:p>
      </w:tc>
    </w:tr>
  </w:tbl>
  <w:p w14:paraId="58599AD0" w14:textId="77777777" w:rsidR="00672C4F" w:rsidRDefault="00672C4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2395" w14:textId="77777777" w:rsidR="00672C4F" w:rsidRDefault="00672C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2640" w14:paraId="3BDCA11A" w14:textId="77777777">
      <w:trPr>
        <w:cantSplit/>
        <w:jc w:val="center"/>
      </w:trPr>
      <w:tc>
        <w:tcPr>
          <w:tcW w:w="7263" w:type="dxa"/>
          <w:gridSpan w:val="2"/>
        </w:tcPr>
        <w:p w14:paraId="6B3DC5DD" w14:textId="35312CA7" w:rsidR="00F82640" w:rsidRDefault="0050153D">
          <w:pPr>
            <w:pStyle w:val="Header"/>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F82640" w14:paraId="5FA79400" w14:textId="77777777">
      <w:trPr>
        <w:jc w:val="center"/>
      </w:trPr>
      <w:tc>
        <w:tcPr>
          <w:tcW w:w="1548" w:type="dxa"/>
        </w:tcPr>
        <w:p w14:paraId="1A1D38FD" w14:textId="2DF4302C" w:rsidR="00F82640" w:rsidRDefault="0050153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3C3CCD">
            <w:rPr>
              <w:b/>
            </w:rPr>
            <w:instrText>styleref CharPartNo</w:instrText>
          </w:r>
          <w:r>
            <w:rPr>
              <w:b/>
            </w:rPr>
            <w:fldChar w:fldCharType="end"/>
          </w:r>
        </w:p>
      </w:tc>
      <w:tc>
        <w:tcPr>
          <w:tcW w:w="5715" w:type="dxa"/>
          <w:vAlign w:val="bottom"/>
        </w:tcPr>
        <w:p w14:paraId="6E2013E1" w14:textId="7C57F96C" w:rsidR="00F82640" w:rsidRDefault="0050153D">
          <w:pPr>
            <w:pStyle w:val="Header"/>
            <w:spacing w:before="40"/>
          </w:pPr>
          <w:r>
            <w:fldChar w:fldCharType="begin"/>
          </w:r>
          <w:r>
            <w:instrText xml:space="preserve"> styleref CharPartText </w:instrText>
          </w:r>
          <w:r>
            <w:fldChar w:fldCharType="end"/>
          </w:r>
        </w:p>
      </w:tc>
    </w:tr>
    <w:tr w:rsidR="00F82640" w14:paraId="02034A99" w14:textId="77777777">
      <w:trPr>
        <w:jc w:val="center"/>
      </w:trPr>
      <w:tc>
        <w:tcPr>
          <w:tcW w:w="1548" w:type="dxa"/>
        </w:tcPr>
        <w:p w14:paraId="3AE5A82E" w14:textId="09FEDA40" w:rsidR="00F82640" w:rsidRDefault="0050153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3C3CCD">
            <w:rPr>
              <w:b/>
            </w:rPr>
            <w:instrText>styleref CharDivNo</w:instrText>
          </w:r>
          <w:r>
            <w:rPr>
              <w:b/>
            </w:rPr>
            <w:fldChar w:fldCharType="end"/>
          </w:r>
        </w:p>
      </w:tc>
      <w:tc>
        <w:tcPr>
          <w:tcW w:w="5715" w:type="dxa"/>
          <w:vAlign w:val="bottom"/>
        </w:tcPr>
        <w:p w14:paraId="1771C0EF" w14:textId="6A5979EF" w:rsidR="00F82640" w:rsidRDefault="0050153D">
          <w:pPr>
            <w:pStyle w:val="Header"/>
            <w:spacing w:before="40"/>
          </w:pPr>
          <w:r>
            <w:fldChar w:fldCharType="begin"/>
          </w:r>
          <w:r>
            <w:instrText xml:space="preserve"> styleref CharDivText </w:instrText>
          </w:r>
          <w:r>
            <w:fldChar w:fldCharType="end"/>
          </w:r>
        </w:p>
      </w:tc>
    </w:tr>
    <w:tr w:rsidR="00F82640" w14:paraId="795FC525" w14:textId="77777777">
      <w:trPr>
        <w:cantSplit/>
        <w:jc w:val="center"/>
      </w:trPr>
      <w:tc>
        <w:tcPr>
          <w:tcW w:w="7263" w:type="dxa"/>
          <w:gridSpan w:val="2"/>
        </w:tcPr>
        <w:p w14:paraId="535184C8" w14:textId="77777777" w:rsidR="00F82640" w:rsidRDefault="00F82640">
          <w:pPr>
            <w:pStyle w:val="Header"/>
            <w:spacing w:before="40"/>
          </w:pPr>
        </w:p>
      </w:tc>
    </w:tr>
  </w:tbl>
  <w:p w14:paraId="6A1B2123" w14:textId="77777777" w:rsidR="00F82640" w:rsidRDefault="00F826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2640" w14:paraId="233DE8E2" w14:textId="77777777">
      <w:trPr>
        <w:cantSplit/>
        <w:jc w:val="center"/>
      </w:trPr>
      <w:tc>
        <w:tcPr>
          <w:tcW w:w="7263" w:type="dxa"/>
          <w:gridSpan w:val="2"/>
        </w:tcPr>
        <w:p w14:paraId="19E28CBD" w14:textId="087760BA" w:rsidR="00F82640" w:rsidRDefault="0050153D">
          <w:pPr>
            <w:pStyle w:val="Header"/>
            <w:ind w:right="17"/>
            <w:jc w:val="right"/>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F82640" w14:paraId="0EBB3089" w14:textId="77777777">
      <w:trPr>
        <w:jc w:val="center"/>
      </w:trPr>
      <w:tc>
        <w:tcPr>
          <w:tcW w:w="5715" w:type="dxa"/>
          <w:vAlign w:val="bottom"/>
        </w:tcPr>
        <w:p w14:paraId="191BDEC0" w14:textId="65806D4E" w:rsidR="00F82640" w:rsidRDefault="0050153D">
          <w:pPr>
            <w:pStyle w:val="Header"/>
            <w:spacing w:before="40"/>
            <w:jc w:val="right"/>
          </w:pPr>
          <w:r>
            <w:fldChar w:fldCharType="begin"/>
          </w:r>
          <w:r>
            <w:instrText xml:space="preserve"> styleref CharPartText </w:instrText>
          </w:r>
          <w:r>
            <w:fldChar w:fldCharType="end"/>
          </w:r>
        </w:p>
      </w:tc>
      <w:tc>
        <w:tcPr>
          <w:tcW w:w="1548" w:type="dxa"/>
        </w:tcPr>
        <w:p w14:paraId="5D3D2B83" w14:textId="64288D2D" w:rsidR="00F82640" w:rsidRDefault="0050153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3C3CCD">
            <w:rPr>
              <w:b/>
            </w:rPr>
            <w:instrText>styleref CharPartNo</w:instrText>
          </w:r>
          <w:r>
            <w:rPr>
              <w:b/>
            </w:rPr>
            <w:fldChar w:fldCharType="end"/>
          </w:r>
        </w:p>
      </w:tc>
    </w:tr>
    <w:tr w:rsidR="00F82640" w14:paraId="0A151B91" w14:textId="77777777">
      <w:trPr>
        <w:jc w:val="center"/>
      </w:trPr>
      <w:tc>
        <w:tcPr>
          <w:tcW w:w="5715" w:type="dxa"/>
          <w:vAlign w:val="bottom"/>
        </w:tcPr>
        <w:p w14:paraId="3E41B97B" w14:textId="22138034" w:rsidR="00F82640" w:rsidRDefault="0050153D">
          <w:pPr>
            <w:pStyle w:val="Header"/>
            <w:spacing w:before="40"/>
            <w:jc w:val="right"/>
          </w:pPr>
          <w:r>
            <w:fldChar w:fldCharType="begin"/>
          </w:r>
          <w:r>
            <w:instrText xml:space="preserve"> styleref CharDivText </w:instrText>
          </w:r>
          <w:r>
            <w:fldChar w:fldCharType="end"/>
          </w:r>
        </w:p>
      </w:tc>
      <w:tc>
        <w:tcPr>
          <w:tcW w:w="1548" w:type="dxa"/>
        </w:tcPr>
        <w:p w14:paraId="7A7588FC" w14:textId="75FC005D" w:rsidR="00F82640" w:rsidRDefault="0050153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3C3CCD">
            <w:rPr>
              <w:b/>
            </w:rPr>
            <w:instrText>styleref CharDivNo</w:instrText>
          </w:r>
          <w:r>
            <w:rPr>
              <w:b/>
            </w:rPr>
            <w:fldChar w:fldCharType="end"/>
          </w:r>
        </w:p>
      </w:tc>
    </w:tr>
    <w:tr w:rsidR="00F82640" w14:paraId="3A9A2E1D" w14:textId="77777777">
      <w:trPr>
        <w:cantSplit/>
        <w:jc w:val="center"/>
      </w:trPr>
      <w:tc>
        <w:tcPr>
          <w:tcW w:w="7263" w:type="dxa"/>
          <w:gridSpan w:val="2"/>
        </w:tcPr>
        <w:p w14:paraId="66CF526E" w14:textId="77777777" w:rsidR="00F82640" w:rsidRDefault="00F82640">
          <w:pPr>
            <w:pStyle w:val="Header"/>
            <w:spacing w:before="40"/>
            <w:ind w:right="17"/>
            <w:jc w:val="right"/>
          </w:pPr>
        </w:p>
      </w:tc>
    </w:tr>
  </w:tbl>
  <w:p w14:paraId="47E7D471" w14:textId="77777777" w:rsidR="00F82640" w:rsidRDefault="00F8264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1283" w14:textId="77777777" w:rsidR="00F82640" w:rsidRDefault="00F826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82640" w14:paraId="7514D0FB" w14:textId="77777777">
      <w:trPr>
        <w:jc w:val="center"/>
      </w:trPr>
      <w:tc>
        <w:tcPr>
          <w:tcW w:w="7263" w:type="dxa"/>
          <w:gridSpan w:val="2"/>
        </w:tcPr>
        <w:p w14:paraId="41F1D212" w14:textId="6CEF6253" w:rsidR="00F82640" w:rsidRDefault="0050153D">
          <w:pPr>
            <w:pStyle w:val="Header"/>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F82640" w14:paraId="379364A3" w14:textId="77777777">
      <w:trPr>
        <w:jc w:val="center"/>
      </w:trPr>
      <w:tc>
        <w:tcPr>
          <w:tcW w:w="1548" w:type="dxa"/>
        </w:tcPr>
        <w:p w14:paraId="3AA22239" w14:textId="17D0BEA4" w:rsidR="00F82640" w:rsidRDefault="0050153D">
          <w:pPr>
            <w:pStyle w:val="Header"/>
            <w:spacing w:before="40"/>
          </w:pPr>
          <w:r>
            <w:rPr>
              <w:b/>
            </w:rPr>
            <w:fldChar w:fldCharType="begin"/>
          </w:r>
          <w:r w:rsidR="003C3CCD">
            <w:rPr>
              <w:b/>
            </w:rPr>
            <w:instrText>STYLEREF CharPartNo</w:instrText>
          </w:r>
          <w:r>
            <w:rPr>
              <w:b/>
            </w:rPr>
            <w:fldChar w:fldCharType="end"/>
          </w:r>
        </w:p>
      </w:tc>
      <w:tc>
        <w:tcPr>
          <w:tcW w:w="5715" w:type="dxa"/>
          <w:vAlign w:val="bottom"/>
        </w:tcPr>
        <w:p w14:paraId="7907B40E" w14:textId="12C772D2" w:rsidR="00F82640" w:rsidRDefault="0050153D">
          <w:pPr>
            <w:pStyle w:val="Header"/>
            <w:spacing w:before="40"/>
          </w:pPr>
          <w:r>
            <w:fldChar w:fldCharType="begin"/>
          </w:r>
          <w:r>
            <w:instrText xml:space="preserve"> styleref CharPartText </w:instrText>
          </w:r>
          <w:r>
            <w:fldChar w:fldCharType="end"/>
          </w:r>
        </w:p>
      </w:tc>
    </w:tr>
    <w:tr w:rsidR="00F82640" w14:paraId="01683F1F" w14:textId="77777777">
      <w:trPr>
        <w:jc w:val="center"/>
      </w:trPr>
      <w:tc>
        <w:tcPr>
          <w:tcW w:w="1548" w:type="dxa"/>
        </w:tcPr>
        <w:p w14:paraId="2C889C41" w14:textId="13DEB770" w:rsidR="00F82640" w:rsidRDefault="0050153D">
          <w:pPr>
            <w:pStyle w:val="Header"/>
            <w:spacing w:before="40"/>
          </w:pPr>
          <w:r>
            <w:rPr>
              <w:b/>
            </w:rPr>
            <w:fldChar w:fldCharType="begin"/>
          </w:r>
          <w:r w:rsidR="003C3CCD">
            <w:rPr>
              <w:b/>
            </w:rPr>
            <w:instrText>STYLEREF CharDivNo</w:instrText>
          </w:r>
          <w:r>
            <w:rPr>
              <w:b/>
            </w:rPr>
            <w:fldChar w:fldCharType="end"/>
          </w:r>
        </w:p>
      </w:tc>
      <w:tc>
        <w:tcPr>
          <w:tcW w:w="5715" w:type="dxa"/>
          <w:vAlign w:val="bottom"/>
        </w:tcPr>
        <w:p w14:paraId="0FDF37B1" w14:textId="68A7CFB5" w:rsidR="00F82640" w:rsidRDefault="0050153D">
          <w:pPr>
            <w:pStyle w:val="Header"/>
            <w:spacing w:before="40"/>
          </w:pPr>
          <w:r>
            <w:fldChar w:fldCharType="begin"/>
          </w:r>
          <w:r>
            <w:instrText xml:space="preserve"> styleref CharDivText </w:instrText>
          </w:r>
          <w:r>
            <w:fldChar w:fldCharType="end"/>
          </w:r>
        </w:p>
      </w:tc>
    </w:tr>
    <w:tr w:rsidR="00F82640" w14:paraId="150AFD09" w14:textId="77777777">
      <w:trPr>
        <w:jc w:val="center"/>
      </w:trPr>
      <w:tc>
        <w:tcPr>
          <w:tcW w:w="7263" w:type="dxa"/>
          <w:gridSpan w:val="2"/>
        </w:tcPr>
        <w:p w14:paraId="174A361F" w14:textId="6B894E7A" w:rsidR="00F82640" w:rsidRDefault="0050153D">
          <w:pPr>
            <w:pStyle w:val="Header"/>
            <w:spacing w:before="40"/>
          </w:pPr>
          <w:r>
            <w:rPr>
              <w:b/>
            </w:rPr>
            <w:t xml:space="preserve">s. </w:t>
          </w:r>
          <w:r>
            <w:rPr>
              <w:b/>
            </w:rPr>
            <w:fldChar w:fldCharType="begin"/>
          </w:r>
          <w:r w:rsidR="003C3CCD">
            <w:rPr>
              <w:b/>
            </w:rPr>
            <w:instrText>STYLEREF CharSectNo</w:instrText>
          </w:r>
          <w:r>
            <w:rPr>
              <w:b/>
            </w:rPr>
            <w:fldChar w:fldCharType="separate"/>
          </w:r>
          <w:r w:rsidR="000718B3">
            <w:rPr>
              <w:b/>
            </w:rPr>
            <w:t>1</w:t>
          </w:r>
          <w:r>
            <w:rPr>
              <w:b/>
            </w:rPr>
            <w:fldChar w:fldCharType="end"/>
          </w:r>
        </w:p>
      </w:tc>
    </w:tr>
  </w:tbl>
  <w:p w14:paraId="619A02F8" w14:textId="77777777" w:rsidR="00F82640" w:rsidRDefault="00F826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2640" w14:paraId="0CB7FC35" w14:textId="77777777">
      <w:trPr>
        <w:cantSplit/>
        <w:jc w:val="center"/>
      </w:trPr>
      <w:tc>
        <w:tcPr>
          <w:tcW w:w="7263" w:type="dxa"/>
          <w:gridSpan w:val="2"/>
        </w:tcPr>
        <w:p w14:paraId="3E318494" w14:textId="0D943058" w:rsidR="00F82640" w:rsidRDefault="0050153D">
          <w:pPr>
            <w:pStyle w:val="Header"/>
            <w:spacing w:before="40"/>
            <w:ind w:right="17"/>
            <w:jc w:val="right"/>
          </w:pPr>
          <w:r>
            <w:rPr>
              <w:b/>
              <w:i/>
            </w:rPr>
            <w:fldChar w:fldCharType="begin"/>
          </w:r>
          <w:r>
            <w:rPr>
              <w:b/>
              <w:i/>
            </w:rPr>
            <w:instrText xml:space="preserve"> STYLEREF "Name of Act/Reg" </w:instrText>
          </w:r>
          <w:r>
            <w:rPr>
              <w:b/>
              <w:i/>
            </w:rPr>
            <w:fldChar w:fldCharType="separate"/>
          </w:r>
          <w:r w:rsidR="000718B3">
            <w:rPr>
              <w:b/>
              <w:i/>
            </w:rPr>
            <w:t>Road Traffic Amendment (Disqualification Notices) Act 2026</w:t>
          </w:r>
          <w:r>
            <w:rPr>
              <w:b/>
              <w:i/>
            </w:rPr>
            <w:fldChar w:fldCharType="end"/>
          </w:r>
        </w:p>
      </w:tc>
    </w:tr>
    <w:tr w:rsidR="00F82640" w14:paraId="1179BF41" w14:textId="77777777">
      <w:trPr>
        <w:jc w:val="center"/>
      </w:trPr>
      <w:tc>
        <w:tcPr>
          <w:tcW w:w="5715" w:type="dxa"/>
          <w:vAlign w:val="bottom"/>
        </w:tcPr>
        <w:p w14:paraId="095339F3" w14:textId="2A8E3EC5" w:rsidR="00F82640" w:rsidRDefault="0050153D">
          <w:pPr>
            <w:pStyle w:val="Header"/>
            <w:spacing w:before="40"/>
            <w:jc w:val="right"/>
          </w:pPr>
          <w:r>
            <w:fldChar w:fldCharType="begin"/>
          </w:r>
          <w:r>
            <w:instrText xml:space="preserve"> styleref CharPartText </w:instrText>
          </w:r>
          <w:r>
            <w:fldChar w:fldCharType="end"/>
          </w:r>
        </w:p>
      </w:tc>
      <w:tc>
        <w:tcPr>
          <w:tcW w:w="1548" w:type="dxa"/>
        </w:tcPr>
        <w:p w14:paraId="58E2D7B2" w14:textId="722C82AB" w:rsidR="00F82640" w:rsidRDefault="0050153D">
          <w:pPr>
            <w:pStyle w:val="Header"/>
            <w:spacing w:before="40"/>
            <w:ind w:right="17"/>
            <w:jc w:val="right"/>
          </w:pPr>
          <w:r>
            <w:rPr>
              <w:b/>
            </w:rPr>
            <w:fldChar w:fldCharType="begin"/>
          </w:r>
          <w:r w:rsidR="003C3CCD">
            <w:rPr>
              <w:b/>
            </w:rPr>
            <w:instrText>STYLEREF CharPartNo</w:instrText>
          </w:r>
          <w:r>
            <w:rPr>
              <w:b/>
            </w:rPr>
            <w:fldChar w:fldCharType="end"/>
          </w:r>
        </w:p>
      </w:tc>
    </w:tr>
    <w:tr w:rsidR="00F82640" w14:paraId="7A658B9D" w14:textId="77777777">
      <w:trPr>
        <w:jc w:val="center"/>
      </w:trPr>
      <w:tc>
        <w:tcPr>
          <w:tcW w:w="5715" w:type="dxa"/>
          <w:vAlign w:val="bottom"/>
        </w:tcPr>
        <w:p w14:paraId="06AAD032" w14:textId="2FC836C4" w:rsidR="00F82640" w:rsidRDefault="0050153D">
          <w:pPr>
            <w:pStyle w:val="Header"/>
            <w:spacing w:before="40"/>
            <w:jc w:val="right"/>
          </w:pPr>
          <w:r>
            <w:fldChar w:fldCharType="begin"/>
          </w:r>
          <w:r>
            <w:instrText xml:space="preserve"> styleref CharDivText </w:instrText>
          </w:r>
          <w:r>
            <w:fldChar w:fldCharType="end"/>
          </w:r>
        </w:p>
      </w:tc>
      <w:tc>
        <w:tcPr>
          <w:tcW w:w="1548" w:type="dxa"/>
        </w:tcPr>
        <w:p w14:paraId="6201CEC0" w14:textId="5798E475" w:rsidR="00F82640" w:rsidRDefault="0050153D">
          <w:pPr>
            <w:pStyle w:val="Header"/>
            <w:spacing w:before="40"/>
            <w:ind w:right="17"/>
            <w:jc w:val="right"/>
          </w:pPr>
          <w:r>
            <w:rPr>
              <w:b/>
            </w:rPr>
            <w:fldChar w:fldCharType="begin"/>
          </w:r>
          <w:r w:rsidR="003C3CCD">
            <w:rPr>
              <w:b/>
            </w:rPr>
            <w:instrText>STYLEREF CharDivNo</w:instrText>
          </w:r>
          <w:r>
            <w:rPr>
              <w:b/>
            </w:rPr>
            <w:fldChar w:fldCharType="end"/>
          </w:r>
        </w:p>
      </w:tc>
    </w:tr>
    <w:tr w:rsidR="00F82640" w14:paraId="2AD4F74A" w14:textId="77777777">
      <w:trPr>
        <w:cantSplit/>
        <w:jc w:val="center"/>
      </w:trPr>
      <w:tc>
        <w:tcPr>
          <w:tcW w:w="7263" w:type="dxa"/>
          <w:gridSpan w:val="2"/>
        </w:tcPr>
        <w:p w14:paraId="24AA0D82" w14:textId="3D0B68C0" w:rsidR="00F82640" w:rsidRDefault="0050153D">
          <w:pPr>
            <w:pStyle w:val="Header"/>
            <w:spacing w:before="40"/>
            <w:ind w:right="17"/>
            <w:jc w:val="right"/>
          </w:pPr>
          <w:r>
            <w:rPr>
              <w:b/>
            </w:rPr>
            <w:t xml:space="preserve">s. </w:t>
          </w:r>
          <w:r>
            <w:rPr>
              <w:b/>
            </w:rPr>
            <w:fldChar w:fldCharType="begin"/>
          </w:r>
          <w:r w:rsidR="003C3CCD">
            <w:rPr>
              <w:b/>
            </w:rPr>
            <w:instrText>STYLEREF CharSectNo</w:instrText>
          </w:r>
          <w:r>
            <w:rPr>
              <w:b/>
            </w:rPr>
            <w:fldChar w:fldCharType="separate"/>
          </w:r>
          <w:r w:rsidR="000718B3">
            <w:rPr>
              <w:b/>
            </w:rPr>
            <w:t>1</w:t>
          </w:r>
          <w:r>
            <w:rPr>
              <w:b/>
            </w:rPr>
            <w:fldChar w:fldCharType="end"/>
          </w:r>
        </w:p>
      </w:tc>
    </w:tr>
  </w:tbl>
  <w:p w14:paraId="471F9B2A" w14:textId="77777777" w:rsidR="00F82640" w:rsidRDefault="00F8264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78C4B" w14:textId="77777777" w:rsidR="00F82640" w:rsidRDefault="00F826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D032F" w14:textId="77777777" w:rsidR="00F82640" w:rsidRDefault="00F826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7E6E" w14:textId="77777777" w:rsidR="00F82640" w:rsidRDefault="00F82640">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07359327">
    <w:abstractNumId w:val="10"/>
  </w:num>
  <w:num w:numId="2" w16cid:durableId="527912739">
    <w:abstractNumId w:val="13"/>
  </w:num>
  <w:num w:numId="3" w16cid:durableId="963969499">
    <w:abstractNumId w:val="11"/>
  </w:num>
  <w:num w:numId="4" w16cid:durableId="830665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815513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123133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123133623_GUID" w:val="edc64d7f-2110-4f72-88f1-d93153241e4c"/>
    <w:docVar w:name="WAFER_2026013013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130132901_GUID" w:val="6b9ca1d4-0f27-4064-8f9f-2232d5b7febb"/>
    <w:docVar w:name="WAFER_20260213090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60213090612_GUID" w:val="47dcb5eb-e30f-4ffe-bd61-8b9884e28359"/>
    <w:docVar w:name="WAFER_20261028155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8155132_GUID" w:val="f973dff2-7d6d-4893-a7dc-b9dfd7141e1b"/>
  </w:docVars>
  <w:rsids>
    <w:rsidRoot w:val="00F82640"/>
    <w:rsid w:val="00063DD6"/>
    <w:rsid w:val="000718B3"/>
    <w:rsid w:val="000E2730"/>
    <w:rsid w:val="00145A89"/>
    <w:rsid w:val="0023272D"/>
    <w:rsid w:val="002672D5"/>
    <w:rsid w:val="00314CA8"/>
    <w:rsid w:val="00335A6B"/>
    <w:rsid w:val="0037399A"/>
    <w:rsid w:val="003C3CCD"/>
    <w:rsid w:val="00406E3C"/>
    <w:rsid w:val="0049416D"/>
    <w:rsid w:val="004A7BB8"/>
    <w:rsid w:val="004C275C"/>
    <w:rsid w:val="004E4080"/>
    <w:rsid w:val="0050153D"/>
    <w:rsid w:val="005601A3"/>
    <w:rsid w:val="00577B22"/>
    <w:rsid w:val="005F213D"/>
    <w:rsid w:val="00655AFB"/>
    <w:rsid w:val="00672C4F"/>
    <w:rsid w:val="0068200A"/>
    <w:rsid w:val="007431C1"/>
    <w:rsid w:val="00750110"/>
    <w:rsid w:val="007A0FF2"/>
    <w:rsid w:val="00803051"/>
    <w:rsid w:val="008211F8"/>
    <w:rsid w:val="00847E4C"/>
    <w:rsid w:val="00BE776F"/>
    <w:rsid w:val="00C318CD"/>
    <w:rsid w:val="00C45CDD"/>
    <w:rsid w:val="00C533D8"/>
    <w:rsid w:val="00C719F6"/>
    <w:rsid w:val="00C75CF9"/>
    <w:rsid w:val="00CF72BC"/>
    <w:rsid w:val="00D17DA0"/>
    <w:rsid w:val="00DE03CF"/>
    <w:rsid w:val="00DF0AB6"/>
    <w:rsid w:val="00F01880"/>
    <w:rsid w:val="00F44EC1"/>
    <w:rsid w:val="00F82402"/>
    <w:rsid w:val="00F82640"/>
    <w:rsid w:val="00FC73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F0F7F89"/>
  <w15:docId w15:val="{9A1D25E5-066C-47C3-ABE5-66426734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601A3"/>
    <w:rPr>
      <w:sz w:val="24"/>
    </w:rPr>
  </w:style>
  <w:style w:type="paragraph" w:customStyle="1" w:styleId="Close">
    <w:name w:val="Close"/>
    <w:basedOn w:val="BlankOpen"/>
    <w:rsid w:val="005601A3"/>
  </w:style>
  <w:style w:type="character" w:customStyle="1" w:styleId="FooterChar">
    <w:name w:val="Footer Char"/>
    <w:basedOn w:val="DefaultParagraphFont"/>
    <w:link w:val="Footer"/>
    <w:rsid w:val="00672C4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2491</Words>
  <Characters>12508</Characters>
  <Application>Microsoft Office Word</Application>
  <DocSecurity>0</DocSecurity>
  <Lines>463</Lines>
  <Paragraphs>258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(Disqualification Notices) Act 2026 - 00-00-00</dc:title>
  <dc:subject/>
  <dc:creator/>
  <cp:keywords/>
  <dc:description/>
  <cp:lastModifiedBy>Master Repository Process</cp:lastModifiedBy>
  <cp:revision>4</cp:revision>
  <cp:lastPrinted>2026-10-23T06:57:00Z</cp:lastPrinted>
  <dcterms:created xsi:type="dcterms:W3CDTF">2026-10-28T08:09:00Z</dcterms:created>
  <dcterms:modified xsi:type="dcterms:W3CDTF">2026-10-28T08:09:00Z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2026</vt:lpwstr>
  </property>
  <property fmtid="{D5CDD505-2E9C-101B-9397-08002B2CF9AE}" pid="3" name="DocumentType">
    <vt:lpwstr>Act</vt:lpwstr>
  </property>
  <property fmtid="{D5CDD505-2E9C-101B-9397-08002B2CF9AE}" pid="4" name="AsAtDate">
    <vt:lpwstr>28 Oct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20 of 2026</vt:lpwstr>
  </property>
  <property fmtid="{D5CDD505-2E9C-101B-9397-08002B2CF9AE}" pid="8" name="CommencementDate">
    <vt:lpwstr>20261028</vt:lpwstr>
  </property>
  <property fmtid="{D5CDD505-2E9C-101B-9397-08002B2CF9AE}" pid="9" name="CommencementAsAt">
    <vt:filetime>2026-10-27T16:00:00Z</vt:filetime>
  </property>
  <property fmtid="{D5CDD505-2E9C-101B-9397-08002B2CF9AE}" pid="10" name="CommencementYear">
    <vt:lpwstr>2026</vt:lpwstr>
  </property>
</Properties>
</file>