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Police Act 1892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Police Act 1892</w:t>
      </w:r>
      <w:r>
        <w:fldChar w:fldCharType="end"/>
      </w:r>
    </w:p>
    <w:p>
      <w:pPr>
        <w:pStyle w:val="Arrangement"/>
      </w:pPr>
      <w:r>
        <w:t>CONTENTS</w:t>
      </w:r>
    </w:p>
    <w:p>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3</w:t>
      </w:r>
      <w:r>
        <w:rPr>
          <w:snapToGrid w:val="0"/>
          <w:szCs w:val="24"/>
        </w:rPr>
        <w:t>.</w:t>
      </w:r>
      <w:r>
        <w:rPr>
          <w:snapToGrid w:val="0"/>
          <w:szCs w:val="24"/>
        </w:rPr>
        <w:tab/>
        <w:t>Short title</w:t>
      </w:r>
      <w:r>
        <w:tab/>
      </w:r>
      <w:r>
        <w:fldChar w:fldCharType="begin"/>
      </w:r>
      <w:r>
        <w:instrText xml:space="preserve"> PAGEREF _Toc179951736 \h </w:instrText>
      </w:r>
      <w:r>
        <w:fldChar w:fldCharType="separate"/>
      </w:r>
      <w:r>
        <w:t>1</w:t>
      </w:r>
      <w:r>
        <w:fldChar w:fldCharType="end"/>
      </w:r>
    </w:p>
    <w:p>
      <w:pPr>
        <w:pStyle w:val="TOC2"/>
        <w:tabs>
          <w:tab w:val="right" w:pos="7086"/>
        </w:tabs>
        <w:rPr>
          <w:b w:val="0"/>
          <w:sz w:val="24"/>
          <w:szCs w:val="24"/>
        </w:rPr>
      </w:pPr>
      <w:r>
        <w:rPr>
          <w:szCs w:val="30"/>
        </w:rPr>
        <w:t>Part I — As to the appointment of officers and constables of the Police Force</w:t>
      </w:r>
    </w:p>
    <w:p>
      <w:pPr>
        <w:pStyle w:val="TOC8"/>
        <w:rPr>
          <w:sz w:val="24"/>
          <w:szCs w:val="24"/>
        </w:rPr>
      </w:pPr>
      <w:r>
        <w:rPr>
          <w:szCs w:val="24"/>
        </w:rPr>
        <w:t>5</w:t>
      </w:r>
      <w:r>
        <w:rPr>
          <w:snapToGrid w:val="0"/>
          <w:szCs w:val="24"/>
        </w:rPr>
        <w:t>.</w:t>
      </w:r>
      <w:r>
        <w:rPr>
          <w:snapToGrid w:val="0"/>
          <w:szCs w:val="24"/>
        </w:rPr>
        <w:tab/>
        <w:t>Commissioner of Police, appointment and functions of</w:t>
      </w:r>
      <w:r>
        <w:tab/>
      </w:r>
      <w:r>
        <w:fldChar w:fldCharType="begin"/>
      </w:r>
      <w:r>
        <w:instrText xml:space="preserve"> PAGEREF _Toc179951738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Commissioned officers, appointment and control of</w:t>
      </w:r>
      <w:r>
        <w:tab/>
      </w:r>
      <w:r>
        <w:fldChar w:fldCharType="begin"/>
      </w:r>
      <w:r>
        <w:instrText xml:space="preserve"> PAGEREF _Toc179951739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Non</w:t>
      </w:r>
      <w:r>
        <w:rPr>
          <w:snapToGrid w:val="0"/>
          <w:szCs w:val="24"/>
        </w:rPr>
        <w:noBreakHyphen/>
        <w:t>commissioned officers, appointment and functions of</w:t>
      </w:r>
      <w:r>
        <w:tab/>
      </w:r>
      <w:r>
        <w:fldChar w:fldCharType="begin"/>
      </w:r>
      <w:r>
        <w:instrText xml:space="preserve"> PAGEREF _Toc179951740 \h </w:instrText>
      </w:r>
      <w:r>
        <w:fldChar w:fldCharType="separate"/>
      </w:r>
      <w:r>
        <w:t>2</w:t>
      </w:r>
      <w:r>
        <w:fldChar w:fldCharType="end"/>
      </w:r>
    </w:p>
    <w:p>
      <w:pPr>
        <w:pStyle w:val="TOC8"/>
        <w:rPr>
          <w:sz w:val="24"/>
          <w:szCs w:val="24"/>
        </w:rPr>
      </w:pPr>
      <w:r>
        <w:rPr>
          <w:szCs w:val="24"/>
        </w:rPr>
        <w:t>8</w:t>
      </w:r>
      <w:r>
        <w:rPr>
          <w:snapToGrid w:val="0"/>
          <w:szCs w:val="24"/>
        </w:rPr>
        <w:t>.</w:t>
      </w:r>
      <w:r>
        <w:rPr>
          <w:snapToGrid w:val="0"/>
          <w:szCs w:val="24"/>
        </w:rPr>
        <w:tab/>
        <w:t>Commissioned and non</w:t>
      </w:r>
      <w:r>
        <w:rPr>
          <w:snapToGrid w:val="0"/>
          <w:szCs w:val="24"/>
        </w:rPr>
        <w:noBreakHyphen/>
        <w:t>commissioned officers, removal of</w:t>
      </w:r>
      <w:r>
        <w:tab/>
      </w:r>
      <w:r>
        <w:fldChar w:fldCharType="begin"/>
      </w:r>
      <w:r>
        <w:instrText xml:space="preserve"> PAGEREF _Toc179951741 \h </w:instrText>
      </w:r>
      <w:r>
        <w:fldChar w:fldCharType="separate"/>
      </w:r>
      <w:r>
        <w:t>3</w:t>
      </w:r>
      <w:r>
        <w:fldChar w:fldCharType="end"/>
      </w:r>
    </w:p>
    <w:p>
      <w:pPr>
        <w:pStyle w:val="TOC2"/>
        <w:tabs>
          <w:tab w:val="right" w:pos="7086"/>
        </w:tabs>
        <w:rPr>
          <w:b w:val="0"/>
          <w:sz w:val="24"/>
          <w:szCs w:val="24"/>
        </w:rPr>
      </w:pPr>
      <w:r>
        <w:rPr>
          <w:szCs w:val="30"/>
        </w:rPr>
        <w:t>Part II — As to the regulations, duties and discipline of the Police Force</w:t>
      </w:r>
    </w:p>
    <w:p>
      <w:pPr>
        <w:pStyle w:val="TOC8"/>
        <w:rPr>
          <w:sz w:val="24"/>
          <w:szCs w:val="24"/>
        </w:rPr>
      </w:pPr>
      <w:r>
        <w:rPr>
          <w:szCs w:val="24"/>
        </w:rPr>
        <w:t>9</w:t>
      </w:r>
      <w:r>
        <w:rPr>
          <w:snapToGrid w:val="0"/>
          <w:szCs w:val="24"/>
        </w:rPr>
        <w:t>.</w:t>
      </w:r>
      <w:r>
        <w:rPr>
          <w:snapToGrid w:val="0"/>
          <w:szCs w:val="24"/>
        </w:rPr>
        <w:tab/>
        <w:t>Commissioner may make rules, orders and regulations for the Police Force, police cadets and related matters</w:t>
      </w:r>
      <w:r>
        <w:tab/>
      </w:r>
      <w:r>
        <w:fldChar w:fldCharType="begin"/>
      </w:r>
      <w:r>
        <w:instrText xml:space="preserve"> PAGEREF _Toc179951743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Engagement to be subscribed by officers and constables</w:t>
      </w:r>
      <w:r>
        <w:tab/>
      </w:r>
      <w:r>
        <w:fldChar w:fldCharType="begin"/>
      </w:r>
      <w:r>
        <w:instrText xml:space="preserve"> PAGEREF _Toc179951744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Person subscribing engagement bound to serve as member of the Police Force</w:t>
      </w:r>
      <w:r>
        <w:tab/>
      </w:r>
      <w:r>
        <w:fldChar w:fldCharType="begin"/>
      </w:r>
      <w:r>
        <w:instrText xml:space="preserve"> PAGEREF _Toc179951745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Non</w:t>
      </w:r>
      <w:r>
        <w:rPr>
          <w:snapToGrid w:val="0"/>
          <w:szCs w:val="24"/>
        </w:rPr>
        <w:noBreakHyphen/>
        <w:t>commissioned officer and constable not to resign without leave or notice</w:t>
      </w:r>
      <w:r>
        <w:tab/>
      </w:r>
      <w:r>
        <w:fldChar w:fldCharType="begin"/>
      </w:r>
      <w:r>
        <w:instrText xml:space="preserve"> PAGEREF _Toc179951746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Former members of Police Force to return uniforms, etc.</w:t>
      </w:r>
      <w:r>
        <w:tab/>
      </w:r>
      <w:r>
        <w:fldChar w:fldCharType="begin"/>
      </w:r>
      <w:r>
        <w:instrText xml:space="preserve"> PAGEREF _Toc179951747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Officers and constables subject to duty in any part of the State, as if no Police District had been established</w:t>
      </w:r>
      <w:r>
        <w:tab/>
      </w:r>
      <w:r>
        <w:fldChar w:fldCharType="begin"/>
      </w:r>
      <w:r>
        <w:instrText xml:space="preserve"> PAGEREF _Toc179951748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Members of the Force taking bribes</w:t>
      </w:r>
      <w:r>
        <w:tab/>
      </w:r>
      <w:r>
        <w:fldChar w:fldCharType="begin"/>
      </w:r>
      <w:r>
        <w:instrText xml:space="preserve"> PAGEREF _Toc179951749 \h </w:instrText>
      </w:r>
      <w:r>
        <w:fldChar w:fldCharType="separate"/>
      </w:r>
      <w:r>
        <w:t>7</w:t>
      </w:r>
      <w:r>
        <w:fldChar w:fldCharType="end"/>
      </w:r>
    </w:p>
    <w:p>
      <w:pPr>
        <w:pStyle w:val="TOC8"/>
        <w:rPr>
          <w:sz w:val="24"/>
          <w:szCs w:val="24"/>
        </w:rPr>
      </w:pPr>
      <w:r>
        <w:rPr>
          <w:szCs w:val="24"/>
        </w:rPr>
        <w:t>16.</w:t>
      </w:r>
      <w:r>
        <w:rPr>
          <w:szCs w:val="24"/>
        </w:rPr>
        <w:tab/>
        <w:t>Police clothing, unauthorised possession of</w:t>
      </w:r>
      <w:r>
        <w:tab/>
      </w:r>
      <w:r>
        <w:fldChar w:fldCharType="begin"/>
      </w:r>
      <w:r>
        <w:instrText xml:space="preserve"> PAGEREF _Toc179951750 \h </w:instrText>
      </w:r>
      <w:r>
        <w:fldChar w:fldCharType="separate"/>
      </w:r>
      <w:r>
        <w:t>7</w:t>
      </w:r>
      <w:r>
        <w:fldChar w:fldCharType="end"/>
      </w:r>
    </w:p>
    <w:p>
      <w:pPr>
        <w:pStyle w:val="TOC8"/>
        <w:rPr>
          <w:sz w:val="24"/>
          <w:szCs w:val="24"/>
        </w:rPr>
      </w:pPr>
      <w:r>
        <w:rPr>
          <w:szCs w:val="24"/>
        </w:rPr>
        <w:t>16A</w:t>
      </w:r>
      <w:r>
        <w:rPr>
          <w:snapToGrid w:val="0"/>
          <w:szCs w:val="24"/>
        </w:rPr>
        <w:t>.</w:t>
      </w:r>
      <w:r>
        <w:rPr>
          <w:snapToGrid w:val="0"/>
          <w:szCs w:val="24"/>
        </w:rPr>
        <w:tab/>
        <w:t>“Detective”, unauthorised use of the term</w:t>
      </w:r>
      <w:r>
        <w:tab/>
      </w:r>
      <w:r>
        <w:fldChar w:fldCharType="begin"/>
      </w:r>
      <w:r>
        <w:instrText xml:space="preserve"> PAGEREF _Toc179951751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Repute to be evidence of appointment</w:t>
      </w:r>
      <w:r>
        <w:tab/>
      </w:r>
      <w:r>
        <w:fldChar w:fldCharType="begin"/>
      </w:r>
      <w:r>
        <w:instrText xml:space="preserve"> PAGEREF _Toc179951752 \h </w:instrText>
      </w:r>
      <w:r>
        <w:fldChar w:fldCharType="separate"/>
      </w:r>
      <w:r>
        <w:t>9</w:t>
      </w:r>
      <w:r>
        <w:fldChar w:fldCharType="end"/>
      </w:r>
    </w:p>
    <w:p>
      <w:pPr>
        <w:pStyle w:val="TOC8"/>
        <w:rPr>
          <w:sz w:val="24"/>
          <w:szCs w:val="24"/>
        </w:rPr>
      </w:pPr>
      <w:r>
        <w:rPr>
          <w:szCs w:val="24"/>
        </w:rPr>
        <w:t>21</w:t>
      </w:r>
      <w:r>
        <w:rPr>
          <w:snapToGrid w:val="0"/>
          <w:szCs w:val="24"/>
        </w:rPr>
        <w:t>.</w:t>
      </w:r>
      <w:r>
        <w:rPr>
          <w:snapToGrid w:val="0"/>
          <w:szCs w:val="24"/>
        </w:rPr>
        <w:tab/>
        <w:t>Non</w:t>
      </w:r>
      <w:r>
        <w:rPr>
          <w:snapToGrid w:val="0"/>
          <w:szCs w:val="24"/>
        </w:rPr>
        <w:noBreakHyphen/>
        <w:t>commissioned officers and constables to execute court process</w:t>
      </w:r>
      <w:r>
        <w:tab/>
      </w:r>
      <w:r>
        <w:fldChar w:fldCharType="begin"/>
      </w:r>
      <w:r>
        <w:instrText xml:space="preserve"> PAGEREF _Toc179951753 \h </w:instrText>
      </w:r>
      <w:r>
        <w:fldChar w:fldCharType="separate"/>
      </w:r>
      <w:r>
        <w:t>9</w:t>
      </w:r>
      <w:r>
        <w:fldChar w:fldCharType="end"/>
      </w:r>
    </w:p>
    <w:p>
      <w:pPr>
        <w:pStyle w:val="TOC8"/>
        <w:rPr>
          <w:sz w:val="24"/>
          <w:szCs w:val="24"/>
        </w:rPr>
      </w:pPr>
      <w:r>
        <w:rPr>
          <w:szCs w:val="24"/>
        </w:rPr>
        <w:t>22</w:t>
      </w:r>
      <w:r>
        <w:rPr>
          <w:snapToGrid w:val="0"/>
          <w:szCs w:val="24"/>
        </w:rPr>
        <w:t>.</w:t>
      </w:r>
      <w:r>
        <w:rPr>
          <w:snapToGrid w:val="0"/>
          <w:szCs w:val="24"/>
        </w:rPr>
        <w:tab/>
        <w:t>Constables to attend courts of summary jurisdiction</w:t>
      </w:r>
      <w:r>
        <w:tab/>
      </w:r>
      <w:r>
        <w:fldChar w:fldCharType="begin"/>
      </w:r>
      <w:r>
        <w:instrText xml:space="preserve"> PAGEREF _Toc179951754 \h </w:instrText>
      </w:r>
      <w:r>
        <w:fldChar w:fldCharType="separate"/>
      </w:r>
      <w:r>
        <w:t>10</w:t>
      </w:r>
      <w:r>
        <w:fldChar w:fldCharType="end"/>
      </w:r>
    </w:p>
    <w:p>
      <w:pPr>
        <w:pStyle w:val="TOC8"/>
        <w:rPr>
          <w:sz w:val="24"/>
          <w:szCs w:val="24"/>
        </w:rPr>
      </w:pPr>
      <w:r>
        <w:rPr>
          <w:szCs w:val="24"/>
        </w:rPr>
        <w:t>23</w:t>
      </w:r>
      <w:r>
        <w:rPr>
          <w:snapToGrid w:val="0"/>
          <w:szCs w:val="24"/>
        </w:rPr>
        <w:t>.</w:t>
      </w:r>
      <w:r>
        <w:rPr>
          <w:snapToGrid w:val="0"/>
          <w:szCs w:val="24"/>
        </w:rPr>
        <w:tab/>
        <w:t>Disciplinary offences, how they are dealt with</w:t>
      </w:r>
      <w:r>
        <w:tab/>
      </w:r>
      <w:r>
        <w:fldChar w:fldCharType="begin"/>
      </w:r>
      <w:r>
        <w:instrText xml:space="preserve"> PAGEREF _Toc179951755 \h </w:instrText>
      </w:r>
      <w:r>
        <w:fldChar w:fldCharType="separate"/>
      </w:r>
      <w:r>
        <w:t>10</w:t>
      </w:r>
      <w:r>
        <w:fldChar w:fldCharType="end"/>
      </w:r>
    </w:p>
    <w:p>
      <w:pPr>
        <w:pStyle w:val="TOC8"/>
        <w:rPr>
          <w:sz w:val="24"/>
          <w:szCs w:val="24"/>
        </w:rPr>
      </w:pPr>
      <w:r>
        <w:rPr>
          <w:szCs w:val="24"/>
        </w:rPr>
        <w:t>29</w:t>
      </w:r>
      <w:r>
        <w:rPr>
          <w:snapToGrid w:val="0"/>
          <w:szCs w:val="24"/>
        </w:rPr>
        <w:t>.</w:t>
      </w:r>
      <w:r>
        <w:rPr>
          <w:snapToGrid w:val="0"/>
          <w:szCs w:val="24"/>
        </w:rPr>
        <w:tab/>
        <w:t>Bankruptcy</w:t>
      </w:r>
      <w:r>
        <w:tab/>
      </w:r>
      <w:r>
        <w:fldChar w:fldCharType="begin"/>
      </w:r>
      <w:r>
        <w:instrText xml:space="preserve"> PAGEREF _Toc179951756 \h </w:instrText>
      </w:r>
      <w:r>
        <w:fldChar w:fldCharType="separate"/>
      </w:r>
      <w:r>
        <w:t>12</w:t>
      </w:r>
      <w:r>
        <w:fldChar w:fldCharType="end"/>
      </w:r>
    </w:p>
    <w:p>
      <w:pPr>
        <w:pStyle w:val="TOC8"/>
        <w:rPr>
          <w:sz w:val="24"/>
          <w:szCs w:val="24"/>
        </w:rPr>
      </w:pPr>
      <w:r>
        <w:rPr>
          <w:szCs w:val="24"/>
        </w:rPr>
        <w:t>30</w:t>
      </w:r>
      <w:r>
        <w:rPr>
          <w:snapToGrid w:val="0"/>
          <w:szCs w:val="24"/>
        </w:rPr>
        <w:t>.</w:t>
      </w:r>
      <w:r>
        <w:rPr>
          <w:snapToGrid w:val="0"/>
          <w:szCs w:val="24"/>
        </w:rPr>
        <w:tab/>
        <w:t>Bankrupt may be reinstated</w:t>
      </w:r>
      <w:r>
        <w:tab/>
      </w:r>
      <w:r>
        <w:fldChar w:fldCharType="begin"/>
      </w:r>
      <w:r>
        <w:instrText xml:space="preserve"> PAGEREF _Toc179951757 \h </w:instrText>
      </w:r>
      <w:r>
        <w:fldChar w:fldCharType="separate"/>
      </w:r>
      <w:r>
        <w:t>12</w:t>
      </w:r>
      <w:r>
        <w:fldChar w:fldCharType="end"/>
      </w:r>
    </w:p>
    <w:p>
      <w:pPr>
        <w:pStyle w:val="TOC8"/>
        <w:rPr>
          <w:sz w:val="24"/>
          <w:szCs w:val="24"/>
        </w:rPr>
      </w:pPr>
      <w:r>
        <w:rPr>
          <w:szCs w:val="24"/>
        </w:rPr>
        <w:t>31</w:t>
      </w:r>
      <w:r>
        <w:rPr>
          <w:snapToGrid w:val="0"/>
          <w:szCs w:val="24"/>
        </w:rPr>
        <w:t>.</w:t>
      </w:r>
      <w:r>
        <w:rPr>
          <w:snapToGrid w:val="0"/>
          <w:szCs w:val="24"/>
        </w:rPr>
        <w:tab/>
        <w:t>Obtaining admission into the Force by fraud</w:t>
      </w:r>
      <w:r>
        <w:tab/>
      </w:r>
      <w:r>
        <w:fldChar w:fldCharType="begin"/>
      </w:r>
      <w:r>
        <w:instrText xml:space="preserve"> PAGEREF _Toc179951758 \h </w:instrText>
      </w:r>
      <w:r>
        <w:fldChar w:fldCharType="separate"/>
      </w:r>
      <w:r>
        <w:t>12</w:t>
      </w:r>
      <w:r>
        <w:fldChar w:fldCharType="end"/>
      </w:r>
    </w:p>
    <w:p>
      <w:pPr>
        <w:pStyle w:val="TOC8"/>
        <w:rPr>
          <w:sz w:val="24"/>
          <w:szCs w:val="24"/>
        </w:rPr>
      </w:pPr>
      <w:r>
        <w:rPr>
          <w:szCs w:val="24"/>
        </w:rPr>
        <w:t>32</w:t>
      </w:r>
      <w:r>
        <w:rPr>
          <w:snapToGrid w:val="0"/>
          <w:szCs w:val="24"/>
        </w:rPr>
        <w:t>.</w:t>
      </w:r>
      <w:r>
        <w:rPr>
          <w:snapToGrid w:val="0"/>
          <w:szCs w:val="24"/>
        </w:rPr>
        <w:tab/>
        <w:t>Members of the Force not to influence voters at elections</w:t>
      </w:r>
      <w:r>
        <w:tab/>
      </w:r>
      <w:r>
        <w:fldChar w:fldCharType="begin"/>
      </w:r>
      <w:r>
        <w:instrText xml:space="preserve"> PAGEREF _Toc179951759 \h </w:instrText>
      </w:r>
      <w:r>
        <w:fldChar w:fldCharType="separate"/>
      </w:r>
      <w:r>
        <w:t>13</w:t>
      </w:r>
      <w:r>
        <w:fldChar w:fldCharType="end"/>
      </w:r>
    </w:p>
    <w:p>
      <w:pPr>
        <w:pStyle w:val="TOC8"/>
        <w:rPr>
          <w:sz w:val="24"/>
          <w:szCs w:val="24"/>
        </w:rPr>
      </w:pPr>
      <w:r>
        <w:rPr>
          <w:szCs w:val="24"/>
        </w:rPr>
        <w:t>33</w:t>
      </w:r>
      <w:r>
        <w:rPr>
          <w:snapToGrid w:val="0"/>
          <w:szCs w:val="24"/>
        </w:rPr>
        <w:t>.</w:t>
      </w:r>
      <w:r>
        <w:rPr>
          <w:snapToGrid w:val="0"/>
          <w:szCs w:val="24"/>
        </w:rPr>
        <w:tab/>
        <w:t>Fines and penalties for misconduct payable to Treasurer</w:t>
      </w:r>
      <w:r>
        <w:tab/>
      </w:r>
      <w:r>
        <w:fldChar w:fldCharType="begin"/>
      </w:r>
      <w:r>
        <w:instrText xml:space="preserve"> PAGEREF _Toc179951760 \h </w:instrText>
      </w:r>
      <w:r>
        <w:fldChar w:fldCharType="separate"/>
      </w:r>
      <w:r>
        <w:t>13</w:t>
      </w:r>
      <w:r>
        <w:fldChar w:fldCharType="end"/>
      </w:r>
    </w:p>
    <w:p>
      <w:pPr>
        <w:pStyle w:val="TOC2"/>
        <w:tabs>
          <w:tab w:val="right" w:pos="7086"/>
        </w:tabs>
        <w:rPr>
          <w:b w:val="0"/>
          <w:sz w:val="24"/>
          <w:szCs w:val="24"/>
        </w:rPr>
      </w:pPr>
      <w:r>
        <w:rPr>
          <w:szCs w:val="30"/>
        </w:rPr>
        <w:t>Part IIA — Police Appeal Board</w:t>
      </w:r>
    </w:p>
    <w:p>
      <w:pPr>
        <w:pStyle w:val="TOC8"/>
        <w:rPr>
          <w:sz w:val="24"/>
          <w:szCs w:val="24"/>
        </w:rPr>
      </w:pPr>
      <w:r>
        <w:rPr>
          <w:szCs w:val="24"/>
        </w:rPr>
        <w:t>33A</w:t>
      </w:r>
      <w:r>
        <w:rPr>
          <w:snapToGrid w:val="0"/>
          <w:szCs w:val="24"/>
        </w:rPr>
        <w:t>.</w:t>
      </w:r>
      <w:r>
        <w:rPr>
          <w:snapToGrid w:val="0"/>
          <w:szCs w:val="24"/>
        </w:rPr>
        <w:tab/>
        <w:t>Interpretation</w:t>
      </w:r>
      <w:r>
        <w:tab/>
      </w:r>
      <w:r>
        <w:fldChar w:fldCharType="begin"/>
      </w:r>
      <w:r>
        <w:instrText xml:space="preserve"> PAGEREF _Toc179951762 \h </w:instrText>
      </w:r>
      <w:r>
        <w:fldChar w:fldCharType="separate"/>
      </w:r>
      <w:r>
        <w:t>14</w:t>
      </w:r>
      <w:r>
        <w:fldChar w:fldCharType="end"/>
      </w:r>
    </w:p>
    <w:p>
      <w:pPr>
        <w:pStyle w:val="TOC8"/>
        <w:rPr>
          <w:sz w:val="24"/>
          <w:szCs w:val="24"/>
        </w:rPr>
      </w:pPr>
      <w:r>
        <w:rPr>
          <w:szCs w:val="24"/>
        </w:rPr>
        <w:t>33B</w:t>
      </w:r>
      <w:r>
        <w:rPr>
          <w:snapToGrid w:val="0"/>
          <w:szCs w:val="24"/>
        </w:rPr>
        <w:t>.</w:t>
      </w:r>
      <w:r>
        <w:rPr>
          <w:snapToGrid w:val="0"/>
          <w:szCs w:val="24"/>
        </w:rPr>
        <w:tab/>
        <w:t>Constitution of Board</w:t>
      </w:r>
      <w:r>
        <w:tab/>
      </w:r>
      <w:r>
        <w:fldChar w:fldCharType="begin"/>
      </w:r>
      <w:r>
        <w:instrText xml:space="preserve"> PAGEREF _Toc179951763 \h </w:instrText>
      </w:r>
      <w:r>
        <w:fldChar w:fldCharType="separate"/>
      </w:r>
      <w:r>
        <w:t>14</w:t>
      </w:r>
      <w:r>
        <w:fldChar w:fldCharType="end"/>
      </w:r>
    </w:p>
    <w:p>
      <w:pPr>
        <w:pStyle w:val="TOC8"/>
        <w:rPr>
          <w:sz w:val="24"/>
          <w:szCs w:val="24"/>
        </w:rPr>
      </w:pPr>
      <w:r>
        <w:rPr>
          <w:szCs w:val="24"/>
        </w:rPr>
        <w:t>33C</w:t>
      </w:r>
      <w:r>
        <w:rPr>
          <w:snapToGrid w:val="0"/>
          <w:szCs w:val="24"/>
        </w:rPr>
        <w:t>.</w:t>
      </w:r>
      <w:r>
        <w:rPr>
          <w:snapToGrid w:val="0"/>
          <w:szCs w:val="24"/>
        </w:rPr>
        <w:tab/>
        <w:t>Tenure of office</w:t>
      </w:r>
      <w:r>
        <w:tab/>
      </w:r>
      <w:r>
        <w:fldChar w:fldCharType="begin"/>
      </w:r>
      <w:r>
        <w:instrText xml:space="preserve"> PAGEREF _Toc179951764 \h </w:instrText>
      </w:r>
      <w:r>
        <w:fldChar w:fldCharType="separate"/>
      </w:r>
      <w:r>
        <w:t>14</w:t>
      </w:r>
      <w:r>
        <w:fldChar w:fldCharType="end"/>
      </w:r>
    </w:p>
    <w:p>
      <w:pPr>
        <w:pStyle w:val="TOC8"/>
        <w:rPr>
          <w:sz w:val="24"/>
          <w:szCs w:val="24"/>
        </w:rPr>
      </w:pPr>
      <w:r>
        <w:rPr>
          <w:szCs w:val="24"/>
        </w:rPr>
        <w:t>33D</w:t>
      </w:r>
      <w:r>
        <w:rPr>
          <w:snapToGrid w:val="0"/>
          <w:szCs w:val="24"/>
        </w:rPr>
        <w:t>.</w:t>
      </w:r>
      <w:r>
        <w:rPr>
          <w:snapToGrid w:val="0"/>
          <w:szCs w:val="24"/>
        </w:rPr>
        <w:tab/>
        <w:t>Secretary to Board</w:t>
      </w:r>
      <w:r>
        <w:tab/>
      </w:r>
      <w:r>
        <w:fldChar w:fldCharType="begin"/>
      </w:r>
      <w:r>
        <w:instrText xml:space="preserve"> PAGEREF _Toc179951765 \h </w:instrText>
      </w:r>
      <w:r>
        <w:fldChar w:fldCharType="separate"/>
      </w:r>
      <w:r>
        <w:t>16</w:t>
      </w:r>
      <w:r>
        <w:fldChar w:fldCharType="end"/>
      </w:r>
    </w:p>
    <w:p>
      <w:pPr>
        <w:pStyle w:val="TOC8"/>
        <w:rPr>
          <w:sz w:val="24"/>
          <w:szCs w:val="24"/>
        </w:rPr>
      </w:pPr>
      <w:r>
        <w:rPr>
          <w:szCs w:val="24"/>
        </w:rPr>
        <w:t>33E</w:t>
      </w:r>
      <w:r>
        <w:rPr>
          <w:snapToGrid w:val="0"/>
          <w:szCs w:val="24"/>
        </w:rPr>
        <w:t>.</w:t>
      </w:r>
      <w:r>
        <w:rPr>
          <w:snapToGrid w:val="0"/>
          <w:szCs w:val="24"/>
        </w:rPr>
        <w:tab/>
        <w:t>Right of appeal to Board on disciplinary offences</w:t>
      </w:r>
      <w:r>
        <w:tab/>
      </w:r>
      <w:r>
        <w:fldChar w:fldCharType="begin"/>
      </w:r>
      <w:r>
        <w:instrText xml:space="preserve"> PAGEREF _Toc179951766 \h </w:instrText>
      </w:r>
      <w:r>
        <w:fldChar w:fldCharType="separate"/>
      </w:r>
      <w:r>
        <w:t>16</w:t>
      </w:r>
      <w:r>
        <w:fldChar w:fldCharType="end"/>
      </w:r>
    </w:p>
    <w:p>
      <w:pPr>
        <w:pStyle w:val="TOC8"/>
        <w:rPr>
          <w:sz w:val="24"/>
          <w:szCs w:val="24"/>
        </w:rPr>
      </w:pPr>
      <w:r>
        <w:rPr>
          <w:szCs w:val="24"/>
        </w:rPr>
        <w:t>33F</w:t>
      </w:r>
      <w:r>
        <w:rPr>
          <w:snapToGrid w:val="0"/>
          <w:szCs w:val="24"/>
        </w:rPr>
        <w:t>.</w:t>
      </w:r>
      <w:r>
        <w:rPr>
          <w:snapToGrid w:val="0"/>
          <w:szCs w:val="24"/>
        </w:rPr>
        <w:tab/>
        <w:t>Institution of appeal</w:t>
      </w:r>
      <w:r>
        <w:tab/>
      </w:r>
      <w:r>
        <w:fldChar w:fldCharType="begin"/>
      </w:r>
      <w:r>
        <w:instrText xml:space="preserve"> PAGEREF _Toc179951767 \h </w:instrText>
      </w:r>
      <w:r>
        <w:fldChar w:fldCharType="separate"/>
      </w:r>
      <w:r>
        <w:t>16</w:t>
      </w:r>
      <w:r>
        <w:fldChar w:fldCharType="end"/>
      </w:r>
    </w:p>
    <w:p>
      <w:pPr>
        <w:pStyle w:val="TOC8"/>
        <w:rPr>
          <w:sz w:val="24"/>
          <w:szCs w:val="24"/>
        </w:rPr>
      </w:pPr>
      <w:r>
        <w:rPr>
          <w:szCs w:val="24"/>
        </w:rPr>
        <w:t>33G</w:t>
      </w:r>
      <w:r>
        <w:rPr>
          <w:snapToGrid w:val="0"/>
          <w:szCs w:val="24"/>
        </w:rPr>
        <w:t>.</w:t>
      </w:r>
      <w:r>
        <w:rPr>
          <w:snapToGrid w:val="0"/>
          <w:szCs w:val="24"/>
        </w:rPr>
        <w:tab/>
        <w:t>Witnesses at and evidence taken on appeal</w:t>
      </w:r>
      <w:r>
        <w:tab/>
      </w:r>
      <w:r>
        <w:fldChar w:fldCharType="begin"/>
      </w:r>
      <w:r>
        <w:instrText xml:space="preserve"> PAGEREF _Toc179951768 \h </w:instrText>
      </w:r>
      <w:r>
        <w:fldChar w:fldCharType="separate"/>
      </w:r>
      <w:r>
        <w:t>17</w:t>
      </w:r>
      <w:r>
        <w:fldChar w:fldCharType="end"/>
      </w:r>
    </w:p>
    <w:p>
      <w:pPr>
        <w:pStyle w:val="TOC8"/>
        <w:rPr>
          <w:sz w:val="24"/>
          <w:szCs w:val="24"/>
        </w:rPr>
      </w:pPr>
      <w:r>
        <w:rPr>
          <w:szCs w:val="24"/>
        </w:rPr>
        <w:t>33H</w:t>
      </w:r>
      <w:r>
        <w:rPr>
          <w:snapToGrid w:val="0"/>
          <w:szCs w:val="24"/>
        </w:rPr>
        <w:t>.</w:t>
      </w:r>
      <w:r>
        <w:rPr>
          <w:snapToGrid w:val="0"/>
          <w:szCs w:val="24"/>
        </w:rPr>
        <w:tab/>
        <w:t>Determination of appeal</w:t>
      </w:r>
      <w:r>
        <w:tab/>
      </w:r>
      <w:r>
        <w:fldChar w:fldCharType="begin"/>
      </w:r>
      <w:r>
        <w:instrText xml:space="preserve"> PAGEREF _Toc179951769 \h </w:instrText>
      </w:r>
      <w:r>
        <w:fldChar w:fldCharType="separate"/>
      </w:r>
      <w:r>
        <w:t>18</w:t>
      </w:r>
      <w:r>
        <w:fldChar w:fldCharType="end"/>
      </w:r>
    </w:p>
    <w:p>
      <w:pPr>
        <w:pStyle w:val="TOC8"/>
        <w:rPr>
          <w:sz w:val="24"/>
          <w:szCs w:val="24"/>
        </w:rPr>
      </w:pPr>
      <w:r>
        <w:rPr>
          <w:szCs w:val="24"/>
        </w:rPr>
        <w:t>33I</w:t>
      </w:r>
      <w:r>
        <w:rPr>
          <w:snapToGrid w:val="0"/>
          <w:szCs w:val="24"/>
        </w:rPr>
        <w:t>.</w:t>
      </w:r>
      <w:r>
        <w:rPr>
          <w:snapToGrid w:val="0"/>
          <w:szCs w:val="24"/>
        </w:rPr>
        <w:tab/>
        <w:t>Decision to be sent to Commissioner</w:t>
      </w:r>
      <w:r>
        <w:tab/>
      </w:r>
      <w:r>
        <w:fldChar w:fldCharType="begin"/>
      </w:r>
      <w:r>
        <w:instrText xml:space="preserve"> PAGEREF _Toc179951770 \h </w:instrText>
      </w:r>
      <w:r>
        <w:fldChar w:fldCharType="separate"/>
      </w:r>
      <w:r>
        <w:t>19</w:t>
      </w:r>
      <w:r>
        <w:fldChar w:fldCharType="end"/>
      </w:r>
    </w:p>
    <w:p>
      <w:pPr>
        <w:pStyle w:val="TOC8"/>
        <w:rPr>
          <w:sz w:val="24"/>
          <w:szCs w:val="24"/>
        </w:rPr>
      </w:pPr>
      <w:r>
        <w:rPr>
          <w:szCs w:val="24"/>
        </w:rPr>
        <w:t>33J</w:t>
      </w:r>
      <w:r>
        <w:rPr>
          <w:snapToGrid w:val="0"/>
          <w:szCs w:val="24"/>
        </w:rPr>
        <w:t>.</w:t>
      </w:r>
      <w:r>
        <w:rPr>
          <w:snapToGrid w:val="0"/>
          <w:szCs w:val="24"/>
        </w:rPr>
        <w:tab/>
        <w:t>Regulations</w:t>
      </w:r>
      <w:r>
        <w:tab/>
      </w:r>
      <w:r>
        <w:fldChar w:fldCharType="begin"/>
      </w:r>
      <w:r>
        <w:instrText xml:space="preserve"> PAGEREF _Toc179951771 \h </w:instrText>
      </w:r>
      <w:r>
        <w:fldChar w:fldCharType="separate"/>
      </w:r>
      <w:r>
        <w:t>19</w:t>
      </w:r>
      <w:r>
        <w:fldChar w:fldCharType="end"/>
      </w:r>
    </w:p>
    <w:p>
      <w:pPr>
        <w:pStyle w:val="TOC2"/>
        <w:tabs>
          <w:tab w:val="right" w:pos="7086"/>
        </w:tabs>
        <w:rPr>
          <w:b w:val="0"/>
          <w:sz w:val="24"/>
          <w:szCs w:val="24"/>
        </w:rPr>
      </w:pPr>
      <w:r>
        <w:rPr>
          <w:szCs w:val="30"/>
        </w:rPr>
        <w:t>Part IIB</w:t>
      </w:r>
      <w:r>
        <w:rPr>
          <w:b w:val="0"/>
          <w:szCs w:val="30"/>
        </w:rPr>
        <w:t> </w:t>
      </w:r>
      <w:r>
        <w:rPr>
          <w:szCs w:val="30"/>
        </w:rPr>
        <w:t>—</w:t>
      </w:r>
      <w:r>
        <w:rPr>
          <w:b w:val="0"/>
          <w:szCs w:val="30"/>
        </w:rPr>
        <w:t> </w:t>
      </w:r>
      <w:r>
        <w:rPr>
          <w:szCs w:val="30"/>
        </w:rPr>
        <w:t>Removal of members</w:t>
      </w:r>
    </w:p>
    <w:p>
      <w:pPr>
        <w:pStyle w:val="TOC4"/>
        <w:tabs>
          <w:tab w:val="right" w:pos="7086"/>
        </w:tabs>
        <w:rPr>
          <w:b w:val="0"/>
          <w:sz w:val="24"/>
          <w:szCs w:val="24"/>
        </w:rPr>
      </w:pPr>
      <w:r>
        <w:rPr>
          <w:szCs w:val="26"/>
        </w:rPr>
        <w:t>Division 1 — Preliminary</w:t>
      </w:r>
    </w:p>
    <w:p>
      <w:pPr>
        <w:pStyle w:val="TOC8"/>
        <w:rPr>
          <w:sz w:val="24"/>
          <w:szCs w:val="24"/>
        </w:rPr>
      </w:pPr>
      <w:r>
        <w:rPr>
          <w:szCs w:val="24"/>
        </w:rPr>
        <w:t>33K.</w:t>
      </w:r>
      <w:r>
        <w:rPr>
          <w:szCs w:val="24"/>
        </w:rPr>
        <w:tab/>
        <w:t>Interpretation</w:t>
      </w:r>
      <w:r>
        <w:tab/>
      </w:r>
      <w:r>
        <w:fldChar w:fldCharType="begin"/>
      </w:r>
      <w:r>
        <w:instrText xml:space="preserve"> PAGEREF _Toc179951774 \h </w:instrText>
      </w:r>
      <w:r>
        <w:fldChar w:fldCharType="separate"/>
      </w:r>
      <w:r>
        <w:t>20</w:t>
      </w:r>
      <w:r>
        <w:fldChar w:fldCharType="end"/>
      </w:r>
    </w:p>
    <w:p>
      <w:pPr>
        <w:pStyle w:val="TOC4"/>
        <w:tabs>
          <w:tab w:val="right" w:pos="7086"/>
        </w:tabs>
        <w:rPr>
          <w:b w:val="0"/>
          <w:sz w:val="24"/>
          <w:szCs w:val="24"/>
        </w:rPr>
      </w:pPr>
      <w:r>
        <w:rPr>
          <w:szCs w:val="26"/>
        </w:rPr>
        <w:t>Division 2 — Removal of members</w:t>
      </w:r>
    </w:p>
    <w:p>
      <w:pPr>
        <w:pStyle w:val="TOC8"/>
        <w:rPr>
          <w:sz w:val="24"/>
          <w:szCs w:val="24"/>
        </w:rPr>
      </w:pPr>
      <w:r>
        <w:rPr>
          <w:szCs w:val="24"/>
        </w:rPr>
        <w:t>33L.</w:t>
      </w:r>
      <w:r>
        <w:rPr>
          <w:szCs w:val="24"/>
        </w:rPr>
        <w:tab/>
        <w:t>Notice of loss of confidence to be given before removal action is taken</w:t>
      </w:r>
      <w:r>
        <w:tab/>
      </w:r>
      <w:r>
        <w:fldChar w:fldCharType="begin"/>
      </w:r>
      <w:r>
        <w:instrText xml:space="preserve"> PAGEREF _Toc179951776 \h </w:instrText>
      </w:r>
      <w:r>
        <w:fldChar w:fldCharType="separate"/>
      </w:r>
      <w:r>
        <w:t>21</w:t>
      </w:r>
      <w:r>
        <w:fldChar w:fldCharType="end"/>
      </w:r>
    </w:p>
    <w:p>
      <w:pPr>
        <w:pStyle w:val="TOC8"/>
        <w:rPr>
          <w:sz w:val="24"/>
          <w:szCs w:val="24"/>
        </w:rPr>
      </w:pPr>
      <w:r>
        <w:rPr>
          <w:szCs w:val="24"/>
        </w:rPr>
        <w:t>33M.</w:t>
      </w:r>
      <w:r>
        <w:rPr>
          <w:szCs w:val="24"/>
        </w:rPr>
        <w:tab/>
        <w:t>Maintenance payment</w:t>
      </w:r>
      <w:r>
        <w:tab/>
      </w:r>
      <w:r>
        <w:fldChar w:fldCharType="begin"/>
      </w:r>
      <w:r>
        <w:instrText xml:space="preserve"> PAGEREF _Toc179951777 \h </w:instrText>
      </w:r>
      <w:r>
        <w:fldChar w:fldCharType="separate"/>
      </w:r>
      <w:r>
        <w:t>22</w:t>
      </w:r>
      <w:r>
        <w:fldChar w:fldCharType="end"/>
      </w:r>
    </w:p>
    <w:p>
      <w:pPr>
        <w:pStyle w:val="TOC8"/>
        <w:rPr>
          <w:sz w:val="24"/>
          <w:szCs w:val="24"/>
        </w:rPr>
      </w:pPr>
      <w:r>
        <w:rPr>
          <w:szCs w:val="24"/>
        </w:rPr>
        <w:t>33N.</w:t>
      </w:r>
      <w:r>
        <w:rPr>
          <w:szCs w:val="24"/>
        </w:rPr>
        <w:tab/>
        <w:t>Revocation of removal action</w:t>
      </w:r>
      <w:r>
        <w:tab/>
      </w:r>
      <w:r>
        <w:fldChar w:fldCharType="begin"/>
      </w:r>
      <w:r>
        <w:instrText xml:space="preserve"> PAGEREF _Toc179951778 \h </w:instrText>
      </w:r>
      <w:r>
        <w:fldChar w:fldCharType="separate"/>
      </w:r>
      <w:r>
        <w:t>23</w:t>
      </w:r>
      <w:r>
        <w:fldChar w:fldCharType="end"/>
      </w:r>
    </w:p>
    <w:p>
      <w:pPr>
        <w:pStyle w:val="TOC8"/>
        <w:rPr>
          <w:sz w:val="24"/>
          <w:szCs w:val="24"/>
        </w:rPr>
      </w:pPr>
      <w:r>
        <w:rPr>
          <w:szCs w:val="24"/>
        </w:rPr>
        <w:t>33O.</w:t>
      </w:r>
      <w:r>
        <w:rPr>
          <w:szCs w:val="24"/>
        </w:rPr>
        <w:tab/>
        <w:t>Resignation of member who has been removed</w:t>
      </w:r>
      <w:r>
        <w:tab/>
      </w:r>
      <w:r>
        <w:fldChar w:fldCharType="begin"/>
      </w:r>
      <w:r>
        <w:instrText xml:space="preserve"> PAGEREF _Toc179951779 \h </w:instrText>
      </w:r>
      <w:r>
        <w:fldChar w:fldCharType="separate"/>
      </w:r>
      <w:r>
        <w:t>24</w:t>
      </w:r>
      <w:r>
        <w:fldChar w:fldCharType="end"/>
      </w:r>
    </w:p>
    <w:p>
      <w:pPr>
        <w:pStyle w:val="TOC4"/>
        <w:tabs>
          <w:tab w:val="right" w:pos="7086"/>
        </w:tabs>
        <w:rPr>
          <w:b w:val="0"/>
          <w:sz w:val="24"/>
          <w:szCs w:val="24"/>
        </w:rPr>
      </w:pPr>
      <w:r>
        <w:rPr>
          <w:szCs w:val="26"/>
        </w:rPr>
        <w:t>Division 3 — Appeal in relation to removal</w:t>
      </w:r>
    </w:p>
    <w:p>
      <w:pPr>
        <w:pStyle w:val="TOC8"/>
        <w:rPr>
          <w:sz w:val="24"/>
          <w:szCs w:val="24"/>
        </w:rPr>
      </w:pPr>
      <w:r>
        <w:rPr>
          <w:szCs w:val="24"/>
        </w:rPr>
        <w:t>33P.</w:t>
      </w:r>
      <w:r>
        <w:rPr>
          <w:szCs w:val="24"/>
        </w:rPr>
        <w:tab/>
        <w:t>Appeal right</w:t>
      </w:r>
      <w:r>
        <w:tab/>
      </w:r>
      <w:r>
        <w:fldChar w:fldCharType="begin"/>
      </w:r>
      <w:r>
        <w:instrText xml:space="preserve"> PAGEREF _Toc179951781 \h </w:instrText>
      </w:r>
      <w:r>
        <w:fldChar w:fldCharType="separate"/>
      </w:r>
      <w:r>
        <w:t>24</w:t>
      </w:r>
      <w:r>
        <w:fldChar w:fldCharType="end"/>
      </w:r>
    </w:p>
    <w:p>
      <w:pPr>
        <w:pStyle w:val="TOC8"/>
        <w:rPr>
          <w:sz w:val="24"/>
          <w:szCs w:val="24"/>
        </w:rPr>
      </w:pPr>
      <w:r>
        <w:rPr>
          <w:szCs w:val="24"/>
        </w:rPr>
        <w:t>33Q.</w:t>
      </w:r>
      <w:r>
        <w:rPr>
          <w:szCs w:val="24"/>
        </w:rPr>
        <w:tab/>
        <w:t>Proceedings on appeal</w:t>
      </w:r>
      <w:r>
        <w:tab/>
      </w:r>
      <w:r>
        <w:fldChar w:fldCharType="begin"/>
      </w:r>
      <w:r>
        <w:instrText xml:space="preserve"> PAGEREF _Toc179951782 \h </w:instrText>
      </w:r>
      <w:r>
        <w:fldChar w:fldCharType="separate"/>
      </w:r>
      <w:r>
        <w:t>25</w:t>
      </w:r>
      <w:r>
        <w:fldChar w:fldCharType="end"/>
      </w:r>
    </w:p>
    <w:p>
      <w:pPr>
        <w:pStyle w:val="TOC8"/>
        <w:rPr>
          <w:sz w:val="24"/>
          <w:szCs w:val="24"/>
        </w:rPr>
      </w:pPr>
      <w:r>
        <w:rPr>
          <w:szCs w:val="24"/>
        </w:rPr>
        <w:t>33R.</w:t>
      </w:r>
      <w:r>
        <w:rPr>
          <w:szCs w:val="24"/>
        </w:rPr>
        <w:tab/>
        <w:t>New evidence on appeal</w:t>
      </w:r>
      <w:r>
        <w:tab/>
      </w:r>
      <w:r>
        <w:fldChar w:fldCharType="begin"/>
      </w:r>
      <w:r>
        <w:instrText xml:space="preserve"> PAGEREF _Toc179951783 \h </w:instrText>
      </w:r>
      <w:r>
        <w:fldChar w:fldCharType="separate"/>
      </w:r>
      <w:r>
        <w:t>26</w:t>
      </w:r>
      <w:r>
        <w:fldChar w:fldCharType="end"/>
      </w:r>
    </w:p>
    <w:p>
      <w:pPr>
        <w:pStyle w:val="TOC8"/>
        <w:rPr>
          <w:sz w:val="24"/>
          <w:szCs w:val="24"/>
        </w:rPr>
      </w:pPr>
      <w:r>
        <w:rPr>
          <w:szCs w:val="24"/>
        </w:rPr>
        <w:t>33S.</w:t>
      </w:r>
      <w:r>
        <w:rPr>
          <w:szCs w:val="24"/>
        </w:rPr>
        <w:tab/>
        <w:t xml:space="preserve">Application of </w:t>
      </w:r>
      <w:r>
        <w:rPr>
          <w:i/>
          <w:szCs w:val="24"/>
        </w:rPr>
        <w:t>Industrial Relations Act 1979</w:t>
      </w:r>
      <w:r>
        <w:rPr>
          <w:szCs w:val="24"/>
        </w:rPr>
        <w:t xml:space="preserve"> to appeals</w:t>
      </w:r>
      <w:r>
        <w:tab/>
      </w:r>
      <w:r>
        <w:fldChar w:fldCharType="begin"/>
      </w:r>
      <w:r>
        <w:instrText xml:space="preserve"> PAGEREF _Toc179951784 \h </w:instrText>
      </w:r>
      <w:r>
        <w:fldChar w:fldCharType="separate"/>
      </w:r>
      <w:r>
        <w:t>28</w:t>
      </w:r>
      <w:r>
        <w:fldChar w:fldCharType="end"/>
      </w:r>
    </w:p>
    <w:p>
      <w:pPr>
        <w:pStyle w:val="TOC8"/>
        <w:rPr>
          <w:sz w:val="24"/>
          <w:szCs w:val="24"/>
        </w:rPr>
      </w:pPr>
      <w:r>
        <w:rPr>
          <w:szCs w:val="24"/>
        </w:rPr>
        <w:t>33T.</w:t>
      </w:r>
      <w:r>
        <w:rPr>
          <w:szCs w:val="24"/>
        </w:rPr>
        <w:tab/>
        <w:t>Adjournment of appeal if appellant charged with offence</w:t>
      </w:r>
      <w:r>
        <w:tab/>
      </w:r>
      <w:r>
        <w:fldChar w:fldCharType="begin"/>
      </w:r>
      <w:r>
        <w:instrText xml:space="preserve"> PAGEREF _Toc179951785 \h </w:instrText>
      </w:r>
      <w:r>
        <w:fldChar w:fldCharType="separate"/>
      </w:r>
      <w:r>
        <w:t>30</w:t>
      </w:r>
      <w:r>
        <w:fldChar w:fldCharType="end"/>
      </w:r>
    </w:p>
    <w:p>
      <w:pPr>
        <w:pStyle w:val="TOC8"/>
        <w:rPr>
          <w:sz w:val="24"/>
          <w:szCs w:val="24"/>
        </w:rPr>
      </w:pPr>
      <w:r>
        <w:rPr>
          <w:szCs w:val="24"/>
        </w:rPr>
        <w:t>33U.</w:t>
      </w:r>
      <w:r>
        <w:rPr>
          <w:szCs w:val="24"/>
        </w:rPr>
        <w:tab/>
        <w:t>Decision by the WAIRC</w:t>
      </w:r>
      <w:r>
        <w:tab/>
      </w:r>
      <w:r>
        <w:fldChar w:fldCharType="begin"/>
      </w:r>
      <w:r>
        <w:instrText xml:space="preserve"> PAGEREF _Toc179951786 \h </w:instrText>
      </w:r>
      <w:r>
        <w:fldChar w:fldCharType="separate"/>
      </w:r>
      <w:r>
        <w:t>31</w:t>
      </w:r>
      <w:r>
        <w:fldChar w:fldCharType="end"/>
      </w:r>
    </w:p>
    <w:p>
      <w:pPr>
        <w:pStyle w:val="TOC8"/>
        <w:rPr>
          <w:sz w:val="24"/>
          <w:szCs w:val="24"/>
        </w:rPr>
      </w:pPr>
      <w:r>
        <w:rPr>
          <w:szCs w:val="24"/>
        </w:rPr>
        <w:t>33V.</w:t>
      </w:r>
      <w:r>
        <w:rPr>
          <w:szCs w:val="24"/>
        </w:rPr>
        <w:tab/>
        <w:t>Restriction on publication</w:t>
      </w:r>
      <w:r>
        <w:tab/>
      </w:r>
      <w:r>
        <w:fldChar w:fldCharType="begin"/>
      </w:r>
      <w:r>
        <w:instrText xml:space="preserve"> PAGEREF _Toc179951787 \h </w:instrText>
      </w:r>
      <w:r>
        <w:fldChar w:fldCharType="separate"/>
      </w:r>
      <w:r>
        <w:t>33</w:t>
      </w:r>
      <w:r>
        <w:fldChar w:fldCharType="end"/>
      </w:r>
    </w:p>
    <w:p>
      <w:pPr>
        <w:pStyle w:val="TOC4"/>
        <w:tabs>
          <w:tab w:val="right" w:pos="7086"/>
        </w:tabs>
        <w:rPr>
          <w:b w:val="0"/>
          <w:sz w:val="24"/>
          <w:szCs w:val="24"/>
        </w:rPr>
      </w:pPr>
      <w:r>
        <w:rPr>
          <w:szCs w:val="26"/>
        </w:rPr>
        <w:t>Division 4 — General</w:t>
      </w:r>
    </w:p>
    <w:p>
      <w:pPr>
        <w:pStyle w:val="TOC8"/>
        <w:rPr>
          <w:sz w:val="24"/>
          <w:szCs w:val="24"/>
        </w:rPr>
      </w:pPr>
      <w:r>
        <w:rPr>
          <w:szCs w:val="24"/>
        </w:rPr>
        <w:t>33W.</w:t>
      </w:r>
      <w:r>
        <w:rPr>
          <w:szCs w:val="24"/>
        </w:rPr>
        <w:tab/>
        <w:t>Effect of charge for an offence or an acquittal</w:t>
      </w:r>
      <w:r>
        <w:tab/>
      </w:r>
      <w:r>
        <w:fldChar w:fldCharType="begin"/>
      </w:r>
      <w:r>
        <w:instrText xml:space="preserve"> PAGEREF _Toc179951789 \h </w:instrText>
      </w:r>
      <w:r>
        <w:fldChar w:fldCharType="separate"/>
      </w:r>
      <w:r>
        <w:t>33</w:t>
      </w:r>
      <w:r>
        <w:fldChar w:fldCharType="end"/>
      </w:r>
    </w:p>
    <w:p>
      <w:pPr>
        <w:pStyle w:val="TOC8"/>
        <w:rPr>
          <w:sz w:val="24"/>
          <w:szCs w:val="24"/>
        </w:rPr>
      </w:pPr>
      <w:r>
        <w:rPr>
          <w:szCs w:val="24"/>
        </w:rPr>
        <w:t>33X.</w:t>
      </w:r>
      <w:r>
        <w:rPr>
          <w:szCs w:val="24"/>
        </w:rPr>
        <w:tab/>
        <w:t>Failure to comply with procedure</w:t>
      </w:r>
      <w:r>
        <w:tab/>
      </w:r>
      <w:r>
        <w:fldChar w:fldCharType="begin"/>
      </w:r>
      <w:r>
        <w:instrText xml:space="preserve"> PAGEREF _Toc179951790 \h </w:instrText>
      </w:r>
      <w:r>
        <w:fldChar w:fldCharType="separate"/>
      </w:r>
      <w:r>
        <w:t>34</w:t>
      </w:r>
      <w:r>
        <w:fldChar w:fldCharType="end"/>
      </w:r>
    </w:p>
    <w:p>
      <w:pPr>
        <w:pStyle w:val="TOC8"/>
        <w:rPr>
          <w:sz w:val="24"/>
          <w:szCs w:val="24"/>
        </w:rPr>
      </w:pPr>
      <w:r>
        <w:rPr>
          <w:szCs w:val="24"/>
        </w:rPr>
        <w:t>33Y.</w:t>
      </w:r>
      <w:r>
        <w:rPr>
          <w:szCs w:val="24"/>
        </w:rPr>
        <w:tab/>
        <w:t>Transfer, standing down and leave of member</w:t>
      </w:r>
      <w:r>
        <w:tab/>
      </w:r>
      <w:r>
        <w:fldChar w:fldCharType="begin"/>
      </w:r>
      <w:r>
        <w:instrText xml:space="preserve"> PAGEREF _Toc179951791 \h </w:instrText>
      </w:r>
      <w:r>
        <w:fldChar w:fldCharType="separate"/>
      </w:r>
      <w:r>
        <w:t>34</w:t>
      </w:r>
      <w:r>
        <w:fldChar w:fldCharType="end"/>
      </w:r>
    </w:p>
    <w:p>
      <w:pPr>
        <w:pStyle w:val="TOC8"/>
        <w:rPr>
          <w:sz w:val="24"/>
          <w:szCs w:val="24"/>
        </w:rPr>
      </w:pPr>
      <w:r>
        <w:rPr>
          <w:szCs w:val="24"/>
        </w:rPr>
        <w:t>33Z.</w:t>
      </w:r>
      <w:r>
        <w:rPr>
          <w:szCs w:val="24"/>
        </w:rPr>
        <w:tab/>
        <w:t>Review of Part IIB</w:t>
      </w:r>
      <w:r>
        <w:tab/>
      </w:r>
      <w:r>
        <w:fldChar w:fldCharType="begin"/>
      </w:r>
      <w:r>
        <w:instrText xml:space="preserve"> PAGEREF _Toc179951792 \h </w:instrText>
      </w:r>
      <w:r>
        <w:fldChar w:fldCharType="separate"/>
      </w:r>
      <w:r>
        <w:t>35</w:t>
      </w:r>
      <w:r>
        <w:fldChar w:fldCharType="end"/>
      </w:r>
    </w:p>
    <w:p>
      <w:pPr>
        <w:pStyle w:val="TOC2"/>
        <w:tabs>
          <w:tab w:val="right" w:pos="7086"/>
        </w:tabs>
        <w:rPr>
          <w:b w:val="0"/>
          <w:sz w:val="24"/>
          <w:szCs w:val="24"/>
        </w:rPr>
      </w:pPr>
      <w:r>
        <w:rPr>
          <w:szCs w:val="30"/>
        </w:rPr>
        <w:t>Part III</w:t>
      </w:r>
      <w:r>
        <w:rPr>
          <w:b w:val="0"/>
          <w:szCs w:val="30"/>
        </w:rPr>
        <w:t> </w:t>
      </w:r>
      <w:r>
        <w:rPr>
          <w:szCs w:val="30"/>
        </w:rPr>
        <w:t>—</w:t>
      </w:r>
      <w:r>
        <w:rPr>
          <w:b w:val="0"/>
          <w:szCs w:val="30"/>
        </w:rPr>
        <w:t> </w:t>
      </w:r>
      <w:r>
        <w:rPr>
          <w:szCs w:val="30"/>
        </w:rPr>
        <w:t>Special constables</w:t>
      </w:r>
    </w:p>
    <w:p>
      <w:pPr>
        <w:pStyle w:val="TOC8"/>
        <w:rPr>
          <w:sz w:val="24"/>
          <w:szCs w:val="24"/>
        </w:rPr>
      </w:pPr>
      <w:r>
        <w:rPr>
          <w:szCs w:val="24"/>
        </w:rPr>
        <w:t>34.</w:t>
      </w:r>
      <w:r>
        <w:rPr>
          <w:szCs w:val="24"/>
        </w:rPr>
        <w:tab/>
        <w:t>Interpretation</w:t>
      </w:r>
      <w:r>
        <w:tab/>
      </w:r>
      <w:r>
        <w:fldChar w:fldCharType="begin"/>
      </w:r>
      <w:r>
        <w:instrText xml:space="preserve"> PAGEREF _Toc179951794 \h </w:instrText>
      </w:r>
      <w:r>
        <w:fldChar w:fldCharType="separate"/>
      </w:r>
      <w:r>
        <w:t>36</w:t>
      </w:r>
      <w:r>
        <w:fldChar w:fldCharType="end"/>
      </w:r>
    </w:p>
    <w:p>
      <w:pPr>
        <w:pStyle w:val="TOC8"/>
        <w:rPr>
          <w:sz w:val="24"/>
          <w:szCs w:val="24"/>
        </w:rPr>
      </w:pPr>
      <w:r>
        <w:rPr>
          <w:szCs w:val="24"/>
        </w:rPr>
        <w:t>35.</w:t>
      </w:r>
      <w:r>
        <w:rPr>
          <w:szCs w:val="24"/>
        </w:rPr>
        <w:tab/>
        <w:t>Appointing and terminating special constables</w:t>
      </w:r>
      <w:r>
        <w:tab/>
      </w:r>
      <w:r>
        <w:fldChar w:fldCharType="begin"/>
      </w:r>
      <w:r>
        <w:instrText xml:space="preserve"> PAGEREF _Toc179951795 \h </w:instrText>
      </w:r>
      <w:r>
        <w:fldChar w:fldCharType="separate"/>
      </w:r>
      <w:r>
        <w:t>36</w:t>
      </w:r>
      <w:r>
        <w:fldChar w:fldCharType="end"/>
      </w:r>
    </w:p>
    <w:p>
      <w:pPr>
        <w:pStyle w:val="TOC8"/>
        <w:rPr>
          <w:sz w:val="24"/>
          <w:szCs w:val="24"/>
        </w:rPr>
      </w:pPr>
      <w:r>
        <w:rPr>
          <w:szCs w:val="24"/>
        </w:rPr>
        <w:t>36.</w:t>
      </w:r>
      <w:r>
        <w:rPr>
          <w:szCs w:val="24"/>
        </w:rPr>
        <w:tab/>
        <w:t>Functions of special constables</w:t>
      </w:r>
      <w:r>
        <w:tab/>
      </w:r>
      <w:r>
        <w:fldChar w:fldCharType="begin"/>
      </w:r>
      <w:r>
        <w:instrText xml:space="preserve"> PAGEREF _Toc179951796 \h </w:instrText>
      </w:r>
      <w:r>
        <w:fldChar w:fldCharType="separate"/>
      </w:r>
      <w:r>
        <w:t>37</w:t>
      </w:r>
      <w:r>
        <w:fldChar w:fldCharType="end"/>
      </w:r>
    </w:p>
    <w:p>
      <w:pPr>
        <w:pStyle w:val="TOC8"/>
        <w:rPr>
          <w:sz w:val="24"/>
          <w:szCs w:val="24"/>
        </w:rPr>
      </w:pPr>
      <w:r>
        <w:rPr>
          <w:szCs w:val="24"/>
        </w:rPr>
        <w:t>37.</w:t>
      </w:r>
      <w:r>
        <w:rPr>
          <w:szCs w:val="24"/>
        </w:rPr>
        <w:tab/>
        <w:t>Special constables not in the Police Force</w:t>
      </w:r>
      <w:r>
        <w:tab/>
      </w:r>
      <w:r>
        <w:fldChar w:fldCharType="begin"/>
      </w:r>
      <w:r>
        <w:instrText xml:space="preserve"> PAGEREF _Toc179951797 \h </w:instrText>
      </w:r>
      <w:r>
        <w:fldChar w:fldCharType="separate"/>
      </w:r>
      <w:r>
        <w:t>38</w:t>
      </w:r>
      <w:r>
        <w:fldChar w:fldCharType="end"/>
      </w:r>
    </w:p>
    <w:p>
      <w:pPr>
        <w:pStyle w:val="TOC2"/>
        <w:tabs>
          <w:tab w:val="right" w:pos="7086"/>
        </w:tabs>
        <w:rPr>
          <w:b w:val="0"/>
          <w:sz w:val="24"/>
          <w:szCs w:val="24"/>
        </w:rPr>
      </w:pPr>
      <w:r>
        <w:rPr>
          <w:szCs w:val="30"/>
        </w:rPr>
        <w:t>Part IIIA — Aboriginal aides</w:t>
      </w:r>
    </w:p>
    <w:p>
      <w:pPr>
        <w:pStyle w:val="TOC8"/>
        <w:rPr>
          <w:sz w:val="24"/>
          <w:szCs w:val="24"/>
        </w:rPr>
      </w:pPr>
      <w:r>
        <w:rPr>
          <w:szCs w:val="24"/>
        </w:rPr>
        <w:t>38A</w:t>
      </w:r>
      <w:r>
        <w:rPr>
          <w:snapToGrid w:val="0"/>
          <w:szCs w:val="24"/>
        </w:rPr>
        <w:t>.</w:t>
      </w:r>
      <w:r>
        <w:rPr>
          <w:snapToGrid w:val="0"/>
          <w:szCs w:val="24"/>
        </w:rPr>
        <w:tab/>
        <w:t>Aboriginal aides</w:t>
      </w:r>
      <w:r>
        <w:tab/>
      </w:r>
      <w:r>
        <w:fldChar w:fldCharType="begin"/>
      </w:r>
      <w:r>
        <w:instrText xml:space="preserve"> PAGEREF _Toc179951799 \h </w:instrText>
      </w:r>
      <w:r>
        <w:fldChar w:fldCharType="separate"/>
      </w:r>
      <w:r>
        <w:t>39</w:t>
      </w:r>
      <w:r>
        <w:fldChar w:fldCharType="end"/>
      </w:r>
    </w:p>
    <w:p>
      <w:pPr>
        <w:pStyle w:val="TOC2"/>
        <w:tabs>
          <w:tab w:val="right" w:pos="7086"/>
        </w:tabs>
        <w:rPr>
          <w:b w:val="0"/>
          <w:sz w:val="24"/>
          <w:szCs w:val="24"/>
        </w:rPr>
      </w:pPr>
      <w:r>
        <w:rPr>
          <w:szCs w:val="30"/>
        </w:rPr>
        <w:t>Part IV — As to the establishment of Police Districts</w:t>
      </w:r>
    </w:p>
    <w:p>
      <w:pPr>
        <w:pStyle w:val="TOC8"/>
        <w:rPr>
          <w:sz w:val="24"/>
          <w:szCs w:val="24"/>
        </w:rPr>
      </w:pPr>
      <w:r>
        <w:rPr>
          <w:szCs w:val="24"/>
        </w:rPr>
        <w:t>39</w:t>
      </w:r>
      <w:r>
        <w:rPr>
          <w:snapToGrid w:val="0"/>
          <w:szCs w:val="24"/>
        </w:rPr>
        <w:t>.</w:t>
      </w:r>
      <w:r>
        <w:rPr>
          <w:snapToGrid w:val="0"/>
          <w:szCs w:val="24"/>
        </w:rPr>
        <w:tab/>
        <w:t>Police Districts</w:t>
      </w:r>
      <w:r>
        <w:tab/>
      </w:r>
      <w:r>
        <w:fldChar w:fldCharType="begin"/>
      </w:r>
      <w:r>
        <w:instrText xml:space="preserve"> PAGEREF _Toc179951801 \h </w:instrText>
      </w:r>
      <w:r>
        <w:fldChar w:fldCharType="separate"/>
      </w:r>
      <w:r>
        <w:t>40</w:t>
      </w:r>
      <w:r>
        <w:fldChar w:fldCharType="end"/>
      </w:r>
    </w:p>
    <w:p>
      <w:pPr>
        <w:pStyle w:val="TOC2"/>
        <w:tabs>
          <w:tab w:val="right" w:pos="7086"/>
        </w:tabs>
        <w:rPr>
          <w:b w:val="0"/>
          <w:sz w:val="24"/>
          <w:szCs w:val="24"/>
        </w:rPr>
      </w:pPr>
      <w:r>
        <w:rPr>
          <w:szCs w:val="30"/>
        </w:rPr>
        <w:t>Part IVA — Use of police property in relation to advertising</w:t>
      </w:r>
    </w:p>
    <w:p>
      <w:pPr>
        <w:pStyle w:val="TOC8"/>
        <w:rPr>
          <w:sz w:val="24"/>
          <w:szCs w:val="24"/>
        </w:rPr>
      </w:pPr>
      <w:r>
        <w:rPr>
          <w:szCs w:val="24"/>
        </w:rPr>
        <w:t>39A</w:t>
      </w:r>
      <w:r>
        <w:rPr>
          <w:snapToGrid w:val="0"/>
          <w:szCs w:val="24"/>
        </w:rPr>
        <w:t>.</w:t>
      </w:r>
      <w:r>
        <w:rPr>
          <w:snapToGrid w:val="0"/>
          <w:szCs w:val="24"/>
        </w:rPr>
        <w:tab/>
        <w:t>Interpretation</w:t>
      </w:r>
      <w:r>
        <w:tab/>
      </w:r>
      <w:r>
        <w:fldChar w:fldCharType="begin"/>
      </w:r>
      <w:r>
        <w:instrText xml:space="preserve"> PAGEREF _Toc179951803 \h </w:instrText>
      </w:r>
      <w:r>
        <w:fldChar w:fldCharType="separate"/>
      </w:r>
      <w:r>
        <w:t>41</w:t>
      </w:r>
      <w:r>
        <w:fldChar w:fldCharType="end"/>
      </w:r>
    </w:p>
    <w:p>
      <w:pPr>
        <w:pStyle w:val="TOC8"/>
        <w:rPr>
          <w:sz w:val="24"/>
          <w:szCs w:val="24"/>
        </w:rPr>
      </w:pPr>
      <w:r>
        <w:rPr>
          <w:szCs w:val="24"/>
        </w:rPr>
        <w:t>39B</w:t>
      </w:r>
      <w:r>
        <w:rPr>
          <w:snapToGrid w:val="0"/>
          <w:szCs w:val="24"/>
        </w:rPr>
        <w:t>.</w:t>
      </w:r>
      <w:r>
        <w:rPr>
          <w:snapToGrid w:val="0"/>
          <w:szCs w:val="24"/>
        </w:rPr>
        <w:tab/>
        <w:t>Contracts for advertising using police property</w:t>
      </w:r>
      <w:r>
        <w:tab/>
      </w:r>
      <w:r>
        <w:fldChar w:fldCharType="begin"/>
      </w:r>
      <w:r>
        <w:instrText xml:space="preserve"> PAGEREF _Toc179951804 \h </w:instrText>
      </w:r>
      <w:r>
        <w:fldChar w:fldCharType="separate"/>
      </w:r>
      <w:r>
        <w:t>41</w:t>
      </w:r>
      <w:r>
        <w:fldChar w:fldCharType="end"/>
      </w:r>
    </w:p>
    <w:p>
      <w:pPr>
        <w:pStyle w:val="TOC8"/>
        <w:rPr>
          <w:sz w:val="24"/>
          <w:szCs w:val="24"/>
        </w:rPr>
      </w:pPr>
      <w:r>
        <w:rPr>
          <w:szCs w:val="24"/>
        </w:rPr>
        <w:t>39C</w:t>
      </w:r>
      <w:r>
        <w:rPr>
          <w:snapToGrid w:val="0"/>
          <w:szCs w:val="24"/>
        </w:rPr>
        <w:t>.</w:t>
      </w:r>
      <w:r>
        <w:rPr>
          <w:snapToGrid w:val="0"/>
          <w:szCs w:val="24"/>
        </w:rPr>
        <w:tab/>
        <w:t>Financial provisions relating to contracts</w:t>
      </w:r>
      <w:r>
        <w:tab/>
      </w:r>
      <w:r>
        <w:fldChar w:fldCharType="begin"/>
      </w:r>
      <w:r>
        <w:instrText xml:space="preserve"> PAGEREF _Toc179951805 \h </w:instrText>
      </w:r>
      <w:r>
        <w:fldChar w:fldCharType="separate"/>
      </w:r>
      <w:r>
        <w:t>42</w:t>
      </w:r>
      <w:r>
        <w:fldChar w:fldCharType="end"/>
      </w:r>
    </w:p>
    <w:p>
      <w:pPr>
        <w:pStyle w:val="TOC2"/>
        <w:tabs>
          <w:tab w:val="right" w:pos="7086"/>
        </w:tabs>
        <w:rPr>
          <w:b w:val="0"/>
          <w:sz w:val="24"/>
          <w:szCs w:val="24"/>
        </w:rPr>
      </w:pPr>
      <w:r>
        <w:rPr>
          <w:szCs w:val="30"/>
        </w:rPr>
        <w:t>Part VIII — Miscellaneous provisions</w:t>
      </w:r>
    </w:p>
    <w:p>
      <w:pPr>
        <w:pStyle w:val="TOC8"/>
        <w:rPr>
          <w:sz w:val="24"/>
          <w:szCs w:val="24"/>
        </w:rPr>
      </w:pPr>
      <w:r>
        <w:rPr>
          <w:szCs w:val="24"/>
        </w:rPr>
        <w:t>136.</w:t>
      </w:r>
      <w:r>
        <w:rPr>
          <w:szCs w:val="24"/>
        </w:rPr>
        <w:tab/>
        <w:t>Interpretation for s. 137 and 138</w:t>
      </w:r>
      <w:r>
        <w:tab/>
      </w:r>
      <w:r>
        <w:fldChar w:fldCharType="begin"/>
      </w:r>
      <w:r>
        <w:instrText xml:space="preserve"> PAGEREF _Toc179951807 \h </w:instrText>
      </w:r>
      <w:r>
        <w:fldChar w:fldCharType="separate"/>
      </w:r>
      <w:r>
        <w:t>45</w:t>
      </w:r>
      <w:r>
        <w:fldChar w:fldCharType="end"/>
      </w:r>
    </w:p>
    <w:p>
      <w:pPr>
        <w:pStyle w:val="TOC8"/>
        <w:rPr>
          <w:sz w:val="24"/>
          <w:szCs w:val="24"/>
        </w:rPr>
      </w:pPr>
      <w:r>
        <w:rPr>
          <w:szCs w:val="24"/>
        </w:rPr>
        <w:t>137.</w:t>
      </w:r>
      <w:r>
        <w:rPr>
          <w:szCs w:val="24"/>
        </w:rPr>
        <w:tab/>
        <w:t>Protection from personal liability</w:t>
      </w:r>
      <w:r>
        <w:tab/>
      </w:r>
      <w:r>
        <w:fldChar w:fldCharType="begin"/>
      </w:r>
      <w:r>
        <w:instrText xml:space="preserve"> PAGEREF _Toc179951808 \h </w:instrText>
      </w:r>
      <w:r>
        <w:fldChar w:fldCharType="separate"/>
      </w:r>
      <w:r>
        <w:t>45</w:t>
      </w:r>
      <w:r>
        <w:fldChar w:fldCharType="end"/>
      </w:r>
    </w:p>
    <w:p>
      <w:pPr>
        <w:pStyle w:val="TOC8"/>
        <w:rPr>
          <w:sz w:val="24"/>
          <w:szCs w:val="24"/>
        </w:rPr>
      </w:pPr>
      <w:r>
        <w:rPr>
          <w:szCs w:val="24"/>
        </w:rPr>
        <w:t>138.</w:t>
      </w:r>
      <w:r>
        <w:rPr>
          <w:szCs w:val="24"/>
        </w:rPr>
        <w:tab/>
        <w:t>Corrupt or malicious acts by police</w:t>
      </w:r>
      <w:r>
        <w:tab/>
      </w:r>
      <w:r>
        <w:fldChar w:fldCharType="begin"/>
      </w:r>
      <w:r>
        <w:instrText xml:space="preserve"> PAGEREF _Toc179951809 \h </w:instrText>
      </w:r>
      <w:r>
        <w:fldChar w:fldCharType="separate"/>
      </w:r>
      <w:r>
        <w:t>47</w:t>
      </w:r>
      <w:r>
        <w:fldChar w:fldCharType="end"/>
      </w:r>
    </w:p>
    <w:p>
      <w:pPr>
        <w:pStyle w:val="TOC8"/>
        <w:rPr>
          <w:sz w:val="24"/>
          <w:szCs w:val="24"/>
        </w:rPr>
      </w:pPr>
      <w:r>
        <w:rPr>
          <w:szCs w:val="24"/>
        </w:rPr>
        <w:t>138A</w:t>
      </w:r>
      <w:r>
        <w:rPr>
          <w:snapToGrid w:val="0"/>
          <w:szCs w:val="24"/>
        </w:rPr>
        <w:t>.</w:t>
      </w:r>
      <w:r>
        <w:rPr>
          <w:snapToGrid w:val="0"/>
          <w:szCs w:val="24"/>
        </w:rPr>
        <w:tab/>
        <w:t>Regulations</w:t>
      </w:r>
      <w:r>
        <w:tab/>
      </w:r>
      <w:r>
        <w:fldChar w:fldCharType="begin"/>
      </w:r>
      <w:r>
        <w:instrText xml:space="preserve"> PAGEREF _Toc179951810 \h </w:instrText>
      </w:r>
      <w:r>
        <w:fldChar w:fldCharType="separate"/>
      </w:r>
      <w:r>
        <w:t>48</w:t>
      </w:r>
      <w:r>
        <w:fldChar w:fldCharType="end"/>
      </w:r>
    </w:p>
    <w:p>
      <w:pPr>
        <w:pStyle w:val="TOC8"/>
        <w:rPr>
          <w:sz w:val="24"/>
          <w:szCs w:val="24"/>
        </w:rPr>
      </w:pPr>
      <w:r>
        <w:rPr>
          <w:szCs w:val="24"/>
        </w:rPr>
        <w:t>142</w:t>
      </w:r>
      <w:r>
        <w:rPr>
          <w:snapToGrid w:val="0"/>
          <w:szCs w:val="24"/>
        </w:rPr>
        <w:t>.</w:t>
      </w:r>
      <w:r>
        <w:rPr>
          <w:snapToGrid w:val="0"/>
          <w:szCs w:val="24"/>
        </w:rPr>
        <w:tab/>
        <w:t>Commencement of Act</w:t>
      </w:r>
      <w:r>
        <w:tab/>
      </w:r>
      <w:r>
        <w:fldChar w:fldCharType="begin"/>
      </w:r>
      <w:r>
        <w:instrText xml:space="preserve"> PAGEREF _Toc179951811 \h </w:instrText>
      </w:r>
      <w:r>
        <w:fldChar w:fldCharType="separate"/>
      </w:r>
      <w:r>
        <w:t>49</w:t>
      </w:r>
      <w:r>
        <w:fldChar w:fldCharType="end"/>
      </w:r>
    </w:p>
    <w:p>
      <w:pPr>
        <w:pStyle w:val="TOC2"/>
        <w:tabs>
          <w:tab w:val="right" w:pos="7086"/>
        </w:tabs>
        <w:rPr>
          <w:b w:val="0"/>
          <w:sz w:val="24"/>
          <w:szCs w:val="24"/>
        </w:rPr>
      </w:pPr>
      <w:r>
        <w:rPr>
          <w:szCs w:val="28"/>
        </w:rPr>
        <w:t>Schedules</w:t>
      </w:r>
    </w:p>
    <w:p>
      <w:pPr>
        <w:pStyle w:val="TOC2"/>
        <w:tabs>
          <w:tab w:val="right" w:pos="7086"/>
        </w:tabs>
        <w:rPr>
          <w:b w:val="0"/>
          <w:sz w:val="24"/>
          <w:szCs w:val="24"/>
        </w:rPr>
      </w:pPr>
      <w:r>
        <w:rPr>
          <w:szCs w:val="26"/>
        </w:rPr>
        <w:t>Notes</w:t>
      </w:r>
    </w:p>
    <w:p>
      <w:pPr>
        <w:pStyle w:val="TOC8"/>
        <w:rPr>
          <w:sz w:val="24"/>
          <w:szCs w:val="24"/>
        </w:rPr>
      </w:pPr>
      <w:r>
        <w:rPr>
          <w:szCs w:val="24"/>
        </w:rPr>
        <w:t>Compilation table</w:t>
      </w:r>
      <w:r>
        <w:tab/>
      </w:r>
      <w:r>
        <w:fldChar w:fldCharType="begin"/>
      </w:r>
      <w:r>
        <w:instrText xml:space="preserve"> PAGEREF _Toc179951814 \h </w:instrText>
      </w:r>
      <w:r>
        <w:fldChar w:fldCharType="separate"/>
      </w:r>
      <w:r>
        <w:t>51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720"/>
      </w:pPr>
      <w:r>
        <w:t xml:space="preserve">Police Act 1892 </w:t>
      </w:r>
    </w:p>
    <w:p>
      <w:pPr>
        <w:pStyle w:val="LongTitle"/>
        <w:spacing w:before="360" w:after="360"/>
        <w:rPr>
          <w:snapToGrid w:val="0"/>
        </w:rPr>
      </w:pPr>
      <w:r>
        <w:rPr>
          <w:snapToGrid w:val="0"/>
        </w:rPr>
        <w:t xml:space="preserve">An Act to consolidate and amend the law relating to the police in Western Australia. </w:t>
      </w:r>
    </w:p>
    <w:p>
      <w:pPr>
        <w:pStyle w:val="Ednotesection"/>
      </w:pPr>
      <w:r>
        <w:t>[</w:t>
      </w:r>
      <w:r>
        <w:rPr>
          <w:b/>
        </w:rPr>
        <w:t>1.</w:t>
      </w:r>
      <w:r>
        <w:rPr>
          <w:b/>
        </w:rPr>
        <w:tab/>
      </w:r>
      <w:r>
        <w:t>Omitted under the Reprints Act 1984 s. 7(4)(f).]</w:t>
      </w:r>
    </w:p>
    <w:p>
      <w:pPr>
        <w:pStyle w:val="Ednotesection"/>
      </w:pPr>
      <w:bookmarkStart w:id="2" w:name="_Toc469992896"/>
      <w:bookmarkStart w:id="3" w:name="_Toc489416951"/>
      <w:bookmarkStart w:id="4" w:name="_Toc37135780"/>
      <w:bookmarkStart w:id="5" w:name="_Toc105561233"/>
      <w:bookmarkStart w:id="6" w:name="_Toc151540146"/>
      <w:r>
        <w:t>[</w:t>
      </w:r>
      <w:r>
        <w:rPr>
          <w:b/>
        </w:rPr>
        <w:t>2.</w:t>
      </w:r>
      <w:r>
        <w:tab/>
        <w:t>Repealed by No. 59 of 2007 s. 61.]</w:t>
      </w:r>
    </w:p>
    <w:p>
      <w:pPr>
        <w:pStyle w:val="Heading5"/>
        <w:rPr>
          <w:snapToGrid w:val="0"/>
        </w:rPr>
      </w:pPr>
      <w:bookmarkStart w:id="7" w:name="_Toc179951736"/>
      <w:r>
        <w:rPr>
          <w:rStyle w:val="CharSectno"/>
        </w:rPr>
        <w:t>3</w:t>
      </w:r>
      <w:r>
        <w:rPr>
          <w:snapToGrid w:val="0"/>
        </w:rPr>
        <w:t>.</w:t>
      </w:r>
      <w:r>
        <w:rPr>
          <w:snapToGrid w:val="0"/>
        </w:rPr>
        <w:tab/>
        <w:t>Short title</w:t>
      </w:r>
      <w:bookmarkEnd w:id="2"/>
      <w:bookmarkEnd w:id="3"/>
      <w:bookmarkEnd w:id="4"/>
      <w:bookmarkEnd w:id="5"/>
      <w:bookmarkEnd w:id="6"/>
      <w:bookmarkEnd w:id="7"/>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by No. 11 of 1928 s. 2; No. 15 of 1952 s. 5; No. 28 of 1953 s. 3; No. 25 of 1954 s. 3; No. 28 of 1964 s. 3; No. 18 of 1975 s. 2; No. 146 of 1976 s. 3; No. 57 of 1981 s. 23; No. 108 of 1982 s. 3; No. 21 of 1983 s. 4; No. 14 of 1996 s. 4; No. 10 of 1998 s. 59.] </w:t>
      </w:r>
    </w:p>
    <w:p>
      <w:pPr>
        <w:pStyle w:val="Heading2"/>
      </w:pPr>
      <w:bookmarkStart w:id="8" w:name="_Toc480172753"/>
      <w:bookmarkStart w:id="9" w:name="_Toc72642923"/>
      <w:bookmarkStart w:id="10" w:name="_Toc72913477"/>
      <w:bookmarkStart w:id="11" w:name="_Toc74026550"/>
      <w:bookmarkStart w:id="12" w:name="_Toc74033776"/>
      <w:bookmarkStart w:id="13" w:name="_Toc78103887"/>
      <w:bookmarkStart w:id="14" w:name="_Toc78104593"/>
      <w:bookmarkStart w:id="15" w:name="_Toc78792293"/>
      <w:bookmarkStart w:id="16" w:name="_Toc79216659"/>
      <w:bookmarkStart w:id="17" w:name="_Toc82494179"/>
      <w:bookmarkStart w:id="18" w:name="_Toc82494679"/>
      <w:bookmarkStart w:id="19" w:name="_Toc84058340"/>
      <w:bookmarkStart w:id="20" w:name="_Toc89494790"/>
      <w:bookmarkStart w:id="21" w:name="_Toc89582355"/>
      <w:bookmarkStart w:id="22" w:name="_Toc90709594"/>
      <w:bookmarkStart w:id="23" w:name="_Toc90709779"/>
      <w:bookmarkStart w:id="24" w:name="_Toc90864975"/>
      <w:bookmarkStart w:id="25" w:name="_Toc92699811"/>
      <w:bookmarkStart w:id="26" w:name="_Toc96999513"/>
      <w:bookmarkStart w:id="27" w:name="_Toc100736516"/>
      <w:bookmarkStart w:id="28" w:name="_Toc101154970"/>
      <w:bookmarkStart w:id="29" w:name="_Toc101336123"/>
      <w:bookmarkStart w:id="30" w:name="_Toc101337577"/>
      <w:bookmarkStart w:id="31" w:name="_Toc102276188"/>
      <w:bookmarkStart w:id="32" w:name="_Toc103594064"/>
      <w:bookmarkStart w:id="33" w:name="_Toc103594298"/>
      <w:bookmarkStart w:id="34" w:name="_Toc103657027"/>
      <w:bookmarkStart w:id="35" w:name="_Toc104109112"/>
      <w:bookmarkStart w:id="36" w:name="_Toc104865795"/>
      <w:bookmarkStart w:id="37" w:name="_Toc104867033"/>
      <w:bookmarkStart w:id="38" w:name="_Toc104955129"/>
      <w:bookmarkStart w:id="39" w:name="_Toc105209978"/>
      <w:bookmarkStart w:id="40" w:name="_Toc105561234"/>
      <w:bookmarkStart w:id="41" w:name="_Toc151540147"/>
      <w:bookmarkStart w:id="42" w:name="_Toc151540281"/>
      <w:bookmarkStart w:id="43" w:name="_Toc151540407"/>
      <w:bookmarkStart w:id="44" w:name="_Toc151796147"/>
      <w:bookmarkStart w:id="45" w:name="_Toc157940463"/>
      <w:bookmarkStart w:id="46" w:name="_Toc170709713"/>
      <w:bookmarkStart w:id="47" w:name="_Toc179951737"/>
      <w:r>
        <w:rPr>
          <w:rStyle w:val="CharPartNo"/>
        </w:rPr>
        <w:t>Part I</w:t>
      </w:r>
      <w:r>
        <w:rPr>
          <w:rStyle w:val="CharDivNo"/>
        </w:rPr>
        <w:t> </w:t>
      </w:r>
      <w:r>
        <w:t>—</w:t>
      </w:r>
      <w:r>
        <w:rPr>
          <w:rStyle w:val="CharDivText"/>
        </w:rPr>
        <w:t> </w:t>
      </w:r>
      <w:r>
        <w:rPr>
          <w:rStyle w:val="CharPartText"/>
        </w:rPr>
        <w:t>As to the appointment of officers and constables of the Police Force</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48" w:name="_Toc469992897"/>
      <w:bookmarkStart w:id="49" w:name="_Toc489416952"/>
      <w:bookmarkStart w:id="50" w:name="_Toc37135781"/>
      <w:bookmarkStart w:id="51" w:name="_Toc105561235"/>
      <w:bookmarkStart w:id="52" w:name="_Toc151540148"/>
      <w:bookmarkStart w:id="53" w:name="_Toc179951738"/>
      <w:r>
        <w:rPr>
          <w:rStyle w:val="CharSectno"/>
        </w:rPr>
        <w:t>5</w:t>
      </w:r>
      <w:r>
        <w:rPr>
          <w:snapToGrid w:val="0"/>
        </w:rPr>
        <w:t>.</w:t>
      </w:r>
      <w:r>
        <w:rPr>
          <w:snapToGrid w:val="0"/>
        </w:rPr>
        <w:tab/>
        <w:t>Commissioner of Police</w:t>
      </w:r>
      <w:bookmarkEnd w:id="48"/>
      <w:bookmarkEnd w:id="49"/>
      <w:r>
        <w:rPr>
          <w:snapToGrid w:val="0"/>
        </w:rPr>
        <w:t>, appointment and functions of</w:t>
      </w:r>
      <w:bookmarkEnd w:id="50"/>
      <w:bookmarkEnd w:id="51"/>
      <w:bookmarkEnd w:id="52"/>
      <w:bookmarkEnd w:id="53"/>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54" w:name="_Toc469992898"/>
      <w:bookmarkStart w:id="55" w:name="_Toc489416953"/>
      <w:bookmarkStart w:id="56" w:name="_Toc37135782"/>
      <w:bookmarkStart w:id="57" w:name="_Toc105561236"/>
      <w:bookmarkStart w:id="58" w:name="_Toc151540149"/>
      <w:bookmarkStart w:id="59" w:name="_Toc179951739"/>
      <w:r>
        <w:rPr>
          <w:rStyle w:val="CharSectno"/>
        </w:rPr>
        <w:t>6</w:t>
      </w:r>
      <w:r>
        <w:rPr>
          <w:snapToGrid w:val="0"/>
        </w:rPr>
        <w:t>.</w:t>
      </w:r>
      <w:r>
        <w:rPr>
          <w:snapToGrid w:val="0"/>
        </w:rPr>
        <w:tab/>
      </w:r>
      <w:bookmarkEnd w:id="54"/>
      <w:bookmarkEnd w:id="55"/>
      <w:r>
        <w:rPr>
          <w:snapToGrid w:val="0"/>
        </w:rPr>
        <w:t>Commissioned officers, appointment and control of</w:t>
      </w:r>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by No. 24 of 1969 s. 2; No. 6 of 1978 s. 2.] </w:t>
      </w:r>
    </w:p>
    <w:p>
      <w:pPr>
        <w:pStyle w:val="Heading5"/>
        <w:rPr>
          <w:snapToGrid w:val="0"/>
        </w:rPr>
      </w:pPr>
      <w:bookmarkStart w:id="60" w:name="_Toc469992899"/>
      <w:bookmarkStart w:id="61" w:name="_Toc489416954"/>
      <w:bookmarkStart w:id="62" w:name="_Toc37135783"/>
      <w:bookmarkStart w:id="63" w:name="_Toc105561237"/>
      <w:bookmarkStart w:id="64" w:name="_Toc151540150"/>
      <w:bookmarkStart w:id="65" w:name="_Toc179951740"/>
      <w:r>
        <w:rPr>
          <w:rStyle w:val="CharSectno"/>
        </w:rPr>
        <w:t>7</w:t>
      </w:r>
      <w:r>
        <w:rPr>
          <w:snapToGrid w:val="0"/>
        </w:rPr>
        <w:t>.</w:t>
      </w:r>
      <w:r>
        <w:rPr>
          <w:snapToGrid w:val="0"/>
        </w:rPr>
        <w:tab/>
        <w:t>Non</w:t>
      </w:r>
      <w:r>
        <w:rPr>
          <w:snapToGrid w:val="0"/>
        </w:rPr>
        <w:noBreakHyphen/>
        <w:t>commissioned officers</w:t>
      </w:r>
      <w:bookmarkEnd w:id="60"/>
      <w:bookmarkEnd w:id="61"/>
      <w:r>
        <w:rPr>
          <w:snapToGrid w:val="0"/>
        </w:rPr>
        <w:t>, appointment and functions of</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by No. 6 of 1978 s. 3; No. 59 of 2006 s. 62.] </w:t>
      </w:r>
    </w:p>
    <w:p>
      <w:pPr>
        <w:pStyle w:val="Heading5"/>
        <w:rPr>
          <w:snapToGrid w:val="0"/>
        </w:rPr>
      </w:pPr>
      <w:bookmarkStart w:id="66" w:name="_Toc469992900"/>
      <w:bookmarkStart w:id="67" w:name="_Toc489416955"/>
      <w:bookmarkStart w:id="68" w:name="_Toc37135784"/>
      <w:bookmarkStart w:id="69" w:name="_Toc105561238"/>
      <w:bookmarkStart w:id="70" w:name="_Toc151540151"/>
      <w:bookmarkStart w:id="71" w:name="_Toc179951741"/>
      <w:r>
        <w:rPr>
          <w:rStyle w:val="CharSectno"/>
        </w:rPr>
        <w:t>8</w:t>
      </w:r>
      <w:r>
        <w:rPr>
          <w:snapToGrid w:val="0"/>
        </w:rPr>
        <w:t>.</w:t>
      </w:r>
      <w:r>
        <w:rPr>
          <w:snapToGrid w:val="0"/>
        </w:rPr>
        <w:tab/>
        <w:t>Commissioned and non</w:t>
      </w:r>
      <w:r>
        <w:rPr>
          <w:snapToGrid w:val="0"/>
        </w:rPr>
        <w:noBreakHyphen/>
        <w:t>commissioned officers</w:t>
      </w:r>
      <w:bookmarkEnd w:id="66"/>
      <w:bookmarkEnd w:id="67"/>
      <w:r>
        <w:rPr>
          <w:snapToGrid w:val="0"/>
        </w:rPr>
        <w:t>, removal of</w:t>
      </w:r>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by No. 24 of 1969 s. 3; No. 7 of 2003 s. 4.] </w:t>
      </w:r>
    </w:p>
    <w:p>
      <w:pPr>
        <w:pStyle w:val="Heading2"/>
      </w:pPr>
      <w:bookmarkStart w:id="72" w:name="_Toc480172758"/>
      <w:bookmarkStart w:id="73" w:name="_Toc72642928"/>
      <w:bookmarkStart w:id="74" w:name="_Toc72913482"/>
      <w:bookmarkStart w:id="75" w:name="_Toc74026555"/>
      <w:bookmarkStart w:id="76" w:name="_Toc74033781"/>
      <w:bookmarkStart w:id="77" w:name="_Toc78103892"/>
      <w:bookmarkStart w:id="78" w:name="_Toc78104598"/>
      <w:bookmarkStart w:id="79" w:name="_Toc78792298"/>
      <w:bookmarkStart w:id="80" w:name="_Toc79216664"/>
      <w:bookmarkStart w:id="81" w:name="_Toc82494184"/>
      <w:bookmarkStart w:id="82" w:name="_Toc82494684"/>
      <w:bookmarkStart w:id="83" w:name="_Toc84058345"/>
      <w:bookmarkStart w:id="84" w:name="_Toc89494795"/>
      <w:bookmarkStart w:id="85" w:name="_Toc89582360"/>
      <w:bookmarkStart w:id="86" w:name="_Toc90709599"/>
      <w:bookmarkStart w:id="87" w:name="_Toc90709784"/>
      <w:bookmarkStart w:id="88" w:name="_Toc90864980"/>
      <w:bookmarkStart w:id="89" w:name="_Toc92699816"/>
      <w:bookmarkStart w:id="90" w:name="_Toc96999518"/>
      <w:bookmarkStart w:id="91" w:name="_Toc100736521"/>
      <w:bookmarkStart w:id="92" w:name="_Toc101154975"/>
      <w:bookmarkStart w:id="93" w:name="_Toc101336128"/>
      <w:bookmarkStart w:id="94" w:name="_Toc101337582"/>
      <w:bookmarkStart w:id="95" w:name="_Toc102276193"/>
      <w:bookmarkStart w:id="96" w:name="_Toc103594069"/>
      <w:bookmarkStart w:id="97" w:name="_Toc103594303"/>
      <w:bookmarkStart w:id="98" w:name="_Toc103657032"/>
      <w:bookmarkStart w:id="99" w:name="_Toc104109117"/>
      <w:bookmarkStart w:id="100" w:name="_Toc104865800"/>
      <w:bookmarkStart w:id="101" w:name="_Toc104867038"/>
      <w:bookmarkStart w:id="102" w:name="_Toc104955134"/>
      <w:bookmarkStart w:id="103" w:name="_Toc105209983"/>
      <w:bookmarkStart w:id="104" w:name="_Toc105561239"/>
      <w:bookmarkStart w:id="105" w:name="_Toc151540152"/>
      <w:bookmarkStart w:id="106" w:name="_Toc151540286"/>
      <w:bookmarkStart w:id="107" w:name="_Toc151540412"/>
      <w:bookmarkStart w:id="108" w:name="_Toc151796152"/>
      <w:bookmarkStart w:id="109" w:name="_Toc157940468"/>
      <w:bookmarkStart w:id="110" w:name="_Toc170709718"/>
      <w:bookmarkStart w:id="111" w:name="_Toc179951742"/>
      <w:r>
        <w:rPr>
          <w:rStyle w:val="CharPartNo"/>
        </w:rPr>
        <w:t>Part II</w:t>
      </w:r>
      <w:r>
        <w:rPr>
          <w:rStyle w:val="CharDivNo"/>
        </w:rPr>
        <w:t> </w:t>
      </w:r>
      <w:r>
        <w:t>—</w:t>
      </w:r>
      <w:r>
        <w:rPr>
          <w:rStyle w:val="CharDivText"/>
        </w:rPr>
        <w:t> </w:t>
      </w:r>
      <w:r>
        <w:rPr>
          <w:rStyle w:val="CharPartText"/>
        </w:rPr>
        <w:t>As to the regulations, duties and discipline of the Police Force</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469992901"/>
      <w:bookmarkStart w:id="113" w:name="_Toc489416956"/>
      <w:bookmarkStart w:id="114" w:name="_Toc37135785"/>
      <w:bookmarkStart w:id="115" w:name="_Toc105561240"/>
      <w:bookmarkStart w:id="116" w:name="_Toc151540153"/>
      <w:bookmarkStart w:id="117" w:name="_Toc179951743"/>
      <w:r>
        <w:rPr>
          <w:rStyle w:val="CharSectno"/>
        </w:rPr>
        <w:t>9</w:t>
      </w:r>
      <w:r>
        <w:rPr>
          <w:snapToGrid w:val="0"/>
        </w:rPr>
        <w:t>.</w:t>
      </w:r>
      <w:r>
        <w:rPr>
          <w:snapToGrid w:val="0"/>
        </w:rPr>
        <w:tab/>
        <w:t>Commissioner may make rules, orders and regulations for the Police Force, police cadets</w:t>
      </w:r>
      <w:bookmarkEnd w:id="112"/>
      <w:bookmarkEnd w:id="113"/>
      <w:bookmarkEnd w:id="114"/>
      <w:r>
        <w:rPr>
          <w:snapToGrid w:val="0"/>
        </w:rPr>
        <w:t xml:space="preserve"> and related matters</w:t>
      </w:r>
      <w:bookmarkEnd w:id="115"/>
      <w:bookmarkEnd w:id="116"/>
      <w:bookmarkEnd w:id="117"/>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 and of police cadets,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 and cadets,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by No. 40 of 1958 s. 8; No. 91 of 1975 s. 3; No. 6 of 1978 s. 4.] </w:t>
      </w:r>
    </w:p>
    <w:p>
      <w:pPr>
        <w:pStyle w:val="Heading5"/>
        <w:rPr>
          <w:snapToGrid w:val="0"/>
        </w:rPr>
      </w:pPr>
      <w:bookmarkStart w:id="118" w:name="_Toc469992902"/>
      <w:bookmarkStart w:id="119" w:name="_Toc489416957"/>
      <w:bookmarkStart w:id="120" w:name="_Toc37135786"/>
      <w:bookmarkStart w:id="121" w:name="_Toc105561241"/>
      <w:bookmarkStart w:id="122" w:name="_Toc151540154"/>
      <w:bookmarkStart w:id="123" w:name="_Toc179951744"/>
      <w:r>
        <w:rPr>
          <w:rStyle w:val="CharSectno"/>
        </w:rPr>
        <w:t>10</w:t>
      </w:r>
      <w:r>
        <w:rPr>
          <w:snapToGrid w:val="0"/>
        </w:rPr>
        <w:t>.</w:t>
      </w:r>
      <w:r>
        <w:rPr>
          <w:snapToGrid w:val="0"/>
        </w:rPr>
        <w:tab/>
        <w:t>Engagement to be subscribed by officers and constables</w:t>
      </w:r>
      <w:bookmarkEnd w:id="118"/>
      <w:bookmarkEnd w:id="119"/>
      <w:bookmarkEnd w:id="120"/>
      <w:bookmarkEnd w:id="121"/>
      <w:bookmarkEnd w:id="122"/>
      <w:bookmarkEnd w:id="123"/>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by No. 91 of 1975 s. 4.] </w:t>
      </w:r>
    </w:p>
    <w:p>
      <w:pPr>
        <w:pStyle w:val="Heading5"/>
        <w:rPr>
          <w:snapToGrid w:val="0"/>
        </w:rPr>
      </w:pPr>
      <w:bookmarkStart w:id="124" w:name="_Toc469992903"/>
      <w:bookmarkStart w:id="125" w:name="_Toc489416958"/>
      <w:bookmarkStart w:id="126" w:name="_Toc37135787"/>
      <w:bookmarkStart w:id="127" w:name="_Toc105561242"/>
      <w:bookmarkStart w:id="128" w:name="_Toc151540155"/>
      <w:bookmarkStart w:id="129" w:name="_Toc179951745"/>
      <w:r>
        <w:rPr>
          <w:rStyle w:val="CharSectno"/>
        </w:rPr>
        <w:t>11</w:t>
      </w:r>
      <w:r>
        <w:rPr>
          <w:snapToGrid w:val="0"/>
        </w:rPr>
        <w:t>.</w:t>
      </w:r>
      <w:r>
        <w:rPr>
          <w:snapToGrid w:val="0"/>
        </w:rPr>
        <w:tab/>
        <w:t>Person subscribing engagement bound to serve as member of the Police Force</w:t>
      </w:r>
      <w:bookmarkEnd w:id="124"/>
      <w:bookmarkEnd w:id="125"/>
      <w:bookmarkEnd w:id="126"/>
      <w:bookmarkEnd w:id="127"/>
      <w:bookmarkEnd w:id="128"/>
      <w:bookmarkEnd w:id="129"/>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130" w:name="_Toc469992904"/>
      <w:bookmarkStart w:id="131" w:name="_Toc489416959"/>
      <w:bookmarkStart w:id="132" w:name="_Toc37135788"/>
      <w:bookmarkStart w:id="133" w:name="_Toc105561243"/>
      <w:bookmarkStart w:id="134" w:name="_Toc151540156"/>
      <w:bookmarkStart w:id="135" w:name="_Toc179951746"/>
      <w:r>
        <w:rPr>
          <w:rStyle w:val="CharSectno"/>
        </w:rPr>
        <w:t>12</w:t>
      </w:r>
      <w:r>
        <w:rPr>
          <w:snapToGrid w:val="0"/>
        </w:rPr>
        <w:t>.</w:t>
      </w:r>
      <w:r>
        <w:rPr>
          <w:snapToGrid w:val="0"/>
        </w:rPr>
        <w:tab/>
        <w:t>Non</w:t>
      </w:r>
      <w:r>
        <w:rPr>
          <w:snapToGrid w:val="0"/>
        </w:rPr>
        <w:noBreakHyphen/>
        <w:t>commissioned officer and constable not to resign without leave or notice</w:t>
      </w:r>
      <w:bookmarkEnd w:id="130"/>
      <w:bookmarkEnd w:id="131"/>
      <w:bookmarkEnd w:id="132"/>
      <w:bookmarkEnd w:id="133"/>
      <w:bookmarkEnd w:id="134"/>
      <w:bookmarkEnd w:id="135"/>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by No. 28 of 1964 s. 4; No. 113 of 1965 s. 8; No. 91 of 1975 s. 5; No. 59 of 2004 s. 141.] </w:t>
      </w:r>
    </w:p>
    <w:p>
      <w:pPr>
        <w:pStyle w:val="Heading5"/>
        <w:rPr>
          <w:snapToGrid w:val="0"/>
        </w:rPr>
      </w:pPr>
      <w:bookmarkStart w:id="136" w:name="_Toc469992905"/>
      <w:bookmarkStart w:id="137" w:name="_Toc489416960"/>
      <w:bookmarkStart w:id="138" w:name="_Toc37135789"/>
      <w:bookmarkStart w:id="139" w:name="_Toc105561244"/>
      <w:bookmarkStart w:id="140" w:name="_Toc151540157"/>
      <w:bookmarkStart w:id="141" w:name="_Toc179951747"/>
      <w:r>
        <w:rPr>
          <w:rStyle w:val="CharSectno"/>
        </w:rPr>
        <w:t>13</w:t>
      </w:r>
      <w:r>
        <w:rPr>
          <w:snapToGrid w:val="0"/>
        </w:rPr>
        <w:t>.</w:t>
      </w:r>
      <w:r>
        <w:rPr>
          <w:snapToGrid w:val="0"/>
        </w:rPr>
        <w:tab/>
      </w:r>
      <w:bookmarkEnd w:id="136"/>
      <w:bookmarkEnd w:id="137"/>
      <w:r>
        <w:rPr>
          <w:snapToGrid w:val="0"/>
        </w:rPr>
        <w:t>Former members of Police Force to return uniforms, etc.</w:t>
      </w:r>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Every member of the Police Force, whether special or ordinary, 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by No. 28 of 1964 s. 5; No. 113 of 1965 s. 8; No. 91 of 1975 s. 6; No. 51 of 1992 s. 16(3); No. 78 of 1995 s. 147; No. 59 of 2004 s. 141.] </w:t>
      </w:r>
    </w:p>
    <w:p>
      <w:pPr>
        <w:pStyle w:val="Heading5"/>
        <w:rPr>
          <w:snapToGrid w:val="0"/>
        </w:rPr>
      </w:pPr>
      <w:bookmarkStart w:id="142" w:name="_Toc469992906"/>
      <w:bookmarkStart w:id="143" w:name="_Toc489416961"/>
      <w:bookmarkStart w:id="144" w:name="_Toc37135790"/>
      <w:bookmarkStart w:id="145" w:name="_Toc105561245"/>
      <w:bookmarkStart w:id="146" w:name="_Toc151540158"/>
      <w:bookmarkStart w:id="147" w:name="_Toc179951748"/>
      <w:r>
        <w:rPr>
          <w:rStyle w:val="CharSectno"/>
        </w:rPr>
        <w:t>14</w:t>
      </w:r>
      <w:r>
        <w:rPr>
          <w:snapToGrid w:val="0"/>
        </w:rPr>
        <w:t>.</w:t>
      </w:r>
      <w:r>
        <w:rPr>
          <w:snapToGrid w:val="0"/>
        </w:rPr>
        <w:tab/>
        <w:t>Officers and constables subject to duty in any part of the State, as if no Police District had been established</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by No. 6 of 1978 s. 5.] </w:t>
      </w:r>
    </w:p>
    <w:p>
      <w:pPr>
        <w:pStyle w:val="Heading5"/>
        <w:rPr>
          <w:snapToGrid w:val="0"/>
        </w:rPr>
      </w:pPr>
      <w:bookmarkStart w:id="148" w:name="_Toc469992907"/>
      <w:bookmarkStart w:id="149" w:name="_Toc489416962"/>
      <w:bookmarkStart w:id="150" w:name="_Toc37135791"/>
      <w:bookmarkStart w:id="151" w:name="_Toc105561246"/>
      <w:bookmarkStart w:id="152" w:name="_Toc151540159"/>
      <w:bookmarkStart w:id="153" w:name="_Toc179951749"/>
      <w:r>
        <w:rPr>
          <w:rStyle w:val="CharSectno"/>
        </w:rPr>
        <w:t>15</w:t>
      </w:r>
      <w:r>
        <w:rPr>
          <w:snapToGrid w:val="0"/>
        </w:rPr>
        <w:t>.</w:t>
      </w:r>
      <w:r>
        <w:rPr>
          <w:snapToGrid w:val="0"/>
        </w:rPr>
        <w:tab/>
      </w:r>
      <w:bookmarkEnd w:id="148"/>
      <w:bookmarkEnd w:id="149"/>
      <w:r>
        <w:rPr>
          <w:snapToGrid w:val="0"/>
        </w:rPr>
        <w:t>Members of the Force taking bribes</w:t>
      </w:r>
      <w:bookmarkEnd w:id="150"/>
      <w:bookmarkEnd w:id="151"/>
      <w:bookmarkEnd w:id="152"/>
      <w:bookmarkEnd w:id="153"/>
    </w:p>
    <w:p>
      <w:pPr>
        <w:pStyle w:val="Subsection"/>
        <w:spacing w:before="120"/>
        <w:rPr>
          <w:snapToGrid w:val="0"/>
        </w:rPr>
      </w:pPr>
      <w:r>
        <w:rPr>
          <w:snapToGrid w:val="0"/>
        </w:rPr>
        <w:tab/>
      </w:r>
      <w:r>
        <w:rPr>
          <w:snapToGrid w:val="0"/>
        </w:rPr>
        <w:tab/>
        <w:t>Any member of the Police Force who shall take any bribe, pecuniary, or otherwise, either directly or indirectly, to forego his duty, or who shall in any manner aid, abet, assist, or connive at the escape, or any attempt or preparation to escape, of any prisoner from lawful custody, or who shall desert his post, or assault his superior officer, shall for every such offence, without prejudice to any other penalties or punishment to which he shall by law be liable, upon conviction thereof, forfeit and pay a penalty not exceeding $4 000, or may, either instead of or in addition to such forfeiture and payment, be imprisoned for a term not exceeding 12 months.</w:t>
      </w:r>
    </w:p>
    <w:p>
      <w:pPr>
        <w:pStyle w:val="Footnotesection"/>
      </w:pPr>
      <w:r>
        <w:tab/>
        <w:t xml:space="preserve">[Section 15 amended by No. 28 of 1964 s. 6; No. 113 of 1965 s. 8; No. 91 of 1975 s. 7; No. 50 of 2003 s. 85(2); No. 59 of 2004 s. 141.] </w:t>
      </w:r>
    </w:p>
    <w:p>
      <w:pPr>
        <w:pStyle w:val="Heading5"/>
      </w:pPr>
      <w:bookmarkStart w:id="154" w:name="_Toc105561247"/>
      <w:bookmarkStart w:id="155" w:name="_Toc151540160"/>
      <w:bookmarkStart w:id="156" w:name="_Toc179951750"/>
      <w:bookmarkStart w:id="157" w:name="_Toc37135793"/>
      <w:bookmarkStart w:id="158" w:name="_Toc469992909"/>
      <w:bookmarkStart w:id="159" w:name="_Toc489416964"/>
      <w:r>
        <w:rPr>
          <w:rStyle w:val="CharSectno"/>
        </w:rPr>
        <w:t>16</w:t>
      </w:r>
      <w:r>
        <w:t>.</w:t>
      </w:r>
      <w:r>
        <w:tab/>
        <w:t>Police clothing, unauthorised possession of</w:t>
      </w:r>
      <w:bookmarkEnd w:id="154"/>
      <w:bookmarkEnd w:id="155"/>
      <w:bookmarkEnd w:id="156"/>
    </w:p>
    <w:p>
      <w:pPr>
        <w:pStyle w:val="Subsection"/>
        <w:spacing w:before="120"/>
      </w:pPr>
      <w:r>
        <w:tab/>
        <w:t>(1)</w:t>
      </w:r>
      <w:r>
        <w:tab/>
        <w:t>In this section —</w:t>
      </w:r>
    </w:p>
    <w:p>
      <w:pPr>
        <w:pStyle w:val="Defstart"/>
      </w:pPr>
      <w:r>
        <w:tab/>
      </w:r>
      <w:r>
        <w:rPr>
          <w:b/>
        </w:rPr>
        <w:t>“</w:t>
      </w:r>
      <w:r>
        <w:rPr>
          <w:rStyle w:val="CharDefText"/>
        </w:rPr>
        <w:t>police clothing</w:t>
      </w:r>
      <w:r>
        <w:rPr>
          <w:b/>
        </w:rPr>
        <w:t>”</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by No. 70 of 2004 s. 41.] </w:t>
      </w:r>
    </w:p>
    <w:p>
      <w:pPr>
        <w:pStyle w:val="Heading5"/>
        <w:rPr>
          <w:snapToGrid w:val="0"/>
        </w:rPr>
      </w:pPr>
      <w:bookmarkStart w:id="160" w:name="_Toc105561248"/>
      <w:bookmarkStart w:id="161" w:name="_Toc151540161"/>
      <w:bookmarkStart w:id="162" w:name="_Toc179951751"/>
      <w:r>
        <w:rPr>
          <w:rStyle w:val="CharSectno"/>
        </w:rPr>
        <w:t>16A</w:t>
      </w:r>
      <w:r>
        <w:rPr>
          <w:snapToGrid w:val="0"/>
        </w:rPr>
        <w:t>.</w:t>
      </w:r>
      <w:r>
        <w:rPr>
          <w:snapToGrid w:val="0"/>
        </w:rPr>
        <w:tab/>
        <w:t>“Detective”, unauthorised use of the term</w:t>
      </w:r>
      <w:bookmarkEnd w:id="157"/>
      <w:bookmarkEnd w:id="160"/>
      <w:bookmarkEnd w:id="161"/>
      <w:bookmarkEnd w:id="162"/>
      <w:r>
        <w:rPr>
          <w:snapToGrid w:val="0"/>
        </w:rPr>
        <w:t xml:space="preserve"> </w:t>
      </w:r>
      <w:bookmarkEnd w:id="158"/>
      <w:bookmarkEnd w:id="159"/>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by No. 5 of 1945 s. 2; amended by No. 28 of 1964 s. 8; No. 113 of 1965 s. 8; No. 24 of 1969 s. 5; No. 91 of 1975 s. 9; No. 50 of 2003 s. 85(4); No. 84 of 2004 s. 80.] </w:t>
      </w:r>
    </w:p>
    <w:p>
      <w:pPr>
        <w:pStyle w:val="Heading5"/>
        <w:rPr>
          <w:snapToGrid w:val="0"/>
        </w:rPr>
      </w:pPr>
      <w:bookmarkStart w:id="163" w:name="_Toc469992910"/>
      <w:bookmarkStart w:id="164" w:name="_Toc489416965"/>
      <w:bookmarkStart w:id="165" w:name="_Toc37135794"/>
      <w:bookmarkStart w:id="166" w:name="_Toc105561249"/>
      <w:bookmarkStart w:id="167" w:name="_Toc151540162"/>
      <w:bookmarkStart w:id="168" w:name="_Toc179951752"/>
      <w:r>
        <w:rPr>
          <w:rStyle w:val="CharSectno"/>
        </w:rPr>
        <w:t>17</w:t>
      </w:r>
      <w:r>
        <w:rPr>
          <w:snapToGrid w:val="0"/>
        </w:rPr>
        <w:t>.</w:t>
      </w:r>
      <w:r>
        <w:rPr>
          <w:snapToGrid w:val="0"/>
        </w:rPr>
        <w:tab/>
        <w:t>Repute to be evidence of appointment</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Repealed by No. 70 of 2004 s. 42.] </w:t>
      </w:r>
    </w:p>
    <w:p>
      <w:pPr>
        <w:pStyle w:val="Ednotesection"/>
      </w:pPr>
      <w:r>
        <w:t>[</w:t>
      </w:r>
      <w:r>
        <w:rPr>
          <w:b/>
        </w:rPr>
        <w:t>19.</w:t>
      </w:r>
      <w:r>
        <w:tab/>
        <w:t xml:space="preserve">Repealed by No. 6 of 1978 s. 6.] </w:t>
      </w:r>
    </w:p>
    <w:p>
      <w:pPr>
        <w:pStyle w:val="Ednotesection"/>
      </w:pPr>
      <w:bookmarkStart w:id="169" w:name="_Toc37135797"/>
      <w:bookmarkStart w:id="170" w:name="_Toc469992913"/>
      <w:bookmarkStart w:id="171" w:name="_Toc489416968"/>
      <w:r>
        <w:t>[</w:t>
      </w:r>
      <w:r>
        <w:rPr>
          <w:b/>
        </w:rPr>
        <w:t>20.</w:t>
      </w:r>
      <w:r>
        <w:tab/>
        <w:t xml:space="preserve">Repealed by No. 70 of 2004 s. 43.] </w:t>
      </w:r>
    </w:p>
    <w:p>
      <w:pPr>
        <w:pStyle w:val="Heading5"/>
        <w:rPr>
          <w:snapToGrid w:val="0"/>
        </w:rPr>
      </w:pPr>
      <w:bookmarkStart w:id="172" w:name="_Toc105561250"/>
      <w:bookmarkStart w:id="173" w:name="_Toc151540163"/>
      <w:bookmarkStart w:id="174" w:name="_Toc179951753"/>
      <w:r>
        <w:rPr>
          <w:rStyle w:val="CharSectno"/>
        </w:rPr>
        <w:t>21</w:t>
      </w:r>
      <w:r>
        <w:rPr>
          <w:snapToGrid w:val="0"/>
        </w:rPr>
        <w:t>.</w:t>
      </w:r>
      <w:r>
        <w:rPr>
          <w:snapToGrid w:val="0"/>
        </w:rPr>
        <w:tab/>
        <w:t>Non</w:t>
      </w:r>
      <w:r>
        <w:rPr>
          <w:snapToGrid w:val="0"/>
        </w:rPr>
        <w:noBreakHyphen/>
        <w:t>commissioned officers and constables to execute court process</w:t>
      </w:r>
      <w:bookmarkEnd w:id="169"/>
      <w:bookmarkEnd w:id="172"/>
      <w:bookmarkEnd w:id="173"/>
      <w:bookmarkEnd w:id="174"/>
      <w:r>
        <w:rPr>
          <w:snapToGrid w:val="0"/>
        </w:rPr>
        <w:t xml:space="preserve"> </w:t>
      </w:r>
      <w:bookmarkEnd w:id="170"/>
      <w:bookmarkEnd w:id="171"/>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by No. 92 of 1994 s. 32; No. 59 of 2004 s. 141.] </w:t>
      </w:r>
    </w:p>
    <w:p>
      <w:pPr>
        <w:pStyle w:val="Heading5"/>
        <w:rPr>
          <w:snapToGrid w:val="0"/>
        </w:rPr>
      </w:pPr>
      <w:bookmarkStart w:id="175" w:name="_Toc469992914"/>
      <w:bookmarkStart w:id="176" w:name="_Toc489416969"/>
      <w:bookmarkStart w:id="177" w:name="_Toc37135798"/>
      <w:bookmarkStart w:id="178" w:name="_Toc105561251"/>
      <w:bookmarkStart w:id="179" w:name="_Toc151540164"/>
      <w:bookmarkStart w:id="180" w:name="_Toc179951754"/>
      <w:r>
        <w:rPr>
          <w:rStyle w:val="CharSectno"/>
        </w:rPr>
        <w:t>22</w:t>
      </w:r>
      <w:r>
        <w:rPr>
          <w:snapToGrid w:val="0"/>
        </w:rPr>
        <w:t>.</w:t>
      </w:r>
      <w:r>
        <w:rPr>
          <w:snapToGrid w:val="0"/>
        </w:rPr>
        <w:tab/>
        <w:t xml:space="preserve">Constables to attend </w:t>
      </w:r>
      <w:bookmarkEnd w:id="175"/>
      <w:bookmarkEnd w:id="176"/>
      <w:r>
        <w:rPr>
          <w:snapToGrid w:val="0"/>
        </w:rPr>
        <w:t>courts of summary jurisdiction</w:t>
      </w:r>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by No. 30 of 1983 s. 3; No. 47 of 1999 s. 30; No. 59 of 2004 s. 141.] </w:t>
      </w:r>
    </w:p>
    <w:p>
      <w:pPr>
        <w:pStyle w:val="MiscellaneousHeading"/>
        <w:spacing w:before="280"/>
        <w:rPr>
          <w:b/>
          <w:snapToGrid w:val="0"/>
        </w:rPr>
      </w:pPr>
      <w:bookmarkStart w:id="181" w:name="_Toc480172773"/>
      <w:bookmarkStart w:id="182" w:name="_Toc105561252"/>
      <w:r>
        <w:rPr>
          <w:b/>
          <w:snapToGrid w:val="0"/>
        </w:rPr>
        <w:t>Inquiries into misconduct and penalties</w:t>
      </w:r>
      <w:bookmarkEnd w:id="181"/>
      <w:bookmarkEnd w:id="182"/>
    </w:p>
    <w:p>
      <w:pPr>
        <w:pStyle w:val="Heading5"/>
        <w:rPr>
          <w:snapToGrid w:val="0"/>
        </w:rPr>
      </w:pPr>
      <w:bookmarkStart w:id="183" w:name="_Toc469992915"/>
      <w:bookmarkStart w:id="184" w:name="_Toc489416970"/>
      <w:bookmarkStart w:id="185" w:name="_Toc37135799"/>
      <w:bookmarkStart w:id="186" w:name="_Toc105561253"/>
      <w:bookmarkStart w:id="187" w:name="_Toc151540165"/>
      <w:bookmarkStart w:id="188" w:name="_Toc179951755"/>
      <w:r>
        <w:rPr>
          <w:rStyle w:val="CharSectno"/>
        </w:rPr>
        <w:t>23</w:t>
      </w:r>
      <w:r>
        <w:rPr>
          <w:snapToGrid w:val="0"/>
        </w:rPr>
        <w:t>.</w:t>
      </w:r>
      <w:r>
        <w:rPr>
          <w:snapToGrid w:val="0"/>
        </w:rPr>
        <w:tab/>
        <w:t xml:space="preserve">Disciplinary offences, </w:t>
      </w:r>
      <w:bookmarkEnd w:id="183"/>
      <w:bookmarkEnd w:id="184"/>
      <w:bookmarkEnd w:id="185"/>
      <w:r>
        <w:rPr>
          <w:snapToGrid w:val="0"/>
        </w:rPr>
        <w:t>how they are dealt with</w:t>
      </w:r>
      <w:bookmarkEnd w:id="186"/>
      <w:bookmarkEnd w:id="187"/>
      <w:bookmarkEnd w:id="188"/>
    </w:p>
    <w:p>
      <w:pPr>
        <w:pStyle w:val="Subsection"/>
        <w:rPr>
          <w:snapToGrid w:val="0"/>
        </w:rPr>
      </w:pPr>
      <w:r>
        <w:rPr>
          <w:snapToGrid w:val="0"/>
        </w:rPr>
        <w:tab/>
        <w:t>(1)</w:t>
      </w:r>
      <w:r>
        <w:rPr>
          <w:snapToGrid w:val="0"/>
        </w:rPr>
        <w:tab/>
        <w:t>The Commissioner, or an officer appointed by the Commissioner for the purpose, may examine on oath any member of the Police Force and any police cadet upon a charge of an offence against the discipline of the Police Force being made against any member of the Force or cadet.</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Where the Commissioner or officer conducting an examination under this section determines as a result of that examination that any other member of the Police Force or any police cadet has committed an offence against the discipline of the Police Force, he shall record that determination in writing and, subject to the provisions of subsection (5), may thereupon caution such member or cadet 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or cadet;</w:t>
      </w:r>
    </w:p>
    <w:p>
      <w:pPr>
        <w:pStyle w:val="Indenta"/>
        <w:rPr>
          <w:snapToGrid w:val="0"/>
        </w:rPr>
      </w:pPr>
      <w:r>
        <w:rPr>
          <w:snapToGrid w:val="0"/>
        </w:rPr>
        <w:tab/>
        <w:t>(c)</w:t>
      </w:r>
      <w:r>
        <w:rPr>
          <w:snapToGrid w:val="0"/>
        </w:rPr>
        <w:tab/>
        <w:t>reduction to a lower rank;</w:t>
      </w:r>
    </w:p>
    <w:p>
      <w:pPr>
        <w:pStyle w:val="Indenta"/>
        <w:rPr>
          <w:snapToGrid w:val="0"/>
        </w:rPr>
      </w:pPr>
      <w:r>
        <w:rPr>
          <w:snapToGrid w:val="0"/>
        </w:rPr>
        <w:tab/>
        <w:t>(d)</w:t>
      </w:r>
      <w:r>
        <w:rPr>
          <w:snapToGrid w:val="0"/>
        </w:rPr>
        <w:tab/>
        <w:t>reduction in salary to a specified rate within the limits of salary fixed in relation to the rank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p>
    <w:p>
      <w:pPr>
        <w:pStyle w:val="Subsection"/>
        <w:rPr>
          <w:snapToGrid w:val="0"/>
        </w:rPr>
      </w:pPr>
      <w:r>
        <w:rPr>
          <w:snapToGrid w:val="0"/>
        </w:rPr>
        <w:tab/>
        <w:t>(5)</w:t>
      </w:r>
      <w:r>
        <w:rPr>
          <w:snapToGrid w:val="0"/>
        </w:rPr>
        <w:tab/>
        <w:t>An order made under subsection (4) for reduction in rank or salary, suspension from duty, discharge or for dismissal, shall not have effect unless or until — </w:t>
      </w:r>
    </w:p>
    <w:p>
      <w:pPr>
        <w:pStyle w:val="Indenta"/>
        <w:rPr>
          <w:snapToGrid w:val="0"/>
        </w:rPr>
      </w:pPr>
      <w:r>
        <w:rPr>
          <w:snapToGrid w:val="0"/>
        </w:rPr>
        <w:tab/>
        <w:t>(a)</w:t>
      </w:r>
      <w:r>
        <w:rPr>
          <w:snapToGrid w:val="0"/>
        </w:rPr>
        <w:tab/>
        <w:t>in the case of a member who is not an officer, or of a cadet,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keepNext/>
        <w:rPr>
          <w:snapToGrid w:val="0"/>
        </w:rPr>
      </w:pPr>
      <w:r>
        <w:rPr>
          <w:snapToGrid w:val="0"/>
        </w:rPr>
        <w:tab/>
        <w:t>(7)</w:t>
      </w:r>
      <w:r>
        <w:rPr>
          <w:snapToGrid w:val="0"/>
        </w:rPr>
        <w:tab/>
        <w:t>A fine imposed pursuant to this section may be recovered — </w:t>
      </w:r>
    </w:p>
    <w:p>
      <w:pPr>
        <w:pStyle w:val="Indenta"/>
        <w:rPr>
          <w:snapToGrid w:val="0"/>
        </w:rPr>
      </w:pPr>
      <w:r>
        <w:rPr>
          <w:snapToGrid w:val="0"/>
        </w:rPr>
        <w:tab/>
        <w:t>(a)</w:t>
      </w:r>
      <w:r>
        <w:rPr>
          <w:snapToGrid w:val="0"/>
        </w:rPr>
        <w:tab/>
        <w:t>by deduction from the salary of the member or cadet on whom it is imposed; or</w:t>
      </w:r>
    </w:p>
    <w:p>
      <w:pPr>
        <w:pStyle w:val="Indenta"/>
        <w:rPr>
          <w:snapToGrid w:val="0"/>
        </w:rPr>
      </w:pPr>
      <w:r>
        <w:rPr>
          <w:snapToGrid w:val="0"/>
        </w:rPr>
        <w:tab/>
        <w:t>(b)</w:t>
      </w:r>
      <w:r>
        <w:rPr>
          <w:snapToGrid w:val="0"/>
        </w:rPr>
        <w:tab/>
        <w:t>in like manner to a fine imposed by a Justice under this Act,</w:t>
      </w:r>
    </w:p>
    <w:p>
      <w:pPr>
        <w:pStyle w:val="Subsection"/>
        <w:rPr>
          <w:snapToGrid w:val="0"/>
        </w:rPr>
      </w:pPr>
      <w:r>
        <w:rPr>
          <w:snapToGrid w:val="0"/>
        </w:rPr>
        <w:tab/>
      </w:r>
      <w:r>
        <w:rPr>
          <w:snapToGrid w:val="0"/>
        </w:rPr>
        <w:tab/>
        <w:t>or partly in the one way and partly in the other.</w:t>
      </w:r>
    </w:p>
    <w:p>
      <w:pPr>
        <w:pStyle w:val="Footnotesection"/>
      </w:pPr>
      <w:r>
        <w:tab/>
        <w:t xml:space="preserve">[Section 23 inserted by No. 6 of 1978 s. 7; amended by No. 7 of 2003 s. 5.] </w:t>
      </w:r>
    </w:p>
    <w:p>
      <w:pPr>
        <w:pStyle w:val="Ednotesection"/>
      </w:pPr>
      <w:r>
        <w:t>[</w:t>
      </w:r>
      <w:r>
        <w:rPr>
          <w:b/>
        </w:rPr>
        <w:t>24</w:t>
      </w:r>
      <w:r>
        <w:rPr>
          <w:b/>
        </w:rPr>
        <w:noBreakHyphen/>
        <w:t>25.</w:t>
      </w:r>
      <w:r>
        <w:tab/>
        <w:t xml:space="preserve">Repealed by No. 6 of 1978 s. 7.] </w:t>
      </w:r>
    </w:p>
    <w:p>
      <w:pPr>
        <w:pStyle w:val="Ednotesection"/>
      </w:pPr>
      <w:r>
        <w:t>[</w:t>
      </w:r>
      <w:r>
        <w:rPr>
          <w:b/>
        </w:rPr>
        <w:t>26.</w:t>
      </w:r>
      <w:r>
        <w:tab/>
        <w:t xml:space="preserve">Repealed by No. 25 of 1954 s. 6.] </w:t>
      </w:r>
    </w:p>
    <w:p>
      <w:pPr>
        <w:pStyle w:val="Ednotesection"/>
      </w:pPr>
      <w:r>
        <w:t>[</w:t>
      </w:r>
      <w:r>
        <w:rPr>
          <w:b/>
        </w:rPr>
        <w:t>27.</w:t>
      </w:r>
      <w:r>
        <w:tab/>
        <w:t xml:space="preserve">Repealed by No. 28 of 2003 s. 156.] </w:t>
      </w:r>
    </w:p>
    <w:p>
      <w:pPr>
        <w:pStyle w:val="Ednotesection"/>
      </w:pPr>
      <w:r>
        <w:t>[</w:t>
      </w:r>
      <w:r>
        <w:rPr>
          <w:b/>
        </w:rPr>
        <w:t>28.</w:t>
      </w:r>
      <w:r>
        <w:tab/>
        <w:t xml:space="preserve">Repealed by No. 6 of 1978 s. 8.] </w:t>
      </w:r>
    </w:p>
    <w:p>
      <w:pPr>
        <w:pStyle w:val="Heading5"/>
        <w:rPr>
          <w:snapToGrid w:val="0"/>
        </w:rPr>
      </w:pPr>
      <w:bookmarkStart w:id="189" w:name="_Toc469992917"/>
      <w:bookmarkStart w:id="190" w:name="_Toc489416972"/>
      <w:bookmarkStart w:id="191" w:name="_Toc37135801"/>
      <w:bookmarkStart w:id="192" w:name="_Toc105561254"/>
      <w:bookmarkStart w:id="193" w:name="_Toc151540166"/>
      <w:bookmarkStart w:id="194" w:name="_Toc179951756"/>
      <w:r>
        <w:rPr>
          <w:rStyle w:val="CharSectno"/>
        </w:rPr>
        <w:t>29</w:t>
      </w:r>
      <w:r>
        <w:rPr>
          <w:snapToGrid w:val="0"/>
        </w:rPr>
        <w:t>.</w:t>
      </w:r>
      <w:r>
        <w:rPr>
          <w:snapToGrid w:val="0"/>
        </w:rPr>
        <w:tab/>
        <w:t>Bankruptcy</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If any member of the Force becomes bankrupt, or by any deed or other writing compound with his creditors, or make an assignment of his salary or wages for their benefit, he shall be deemed to have forfeited his office.</w:t>
      </w:r>
    </w:p>
    <w:p>
      <w:pPr>
        <w:pStyle w:val="Heading5"/>
        <w:rPr>
          <w:snapToGrid w:val="0"/>
        </w:rPr>
      </w:pPr>
      <w:bookmarkStart w:id="195" w:name="_Toc469992918"/>
      <w:bookmarkStart w:id="196" w:name="_Toc489416973"/>
      <w:bookmarkStart w:id="197" w:name="_Toc37135802"/>
      <w:bookmarkStart w:id="198" w:name="_Toc105561255"/>
      <w:bookmarkStart w:id="199" w:name="_Toc151540167"/>
      <w:bookmarkStart w:id="200" w:name="_Toc179951757"/>
      <w:r>
        <w:rPr>
          <w:rStyle w:val="CharSectno"/>
        </w:rPr>
        <w:t>30</w:t>
      </w:r>
      <w:r>
        <w:rPr>
          <w:snapToGrid w:val="0"/>
        </w:rPr>
        <w:t>.</w:t>
      </w:r>
      <w:r>
        <w:rPr>
          <w:snapToGrid w:val="0"/>
        </w:rPr>
        <w:tab/>
        <w:t>Bankrupt may be reinstated</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201" w:name="_Toc469992919"/>
      <w:bookmarkStart w:id="202" w:name="_Toc489416974"/>
      <w:bookmarkStart w:id="203" w:name="_Toc37135803"/>
      <w:bookmarkStart w:id="204" w:name="_Toc105561256"/>
      <w:bookmarkStart w:id="205" w:name="_Toc151540168"/>
      <w:bookmarkStart w:id="206" w:name="_Toc179951758"/>
      <w:r>
        <w:rPr>
          <w:rStyle w:val="CharSectno"/>
        </w:rPr>
        <w:t>31</w:t>
      </w:r>
      <w:r>
        <w:rPr>
          <w:snapToGrid w:val="0"/>
        </w:rPr>
        <w:t>.</w:t>
      </w:r>
      <w:r>
        <w:rPr>
          <w:snapToGrid w:val="0"/>
        </w:rPr>
        <w:tab/>
        <w:t>Obtaining admission into the Force</w:t>
      </w:r>
      <w:bookmarkEnd w:id="201"/>
      <w:bookmarkEnd w:id="202"/>
      <w:r>
        <w:rPr>
          <w:snapToGrid w:val="0"/>
        </w:rPr>
        <w:t xml:space="preserve"> by fraud</w:t>
      </w:r>
      <w:bookmarkEnd w:id="203"/>
      <w:bookmarkEnd w:id="204"/>
      <w:bookmarkEnd w:id="205"/>
      <w:bookmarkEnd w:id="206"/>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by No. 28 of 1964 s. 11; No. 113 of 1965 s. 8; No. 91 of 1975 s. 16; No. 50 of 2003 s. 85(6); No. 59 of 2004 s. 141.] </w:t>
      </w:r>
    </w:p>
    <w:p>
      <w:pPr>
        <w:pStyle w:val="Heading5"/>
        <w:rPr>
          <w:snapToGrid w:val="0"/>
        </w:rPr>
      </w:pPr>
      <w:bookmarkStart w:id="207" w:name="_Toc469992920"/>
      <w:bookmarkStart w:id="208" w:name="_Toc489416975"/>
      <w:bookmarkStart w:id="209" w:name="_Toc37135804"/>
      <w:bookmarkStart w:id="210" w:name="_Toc105561257"/>
      <w:bookmarkStart w:id="211" w:name="_Toc151540169"/>
      <w:bookmarkStart w:id="212" w:name="_Toc179951759"/>
      <w:r>
        <w:rPr>
          <w:rStyle w:val="CharSectno"/>
        </w:rPr>
        <w:t>32</w:t>
      </w:r>
      <w:r>
        <w:rPr>
          <w:snapToGrid w:val="0"/>
        </w:rPr>
        <w:t>.</w:t>
      </w:r>
      <w:r>
        <w:rPr>
          <w:snapToGrid w:val="0"/>
        </w:rPr>
        <w:tab/>
        <w:t>Members of the Force not to influence voters at elections</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by No. 113 of 1965 s. 8; No. 59 of 2004 s. 141.] </w:t>
      </w:r>
    </w:p>
    <w:p>
      <w:pPr>
        <w:pStyle w:val="Heading5"/>
        <w:rPr>
          <w:snapToGrid w:val="0"/>
        </w:rPr>
      </w:pPr>
      <w:bookmarkStart w:id="213" w:name="_Toc469992921"/>
      <w:bookmarkStart w:id="214" w:name="_Toc489416976"/>
      <w:bookmarkStart w:id="215" w:name="_Toc37135805"/>
      <w:bookmarkStart w:id="216" w:name="_Toc105561258"/>
      <w:bookmarkStart w:id="217" w:name="_Toc151540170"/>
      <w:bookmarkStart w:id="218" w:name="_Toc179951760"/>
      <w:r>
        <w:rPr>
          <w:rStyle w:val="CharSectno"/>
        </w:rPr>
        <w:t>33</w:t>
      </w:r>
      <w:r>
        <w:rPr>
          <w:snapToGrid w:val="0"/>
        </w:rPr>
        <w:t>.</w:t>
      </w:r>
      <w:r>
        <w:rPr>
          <w:snapToGrid w:val="0"/>
        </w:rPr>
        <w:tab/>
        <w:t>Fines and penalties for misconduct payable to Treasurer</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All fines and penalties imposed on any member of the Police Force by virtue of this part of this Act shall be received, collected and recovered by the Commissioner of Police or other officer appointed by the Governor and, when so received, collected, and recovered shall be paid to the Treasurer of the State for the public uses of the State.</w:t>
      </w:r>
    </w:p>
    <w:p>
      <w:pPr>
        <w:pStyle w:val="Subsection"/>
        <w:rPr>
          <w:snapToGrid w:val="0"/>
        </w:rPr>
      </w:pPr>
      <w:r>
        <w:rPr>
          <w:snapToGrid w:val="0"/>
        </w:rPr>
        <w:tab/>
        <w:t>(2)</w:t>
      </w:r>
      <w:r>
        <w:rPr>
          <w:snapToGrid w:val="0"/>
        </w:rPr>
        <w:tab/>
        <w:t>This section shall have effect and operate and shall be deemed to have had effect and to have been in operation as from and after 29 June 1939.</w:t>
      </w:r>
    </w:p>
    <w:p>
      <w:pPr>
        <w:pStyle w:val="Footnotesection"/>
      </w:pPr>
      <w:r>
        <w:tab/>
        <w:t xml:space="preserve">[Section 33 inserted by No. 19 of 1940 s. 2.] </w:t>
      </w:r>
    </w:p>
    <w:p>
      <w:pPr>
        <w:pStyle w:val="Heading2"/>
      </w:pPr>
      <w:bookmarkStart w:id="219" w:name="_Toc480172781"/>
      <w:bookmarkStart w:id="220" w:name="_Toc72642949"/>
      <w:bookmarkStart w:id="221" w:name="_Toc72913503"/>
      <w:bookmarkStart w:id="222" w:name="_Toc74026576"/>
      <w:bookmarkStart w:id="223" w:name="_Toc74033802"/>
      <w:bookmarkStart w:id="224" w:name="_Toc78103913"/>
      <w:bookmarkStart w:id="225" w:name="_Toc78104619"/>
      <w:bookmarkStart w:id="226" w:name="_Toc78792319"/>
      <w:bookmarkStart w:id="227" w:name="_Toc79216685"/>
      <w:bookmarkStart w:id="228" w:name="_Toc82494205"/>
      <w:bookmarkStart w:id="229" w:name="_Toc82494705"/>
      <w:bookmarkStart w:id="230" w:name="_Toc84058366"/>
      <w:bookmarkStart w:id="231" w:name="_Toc89494816"/>
      <w:bookmarkStart w:id="232" w:name="_Toc89582381"/>
      <w:bookmarkStart w:id="233" w:name="_Toc90709620"/>
      <w:bookmarkStart w:id="234" w:name="_Toc90709805"/>
      <w:bookmarkStart w:id="235" w:name="_Toc90865001"/>
      <w:bookmarkStart w:id="236" w:name="_Toc92699837"/>
      <w:bookmarkStart w:id="237" w:name="_Toc96999539"/>
      <w:bookmarkStart w:id="238" w:name="_Toc100736542"/>
      <w:bookmarkStart w:id="239" w:name="_Toc101154994"/>
      <w:bookmarkStart w:id="240" w:name="_Toc101336147"/>
      <w:bookmarkStart w:id="241" w:name="_Toc101337601"/>
      <w:bookmarkStart w:id="242" w:name="_Toc102276212"/>
      <w:bookmarkStart w:id="243" w:name="_Toc103594088"/>
      <w:bookmarkStart w:id="244" w:name="_Toc103594322"/>
      <w:bookmarkStart w:id="245" w:name="_Toc103657052"/>
      <w:bookmarkStart w:id="246" w:name="_Toc104109137"/>
      <w:bookmarkStart w:id="247" w:name="_Toc104865820"/>
      <w:bookmarkStart w:id="248" w:name="_Toc104867058"/>
      <w:bookmarkStart w:id="249" w:name="_Toc104955154"/>
      <w:bookmarkStart w:id="250" w:name="_Toc105210003"/>
      <w:bookmarkStart w:id="251" w:name="_Toc105561259"/>
      <w:bookmarkStart w:id="252" w:name="_Toc151540171"/>
      <w:bookmarkStart w:id="253" w:name="_Toc151540305"/>
      <w:bookmarkStart w:id="254" w:name="_Toc151540431"/>
      <w:bookmarkStart w:id="255" w:name="_Toc151796171"/>
      <w:bookmarkStart w:id="256" w:name="_Toc157940487"/>
      <w:bookmarkStart w:id="257" w:name="_Toc170709737"/>
      <w:bookmarkStart w:id="258" w:name="_Toc179951761"/>
      <w:r>
        <w:rPr>
          <w:rStyle w:val="CharPartNo"/>
        </w:rPr>
        <w:t>Part IIA</w:t>
      </w:r>
      <w:r>
        <w:rPr>
          <w:rStyle w:val="CharDivNo"/>
        </w:rPr>
        <w:t> </w:t>
      </w:r>
      <w:r>
        <w:t>—</w:t>
      </w:r>
      <w:r>
        <w:rPr>
          <w:rStyle w:val="CharDivText"/>
        </w:rPr>
        <w:t> </w:t>
      </w:r>
      <w:r>
        <w:rPr>
          <w:rStyle w:val="CharPartText"/>
        </w:rPr>
        <w:t>Police Appeal Board</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rStyle w:val="CharPartText"/>
        </w:rPr>
        <w:t xml:space="preserve"> </w:t>
      </w:r>
    </w:p>
    <w:p>
      <w:pPr>
        <w:pStyle w:val="Footnoteheading"/>
        <w:ind w:left="890"/>
        <w:rPr>
          <w:snapToGrid w:val="0"/>
        </w:rPr>
      </w:pPr>
      <w:r>
        <w:rPr>
          <w:snapToGrid w:val="0"/>
        </w:rPr>
        <w:tab/>
        <w:t xml:space="preserve">[Heading inserted by No. 25 of 1954 s. 7.] </w:t>
      </w:r>
    </w:p>
    <w:p>
      <w:pPr>
        <w:pStyle w:val="Heading5"/>
        <w:rPr>
          <w:snapToGrid w:val="0"/>
        </w:rPr>
      </w:pPr>
      <w:bookmarkStart w:id="259" w:name="_Toc469992922"/>
      <w:bookmarkStart w:id="260" w:name="_Toc489416977"/>
      <w:bookmarkStart w:id="261" w:name="_Toc37135806"/>
      <w:bookmarkStart w:id="262" w:name="_Toc105561260"/>
      <w:bookmarkStart w:id="263" w:name="_Toc151540172"/>
      <w:bookmarkStart w:id="264" w:name="_Toc179951762"/>
      <w:r>
        <w:rPr>
          <w:rStyle w:val="CharSectno"/>
        </w:rPr>
        <w:t>33A</w:t>
      </w:r>
      <w:r>
        <w:rPr>
          <w:snapToGrid w:val="0"/>
        </w:rPr>
        <w:t>.</w:t>
      </w:r>
      <w:r>
        <w:rPr>
          <w:snapToGrid w:val="0"/>
        </w:rPr>
        <w:tab/>
        <w:t>Interpretation</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In this Part unless the context requires otherwise — </w:t>
      </w:r>
    </w:p>
    <w:p>
      <w:pPr>
        <w:pStyle w:val="Defstart"/>
      </w:pPr>
      <w:r>
        <w:rPr>
          <w:b/>
        </w:rPr>
        <w:tab/>
        <w:t>“</w:t>
      </w:r>
      <w:r>
        <w:rPr>
          <w:rStyle w:val="CharDefText"/>
        </w:rPr>
        <w:t>Board</w:t>
      </w:r>
      <w:r>
        <w:rPr>
          <w:b/>
        </w:rPr>
        <w:t>”</w:t>
      </w:r>
      <w:r>
        <w:t xml:space="preserve"> means the Police Appeal Board constituted under this Part;</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Commissioner</w:t>
      </w:r>
      <w:r>
        <w:rPr>
          <w:b/>
        </w:rPr>
        <w:t>”</w:t>
      </w:r>
      <w:r>
        <w:t xml:space="preserve"> means the person for the time being holding the office of Commissioner of Police;</w:t>
      </w:r>
    </w:p>
    <w:p>
      <w:pPr>
        <w:pStyle w:val="Defstart"/>
      </w:pPr>
      <w:r>
        <w:rPr>
          <w:b/>
        </w:rPr>
        <w:tab/>
        <w:t>“</w:t>
      </w:r>
      <w:r>
        <w:rPr>
          <w:rStyle w:val="CharDefText"/>
        </w:rPr>
        <w:t>member</w:t>
      </w:r>
      <w:r>
        <w:rPr>
          <w:b/>
        </w:rPr>
        <w:t>”</w:t>
      </w:r>
      <w:r>
        <w:t xml:space="preserve"> means a member of the Board.</w:t>
      </w:r>
    </w:p>
    <w:p>
      <w:pPr>
        <w:pStyle w:val="Footnotesection"/>
      </w:pPr>
      <w:r>
        <w:tab/>
        <w:t xml:space="preserve">[Section 33A inserted by No. 25 of 1954 s. 7.] </w:t>
      </w:r>
    </w:p>
    <w:p>
      <w:pPr>
        <w:pStyle w:val="Heading5"/>
        <w:rPr>
          <w:snapToGrid w:val="0"/>
        </w:rPr>
      </w:pPr>
      <w:bookmarkStart w:id="265" w:name="_Toc469992923"/>
      <w:bookmarkStart w:id="266" w:name="_Toc489416978"/>
      <w:bookmarkStart w:id="267" w:name="_Toc37135807"/>
      <w:bookmarkStart w:id="268" w:name="_Toc105561261"/>
      <w:bookmarkStart w:id="269" w:name="_Toc151540173"/>
      <w:bookmarkStart w:id="270" w:name="_Toc179951763"/>
      <w:r>
        <w:rPr>
          <w:rStyle w:val="CharSectno"/>
        </w:rPr>
        <w:t>33B</w:t>
      </w:r>
      <w:r>
        <w:rPr>
          <w:snapToGrid w:val="0"/>
        </w:rPr>
        <w:t>.</w:t>
      </w:r>
      <w:r>
        <w:rPr>
          <w:snapToGrid w:val="0"/>
        </w:rPr>
        <w:tab/>
        <w:t>Constitution of Board</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by No. 25 of 1954 s. 7; amended by No. 59 of 2004 s. 141.] </w:t>
      </w:r>
    </w:p>
    <w:p>
      <w:pPr>
        <w:pStyle w:val="Heading5"/>
        <w:rPr>
          <w:snapToGrid w:val="0"/>
        </w:rPr>
      </w:pPr>
      <w:bookmarkStart w:id="271" w:name="_Toc469992924"/>
      <w:bookmarkStart w:id="272" w:name="_Toc489416979"/>
      <w:bookmarkStart w:id="273" w:name="_Toc37135808"/>
      <w:bookmarkStart w:id="274" w:name="_Toc105561262"/>
      <w:bookmarkStart w:id="275" w:name="_Toc151540174"/>
      <w:bookmarkStart w:id="276" w:name="_Toc179951764"/>
      <w:r>
        <w:rPr>
          <w:rStyle w:val="CharSectno"/>
        </w:rPr>
        <w:t>33C</w:t>
      </w:r>
      <w:r>
        <w:rPr>
          <w:snapToGrid w:val="0"/>
        </w:rPr>
        <w:t>.</w:t>
      </w:r>
      <w:r>
        <w:rPr>
          <w:snapToGrid w:val="0"/>
        </w:rPr>
        <w:tab/>
        <w:t>Tenure of office</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Indenta"/>
        <w:tabs>
          <w:tab w:val="left" w:pos="284"/>
        </w:tabs>
        <w:spacing w:before="160"/>
        <w:rPr>
          <w:snapToGrid w:val="0"/>
        </w:rPr>
      </w:pPr>
      <w:r>
        <w:rPr>
          <w:snapToGrid w:val="0"/>
        </w:rPr>
        <w:tab/>
        <w:t>(3)</w:t>
      </w:r>
      <w:r>
        <w:rPr>
          <w:snapToGrid w:val="0"/>
        </w:rPr>
        <w:tab/>
        <w:t>(a)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Indenta"/>
        <w:rPr>
          <w:snapToGrid w:val="0"/>
        </w:rPr>
      </w:pPr>
      <w:r>
        <w:rPr>
          <w:snapToGrid w:val="0"/>
        </w:rPr>
        <w:tab/>
        <w:t>(b)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by No. 25 of 1954 s. 7; amended by No. 59 of 2004 s. 141.] </w:t>
      </w:r>
    </w:p>
    <w:p>
      <w:pPr>
        <w:pStyle w:val="Heading5"/>
        <w:rPr>
          <w:snapToGrid w:val="0"/>
        </w:rPr>
      </w:pPr>
      <w:bookmarkStart w:id="277" w:name="_Toc469992925"/>
      <w:bookmarkStart w:id="278" w:name="_Toc489416980"/>
      <w:bookmarkStart w:id="279" w:name="_Toc37135809"/>
      <w:bookmarkStart w:id="280" w:name="_Toc105561263"/>
      <w:bookmarkStart w:id="281" w:name="_Toc151540175"/>
      <w:bookmarkStart w:id="282" w:name="_Toc179951765"/>
      <w:r>
        <w:rPr>
          <w:rStyle w:val="CharSectno"/>
        </w:rPr>
        <w:t>33D</w:t>
      </w:r>
      <w:r>
        <w:rPr>
          <w:snapToGrid w:val="0"/>
        </w:rPr>
        <w:t>.</w:t>
      </w:r>
      <w:r>
        <w:rPr>
          <w:snapToGrid w:val="0"/>
        </w:rPr>
        <w:tab/>
        <w:t>Secretary to Board</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by No. 25 of 1954 s. 7.] </w:t>
      </w:r>
    </w:p>
    <w:p>
      <w:pPr>
        <w:pStyle w:val="Heading5"/>
        <w:rPr>
          <w:snapToGrid w:val="0"/>
        </w:rPr>
      </w:pPr>
      <w:bookmarkStart w:id="283" w:name="_Toc469992926"/>
      <w:bookmarkStart w:id="284" w:name="_Toc489416981"/>
      <w:bookmarkStart w:id="285" w:name="_Toc37135810"/>
      <w:bookmarkStart w:id="286" w:name="_Toc105561264"/>
      <w:bookmarkStart w:id="287" w:name="_Toc151540176"/>
      <w:bookmarkStart w:id="288" w:name="_Toc179951766"/>
      <w:r>
        <w:rPr>
          <w:rStyle w:val="CharSectno"/>
        </w:rPr>
        <w:t>33E</w:t>
      </w:r>
      <w:r>
        <w:rPr>
          <w:snapToGrid w:val="0"/>
        </w:rPr>
        <w:t>.</w:t>
      </w:r>
      <w:r>
        <w:rPr>
          <w:snapToGrid w:val="0"/>
        </w:rPr>
        <w:tab/>
        <w:t>Right of appeal</w:t>
      </w:r>
      <w:bookmarkEnd w:id="283"/>
      <w:bookmarkEnd w:id="284"/>
      <w:bookmarkEnd w:id="285"/>
      <w:r>
        <w:rPr>
          <w:snapToGrid w:val="0"/>
        </w:rPr>
        <w:t xml:space="preserve"> to Board on disciplinary offences</w:t>
      </w:r>
      <w:bookmarkEnd w:id="286"/>
      <w:bookmarkEnd w:id="287"/>
      <w:bookmarkEnd w:id="288"/>
    </w:p>
    <w:p>
      <w:pPr>
        <w:pStyle w:val="Subsection"/>
        <w:rPr>
          <w:snapToGrid w:val="0"/>
        </w:rPr>
      </w:pPr>
      <w:r>
        <w:rPr>
          <w:snapToGrid w:val="0"/>
        </w:rPr>
        <w:tab/>
      </w:r>
      <w:r>
        <w:rPr>
          <w:snapToGrid w:val="0"/>
        </w:rPr>
        <w:tab/>
        <w:t>Where under the provisions of this Act a member of the Police Force or a police cadet has been convicted upon a summary investigation by the Commissioner or other officer appointed by the Commissioner, of an offence against the discipline of the Police Force, if that member or cadet is punished by the Commissioner or other officer as the case may be, by being discharged or dismissed from the Police Force, suspended from duty, 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by No. 25 of 1954 s. 7; amended by No. 6 of 1978 s. 9.] </w:t>
      </w:r>
    </w:p>
    <w:p>
      <w:pPr>
        <w:pStyle w:val="Heading5"/>
        <w:rPr>
          <w:snapToGrid w:val="0"/>
        </w:rPr>
      </w:pPr>
      <w:bookmarkStart w:id="289" w:name="_Toc469992927"/>
      <w:bookmarkStart w:id="290" w:name="_Toc489416982"/>
      <w:bookmarkStart w:id="291" w:name="_Toc37135811"/>
      <w:bookmarkStart w:id="292" w:name="_Toc105561265"/>
      <w:bookmarkStart w:id="293" w:name="_Toc151540177"/>
      <w:bookmarkStart w:id="294" w:name="_Toc179951767"/>
      <w:r>
        <w:rPr>
          <w:rStyle w:val="CharSectno"/>
        </w:rPr>
        <w:t>33F</w:t>
      </w:r>
      <w:r>
        <w:rPr>
          <w:snapToGrid w:val="0"/>
        </w:rPr>
        <w:t>.</w:t>
      </w:r>
      <w:r>
        <w:rPr>
          <w:snapToGrid w:val="0"/>
        </w:rPr>
        <w:tab/>
        <w:t>Institution of appeal</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by No. 25 of 1954 s. 7.] </w:t>
      </w:r>
    </w:p>
    <w:p>
      <w:pPr>
        <w:pStyle w:val="Heading5"/>
        <w:rPr>
          <w:snapToGrid w:val="0"/>
        </w:rPr>
      </w:pPr>
      <w:bookmarkStart w:id="295" w:name="_Toc469992928"/>
      <w:bookmarkStart w:id="296" w:name="_Toc489416983"/>
      <w:bookmarkStart w:id="297" w:name="_Toc37135812"/>
      <w:bookmarkStart w:id="298" w:name="_Toc105561266"/>
      <w:bookmarkStart w:id="299" w:name="_Toc151540178"/>
      <w:bookmarkStart w:id="300" w:name="_Toc179951768"/>
      <w:r>
        <w:rPr>
          <w:rStyle w:val="CharSectno"/>
        </w:rPr>
        <w:t>33G</w:t>
      </w:r>
      <w:r>
        <w:rPr>
          <w:snapToGrid w:val="0"/>
        </w:rPr>
        <w:t>.</w:t>
      </w:r>
      <w:r>
        <w:rPr>
          <w:snapToGrid w:val="0"/>
        </w:rPr>
        <w:tab/>
        <w:t>Witnesses at and evidence taken on appeal</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by No. 25 of 1954 s. 7; amended by No. 113 of 1965 s. 8.] </w:t>
      </w:r>
    </w:p>
    <w:p>
      <w:pPr>
        <w:pStyle w:val="Heading5"/>
        <w:rPr>
          <w:snapToGrid w:val="0"/>
        </w:rPr>
      </w:pPr>
      <w:bookmarkStart w:id="301" w:name="_Toc469992929"/>
      <w:bookmarkStart w:id="302" w:name="_Toc489416984"/>
      <w:bookmarkStart w:id="303" w:name="_Toc37135813"/>
      <w:bookmarkStart w:id="304" w:name="_Toc105561267"/>
      <w:bookmarkStart w:id="305" w:name="_Toc151540179"/>
      <w:bookmarkStart w:id="306" w:name="_Toc179951769"/>
      <w:r>
        <w:rPr>
          <w:rStyle w:val="CharSectno"/>
        </w:rPr>
        <w:t>33H</w:t>
      </w:r>
      <w:r>
        <w:rPr>
          <w:snapToGrid w:val="0"/>
        </w:rPr>
        <w:t>.</w:t>
      </w:r>
      <w:r>
        <w:rPr>
          <w:snapToGrid w:val="0"/>
        </w:rPr>
        <w:tab/>
        <w:t>Determination of appeal</w:t>
      </w:r>
      <w:bookmarkEnd w:id="301"/>
      <w:bookmarkEnd w:id="302"/>
      <w:bookmarkEnd w:id="303"/>
      <w:bookmarkEnd w:id="304"/>
      <w:bookmarkEnd w:id="305"/>
      <w:bookmarkEnd w:id="306"/>
      <w:r>
        <w:rPr>
          <w:snapToGrid w:val="0"/>
        </w:rPr>
        <w:t xml:space="preserve"> </w:t>
      </w:r>
    </w:p>
    <w:p>
      <w:pPr>
        <w:pStyle w:val="Indenta"/>
        <w:tabs>
          <w:tab w:val="left" w:pos="284"/>
        </w:tabs>
        <w:spacing w:before="160"/>
        <w:rPr>
          <w:snapToGrid w:val="0"/>
        </w:rPr>
      </w:pPr>
      <w:r>
        <w:rPr>
          <w:snapToGrid w:val="0"/>
        </w:rPr>
        <w:tab/>
        <w:t>(1)</w:t>
      </w:r>
      <w:r>
        <w:rPr>
          <w:snapToGrid w:val="0"/>
        </w:rPr>
        <w:tab/>
        <w:t>(a)</w:t>
      </w:r>
      <w:r>
        <w:rPr>
          <w:snapToGrid w:val="0"/>
        </w:rPr>
        <w:tab/>
        <w:t>Upon an appeal the Board may confirm, modify or reverse any decision, finding or punishment appealed against or make such other order thereon which the Board deems just and the decision of the Board is final.</w:t>
      </w:r>
    </w:p>
    <w:p>
      <w:pPr>
        <w:pStyle w:val="Indenta"/>
        <w:rPr>
          <w:snapToGrid w:val="0"/>
        </w:rPr>
      </w:pPr>
      <w:r>
        <w:rPr>
          <w:snapToGrid w:val="0"/>
        </w:rPr>
        <w:tab/>
        <w:t>(b)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Indenta"/>
        <w:rPr>
          <w:snapToGrid w:val="0"/>
        </w:rPr>
      </w:pPr>
      <w:r>
        <w:rPr>
          <w:snapToGrid w:val="0"/>
        </w:rPr>
        <w:tab/>
        <w:t>(c)</w:t>
      </w:r>
      <w:r>
        <w:rPr>
          <w:snapToGrid w:val="0"/>
        </w:rPr>
        <w:tab/>
        <w:t>Costs awarded against an appellant are recoverable in a court of competent jurisdiction as a debt due to the Crown.</w:t>
      </w:r>
    </w:p>
    <w:p>
      <w:pPr>
        <w:pStyle w:val="Indenta"/>
        <w:rPr>
          <w:snapToGrid w:val="0"/>
        </w:rPr>
      </w:pPr>
      <w:r>
        <w:rPr>
          <w:snapToGrid w:val="0"/>
        </w:rPr>
        <w:tab/>
        <w:t>(d)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by No. 25 of 1954 s. 7.] </w:t>
      </w:r>
    </w:p>
    <w:p>
      <w:pPr>
        <w:pStyle w:val="Heading5"/>
        <w:rPr>
          <w:snapToGrid w:val="0"/>
        </w:rPr>
      </w:pPr>
      <w:bookmarkStart w:id="307" w:name="_Toc469992930"/>
      <w:bookmarkStart w:id="308" w:name="_Toc489416985"/>
      <w:bookmarkStart w:id="309" w:name="_Toc37135814"/>
      <w:bookmarkStart w:id="310" w:name="_Toc105561268"/>
      <w:bookmarkStart w:id="311" w:name="_Toc151540180"/>
      <w:bookmarkStart w:id="312" w:name="_Toc179951770"/>
      <w:r>
        <w:rPr>
          <w:rStyle w:val="CharSectno"/>
        </w:rPr>
        <w:t>33I</w:t>
      </w:r>
      <w:r>
        <w:rPr>
          <w:snapToGrid w:val="0"/>
        </w:rPr>
        <w:t>.</w:t>
      </w:r>
      <w:r>
        <w:rPr>
          <w:snapToGrid w:val="0"/>
        </w:rPr>
        <w:tab/>
        <w:t>Decision</w:t>
      </w:r>
      <w:bookmarkEnd w:id="307"/>
      <w:bookmarkEnd w:id="308"/>
      <w:r>
        <w:rPr>
          <w:snapToGrid w:val="0"/>
        </w:rPr>
        <w:t xml:space="preserve"> to be sent to Commissioner</w:t>
      </w:r>
      <w:bookmarkEnd w:id="309"/>
      <w:bookmarkEnd w:id="310"/>
      <w:bookmarkEnd w:id="311"/>
      <w:bookmarkEnd w:id="312"/>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by No. 25 of 1954 s. 7.] </w:t>
      </w:r>
    </w:p>
    <w:p>
      <w:pPr>
        <w:pStyle w:val="Heading5"/>
        <w:rPr>
          <w:snapToGrid w:val="0"/>
        </w:rPr>
      </w:pPr>
      <w:bookmarkStart w:id="313" w:name="_Toc469992931"/>
      <w:bookmarkStart w:id="314" w:name="_Toc489416986"/>
      <w:bookmarkStart w:id="315" w:name="_Toc37135815"/>
      <w:bookmarkStart w:id="316" w:name="_Toc105561269"/>
      <w:bookmarkStart w:id="317" w:name="_Toc151540181"/>
      <w:bookmarkStart w:id="318" w:name="_Toc179951771"/>
      <w:r>
        <w:rPr>
          <w:rStyle w:val="CharSectno"/>
        </w:rPr>
        <w:t>33J</w:t>
      </w:r>
      <w:r>
        <w:rPr>
          <w:snapToGrid w:val="0"/>
        </w:rPr>
        <w:t>.</w:t>
      </w:r>
      <w:r>
        <w:rPr>
          <w:snapToGrid w:val="0"/>
        </w:rPr>
        <w:tab/>
        <w:t>Regulations</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by No. 25 of 1954 s. 7.] </w:t>
      </w:r>
    </w:p>
    <w:p>
      <w:pPr>
        <w:pStyle w:val="Heading2"/>
      </w:pPr>
      <w:bookmarkStart w:id="319" w:name="_Toc72642960"/>
      <w:bookmarkStart w:id="320" w:name="_Toc72913514"/>
      <w:bookmarkStart w:id="321" w:name="_Toc74026587"/>
      <w:bookmarkStart w:id="322" w:name="_Toc74033813"/>
      <w:bookmarkStart w:id="323" w:name="_Toc78103924"/>
      <w:bookmarkStart w:id="324" w:name="_Toc78104630"/>
      <w:bookmarkStart w:id="325" w:name="_Toc78792330"/>
      <w:bookmarkStart w:id="326" w:name="_Toc79216696"/>
      <w:bookmarkStart w:id="327" w:name="_Toc82494216"/>
      <w:bookmarkStart w:id="328" w:name="_Toc82494716"/>
      <w:bookmarkStart w:id="329" w:name="_Toc84058377"/>
      <w:bookmarkStart w:id="330" w:name="_Toc89494827"/>
      <w:bookmarkStart w:id="331" w:name="_Toc89582392"/>
      <w:bookmarkStart w:id="332" w:name="_Toc90709631"/>
      <w:bookmarkStart w:id="333" w:name="_Toc90709816"/>
      <w:bookmarkStart w:id="334" w:name="_Toc90865012"/>
      <w:bookmarkStart w:id="335" w:name="_Toc92699848"/>
      <w:bookmarkStart w:id="336" w:name="_Toc96999550"/>
      <w:bookmarkStart w:id="337" w:name="_Toc100736553"/>
      <w:bookmarkStart w:id="338" w:name="_Toc101155005"/>
      <w:bookmarkStart w:id="339" w:name="_Toc101336158"/>
      <w:bookmarkStart w:id="340" w:name="_Toc101337612"/>
      <w:bookmarkStart w:id="341" w:name="_Toc102276223"/>
      <w:bookmarkStart w:id="342" w:name="_Toc103594099"/>
      <w:bookmarkStart w:id="343" w:name="_Toc103594333"/>
      <w:bookmarkStart w:id="344" w:name="_Toc103657063"/>
      <w:bookmarkStart w:id="345" w:name="_Toc104109148"/>
      <w:bookmarkStart w:id="346" w:name="_Toc104865831"/>
      <w:bookmarkStart w:id="347" w:name="_Toc104867069"/>
      <w:bookmarkStart w:id="348" w:name="_Toc104955165"/>
      <w:bookmarkStart w:id="349" w:name="_Toc105210014"/>
      <w:bookmarkStart w:id="350" w:name="_Toc105561270"/>
      <w:bookmarkStart w:id="351" w:name="_Toc151540182"/>
      <w:bookmarkStart w:id="352" w:name="_Toc151540316"/>
      <w:bookmarkStart w:id="353" w:name="_Toc151540442"/>
      <w:bookmarkStart w:id="354" w:name="_Toc151796182"/>
      <w:bookmarkStart w:id="355" w:name="_Toc157940498"/>
      <w:bookmarkStart w:id="356" w:name="_Toc170709748"/>
      <w:bookmarkStart w:id="357" w:name="_Toc179951772"/>
      <w:bookmarkStart w:id="358" w:name="_Toc480172792"/>
      <w:r>
        <w:rPr>
          <w:rStyle w:val="CharPartNo"/>
        </w:rPr>
        <w:t>Part IIB</w:t>
      </w:r>
      <w:r>
        <w:rPr>
          <w:b w:val="0"/>
        </w:rPr>
        <w:t> </w:t>
      </w:r>
      <w:r>
        <w:t>—</w:t>
      </w:r>
      <w:r>
        <w:rPr>
          <w:b w:val="0"/>
        </w:rPr>
        <w:t> </w:t>
      </w:r>
      <w:r>
        <w:rPr>
          <w:rStyle w:val="CharPartText"/>
        </w:rPr>
        <w:t>Removal of members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Footnoteheading"/>
        <w:ind w:left="890"/>
        <w:rPr>
          <w:snapToGrid w:val="0"/>
        </w:rPr>
      </w:pPr>
      <w:r>
        <w:rPr>
          <w:snapToGrid w:val="0"/>
        </w:rPr>
        <w:tab/>
        <w:t xml:space="preserve">[Heading inserted by No. 7 of 2003 s. 6.] </w:t>
      </w:r>
    </w:p>
    <w:p>
      <w:pPr>
        <w:pStyle w:val="Heading3"/>
      </w:pPr>
      <w:bookmarkStart w:id="359" w:name="_Toc72642961"/>
      <w:bookmarkStart w:id="360" w:name="_Toc72913515"/>
      <w:bookmarkStart w:id="361" w:name="_Toc74026588"/>
      <w:bookmarkStart w:id="362" w:name="_Toc74033814"/>
      <w:bookmarkStart w:id="363" w:name="_Toc78103925"/>
      <w:bookmarkStart w:id="364" w:name="_Toc78104631"/>
      <w:bookmarkStart w:id="365" w:name="_Toc78792331"/>
      <w:bookmarkStart w:id="366" w:name="_Toc79216697"/>
      <w:bookmarkStart w:id="367" w:name="_Toc82494217"/>
      <w:bookmarkStart w:id="368" w:name="_Toc82494717"/>
      <w:bookmarkStart w:id="369" w:name="_Toc84058378"/>
      <w:bookmarkStart w:id="370" w:name="_Toc89494828"/>
      <w:bookmarkStart w:id="371" w:name="_Toc89582393"/>
      <w:bookmarkStart w:id="372" w:name="_Toc90709632"/>
      <w:bookmarkStart w:id="373" w:name="_Toc90709817"/>
      <w:bookmarkStart w:id="374" w:name="_Toc90865013"/>
      <w:bookmarkStart w:id="375" w:name="_Toc92699849"/>
      <w:bookmarkStart w:id="376" w:name="_Toc96999551"/>
      <w:bookmarkStart w:id="377" w:name="_Toc100736554"/>
      <w:bookmarkStart w:id="378" w:name="_Toc101155006"/>
      <w:bookmarkStart w:id="379" w:name="_Toc101336159"/>
      <w:bookmarkStart w:id="380" w:name="_Toc101337613"/>
      <w:bookmarkStart w:id="381" w:name="_Toc102276224"/>
      <w:bookmarkStart w:id="382" w:name="_Toc103594100"/>
      <w:bookmarkStart w:id="383" w:name="_Toc103594334"/>
      <w:bookmarkStart w:id="384" w:name="_Toc103657064"/>
      <w:bookmarkStart w:id="385" w:name="_Toc104109149"/>
      <w:bookmarkStart w:id="386" w:name="_Toc104865832"/>
      <w:bookmarkStart w:id="387" w:name="_Toc104867070"/>
      <w:bookmarkStart w:id="388" w:name="_Toc104955166"/>
      <w:bookmarkStart w:id="389" w:name="_Toc105210015"/>
      <w:bookmarkStart w:id="390" w:name="_Toc105561271"/>
      <w:bookmarkStart w:id="391" w:name="_Toc151540183"/>
      <w:bookmarkStart w:id="392" w:name="_Toc151540317"/>
      <w:bookmarkStart w:id="393" w:name="_Toc151540443"/>
      <w:bookmarkStart w:id="394" w:name="_Toc151796183"/>
      <w:bookmarkStart w:id="395" w:name="_Toc157940499"/>
      <w:bookmarkStart w:id="396" w:name="_Toc170709749"/>
      <w:bookmarkStart w:id="397" w:name="_Toc179951773"/>
      <w:r>
        <w:rPr>
          <w:rStyle w:val="CharDivNo"/>
        </w:rPr>
        <w:t>Division 1</w:t>
      </w:r>
      <w:r>
        <w:t> — </w:t>
      </w:r>
      <w:r>
        <w:rPr>
          <w:rStyle w:val="CharDivText"/>
        </w:rPr>
        <w:t>Preliminary</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Footnoteheading"/>
        <w:ind w:left="890"/>
        <w:rPr>
          <w:snapToGrid w:val="0"/>
        </w:rPr>
      </w:pPr>
      <w:r>
        <w:rPr>
          <w:snapToGrid w:val="0"/>
        </w:rPr>
        <w:tab/>
        <w:t xml:space="preserve">[Heading inserted by No. 7 of 2003 s. 6.] </w:t>
      </w:r>
    </w:p>
    <w:p>
      <w:pPr>
        <w:pStyle w:val="Heading5"/>
      </w:pPr>
      <w:bookmarkStart w:id="398" w:name="_Toc105561272"/>
      <w:bookmarkStart w:id="399" w:name="_Toc151540184"/>
      <w:bookmarkStart w:id="400" w:name="_Toc179951774"/>
      <w:r>
        <w:rPr>
          <w:rStyle w:val="CharSectno"/>
        </w:rPr>
        <w:t>33K</w:t>
      </w:r>
      <w:r>
        <w:t>.</w:t>
      </w:r>
      <w:r>
        <w:tab/>
        <w:t>Interpretation</w:t>
      </w:r>
      <w:bookmarkEnd w:id="398"/>
      <w:bookmarkEnd w:id="399"/>
      <w:bookmarkEnd w:id="400"/>
    </w:p>
    <w:p>
      <w:pPr>
        <w:pStyle w:val="Subsection"/>
      </w:pPr>
      <w:r>
        <w:tab/>
      </w:r>
      <w:r>
        <w:tab/>
        <w:t xml:space="preserve">In this Part, unless the contrary intention appears — </w:t>
      </w:r>
    </w:p>
    <w:p>
      <w:pPr>
        <w:pStyle w:val="Defstart"/>
      </w:pPr>
      <w:r>
        <w:rPr>
          <w:b/>
        </w:rPr>
        <w:tab/>
        <w:t>“</w:t>
      </w:r>
      <w:r>
        <w:rPr>
          <w:rStyle w:val="CharDefText"/>
        </w:rPr>
        <w:t>appellant</w:t>
      </w:r>
      <w:r>
        <w:rPr>
          <w:b/>
        </w:rPr>
        <w:t>”</w:t>
      </w:r>
      <w:r>
        <w:t xml:space="preserve"> means a person who institutes an appeal under section 33P;</w:t>
      </w:r>
    </w:p>
    <w:p>
      <w:pPr>
        <w:pStyle w:val="Defstart"/>
      </w:pPr>
      <w:r>
        <w:rPr>
          <w:b/>
        </w:rPr>
        <w:tab/>
        <w:t>“</w:t>
      </w:r>
      <w:r>
        <w:rPr>
          <w:rStyle w:val="CharDefText"/>
        </w:rPr>
        <w:t>Chief Commissioner</w:t>
      </w:r>
      <w:r>
        <w:rPr>
          <w:b/>
        </w:rPr>
        <w:t>”</w:t>
      </w:r>
      <w:r>
        <w:t xml:space="preserve"> has the same meaning as it has in the </w:t>
      </w:r>
      <w:r>
        <w:rPr>
          <w:i/>
        </w:rPr>
        <w:t>Industrial Relations Act 1979</w:t>
      </w:r>
      <w:r>
        <w:t>;</w:t>
      </w:r>
    </w:p>
    <w:p>
      <w:pPr>
        <w:pStyle w:val="Defstart"/>
      </w:pPr>
      <w:r>
        <w:rPr>
          <w:b/>
        </w:rPr>
        <w:tab/>
        <w:t>“</w:t>
      </w:r>
      <w:r>
        <w:rPr>
          <w:rStyle w:val="CharDefText"/>
        </w:rPr>
        <w:t>industrial Commissioner</w:t>
      </w:r>
      <w:r>
        <w:rPr>
          <w:b/>
        </w:rPr>
        <w:t>”</w:t>
      </w:r>
      <w:r>
        <w:t xml:space="preserve"> has the same meaning as “Commissioner” has in the </w:t>
      </w:r>
      <w:r>
        <w:rPr>
          <w:i/>
        </w:rPr>
        <w:t>Industrial Relations Act 1979</w:t>
      </w:r>
      <w:r>
        <w:t>;</w:t>
      </w:r>
    </w:p>
    <w:p>
      <w:pPr>
        <w:pStyle w:val="Defstart"/>
      </w:pPr>
      <w:r>
        <w:rPr>
          <w:b/>
        </w:rPr>
        <w:tab/>
        <w:t>“</w:t>
      </w:r>
      <w:r>
        <w:rPr>
          <w:rStyle w:val="CharDefText"/>
        </w:rPr>
        <w:t>legal practitioner</w:t>
      </w:r>
      <w:r>
        <w:rPr>
          <w:b/>
        </w:rPr>
        <w:t>”</w:t>
      </w:r>
      <w:r>
        <w:t xml:space="preserve"> has the same meaning as “practitioner” has in the </w:t>
      </w:r>
      <w:r>
        <w:rPr>
          <w:i/>
        </w:rPr>
        <w:t>Legal Practitioners Act 1893</w:t>
      </w:r>
      <w:r>
        <w:t>;</w:t>
      </w:r>
    </w:p>
    <w:p>
      <w:pPr>
        <w:pStyle w:val="Defstart"/>
      </w:pPr>
      <w:r>
        <w:rPr>
          <w:b/>
        </w:rPr>
        <w:tab/>
        <w:t>“</w:t>
      </w:r>
      <w:r>
        <w:rPr>
          <w:rStyle w:val="CharDefText"/>
        </w:rPr>
        <w:t>member</w:t>
      </w:r>
      <w:r>
        <w:rPr>
          <w:b/>
        </w:rPr>
        <w:t>”</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aide;</w:t>
      </w:r>
    </w:p>
    <w:p>
      <w:pPr>
        <w:pStyle w:val="Defstart"/>
      </w:pPr>
      <w:r>
        <w:rPr>
          <w:b/>
        </w:rPr>
        <w:tab/>
        <w:t>“</w:t>
      </w:r>
      <w:r>
        <w:rPr>
          <w:rStyle w:val="CharDefText"/>
        </w:rPr>
        <w:t>removal action</w:t>
      </w:r>
      <w:r>
        <w:rPr>
          <w:b/>
        </w:rPr>
        <w:t>”</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revocation of the appointment of an aboriginal aide under section 38A(1a);</w:t>
      </w:r>
    </w:p>
    <w:p>
      <w:pPr>
        <w:pStyle w:val="Defstart"/>
        <w:keepNext/>
        <w:keepLines/>
      </w:pPr>
      <w:r>
        <w:rPr>
          <w:b/>
        </w:rPr>
        <w:tab/>
        <w:t>“</w:t>
      </w:r>
      <w:r>
        <w:rPr>
          <w:rStyle w:val="CharDefText"/>
        </w:rPr>
        <w:t>removal from office</w:t>
      </w:r>
      <w:r>
        <w:rPr>
          <w:b/>
        </w:rPr>
        <w:t>”</w:t>
      </w:r>
      <w:r>
        <w:t xml:space="preserve"> means — </w:t>
      </w:r>
    </w:p>
    <w:p>
      <w:pPr>
        <w:pStyle w:val="Defpara"/>
      </w:pPr>
      <w:r>
        <w:tab/>
        <w:t>(a)</w:t>
      </w:r>
      <w:r>
        <w:tab/>
        <w:t>a removal under section 8; or</w:t>
      </w:r>
    </w:p>
    <w:p>
      <w:pPr>
        <w:pStyle w:val="Defpara"/>
      </w:pPr>
      <w:r>
        <w:tab/>
        <w:t>(b)</w:t>
      </w:r>
      <w:r>
        <w:tab/>
        <w:t>a revocation of the appointment of an aboriginal aide under section 38A(1a);</w:t>
      </w:r>
    </w:p>
    <w:p>
      <w:pPr>
        <w:pStyle w:val="Defstart"/>
      </w:pPr>
      <w:r>
        <w:rPr>
          <w:b/>
        </w:rPr>
        <w:tab/>
        <w:t>“</w:t>
      </w:r>
      <w:r>
        <w:rPr>
          <w:rStyle w:val="CharDefText"/>
        </w:rPr>
        <w:t>Senior Commissioner</w:t>
      </w:r>
      <w:r>
        <w:rPr>
          <w:b/>
        </w:rPr>
        <w:t>”</w:t>
      </w:r>
      <w:r>
        <w:t xml:space="preserve"> has the same meaning as it has in the </w:t>
      </w:r>
      <w:r>
        <w:rPr>
          <w:i/>
        </w:rPr>
        <w:t>Industrial Relations Act 1979</w:t>
      </w:r>
      <w:r>
        <w:t>;</w:t>
      </w:r>
    </w:p>
    <w:p>
      <w:pPr>
        <w:pStyle w:val="Defstart"/>
      </w:pPr>
      <w:r>
        <w:rPr>
          <w:b/>
        </w:rPr>
        <w:tab/>
        <w:t>“</w:t>
      </w:r>
      <w:r>
        <w:rPr>
          <w:rStyle w:val="CharDefText"/>
        </w:rPr>
        <w:t>WAIRC</w:t>
      </w:r>
      <w:r>
        <w:rPr>
          <w:b/>
        </w:rPr>
        <w:t>”</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by No. 7 of 2003 s. 6.] </w:t>
      </w:r>
    </w:p>
    <w:p>
      <w:pPr>
        <w:pStyle w:val="Heading3"/>
      </w:pPr>
      <w:bookmarkStart w:id="401" w:name="_Toc72642963"/>
      <w:bookmarkStart w:id="402" w:name="_Toc72913517"/>
      <w:bookmarkStart w:id="403" w:name="_Toc74026590"/>
      <w:bookmarkStart w:id="404" w:name="_Toc74033816"/>
      <w:bookmarkStart w:id="405" w:name="_Toc78103927"/>
      <w:bookmarkStart w:id="406" w:name="_Toc78104633"/>
      <w:bookmarkStart w:id="407" w:name="_Toc78792333"/>
      <w:bookmarkStart w:id="408" w:name="_Toc79216699"/>
      <w:bookmarkStart w:id="409" w:name="_Toc82494219"/>
      <w:bookmarkStart w:id="410" w:name="_Toc82494719"/>
      <w:bookmarkStart w:id="411" w:name="_Toc84058380"/>
      <w:bookmarkStart w:id="412" w:name="_Toc89494830"/>
      <w:bookmarkStart w:id="413" w:name="_Toc89582395"/>
      <w:bookmarkStart w:id="414" w:name="_Toc90709634"/>
      <w:bookmarkStart w:id="415" w:name="_Toc90709819"/>
      <w:bookmarkStart w:id="416" w:name="_Toc90865015"/>
      <w:bookmarkStart w:id="417" w:name="_Toc92699851"/>
      <w:bookmarkStart w:id="418" w:name="_Toc96999553"/>
      <w:bookmarkStart w:id="419" w:name="_Toc100736556"/>
      <w:bookmarkStart w:id="420" w:name="_Toc101155008"/>
      <w:bookmarkStart w:id="421" w:name="_Toc101336161"/>
      <w:bookmarkStart w:id="422" w:name="_Toc101337615"/>
      <w:bookmarkStart w:id="423" w:name="_Toc102276226"/>
      <w:bookmarkStart w:id="424" w:name="_Toc103594102"/>
      <w:bookmarkStart w:id="425" w:name="_Toc103594336"/>
      <w:bookmarkStart w:id="426" w:name="_Toc103657066"/>
      <w:bookmarkStart w:id="427" w:name="_Toc104109151"/>
      <w:bookmarkStart w:id="428" w:name="_Toc104865834"/>
      <w:bookmarkStart w:id="429" w:name="_Toc104867072"/>
      <w:bookmarkStart w:id="430" w:name="_Toc104955168"/>
      <w:bookmarkStart w:id="431" w:name="_Toc105210017"/>
      <w:bookmarkStart w:id="432" w:name="_Toc105561273"/>
      <w:bookmarkStart w:id="433" w:name="_Toc151540185"/>
      <w:bookmarkStart w:id="434" w:name="_Toc151540319"/>
      <w:bookmarkStart w:id="435" w:name="_Toc151540445"/>
      <w:bookmarkStart w:id="436" w:name="_Toc151796185"/>
      <w:bookmarkStart w:id="437" w:name="_Toc157940501"/>
      <w:bookmarkStart w:id="438" w:name="_Toc170709751"/>
      <w:bookmarkStart w:id="439" w:name="_Toc179951775"/>
      <w:r>
        <w:rPr>
          <w:rStyle w:val="CharDivNo"/>
        </w:rPr>
        <w:t>Division 2</w:t>
      </w:r>
      <w:r>
        <w:t> — </w:t>
      </w:r>
      <w:r>
        <w:rPr>
          <w:rStyle w:val="CharDivText"/>
        </w:rPr>
        <w:t>Removal of members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Footnoteheading"/>
        <w:ind w:left="890"/>
        <w:rPr>
          <w:snapToGrid w:val="0"/>
        </w:rPr>
      </w:pPr>
      <w:r>
        <w:rPr>
          <w:snapToGrid w:val="0"/>
        </w:rPr>
        <w:tab/>
        <w:t xml:space="preserve">[Heading inserted by No. 7 of 2003 s. 6.] </w:t>
      </w:r>
    </w:p>
    <w:p>
      <w:pPr>
        <w:pStyle w:val="Heading5"/>
      </w:pPr>
      <w:bookmarkStart w:id="440" w:name="_Toc105561274"/>
      <w:bookmarkStart w:id="441" w:name="_Toc151540186"/>
      <w:bookmarkStart w:id="442" w:name="_Toc179951776"/>
      <w:r>
        <w:rPr>
          <w:rStyle w:val="CharSectno"/>
        </w:rPr>
        <w:t>33L</w:t>
      </w:r>
      <w:r>
        <w:t>.</w:t>
      </w:r>
      <w:r>
        <w:tab/>
        <w:t>Notice of loss of confidence to be given before removal action is taken</w:t>
      </w:r>
      <w:bookmarkEnd w:id="440"/>
      <w:bookmarkEnd w:id="441"/>
      <w:bookmarkEnd w:id="442"/>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by No. 7 of 2003 s. 6.] </w:t>
      </w:r>
    </w:p>
    <w:p>
      <w:pPr>
        <w:pStyle w:val="Heading5"/>
      </w:pPr>
      <w:bookmarkStart w:id="443" w:name="_Toc105561275"/>
      <w:bookmarkStart w:id="444" w:name="_Toc151540187"/>
      <w:bookmarkStart w:id="445" w:name="_Toc179951777"/>
      <w:r>
        <w:rPr>
          <w:rStyle w:val="CharSectno"/>
        </w:rPr>
        <w:t>33M</w:t>
      </w:r>
      <w:r>
        <w:t>.</w:t>
      </w:r>
      <w:r>
        <w:tab/>
        <w:t>Maintenance payment</w:t>
      </w:r>
      <w:bookmarkEnd w:id="443"/>
      <w:bookmarkEnd w:id="444"/>
      <w:bookmarkEnd w:id="445"/>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by No. 7 of 2003 s. 6.] </w:t>
      </w:r>
    </w:p>
    <w:p>
      <w:pPr>
        <w:pStyle w:val="Heading5"/>
      </w:pPr>
      <w:bookmarkStart w:id="446" w:name="_Toc105561276"/>
      <w:bookmarkStart w:id="447" w:name="_Toc151540188"/>
      <w:bookmarkStart w:id="448" w:name="_Toc179951778"/>
      <w:r>
        <w:rPr>
          <w:rStyle w:val="CharSectno"/>
        </w:rPr>
        <w:t>33N</w:t>
      </w:r>
      <w:r>
        <w:t>.</w:t>
      </w:r>
      <w:r>
        <w:tab/>
        <w:t>Revocation of removal action</w:t>
      </w:r>
      <w:bookmarkEnd w:id="446"/>
      <w:bookmarkEnd w:id="447"/>
      <w:bookmarkEnd w:id="448"/>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by No. 7 of 2003 s. 6.] </w:t>
      </w:r>
    </w:p>
    <w:p>
      <w:pPr>
        <w:pStyle w:val="Heading5"/>
      </w:pPr>
      <w:bookmarkStart w:id="449" w:name="_Toc105561277"/>
      <w:bookmarkStart w:id="450" w:name="_Toc151540189"/>
      <w:bookmarkStart w:id="451" w:name="_Toc179951779"/>
      <w:r>
        <w:rPr>
          <w:rStyle w:val="CharSectno"/>
        </w:rPr>
        <w:t>33O</w:t>
      </w:r>
      <w:r>
        <w:t>.</w:t>
      </w:r>
      <w:r>
        <w:tab/>
        <w:t>Resignation of member who has been removed</w:t>
      </w:r>
      <w:bookmarkEnd w:id="449"/>
      <w:bookmarkEnd w:id="450"/>
      <w:bookmarkEnd w:id="451"/>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by No. 7 of 2003 s. 6.] </w:t>
      </w:r>
    </w:p>
    <w:p>
      <w:pPr>
        <w:pStyle w:val="Heading3"/>
      </w:pPr>
      <w:bookmarkStart w:id="452" w:name="_Toc72642968"/>
      <w:bookmarkStart w:id="453" w:name="_Toc72913522"/>
      <w:bookmarkStart w:id="454" w:name="_Toc74026595"/>
      <w:bookmarkStart w:id="455" w:name="_Toc74033821"/>
      <w:bookmarkStart w:id="456" w:name="_Toc78103932"/>
      <w:bookmarkStart w:id="457" w:name="_Toc78104638"/>
      <w:bookmarkStart w:id="458" w:name="_Toc78792338"/>
      <w:bookmarkStart w:id="459" w:name="_Toc79216704"/>
      <w:bookmarkStart w:id="460" w:name="_Toc82494224"/>
      <w:bookmarkStart w:id="461" w:name="_Toc82494724"/>
      <w:bookmarkStart w:id="462" w:name="_Toc84058385"/>
      <w:bookmarkStart w:id="463" w:name="_Toc89494835"/>
      <w:bookmarkStart w:id="464" w:name="_Toc89582400"/>
      <w:bookmarkStart w:id="465" w:name="_Toc90709639"/>
      <w:bookmarkStart w:id="466" w:name="_Toc90709824"/>
      <w:bookmarkStart w:id="467" w:name="_Toc90865020"/>
      <w:bookmarkStart w:id="468" w:name="_Toc92699856"/>
      <w:bookmarkStart w:id="469" w:name="_Toc96999558"/>
      <w:bookmarkStart w:id="470" w:name="_Toc100736561"/>
      <w:bookmarkStart w:id="471" w:name="_Toc101155013"/>
      <w:bookmarkStart w:id="472" w:name="_Toc101336166"/>
      <w:bookmarkStart w:id="473" w:name="_Toc101337620"/>
      <w:bookmarkStart w:id="474" w:name="_Toc102276231"/>
      <w:bookmarkStart w:id="475" w:name="_Toc103594107"/>
      <w:bookmarkStart w:id="476" w:name="_Toc103594341"/>
      <w:bookmarkStart w:id="477" w:name="_Toc103657071"/>
      <w:bookmarkStart w:id="478" w:name="_Toc104109156"/>
      <w:bookmarkStart w:id="479" w:name="_Toc104865839"/>
      <w:bookmarkStart w:id="480" w:name="_Toc104867077"/>
      <w:bookmarkStart w:id="481" w:name="_Toc104955173"/>
      <w:bookmarkStart w:id="482" w:name="_Toc105210022"/>
      <w:bookmarkStart w:id="483" w:name="_Toc105561278"/>
      <w:bookmarkStart w:id="484" w:name="_Toc151540190"/>
      <w:bookmarkStart w:id="485" w:name="_Toc151540324"/>
      <w:bookmarkStart w:id="486" w:name="_Toc151540450"/>
      <w:bookmarkStart w:id="487" w:name="_Toc151796190"/>
      <w:bookmarkStart w:id="488" w:name="_Toc157940506"/>
      <w:bookmarkStart w:id="489" w:name="_Toc170709756"/>
      <w:bookmarkStart w:id="490" w:name="_Toc179951780"/>
      <w:r>
        <w:rPr>
          <w:rStyle w:val="CharDivNo"/>
        </w:rPr>
        <w:t>Division 3</w:t>
      </w:r>
      <w:r>
        <w:t> — </w:t>
      </w:r>
      <w:r>
        <w:rPr>
          <w:rStyle w:val="CharDivText"/>
        </w:rPr>
        <w:t>Appeal in relation to removal</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Footnoteheading"/>
        <w:ind w:left="890"/>
        <w:rPr>
          <w:snapToGrid w:val="0"/>
        </w:rPr>
      </w:pPr>
      <w:r>
        <w:rPr>
          <w:snapToGrid w:val="0"/>
        </w:rPr>
        <w:tab/>
        <w:t xml:space="preserve">[Heading inserted by No. 7 of 2003 s. 6.] </w:t>
      </w:r>
    </w:p>
    <w:p>
      <w:pPr>
        <w:pStyle w:val="Heading5"/>
      </w:pPr>
      <w:bookmarkStart w:id="491" w:name="_Toc105561279"/>
      <w:bookmarkStart w:id="492" w:name="_Toc151540191"/>
      <w:bookmarkStart w:id="493" w:name="_Toc179951781"/>
      <w:r>
        <w:rPr>
          <w:rStyle w:val="CharSectno"/>
        </w:rPr>
        <w:t>33P</w:t>
      </w:r>
      <w:r>
        <w:t>.</w:t>
      </w:r>
      <w:r>
        <w:tab/>
        <w:t>Appeal right</w:t>
      </w:r>
      <w:bookmarkEnd w:id="491"/>
      <w:bookmarkEnd w:id="492"/>
      <w:bookmarkEnd w:id="493"/>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by No. 7 of 2003 s. 6.] </w:t>
      </w:r>
    </w:p>
    <w:p>
      <w:pPr>
        <w:pStyle w:val="Heading5"/>
      </w:pPr>
      <w:bookmarkStart w:id="494" w:name="_Toc105561280"/>
      <w:bookmarkStart w:id="495" w:name="_Toc151540192"/>
      <w:bookmarkStart w:id="496" w:name="_Toc179951782"/>
      <w:r>
        <w:rPr>
          <w:rStyle w:val="CharSectno"/>
        </w:rPr>
        <w:t>33Q</w:t>
      </w:r>
      <w:r>
        <w:t>.</w:t>
      </w:r>
      <w:r>
        <w:tab/>
        <w:t>Proceedings on appeal</w:t>
      </w:r>
      <w:bookmarkEnd w:id="494"/>
      <w:bookmarkEnd w:id="495"/>
      <w:bookmarkEnd w:id="496"/>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by No. 7 of 2003 s. 6.] </w:t>
      </w:r>
    </w:p>
    <w:p>
      <w:pPr>
        <w:pStyle w:val="Heading5"/>
      </w:pPr>
      <w:bookmarkStart w:id="497" w:name="_Toc105561281"/>
      <w:bookmarkStart w:id="498" w:name="_Toc151540193"/>
      <w:bookmarkStart w:id="499" w:name="_Toc179951783"/>
      <w:r>
        <w:rPr>
          <w:rStyle w:val="CharSectno"/>
        </w:rPr>
        <w:t>33R</w:t>
      </w:r>
      <w:r>
        <w:t>.</w:t>
      </w:r>
      <w:r>
        <w:tab/>
        <w:t>New evidence on appeal</w:t>
      </w:r>
      <w:bookmarkEnd w:id="497"/>
      <w:bookmarkEnd w:id="498"/>
      <w:bookmarkEnd w:id="499"/>
    </w:p>
    <w:p>
      <w:pPr>
        <w:pStyle w:val="Subsection"/>
        <w:spacing w:before="120"/>
      </w:pPr>
      <w:r>
        <w:tab/>
        <w:t>(1)</w:t>
      </w:r>
      <w:r>
        <w:tab/>
        <w:t>New evidence shall not be tendered to the WAIRC during a hearing of an appeal instituted under this Part unless the Commission grants leave under subsection (2) or (3).</w:t>
      </w:r>
    </w:p>
    <w:p>
      <w:pPr>
        <w:pStyle w:val="Subsection"/>
        <w:spacing w:before="120"/>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spacing w:before="120"/>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spacing w:before="120"/>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t>“</w:t>
      </w:r>
      <w:r>
        <w:rPr>
          <w:rStyle w:val="CharDefText"/>
        </w:rPr>
        <w:t>new evidence</w:t>
      </w:r>
      <w:r>
        <w:rPr>
          <w:b/>
        </w:rPr>
        <w:t>”</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by No. 7 of 2003 s. 6.] </w:t>
      </w:r>
    </w:p>
    <w:p>
      <w:pPr>
        <w:pStyle w:val="Heading5"/>
      </w:pPr>
      <w:bookmarkStart w:id="500" w:name="_Toc105561282"/>
      <w:bookmarkStart w:id="501" w:name="_Toc151540194"/>
      <w:bookmarkStart w:id="502" w:name="_Toc179951784"/>
      <w:r>
        <w:rPr>
          <w:rStyle w:val="CharSectno"/>
        </w:rPr>
        <w:t>33S</w:t>
      </w:r>
      <w:r>
        <w:t>.</w:t>
      </w:r>
      <w:r>
        <w:tab/>
        <w:t xml:space="preserve">Application of </w:t>
      </w:r>
      <w:r>
        <w:rPr>
          <w:i/>
        </w:rPr>
        <w:t>Industrial Relations Act 1979</w:t>
      </w:r>
      <w:r>
        <w:t xml:space="preserve"> to appeals</w:t>
      </w:r>
      <w:bookmarkEnd w:id="500"/>
      <w:bookmarkEnd w:id="501"/>
      <w:bookmarkEnd w:id="502"/>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MiscellaneousHeading"/>
        <w:rPr>
          <w:b/>
        </w:rPr>
      </w:pPr>
      <w:bookmarkStart w:id="503" w:name="_Toc103657076"/>
      <w:r>
        <w:rPr>
          <w:b/>
        </w:rPr>
        <w:t>Table</w:t>
      </w:r>
      <w:bookmarkEnd w:id="503"/>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
              <w:tabs>
                <w:tab w:val="left" w:pos="271"/>
              </w:tabs>
              <w:spacing w:line="240" w:lineRule="auto"/>
              <w:ind w:left="285" w:hanging="285"/>
            </w:pPr>
            <w:r>
              <w:t>s. 26(1)(a) and (b)</w:t>
            </w:r>
          </w:p>
        </w:tc>
        <w:tc>
          <w:tcPr>
            <w:tcW w:w="4252" w:type="dxa"/>
          </w:tcPr>
          <w:p>
            <w:pPr>
              <w:pStyle w:val="Table"/>
              <w:spacing w:line="240" w:lineRule="auto"/>
            </w:pPr>
          </w:p>
        </w:tc>
      </w:tr>
      <w:tr>
        <w:trPr>
          <w:cantSplit/>
        </w:trPr>
        <w:tc>
          <w:tcPr>
            <w:tcW w:w="1843" w:type="dxa"/>
          </w:tcPr>
          <w:p>
            <w:pPr>
              <w:pStyle w:val="Table"/>
              <w:tabs>
                <w:tab w:val="left" w:pos="175"/>
              </w:tabs>
              <w:spacing w:line="240" w:lineRule="auto"/>
            </w:pPr>
            <w:r>
              <w:t>s. 26(3)</w:t>
            </w:r>
          </w:p>
        </w:tc>
        <w:tc>
          <w:tcPr>
            <w:tcW w:w="4252" w:type="dxa"/>
          </w:tcPr>
          <w:p>
            <w:pPr>
              <w:pStyle w:val="Table"/>
              <w:spacing w:line="240" w:lineRule="auto"/>
            </w:pPr>
          </w:p>
        </w:tc>
      </w:tr>
      <w:tr>
        <w:trPr>
          <w:cantSplit/>
        </w:trPr>
        <w:tc>
          <w:tcPr>
            <w:tcW w:w="1843" w:type="dxa"/>
          </w:tcPr>
          <w:p>
            <w:pPr>
              <w:pStyle w:val="Table"/>
              <w:tabs>
                <w:tab w:val="left" w:pos="271"/>
              </w:tabs>
              <w:spacing w:line="240" w:lineRule="auto"/>
              <w:ind w:left="285" w:hanging="285"/>
            </w:pPr>
            <w:r>
              <w:t>s. 27(1)(b), (c), (d), (e), (f), (h), (ha), (hb), (l), (m), (n), (o) and (v)</w:t>
            </w:r>
          </w:p>
        </w:tc>
        <w:tc>
          <w:tcPr>
            <w:tcW w:w="4252" w:type="dxa"/>
          </w:tcPr>
          <w:p>
            <w:pPr>
              <w:pStyle w:val="Table"/>
              <w:spacing w:line="240" w:lineRule="auto"/>
            </w:pPr>
            <w:r>
              <w:t>An order under section 27(1)(o) may be made by any one of the industrial Commissioners constituting the WAIRC to hear the appeal.</w:t>
            </w:r>
          </w:p>
        </w:tc>
      </w:tr>
      <w:tr>
        <w:trPr>
          <w:cantSplit/>
        </w:trPr>
        <w:tc>
          <w:tcPr>
            <w:tcW w:w="1843" w:type="dxa"/>
          </w:tcPr>
          <w:p>
            <w:pPr>
              <w:pStyle w:val="Table"/>
              <w:tabs>
                <w:tab w:val="left" w:pos="175"/>
              </w:tabs>
              <w:spacing w:line="240" w:lineRule="auto"/>
            </w:pPr>
            <w:r>
              <w:t>s. 27(1a)</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28</w:t>
            </w:r>
          </w:p>
        </w:tc>
        <w:tc>
          <w:tcPr>
            <w:tcW w:w="4252" w:type="dxa"/>
          </w:tcPr>
          <w:p>
            <w:pPr>
              <w:pStyle w:val="Table"/>
              <w:tabs>
                <w:tab w:val="left" w:pos="175"/>
              </w:tabs>
              <w:spacing w:line="240" w:lineRule="auto"/>
            </w:pPr>
            <w:r>
              <w:t>But only in relation to powers conferred by section 27 listed in this Table.</w:t>
            </w:r>
          </w:p>
        </w:tc>
      </w:tr>
      <w:tr>
        <w:trPr>
          <w:cantSplit/>
        </w:trPr>
        <w:tc>
          <w:tcPr>
            <w:tcW w:w="1843" w:type="dxa"/>
          </w:tcPr>
          <w:p>
            <w:pPr>
              <w:pStyle w:val="Table"/>
              <w:tabs>
                <w:tab w:val="left" w:pos="175"/>
              </w:tabs>
              <w:spacing w:line="240" w:lineRule="auto"/>
            </w:pPr>
            <w:r>
              <w:t>s. 31(1)</w:t>
            </w:r>
          </w:p>
        </w:tc>
        <w:tc>
          <w:tcPr>
            <w:tcW w:w="4252" w:type="dxa"/>
          </w:tcPr>
          <w:p>
            <w:pPr>
              <w:pStyle w:val="Table"/>
              <w:tabs>
                <w:tab w:val="left" w:pos="175"/>
              </w:tabs>
              <w:spacing w:line="240" w:lineRule="auto"/>
            </w:pPr>
            <w:r>
              <w:t xml:space="preserve">Paragraphs (b) and (c) do not apply but the subsection is to be read as if it contained the following paragraphs — </w:t>
            </w:r>
          </w:p>
          <w:p>
            <w:pPr>
              <w:pStyle w:val="Table"/>
              <w:tabs>
                <w:tab w:val="left" w:pos="317"/>
                <w:tab w:val="left" w:pos="884"/>
              </w:tabs>
              <w:spacing w:line="240" w:lineRule="auto"/>
              <w:ind w:left="884" w:right="1168" w:hanging="884"/>
            </w:pPr>
            <w:r>
              <w:t>“</w:t>
            </w:r>
            <w:r>
              <w:tab/>
              <w:t>(b)</w:t>
            </w:r>
            <w:r>
              <w:tab/>
              <w:t>with the leave of the Commission, by an agent; or</w:t>
            </w:r>
          </w:p>
          <w:p>
            <w:pPr>
              <w:pStyle w:val="Table"/>
              <w:tabs>
                <w:tab w:val="left" w:pos="317"/>
                <w:tab w:val="left" w:pos="884"/>
              </w:tabs>
              <w:spacing w:line="240" w:lineRule="auto"/>
              <w:ind w:left="884" w:right="600" w:hanging="884"/>
              <w:rPr>
                <w:rStyle w:val="DraftersNotes"/>
                <w:b w:val="0"/>
                <w:i w:val="0"/>
              </w:rPr>
            </w:pPr>
            <w:r>
              <w:tab/>
              <w:t>(c)</w:t>
            </w:r>
            <w:r>
              <w:tab/>
              <w:t>by a legal practitioner.  ”.</w:t>
            </w:r>
          </w:p>
        </w:tc>
      </w:tr>
      <w:tr>
        <w:trPr>
          <w:cantSplit/>
        </w:trPr>
        <w:tc>
          <w:tcPr>
            <w:tcW w:w="1843" w:type="dxa"/>
          </w:tcPr>
          <w:p>
            <w:pPr>
              <w:pStyle w:val="Table"/>
              <w:tabs>
                <w:tab w:val="left" w:pos="175"/>
              </w:tabs>
              <w:spacing w:line="240" w:lineRule="auto"/>
            </w:pPr>
            <w:r>
              <w:t>s. 31(3)</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32</w:t>
            </w:r>
          </w:p>
        </w:tc>
        <w:tc>
          <w:tcPr>
            <w:tcW w:w="4252" w:type="dxa"/>
          </w:tcPr>
          <w:p>
            <w:pPr>
              <w:pStyle w:val="Table"/>
              <w:spacing w:line="240" w:lineRule="auto"/>
            </w:pPr>
            <w:r>
              <w:t xml:space="preserve">Section 32(1) is to be read as if a reference to “Where an industrial matter has been referred to the Commission the Commission shall, unless it” were a reference to “Where the Commission is dealing with an appeal instituted under section 33P of the </w:t>
            </w:r>
            <w:r>
              <w:rPr>
                <w:i/>
              </w:rPr>
              <w:t>Police Act 1892</w:t>
            </w:r>
            <w:r>
              <w:t>, a member of the Commission may recommend that the parties to the appeal, unless he or she”.</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References to “the matter” and “an industrial matter” are to be read as if they were references to “the appeal”.</w:t>
            </w:r>
          </w:p>
          <w:p>
            <w:pPr>
              <w:pStyle w:val="Table"/>
              <w:spacing w:before="0" w:line="240" w:lineRule="auto"/>
            </w:pPr>
            <w:r>
              <w:t xml:space="preserve">For the purposes of subsections (2) and (3), “Commission” does not include an industrial Commissioner constituting the WAIRC to hear the appeal. </w:t>
            </w:r>
            <w:r>
              <w:br/>
              <w:t>Subsections (4), (6), (7) and (8) do not apply.</w:t>
            </w:r>
          </w:p>
        </w:tc>
      </w:tr>
      <w:tr>
        <w:trPr>
          <w:cantSplit/>
        </w:trPr>
        <w:tc>
          <w:tcPr>
            <w:tcW w:w="1843" w:type="dxa"/>
          </w:tcPr>
          <w:p>
            <w:pPr>
              <w:pStyle w:val="Table"/>
              <w:tabs>
                <w:tab w:val="left" w:pos="175"/>
              </w:tabs>
              <w:spacing w:line="240" w:lineRule="auto"/>
            </w:pPr>
            <w:r>
              <w:t>s. 33</w:t>
            </w:r>
          </w:p>
        </w:tc>
        <w:tc>
          <w:tcPr>
            <w:tcW w:w="4252" w:type="dxa"/>
          </w:tcPr>
          <w:p>
            <w:pPr>
              <w:pStyle w:val="Table"/>
              <w:spacing w:line="240" w:lineRule="auto"/>
            </w:pPr>
            <w:r>
              <w:t>A summons shall not be issued under section 33(1)(a) to the Governor.</w:t>
            </w:r>
          </w:p>
          <w:p>
            <w:pPr>
              <w:pStyle w:val="Table"/>
              <w:tabs>
                <w:tab w:val="left" w:pos="317"/>
                <w:tab w:val="left" w:pos="743"/>
              </w:tabs>
              <w:spacing w:before="0" w:line="240" w:lineRule="auto"/>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summons may not be issued to any other person except at the direction of a Commissioner.</w:t>
            </w:r>
          </w:p>
        </w:tc>
      </w:tr>
      <w:tr>
        <w:trPr>
          <w:cantSplit/>
        </w:trPr>
        <w:tc>
          <w:tcPr>
            <w:tcW w:w="1843" w:type="dxa"/>
          </w:tcPr>
          <w:p>
            <w:pPr>
              <w:pStyle w:val="Table"/>
              <w:tabs>
                <w:tab w:val="left" w:pos="175"/>
              </w:tabs>
              <w:spacing w:line="240" w:lineRule="auto"/>
            </w:pPr>
            <w:r>
              <w:t>s. 34</w:t>
            </w:r>
          </w:p>
        </w:tc>
        <w:tc>
          <w:tcPr>
            <w:tcW w:w="4252" w:type="dxa"/>
          </w:tcPr>
          <w:p>
            <w:pPr>
              <w:pStyle w:val="Table"/>
              <w:spacing w:line="240" w:lineRule="auto"/>
            </w:pPr>
            <w:r>
              <w:t>A reference in subsection (1) to “an award, order, or declaration” is to be read as if it were a reference to “an order”.</w:t>
            </w:r>
          </w:p>
          <w:p>
            <w:pPr>
              <w:pStyle w:val="Table"/>
              <w:spacing w:before="0" w:line="240" w:lineRule="auto"/>
            </w:pPr>
            <w:r>
              <w:t>A reference in subsection (3) to “the President, the Full Bench, or the Commission” is to be read as if it were a reference to “the Commission”.</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
              <w:tabs>
                <w:tab w:val="left" w:pos="175"/>
              </w:tabs>
              <w:spacing w:line="240" w:lineRule="auto"/>
            </w:pPr>
            <w:r>
              <w:t>s. 35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86</w:t>
            </w:r>
          </w:p>
        </w:tc>
        <w:tc>
          <w:tcPr>
            <w:tcW w:w="4252" w:type="dxa"/>
          </w:tcPr>
          <w:p>
            <w:pPr>
              <w:pStyle w:val="Table"/>
              <w:spacing w:line="240" w:lineRule="auto"/>
            </w:pPr>
            <w:r>
              <w:t>But not in relation to costs and expenses other than expenses of witnesses.</w:t>
            </w:r>
          </w:p>
        </w:tc>
      </w:tr>
      <w:tr>
        <w:trPr>
          <w:cantSplit/>
        </w:trPr>
        <w:tc>
          <w:tcPr>
            <w:tcW w:w="1843" w:type="dxa"/>
          </w:tcPr>
          <w:p>
            <w:pPr>
              <w:pStyle w:val="Table"/>
              <w:tabs>
                <w:tab w:val="left" w:pos="175"/>
              </w:tabs>
              <w:spacing w:line="240" w:lineRule="auto"/>
            </w:pPr>
            <w:r>
              <w:t>s. 90</w:t>
            </w:r>
          </w:p>
        </w:tc>
        <w:tc>
          <w:tcPr>
            <w:tcW w:w="4252" w:type="dxa"/>
          </w:tcPr>
          <w:p>
            <w:pPr>
              <w:pStyle w:val="Table"/>
              <w:spacing w:line="240" w:lineRule="auto"/>
            </w:pPr>
            <w:r>
              <w:t xml:space="preserve">A reference in subsection (1) to “any decision of the President, the Full Bench, or the Commission in Court Session” is to be read as if it were a reference to “a decision of the Commission under section 33U of the </w:t>
            </w:r>
            <w:r>
              <w:rPr>
                <w:i/>
              </w:rPr>
              <w:t>Police Act 1892</w:t>
            </w:r>
            <w:r>
              <w:t>”.</w:t>
            </w:r>
          </w:p>
        </w:tc>
      </w:tr>
    </w:tbl>
    <w:p>
      <w:pPr>
        <w:pStyle w:val="Footnotesection"/>
      </w:pPr>
      <w:r>
        <w:tab/>
        <w:t xml:space="preserve">[Section 33S inserted by No. 7 of 2003 s. 6.] </w:t>
      </w:r>
    </w:p>
    <w:p>
      <w:pPr>
        <w:pStyle w:val="Heading5"/>
      </w:pPr>
      <w:bookmarkStart w:id="504" w:name="_Toc105561283"/>
      <w:bookmarkStart w:id="505" w:name="_Toc151540195"/>
      <w:bookmarkStart w:id="506" w:name="_Toc179951785"/>
      <w:r>
        <w:rPr>
          <w:rStyle w:val="CharSectno"/>
        </w:rPr>
        <w:t>33T</w:t>
      </w:r>
      <w:r>
        <w:t>.</w:t>
      </w:r>
      <w:r>
        <w:tab/>
        <w:t>Adjournment of appeal if appellant charged with offence</w:t>
      </w:r>
      <w:bookmarkEnd w:id="504"/>
      <w:bookmarkEnd w:id="505"/>
      <w:bookmarkEnd w:id="506"/>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by No. 7 of 2003 s. 6.] </w:t>
      </w:r>
    </w:p>
    <w:p>
      <w:pPr>
        <w:pStyle w:val="Heading5"/>
      </w:pPr>
      <w:bookmarkStart w:id="507" w:name="_Toc105561284"/>
      <w:bookmarkStart w:id="508" w:name="_Toc151540196"/>
      <w:bookmarkStart w:id="509" w:name="_Toc179951786"/>
      <w:r>
        <w:rPr>
          <w:rStyle w:val="CharSectno"/>
        </w:rPr>
        <w:t>33U</w:t>
      </w:r>
      <w:r>
        <w:t>.</w:t>
      </w:r>
      <w:r>
        <w:tab/>
        <w:t>Decision by the WAIRC</w:t>
      </w:r>
      <w:bookmarkEnd w:id="507"/>
      <w:bookmarkEnd w:id="508"/>
      <w:bookmarkEnd w:id="509"/>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by No. 7 of 2003 s. 6.] </w:t>
      </w:r>
    </w:p>
    <w:p>
      <w:pPr>
        <w:pStyle w:val="Heading5"/>
      </w:pPr>
      <w:bookmarkStart w:id="510" w:name="_Toc105561285"/>
      <w:bookmarkStart w:id="511" w:name="_Toc151540197"/>
      <w:bookmarkStart w:id="512" w:name="_Toc179951787"/>
      <w:r>
        <w:rPr>
          <w:rStyle w:val="CharSectno"/>
        </w:rPr>
        <w:t>33V</w:t>
      </w:r>
      <w:r>
        <w:t>.</w:t>
      </w:r>
      <w:r>
        <w:tab/>
        <w:t>Restriction on publication</w:t>
      </w:r>
      <w:bookmarkEnd w:id="510"/>
      <w:bookmarkEnd w:id="511"/>
      <w:bookmarkEnd w:id="512"/>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pPr>
      <w:r>
        <w:tab/>
        <w:t xml:space="preserve">[Section 33V inserted by No. 7 of 2003 s. 6.] </w:t>
      </w:r>
    </w:p>
    <w:p>
      <w:pPr>
        <w:pStyle w:val="Heading3"/>
      </w:pPr>
      <w:bookmarkStart w:id="513" w:name="_Toc72642976"/>
      <w:bookmarkStart w:id="514" w:name="_Toc72913530"/>
      <w:bookmarkStart w:id="515" w:name="_Toc74026603"/>
      <w:bookmarkStart w:id="516" w:name="_Toc74033829"/>
      <w:bookmarkStart w:id="517" w:name="_Toc78103940"/>
      <w:bookmarkStart w:id="518" w:name="_Toc78104646"/>
      <w:bookmarkStart w:id="519" w:name="_Toc78792346"/>
      <w:bookmarkStart w:id="520" w:name="_Toc79216712"/>
      <w:bookmarkStart w:id="521" w:name="_Toc82494232"/>
      <w:bookmarkStart w:id="522" w:name="_Toc82494732"/>
      <w:bookmarkStart w:id="523" w:name="_Toc84058393"/>
      <w:bookmarkStart w:id="524" w:name="_Toc89494843"/>
      <w:bookmarkStart w:id="525" w:name="_Toc89582408"/>
      <w:bookmarkStart w:id="526" w:name="_Toc90709647"/>
      <w:bookmarkStart w:id="527" w:name="_Toc90709832"/>
      <w:bookmarkStart w:id="528" w:name="_Toc90865028"/>
      <w:bookmarkStart w:id="529" w:name="_Toc92699864"/>
      <w:bookmarkStart w:id="530" w:name="_Toc96999566"/>
      <w:bookmarkStart w:id="531" w:name="_Toc100736569"/>
      <w:bookmarkStart w:id="532" w:name="_Toc101155021"/>
      <w:bookmarkStart w:id="533" w:name="_Toc101336174"/>
      <w:bookmarkStart w:id="534" w:name="_Toc101337628"/>
      <w:bookmarkStart w:id="535" w:name="_Toc102276239"/>
      <w:bookmarkStart w:id="536" w:name="_Toc103594115"/>
      <w:bookmarkStart w:id="537" w:name="_Toc103594349"/>
      <w:bookmarkStart w:id="538" w:name="_Toc103657080"/>
      <w:bookmarkStart w:id="539" w:name="_Toc104109165"/>
      <w:bookmarkStart w:id="540" w:name="_Toc104865848"/>
      <w:bookmarkStart w:id="541" w:name="_Toc104867086"/>
      <w:bookmarkStart w:id="542" w:name="_Toc104955182"/>
      <w:bookmarkStart w:id="543" w:name="_Toc105210030"/>
      <w:bookmarkStart w:id="544" w:name="_Toc105561286"/>
      <w:bookmarkStart w:id="545" w:name="_Toc151540198"/>
      <w:bookmarkStart w:id="546" w:name="_Toc151540332"/>
      <w:bookmarkStart w:id="547" w:name="_Toc151540458"/>
      <w:bookmarkStart w:id="548" w:name="_Toc151796198"/>
      <w:bookmarkStart w:id="549" w:name="_Toc157940514"/>
      <w:bookmarkStart w:id="550" w:name="_Toc170709764"/>
      <w:bookmarkStart w:id="551" w:name="_Toc179951788"/>
      <w:r>
        <w:rPr>
          <w:rStyle w:val="CharDivNo"/>
        </w:rPr>
        <w:t>Division 4</w:t>
      </w:r>
      <w:r>
        <w:t> — </w:t>
      </w:r>
      <w:r>
        <w:rPr>
          <w:rStyle w:val="CharDivText"/>
        </w:rPr>
        <w:t>General</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Footnoteheading"/>
        <w:ind w:left="890"/>
        <w:rPr>
          <w:snapToGrid w:val="0"/>
        </w:rPr>
      </w:pPr>
      <w:r>
        <w:rPr>
          <w:snapToGrid w:val="0"/>
        </w:rPr>
        <w:tab/>
        <w:t xml:space="preserve">[Heading inserted by No. 7 of 2003 s. 6.] </w:t>
      </w:r>
    </w:p>
    <w:p>
      <w:pPr>
        <w:pStyle w:val="Heading5"/>
      </w:pPr>
      <w:bookmarkStart w:id="552" w:name="_Toc105561287"/>
      <w:bookmarkStart w:id="553" w:name="_Toc151540199"/>
      <w:bookmarkStart w:id="554" w:name="_Toc179951789"/>
      <w:r>
        <w:rPr>
          <w:rStyle w:val="CharSectno"/>
        </w:rPr>
        <w:t>33W</w:t>
      </w:r>
      <w:r>
        <w:t>.</w:t>
      </w:r>
      <w:r>
        <w:tab/>
        <w:t>Effect of charge for an offence or an acquittal</w:t>
      </w:r>
      <w:bookmarkEnd w:id="552"/>
      <w:bookmarkEnd w:id="553"/>
      <w:bookmarkEnd w:id="554"/>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by No. 7 of 2003 s. 6.] </w:t>
      </w:r>
    </w:p>
    <w:p>
      <w:pPr>
        <w:pStyle w:val="Heading5"/>
      </w:pPr>
      <w:bookmarkStart w:id="555" w:name="_Toc105561288"/>
      <w:bookmarkStart w:id="556" w:name="_Toc151540200"/>
      <w:bookmarkStart w:id="557" w:name="_Toc179951790"/>
      <w:r>
        <w:rPr>
          <w:rStyle w:val="CharSectno"/>
        </w:rPr>
        <w:t>33X</w:t>
      </w:r>
      <w:r>
        <w:t>.</w:t>
      </w:r>
      <w:r>
        <w:tab/>
        <w:t>Failure to comply with procedure</w:t>
      </w:r>
      <w:bookmarkEnd w:id="555"/>
      <w:bookmarkEnd w:id="556"/>
      <w:bookmarkEnd w:id="557"/>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by No. 7 of 2003 s. 6.] </w:t>
      </w:r>
    </w:p>
    <w:p>
      <w:pPr>
        <w:pStyle w:val="Heading5"/>
      </w:pPr>
      <w:bookmarkStart w:id="558" w:name="_Toc105561289"/>
      <w:bookmarkStart w:id="559" w:name="_Toc151540201"/>
      <w:bookmarkStart w:id="560" w:name="_Toc179951791"/>
      <w:r>
        <w:rPr>
          <w:rStyle w:val="CharSectno"/>
        </w:rPr>
        <w:t>33Y</w:t>
      </w:r>
      <w:r>
        <w:t>.</w:t>
      </w:r>
      <w:r>
        <w:tab/>
        <w:t>Transfer, standing down and leave of member</w:t>
      </w:r>
      <w:bookmarkEnd w:id="558"/>
      <w:bookmarkEnd w:id="559"/>
      <w:bookmarkEnd w:id="560"/>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by No. 7 of 2003 s. 6.] </w:t>
      </w:r>
    </w:p>
    <w:p>
      <w:pPr>
        <w:pStyle w:val="Heading5"/>
      </w:pPr>
      <w:bookmarkStart w:id="561" w:name="_Toc105561290"/>
      <w:bookmarkStart w:id="562" w:name="_Toc151540202"/>
      <w:bookmarkStart w:id="563" w:name="_Toc179951792"/>
      <w:r>
        <w:rPr>
          <w:rStyle w:val="CharSectno"/>
        </w:rPr>
        <w:t>33Z</w:t>
      </w:r>
      <w:r>
        <w:t>.</w:t>
      </w:r>
      <w:r>
        <w:tab/>
        <w:t>Review of Part IIB</w:t>
      </w:r>
      <w:bookmarkEnd w:id="561"/>
      <w:bookmarkEnd w:id="562"/>
      <w:bookmarkEnd w:id="563"/>
    </w:p>
    <w:p>
      <w:pPr>
        <w:pStyle w:val="Subsection"/>
      </w:pPr>
      <w:r>
        <w:tab/>
        <w:t>(1)</w:t>
      </w:r>
      <w:r>
        <w:tab/>
        <w:t xml:space="preserve">In this section — </w:t>
      </w:r>
    </w:p>
    <w:p>
      <w:pPr>
        <w:pStyle w:val="Defstart"/>
      </w:pPr>
      <w:r>
        <w:rPr>
          <w:b/>
        </w:rPr>
        <w:tab/>
        <w:t>“</w:t>
      </w:r>
      <w:r>
        <w:rPr>
          <w:rStyle w:val="CharDefText"/>
        </w:rPr>
        <w:t>commencement day</w:t>
      </w:r>
      <w:r>
        <w:rPr>
          <w:b/>
        </w:rPr>
        <w:t>”</w:t>
      </w:r>
      <w:r>
        <w:t xml:space="preserve"> means the day on which section 6 of the </w:t>
      </w:r>
      <w:r>
        <w:rPr>
          <w:i/>
        </w:rPr>
        <w:t>Police Amendment Act 2003</w:t>
      </w:r>
      <w:r>
        <w:t xml:space="preserve"> comes into operation.</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by No. 7 of 2003 s. 6.] </w:t>
      </w:r>
    </w:p>
    <w:p>
      <w:pPr>
        <w:pStyle w:val="Heading2"/>
      </w:pPr>
      <w:bookmarkStart w:id="564" w:name="_Toc152558286"/>
      <w:bookmarkStart w:id="565" w:name="_Toc170709776"/>
      <w:bookmarkStart w:id="566" w:name="_Toc179951793"/>
      <w:bookmarkStart w:id="567" w:name="_Toc480172799"/>
      <w:bookmarkStart w:id="568" w:name="_Toc72642988"/>
      <w:bookmarkStart w:id="569" w:name="_Toc72913542"/>
      <w:bookmarkStart w:id="570" w:name="_Toc74026615"/>
      <w:bookmarkStart w:id="571" w:name="_Toc74033841"/>
      <w:bookmarkStart w:id="572" w:name="_Toc78103952"/>
      <w:bookmarkStart w:id="573" w:name="_Toc78104658"/>
      <w:bookmarkStart w:id="574" w:name="_Toc78792358"/>
      <w:bookmarkStart w:id="575" w:name="_Toc79216724"/>
      <w:bookmarkStart w:id="576" w:name="_Toc82494244"/>
      <w:bookmarkStart w:id="577" w:name="_Toc82494744"/>
      <w:bookmarkStart w:id="578" w:name="_Toc84058405"/>
      <w:bookmarkStart w:id="579" w:name="_Toc89494855"/>
      <w:bookmarkStart w:id="580" w:name="_Toc89582420"/>
      <w:bookmarkStart w:id="581" w:name="_Toc90709659"/>
      <w:bookmarkStart w:id="582" w:name="_Toc90709844"/>
      <w:bookmarkStart w:id="583" w:name="_Toc90865040"/>
      <w:bookmarkStart w:id="584" w:name="_Toc92699876"/>
      <w:bookmarkStart w:id="585" w:name="_Toc96999578"/>
      <w:bookmarkStart w:id="586" w:name="_Toc100736581"/>
      <w:bookmarkStart w:id="587" w:name="_Toc101155033"/>
      <w:bookmarkStart w:id="588" w:name="_Toc101336186"/>
      <w:bookmarkStart w:id="589" w:name="_Toc101337640"/>
      <w:bookmarkStart w:id="590" w:name="_Toc102276251"/>
      <w:bookmarkStart w:id="591" w:name="_Toc103594127"/>
      <w:bookmarkStart w:id="592" w:name="_Toc103594361"/>
      <w:bookmarkStart w:id="593" w:name="_Toc103657092"/>
      <w:bookmarkStart w:id="594" w:name="_Toc104109177"/>
      <w:bookmarkStart w:id="595" w:name="_Toc104865860"/>
      <w:bookmarkStart w:id="596" w:name="_Toc104867098"/>
      <w:bookmarkStart w:id="597" w:name="_Toc104955194"/>
      <w:bookmarkStart w:id="598" w:name="_Toc105210042"/>
      <w:bookmarkStart w:id="599" w:name="_Toc105561298"/>
      <w:bookmarkStart w:id="600" w:name="_Toc151540210"/>
      <w:bookmarkStart w:id="601" w:name="_Toc151540344"/>
      <w:bookmarkStart w:id="602" w:name="_Toc151540470"/>
      <w:bookmarkStart w:id="603" w:name="_Toc151796210"/>
      <w:bookmarkStart w:id="604" w:name="_Toc157940526"/>
      <w:bookmarkEnd w:id="358"/>
      <w:r>
        <w:t>Part III</w:t>
      </w:r>
      <w:r>
        <w:rPr>
          <w:b w:val="0"/>
        </w:rPr>
        <w:t> </w:t>
      </w:r>
      <w:r>
        <w:t>—</w:t>
      </w:r>
      <w:r>
        <w:rPr>
          <w:b w:val="0"/>
        </w:rPr>
        <w:t> </w:t>
      </w:r>
      <w:r>
        <w:t>Special constables</w:t>
      </w:r>
      <w:bookmarkEnd w:id="564"/>
      <w:bookmarkEnd w:id="565"/>
      <w:bookmarkEnd w:id="566"/>
    </w:p>
    <w:p>
      <w:pPr>
        <w:pStyle w:val="Footnoteheading"/>
      </w:pPr>
      <w:bookmarkStart w:id="605" w:name="_Toc152558287"/>
      <w:r>
        <w:tab/>
        <w:t xml:space="preserve">[Heading inserted by No. 59 of 2006 s. 63.] </w:t>
      </w:r>
    </w:p>
    <w:p>
      <w:pPr>
        <w:pStyle w:val="Heading5"/>
      </w:pPr>
      <w:bookmarkStart w:id="606" w:name="_Toc179951794"/>
      <w:r>
        <w:rPr>
          <w:rStyle w:val="CharSectno"/>
        </w:rPr>
        <w:t>34</w:t>
      </w:r>
      <w:r>
        <w:t>.</w:t>
      </w:r>
      <w:r>
        <w:tab/>
        <w:t>Interpretation</w:t>
      </w:r>
      <w:bookmarkEnd w:id="605"/>
      <w:bookmarkEnd w:id="606"/>
    </w:p>
    <w:p>
      <w:pPr>
        <w:pStyle w:val="Subsection"/>
      </w:pPr>
      <w:r>
        <w:tab/>
      </w:r>
      <w:r>
        <w:tab/>
        <w:t xml:space="preserve">In this Part, unless the contrary intention appears — </w:t>
      </w:r>
    </w:p>
    <w:p>
      <w:pPr>
        <w:pStyle w:val="Defstart"/>
      </w:pPr>
      <w:r>
        <w:rPr>
          <w:b/>
        </w:rPr>
        <w:tab/>
        <w:t>“</w:t>
      </w:r>
      <w:r>
        <w:rPr>
          <w:rStyle w:val="CharDefText"/>
        </w:rPr>
        <w:t>Commissioner</w:t>
      </w:r>
      <w:r>
        <w:rPr>
          <w:b/>
        </w:rPr>
        <w:t>”</w:t>
      </w:r>
      <w:r>
        <w:t xml:space="preserve"> means the Commissioner of Police appointed under section 5;</w:t>
      </w:r>
    </w:p>
    <w:p>
      <w:pPr>
        <w:pStyle w:val="Defstart"/>
      </w:pPr>
      <w:r>
        <w:rPr>
          <w:b/>
        </w:rPr>
        <w:tab/>
        <w:t>“</w:t>
      </w:r>
      <w:r>
        <w:rPr>
          <w:rStyle w:val="CharDefText"/>
        </w:rPr>
        <w:t>police officer</w:t>
      </w:r>
      <w:r>
        <w:rPr>
          <w:b/>
        </w:rPr>
        <w:t>”</w:t>
      </w:r>
      <w:r>
        <w:t xml:space="preserve"> means a person appointed under Part I as an officer or constable of the Police Force, other than as the Commissioner;</w:t>
      </w:r>
    </w:p>
    <w:p>
      <w:pPr>
        <w:pStyle w:val="Defstart"/>
      </w:pPr>
      <w:r>
        <w:rPr>
          <w:b/>
        </w:rPr>
        <w:tab/>
        <w:t>“</w:t>
      </w:r>
      <w:r>
        <w:rPr>
          <w:rStyle w:val="CharDefText"/>
        </w:rPr>
        <w:t>special constable</w:t>
      </w:r>
      <w:r>
        <w:rPr>
          <w:b/>
        </w:rPr>
        <w:t xml:space="preserve">” </w:t>
      </w:r>
      <w:r>
        <w:t>means a special constable appointed under section 35.</w:t>
      </w:r>
    </w:p>
    <w:p>
      <w:pPr>
        <w:pStyle w:val="Footnotesection"/>
      </w:pPr>
      <w:bookmarkStart w:id="607" w:name="_Toc152558288"/>
      <w:r>
        <w:tab/>
        <w:t xml:space="preserve">[Section 34 inserted by No. 59 of 2006 s. 63.] </w:t>
      </w:r>
    </w:p>
    <w:p>
      <w:pPr>
        <w:pStyle w:val="Heading5"/>
      </w:pPr>
      <w:bookmarkStart w:id="608" w:name="_Toc179951795"/>
      <w:r>
        <w:rPr>
          <w:rStyle w:val="CharSectno"/>
        </w:rPr>
        <w:t>35</w:t>
      </w:r>
      <w:r>
        <w:t>.</w:t>
      </w:r>
      <w:r>
        <w:tab/>
        <w:t>Appointing and terminating special constables</w:t>
      </w:r>
      <w:bookmarkEnd w:id="607"/>
      <w:bookmarkEnd w:id="608"/>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bookmarkStart w:id="609" w:name="_Toc152558289"/>
      <w:r>
        <w:tab/>
        <w:t xml:space="preserve">[Section 35 inserted by No. 59 of 2006 s. 63.] </w:t>
      </w:r>
    </w:p>
    <w:p>
      <w:pPr>
        <w:pStyle w:val="Ednotesection"/>
      </w:pPr>
      <w:r>
        <w:t>[</w:t>
      </w:r>
      <w:r>
        <w:rPr>
          <w:b/>
          <w:bCs/>
        </w:rPr>
        <w:t>35A.</w:t>
      </w:r>
      <w:r>
        <w:tab/>
        <w:t>Repealed by No. 59 of 2006 s. 63.]</w:t>
      </w:r>
    </w:p>
    <w:p>
      <w:pPr>
        <w:pStyle w:val="Heading5"/>
      </w:pPr>
      <w:bookmarkStart w:id="610" w:name="_Toc179951796"/>
      <w:r>
        <w:rPr>
          <w:rStyle w:val="CharSectno"/>
        </w:rPr>
        <w:t>36</w:t>
      </w:r>
      <w:r>
        <w:t>.</w:t>
      </w:r>
      <w:r>
        <w:tab/>
        <w:t>Functions of special constables</w:t>
      </w:r>
      <w:bookmarkEnd w:id="609"/>
      <w:bookmarkEnd w:id="610"/>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bookmarkStart w:id="611" w:name="_Toc152558290"/>
      <w:r>
        <w:tab/>
        <w:t xml:space="preserve">[Section 36 inserted by No. 59 of 2006 s. 63.] </w:t>
      </w:r>
    </w:p>
    <w:p>
      <w:pPr>
        <w:pStyle w:val="Heading5"/>
      </w:pPr>
      <w:bookmarkStart w:id="612" w:name="_Toc179951797"/>
      <w:r>
        <w:rPr>
          <w:rStyle w:val="CharSectno"/>
        </w:rPr>
        <w:t>37</w:t>
      </w:r>
      <w:r>
        <w:t>.</w:t>
      </w:r>
      <w:r>
        <w:tab/>
        <w:t>Special constables not in the Police Force</w:t>
      </w:r>
      <w:bookmarkEnd w:id="611"/>
      <w:bookmarkEnd w:id="612"/>
    </w:p>
    <w:p>
      <w:pPr>
        <w:pStyle w:val="Subsection"/>
      </w:pPr>
      <w:r>
        <w:tab/>
        <w:t>(1)</w:t>
      </w:r>
      <w:r>
        <w:tab/>
        <w:t>A special constable is not a member of the Police Force of Western Australia for the purposes of this Act.</w:t>
      </w:r>
    </w:p>
    <w:p>
      <w:pPr>
        <w:pStyle w:val="Subsection"/>
      </w:pPr>
      <w:r>
        <w:tab/>
        <w:t>(2)</w:t>
      </w:r>
      <w:r>
        <w:tab/>
        <w:t>Subsection (1) does not affect the operation of section 36(1) or (2) or 136.</w:t>
      </w:r>
    </w:p>
    <w:p>
      <w:pPr>
        <w:pStyle w:val="Footnotesection"/>
      </w:pPr>
      <w:r>
        <w:tab/>
        <w:t xml:space="preserve">[Section 37 inserted by No. 59 of 2006 s. 63.] </w:t>
      </w:r>
    </w:p>
    <w:p>
      <w:pPr>
        <w:pStyle w:val="Ednotesection"/>
      </w:pPr>
      <w:r>
        <w:t>[</w:t>
      </w:r>
      <w:r>
        <w:rPr>
          <w:b/>
        </w:rPr>
        <w:t>38.</w:t>
      </w:r>
      <w:r>
        <w:tab/>
        <w:t>Repealed by No. 59 of 2006 s. 63.]</w:t>
      </w:r>
    </w:p>
    <w:p>
      <w:pPr>
        <w:pStyle w:val="Heading2"/>
      </w:pPr>
      <w:bookmarkStart w:id="613" w:name="_Toc170709781"/>
      <w:bookmarkStart w:id="614" w:name="_Toc179951798"/>
      <w:r>
        <w:rPr>
          <w:rStyle w:val="CharPartNo"/>
        </w:rPr>
        <w:t>Part IIIA</w:t>
      </w:r>
      <w:r>
        <w:rPr>
          <w:rStyle w:val="CharDivNo"/>
        </w:rPr>
        <w:t> </w:t>
      </w:r>
      <w:r>
        <w:t>—</w:t>
      </w:r>
      <w:r>
        <w:rPr>
          <w:rStyle w:val="CharDivText"/>
        </w:rPr>
        <w:t> </w:t>
      </w:r>
      <w:r>
        <w:rPr>
          <w:rStyle w:val="CharPartText"/>
        </w:rPr>
        <w:t>Aboriginal aides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13"/>
      <w:bookmarkEnd w:id="614"/>
      <w:r>
        <w:rPr>
          <w:rStyle w:val="CharPartText"/>
        </w:rPr>
        <w:t xml:space="preserve"> </w:t>
      </w:r>
    </w:p>
    <w:p>
      <w:pPr>
        <w:pStyle w:val="Footnoteheading"/>
        <w:ind w:left="890"/>
        <w:rPr>
          <w:snapToGrid w:val="0"/>
        </w:rPr>
      </w:pPr>
      <w:r>
        <w:rPr>
          <w:snapToGrid w:val="0"/>
        </w:rPr>
        <w:tab/>
        <w:t xml:space="preserve">[Heading inserted by No. 18 of 1975 s. 3.] </w:t>
      </w:r>
    </w:p>
    <w:p>
      <w:pPr>
        <w:pStyle w:val="Heading5"/>
        <w:rPr>
          <w:snapToGrid w:val="0"/>
        </w:rPr>
      </w:pPr>
      <w:bookmarkStart w:id="615" w:name="_Toc469992938"/>
      <w:bookmarkStart w:id="616" w:name="_Toc489416993"/>
      <w:bookmarkStart w:id="617" w:name="_Toc37135822"/>
      <w:bookmarkStart w:id="618" w:name="_Toc105561299"/>
      <w:bookmarkStart w:id="619" w:name="_Toc151540211"/>
      <w:bookmarkStart w:id="620" w:name="_Toc179951799"/>
      <w:r>
        <w:rPr>
          <w:rStyle w:val="CharSectno"/>
        </w:rPr>
        <w:t>38A</w:t>
      </w:r>
      <w:r>
        <w:rPr>
          <w:snapToGrid w:val="0"/>
        </w:rPr>
        <w:t>.</w:t>
      </w:r>
      <w:r>
        <w:rPr>
          <w:snapToGrid w:val="0"/>
        </w:rPr>
        <w:tab/>
        <w:t>Aboriginal aides</w:t>
      </w:r>
      <w:bookmarkEnd w:id="615"/>
      <w:bookmarkEnd w:id="616"/>
      <w:bookmarkEnd w:id="617"/>
      <w:bookmarkEnd w:id="618"/>
      <w:bookmarkEnd w:id="619"/>
      <w:bookmarkEnd w:id="620"/>
      <w:r>
        <w:rPr>
          <w:snapToGrid w:val="0"/>
        </w:rPr>
        <w:t xml:space="preserve"> </w:t>
      </w:r>
    </w:p>
    <w:p>
      <w:pPr>
        <w:pStyle w:val="Subsection"/>
      </w:pPr>
      <w:r>
        <w:tab/>
        <w:t>(1)</w:t>
      </w:r>
      <w:r>
        <w:tab/>
        <w:t>The Commissioner of Police and any commissioned officer of police authorised in that behalf by the Commissioner may, in writing, appoint an aboriginal person to be an aboriginal aide.</w:t>
      </w:r>
    </w:p>
    <w:p>
      <w:pPr>
        <w:pStyle w:val="Subsection"/>
      </w:pPr>
      <w:r>
        <w:tab/>
        <w:t>(1a)</w:t>
      </w:r>
      <w:r>
        <w:tab/>
        <w:t>Subject to section 33L(5)(c), the Commissioner of Police may, by order, revoke any appointment under subsection (1).</w:t>
      </w:r>
    </w:p>
    <w:p>
      <w:pPr>
        <w:pStyle w:val="Subsection"/>
        <w:rPr>
          <w:snapToGrid w:val="0"/>
        </w:rPr>
      </w:pPr>
      <w:r>
        <w:rPr>
          <w:snapToGrid w:val="0"/>
        </w:rPr>
        <w:tab/>
        <w:t>(2)</w:t>
      </w:r>
      <w:r>
        <w:rPr>
          <w:snapToGrid w:val="0"/>
        </w:rPr>
        <w:tab/>
        <w:t>Any aboriginal aide appointed under subsection (1) — </w:t>
      </w:r>
    </w:p>
    <w:p>
      <w:pPr>
        <w:pStyle w:val="Indenta"/>
        <w:rPr>
          <w:snapToGrid w:val="0"/>
        </w:rPr>
      </w:pPr>
      <w:r>
        <w:rPr>
          <w:snapToGrid w:val="0"/>
        </w:rPr>
        <w:tab/>
        <w:t>(a)</w:t>
      </w:r>
      <w:r>
        <w:rPr>
          <w:snapToGrid w:val="0"/>
        </w:rPr>
        <w:tab/>
        <w:t>shall, except as specified to the contrary in his instrument of appointment, have all of the powers, privileges, duties and obligations as has any constable duly appointed under this Act; and</w:t>
      </w:r>
    </w:p>
    <w:p>
      <w:pPr>
        <w:pStyle w:val="Indenta"/>
        <w:rPr>
          <w:snapToGrid w:val="0"/>
        </w:rPr>
      </w:pPr>
      <w:r>
        <w:rPr>
          <w:snapToGrid w:val="0"/>
        </w:rPr>
        <w:tab/>
        <w:t>(b)</w:t>
      </w:r>
      <w:r>
        <w:rPr>
          <w:snapToGrid w:val="0"/>
        </w:rPr>
        <w:tab/>
        <w:t>shall receive such remuneration and allowances as are determined by the Minister.</w:t>
      </w:r>
    </w:p>
    <w:p>
      <w:pPr>
        <w:pStyle w:val="Subsection"/>
        <w:rPr>
          <w:snapToGrid w:val="0"/>
        </w:rPr>
      </w:pPr>
      <w:r>
        <w:rPr>
          <w:snapToGrid w:val="0"/>
        </w:rPr>
        <w:tab/>
        <w:t>(3)</w:t>
      </w:r>
      <w:r>
        <w:rPr>
          <w:snapToGrid w:val="0"/>
        </w:rPr>
        <w:tab/>
        <w:t>A reference in any other law of the State (not being a law relating to condition of service of members of the Police Force) to a member of the Police Force shall be read as including an aboriginal aide appointed under this section.</w:t>
      </w:r>
    </w:p>
    <w:p>
      <w:pPr>
        <w:pStyle w:val="Footnotesection"/>
      </w:pPr>
      <w:r>
        <w:tab/>
        <w:t xml:space="preserve">[Section 38A inserted by No. 18 of 1975 s. 3; amended by No. 7 of 2003 s. 7.] </w:t>
      </w:r>
    </w:p>
    <w:p>
      <w:pPr>
        <w:pStyle w:val="Heading2"/>
      </w:pPr>
      <w:bookmarkStart w:id="621" w:name="_Toc480172801"/>
      <w:bookmarkStart w:id="622" w:name="_Toc72642990"/>
      <w:bookmarkStart w:id="623" w:name="_Toc72913544"/>
      <w:bookmarkStart w:id="624" w:name="_Toc74026617"/>
      <w:bookmarkStart w:id="625" w:name="_Toc74033843"/>
      <w:bookmarkStart w:id="626" w:name="_Toc78103954"/>
      <w:bookmarkStart w:id="627" w:name="_Toc78104660"/>
      <w:bookmarkStart w:id="628" w:name="_Toc78792360"/>
      <w:bookmarkStart w:id="629" w:name="_Toc79216726"/>
      <w:bookmarkStart w:id="630" w:name="_Toc82494246"/>
      <w:bookmarkStart w:id="631" w:name="_Toc82494746"/>
      <w:bookmarkStart w:id="632" w:name="_Toc84058407"/>
      <w:bookmarkStart w:id="633" w:name="_Toc89494857"/>
      <w:bookmarkStart w:id="634" w:name="_Toc89582422"/>
      <w:bookmarkStart w:id="635" w:name="_Toc90709661"/>
      <w:bookmarkStart w:id="636" w:name="_Toc90709846"/>
      <w:bookmarkStart w:id="637" w:name="_Toc90865042"/>
      <w:bookmarkStart w:id="638" w:name="_Toc92699878"/>
      <w:bookmarkStart w:id="639" w:name="_Toc96999580"/>
      <w:bookmarkStart w:id="640" w:name="_Toc100736583"/>
      <w:bookmarkStart w:id="641" w:name="_Toc101155035"/>
      <w:bookmarkStart w:id="642" w:name="_Toc101336188"/>
      <w:bookmarkStart w:id="643" w:name="_Toc101337642"/>
      <w:bookmarkStart w:id="644" w:name="_Toc102276253"/>
      <w:bookmarkStart w:id="645" w:name="_Toc103594129"/>
      <w:bookmarkStart w:id="646" w:name="_Toc103594363"/>
      <w:bookmarkStart w:id="647" w:name="_Toc103657094"/>
      <w:bookmarkStart w:id="648" w:name="_Toc104109179"/>
      <w:bookmarkStart w:id="649" w:name="_Toc104865862"/>
      <w:bookmarkStart w:id="650" w:name="_Toc104867100"/>
      <w:bookmarkStart w:id="651" w:name="_Toc104955196"/>
      <w:bookmarkStart w:id="652" w:name="_Toc105210044"/>
      <w:bookmarkStart w:id="653" w:name="_Toc105561300"/>
      <w:bookmarkStart w:id="654" w:name="_Toc151540212"/>
      <w:bookmarkStart w:id="655" w:name="_Toc151540346"/>
      <w:bookmarkStart w:id="656" w:name="_Toc151540472"/>
      <w:bookmarkStart w:id="657" w:name="_Toc151796212"/>
      <w:bookmarkStart w:id="658" w:name="_Toc157940528"/>
      <w:bookmarkStart w:id="659" w:name="_Toc170709783"/>
      <w:bookmarkStart w:id="660" w:name="_Toc179951800"/>
      <w:r>
        <w:rPr>
          <w:rStyle w:val="CharPartNo"/>
        </w:rPr>
        <w:t>Part IV</w:t>
      </w:r>
      <w:r>
        <w:rPr>
          <w:rStyle w:val="CharDivNo"/>
        </w:rPr>
        <w:t> </w:t>
      </w:r>
      <w:r>
        <w:t>—</w:t>
      </w:r>
      <w:r>
        <w:rPr>
          <w:rStyle w:val="CharDivText"/>
        </w:rPr>
        <w:t> </w:t>
      </w:r>
      <w:r>
        <w:rPr>
          <w:rStyle w:val="CharPartText"/>
        </w:rPr>
        <w:t>As to the establishment of Police Districts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r>
        <w:rPr>
          <w:rStyle w:val="CharPartText"/>
        </w:rPr>
        <w:t xml:space="preserve"> </w:t>
      </w:r>
    </w:p>
    <w:p>
      <w:pPr>
        <w:pStyle w:val="Heading5"/>
        <w:rPr>
          <w:snapToGrid w:val="0"/>
        </w:rPr>
      </w:pPr>
      <w:bookmarkStart w:id="661" w:name="_Toc469992939"/>
      <w:bookmarkStart w:id="662" w:name="_Toc489416994"/>
      <w:bookmarkStart w:id="663" w:name="_Toc37135823"/>
      <w:bookmarkStart w:id="664" w:name="_Toc105561301"/>
      <w:bookmarkStart w:id="665" w:name="_Toc151540213"/>
      <w:bookmarkStart w:id="666" w:name="_Toc179951801"/>
      <w:r>
        <w:rPr>
          <w:rStyle w:val="CharSectno"/>
        </w:rPr>
        <w:t>39</w:t>
      </w:r>
      <w:r>
        <w:rPr>
          <w:snapToGrid w:val="0"/>
        </w:rPr>
        <w:t>.</w:t>
      </w:r>
      <w:r>
        <w:rPr>
          <w:snapToGrid w:val="0"/>
        </w:rPr>
        <w:tab/>
        <w:t>Police Districts</w:t>
      </w:r>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by No. 6 of 1978 s. 10.] </w:t>
      </w:r>
    </w:p>
    <w:p>
      <w:pPr>
        <w:pStyle w:val="Heading2"/>
      </w:pPr>
      <w:bookmarkStart w:id="667" w:name="_Toc480172803"/>
      <w:bookmarkStart w:id="668" w:name="_Toc72642992"/>
      <w:bookmarkStart w:id="669" w:name="_Toc72913546"/>
      <w:bookmarkStart w:id="670" w:name="_Toc74026619"/>
      <w:bookmarkStart w:id="671" w:name="_Toc74033845"/>
      <w:bookmarkStart w:id="672" w:name="_Toc78103956"/>
      <w:bookmarkStart w:id="673" w:name="_Toc78104662"/>
      <w:bookmarkStart w:id="674" w:name="_Toc78792362"/>
      <w:bookmarkStart w:id="675" w:name="_Toc79216728"/>
      <w:bookmarkStart w:id="676" w:name="_Toc82494248"/>
      <w:bookmarkStart w:id="677" w:name="_Toc82494748"/>
      <w:bookmarkStart w:id="678" w:name="_Toc84058409"/>
      <w:bookmarkStart w:id="679" w:name="_Toc89494859"/>
      <w:bookmarkStart w:id="680" w:name="_Toc89582424"/>
      <w:bookmarkStart w:id="681" w:name="_Toc90709663"/>
      <w:bookmarkStart w:id="682" w:name="_Toc90709848"/>
      <w:bookmarkStart w:id="683" w:name="_Toc90865044"/>
      <w:bookmarkStart w:id="684" w:name="_Toc92699880"/>
      <w:bookmarkStart w:id="685" w:name="_Toc96999582"/>
      <w:bookmarkStart w:id="686" w:name="_Toc100736585"/>
      <w:bookmarkStart w:id="687" w:name="_Toc101155037"/>
      <w:bookmarkStart w:id="688" w:name="_Toc101336190"/>
      <w:bookmarkStart w:id="689" w:name="_Toc101337644"/>
      <w:bookmarkStart w:id="690" w:name="_Toc102276255"/>
      <w:bookmarkStart w:id="691" w:name="_Toc103594131"/>
      <w:bookmarkStart w:id="692" w:name="_Toc103594365"/>
      <w:bookmarkStart w:id="693" w:name="_Toc103657096"/>
      <w:bookmarkStart w:id="694" w:name="_Toc104109181"/>
      <w:bookmarkStart w:id="695" w:name="_Toc104865864"/>
      <w:bookmarkStart w:id="696" w:name="_Toc104867102"/>
      <w:bookmarkStart w:id="697" w:name="_Toc104955198"/>
      <w:bookmarkStart w:id="698" w:name="_Toc105210046"/>
      <w:bookmarkStart w:id="699" w:name="_Toc105561302"/>
      <w:bookmarkStart w:id="700" w:name="_Toc151540214"/>
      <w:bookmarkStart w:id="701" w:name="_Toc151540348"/>
      <w:bookmarkStart w:id="702" w:name="_Toc151540474"/>
      <w:bookmarkStart w:id="703" w:name="_Toc151796214"/>
      <w:bookmarkStart w:id="704" w:name="_Toc157940530"/>
      <w:bookmarkStart w:id="705" w:name="_Toc170709785"/>
      <w:bookmarkStart w:id="706" w:name="_Toc179951802"/>
      <w:r>
        <w:rPr>
          <w:rStyle w:val="CharPartNo"/>
        </w:rPr>
        <w:t>Part IVA</w:t>
      </w:r>
      <w:r>
        <w:rPr>
          <w:rStyle w:val="CharDivNo"/>
        </w:rPr>
        <w:t> </w:t>
      </w:r>
      <w:r>
        <w:t>—</w:t>
      </w:r>
      <w:r>
        <w:rPr>
          <w:rStyle w:val="CharDivText"/>
        </w:rPr>
        <w:t> </w:t>
      </w:r>
      <w:r>
        <w:rPr>
          <w:rStyle w:val="CharPartText"/>
        </w:rPr>
        <w:t>Use of police property in relation to advertising</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r>
        <w:rPr>
          <w:rStyle w:val="CharPartText"/>
        </w:rPr>
        <w:t xml:space="preserve"> </w:t>
      </w:r>
    </w:p>
    <w:p>
      <w:pPr>
        <w:pStyle w:val="Footnoteheading"/>
        <w:ind w:left="890"/>
      </w:pPr>
      <w:r>
        <w:tab/>
        <w:t>[Heading inserted by No. 49 of 1995 s. 3.]</w:t>
      </w:r>
    </w:p>
    <w:p>
      <w:pPr>
        <w:pStyle w:val="Heading5"/>
        <w:rPr>
          <w:snapToGrid w:val="0"/>
        </w:rPr>
      </w:pPr>
      <w:bookmarkStart w:id="707" w:name="_Toc469992940"/>
      <w:bookmarkStart w:id="708" w:name="_Toc489416995"/>
      <w:bookmarkStart w:id="709" w:name="_Toc37135824"/>
      <w:bookmarkStart w:id="710" w:name="_Toc105561303"/>
      <w:bookmarkStart w:id="711" w:name="_Toc151540215"/>
      <w:bookmarkStart w:id="712" w:name="_Toc179951803"/>
      <w:r>
        <w:rPr>
          <w:rStyle w:val="CharSectno"/>
        </w:rPr>
        <w:t>39A</w:t>
      </w:r>
      <w:r>
        <w:rPr>
          <w:snapToGrid w:val="0"/>
        </w:rPr>
        <w:t>.</w:t>
      </w:r>
      <w:r>
        <w:rPr>
          <w:snapToGrid w:val="0"/>
        </w:rPr>
        <w:tab/>
        <w:t>Interpretation</w:t>
      </w:r>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Account</w:t>
      </w:r>
      <w:r>
        <w:rPr>
          <w:b/>
        </w:rPr>
        <w:t>”</w:t>
      </w:r>
      <w:r>
        <w:t xml:space="preserve"> means the account established under section 39C(1);</w:t>
      </w:r>
    </w:p>
    <w:p>
      <w:pPr>
        <w:pStyle w:val="Defstart"/>
      </w:pPr>
      <w:r>
        <w:rPr>
          <w:b/>
        </w:rPr>
        <w:tab/>
        <w:t>“</w:t>
      </w:r>
      <w:r>
        <w:rPr>
          <w:rStyle w:val="CharDefText"/>
        </w:rPr>
        <w:t>contract</w:t>
      </w:r>
      <w:r>
        <w:rPr>
          <w:b/>
        </w:rPr>
        <w:t>”</w:t>
      </w:r>
      <w:r>
        <w:t xml:space="preserve"> means a contract of a kind provided for under section 39B;</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police property</w:t>
      </w:r>
      <w:r>
        <w:rPr>
          <w:b/>
        </w:rPr>
        <w:t>”</w:t>
      </w:r>
      <w:r>
        <w:t xml:space="preserve"> means property of the State that is under the management or control of the Police Force or the Department;</w:t>
      </w:r>
    </w:p>
    <w:p>
      <w:pPr>
        <w:pStyle w:val="Defstart"/>
      </w:pPr>
      <w:r>
        <w:rPr>
          <w:b/>
        </w:rPr>
        <w:tab/>
        <w:t>“</w:t>
      </w:r>
      <w:r>
        <w:rPr>
          <w:rStyle w:val="CharDefText"/>
        </w:rPr>
        <w:t>Treasury</w:t>
      </w:r>
      <w:r>
        <w:rPr>
          <w:b/>
        </w:rPr>
        <w:t>”</w:t>
      </w:r>
      <w:r>
        <w:t xml:space="preserve"> means the Treasury of the State.</w:t>
      </w:r>
    </w:p>
    <w:p>
      <w:pPr>
        <w:pStyle w:val="Footnotesection"/>
      </w:pPr>
      <w:r>
        <w:tab/>
        <w:t xml:space="preserve">[Section 39A inserted by No. 49 of 1995 s. 3; amended by No. 77 of 2006 s. 17.] </w:t>
      </w:r>
    </w:p>
    <w:p>
      <w:pPr>
        <w:pStyle w:val="Heading5"/>
        <w:rPr>
          <w:snapToGrid w:val="0"/>
        </w:rPr>
      </w:pPr>
      <w:bookmarkStart w:id="713" w:name="_Toc469992941"/>
      <w:bookmarkStart w:id="714" w:name="_Toc489416996"/>
      <w:bookmarkStart w:id="715" w:name="_Toc37135825"/>
      <w:bookmarkStart w:id="716" w:name="_Toc105561304"/>
      <w:bookmarkStart w:id="717" w:name="_Toc151540216"/>
      <w:bookmarkStart w:id="718" w:name="_Toc179951804"/>
      <w:r>
        <w:rPr>
          <w:rStyle w:val="CharSectno"/>
        </w:rPr>
        <w:t>39B</w:t>
      </w:r>
      <w:r>
        <w:rPr>
          <w:snapToGrid w:val="0"/>
        </w:rPr>
        <w:t>.</w:t>
      </w:r>
      <w:r>
        <w:rPr>
          <w:snapToGrid w:val="0"/>
        </w:rPr>
        <w:tab/>
        <w:t>Contracts for advertising using police property</w:t>
      </w:r>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by No. 49 of 1995 s. 3.] </w:t>
      </w:r>
    </w:p>
    <w:p>
      <w:pPr>
        <w:pStyle w:val="Heading5"/>
        <w:rPr>
          <w:snapToGrid w:val="0"/>
        </w:rPr>
      </w:pPr>
      <w:bookmarkStart w:id="719" w:name="_Toc469992942"/>
      <w:bookmarkStart w:id="720" w:name="_Toc489416997"/>
      <w:bookmarkStart w:id="721" w:name="_Toc37135826"/>
      <w:bookmarkStart w:id="722" w:name="_Toc105561305"/>
      <w:bookmarkStart w:id="723" w:name="_Toc151540217"/>
      <w:bookmarkStart w:id="724" w:name="_Toc179951805"/>
      <w:r>
        <w:rPr>
          <w:rStyle w:val="CharSectno"/>
        </w:rPr>
        <w:t>39C</w:t>
      </w:r>
      <w:r>
        <w:rPr>
          <w:snapToGrid w:val="0"/>
        </w:rPr>
        <w:t>.</w:t>
      </w:r>
      <w:r>
        <w:rPr>
          <w:snapToGrid w:val="0"/>
        </w:rPr>
        <w:tab/>
        <w:t>Financial provisions relating to contracts</w:t>
      </w:r>
      <w:bookmarkEnd w:id="719"/>
      <w:bookmarkEnd w:id="720"/>
      <w:bookmarkEnd w:id="721"/>
      <w:bookmarkEnd w:id="722"/>
      <w:bookmarkEnd w:id="723"/>
      <w:bookmarkEnd w:id="724"/>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by No. 49 of 1995 s. 3; amended by No. 77 of 2006 s. 17.] </w:t>
      </w:r>
    </w:p>
    <w:p>
      <w:pPr>
        <w:pStyle w:val="Ednotepart"/>
      </w:pPr>
      <w:bookmarkStart w:id="725" w:name="_Toc480172807"/>
      <w:bookmarkStart w:id="726" w:name="_Toc72642996"/>
      <w:bookmarkStart w:id="727" w:name="_Toc72913550"/>
      <w:bookmarkStart w:id="728" w:name="_Toc74026623"/>
      <w:bookmarkStart w:id="729" w:name="_Toc74033849"/>
      <w:bookmarkStart w:id="730" w:name="_Toc78103960"/>
      <w:bookmarkStart w:id="731" w:name="_Toc78104666"/>
      <w:bookmarkStart w:id="732" w:name="_Toc78792366"/>
      <w:bookmarkStart w:id="733" w:name="_Toc79216732"/>
      <w:bookmarkStart w:id="734" w:name="_Toc82494252"/>
      <w:bookmarkStart w:id="735" w:name="_Toc82494752"/>
      <w:bookmarkStart w:id="736" w:name="_Toc84058413"/>
      <w:bookmarkStart w:id="737" w:name="_Toc89494863"/>
      <w:bookmarkStart w:id="738" w:name="_Toc89582428"/>
      <w:bookmarkStart w:id="739" w:name="_Toc90709667"/>
      <w:bookmarkStart w:id="740" w:name="_Toc90709852"/>
      <w:bookmarkStart w:id="741" w:name="_Toc90865048"/>
      <w:bookmarkStart w:id="742" w:name="_Toc92699884"/>
      <w:bookmarkStart w:id="743" w:name="_Toc96999586"/>
      <w:bookmarkStart w:id="744" w:name="_Toc100736589"/>
      <w:bookmarkStart w:id="745" w:name="_Toc101155041"/>
      <w:bookmarkStart w:id="746" w:name="_Toc101336194"/>
      <w:bookmarkStart w:id="747" w:name="_Toc101337648"/>
      <w:bookmarkStart w:id="748" w:name="_Toc102276259"/>
      <w:bookmarkStart w:id="749" w:name="_Toc103594135"/>
      <w:bookmarkStart w:id="750" w:name="_Toc103594369"/>
      <w:bookmarkStart w:id="751" w:name="_Toc103657100"/>
      <w:bookmarkStart w:id="752" w:name="_Toc104109185"/>
      <w:bookmarkStart w:id="753" w:name="_Toc104865868"/>
      <w:bookmarkStart w:id="754" w:name="_Toc104867106"/>
      <w:bookmarkStart w:id="755" w:name="_Toc104955202"/>
      <w:bookmarkStart w:id="756" w:name="_Toc105210050"/>
      <w:bookmarkStart w:id="757" w:name="_Toc105561306"/>
      <w:bookmarkStart w:id="758" w:name="_Toc151540218"/>
      <w:bookmarkStart w:id="759" w:name="_Toc151540352"/>
      <w:bookmarkStart w:id="760" w:name="_Toc151540478"/>
      <w:bookmarkStart w:id="761" w:name="_Toc151796218"/>
      <w:bookmarkStart w:id="762" w:name="_Toc157940534"/>
      <w:r>
        <w:t>[Part V heading repealed by No. 59 of 2006 s. 64.]</w:t>
      </w:r>
    </w:p>
    <w:p>
      <w:pPr>
        <w:pStyle w:val="Ednotesection"/>
      </w:pPr>
      <w:r>
        <w:t>[</w:t>
      </w:r>
      <w:r>
        <w:rPr>
          <w:b/>
          <w:bCs/>
        </w:rPr>
        <w:t>40-45.</w:t>
      </w:r>
      <w:r>
        <w:tab/>
        <w:t>Repealed by No. 59 of 2006 s. 64.]</w:t>
      </w:r>
    </w:p>
    <w:p>
      <w:pPr>
        <w:pStyle w:val="Ednotesection"/>
      </w:pPr>
      <w:r>
        <w:t>[</w:t>
      </w:r>
      <w:r>
        <w:rPr>
          <w:b/>
          <w:bCs/>
        </w:rPr>
        <w:t>46.</w:t>
      </w:r>
      <w:r>
        <w:tab/>
        <w:t>Repealed by No. 70 of 2004 s. 50.]</w:t>
      </w:r>
    </w:p>
    <w:p>
      <w:pPr>
        <w:pStyle w:val="Ednotesection"/>
        <w:rPr>
          <w:b/>
          <w:bCs/>
        </w:rPr>
      </w:pPr>
      <w:r>
        <w:t>[</w:t>
      </w:r>
      <w:r>
        <w:rPr>
          <w:b/>
          <w:bCs/>
        </w:rPr>
        <w:t>47.</w:t>
      </w:r>
      <w:r>
        <w:rPr>
          <w:b/>
          <w:bCs/>
        </w:rPr>
        <w:tab/>
      </w:r>
      <w:r>
        <w:t>Repealed by No. 70 of 2004 s. 51.]</w:t>
      </w:r>
    </w:p>
    <w:p>
      <w:pPr>
        <w:pStyle w:val="Ednotesection"/>
      </w:pPr>
      <w:r>
        <w:t>[</w:t>
      </w:r>
      <w:r>
        <w:rPr>
          <w:b/>
          <w:bCs/>
        </w:rPr>
        <w:t>48.</w:t>
      </w:r>
      <w:r>
        <w:tab/>
        <w:t>Repealed No. 87 of 1982 s. 45.]</w:t>
      </w:r>
    </w:p>
    <w:p>
      <w:pPr>
        <w:pStyle w:val="Ednotesection"/>
      </w:pPr>
      <w:r>
        <w:t>[</w:t>
      </w:r>
      <w:r>
        <w:rPr>
          <w:b/>
          <w:bCs/>
        </w:rPr>
        <w:t>49-50.</w:t>
      </w:r>
      <w:r>
        <w:tab/>
        <w:t>Repealed by No. 59 of 2006 s. 64.]</w:t>
      </w:r>
    </w:p>
    <w:p>
      <w:pPr>
        <w:pStyle w:val="Ednotesection"/>
      </w:pPr>
      <w:r>
        <w:t>[</w:t>
      </w:r>
      <w:r>
        <w:rPr>
          <w:b/>
          <w:bCs/>
        </w:rPr>
        <w:t>50A.</w:t>
      </w:r>
      <w:r>
        <w:tab/>
        <w:t>Repealed by No. 84 of 2004 s. 78.]</w:t>
      </w:r>
    </w:p>
    <w:p>
      <w:pPr>
        <w:pStyle w:val="Ednotesection"/>
      </w:pPr>
      <w:r>
        <w:t>[</w:t>
      </w:r>
      <w:r>
        <w:rPr>
          <w:b/>
          <w:bCs/>
        </w:rPr>
        <w:t>50AA-51.</w:t>
      </w:r>
      <w:r>
        <w:tab/>
        <w:t>Repealed by No. 59 of 2006 s. 64.]</w:t>
      </w:r>
    </w:p>
    <w:p>
      <w:pPr>
        <w:pStyle w:val="Ednotesection"/>
      </w:pPr>
      <w:r>
        <w:t>[</w:t>
      </w:r>
      <w:r>
        <w:rPr>
          <w:b/>
          <w:bCs/>
        </w:rPr>
        <w:t>52.</w:t>
      </w:r>
      <w:r>
        <w:tab/>
        <w:t>Repealed by No. 70 of 2004 s. 54.]</w:t>
      </w:r>
    </w:p>
    <w:p>
      <w:pPr>
        <w:pStyle w:val="Ednotesection"/>
      </w:pPr>
      <w:r>
        <w:t>[</w:t>
      </w:r>
      <w:r>
        <w:rPr>
          <w:b/>
          <w:bCs/>
        </w:rPr>
        <w:t>52A.</w:t>
      </w:r>
      <w:r>
        <w:rPr>
          <w:b/>
          <w:bCs/>
        </w:rPr>
        <w:tab/>
      </w:r>
      <w:r>
        <w:t>Repealed by No. 59 of 2006 s. 64.]</w:t>
      </w:r>
    </w:p>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Pr>
        <w:pStyle w:val="Ednotepart"/>
      </w:pPr>
      <w:r>
        <w:t>[Part VA (s. 53-53M) repealed by No. 50 of 2000 s. 30.]</w:t>
      </w:r>
    </w:p>
    <w:p>
      <w:pPr>
        <w:pStyle w:val="Ednotepart"/>
      </w:pPr>
      <w:bookmarkStart w:id="763" w:name="_Toc480172839"/>
      <w:bookmarkStart w:id="764" w:name="_Toc72643012"/>
      <w:bookmarkStart w:id="765" w:name="_Toc72913566"/>
      <w:bookmarkStart w:id="766" w:name="_Toc74026639"/>
      <w:bookmarkStart w:id="767" w:name="_Toc74033865"/>
      <w:bookmarkStart w:id="768" w:name="_Toc78103976"/>
      <w:bookmarkStart w:id="769" w:name="_Toc78104682"/>
      <w:bookmarkStart w:id="770" w:name="_Toc78792382"/>
      <w:bookmarkStart w:id="771" w:name="_Toc79216748"/>
      <w:bookmarkStart w:id="772" w:name="_Toc82494268"/>
      <w:bookmarkStart w:id="773" w:name="_Toc82494768"/>
      <w:bookmarkStart w:id="774" w:name="_Toc84058429"/>
      <w:bookmarkStart w:id="775" w:name="_Toc89494879"/>
      <w:bookmarkStart w:id="776" w:name="_Toc89582444"/>
      <w:bookmarkStart w:id="777" w:name="_Toc90709683"/>
      <w:bookmarkStart w:id="778" w:name="_Toc90709868"/>
      <w:bookmarkStart w:id="779" w:name="_Toc90865064"/>
      <w:bookmarkStart w:id="780" w:name="_Toc92699900"/>
      <w:bookmarkStart w:id="781" w:name="_Toc96999602"/>
      <w:bookmarkStart w:id="782" w:name="_Toc100736605"/>
      <w:r>
        <w:t>[Heading deleted by No. 70 of 2004 s. 55.]</w:t>
      </w:r>
    </w:p>
    <w:p>
      <w:pPr>
        <w:pStyle w:val="Ednotepart"/>
      </w:pPr>
      <w:bookmarkStart w:id="783" w:name="_Toc469992972"/>
      <w:bookmarkStart w:id="784" w:name="_Toc489417027"/>
      <w:bookmarkStart w:id="785" w:name="_Toc37135841"/>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r>
        <w:t>[Heading deleted by No. 70 of 2004 s. 56.]</w:t>
      </w:r>
    </w:p>
    <w:bookmarkEnd w:id="783"/>
    <w:bookmarkEnd w:id="784"/>
    <w:bookmarkEnd w:id="785"/>
    <w:p>
      <w:pPr>
        <w:pStyle w:val="Ednotesection"/>
        <w:spacing w:before="280"/>
        <w:ind w:left="890" w:hanging="890"/>
      </w:pPr>
      <w:r>
        <w:t>[</w:t>
      </w:r>
      <w:r>
        <w:rPr>
          <w:b/>
        </w:rPr>
        <w:t>54, 54A.</w:t>
      </w:r>
      <w:r>
        <w:rPr>
          <w:b/>
        </w:rPr>
        <w:tab/>
      </w:r>
      <w:r>
        <w:t>Repealed by No. 70 of 2004 s. 57.]</w:t>
      </w:r>
    </w:p>
    <w:p>
      <w:pPr>
        <w:pStyle w:val="Ednotesection"/>
      </w:pPr>
      <w:r>
        <w:t>[</w:t>
      </w:r>
      <w:r>
        <w:rPr>
          <w:b/>
        </w:rPr>
        <w:t>54B.</w:t>
      </w:r>
      <w:r>
        <w:tab/>
        <w:t xml:space="preserve">Repealed by No. 23 of 1984 s. 12.] </w:t>
      </w:r>
    </w:p>
    <w:p>
      <w:pPr>
        <w:pStyle w:val="Ednotesection"/>
      </w:pPr>
      <w:r>
        <w:t>[</w:t>
      </w:r>
      <w:r>
        <w:rPr>
          <w:b/>
        </w:rPr>
        <w:t>55</w:t>
      </w:r>
      <w:r>
        <w:rPr>
          <w:b/>
        </w:rPr>
        <w:noBreakHyphen/>
        <w:t>56.</w:t>
      </w:r>
      <w:r>
        <w:tab/>
        <w:t xml:space="preserve">Repealed by 1 and 2 Edw. VII, No. 14 s. 3.] </w:t>
      </w:r>
    </w:p>
    <w:p>
      <w:pPr>
        <w:pStyle w:val="Ednotesection"/>
      </w:pPr>
      <w:r>
        <w:t>[</w:t>
      </w:r>
      <w:r>
        <w:rPr>
          <w:b/>
        </w:rPr>
        <w:t>57.</w:t>
      </w:r>
      <w:r>
        <w:rPr>
          <w:b/>
        </w:rPr>
        <w:tab/>
      </w:r>
      <w:r>
        <w:t>Repealed by No. 70 of 2004 s. 57.]</w:t>
      </w:r>
    </w:p>
    <w:p>
      <w:pPr>
        <w:pStyle w:val="Ednotesection"/>
      </w:pPr>
      <w:r>
        <w:t>[</w:t>
      </w:r>
      <w:r>
        <w:rPr>
          <w:b/>
        </w:rPr>
        <w:t>58.</w:t>
      </w:r>
      <w:r>
        <w:tab/>
        <w:t xml:space="preserve">Repealed by No. 85 of 1970 s. 4.] </w:t>
      </w:r>
    </w:p>
    <w:p>
      <w:pPr>
        <w:pStyle w:val="Ednotesection"/>
      </w:pPr>
      <w:r>
        <w:t>[</w:t>
      </w:r>
      <w:r>
        <w:rPr>
          <w:b/>
        </w:rPr>
        <w:t>58A, 59.</w:t>
      </w:r>
      <w:r>
        <w:rPr>
          <w:b/>
        </w:rPr>
        <w:tab/>
      </w:r>
      <w:r>
        <w:t>Repealed by No. 70 of 2004 s. 57.]</w:t>
      </w:r>
    </w:p>
    <w:p>
      <w:pPr>
        <w:pStyle w:val="Ednotesection"/>
      </w:pPr>
      <w:r>
        <w:t>[</w:t>
      </w:r>
      <w:r>
        <w:rPr>
          <w:b/>
        </w:rPr>
        <w:t>60.</w:t>
      </w:r>
      <w:r>
        <w:tab/>
        <w:t xml:space="preserve">Repealed by No. 44 of 1963 s. 4.] </w:t>
      </w:r>
    </w:p>
    <w:p>
      <w:pPr>
        <w:pStyle w:val="Ednotesection"/>
      </w:pPr>
      <w:r>
        <w:t>[</w:t>
      </w:r>
      <w:r>
        <w:rPr>
          <w:b/>
        </w:rPr>
        <w:t>61.</w:t>
      </w:r>
      <w:r>
        <w:rPr>
          <w:b/>
        </w:rPr>
        <w:tab/>
      </w:r>
      <w:r>
        <w:t>Repealed by No. 70 of 2004 s. 57.]</w:t>
      </w:r>
    </w:p>
    <w:p>
      <w:pPr>
        <w:pStyle w:val="Ednotesection"/>
      </w:pPr>
      <w:r>
        <w:t>[</w:t>
      </w:r>
      <w:r>
        <w:rPr>
          <w:b/>
        </w:rPr>
        <w:t>62.</w:t>
      </w:r>
      <w:r>
        <w:tab/>
        <w:t xml:space="preserve">Repealed by 1 and 2 Edw. VII, No. 14, s. 3.] </w:t>
      </w:r>
    </w:p>
    <w:p>
      <w:pPr>
        <w:pStyle w:val="Ednotesection"/>
      </w:pPr>
      <w:r>
        <w:t>[</w:t>
      </w:r>
      <w:r>
        <w:rPr>
          <w:b/>
        </w:rPr>
        <w:t>62A.</w:t>
      </w:r>
      <w:r>
        <w:tab/>
        <w:t xml:space="preserve">Repealed by No. 91 of 1975 s. 28.] </w:t>
      </w:r>
    </w:p>
    <w:p>
      <w:pPr>
        <w:pStyle w:val="Ednotesection"/>
      </w:pPr>
      <w:bookmarkStart w:id="786" w:name="_Toc469992985"/>
      <w:bookmarkStart w:id="787" w:name="_Toc489417040"/>
      <w:bookmarkStart w:id="788" w:name="_Toc37135854"/>
      <w:r>
        <w:t>[</w:t>
      </w:r>
      <w:r>
        <w:rPr>
          <w:b/>
        </w:rPr>
        <w:t>63</w:t>
      </w:r>
      <w:r>
        <w:rPr>
          <w:b/>
        </w:rPr>
        <w:noBreakHyphen/>
        <w:t>67A.</w:t>
      </w:r>
      <w:r>
        <w:rPr>
          <w:b/>
        </w:rPr>
        <w:tab/>
      </w:r>
      <w:r>
        <w:t>Repealed by No. 70 of 2004 s. 57.]</w:t>
      </w:r>
    </w:p>
    <w:p>
      <w:pPr>
        <w:pStyle w:val="Ednotesection"/>
      </w:pPr>
      <w:bookmarkStart w:id="789" w:name="_Toc469992986"/>
      <w:bookmarkStart w:id="790" w:name="_Toc489417041"/>
      <w:bookmarkStart w:id="791" w:name="_Toc37135855"/>
      <w:bookmarkEnd w:id="786"/>
      <w:bookmarkEnd w:id="787"/>
      <w:bookmarkEnd w:id="788"/>
      <w:r>
        <w:t>[</w:t>
      </w:r>
      <w:r>
        <w:rPr>
          <w:b/>
        </w:rPr>
        <w:t>67B.</w:t>
      </w:r>
      <w:r>
        <w:rPr>
          <w:b/>
        </w:rPr>
        <w:tab/>
      </w:r>
      <w:r>
        <w:t>Repealed by No. 70 of 2004 s. 58.]</w:t>
      </w:r>
    </w:p>
    <w:p>
      <w:pPr>
        <w:pStyle w:val="Ednotesection"/>
      </w:pPr>
      <w:r>
        <w:t>[</w:t>
      </w:r>
      <w:r>
        <w:rPr>
          <w:b/>
          <w:bCs/>
        </w:rPr>
        <w:t>68.</w:t>
      </w:r>
      <w:r>
        <w:tab/>
        <w:t>Repealed by No. 59 of 2006 s. 64.]</w:t>
      </w:r>
    </w:p>
    <w:p>
      <w:pPr>
        <w:pStyle w:val="Ednotesection"/>
      </w:pPr>
      <w:bookmarkStart w:id="792" w:name="_Toc469992988"/>
      <w:bookmarkStart w:id="793" w:name="_Toc489417043"/>
      <w:bookmarkStart w:id="794" w:name="_Toc37135857"/>
      <w:bookmarkEnd w:id="789"/>
      <w:bookmarkEnd w:id="790"/>
      <w:bookmarkEnd w:id="791"/>
      <w:r>
        <w:t>[</w:t>
      </w:r>
      <w:r>
        <w:rPr>
          <w:b/>
        </w:rPr>
        <w:t>69.</w:t>
      </w:r>
      <w:r>
        <w:rPr>
          <w:b/>
        </w:rPr>
        <w:tab/>
      </w:r>
      <w:r>
        <w:t>Repealed by No. 70 of 2004 s. 59.]</w:t>
      </w:r>
    </w:p>
    <w:p>
      <w:pPr>
        <w:pStyle w:val="Ednotesection"/>
        <w:keepNext/>
      </w:pPr>
      <w:bookmarkStart w:id="795" w:name="_Toc469992992"/>
      <w:bookmarkStart w:id="796" w:name="_Toc489417047"/>
      <w:bookmarkStart w:id="797" w:name="_Toc37135861"/>
      <w:bookmarkEnd w:id="792"/>
      <w:bookmarkEnd w:id="793"/>
      <w:bookmarkEnd w:id="794"/>
      <w:r>
        <w:t>[</w:t>
      </w:r>
      <w:r>
        <w:rPr>
          <w:b/>
          <w:bCs/>
        </w:rPr>
        <w:t>70.</w:t>
      </w:r>
      <w:r>
        <w:tab/>
        <w:t>Repealed by No. 59 of 2006 s. 64.]</w:t>
      </w:r>
    </w:p>
    <w:p>
      <w:pPr>
        <w:pStyle w:val="Ednotesection"/>
        <w:keepNext/>
      </w:pPr>
      <w:r>
        <w:t>[</w:t>
      </w:r>
      <w:r>
        <w:rPr>
          <w:b/>
        </w:rPr>
        <w:t>71.</w:t>
      </w:r>
      <w:r>
        <w:rPr>
          <w:b/>
        </w:rPr>
        <w:tab/>
      </w:r>
      <w:r>
        <w:t>Repealed by No. 70 of 2004 s. 60.]</w:t>
      </w:r>
    </w:p>
    <w:p>
      <w:pPr>
        <w:pStyle w:val="Ednotesection"/>
      </w:pPr>
      <w:r>
        <w:t>[</w:t>
      </w:r>
      <w:r>
        <w:rPr>
          <w:b/>
        </w:rPr>
        <w:t>72, 73.</w:t>
      </w:r>
      <w:r>
        <w:tab/>
        <w:t xml:space="preserve">Repealed by No. 59 of 2004 s. 141.] </w:t>
      </w:r>
    </w:p>
    <w:p>
      <w:pPr>
        <w:pStyle w:val="Ednotesection"/>
      </w:pPr>
      <w:bookmarkStart w:id="798" w:name="_Toc101155055"/>
      <w:bookmarkStart w:id="799" w:name="_Toc101336208"/>
      <w:bookmarkStart w:id="800" w:name="_Toc101337662"/>
      <w:bookmarkStart w:id="801" w:name="_Toc102276273"/>
      <w:bookmarkStart w:id="802" w:name="_Toc103594149"/>
      <w:bookmarkStart w:id="803" w:name="_Toc103594383"/>
      <w:bookmarkStart w:id="804" w:name="_Toc103657114"/>
      <w:bookmarkStart w:id="805" w:name="_Toc104109199"/>
      <w:bookmarkStart w:id="806" w:name="_Toc104865882"/>
      <w:bookmarkStart w:id="807" w:name="_Toc104867120"/>
      <w:bookmarkStart w:id="808" w:name="_Toc104955216"/>
      <w:bookmarkStart w:id="809" w:name="_Toc105210064"/>
      <w:bookmarkStart w:id="810" w:name="_Toc105561320"/>
      <w:bookmarkStart w:id="811" w:name="_Toc151540232"/>
      <w:bookmarkStart w:id="812" w:name="_Toc151540366"/>
      <w:bookmarkStart w:id="813" w:name="_Toc151540492"/>
      <w:bookmarkStart w:id="814" w:name="_Toc151796232"/>
      <w:bookmarkStart w:id="815" w:name="_Toc157940548"/>
      <w:r>
        <w:t>[Part VI: s. 74-76 repealed by No. 59 of 2006 s. 65</w:t>
      </w:r>
      <w:r>
        <w:br/>
        <w:t>s. 76A-76G repealed by No. 70 of 2004 s. 63</w:t>
      </w:r>
      <w:r>
        <w:br/>
        <w:t>s. 76H repealed by No. 17 of 1979 s. 4</w:t>
      </w:r>
      <w:r>
        <w:br/>
        <w:t>s. 76I repealed by No. 70 of 2004 s. 63</w:t>
      </w:r>
      <w:r>
        <w:br/>
        <w:t>s. 77 repealed by No. 91 of 1975 s. 42</w:t>
      </w:r>
      <w:r>
        <w:br/>
        <w:t>s. 78 repealed by No. 59 of 2004 s. 141</w:t>
      </w:r>
      <w:r>
        <w:br/>
        <w:t>s. 79 repealed by No. 33 of 1912 s. 2</w:t>
      </w:r>
      <w:r>
        <w:br/>
        <w:t>s. 79A-83 repealed by No. 70 of 2004 s. 64</w:t>
      </w:r>
      <w:r>
        <w:br/>
        <w:t>s. 83A repealed by No. 108 of 1982 s. 8</w:t>
      </w:r>
      <w:r>
        <w:br/>
        <w:t>s. 84 repealed by No. 70 of 2004 s. 64</w:t>
      </w:r>
      <w:r>
        <w:br/>
        <w:t>Division 2 (s. 84A</w:t>
      </w:r>
      <w:r>
        <w:noBreakHyphen/>
        <w:t>84H) repealed by No. 35 of 2003 s. 177</w:t>
      </w:r>
      <w:r>
        <w:br/>
        <w:t>Division 3 (s. 84I) repealed by No. 29 of 1985 s. 5</w:t>
      </w:r>
      <w:r>
        <w:br/>
        <w:t>Divisions 4</w:t>
      </w:r>
      <w:r>
        <w:noBreakHyphen/>
        <w:t>6 (s. 85</w:t>
      </w:r>
      <w:r>
        <w:noBreakHyphen/>
        <w:t>89C) repealed by No. 74 of 1987 s. 58, 59 and 60</w:t>
      </w:r>
      <w:r>
        <w:br/>
        <w:t>[Heading deleted by No. 70 of 2004 s. 65</w:t>
      </w:r>
      <w:r>
        <w:br/>
        <w:t>s. 90-90A repealed by No. 70 of 2004 s. 66</w:t>
      </w:r>
      <w:r>
        <w:br/>
        <w:t>s. 90B-90C repealed by No. 59 of 2006 s. 65</w:t>
      </w:r>
      <w:r>
        <w:br/>
        <w:t>s. 91-92 repealed by No. 108 of 1982 s. 20</w:t>
      </w:r>
      <w:r>
        <w:br/>
        <w:t>s. 93 repealed by 56 Vict. No. 10</w:t>
      </w:r>
      <w:r>
        <w:br/>
        <w:t>s. 94 repealed by No. 108 of 1982 s. 24</w:t>
      </w:r>
      <w:r>
        <w:br/>
        <w:t>s. 94A-94E repealed by No. 57 of 1981 s. 24</w:t>
      </w:r>
      <w:r>
        <w:br/>
        <w:t>s. 94F-94H repealed by No. 146 of 1976 s. 13.]</w:t>
      </w:r>
    </w:p>
    <w:p>
      <w:pPr>
        <w:pStyle w:val="Ednotepart"/>
      </w:pPr>
      <w:bookmarkStart w:id="816" w:name="_Toc469993031"/>
      <w:bookmarkStart w:id="817" w:name="_Toc489417086"/>
      <w:bookmarkStart w:id="818" w:name="_Toc37135900"/>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r>
        <w:t>[Part VII:</w:t>
      </w:r>
      <w:r>
        <w:br/>
        <w:t>s. 95-99 repealed by No. 70 of 2004 s. 68;</w:t>
      </w:r>
      <w:r>
        <w:br/>
        <w:t>s. 100 repealed by No. 59 of 2004 s. 141;</w:t>
      </w:r>
      <w:r>
        <w:br/>
        <w:t>s. 101</w:t>
      </w:r>
      <w:r>
        <w:noBreakHyphen/>
        <w:t>120 repealed by No. 70 of 2004 s. 68;</w:t>
      </w:r>
      <w:r>
        <w:br/>
        <w:t>s. 121 repealed by No. 59 of 2004 s. 141.]</w:t>
      </w:r>
    </w:p>
    <w:p>
      <w:pPr>
        <w:pStyle w:val="Heading2"/>
      </w:pPr>
      <w:bookmarkStart w:id="819" w:name="_Toc480172923"/>
      <w:bookmarkStart w:id="820" w:name="_Toc72643087"/>
      <w:bookmarkStart w:id="821" w:name="_Toc72913641"/>
      <w:bookmarkStart w:id="822" w:name="_Toc74026714"/>
      <w:bookmarkStart w:id="823" w:name="_Toc74033940"/>
      <w:bookmarkStart w:id="824" w:name="_Toc78104051"/>
      <w:bookmarkStart w:id="825" w:name="_Toc78104757"/>
      <w:bookmarkStart w:id="826" w:name="_Toc78792457"/>
      <w:bookmarkStart w:id="827" w:name="_Toc79216823"/>
      <w:bookmarkStart w:id="828" w:name="_Toc82494343"/>
      <w:bookmarkStart w:id="829" w:name="_Toc82494843"/>
      <w:bookmarkStart w:id="830" w:name="_Toc84058504"/>
      <w:bookmarkStart w:id="831" w:name="_Toc89494954"/>
      <w:bookmarkStart w:id="832" w:name="_Toc89582519"/>
      <w:bookmarkStart w:id="833" w:name="_Toc90709758"/>
      <w:bookmarkStart w:id="834" w:name="_Toc90709943"/>
      <w:bookmarkStart w:id="835" w:name="_Toc90865139"/>
      <w:bookmarkStart w:id="836" w:name="_Toc92699975"/>
      <w:bookmarkStart w:id="837" w:name="_Toc96999677"/>
      <w:bookmarkStart w:id="838" w:name="_Toc100736675"/>
      <w:bookmarkStart w:id="839" w:name="_Toc101155061"/>
      <w:bookmarkStart w:id="840" w:name="_Toc101336214"/>
      <w:bookmarkStart w:id="841" w:name="_Toc101337668"/>
      <w:bookmarkStart w:id="842" w:name="_Toc102276279"/>
      <w:bookmarkStart w:id="843" w:name="_Toc103594155"/>
      <w:bookmarkStart w:id="844" w:name="_Toc103594389"/>
      <w:bookmarkStart w:id="845" w:name="_Toc103657120"/>
      <w:bookmarkStart w:id="846" w:name="_Toc104109205"/>
      <w:bookmarkStart w:id="847" w:name="_Toc104865888"/>
      <w:bookmarkStart w:id="848" w:name="_Toc104867126"/>
      <w:bookmarkStart w:id="849" w:name="_Toc104955222"/>
      <w:bookmarkStart w:id="850" w:name="_Toc105210070"/>
      <w:bookmarkStart w:id="851" w:name="_Toc105561326"/>
      <w:bookmarkStart w:id="852" w:name="_Toc151540238"/>
      <w:bookmarkStart w:id="853" w:name="_Toc151540372"/>
      <w:bookmarkStart w:id="854" w:name="_Toc151540498"/>
      <w:bookmarkStart w:id="855" w:name="_Toc151796238"/>
      <w:bookmarkStart w:id="856" w:name="_Toc157940554"/>
      <w:bookmarkStart w:id="857" w:name="_Toc170709809"/>
      <w:bookmarkStart w:id="858" w:name="_Toc179951806"/>
      <w:bookmarkEnd w:id="816"/>
      <w:bookmarkEnd w:id="817"/>
      <w:bookmarkEnd w:id="818"/>
      <w:r>
        <w:rPr>
          <w:rStyle w:val="CharPartNo"/>
        </w:rPr>
        <w:t>Part VIII</w:t>
      </w:r>
      <w:r>
        <w:rPr>
          <w:rStyle w:val="CharDivNo"/>
        </w:rPr>
        <w:t> </w:t>
      </w:r>
      <w:r>
        <w:t>—</w:t>
      </w:r>
      <w:r>
        <w:rPr>
          <w:rStyle w:val="CharDivText"/>
        </w:rPr>
        <w:t> </w:t>
      </w:r>
      <w:r>
        <w:rPr>
          <w:rStyle w:val="CharPartText"/>
        </w:rPr>
        <w:t>Miscellaneous provisions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r>
        <w:rPr>
          <w:rStyle w:val="CharPartText"/>
        </w:rPr>
        <w:t xml:space="preserve"> </w:t>
      </w:r>
    </w:p>
    <w:p>
      <w:pPr>
        <w:pStyle w:val="Ednotesection"/>
      </w:pPr>
      <w:bookmarkStart w:id="859" w:name="_Toc469993053"/>
      <w:bookmarkStart w:id="860" w:name="_Toc489417108"/>
      <w:bookmarkStart w:id="861" w:name="_Toc37135922"/>
      <w:r>
        <w:t>[</w:t>
      </w:r>
      <w:r>
        <w:rPr>
          <w:b/>
        </w:rPr>
        <w:t>122.</w:t>
      </w:r>
      <w:r>
        <w:rPr>
          <w:b/>
        </w:rPr>
        <w:tab/>
      </w:r>
      <w:r>
        <w:t>Repealed by No. 70 of 2004 s. 69.]</w:t>
      </w:r>
    </w:p>
    <w:p>
      <w:pPr>
        <w:pStyle w:val="Ednotesection"/>
      </w:pPr>
      <w:bookmarkStart w:id="862" w:name="_Toc469993054"/>
      <w:bookmarkStart w:id="863" w:name="_Toc489417109"/>
      <w:bookmarkStart w:id="864" w:name="_Toc37135923"/>
      <w:bookmarkStart w:id="865" w:name="_Toc105561328"/>
      <w:bookmarkStart w:id="866" w:name="_Toc151540240"/>
      <w:bookmarkEnd w:id="859"/>
      <w:bookmarkEnd w:id="860"/>
      <w:bookmarkEnd w:id="861"/>
      <w:r>
        <w:t>[</w:t>
      </w:r>
      <w:r>
        <w:rPr>
          <w:b/>
        </w:rPr>
        <w:t>123.</w:t>
      </w:r>
      <w:r>
        <w:rPr>
          <w:b/>
        </w:rPr>
        <w:tab/>
      </w:r>
      <w:r>
        <w:t>Repealed by No. 59 of 2006 s. 66.]</w:t>
      </w:r>
    </w:p>
    <w:bookmarkEnd w:id="862"/>
    <w:bookmarkEnd w:id="863"/>
    <w:bookmarkEnd w:id="864"/>
    <w:bookmarkEnd w:id="865"/>
    <w:bookmarkEnd w:id="866"/>
    <w:p>
      <w:pPr>
        <w:pStyle w:val="Ednotesection"/>
      </w:pPr>
      <w:r>
        <w:t>[</w:t>
      </w:r>
      <w:r>
        <w:rPr>
          <w:b/>
        </w:rPr>
        <w:t>124.</w:t>
      </w:r>
      <w:r>
        <w:rPr>
          <w:b/>
        </w:rPr>
        <w:tab/>
      </w:r>
      <w:r>
        <w:t>Repealed by No. 59 of 2006 s. 67.]</w:t>
      </w:r>
    </w:p>
    <w:p>
      <w:pPr>
        <w:pStyle w:val="Ednotesection"/>
      </w:pPr>
      <w:r>
        <w:t>[</w:t>
      </w:r>
      <w:r>
        <w:rPr>
          <w:b/>
        </w:rPr>
        <w:t>125</w:t>
      </w:r>
      <w:r>
        <w:rPr>
          <w:b/>
        </w:rPr>
        <w:noBreakHyphen/>
        <w:t>126.</w:t>
      </w:r>
      <w:r>
        <w:rPr>
          <w:b/>
        </w:rPr>
        <w:tab/>
      </w:r>
      <w:r>
        <w:t>Repealed by No. 70 of 2004 s. 70.]</w:t>
      </w:r>
    </w:p>
    <w:p>
      <w:pPr>
        <w:pStyle w:val="Ednotesection"/>
      </w:pPr>
      <w:r>
        <w:t>[</w:t>
      </w:r>
      <w:r>
        <w:rPr>
          <w:b/>
        </w:rPr>
        <w:t>127.</w:t>
      </w:r>
      <w:r>
        <w:rPr>
          <w:b/>
        </w:rPr>
        <w:tab/>
      </w:r>
      <w:r>
        <w:t>Repealed by No. 4 of 2004 s. 58.]</w:t>
      </w:r>
    </w:p>
    <w:p>
      <w:pPr>
        <w:pStyle w:val="Ednotesection"/>
      </w:pPr>
      <w:r>
        <w:t>[</w:t>
      </w:r>
      <w:r>
        <w:rPr>
          <w:b/>
        </w:rPr>
        <w:t>128.</w:t>
      </w:r>
      <w:r>
        <w:tab/>
        <w:t xml:space="preserve">Repealed by No. 59 of 2004 s. 141.] </w:t>
      </w:r>
    </w:p>
    <w:p>
      <w:pPr>
        <w:pStyle w:val="Ednotesection"/>
      </w:pPr>
      <w:r>
        <w:t>[</w:t>
      </w:r>
      <w:r>
        <w:rPr>
          <w:b/>
        </w:rPr>
        <w:t>129.</w:t>
      </w:r>
      <w:r>
        <w:tab/>
        <w:t xml:space="preserve">Repealed by No. 78 of 1995 s. 106.] </w:t>
      </w:r>
    </w:p>
    <w:p>
      <w:pPr>
        <w:pStyle w:val="Ednotesection"/>
      </w:pPr>
      <w:r>
        <w:t>[</w:t>
      </w:r>
      <w:r>
        <w:rPr>
          <w:b/>
        </w:rPr>
        <w:t>130</w:t>
      </w:r>
      <w:r>
        <w:rPr>
          <w:b/>
        </w:rPr>
        <w:noBreakHyphen/>
        <w:t>132.</w:t>
      </w:r>
      <w:r>
        <w:tab/>
        <w:t xml:space="preserve">Repealed by 2 Edw. VII. No. 11 s. 2.] </w:t>
      </w:r>
    </w:p>
    <w:p>
      <w:pPr>
        <w:pStyle w:val="Ednotesection"/>
      </w:pPr>
      <w:r>
        <w:t>[</w:t>
      </w:r>
      <w:r>
        <w:rPr>
          <w:b/>
        </w:rPr>
        <w:t>133, 134.</w:t>
      </w:r>
      <w:r>
        <w:rPr>
          <w:b/>
        </w:rPr>
        <w:tab/>
      </w:r>
      <w:r>
        <w:t>Repealed by No. 70 of 2004 s. 71.]</w:t>
      </w:r>
    </w:p>
    <w:p>
      <w:pPr>
        <w:pStyle w:val="Ednotesection"/>
      </w:pPr>
      <w:r>
        <w:t>[</w:t>
      </w:r>
      <w:r>
        <w:rPr>
          <w:b/>
        </w:rPr>
        <w:t>135.</w:t>
      </w:r>
      <w:r>
        <w:tab/>
        <w:t xml:space="preserve">Repealed by No. 78 of 1995 s. 106.] </w:t>
      </w:r>
    </w:p>
    <w:p>
      <w:pPr>
        <w:pStyle w:val="Heading5"/>
      </w:pPr>
      <w:bookmarkStart w:id="867" w:name="_Toc469993061"/>
      <w:bookmarkStart w:id="868" w:name="_Toc489417116"/>
      <w:bookmarkStart w:id="869" w:name="_Toc37135930"/>
      <w:bookmarkStart w:id="870" w:name="_Toc105561329"/>
      <w:bookmarkStart w:id="871" w:name="_Toc151540241"/>
      <w:bookmarkStart w:id="872" w:name="_Toc179951807"/>
      <w:r>
        <w:rPr>
          <w:rStyle w:val="CharSectno"/>
        </w:rPr>
        <w:t>136</w:t>
      </w:r>
      <w:r>
        <w:t>.</w:t>
      </w:r>
      <w:r>
        <w:tab/>
        <w:t>Interpretation for s. 137 and 138</w:t>
      </w:r>
      <w:bookmarkEnd w:id="867"/>
      <w:bookmarkEnd w:id="868"/>
      <w:bookmarkEnd w:id="869"/>
      <w:bookmarkEnd w:id="870"/>
      <w:bookmarkEnd w:id="871"/>
      <w:bookmarkEnd w:id="872"/>
    </w:p>
    <w:p>
      <w:pPr>
        <w:pStyle w:val="Subsection"/>
      </w:pPr>
      <w:r>
        <w:tab/>
        <w:t>(1)</w:t>
      </w:r>
      <w:r>
        <w:tab/>
        <w:t>In sections 137 and 138 —</w:t>
      </w:r>
    </w:p>
    <w:p>
      <w:pPr>
        <w:pStyle w:val="Defstart"/>
      </w:pPr>
      <w:r>
        <w:tab/>
      </w:r>
      <w:r>
        <w:rPr>
          <w:b/>
        </w:rPr>
        <w:t>“</w:t>
      </w:r>
      <w:r>
        <w:rPr>
          <w:rStyle w:val="CharDefText"/>
        </w:rPr>
        <w:t>member of the Police Force</w:t>
      </w:r>
      <w:r>
        <w:rPr>
          <w:b/>
        </w:rPr>
        <w:t>”</w:t>
      </w:r>
      <w:r>
        <w:t xml:space="preserve"> means a person appointed under Part I, III or IIIA.</w:t>
      </w:r>
    </w:p>
    <w:p>
      <w:pPr>
        <w:pStyle w:val="Subsection"/>
      </w:pPr>
      <w:r>
        <w:tab/>
        <w:t>(2)</w:t>
      </w:r>
      <w:r>
        <w:tab/>
        <w:t>In sections 137 and 138, a reference to the doing of anything includes a reference to an omission to do anything.</w:t>
      </w:r>
    </w:p>
    <w:p>
      <w:pPr>
        <w:pStyle w:val="Footnotesection"/>
      </w:pPr>
      <w:r>
        <w:tab/>
        <w:t>[Section 136 inserted by No. 42 of 1999 s. 5.]</w:t>
      </w:r>
    </w:p>
    <w:p>
      <w:pPr>
        <w:pStyle w:val="Heading5"/>
      </w:pPr>
      <w:bookmarkStart w:id="873" w:name="_Toc469993062"/>
      <w:bookmarkStart w:id="874" w:name="_Toc489417117"/>
      <w:bookmarkStart w:id="875" w:name="_Toc37135931"/>
      <w:bookmarkStart w:id="876" w:name="_Toc105561330"/>
      <w:bookmarkStart w:id="877" w:name="_Toc151540242"/>
      <w:bookmarkStart w:id="878" w:name="_Toc179951808"/>
      <w:r>
        <w:rPr>
          <w:rStyle w:val="CharSectno"/>
        </w:rPr>
        <w:t>137</w:t>
      </w:r>
      <w:r>
        <w:t>.</w:t>
      </w:r>
      <w:r>
        <w:tab/>
        <w:t>Protection from personal liability</w:t>
      </w:r>
      <w:bookmarkEnd w:id="873"/>
      <w:bookmarkEnd w:id="874"/>
      <w:bookmarkEnd w:id="875"/>
      <w:bookmarkEnd w:id="876"/>
      <w:bookmarkEnd w:id="877"/>
      <w:bookmarkEnd w:id="878"/>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by No. 42 of 1999 s. 5.]</w:t>
      </w:r>
    </w:p>
    <w:p>
      <w:pPr>
        <w:pStyle w:val="Heading5"/>
      </w:pPr>
      <w:bookmarkStart w:id="879" w:name="_Toc469993063"/>
      <w:bookmarkStart w:id="880" w:name="_Toc489417118"/>
      <w:bookmarkStart w:id="881" w:name="_Toc37135932"/>
      <w:bookmarkStart w:id="882" w:name="_Toc105561331"/>
      <w:bookmarkStart w:id="883" w:name="_Toc151540243"/>
      <w:bookmarkStart w:id="884" w:name="_Toc179951809"/>
      <w:r>
        <w:rPr>
          <w:rStyle w:val="CharSectno"/>
        </w:rPr>
        <w:t>138</w:t>
      </w:r>
      <w:r>
        <w:t>.</w:t>
      </w:r>
      <w:r>
        <w:tab/>
        <w:t>Corrupt or malicious acts by police</w:t>
      </w:r>
      <w:bookmarkEnd w:id="879"/>
      <w:bookmarkEnd w:id="880"/>
      <w:bookmarkEnd w:id="881"/>
      <w:bookmarkEnd w:id="882"/>
      <w:bookmarkEnd w:id="883"/>
      <w:bookmarkEnd w:id="884"/>
    </w:p>
    <w:p>
      <w:pPr>
        <w:pStyle w:val="Subsection"/>
      </w:pPr>
      <w:r>
        <w:tab/>
        <w:t>(1)</w:t>
      </w:r>
      <w:r>
        <w:tab/>
        <w:t>This section applies if a person (</w:t>
      </w:r>
      <w:r>
        <w:rPr>
          <w:b/>
        </w:rPr>
        <w:t>“</w:t>
      </w:r>
      <w:r>
        <w:rPr>
          <w:rStyle w:val="CharDefText"/>
        </w:rPr>
        <w:t>the claimant</w:t>
      </w:r>
      <w:r>
        <w:rPr>
          <w:b/>
        </w:rPr>
        <w:t>”</w:t>
      </w:r>
      <w:r>
        <w:t>), in an action in tort, is awarded damages —</w:t>
      </w:r>
    </w:p>
    <w:p>
      <w:pPr>
        <w:pStyle w:val="Indenta"/>
      </w:pPr>
      <w:r>
        <w:tab/>
        <w:t>(a)</w:t>
      </w:r>
      <w:r>
        <w:tab/>
        <w:t>against a member of the Police Force (</w:t>
      </w:r>
      <w:r>
        <w:rPr>
          <w:b/>
        </w:rPr>
        <w:t>“</w:t>
      </w:r>
      <w:r>
        <w:rPr>
          <w:rStyle w:val="CharDefText"/>
        </w:rPr>
        <w:t>the defendant</w:t>
      </w:r>
      <w:r>
        <w:rPr>
          <w:b/>
        </w:rPr>
        <w: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b/>
        </w:rPr>
        <w:t>“</w:t>
      </w:r>
      <w:r>
        <w:rPr>
          <w:rStyle w:val="CharDefText"/>
        </w:rPr>
        <w:t>the defendant</w:t>
      </w:r>
      <w:r>
        <w:rPr>
          <w:b/>
        </w:rPr>
        <w: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b/>
        </w:rPr>
        <w:t>“</w:t>
      </w:r>
      <w:r>
        <w:rPr>
          <w:rStyle w:val="CharDefText"/>
        </w:rPr>
        <w:t>close relative</w:t>
      </w:r>
      <w:r>
        <w:rPr>
          <w:b/>
        </w:rPr>
        <w:t>”</w:t>
      </w:r>
      <w:r>
        <w:t>, in relation to a person, includes a de facto partner of the person.</w:t>
      </w:r>
    </w:p>
    <w:p>
      <w:pPr>
        <w:pStyle w:val="Footnotesection"/>
      </w:pPr>
      <w:r>
        <w:tab/>
        <w:t>[Section 138 inserted by No. 42 of 1999 s. 6; amended by No. 28 of 2003 s. 158.]</w:t>
      </w:r>
    </w:p>
    <w:p>
      <w:pPr>
        <w:pStyle w:val="Heading5"/>
        <w:rPr>
          <w:snapToGrid w:val="0"/>
        </w:rPr>
      </w:pPr>
      <w:bookmarkStart w:id="885" w:name="_Toc469993064"/>
      <w:bookmarkStart w:id="886" w:name="_Toc489417119"/>
      <w:bookmarkStart w:id="887" w:name="_Toc37135933"/>
      <w:bookmarkStart w:id="888" w:name="_Toc105561332"/>
      <w:bookmarkStart w:id="889" w:name="_Toc151540244"/>
      <w:bookmarkStart w:id="890" w:name="_Toc179951810"/>
      <w:r>
        <w:rPr>
          <w:rStyle w:val="CharSectno"/>
        </w:rPr>
        <w:t>138A</w:t>
      </w:r>
      <w:r>
        <w:rPr>
          <w:snapToGrid w:val="0"/>
        </w:rPr>
        <w:t>.</w:t>
      </w:r>
      <w:r>
        <w:rPr>
          <w:snapToGrid w:val="0"/>
        </w:rPr>
        <w:tab/>
        <w:t>Regulations</w:t>
      </w:r>
      <w:bookmarkEnd w:id="885"/>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 xml:space="preserve">[Section 138A inserted by No. 85 of 1970 s. 13; amended by No. 71 of 1980 s. 7; No. 7 of 2003 s. 8.] </w:t>
      </w:r>
    </w:p>
    <w:p>
      <w:pPr>
        <w:pStyle w:val="Ednotesection"/>
        <w:ind w:left="890" w:hanging="890"/>
      </w:pPr>
      <w:r>
        <w:t>[</w:t>
      </w:r>
      <w:r>
        <w:rPr>
          <w:b/>
        </w:rPr>
        <w:t>139</w:t>
      </w:r>
      <w:r>
        <w:rPr>
          <w:b/>
        </w:rPr>
        <w:noBreakHyphen/>
        <w:t>141.</w:t>
      </w:r>
      <w:r>
        <w:tab/>
        <w:t xml:space="preserve">Repealed by 2 Edw. VII. No. 11 s. 2.] </w:t>
      </w:r>
    </w:p>
    <w:p>
      <w:pPr>
        <w:pStyle w:val="Heading5"/>
        <w:rPr>
          <w:snapToGrid w:val="0"/>
        </w:rPr>
      </w:pPr>
      <w:bookmarkStart w:id="891" w:name="_Toc469993065"/>
      <w:bookmarkStart w:id="892" w:name="_Toc489417120"/>
      <w:bookmarkStart w:id="893" w:name="_Toc37135934"/>
      <w:bookmarkStart w:id="894" w:name="_Toc105561333"/>
      <w:bookmarkStart w:id="895" w:name="_Toc151540245"/>
      <w:bookmarkStart w:id="896" w:name="_Toc179951811"/>
      <w:r>
        <w:rPr>
          <w:rStyle w:val="CharSectno"/>
        </w:rPr>
        <w:t>142</w:t>
      </w:r>
      <w:r>
        <w:rPr>
          <w:snapToGrid w:val="0"/>
        </w:rPr>
        <w:t>.</w:t>
      </w:r>
      <w:r>
        <w:rPr>
          <w:snapToGrid w:val="0"/>
        </w:rPr>
        <w:tab/>
        <w:t>Commencement of Act</w:t>
      </w:r>
      <w:bookmarkEnd w:id="891"/>
      <w:bookmarkEnd w:id="892"/>
      <w:bookmarkEnd w:id="893"/>
      <w:bookmarkEnd w:id="894"/>
      <w:bookmarkEnd w:id="895"/>
      <w:bookmarkEnd w:id="896"/>
      <w:r>
        <w:rPr>
          <w:snapToGrid w:val="0"/>
        </w:rPr>
        <w:t xml:space="preserve"> </w:t>
      </w:r>
    </w:p>
    <w:p>
      <w:pPr>
        <w:pStyle w:val="Subsection"/>
        <w:rPr>
          <w:snapToGrid w:val="0"/>
        </w:rPr>
      </w:pPr>
      <w:r>
        <w:rPr>
          <w:snapToGrid w:val="0"/>
        </w:rPr>
        <w:tab/>
      </w:r>
      <w:r>
        <w:rPr>
          <w:snapToGrid w:val="0"/>
        </w:rPr>
        <w:tab/>
        <w:t>This Act shall come into force on 1 April 1892.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keepNext w:val="0"/>
        <w:rPr>
          <w:rFonts w:ascii="Times" w:hAnsi="Times"/>
        </w:rPr>
      </w:pPr>
      <w:bookmarkStart w:id="897" w:name="_Toc79216837"/>
      <w:bookmarkStart w:id="898" w:name="_Toc82494357"/>
      <w:bookmarkStart w:id="899" w:name="_Toc105561334"/>
      <w:bookmarkStart w:id="900" w:name="_Toc151540246"/>
      <w:bookmarkStart w:id="901" w:name="_Toc151540380"/>
      <w:bookmarkStart w:id="902" w:name="_Toc151540506"/>
      <w:bookmarkStart w:id="903" w:name="_Toc151796246"/>
      <w:bookmarkStart w:id="904" w:name="_Toc157940562"/>
      <w:bookmarkStart w:id="905" w:name="_Toc170709817"/>
      <w:bookmarkStart w:id="906" w:name="_Toc179951812"/>
      <w:bookmarkStart w:id="907" w:name="_Toc480172940"/>
      <w:r>
        <w:rPr>
          <w:rStyle w:val="CharSchNo"/>
        </w:rPr>
        <w:t>Schedules</w:t>
      </w:r>
      <w:bookmarkEnd w:id="897"/>
      <w:bookmarkEnd w:id="898"/>
      <w:bookmarkEnd w:id="899"/>
      <w:bookmarkEnd w:id="900"/>
      <w:bookmarkEnd w:id="901"/>
      <w:bookmarkEnd w:id="902"/>
      <w:bookmarkEnd w:id="903"/>
      <w:bookmarkEnd w:id="904"/>
      <w:bookmarkEnd w:id="905"/>
      <w:bookmarkEnd w:id="906"/>
      <w:r>
        <w:rPr>
          <w:rFonts w:ascii="Times" w:hAnsi="Times"/>
        </w:rPr>
        <w:t xml:space="preserve"> </w:t>
      </w:r>
    </w:p>
    <w:p>
      <w:pPr>
        <w:pStyle w:val="yEdnotesection"/>
      </w:pPr>
      <w:bookmarkStart w:id="908" w:name="_Toc480172939"/>
      <w:bookmarkStart w:id="909" w:name="_Toc72643103"/>
      <w:bookmarkStart w:id="910" w:name="_Toc72913656"/>
      <w:bookmarkStart w:id="911" w:name="_Toc74026729"/>
      <w:bookmarkStart w:id="912" w:name="_Toc74033955"/>
      <w:bookmarkStart w:id="913" w:name="_Toc78104065"/>
      <w:bookmarkStart w:id="914" w:name="_Toc78104771"/>
      <w:r>
        <w:t>[The First Schedule omitted under the Reprints Act 1984 s. 7(4)(f).]</w:t>
      </w:r>
      <w:bookmarkEnd w:id="908"/>
      <w:bookmarkEnd w:id="909"/>
      <w:bookmarkEnd w:id="910"/>
      <w:bookmarkEnd w:id="911"/>
      <w:bookmarkEnd w:id="912"/>
      <w:bookmarkEnd w:id="913"/>
      <w:bookmarkEnd w:id="914"/>
      <w:r>
        <w:t xml:space="preserve"> </w:t>
      </w:r>
    </w:p>
    <w:bookmarkEnd w:id="907"/>
    <w:p>
      <w:pPr>
        <w:pStyle w:val="yEdnotesection"/>
        <w:spacing w:before="480"/>
      </w:pPr>
      <w:r>
        <w:t>[The Second Schedule repealed by No. 70 of 2004 s. 72.]</w:t>
      </w:r>
    </w:p>
    <w:p>
      <w:pPr>
        <w:pStyle w:val="yEdnoteschedule"/>
      </w:pPr>
      <w:r>
        <w:t xml:space="preserve">[The Third Schedule repealed by No. 30 of 1983 s. 5.] </w:t>
      </w:r>
    </w:p>
    <w:p>
      <w:pPr>
        <w:sectPr>
          <w:headerReference w:type="even" r:id="rId26"/>
          <w:headerReference w:type="default" r:id="rId27"/>
          <w:headerReference w:type="first" r:id="rId28"/>
          <w:type w:val="continuous"/>
          <w:pgSz w:w="11906" w:h="16838" w:code="9"/>
          <w:pgMar w:top="2381" w:right="2410" w:bottom="3544" w:left="2410" w:header="720" w:footer="3380" w:gutter="0"/>
          <w:cols w:space="720"/>
          <w:noEndnote/>
          <w:docGrid w:linePitch="326"/>
        </w:sectPr>
      </w:pPr>
    </w:p>
    <w:p>
      <w:pPr>
        <w:pStyle w:val="nHeading2"/>
      </w:pPr>
      <w:bookmarkStart w:id="915" w:name="_Toc72643105"/>
      <w:bookmarkStart w:id="916" w:name="_Toc72913658"/>
      <w:bookmarkStart w:id="917" w:name="_Toc74026731"/>
      <w:bookmarkStart w:id="918" w:name="_Toc74033957"/>
      <w:bookmarkStart w:id="919" w:name="_Toc78104067"/>
      <w:bookmarkStart w:id="920" w:name="_Toc78104773"/>
      <w:bookmarkStart w:id="921" w:name="_Toc78792473"/>
      <w:bookmarkStart w:id="922" w:name="_Toc79216839"/>
      <w:bookmarkStart w:id="923" w:name="_Toc82494359"/>
      <w:bookmarkStart w:id="924" w:name="_Toc82494858"/>
      <w:bookmarkStart w:id="925" w:name="_Toc84058520"/>
      <w:bookmarkStart w:id="926" w:name="_Toc89494970"/>
      <w:bookmarkStart w:id="927" w:name="_Toc89582535"/>
      <w:bookmarkStart w:id="928" w:name="_Toc90709774"/>
      <w:bookmarkStart w:id="929" w:name="_Toc90709959"/>
      <w:bookmarkStart w:id="930" w:name="_Toc90865155"/>
      <w:bookmarkStart w:id="931" w:name="_Toc92699991"/>
      <w:bookmarkStart w:id="932" w:name="_Toc96999693"/>
      <w:bookmarkStart w:id="933" w:name="_Toc100736690"/>
      <w:bookmarkStart w:id="934" w:name="_Toc101155070"/>
      <w:bookmarkStart w:id="935" w:name="_Toc101336223"/>
      <w:bookmarkStart w:id="936" w:name="_Toc101337677"/>
      <w:bookmarkStart w:id="937" w:name="_Toc102276288"/>
      <w:bookmarkStart w:id="938" w:name="_Toc103594164"/>
      <w:bookmarkStart w:id="939" w:name="_Toc103594398"/>
      <w:bookmarkStart w:id="940" w:name="_Toc103657129"/>
      <w:bookmarkStart w:id="941" w:name="_Toc104109214"/>
      <w:bookmarkStart w:id="942" w:name="_Toc104865897"/>
      <w:bookmarkStart w:id="943" w:name="_Toc104867135"/>
      <w:bookmarkStart w:id="944" w:name="_Toc104955231"/>
      <w:bookmarkStart w:id="945" w:name="_Toc105210079"/>
      <w:bookmarkStart w:id="946" w:name="_Toc105561335"/>
      <w:bookmarkStart w:id="947" w:name="_Toc151540247"/>
      <w:bookmarkStart w:id="948" w:name="_Toc151540381"/>
      <w:bookmarkStart w:id="949" w:name="_Toc151540507"/>
      <w:bookmarkStart w:id="950" w:name="_Toc151796247"/>
      <w:bookmarkStart w:id="951" w:name="_Toc157940563"/>
      <w:bookmarkStart w:id="952" w:name="_Toc170709818"/>
      <w:bookmarkStart w:id="953" w:name="_Toc179951813"/>
      <w:r>
        <w:t>Notes</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nSubsection"/>
        <w:rPr>
          <w:snapToGrid w:val="0"/>
        </w:rPr>
      </w:pPr>
      <w:r>
        <w:rPr>
          <w:snapToGrid w:val="0"/>
          <w:vertAlign w:val="superscript"/>
        </w:rPr>
        <w:t>1</w:t>
      </w:r>
      <w:r>
        <w:rPr>
          <w:snapToGrid w:val="0"/>
        </w:rPr>
        <w:tab/>
        <w:t xml:space="preserve">This is a compilation of the </w:t>
      </w:r>
      <w:r>
        <w:rPr>
          <w:i/>
          <w:noProof/>
          <w:snapToGrid w:val="0"/>
        </w:rPr>
        <w:t>Police Act 1892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54" w:name="_Toc105561336"/>
      <w:bookmarkStart w:id="955" w:name="_Toc151540248"/>
      <w:bookmarkStart w:id="956" w:name="_Toc179951814"/>
      <w:r>
        <w:t>Compilation table</w:t>
      </w:r>
      <w:bookmarkEnd w:id="954"/>
      <w:bookmarkEnd w:id="955"/>
      <w:bookmarkEnd w:id="956"/>
    </w:p>
    <w:tbl>
      <w:tblPr>
        <w:tblW w:w="0" w:type="auto"/>
        <w:tblInd w:w="85"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rFonts w:ascii="Times" w:hAnsi="Times"/>
                <w:sz w:val="19"/>
                <w:vertAlign w:val="superscript"/>
              </w:rPr>
            </w:pPr>
            <w:r>
              <w:rPr>
                <w:i/>
                <w:sz w:val="19"/>
              </w:rPr>
              <w:t>The Police Act 1892</w:t>
            </w:r>
            <w:r>
              <w:rPr>
                <w:rFonts w:ascii="Times" w:hAnsi="Times"/>
                <w:sz w:val="19"/>
                <w:vertAlign w:val="superscript"/>
              </w:rPr>
              <w:t> 2</w:t>
            </w:r>
          </w:p>
        </w:tc>
        <w:tc>
          <w:tcPr>
            <w:tcW w:w="1134" w:type="dxa"/>
            <w:tcBorders>
              <w:top w:val="single" w:sz="8" w:space="0" w:color="auto"/>
            </w:tcBorders>
          </w:tcPr>
          <w:p>
            <w:pPr>
              <w:pStyle w:val="nTable"/>
              <w:spacing w:after="40"/>
              <w:rPr>
                <w:sz w:val="19"/>
              </w:rPr>
            </w:pPr>
            <w:r>
              <w:rPr>
                <w:sz w:val="19"/>
              </w:rPr>
              <w:t>1892 (55 Vict. No. 27)</w:t>
            </w:r>
          </w:p>
        </w:tc>
        <w:tc>
          <w:tcPr>
            <w:tcW w:w="1134" w:type="dxa"/>
            <w:tcBorders>
              <w:top w:val="single" w:sz="8" w:space="0" w:color="auto"/>
            </w:tcBorders>
          </w:tcPr>
          <w:p>
            <w:pPr>
              <w:pStyle w:val="nTable"/>
              <w:spacing w:after="40"/>
              <w:rPr>
                <w:sz w:val="19"/>
              </w:rPr>
            </w:pPr>
            <w:r>
              <w:rPr>
                <w:sz w:val="19"/>
              </w:rPr>
              <w:t>18 Mar 1892</w:t>
            </w:r>
          </w:p>
        </w:tc>
        <w:tc>
          <w:tcPr>
            <w:tcW w:w="2551" w:type="dxa"/>
            <w:tcBorders>
              <w:top w:val="single" w:sz="8" w:space="0" w:color="auto"/>
            </w:tcBorders>
          </w:tcPr>
          <w:p>
            <w:pPr>
              <w:pStyle w:val="nTable"/>
              <w:spacing w:after="40"/>
              <w:rPr>
                <w:sz w:val="19"/>
              </w:rPr>
            </w:pPr>
            <w:r>
              <w:rPr>
                <w:sz w:val="19"/>
              </w:rPr>
              <w:t>1 Apr 1892 (see s. 142)</w:t>
            </w:r>
          </w:p>
        </w:tc>
      </w:tr>
      <w:tr>
        <w:trPr>
          <w:cantSplit/>
        </w:trPr>
        <w:tc>
          <w:tcPr>
            <w:tcW w:w="2268" w:type="dxa"/>
          </w:tcPr>
          <w:p>
            <w:pPr>
              <w:pStyle w:val="nTable"/>
              <w:spacing w:after="40"/>
              <w:ind w:right="170"/>
              <w:rPr>
                <w:sz w:val="19"/>
              </w:rPr>
            </w:pPr>
            <w:r>
              <w:rPr>
                <w:i/>
                <w:sz w:val="19"/>
              </w:rPr>
              <w:t>The Police Act Amendment Act 1893 (No. 1)</w:t>
            </w:r>
          </w:p>
        </w:tc>
        <w:tc>
          <w:tcPr>
            <w:tcW w:w="1134" w:type="dxa"/>
          </w:tcPr>
          <w:p>
            <w:pPr>
              <w:pStyle w:val="nTable"/>
              <w:spacing w:after="40"/>
              <w:rPr>
                <w:sz w:val="19"/>
              </w:rPr>
            </w:pPr>
            <w:r>
              <w:rPr>
                <w:sz w:val="19"/>
              </w:rPr>
              <w:t>1893 (56 Vict. No. 10) (as amended by No. 15 of 1952 s. 7(1))</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268" w:type="dxa"/>
          </w:tcPr>
          <w:p>
            <w:pPr>
              <w:pStyle w:val="nTable"/>
              <w:spacing w:after="40"/>
              <w:ind w:right="170"/>
              <w:rPr>
                <w:sz w:val="19"/>
              </w:rPr>
            </w:pPr>
            <w:r>
              <w:rPr>
                <w:i/>
                <w:sz w:val="19"/>
              </w:rPr>
              <w:t>The Police Act 1892 Amendment Act 1894 (No. 2)</w:t>
            </w:r>
          </w:p>
        </w:tc>
        <w:tc>
          <w:tcPr>
            <w:tcW w:w="1134" w:type="dxa"/>
          </w:tcPr>
          <w:p>
            <w:pPr>
              <w:pStyle w:val="nTable"/>
              <w:spacing w:after="40"/>
              <w:rPr>
                <w:sz w:val="19"/>
              </w:rPr>
            </w:pPr>
            <w:r>
              <w:rPr>
                <w:sz w:val="19"/>
              </w:rPr>
              <w:t>1894 (58 Vict. No. 26) (as amended by No. 15 of 1952 s. 7(1))</w:t>
            </w:r>
          </w:p>
        </w:tc>
        <w:tc>
          <w:tcPr>
            <w:tcW w:w="1134" w:type="dxa"/>
          </w:tcPr>
          <w:p>
            <w:pPr>
              <w:pStyle w:val="nTable"/>
              <w:spacing w:after="40"/>
              <w:rPr>
                <w:sz w:val="19"/>
              </w:rPr>
            </w:pPr>
            <w:r>
              <w:rPr>
                <w:sz w:val="19"/>
              </w:rPr>
              <w:t>23 Nov 1894</w:t>
            </w:r>
          </w:p>
        </w:tc>
        <w:tc>
          <w:tcPr>
            <w:tcW w:w="2551" w:type="dxa"/>
          </w:tcPr>
          <w:p>
            <w:pPr>
              <w:pStyle w:val="nTable"/>
              <w:spacing w:after="40"/>
              <w:rPr>
                <w:sz w:val="19"/>
              </w:rPr>
            </w:pPr>
            <w:r>
              <w:rPr>
                <w:sz w:val="19"/>
              </w:rPr>
              <w:t>23 Nov 1894</w:t>
            </w:r>
          </w:p>
        </w:tc>
      </w:tr>
      <w:tr>
        <w:trPr>
          <w:cantSplit/>
        </w:trPr>
        <w:tc>
          <w:tcPr>
            <w:tcW w:w="2268" w:type="dxa"/>
          </w:tcPr>
          <w:p>
            <w:pPr>
              <w:pStyle w:val="nTable"/>
              <w:spacing w:after="40"/>
              <w:ind w:right="170"/>
              <w:rPr>
                <w:sz w:val="19"/>
              </w:rPr>
            </w:pPr>
            <w:r>
              <w:rPr>
                <w:i/>
                <w:sz w:val="19"/>
              </w:rPr>
              <w:t>Police Act Amendment Act 1898</w:t>
            </w:r>
          </w:p>
        </w:tc>
        <w:tc>
          <w:tcPr>
            <w:tcW w:w="1134" w:type="dxa"/>
          </w:tcPr>
          <w:p>
            <w:pPr>
              <w:pStyle w:val="nTable"/>
              <w:spacing w:after="40"/>
              <w:rPr>
                <w:sz w:val="19"/>
              </w:rPr>
            </w:pPr>
            <w:r>
              <w:rPr>
                <w:sz w:val="19"/>
              </w:rPr>
              <w:t>1898 (62 Vict. No. 21) (as amended by No. 15 of 1952 s. 7(1))</w:t>
            </w:r>
          </w:p>
        </w:tc>
        <w:tc>
          <w:tcPr>
            <w:tcW w:w="1134" w:type="dxa"/>
          </w:tcPr>
          <w:p>
            <w:pPr>
              <w:pStyle w:val="nTable"/>
              <w:spacing w:after="40"/>
              <w:rPr>
                <w:sz w:val="19"/>
              </w:rPr>
            </w:pPr>
            <w:r>
              <w:rPr>
                <w:sz w:val="19"/>
              </w:rPr>
              <w:t>28 Oct 1898</w:t>
            </w:r>
          </w:p>
        </w:tc>
        <w:tc>
          <w:tcPr>
            <w:tcW w:w="2551" w:type="dxa"/>
          </w:tcPr>
          <w:p>
            <w:pPr>
              <w:pStyle w:val="nTable"/>
              <w:spacing w:after="40"/>
              <w:rPr>
                <w:sz w:val="19"/>
              </w:rPr>
            </w:pPr>
            <w:r>
              <w:rPr>
                <w:sz w:val="19"/>
              </w:rPr>
              <w:t>28 Oct 1898</w:t>
            </w:r>
          </w:p>
        </w:tc>
      </w:tr>
      <w:tr>
        <w:trPr>
          <w:cantSplit/>
        </w:trPr>
        <w:tc>
          <w:tcPr>
            <w:tcW w:w="2268" w:type="dxa"/>
          </w:tcPr>
          <w:p>
            <w:pPr>
              <w:pStyle w:val="nTable"/>
              <w:spacing w:after="40"/>
              <w:ind w:right="170"/>
              <w:rPr>
                <w:sz w:val="19"/>
              </w:rPr>
            </w:pPr>
            <w:r>
              <w:rPr>
                <w:i/>
                <w:sz w:val="19"/>
              </w:rPr>
              <w:t xml:space="preserve">Criminal Code Act 1902 </w:t>
            </w:r>
            <w:r>
              <w:rPr>
                <w:sz w:val="19"/>
              </w:rPr>
              <w:t>s. 3(2)</w:t>
            </w:r>
          </w:p>
        </w:tc>
        <w:tc>
          <w:tcPr>
            <w:tcW w:w="113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w:t>
            </w:r>
          </w:p>
        </w:tc>
      </w:tr>
      <w:tr>
        <w:trPr>
          <w:cantSplit/>
        </w:trPr>
        <w:tc>
          <w:tcPr>
            <w:tcW w:w="2268" w:type="dxa"/>
          </w:tcPr>
          <w:p>
            <w:pPr>
              <w:pStyle w:val="nTable"/>
              <w:spacing w:after="40"/>
              <w:ind w:right="170"/>
              <w:rPr>
                <w:sz w:val="19"/>
              </w:rPr>
            </w:pPr>
            <w:r>
              <w:rPr>
                <w:i/>
                <w:sz w:val="19"/>
              </w:rPr>
              <w:t>Justices Act 1902</w:t>
            </w:r>
            <w:r>
              <w:rPr>
                <w:sz w:val="19"/>
              </w:rPr>
              <w:t xml:space="preserve"> s. 2</w:t>
            </w:r>
          </w:p>
        </w:tc>
        <w:tc>
          <w:tcPr>
            <w:tcW w:w="1134" w:type="dxa"/>
          </w:tcPr>
          <w:p>
            <w:pPr>
              <w:pStyle w:val="nTable"/>
              <w:spacing w:after="40"/>
              <w:rPr>
                <w:sz w:val="19"/>
              </w:rPr>
            </w:pPr>
            <w:r>
              <w:rPr>
                <w:sz w:val="19"/>
              </w:rPr>
              <w:t>1902 (2 Edw. VII No. 11)</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268" w:type="dxa"/>
          </w:tcPr>
          <w:p>
            <w:pPr>
              <w:pStyle w:val="nTable"/>
              <w:spacing w:after="40"/>
              <w:ind w:right="170"/>
              <w:rPr>
                <w:sz w:val="19"/>
              </w:rPr>
            </w:pPr>
            <w:r>
              <w:rPr>
                <w:i/>
                <w:sz w:val="19"/>
              </w:rPr>
              <w:t>Police Act Amendment Act 1902</w:t>
            </w:r>
          </w:p>
        </w:tc>
        <w:tc>
          <w:tcPr>
            <w:tcW w:w="1134" w:type="dxa"/>
          </w:tcPr>
          <w:p>
            <w:pPr>
              <w:pStyle w:val="nTable"/>
              <w:spacing w:after="40"/>
              <w:rPr>
                <w:sz w:val="19"/>
              </w:rPr>
            </w:pPr>
            <w:r>
              <w:rPr>
                <w:sz w:val="19"/>
              </w:rPr>
              <w:t>1902 (2 Edw. VII No. 31) (as amended by No. 15 of 1952 s. 7(1))</w:t>
            </w:r>
          </w:p>
        </w:tc>
        <w:tc>
          <w:tcPr>
            <w:tcW w:w="1134" w:type="dxa"/>
          </w:tcPr>
          <w:p>
            <w:pPr>
              <w:pStyle w:val="nTable"/>
              <w:spacing w:after="40"/>
              <w:rPr>
                <w:sz w:val="19"/>
              </w:rPr>
            </w:pPr>
            <w:r>
              <w:rPr>
                <w:sz w:val="19"/>
              </w:rPr>
              <w:t>20 Dec 1902</w:t>
            </w:r>
          </w:p>
        </w:tc>
        <w:tc>
          <w:tcPr>
            <w:tcW w:w="2551" w:type="dxa"/>
          </w:tcPr>
          <w:p>
            <w:pPr>
              <w:pStyle w:val="nTable"/>
              <w:spacing w:after="40"/>
              <w:rPr>
                <w:sz w:val="19"/>
              </w:rPr>
            </w:pPr>
            <w:r>
              <w:rPr>
                <w:sz w:val="19"/>
              </w:rPr>
              <w:t>20 Dec 1902</w:t>
            </w:r>
          </w:p>
        </w:tc>
      </w:tr>
      <w:tr>
        <w:trPr>
          <w:cantSplit/>
        </w:trPr>
        <w:tc>
          <w:tcPr>
            <w:tcW w:w="2268" w:type="dxa"/>
          </w:tcPr>
          <w:p>
            <w:pPr>
              <w:pStyle w:val="nTable"/>
              <w:spacing w:after="40"/>
              <w:ind w:right="170"/>
              <w:rPr>
                <w:sz w:val="19"/>
              </w:rPr>
            </w:pPr>
            <w:r>
              <w:rPr>
                <w:i/>
                <w:sz w:val="19"/>
              </w:rPr>
              <w:t>Police Act</w:t>
            </w:r>
            <w:r>
              <w:rPr>
                <w:sz w:val="19"/>
              </w:rPr>
              <w:t xml:space="preserve"> </w:t>
            </w:r>
            <w:r>
              <w:rPr>
                <w:i/>
                <w:sz w:val="19"/>
              </w:rPr>
              <w:t>Amendment Act 1907</w:t>
            </w:r>
          </w:p>
        </w:tc>
        <w:tc>
          <w:tcPr>
            <w:tcW w:w="1134" w:type="dxa"/>
          </w:tcPr>
          <w:p>
            <w:pPr>
              <w:pStyle w:val="nTable"/>
              <w:spacing w:after="40"/>
              <w:rPr>
                <w:sz w:val="19"/>
              </w:rPr>
            </w:pPr>
            <w:r>
              <w:rPr>
                <w:sz w:val="19"/>
              </w:rPr>
              <w:t>10 of 1907 (as amended by No. 15 of 1952 s. 7(1))</w:t>
            </w:r>
          </w:p>
        </w:tc>
        <w:tc>
          <w:tcPr>
            <w:tcW w:w="1134" w:type="dxa"/>
          </w:tcPr>
          <w:p>
            <w:pPr>
              <w:pStyle w:val="nTable"/>
              <w:spacing w:after="40"/>
              <w:rPr>
                <w:sz w:val="19"/>
              </w:rPr>
            </w:pPr>
            <w:r>
              <w:rPr>
                <w:sz w:val="19"/>
              </w:rPr>
              <w:t>20 Dec 1907</w:t>
            </w:r>
          </w:p>
        </w:tc>
        <w:tc>
          <w:tcPr>
            <w:tcW w:w="2551" w:type="dxa"/>
          </w:tcPr>
          <w:p>
            <w:pPr>
              <w:pStyle w:val="nTable"/>
              <w:spacing w:after="40"/>
              <w:rPr>
                <w:sz w:val="19"/>
              </w:rPr>
            </w:pPr>
            <w:r>
              <w:rPr>
                <w:sz w:val="19"/>
              </w:rPr>
              <w:t>20 Dec 1907</w:t>
            </w:r>
          </w:p>
        </w:tc>
      </w:tr>
      <w:tr>
        <w:trPr>
          <w:cantSplit/>
        </w:trPr>
        <w:tc>
          <w:tcPr>
            <w:tcW w:w="2268" w:type="dxa"/>
          </w:tcPr>
          <w:p>
            <w:pPr>
              <w:pStyle w:val="nTable"/>
              <w:spacing w:after="40"/>
              <w:ind w:right="170"/>
              <w:rPr>
                <w:sz w:val="19"/>
              </w:rPr>
            </w:pPr>
            <w:r>
              <w:rPr>
                <w:i/>
                <w:sz w:val="19"/>
              </w:rPr>
              <w:t>Prevention of Cruelty to Animals Act 1912</w:t>
            </w:r>
            <w:r>
              <w:rPr>
                <w:sz w:val="19"/>
              </w:rPr>
              <w:t xml:space="preserve"> s. 2</w:t>
            </w:r>
          </w:p>
        </w:tc>
        <w:tc>
          <w:tcPr>
            <w:tcW w:w="1134" w:type="dxa"/>
          </w:tcPr>
          <w:p>
            <w:pPr>
              <w:pStyle w:val="nTable"/>
              <w:spacing w:after="40"/>
              <w:rPr>
                <w:sz w:val="19"/>
              </w:rPr>
            </w:pPr>
            <w:r>
              <w:rPr>
                <w:sz w:val="19"/>
              </w:rPr>
              <w:t>33 of 1912</w:t>
            </w:r>
          </w:p>
        </w:tc>
        <w:tc>
          <w:tcPr>
            <w:tcW w:w="1134" w:type="dxa"/>
          </w:tcPr>
          <w:p>
            <w:pPr>
              <w:pStyle w:val="nTable"/>
              <w:spacing w:after="40"/>
              <w:rPr>
                <w:sz w:val="19"/>
              </w:rPr>
            </w:pPr>
            <w:r>
              <w:rPr>
                <w:sz w:val="19"/>
              </w:rPr>
              <w:t>10 Oct 1912</w:t>
            </w:r>
          </w:p>
        </w:tc>
        <w:tc>
          <w:tcPr>
            <w:tcW w:w="2551" w:type="dxa"/>
          </w:tcPr>
          <w:p>
            <w:pPr>
              <w:pStyle w:val="nTable"/>
              <w:spacing w:after="40"/>
              <w:rPr>
                <w:sz w:val="19"/>
              </w:rPr>
            </w:pPr>
            <w:r>
              <w:rPr>
                <w:sz w:val="19"/>
              </w:rPr>
              <w:t>10 Oct 1912</w:t>
            </w:r>
          </w:p>
        </w:tc>
      </w:tr>
      <w:tr>
        <w:trPr>
          <w:cantSplit/>
        </w:trPr>
        <w:tc>
          <w:tcPr>
            <w:tcW w:w="2268" w:type="dxa"/>
          </w:tcPr>
          <w:p>
            <w:pPr>
              <w:pStyle w:val="nTable"/>
              <w:spacing w:after="40"/>
              <w:ind w:right="170"/>
              <w:rPr>
                <w:sz w:val="19"/>
              </w:rPr>
            </w:pPr>
            <w:r>
              <w:rPr>
                <w:i/>
                <w:sz w:val="19"/>
              </w:rPr>
              <w:t>Police Act Amendment Act 1915</w:t>
            </w:r>
          </w:p>
        </w:tc>
        <w:tc>
          <w:tcPr>
            <w:tcW w:w="1134" w:type="dxa"/>
          </w:tcPr>
          <w:p>
            <w:pPr>
              <w:pStyle w:val="nTable"/>
              <w:spacing w:after="40"/>
              <w:rPr>
                <w:sz w:val="19"/>
              </w:rPr>
            </w:pPr>
            <w:r>
              <w:rPr>
                <w:sz w:val="19"/>
              </w:rPr>
              <w:t>13 of 1915</w:t>
            </w:r>
            <w:r>
              <w:rPr>
                <w:sz w:val="19"/>
              </w:rPr>
              <w:br/>
              <w:t>(as amended by No. 15 of 1952 s. 7(1))</w:t>
            </w:r>
          </w:p>
        </w:tc>
        <w:tc>
          <w:tcPr>
            <w:tcW w:w="1134" w:type="dxa"/>
          </w:tcPr>
          <w:p>
            <w:pPr>
              <w:pStyle w:val="nTable"/>
              <w:spacing w:after="40"/>
              <w:rPr>
                <w:sz w:val="19"/>
              </w:rPr>
            </w:pPr>
            <w:r>
              <w:rPr>
                <w:sz w:val="19"/>
              </w:rPr>
              <w:t>18 Feb 1915</w:t>
            </w:r>
          </w:p>
        </w:tc>
        <w:tc>
          <w:tcPr>
            <w:tcW w:w="2551" w:type="dxa"/>
          </w:tcPr>
          <w:p>
            <w:pPr>
              <w:pStyle w:val="nTable"/>
              <w:spacing w:after="40"/>
              <w:rPr>
                <w:sz w:val="19"/>
              </w:rPr>
            </w:pPr>
            <w:r>
              <w:rPr>
                <w:sz w:val="19"/>
              </w:rPr>
              <w:t>18 Feb 1915</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Police Offences (Drugs) Act 1928</w:t>
            </w:r>
            <w:r>
              <w:rPr>
                <w:sz w:val="19"/>
              </w:rPr>
              <w:t xml:space="preserve"> s. 2</w:t>
            </w:r>
          </w:p>
        </w:tc>
        <w:tc>
          <w:tcPr>
            <w:tcW w:w="1134" w:type="dxa"/>
          </w:tcPr>
          <w:p>
            <w:pPr>
              <w:pStyle w:val="nTable"/>
              <w:spacing w:after="40"/>
              <w:rPr>
                <w:sz w:val="19"/>
              </w:rPr>
            </w:pPr>
            <w:r>
              <w:rPr>
                <w:sz w:val="19"/>
              </w:rPr>
              <w:t>11 of 1928</w:t>
            </w:r>
            <w:r>
              <w:rPr>
                <w:sz w:val="19"/>
              </w:rPr>
              <w:br/>
              <w:t>(as amended by No. 15 of 1952 s. 7(1))</w:t>
            </w:r>
          </w:p>
        </w:tc>
        <w:tc>
          <w:tcPr>
            <w:tcW w:w="1134" w:type="dxa"/>
          </w:tcPr>
          <w:p>
            <w:pPr>
              <w:pStyle w:val="nTable"/>
              <w:spacing w:after="40"/>
              <w:rPr>
                <w:sz w:val="19"/>
              </w:rPr>
            </w:pPr>
            <w:r>
              <w:rPr>
                <w:sz w:val="19"/>
              </w:rPr>
              <w:t>23 Nov 1928</w:t>
            </w:r>
          </w:p>
        </w:tc>
        <w:tc>
          <w:tcPr>
            <w:tcW w:w="2551" w:type="dxa"/>
          </w:tcPr>
          <w:p>
            <w:pPr>
              <w:pStyle w:val="nTable"/>
              <w:spacing w:after="40"/>
              <w:rPr>
                <w:sz w:val="19"/>
              </w:rPr>
            </w:pPr>
            <w:r>
              <w:rPr>
                <w:sz w:val="19"/>
              </w:rPr>
              <w:t>23 Nov 1928</w:t>
            </w:r>
          </w:p>
        </w:tc>
      </w:tr>
      <w:tr>
        <w:trPr>
          <w:cantSplit/>
        </w:trPr>
        <w:tc>
          <w:tcPr>
            <w:tcW w:w="2268" w:type="dxa"/>
          </w:tcPr>
          <w:p>
            <w:pPr>
              <w:pStyle w:val="nTable"/>
              <w:spacing w:after="40"/>
              <w:ind w:right="170"/>
              <w:rPr>
                <w:sz w:val="19"/>
              </w:rPr>
            </w:pPr>
            <w:r>
              <w:rPr>
                <w:i/>
                <w:sz w:val="19"/>
              </w:rPr>
              <w:t>Police Act</w:t>
            </w:r>
            <w:r>
              <w:rPr>
                <w:sz w:val="19"/>
              </w:rPr>
              <w:t xml:space="preserve"> </w:t>
            </w:r>
            <w:r>
              <w:rPr>
                <w:i/>
                <w:sz w:val="19"/>
              </w:rPr>
              <w:t>Amendment Act 1933</w:t>
            </w:r>
          </w:p>
        </w:tc>
        <w:tc>
          <w:tcPr>
            <w:tcW w:w="1134" w:type="dxa"/>
          </w:tcPr>
          <w:p>
            <w:pPr>
              <w:pStyle w:val="nTable"/>
              <w:spacing w:after="40"/>
              <w:rPr>
                <w:sz w:val="19"/>
              </w:rPr>
            </w:pPr>
            <w:r>
              <w:rPr>
                <w:sz w:val="19"/>
              </w:rPr>
              <w:t>19 of 1933</w:t>
            </w:r>
          </w:p>
        </w:tc>
        <w:tc>
          <w:tcPr>
            <w:tcW w:w="1134" w:type="dxa"/>
          </w:tcPr>
          <w:p>
            <w:pPr>
              <w:pStyle w:val="nTable"/>
              <w:spacing w:after="40"/>
              <w:rPr>
                <w:sz w:val="19"/>
              </w:rPr>
            </w:pPr>
            <w:r>
              <w:rPr>
                <w:sz w:val="19"/>
              </w:rPr>
              <w:t>13 Nov 1933</w:t>
            </w:r>
          </w:p>
        </w:tc>
        <w:tc>
          <w:tcPr>
            <w:tcW w:w="2551" w:type="dxa"/>
          </w:tcPr>
          <w:p>
            <w:pPr>
              <w:pStyle w:val="nTable"/>
              <w:spacing w:after="40"/>
              <w:rPr>
                <w:sz w:val="19"/>
              </w:rPr>
            </w:pPr>
            <w:r>
              <w:rPr>
                <w:sz w:val="19"/>
              </w:rPr>
              <w:t>13 Nov 1933</w:t>
            </w:r>
          </w:p>
        </w:tc>
      </w:tr>
      <w:tr>
        <w:trPr>
          <w:cantSplit/>
        </w:trPr>
        <w:tc>
          <w:tcPr>
            <w:tcW w:w="2268" w:type="dxa"/>
          </w:tcPr>
          <w:p>
            <w:pPr>
              <w:pStyle w:val="nTable"/>
              <w:keepNext/>
              <w:spacing w:after="40"/>
              <w:ind w:right="170"/>
              <w:rPr>
                <w:sz w:val="19"/>
              </w:rPr>
            </w:pPr>
            <w:r>
              <w:rPr>
                <w:i/>
                <w:sz w:val="19"/>
              </w:rPr>
              <w:t>Police Act Amendment Act 1940</w:t>
            </w:r>
          </w:p>
        </w:tc>
        <w:tc>
          <w:tcPr>
            <w:tcW w:w="1134" w:type="dxa"/>
          </w:tcPr>
          <w:p>
            <w:pPr>
              <w:pStyle w:val="nTable"/>
              <w:keepNext/>
              <w:spacing w:after="40"/>
              <w:rPr>
                <w:sz w:val="19"/>
              </w:rPr>
            </w:pPr>
            <w:r>
              <w:rPr>
                <w:sz w:val="19"/>
              </w:rPr>
              <w:t>19 of 1940</w:t>
            </w:r>
          </w:p>
        </w:tc>
        <w:tc>
          <w:tcPr>
            <w:tcW w:w="1134" w:type="dxa"/>
          </w:tcPr>
          <w:p>
            <w:pPr>
              <w:pStyle w:val="nTable"/>
              <w:keepNext/>
              <w:spacing w:after="40"/>
              <w:rPr>
                <w:sz w:val="19"/>
              </w:rPr>
            </w:pPr>
            <w:r>
              <w:rPr>
                <w:sz w:val="19"/>
              </w:rPr>
              <w:t>29 Nov 1940</w:t>
            </w:r>
          </w:p>
        </w:tc>
        <w:tc>
          <w:tcPr>
            <w:tcW w:w="2551" w:type="dxa"/>
          </w:tcPr>
          <w:p>
            <w:pPr>
              <w:pStyle w:val="nTable"/>
              <w:keepNext/>
              <w:spacing w:after="40"/>
              <w:rPr>
                <w:sz w:val="19"/>
              </w:rPr>
            </w:pPr>
            <w:r>
              <w:rPr>
                <w:sz w:val="19"/>
              </w:rPr>
              <w:t>29 Nov 1940</w:t>
            </w:r>
          </w:p>
        </w:tc>
      </w:tr>
      <w:tr>
        <w:trPr>
          <w:cantSplit/>
        </w:trPr>
        <w:tc>
          <w:tcPr>
            <w:tcW w:w="2268" w:type="dxa"/>
          </w:tcPr>
          <w:p>
            <w:pPr>
              <w:pStyle w:val="nTable"/>
              <w:spacing w:after="40"/>
              <w:ind w:right="170"/>
              <w:rPr>
                <w:sz w:val="19"/>
              </w:rPr>
            </w:pPr>
            <w:r>
              <w:rPr>
                <w:i/>
                <w:sz w:val="19"/>
              </w:rPr>
              <w:t>Police Act Amendment Act 1945</w:t>
            </w:r>
          </w:p>
        </w:tc>
        <w:tc>
          <w:tcPr>
            <w:tcW w:w="1134" w:type="dxa"/>
          </w:tcPr>
          <w:p>
            <w:pPr>
              <w:pStyle w:val="nTable"/>
              <w:spacing w:after="40"/>
              <w:rPr>
                <w:sz w:val="19"/>
              </w:rPr>
            </w:pPr>
            <w:r>
              <w:rPr>
                <w:sz w:val="19"/>
              </w:rPr>
              <w:t>5 of 1945</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2268" w:type="dxa"/>
          </w:tcPr>
          <w:p>
            <w:pPr>
              <w:pStyle w:val="nTable"/>
              <w:spacing w:after="40"/>
              <w:ind w:right="170"/>
              <w:rPr>
                <w:sz w:val="19"/>
              </w:rPr>
            </w:pPr>
            <w:r>
              <w:rPr>
                <w:i/>
                <w:sz w:val="19"/>
              </w:rPr>
              <w:t>Police Act Amendment Act 1902 Amendment Act 1945</w:t>
            </w:r>
          </w:p>
        </w:tc>
        <w:tc>
          <w:tcPr>
            <w:tcW w:w="1134" w:type="dxa"/>
          </w:tcPr>
          <w:p>
            <w:pPr>
              <w:pStyle w:val="nTable"/>
              <w:spacing w:after="40"/>
              <w:rPr>
                <w:sz w:val="19"/>
              </w:rPr>
            </w:pPr>
            <w:r>
              <w:rPr>
                <w:sz w:val="19"/>
              </w:rPr>
              <w:t>6 of 1945</w:t>
            </w:r>
            <w:r>
              <w:rPr>
                <w:sz w:val="19"/>
              </w:rPr>
              <w:br/>
              <w:t>(as amended by No. 15 of 1952 s. 7(1))</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2268" w:type="dxa"/>
          </w:tcPr>
          <w:p>
            <w:pPr>
              <w:pStyle w:val="nTable"/>
              <w:spacing w:after="40"/>
              <w:ind w:right="170"/>
              <w:rPr>
                <w:sz w:val="19"/>
              </w:rPr>
            </w:pPr>
            <w:r>
              <w:rPr>
                <w:i/>
                <w:sz w:val="19"/>
              </w:rPr>
              <w:t>Police Act Amendment Act 1952</w:t>
            </w:r>
          </w:p>
        </w:tc>
        <w:tc>
          <w:tcPr>
            <w:tcW w:w="1134" w:type="dxa"/>
          </w:tcPr>
          <w:p>
            <w:pPr>
              <w:pStyle w:val="nTable"/>
              <w:spacing w:after="40"/>
              <w:rPr>
                <w:sz w:val="19"/>
              </w:rPr>
            </w:pPr>
            <w:r>
              <w:rPr>
                <w:sz w:val="19"/>
              </w:rPr>
              <w:t>15 of 1952</w:t>
            </w:r>
          </w:p>
        </w:tc>
        <w:tc>
          <w:tcPr>
            <w:tcW w:w="1134" w:type="dxa"/>
          </w:tcPr>
          <w:p>
            <w:pPr>
              <w:pStyle w:val="nTable"/>
              <w:spacing w:after="40"/>
              <w:rPr>
                <w:sz w:val="19"/>
              </w:rPr>
            </w:pPr>
            <w:r>
              <w:rPr>
                <w:sz w:val="19"/>
              </w:rPr>
              <w:t>7 Nov 1952</w:t>
            </w:r>
          </w:p>
        </w:tc>
        <w:tc>
          <w:tcPr>
            <w:tcW w:w="2551" w:type="dxa"/>
          </w:tcPr>
          <w:p>
            <w:pPr>
              <w:pStyle w:val="nTable"/>
              <w:spacing w:after="40"/>
              <w:rPr>
                <w:sz w:val="19"/>
              </w:rPr>
            </w:pPr>
            <w:r>
              <w:rPr>
                <w:sz w:val="19"/>
              </w:rPr>
              <w:t xml:space="preserve">19 Jun 1953 (see s. 2 and </w:t>
            </w:r>
            <w:r>
              <w:rPr>
                <w:i/>
                <w:sz w:val="19"/>
              </w:rPr>
              <w:t>Gazette</w:t>
            </w:r>
            <w:r>
              <w:rPr>
                <w:sz w:val="19"/>
              </w:rPr>
              <w:t xml:space="preserve"> 19 Jun 1953 p. 1225)</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23 Mar 1953 in Volume 6 of Reprinted Acts</w:t>
            </w:r>
            <w:r>
              <w:rPr>
                <w:sz w:val="19"/>
              </w:rPr>
              <w:t xml:space="preserve"> (includes amendments listed above except those in the </w:t>
            </w:r>
            <w:r>
              <w:rPr>
                <w:i/>
                <w:sz w:val="19"/>
              </w:rPr>
              <w:t>Police Act Amendment Act 1952</w:t>
            </w:r>
            <w:r>
              <w:rPr>
                <w:sz w:val="19"/>
              </w:rPr>
              <w:t>)</w:t>
            </w:r>
          </w:p>
        </w:tc>
      </w:tr>
      <w:tr>
        <w:trPr>
          <w:cantSplit/>
        </w:trPr>
        <w:tc>
          <w:tcPr>
            <w:tcW w:w="2268" w:type="dxa"/>
          </w:tcPr>
          <w:p>
            <w:pPr>
              <w:pStyle w:val="nTable"/>
              <w:spacing w:after="40"/>
              <w:ind w:right="170"/>
              <w:rPr>
                <w:sz w:val="19"/>
              </w:rPr>
            </w:pPr>
            <w:r>
              <w:rPr>
                <w:i/>
                <w:sz w:val="19"/>
              </w:rPr>
              <w:t>Police Act Amendment Act 1953</w:t>
            </w:r>
          </w:p>
        </w:tc>
        <w:tc>
          <w:tcPr>
            <w:tcW w:w="1134" w:type="dxa"/>
          </w:tcPr>
          <w:p>
            <w:pPr>
              <w:pStyle w:val="nTable"/>
              <w:spacing w:after="40"/>
              <w:rPr>
                <w:sz w:val="19"/>
              </w:rPr>
            </w:pPr>
            <w:r>
              <w:rPr>
                <w:sz w:val="19"/>
              </w:rPr>
              <w:t>28 of 1953</w:t>
            </w:r>
          </w:p>
        </w:tc>
        <w:tc>
          <w:tcPr>
            <w:tcW w:w="1134" w:type="dxa"/>
          </w:tcPr>
          <w:p>
            <w:pPr>
              <w:pStyle w:val="nTable"/>
              <w:spacing w:after="40"/>
              <w:rPr>
                <w:sz w:val="19"/>
              </w:rPr>
            </w:pPr>
            <w:r>
              <w:rPr>
                <w:sz w:val="19"/>
              </w:rPr>
              <w:t>18 Dec 1953</w:t>
            </w:r>
          </w:p>
        </w:tc>
        <w:tc>
          <w:tcPr>
            <w:tcW w:w="2551" w:type="dxa"/>
          </w:tcPr>
          <w:p>
            <w:pPr>
              <w:pStyle w:val="nTable"/>
              <w:spacing w:after="40"/>
              <w:rPr>
                <w:sz w:val="19"/>
              </w:rPr>
            </w:pPr>
            <w:r>
              <w:rPr>
                <w:sz w:val="19"/>
              </w:rPr>
              <w:t>1 Jan 1955 (see s. 2 and</w:t>
            </w:r>
            <w:r>
              <w:rPr>
                <w:i/>
                <w:sz w:val="19"/>
              </w:rPr>
              <w:t> Gazette</w:t>
            </w:r>
            <w:r>
              <w:rPr>
                <w:sz w:val="19"/>
              </w:rPr>
              <w:t xml:space="preserve"> 26 Feb 1954 p. 304)</w:t>
            </w:r>
          </w:p>
        </w:tc>
      </w:tr>
      <w:tr>
        <w:trPr>
          <w:cantSplit/>
        </w:trPr>
        <w:tc>
          <w:tcPr>
            <w:tcW w:w="2268" w:type="dxa"/>
          </w:tcPr>
          <w:p>
            <w:pPr>
              <w:pStyle w:val="nTable"/>
              <w:spacing w:after="40"/>
              <w:ind w:right="170"/>
              <w:rPr>
                <w:sz w:val="19"/>
              </w:rPr>
            </w:pPr>
            <w:r>
              <w:rPr>
                <w:i/>
                <w:sz w:val="19"/>
              </w:rPr>
              <w:t>Police Act Amendment Act 1954</w:t>
            </w:r>
          </w:p>
        </w:tc>
        <w:tc>
          <w:tcPr>
            <w:tcW w:w="1134" w:type="dxa"/>
          </w:tcPr>
          <w:p>
            <w:pPr>
              <w:pStyle w:val="nTable"/>
              <w:spacing w:after="40"/>
              <w:rPr>
                <w:sz w:val="19"/>
              </w:rPr>
            </w:pPr>
            <w:r>
              <w:rPr>
                <w:sz w:val="19"/>
              </w:rPr>
              <w:t>6 of 1954</w:t>
            </w:r>
          </w:p>
        </w:tc>
        <w:tc>
          <w:tcPr>
            <w:tcW w:w="1134" w:type="dxa"/>
          </w:tcPr>
          <w:p>
            <w:pPr>
              <w:pStyle w:val="nTable"/>
              <w:spacing w:after="40"/>
              <w:rPr>
                <w:sz w:val="19"/>
              </w:rPr>
            </w:pPr>
            <w:r>
              <w:rPr>
                <w:sz w:val="19"/>
              </w:rPr>
              <w:t>25 Aug 1954</w:t>
            </w:r>
          </w:p>
        </w:tc>
        <w:tc>
          <w:tcPr>
            <w:tcW w:w="2551" w:type="dxa"/>
          </w:tcPr>
          <w:p>
            <w:pPr>
              <w:pStyle w:val="nTable"/>
              <w:spacing w:after="40"/>
              <w:rPr>
                <w:sz w:val="19"/>
              </w:rPr>
            </w:pPr>
            <w:r>
              <w:rPr>
                <w:sz w:val="19"/>
              </w:rPr>
              <w:t>25 Aug 1954</w:t>
            </w:r>
          </w:p>
        </w:tc>
      </w:tr>
      <w:tr>
        <w:trPr>
          <w:cantSplit/>
        </w:trPr>
        <w:tc>
          <w:tcPr>
            <w:tcW w:w="2268" w:type="dxa"/>
          </w:tcPr>
          <w:p>
            <w:pPr>
              <w:pStyle w:val="nTable"/>
              <w:spacing w:after="40"/>
              <w:ind w:right="170"/>
              <w:rPr>
                <w:sz w:val="19"/>
              </w:rPr>
            </w:pPr>
            <w:r>
              <w:rPr>
                <w:i/>
                <w:sz w:val="19"/>
              </w:rPr>
              <w:t>Police Act Amendment Act (No. 2) 1954</w:t>
            </w:r>
          </w:p>
        </w:tc>
        <w:tc>
          <w:tcPr>
            <w:tcW w:w="1134" w:type="dxa"/>
          </w:tcPr>
          <w:p>
            <w:pPr>
              <w:pStyle w:val="nTable"/>
              <w:spacing w:after="40"/>
              <w:rPr>
                <w:sz w:val="19"/>
              </w:rPr>
            </w:pPr>
            <w:r>
              <w:rPr>
                <w:sz w:val="19"/>
              </w:rPr>
              <w:t>25 of 1954</w:t>
            </w:r>
          </w:p>
        </w:tc>
        <w:tc>
          <w:tcPr>
            <w:tcW w:w="1134" w:type="dxa"/>
          </w:tcPr>
          <w:p>
            <w:pPr>
              <w:pStyle w:val="nTable"/>
              <w:spacing w:after="40"/>
              <w:rPr>
                <w:sz w:val="19"/>
              </w:rPr>
            </w:pPr>
            <w:r>
              <w:rPr>
                <w:sz w:val="19"/>
              </w:rPr>
              <w:t>20 Oct 1954</w:t>
            </w:r>
          </w:p>
        </w:tc>
        <w:tc>
          <w:tcPr>
            <w:tcW w:w="2551" w:type="dxa"/>
          </w:tcPr>
          <w:p>
            <w:pPr>
              <w:pStyle w:val="nTable"/>
              <w:spacing w:after="40"/>
              <w:rPr>
                <w:sz w:val="19"/>
              </w:rPr>
            </w:pPr>
            <w:r>
              <w:rPr>
                <w:sz w:val="19"/>
              </w:rPr>
              <w:t xml:space="preserve">18 Mar 1955 (see s. 2 and </w:t>
            </w:r>
            <w:r>
              <w:rPr>
                <w:i/>
                <w:sz w:val="19"/>
              </w:rPr>
              <w:t xml:space="preserve">Gazette </w:t>
            </w:r>
            <w:r>
              <w:rPr>
                <w:sz w:val="19"/>
              </w:rPr>
              <w:t>18 Mar 1955 p. 517)</w:t>
            </w:r>
          </w:p>
        </w:tc>
      </w:tr>
      <w:tr>
        <w:trPr>
          <w:cantSplit/>
        </w:trPr>
        <w:tc>
          <w:tcPr>
            <w:tcW w:w="2268" w:type="dxa"/>
          </w:tcPr>
          <w:p>
            <w:pPr>
              <w:pStyle w:val="nTable"/>
              <w:spacing w:after="40"/>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w:t>
            </w:r>
          </w:p>
        </w:tc>
        <w:tc>
          <w:tcPr>
            <w:tcW w:w="1134" w:type="dxa"/>
          </w:tcPr>
          <w:p>
            <w:pPr>
              <w:pStyle w:val="nTable"/>
              <w:spacing w:after="40"/>
              <w:rPr>
                <w:sz w:val="19"/>
              </w:rPr>
            </w:pPr>
            <w:r>
              <w:rPr>
                <w:sz w:val="19"/>
              </w:rPr>
              <w:t>30 Dec 1954</w:t>
            </w:r>
          </w:p>
        </w:tc>
        <w:tc>
          <w:tcPr>
            <w:tcW w:w="2551" w:type="dxa"/>
          </w:tcPr>
          <w:p>
            <w:pPr>
              <w:pStyle w:val="nTable"/>
              <w:spacing w:after="40"/>
              <w:rPr>
                <w:sz w:val="19"/>
              </w:rPr>
            </w:pPr>
            <w:r>
              <w:rPr>
                <w:sz w:val="19"/>
              </w:rPr>
              <w:t xml:space="preserve">1 Aug 1955 (see s. 2(1) and </w:t>
            </w:r>
            <w:r>
              <w:rPr>
                <w:i/>
                <w:sz w:val="19"/>
              </w:rPr>
              <w:t xml:space="preserve">Gazette </w:t>
            </w:r>
            <w:r>
              <w:rPr>
                <w:sz w:val="19"/>
              </w:rPr>
              <w:t>29 Jul 1955 p. 1767)</w:t>
            </w:r>
          </w:p>
        </w:tc>
      </w:tr>
      <w:tr>
        <w:trPr>
          <w:cantSplit/>
        </w:trPr>
        <w:tc>
          <w:tcPr>
            <w:tcW w:w="2268" w:type="dxa"/>
          </w:tcPr>
          <w:p>
            <w:pPr>
              <w:pStyle w:val="nTable"/>
              <w:spacing w:after="40"/>
              <w:ind w:right="170"/>
              <w:rPr>
                <w:sz w:val="19"/>
              </w:rPr>
            </w:pPr>
            <w:r>
              <w:rPr>
                <w:i/>
                <w:sz w:val="19"/>
              </w:rPr>
              <w:t>Police Act Amendment Act 1955</w:t>
            </w:r>
          </w:p>
        </w:tc>
        <w:tc>
          <w:tcPr>
            <w:tcW w:w="1134" w:type="dxa"/>
          </w:tcPr>
          <w:p>
            <w:pPr>
              <w:pStyle w:val="nTable"/>
              <w:spacing w:after="40"/>
              <w:rPr>
                <w:sz w:val="19"/>
              </w:rPr>
            </w:pPr>
            <w:r>
              <w:rPr>
                <w:sz w:val="19"/>
              </w:rPr>
              <w:t>8 of 1955</w:t>
            </w:r>
          </w:p>
        </w:tc>
        <w:tc>
          <w:tcPr>
            <w:tcW w:w="1134" w:type="dxa"/>
          </w:tcPr>
          <w:p>
            <w:pPr>
              <w:pStyle w:val="nTable"/>
              <w:spacing w:after="40"/>
              <w:rPr>
                <w:sz w:val="19"/>
              </w:rPr>
            </w:pPr>
            <w:r>
              <w:rPr>
                <w:sz w:val="19"/>
              </w:rPr>
              <w:t>19 Oct 1955</w:t>
            </w:r>
          </w:p>
        </w:tc>
        <w:tc>
          <w:tcPr>
            <w:tcW w:w="2551" w:type="dxa"/>
          </w:tcPr>
          <w:p>
            <w:pPr>
              <w:pStyle w:val="nTable"/>
              <w:spacing w:after="40"/>
              <w:rPr>
                <w:sz w:val="19"/>
              </w:rPr>
            </w:pPr>
            <w:r>
              <w:rPr>
                <w:sz w:val="19"/>
              </w:rPr>
              <w:t>19 Oct 1955</w:t>
            </w:r>
          </w:p>
        </w:tc>
      </w:tr>
      <w:tr>
        <w:trPr>
          <w:cantSplit/>
        </w:trPr>
        <w:tc>
          <w:tcPr>
            <w:tcW w:w="2268" w:type="dxa"/>
          </w:tcPr>
          <w:p>
            <w:pPr>
              <w:pStyle w:val="nTable"/>
              <w:spacing w:after="40"/>
              <w:ind w:right="170"/>
              <w:rPr>
                <w:sz w:val="19"/>
              </w:rPr>
            </w:pPr>
            <w:r>
              <w:rPr>
                <w:i/>
                <w:sz w:val="19"/>
              </w:rPr>
              <w:t>Police Act Amendment Act 1956</w:t>
            </w:r>
          </w:p>
        </w:tc>
        <w:tc>
          <w:tcPr>
            <w:tcW w:w="1134" w:type="dxa"/>
          </w:tcPr>
          <w:p>
            <w:pPr>
              <w:pStyle w:val="nTable"/>
              <w:spacing w:after="40"/>
              <w:rPr>
                <w:sz w:val="19"/>
              </w:rPr>
            </w:pPr>
            <w:r>
              <w:rPr>
                <w:sz w:val="19"/>
              </w:rPr>
              <w:t>20 of 1956</w:t>
            </w:r>
          </w:p>
        </w:tc>
        <w:tc>
          <w:tcPr>
            <w:tcW w:w="1134" w:type="dxa"/>
          </w:tcPr>
          <w:p>
            <w:pPr>
              <w:pStyle w:val="nTable"/>
              <w:spacing w:after="40"/>
              <w:rPr>
                <w:sz w:val="19"/>
              </w:rPr>
            </w:pPr>
            <w:r>
              <w:rPr>
                <w:sz w:val="19"/>
              </w:rPr>
              <w:t>19 Nov 1956</w:t>
            </w:r>
          </w:p>
        </w:tc>
        <w:tc>
          <w:tcPr>
            <w:tcW w:w="2551" w:type="dxa"/>
          </w:tcPr>
          <w:p>
            <w:pPr>
              <w:pStyle w:val="nTable"/>
              <w:spacing w:after="40"/>
              <w:rPr>
                <w:sz w:val="19"/>
              </w:rPr>
            </w:pPr>
            <w:r>
              <w:rPr>
                <w:sz w:val="19"/>
              </w:rPr>
              <w:t>19 Nov 1956</w:t>
            </w:r>
          </w:p>
        </w:tc>
      </w:tr>
      <w:tr>
        <w:trPr>
          <w:cantSplit/>
        </w:trPr>
        <w:tc>
          <w:tcPr>
            <w:tcW w:w="2268" w:type="dxa"/>
          </w:tcPr>
          <w:p>
            <w:pPr>
              <w:pStyle w:val="nTable"/>
              <w:spacing w:after="40"/>
              <w:ind w:right="170"/>
              <w:rPr>
                <w:sz w:val="19"/>
              </w:rPr>
            </w:pPr>
            <w:r>
              <w:rPr>
                <w:i/>
                <w:sz w:val="19"/>
              </w:rPr>
              <w:t xml:space="preserve">Licensing (Police Force Canteen) Act 1958 </w:t>
            </w:r>
            <w:r>
              <w:rPr>
                <w:sz w:val="19"/>
              </w:rPr>
              <w:t>Pt. III</w:t>
            </w:r>
          </w:p>
        </w:tc>
        <w:tc>
          <w:tcPr>
            <w:tcW w:w="1134" w:type="dxa"/>
          </w:tcPr>
          <w:p>
            <w:pPr>
              <w:pStyle w:val="nTable"/>
              <w:spacing w:after="40"/>
              <w:rPr>
                <w:sz w:val="19"/>
              </w:rPr>
            </w:pPr>
            <w:r>
              <w:rPr>
                <w:sz w:val="19"/>
              </w:rPr>
              <w:t>40 of 1958</w:t>
            </w:r>
          </w:p>
        </w:tc>
        <w:tc>
          <w:tcPr>
            <w:tcW w:w="1134" w:type="dxa"/>
          </w:tcPr>
          <w:p>
            <w:pPr>
              <w:pStyle w:val="nTable"/>
              <w:spacing w:after="40"/>
              <w:rPr>
                <w:sz w:val="19"/>
              </w:rPr>
            </w:pPr>
            <w:r>
              <w:rPr>
                <w:sz w:val="19"/>
              </w:rPr>
              <w:t>11 Dec 1958</w:t>
            </w:r>
          </w:p>
        </w:tc>
        <w:tc>
          <w:tcPr>
            <w:tcW w:w="2551" w:type="dxa"/>
          </w:tcPr>
          <w:p>
            <w:pPr>
              <w:pStyle w:val="nTable"/>
              <w:spacing w:after="40"/>
              <w:rPr>
                <w:sz w:val="19"/>
              </w:rPr>
            </w:pPr>
            <w:r>
              <w:rPr>
                <w:sz w:val="19"/>
              </w:rPr>
              <w:t xml:space="preserve">18 Jul 1959 (see s. 2 and </w:t>
            </w:r>
            <w:r>
              <w:rPr>
                <w:i/>
                <w:sz w:val="19"/>
              </w:rPr>
              <w:t xml:space="preserve">Gazette </w:t>
            </w:r>
            <w:r>
              <w:rPr>
                <w:sz w:val="19"/>
              </w:rPr>
              <w:t>10 Jul 1959 p. 1829)</w:t>
            </w:r>
          </w:p>
        </w:tc>
      </w:tr>
      <w:tr>
        <w:trPr>
          <w:cantSplit/>
        </w:trPr>
        <w:tc>
          <w:tcPr>
            <w:tcW w:w="2268" w:type="dxa"/>
          </w:tcPr>
          <w:p>
            <w:pPr>
              <w:pStyle w:val="nTable"/>
              <w:spacing w:after="40"/>
              <w:ind w:right="170"/>
              <w:rPr>
                <w:sz w:val="19"/>
              </w:rPr>
            </w:pPr>
            <w:r>
              <w:rPr>
                <w:i/>
                <w:sz w:val="19"/>
              </w:rPr>
              <w:t>Police Act Amendment Act 1959</w:t>
            </w:r>
          </w:p>
        </w:tc>
        <w:tc>
          <w:tcPr>
            <w:tcW w:w="1134" w:type="dxa"/>
          </w:tcPr>
          <w:p>
            <w:pPr>
              <w:pStyle w:val="nTable"/>
              <w:spacing w:after="40"/>
              <w:rPr>
                <w:sz w:val="19"/>
              </w:rPr>
            </w:pPr>
            <w:r>
              <w:rPr>
                <w:sz w:val="19"/>
              </w:rPr>
              <w:t>10 of 1959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2268" w:type="dxa"/>
          </w:tcPr>
          <w:p>
            <w:pPr>
              <w:pStyle w:val="nTable"/>
              <w:keepNext/>
              <w:spacing w:after="40"/>
              <w:ind w:right="170"/>
              <w:rPr>
                <w:sz w:val="19"/>
              </w:rPr>
            </w:pPr>
            <w:r>
              <w:rPr>
                <w:i/>
                <w:sz w:val="19"/>
              </w:rPr>
              <w:t xml:space="preserve">Totalisator Agency Board Betting Act 1960 </w:t>
            </w:r>
            <w:r>
              <w:rPr>
                <w:sz w:val="19"/>
              </w:rPr>
              <w:t>s. 20</w:t>
            </w:r>
          </w:p>
        </w:tc>
        <w:tc>
          <w:tcPr>
            <w:tcW w:w="1134" w:type="dxa"/>
          </w:tcPr>
          <w:p>
            <w:pPr>
              <w:pStyle w:val="nTable"/>
              <w:keepNext/>
              <w:spacing w:after="40"/>
              <w:rPr>
                <w:sz w:val="19"/>
              </w:rPr>
            </w:pPr>
            <w:r>
              <w:rPr>
                <w:sz w:val="19"/>
              </w:rPr>
              <w:t>50 of 1960</w:t>
            </w:r>
          </w:p>
        </w:tc>
        <w:tc>
          <w:tcPr>
            <w:tcW w:w="1134" w:type="dxa"/>
          </w:tcPr>
          <w:p>
            <w:pPr>
              <w:pStyle w:val="nTable"/>
              <w:keepNext/>
              <w:spacing w:after="40"/>
              <w:rPr>
                <w:sz w:val="19"/>
              </w:rPr>
            </w:pPr>
            <w:r>
              <w:rPr>
                <w:sz w:val="19"/>
              </w:rPr>
              <w:t>28 Nov 1960</w:t>
            </w:r>
          </w:p>
        </w:tc>
        <w:tc>
          <w:tcPr>
            <w:tcW w:w="2551" w:type="dxa"/>
          </w:tcPr>
          <w:p>
            <w:pPr>
              <w:pStyle w:val="nTable"/>
              <w:keepNext/>
              <w:spacing w:after="40"/>
              <w:rPr>
                <w:sz w:val="19"/>
              </w:rPr>
            </w:pPr>
            <w:r>
              <w:rPr>
                <w:sz w:val="19"/>
              </w:rPr>
              <w:t xml:space="preserve">31 Dec 1960 (see s. 2 and </w:t>
            </w:r>
            <w:r>
              <w:rPr>
                <w:i/>
                <w:sz w:val="19"/>
              </w:rPr>
              <w:t xml:space="preserve">Gazette </w:t>
            </w:r>
            <w:r>
              <w:rPr>
                <w:sz w:val="19"/>
              </w:rPr>
              <w:t>23 Dec 1960 p. 4073)</w:t>
            </w:r>
          </w:p>
        </w:tc>
      </w:tr>
      <w:tr>
        <w:trPr>
          <w:cantSplit/>
        </w:trPr>
        <w:tc>
          <w:tcPr>
            <w:tcW w:w="2268" w:type="dxa"/>
          </w:tcPr>
          <w:p>
            <w:pPr>
              <w:pStyle w:val="nTable"/>
              <w:spacing w:after="40"/>
              <w:ind w:right="170"/>
              <w:rPr>
                <w:sz w:val="19"/>
              </w:rPr>
            </w:pPr>
            <w:r>
              <w:rPr>
                <w:i/>
                <w:sz w:val="19"/>
              </w:rPr>
              <w:t>Police Act Amendment Act 1961</w:t>
            </w:r>
          </w:p>
        </w:tc>
        <w:tc>
          <w:tcPr>
            <w:tcW w:w="1134" w:type="dxa"/>
          </w:tcPr>
          <w:p>
            <w:pPr>
              <w:pStyle w:val="nTable"/>
              <w:spacing w:after="40"/>
              <w:rPr>
                <w:sz w:val="19"/>
              </w:rPr>
            </w:pPr>
            <w:r>
              <w:rPr>
                <w:sz w:val="19"/>
              </w:rPr>
              <w:t>71 of 1961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26 Jun 1962 (not in a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Police Act Amendment Act 1962</w:t>
            </w:r>
          </w:p>
        </w:tc>
        <w:tc>
          <w:tcPr>
            <w:tcW w:w="1134" w:type="dxa"/>
          </w:tcPr>
          <w:p>
            <w:pPr>
              <w:pStyle w:val="nTable"/>
              <w:spacing w:after="40"/>
              <w:rPr>
                <w:sz w:val="19"/>
              </w:rPr>
            </w:pPr>
            <w:r>
              <w:rPr>
                <w:sz w:val="19"/>
              </w:rPr>
              <w:t>29 of 1962</w:t>
            </w:r>
          </w:p>
        </w:tc>
        <w:tc>
          <w:tcPr>
            <w:tcW w:w="1134" w:type="dxa"/>
          </w:tcPr>
          <w:p>
            <w:pPr>
              <w:pStyle w:val="nTable"/>
              <w:spacing w:after="40"/>
              <w:rPr>
                <w:sz w:val="19"/>
              </w:rPr>
            </w:pPr>
            <w:r>
              <w:rPr>
                <w:sz w:val="19"/>
              </w:rPr>
              <w:t>4 Oct 1962</w:t>
            </w:r>
          </w:p>
        </w:tc>
        <w:tc>
          <w:tcPr>
            <w:tcW w:w="2551" w:type="dxa"/>
          </w:tcPr>
          <w:p>
            <w:pPr>
              <w:pStyle w:val="nTable"/>
              <w:spacing w:after="40"/>
              <w:rPr>
                <w:sz w:val="19"/>
              </w:rPr>
            </w:pPr>
            <w:r>
              <w:rPr>
                <w:sz w:val="19"/>
              </w:rPr>
              <w:t>4 Oct 1962</w:t>
            </w:r>
          </w:p>
        </w:tc>
      </w:tr>
      <w:tr>
        <w:trPr>
          <w:cantSplit/>
        </w:trPr>
        <w:tc>
          <w:tcPr>
            <w:tcW w:w="2268" w:type="dxa"/>
          </w:tcPr>
          <w:p>
            <w:pPr>
              <w:pStyle w:val="nTable"/>
              <w:spacing w:after="40"/>
              <w:ind w:right="170"/>
              <w:rPr>
                <w:sz w:val="19"/>
              </w:rPr>
            </w:pPr>
            <w:r>
              <w:rPr>
                <w:i/>
                <w:sz w:val="19"/>
              </w:rPr>
              <w:t>Police Act Amendment Act 1963</w:t>
            </w:r>
          </w:p>
        </w:tc>
        <w:tc>
          <w:tcPr>
            <w:tcW w:w="1134" w:type="dxa"/>
          </w:tcPr>
          <w:p>
            <w:pPr>
              <w:pStyle w:val="nTable"/>
              <w:spacing w:after="40"/>
              <w:rPr>
                <w:sz w:val="19"/>
              </w:rPr>
            </w:pPr>
            <w:r>
              <w:rPr>
                <w:sz w:val="19"/>
              </w:rPr>
              <w:t>42 of 1963</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25 Nov 1963</w:t>
            </w:r>
          </w:p>
        </w:tc>
      </w:tr>
      <w:tr>
        <w:trPr>
          <w:cantSplit/>
        </w:trPr>
        <w:tc>
          <w:tcPr>
            <w:tcW w:w="2268" w:type="dxa"/>
          </w:tcPr>
          <w:p>
            <w:pPr>
              <w:pStyle w:val="nTable"/>
              <w:spacing w:after="40"/>
              <w:ind w:right="170"/>
              <w:rPr>
                <w:sz w:val="19"/>
              </w:rPr>
            </w:pPr>
            <w:r>
              <w:rPr>
                <w:i/>
                <w:sz w:val="19"/>
              </w:rPr>
              <w:t xml:space="preserve">Factories and Shops Act 1963 </w:t>
            </w:r>
            <w:r>
              <w:rPr>
                <w:sz w:val="19"/>
              </w:rPr>
              <w:t>s. 4</w:t>
            </w:r>
          </w:p>
        </w:tc>
        <w:tc>
          <w:tcPr>
            <w:tcW w:w="1134" w:type="dxa"/>
          </w:tcPr>
          <w:p>
            <w:pPr>
              <w:pStyle w:val="nTable"/>
              <w:spacing w:after="40"/>
              <w:rPr>
                <w:sz w:val="19"/>
              </w:rPr>
            </w:pPr>
            <w:r>
              <w:rPr>
                <w:sz w:val="19"/>
              </w:rPr>
              <w:t>44 of 1963</w:t>
            </w:r>
          </w:p>
        </w:tc>
        <w:tc>
          <w:tcPr>
            <w:tcW w:w="1134" w:type="dxa"/>
          </w:tcPr>
          <w:p>
            <w:pPr>
              <w:pStyle w:val="nTable"/>
              <w:spacing w:after="40"/>
              <w:rPr>
                <w:sz w:val="19"/>
              </w:rPr>
            </w:pPr>
            <w:r>
              <w:rPr>
                <w:sz w:val="19"/>
              </w:rPr>
              <w:t>3 Dec 1963</w:t>
            </w:r>
          </w:p>
        </w:tc>
        <w:tc>
          <w:tcPr>
            <w:tcW w:w="2551" w:type="dxa"/>
          </w:tcPr>
          <w:p>
            <w:pPr>
              <w:pStyle w:val="nTable"/>
              <w:spacing w:after="40"/>
              <w:rPr>
                <w:sz w:val="19"/>
              </w:rPr>
            </w:pPr>
            <w:r>
              <w:rPr>
                <w:sz w:val="19"/>
              </w:rPr>
              <w:t>1 Jan 1964 (see s. 2 and </w:t>
            </w:r>
            <w:r>
              <w:rPr>
                <w:i/>
                <w:sz w:val="19"/>
              </w:rPr>
              <w:t xml:space="preserve">Gazette </w:t>
            </w:r>
            <w:r>
              <w:rPr>
                <w:sz w:val="19"/>
              </w:rPr>
              <w:t>13 Dec 1963 p. 3836)</w:t>
            </w:r>
          </w:p>
        </w:tc>
      </w:tr>
      <w:tr>
        <w:trPr>
          <w:cantSplit/>
        </w:trPr>
        <w:tc>
          <w:tcPr>
            <w:tcW w:w="2268" w:type="dxa"/>
          </w:tcPr>
          <w:p>
            <w:pPr>
              <w:pStyle w:val="nTable"/>
              <w:spacing w:after="40"/>
              <w:ind w:right="170"/>
              <w:rPr>
                <w:sz w:val="19"/>
              </w:rPr>
            </w:pPr>
            <w:r>
              <w:rPr>
                <w:i/>
                <w:sz w:val="19"/>
              </w:rPr>
              <w:t>Police Act Amendment Act 1964</w:t>
            </w:r>
          </w:p>
        </w:tc>
        <w:tc>
          <w:tcPr>
            <w:tcW w:w="1134" w:type="dxa"/>
          </w:tcPr>
          <w:p>
            <w:pPr>
              <w:pStyle w:val="nTable"/>
              <w:spacing w:after="40"/>
              <w:rPr>
                <w:sz w:val="19"/>
              </w:rPr>
            </w:pPr>
            <w:r>
              <w:rPr>
                <w:sz w:val="19"/>
              </w:rPr>
              <w:t>28 of 1964</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sz w:val="19"/>
              </w:rPr>
            </w:pPr>
            <w:r>
              <w:rPr>
                <w:i/>
                <w:sz w:val="19"/>
              </w:rPr>
              <w:t>Police Act Amendment Act (No. 2) 1964</w:t>
            </w:r>
          </w:p>
        </w:tc>
        <w:tc>
          <w:tcPr>
            <w:tcW w:w="1134" w:type="dxa"/>
          </w:tcPr>
          <w:p>
            <w:pPr>
              <w:pStyle w:val="nTable"/>
              <w:spacing w:after="40"/>
              <w:rPr>
                <w:sz w:val="19"/>
              </w:rPr>
            </w:pPr>
            <w:r>
              <w:rPr>
                <w:sz w:val="19"/>
              </w:rPr>
              <w:t>71 of 1964</w:t>
            </w:r>
          </w:p>
        </w:tc>
        <w:tc>
          <w:tcPr>
            <w:tcW w:w="1134" w:type="dxa"/>
          </w:tcPr>
          <w:p>
            <w:pPr>
              <w:pStyle w:val="nTable"/>
              <w:spacing w:after="40"/>
              <w:rPr>
                <w:sz w:val="19"/>
              </w:rPr>
            </w:pPr>
            <w:r>
              <w:rPr>
                <w:sz w:val="19"/>
              </w:rPr>
              <w:t>11 Dec 1964</w:t>
            </w:r>
          </w:p>
        </w:tc>
        <w:tc>
          <w:tcPr>
            <w:tcW w:w="2551" w:type="dxa"/>
          </w:tcPr>
          <w:p>
            <w:pPr>
              <w:pStyle w:val="nTable"/>
              <w:spacing w:after="40"/>
              <w:rPr>
                <w:sz w:val="19"/>
              </w:rPr>
            </w:pPr>
            <w:r>
              <w:rPr>
                <w:sz w:val="19"/>
              </w:rPr>
              <w:t>1 Jul 1965 (see s. 2 and </w:t>
            </w:r>
            <w:r>
              <w:rPr>
                <w:i/>
                <w:sz w:val="19"/>
              </w:rPr>
              <w:t xml:space="preserve">Gazette </w:t>
            </w:r>
            <w:r>
              <w:rPr>
                <w:sz w:val="19"/>
              </w:rPr>
              <w:t>29 Jun 1965 p. 1933)</w:t>
            </w:r>
          </w:p>
        </w:tc>
      </w:tr>
      <w:tr>
        <w:trPr>
          <w:cantSplit/>
        </w:trPr>
        <w:tc>
          <w:tcPr>
            <w:tcW w:w="2268" w:type="dxa"/>
          </w:tcPr>
          <w:p>
            <w:pPr>
              <w:pStyle w:val="nTable"/>
              <w:spacing w:after="40"/>
              <w:ind w:right="170"/>
              <w:rPr>
                <w:sz w:val="19"/>
              </w:rPr>
            </w:pPr>
            <w:r>
              <w:rPr>
                <w:i/>
                <w:sz w:val="19"/>
              </w:rPr>
              <w:t>Police Act Amendment Act 1965</w:t>
            </w:r>
          </w:p>
        </w:tc>
        <w:tc>
          <w:tcPr>
            <w:tcW w:w="1134" w:type="dxa"/>
          </w:tcPr>
          <w:p>
            <w:pPr>
              <w:pStyle w:val="nTable"/>
              <w:spacing w:after="40"/>
              <w:rPr>
                <w:sz w:val="19"/>
              </w:rPr>
            </w:pPr>
            <w:r>
              <w:rPr>
                <w:sz w:val="19"/>
              </w:rPr>
              <w:t>22 of 1965</w:t>
            </w:r>
          </w:p>
        </w:tc>
        <w:tc>
          <w:tcPr>
            <w:tcW w:w="1134" w:type="dxa"/>
          </w:tcPr>
          <w:p>
            <w:pPr>
              <w:pStyle w:val="nTable"/>
              <w:spacing w:after="40"/>
              <w:rPr>
                <w:sz w:val="19"/>
              </w:rPr>
            </w:pPr>
            <w:r>
              <w:rPr>
                <w:sz w:val="19"/>
              </w:rPr>
              <w:t>1 Oct 1965</w:t>
            </w:r>
          </w:p>
        </w:tc>
        <w:tc>
          <w:tcPr>
            <w:tcW w:w="2551" w:type="dxa"/>
          </w:tcPr>
          <w:p>
            <w:pPr>
              <w:pStyle w:val="nTable"/>
              <w:spacing w:after="40"/>
              <w:rPr>
                <w:sz w:val="19"/>
              </w:rPr>
            </w:pPr>
            <w:r>
              <w:rPr>
                <w:sz w:val="19"/>
              </w:rPr>
              <w:t>1 Oct 1965</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Police Act Amendment Act 1967</w:t>
            </w:r>
          </w:p>
        </w:tc>
        <w:tc>
          <w:tcPr>
            <w:tcW w:w="1134" w:type="dxa"/>
          </w:tcPr>
          <w:p>
            <w:pPr>
              <w:pStyle w:val="nTable"/>
              <w:spacing w:after="40"/>
              <w:rPr>
                <w:sz w:val="19"/>
              </w:rPr>
            </w:pPr>
            <w:r>
              <w:rPr>
                <w:sz w:val="19"/>
              </w:rPr>
              <w:t>7 of 1967</w:t>
            </w:r>
          </w:p>
        </w:tc>
        <w:tc>
          <w:tcPr>
            <w:tcW w:w="1134" w:type="dxa"/>
          </w:tcPr>
          <w:p>
            <w:pPr>
              <w:pStyle w:val="nTable"/>
              <w:spacing w:after="40"/>
              <w:rPr>
                <w:sz w:val="19"/>
              </w:rPr>
            </w:pPr>
            <w:r>
              <w:rPr>
                <w:sz w:val="19"/>
              </w:rPr>
              <w:t>5 Oct 1967</w:t>
            </w:r>
          </w:p>
        </w:tc>
        <w:tc>
          <w:tcPr>
            <w:tcW w:w="2551" w:type="dxa"/>
          </w:tcPr>
          <w:p>
            <w:pPr>
              <w:pStyle w:val="nTable"/>
              <w:spacing w:after="40"/>
              <w:rPr>
                <w:sz w:val="19"/>
              </w:rPr>
            </w:pPr>
            <w:r>
              <w:rPr>
                <w:sz w:val="19"/>
              </w:rPr>
              <w:t>5 Oct 1967</w:t>
            </w:r>
          </w:p>
        </w:tc>
      </w:tr>
      <w:tr>
        <w:trPr>
          <w:cantSplit/>
        </w:trPr>
        <w:tc>
          <w:tcPr>
            <w:tcW w:w="2268" w:type="dxa"/>
          </w:tcPr>
          <w:p>
            <w:pPr>
              <w:pStyle w:val="nTable"/>
              <w:spacing w:after="40"/>
              <w:ind w:right="170"/>
              <w:rPr>
                <w:sz w:val="19"/>
              </w:rPr>
            </w:pPr>
            <w:r>
              <w:rPr>
                <w:i/>
                <w:sz w:val="19"/>
              </w:rPr>
              <w:t>Police Act Amendment Act (No. 2) 1967</w:t>
            </w:r>
          </w:p>
        </w:tc>
        <w:tc>
          <w:tcPr>
            <w:tcW w:w="1134" w:type="dxa"/>
          </w:tcPr>
          <w:p>
            <w:pPr>
              <w:pStyle w:val="nTable"/>
              <w:spacing w:after="40"/>
              <w:rPr>
                <w:sz w:val="19"/>
              </w:rPr>
            </w:pPr>
            <w:r>
              <w:rPr>
                <w:sz w:val="19"/>
              </w:rPr>
              <w:t>52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15 Dec 1967 in Volume 21 of Reprinted Acts</w:t>
            </w:r>
            <w:r>
              <w:rPr>
                <w:sz w:val="19"/>
              </w:rPr>
              <w:t xml:space="preserve"> (includes amendments listed above)</w:t>
            </w:r>
          </w:p>
        </w:tc>
      </w:tr>
      <w:tr>
        <w:trPr>
          <w:cantSplit/>
        </w:trPr>
        <w:tc>
          <w:tcPr>
            <w:tcW w:w="2268" w:type="dxa"/>
          </w:tcPr>
          <w:p>
            <w:pPr>
              <w:pStyle w:val="nTable"/>
              <w:spacing w:after="40"/>
              <w:ind w:right="170"/>
              <w:rPr>
                <w:sz w:val="19"/>
              </w:rPr>
            </w:pPr>
            <w:r>
              <w:rPr>
                <w:i/>
                <w:sz w:val="19"/>
              </w:rPr>
              <w:t>Police Act Amendment Act 1968</w:t>
            </w:r>
          </w:p>
        </w:tc>
        <w:tc>
          <w:tcPr>
            <w:tcW w:w="1134" w:type="dxa"/>
          </w:tcPr>
          <w:p>
            <w:pPr>
              <w:pStyle w:val="nTable"/>
              <w:spacing w:after="40"/>
              <w:rPr>
                <w:sz w:val="19"/>
              </w:rPr>
            </w:pPr>
            <w:r>
              <w:rPr>
                <w:sz w:val="19"/>
              </w:rPr>
              <w:t>26 of 1968</w:t>
            </w:r>
          </w:p>
        </w:tc>
        <w:tc>
          <w:tcPr>
            <w:tcW w:w="1134" w:type="dxa"/>
          </w:tcPr>
          <w:p>
            <w:pPr>
              <w:pStyle w:val="nTable"/>
              <w:spacing w:after="40"/>
              <w:rPr>
                <w:sz w:val="19"/>
              </w:rPr>
            </w:pPr>
            <w:r>
              <w:rPr>
                <w:sz w:val="19"/>
              </w:rPr>
              <w:t>25 Oct 1968</w:t>
            </w:r>
          </w:p>
        </w:tc>
        <w:tc>
          <w:tcPr>
            <w:tcW w:w="2551" w:type="dxa"/>
          </w:tcPr>
          <w:p>
            <w:pPr>
              <w:pStyle w:val="nTable"/>
              <w:spacing w:after="40"/>
              <w:rPr>
                <w:sz w:val="19"/>
              </w:rPr>
            </w:pPr>
            <w:r>
              <w:rPr>
                <w:sz w:val="19"/>
              </w:rPr>
              <w:t>25 Oct 1968</w:t>
            </w:r>
          </w:p>
        </w:tc>
      </w:tr>
      <w:tr>
        <w:trPr>
          <w:cantSplit/>
        </w:trPr>
        <w:tc>
          <w:tcPr>
            <w:tcW w:w="2268" w:type="dxa"/>
          </w:tcPr>
          <w:p>
            <w:pPr>
              <w:pStyle w:val="nTable"/>
              <w:spacing w:after="40"/>
              <w:ind w:right="170"/>
              <w:rPr>
                <w:sz w:val="19"/>
              </w:rPr>
            </w:pPr>
            <w:r>
              <w:rPr>
                <w:i/>
                <w:sz w:val="19"/>
              </w:rPr>
              <w:t>Police Act Amendment Act 1969</w:t>
            </w:r>
          </w:p>
        </w:tc>
        <w:tc>
          <w:tcPr>
            <w:tcW w:w="1134" w:type="dxa"/>
          </w:tcPr>
          <w:p>
            <w:pPr>
              <w:pStyle w:val="nTable"/>
              <w:spacing w:after="40"/>
              <w:rPr>
                <w:sz w:val="19"/>
              </w:rPr>
            </w:pPr>
            <w:r>
              <w:rPr>
                <w:sz w:val="19"/>
              </w:rPr>
              <w:t>24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70"/>
              <w:rPr>
                <w:sz w:val="19"/>
              </w:rPr>
            </w:pPr>
            <w:r>
              <w:rPr>
                <w:i/>
                <w:sz w:val="19"/>
              </w:rPr>
              <w:t>Police Act Amendment Act 1970</w:t>
            </w:r>
          </w:p>
        </w:tc>
        <w:tc>
          <w:tcPr>
            <w:tcW w:w="1134" w:type="dxa"/>
          </w:tcPr>
          <w:p>
            <w:pPr>
              <w:pStyle w:val="nTable"/>
              <w:spacing w:after="40"/>
              <w:rPr>
                <w:sz w:val="19"/>
              </w:rPr>
            </w:pPr>
            <w:r>
              <w:rPr>
                <w:sz w:val="19"/>
              </w:rPr>
              <w:t>1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spacing w:after="40"/>
              <w:ind w:right="170"/>
              <w:rPr>
                <w:sz w:val="19"/>
              </w:rPr>
            </w:pPr>
            <w:r>
              <w:rPr>
                <w:i/>
                <w:sz w:val="19"/>
              </w:rPr>
              <w:t>Police Act Amendment Act (No. 2) 1970</w:t>
            </w:r>
          </w:p>
        </w:tc>
        <w:tc>
          <w:tcPr>
            <w:tcW w:w="1134" w:type="dxa"/>
          </w:tcPr>
          <w:p>
            <w:pPr>
              <w:pStyle w:val="nTable"/>
              <w:spacing w:after="40"/>
              <w:rPr>
                <w:sz w:val="19"/>
              </w:rPr>
            </w:pPr>
            <w:r>
              <w:rPr>
                <w:sz w:val="19"/>
              </w:rPr>
              <w:t>85 of 1970</w:t>
            </w:r>
          </w:p>
        </w:tc>
        <w:tc>
          <w:tcPr>
            <w:tcW w:w="1134" w:type="dxa"/>
          </w:tcPr>
          <w:p>
            <w:pPr>
              <w:pStyle w:val="nTable"/>
              <w:spacing w:after="40"/>
              <w:rPr>
                <w:sz w:val="19"/>
              </w:rPr>
            </w:pPr>
            <w:r>
              <w:rPr>
                <w:sz w:val="19"/>
              </w:rPr>
              <w:t>30 Nov 1970</w:t>
            </w:r>
          </w:p>
        </w:tc>
        <w:tc>
          <w:tcPr>
            <w:tcW w:w="2551" w:type="dxa"/>
          </w:tcPr>
          <w:p>
            <w:pPr>
              <w:pStyle w:val="nTable"/>
              <w:spacing w:after="40"/>
              <w:rPr>
                <w:sz w:val="19"/>
              </w:rPr>
            </w:pPr>
            <w:r>
              <w:rPr>
                <w:sz w:val="19"/>
              </w:rPr>
              <w:t>1 Jul 1971 (see s. 2 and </w:t>
            </w:r>
            <w:r>
              <w:rPr>
                <w:i/>
                <w:sz w:val="19"/>
              </w:rPr>
              <w:t xml:space="preserve">Gazette </w:t>
            </w:r>
            <w:r>
              <w:rPr>
                <w:sz w:val="19"/>
              </w:rPr>
              <w:t>18 Jun 1971 p. 2147)</w:t>
            </w:r>
          </w:p>
        </w:tc>
      </w:tr>
      <w:tr>
        <w:trPr>
          <w:cantSplit/>
        </w:trPr>
        <w:tc>
          <w:tcPr>
            <w:tcW w:w="2268" w:type="dxa"/>
          </w:tcPr>
          <w:p>
            <w:pPr>
              <w:pStyle w:val="nTable"/>
              <w:spacing w:after="40"/>
              <w:ind w:right="170"/>
              <w:rPr>
                <w:sz w:val="19"/>
              </w:rPr>
            </w:pPr>
            <w:r>
              <w:rPr>
                <w:i/>
                <w:sz w:val="19"/>
              </w:rPr>
              <w:t>Police Act Amendment Act 1972</w:t>
            </w:r>
          </w:p>
        </w:tc>
        <w:tc>
          <w:tcPr>
            <w:tcW w:w="1134" w:type="dxa"/>
          </w:tcPr>
          <w:p>
            <w:pPr>
              <w:pStyle w:val="nTable"/>
              <w:spacing w:after="40"/>
              <w:rPr>
                <w:sz w:val="19"/>
              </w:rPr>
            </w:pPr>
            <w:r>
              <w:rPr>
                <w:sz w:val="19"/>
              </w:rPr>
              <w:t>7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7 Jun 1972 (not in a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rFonts w:ascii="Times" w:hAnsi="Times"/>
                <w:sz w:val="19"/>
                <w:vertAlign w:val="superscript"/>
              </w:rPr>
              <w:t> </w:t>
            </w:r>
            <w:r>
              <w:rPr>
                <w:sz w:val="19"/>
                <w:vertAlign w:val="superscript"/>
              </w:rPr>
              <w:t>3</w:t>
            </w:r>
            <w:r>
              <w:rPr>
                <w:sz w:val="19"/>
              </w:rPr>
              <w:t xml:space="preserve">) took effect on 1 Jul 1973 (see s. 4(2) and </w:t>
            </w:r>
            <w:r>
              <w:rPr>
                <w:i/>
                <w:sz w:val="19"/>
              </w:rPr>
              <w:t>Gazette</w:t>
            </w:r>
            <w:r>
              <w:rPr>
                <w:sz w:val="19"/>
              </w:rPr>
              <w:t xml:space="preserve"> 18 May 1973 p. 1261)</w:t>
            </w:r>
          </w:p>
        </w:tc>
      </w:tr>
      <w:tr>
        <w:trPr>
          <w:cantSplit/>
        </w:trPr>
        <w:tc>
          <w:tcPr>
            <w:tcW w:w="2268" w:type="dxa"/>
          </w:tcPr>
          <w:p>
            <w:pPr>
              <w:pStyle w:val="nTable"/>
              <w:spacing w:after="40"/>
              <w:ind w:right="170"/>
              <w:rPr>
                <w:sz w:val="19"/>
              </w:rPr>
            </w:pPr>
            <w:r>
              <w:rPr>
                <w:i/>
                <w:sz w:val="19"/>
              </w:rPr>
              <w:t>Police Act Amendment Act 1974</w:t>
            </w:r>
          </w:p>
        </w:tc>
        <w:tc>
          <w:tcPr>
            <w:tcW w:w="1134" w:type="dxa"/>
          </w:tcPr>
          <w:p>
            <w:pPr>
              <w:pStyle w:val="nTable"/>
              <w:spacing w:after="40"/>
              <w:rPr>
                <w:sz w:val="19"/>
              </w:rPr>
            </w:pPr>
            <w:r>
              <w:rPr>
                <w:sz w:val="19"/>
              </w:rPr>
              <w:t>41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15 Nov 1974</w:t>
            </w:r>
          </w:p>
        </w:tc>
      </w:tr>
      <w:tr>
        <w:trPr>
          <w:cantSplit/>
        </w:trPr>
        <w:tc>
          <w:tcPr>
            <w:tcW w:w="2268" w:type="dxa"/>
          </w:tcPr>
          <w:p>
            <w:pPr>
              <w:pStyle w:val="nTable"/>
              <w:spacing w:after="40"/>
              <w:ind w:right="170"/>
              <w:rPr>
                <w:sz w:val="19"/>
              </w:rPr>
            </w:pPr>
            <w:r>
              <w:rPr>
                <w:i/>
                <w:sz w:val="19"/>
              </w:rPr>
              <w:t>Police Act Amendment Act 1975</w:t>
            </w:r>
          </w:p>
        </w:tc>
        <w:tc>
          <w:tcPr>
            <w:tcW w:w="1134" w:type="dxa"/>
          </w:tcPr>
          <w:p>
            <w:pPr>
              <w:pStyle w:val="nTable"/>
              <w:spacing w:after="40"/>
              <w:rPr>
                <w:sz w:val="19"/>
              </w:rPr>
            </w:pPr>
            <w:r>
              <w:rPr>
                <w:sz w:val="19"/>
              </w:rPr>
              <w:t>18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13 May 1975</w:t>
            </w:r>
          </w:p>
        </w:tc>
      </w:tr>
      <w:tr>
        <w:trPr>
          <w:cantSplit/>
        </w:trPr>
        <w:tc>
          <w:tcPr>
            <w:tcW w:w="2268" w:type="dxa"/>
          </w:tcPr>
          <w:p>
            <w:pPr>
              <w:pStyle w:val="nTable"/>
              <w:spacing w:after="40"/>
              <w:ind w:right="170"/>
              <w:rPr>
                <w:sz w:val="19"/>
              </w:rPr>
            </w:pPr>
            <w:r>
              <w:rPr>
                <w:i/>
                <w:sz w:val="19"/>
              </w:rPr>
              <w:t>Police Act Amendment Act (No. 2) 1975</w:t>
            </w:r>
          </w:p>
        </w:tc>
        <w:tc>
          <w:tcPr>
            <w:tcW w:w="1134" w:type="dxa"/>
          </w:tcPr>
          <w:p>
            <w:pPr>
              <w:pStyle w:val="nTable"/>
              <w:spacing w:after="40"/>
              <w:rPr>
                <w:sz w:val="19"/>
              </w:rPr>
            </w:pPr>
            <w:r>
              <w:rPr>
                <w:sz w:val="19"/>
              </w:rPr>
              <w:t>91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1 Mar 1976 (see s. 2 and </w:t>
            </w:r>
            <w:r>
              <w:rPr>
                <w:i/>
                <w:sz w:val="19"/>
              </w:rPr>
              <w:t xml:space="preserve">Gazette </w:t>
            </w:r>
            <w:r>
              <w:rPr>
                <w:sz w:val="19"/>
              </w:rPr>
              <w:t>23 Jan 1976 p. 111)</w:t>
            </w:r>
          </w:p>
        </w:tc>
      </w:tr>
      <w:tr>
        <w:trPr>
          <w:cantSplit/>
        </w:trPr>
        <w:tc>
          <w:tcPr>
            <w:tcW w:w="2268" w:type="dxa"/>
          </w:tcPr>
          <w:p>
            <w:pPr>
              <w:pStyle w:val="nTable"/>
              <w:spacing w:after="40"/>
              <w:ind w:right="170"/>
              <w:rPr>
                <w:sz w:val="19"/>
              </w:rPr>
            </w:pPr>
            <w:r>
              <w:rPr>
                <w:i/>
                <w:sz w:val="19"/>
              </w:rPr>
              <w:t>Police Act Amendment Act 1976</w:t>
            </w:r>
          </w:p>
        </w:tc>
        <w:tc>
          <w:tcPr>
            <w:tcW w:w="1134" w:type="dxa"/>
          </w:tcPr>
          <w:p>
            <w:pPr>
              <w:pStyle w:val="nTable"/>
              <w:spacing w:after="40"/>
              <w:rPr>
                <w:sz w:val="19"/>
              </w:rPr>
            </w:pPr>
            <w:r>
              <w:rPr>
                <w:sz w:val="19"/>
              </w:rPr>
              <w:t>146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14 Jan 1977 (see s. 2 and</w:t>
            </w:r>
            <w:r>
              <w:rPr>
                <w:i/>
                <w:sz w:val="19"/>
              </w:rPr>
              <w:t xml:space="preserve"> Gazette </w:t>
            </w:r>
            <w:r>
              <w:rPr>
                <w:sz w:val="19"/>
              </w:rPr>
              <w:t>14 Jan 1977 p. 49)</w:t>
            </w:r>
          </w:p>
        </w:tc>
      </w:tr>
      <w:tr>
        <w:trPr>
          <w:cantSplit/>
        </w:trPr>
        <w:tc>
          <w:tcPr>
            <w:tcW w:w="2268" w:type="dxa"/>
          </w:tcPr>
          <w:p>
            <w:pPr>
              <w:pStyle w:val="nTable"/>
              <w:spacing w:after="40"/>
              <w:ind w:right="170"/>
              <w:rPr>
                <w:sz w:val="19"/>
              </w:rPr>
            </w:pPr>
            <w:r>
              <w:rPr>
                <w:i/>
                <w:sz w:val="19"/>
              </w:rPr>
              <w:t>Police Act Amendment Act 1977</w:t>
            </w:r>
          </w:p>
        </w:tc>
        <w:tc>
          <w:tcPr>
            <w:tcW w:w="1134" w:type="dxa"/>
          </w:tcPr>
          <w:p>
            <w:pPr>
              <w:pStyle w:val="nTable"/>
              <w:spacing w:after="40"/>
              <w:rPr>
                <w:sz w:val="19"/>
              </w:rPr>
            </w:pPr>
            <w:r>
              <w:rPr>
                <w:sz w:val="19"/>
              </w:rPr>
              <w:t>50 of 1977</w:t>
            </w:r>
          </w:p>
        </w:tc>
        <w:tc>
          <w:tcPr>
            <w:tcW w:w="1134" w:type="dxa"/>
          </w:tcPr>
          <w:p>
            <w:pPr>
              <w:pStyle w:val="nTable"/>
              <w:spacing w:after="40"/>
              <w:rPr>
                <w:sz w:val="19"/>
              </w:rPr>
            </w:pPr>
            <w:r>
              <w:rPr>
                <w:sz w:val="19"/>
              </w:rPr>
              <w:t>18 Nov 1977</w:t>
            </w:r>
          </w:p>
        </w:tc>
        <w:tc>
          <w:tcPr>
            <w:tcW w:w="2551" w:type="dxa"/>
          </w:tcPr>
          <w:p>
            <w:pPr>
              <w:pStyle w:val="nTable"/>
              <w:spacing w:after="40"/>
              <w:rPr>
                <w:sz w:val="19"/>
              </w:rPr>
            </w:pPr>
            <w:r>
              <w:rPr>
                <w:sz w:val="19"/>
              </w:rPr>
              <w:t>18 Nov 1977</w:t>
            </w:r>
          </w:p>
        </w:tc>
      </w:tr>
      <w:tr>
        <w:trPr>
          <w:cantSplit/>
        </w:trPr>
        <w:tc>
          <w:tcPr>
            <w:tcW w:w="2268" w:type="dxa"/>
          </w:tcPr>
          <w:p>
            <w:pPr>
              <w:pStyle w:val="nTable"/>
              <w:spacing w:after="40"/>
              <w:ind w:right="170"/>
              <w:rPr>
                <w:sz w:val="19"/>
              </w:rPr>
            </w:pPr>
            <w:r>
              <w:rPr>
                <w:i/>
                <w:sz w:val="19"/>
              </w:rPr>
              <w:t>Police Act Amendment Act 1978</w:t>
            </w:r>
          </w:p>
        </w:tc>
        <w:tc>
          <w:tcPr>
            <w:tcW w:w="1134" w:type="dxa"/>
          </w:tcPr>
          <w:p>
            <w:pPr>
              <w:pStyle w:val="nTable"/>
              <w:spacing w:after="40"/>
              <w:rPr>
                <w:sz w:val="19"/>
              </w:rPr>
            </w:pPr>
            <w:r>
              <w:rPr>
                <w:sz w:val="19"/>
              </w:rPr>
              <w:t>6 of 1978</w:t>
            </w:r>
          </w:p>
        </w:tc>
        <w:tc>
          <w:tcPr>
            <w:tcW w:w="1134" w:type="dxa"/>
          </w:tcPr>
          <w:p>
            <w:pPr>
              <w:pStyle w:val="nTable"/>
              <w:spacing w:after="40"/>
              <w:rPr>
                <w:sz w:val="19"/>
              </w:rPr>
            </w:pPr>
            <w:r>
              <w:rPr>
                <w:sz w:val="19"/>
              </w:rPr>
              <w:t>11 May 1978</w:t>
            </w:r>
          </w:p>
        </w:tc>
        <w:tc>
          <w:tcPr>
            <w:tcW w:w="2551" w:type="dxa"/>
          </w:tcPr>
          <w:p>
            <w:pPr>
              <w:pStyle w:val="nTable"/>
              <w:spacing w:after="40"/>
              <w:rPr>
                <w:sz w:val="19"/>
              </w:rPr>
            </w:pPr>
            <w:r>
              <w:rPr>
                <w:sz w:val="19"/>
              </w:rPr>
              <w:t>11 May 1978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11 Jul 1978 </w:t>
            </w:r>
            <w:r>
              <w:rPr>
                <w:sz w:val="19"/>
              </w:rPr>
              <w:t>(includes amendments listed above)</w:t>
            </w:r>
          </w:p>
        </w:tc>
      </w:tr>
      <w:tr>
        <w:trPr>
          <w:cantSplit/>
        </w:trPr>
        <w:tc>
          <w:tcPr>
            <w:tcW w:w="2268" w:type="dxa"/>
          </w:tcPr>
          <w:p>
            <w:pPr>
              <w:pStyle w:val="nTable"/>
              <w:spacing w:after="40"/>
              <w:ind w:right="170"/>
              <w:rPr>
                <w:sz w:val="19"/>
              </w:rPr>
            </w:pPr>
            <w:r>
              <w:rPr>
                <w:i/>
                <w:sz w:val="19"/>
              </w:rPr>
              <w:t xml:space="preserve">Sunday Entertainments Act 1979 </w:t>
            </w:r>
            <w:r>
              <w:rPr>
                <w:sz w:val="19"/>
              </w:rPr>
              <w:t>s. 4</w:t>
            </w:r>
          </w:p>
        </w:tc>
        <w:tc>
          <w:tcPr>
            <w:tcW w:w="1134" w:type="dxa"/>
          </w:tcPr>
          <w:p>
            <w:pPr>
              <w:pStyle w:val="nTable"/>
              <w:spacing w:after="40"/>
              <w:rPr>
                <w:sz w:val="19"/>
              </w:rPr>
            </w:pPr>
            <w:r>
              <w:rPr>
                <w:sz w:val="19"/>
              </w:rPr>
              <w:t>17 of 1979</w:t>
            </w:r>
          </w:p>
        </w:tc>
        <w:tc>
          <w:tcPr>
            <w:tcW w:w="1134" w:type="dxa"/>
          </w:tcPr>
          <w:p>
            <w:pPr>
              <w:pStyle w:val="nTable"/>
              <w:spacing w:after="40"/>
              <w:rPr>
                <w:sz w:val="19"/>
              </w:rPr>
            </w:pPr>
            <w:r>
              <w:rPr>
                <w:sz w:val="19"/>
              </w:rPr>
              <w:t>30 Aug 1979</w:t>
            </w:r>
          </w:p>
        </w:tc>
        <w:tc>
          <w:tcPr>
            <w:tcW w:w="2551" w:type="dxa"/>
          </w:tcPr>
          <w:p>
            <w:pPr>
              <w:pStyle w:val="nTable"/>
              <w:spacing w:after="40"/>
              <w:rPr>
                <w:sz w:val="19"/>
              </w:rPr>
            </w:pPr>
            <w:r>
              <w:rPr>
                <w:sz w:val="19"/>
              </w:rPr>
              <w:t xml:space="preserve">8 Feb 1980 (see s. 1(2) and </w:t>
            </w:r>
            <w:r>
              <w:rPr>
                <w:i/>
                <w:sz w:val="19"/>
              </w:rPr>
              <w:t xml:space="preserve">Gazette </w:t>
            </w:r>
            <w:r>
              <w:rPr>
                <w:sz w:val="19"/>
              </w:rPr>
              <w:t>1 Feb 1980 p. 283)</w:t>
            </w:r>
          </w:p>
        </w:tc>
      </w:tr>
      <w:tr>
        <w:trPr>
          <w:cantSplit/>
        </w:trPr>
        <w:tc>
          <w:tcPr>
            <w:tcW w:w="2268" w:type="dxa"/>
          </w:tcPr>
          <w:p>
            <w:pPr>
              <w:pStyle w:val="nTable"/>
              <w:spacing w:after="40"/>
              <w:ind w:right="170"/>
              <w:rPr>
                <w:sz w:val="19"/>
              </w:rPr>
            </w:pPr>
            <w:r>
              <w:rPr>
                <w:i/>
                <w:sz w:val="19"/>
              </w:rPr>
              <w:t>Police Act Amendment Act 1979</w:t>
            </w:r>
          </w:p>
        </w:tc>
        <w:tc>
          <w:tcPr>
            <w:tcW w:w="1134" w:type="dxa"/>
          </w:tcPr>
          <w:p>
            <w:pPr>
              <w:pStyle w:val="nTable"/>
              <w:spacing w:after="40"/>
              <w:rPr>
                <w:sz w:val="19"/>
              </w:rPr>
            </w:pPr>
            <w:r>
              <w:rPr>
                <w:sz w:val="19"/>
              </w:rPr>
              <w:t>29 of 1979</w:t>
            </w:r>
          </w:p>
        </w:tc>
        <w:tc>
          <w:tcPr>
            <w:tcW w:w="1134" w:type="dxa"/>
          </w:tcPr>
          <w:p>
            <w:pPr>
              <w:pStyle w:val="nTable"/>
              <w:spacing w:after="40"/>
              <w:rPr>
                <w:sz w:val="19"/>
              </w:rPr>
            </w:pPr>
            <w:r>
              <w:rPr>
                <w:sz w:val="19"/>
              </w:rPr>
              <w:t>21 Sep 1979</w:t>
            </w:r>
          </w:p>
        </w:tc>
        <w:tc>
          <w:tcPr>
            <w:tcW w:w="2551" w:type="dxa"/>
          </w:tcPr>
          <w:p>
            <w:pPr>
              <w:pStyle w:val="nTable"/>
              <w:spacing w:after="40"/>
              <w:rPr>
                <w:sz w:val="19"/>
              </w:rPr>
            </w:pPr>
            <w:r>
              <w:rPr>
                <w:sz w:val="19"/>
              </w:rPr>
              <w:t>21 Sep 1979</w:t>
            </w:r>
          </w:p>
        </w:tc>
      </w:tr>
      <w:tr>
        <w:trPr>
          <w:cantSplit/>
        </w:trPr>
        <w:tc>
          <w:tcPr>
            <w:tcW w:w="2268" w:type="dxa"/>
          </w:tcPr>
          <w:p>
            <w:pPr>
              <w:pStyle w:val="nTable"/>
              <w:spacing w:after="40"/>
              <w:ind w:right="170"/>
              <w:rPr>
                <w:sz w:val="19"/>
              </w:rPr>
            </w:pPr>
            <w:r>
              <w:rPr>
                <w:i/>
                <w:sz w:val="19"/>
              </w:rPr>
              <w:t>Police Act Amendment Act (No. 3) 1979</w:t>
            </w:r>
          </w:p>
        </w:tc>
        <w:tc>
          <w:tcPr>
            <w:tcW w:w="1134" w:type="dxa"/>
          </w:tcPr>
          <w:p>
            <w:pPr>
              <w:pStyle w:val="nTable"/>
              <w:spacing w:after="40"/>
              <w:rPr>
                <w:sz w:val="19"/>
              </w:rPr>
            </w:pPr>
            <w:r>
              <w:rPr>
                <w:sz w:val="19"/>
              </w:rPr>
              <w:t>83 of 1979</w:t>
            </w:r>
          </w:p>
        </w:tc>
        <w:tc>
          <w:tcPr>
            <w:tcW w:w="1134" w:type="dxa"/>
          </w:tcPr>
          <w:p>
            <w:pPr>
              <w:pStyle w:val="nTable"/>
              <w:spacing w:after="40"/>
              <w:rPr>
                <w:sz w:val="19"/>
              </w:rPr>
            </w:pPr>
            <w:r>
              <w:rPr>
                <w:sz w:val="19"/>
              </w:rPr>
              <w:t>11 Dec 1979</w:t>
            </w:r>
          </w:p>
        </w:tc>
        <w:tc>
          <w:tcPr>
            <w:tcW w:w="2551" w:type="dxa"/>
          </w:tcPr>
          <w:p>
            <w:pPr>
              <w:pStyle w:val="nTable"/>
              <w:spacing w:after="40"/>
              <w:rPr>
                <w:sz w:val="19"/>
              </w:rPr>
            </w:pPr>
            <w:r>
              <w:rPr>
                <w:sz w:val="19"/>
              </w:rPr>
              <w:t xml:space="preserve">15 Jul 1980 (see s. 2 and </w:t>
            </w:r>
            <w:r>
              <w:rPr>
                <w:i/>
                <w:sz w:val="19"/>
              </w:rPr>
              <w:t xml:space="preserve">Gazette </w:t>
            </w:r>
            <w:r>
              <w:rPr>
                <w:sz w:val="19"/>
              </w:rPr>
              <w:t>4 Jul 1980 p. 2114)</w:t>
            </w:r>
          </w:p>
        </w:tc>
      </w:tr>
      <w:tr>
        <w:trPr>
          <w:cantSplit/>
        </w:trPr>
        <w:tc>
          <w:tcPr>
            <w:tcW w:w="2268" w:type="dxa"/>
          </w:tcPr>
          <w:p>
            <w:pPr>
              <w:pStyle w:val="nTable"/>
              <w:spacing w:after="40"/>
              <w:ind w:right="170"/>
              <w:rPr>
                <w:sz w:val="19"/>
              </w:rPr>
            </w:pPr>
            <w:r>
              <w:rPr>
                <w:i/>
                <w:sz w:val="19"/>
              </w:rPr>
              <w:t>Police Amendment Act 1980</w:t>
            </w:r>
          </w:p>
        </w:tc>
        <w:tc>
          <w:tcPr>
            <w:tcW w:w="1134" w:type="dxa"/>
          </w:tcPr>
          <w:p>
            <w:pPr>
              <w:pStyle w:val="nTable"/>
              <w:spacing w:after="40"/>
              <w:rPr>
                <w:sz w:val="19"/>
              </w:rPr>
            </w:pPr>
            <w:r>
              <w:rPr>
                <w:sz w:val="19"/>
              </w:rPr>
              <w:t>71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24 Dec 1980 (see s. 2)</w:t>
            </w:r>
          </w:p>
        </w:tc>
      </w:tr>
      <w:tr>
        <w:trPr>
          <w:cantSplit/>
        </w:trPr>
        <w:tc>
          <w:tcPr>
            <w:tcW w:w="2268" w:type="dxa"/>
          </w:tcPr>
          <w:p>
            <w:pPr>
              <w:pStyle w:val="nTable"/>
              <w:spacing w:after="40"/>
              <w:ind w:right="170"/>
              <w:rPr>
                <w:sz w:val="19"/>
              </w:rPr>
            </w:pPr>
            <w:r>
              <w:rPr>
                <w:i/>
                <w:sz w:val="19"/>
              </w:rPr>
              <w:t xml:space="preserve">Act Amendment (Misuse of Drugs) Act 1981 </w:t>
            </w:r>
            <w:r>
              <w:rPr>
                <w:sz w:val="19"/>
              </w:rPr>
              <w:t>Pt. V</w:t>
            </w:r>
          </w:p>
        </w:tc>
        <w:tc>
          <w:tcPr>
            <w:tcW w:w="1134" w:type="dxa"/>
          </w:tcPr>
          <w:p>
            <w:pPr>
              <w:pStyle w:val="nTable"/>
              <w:spacing w:after="40"/>
              <w:rPr>
                <w:sz w:val="19"/>
              </w:rPr>
            </w:pPr>
            <w:r>
              <w:rPr>
                <w:sz w:val="19"/>
              </w:rPr>
              <w:t>57 of 1981</w:t>
            </w:r>
            <w:r>
              <w:rPr>
                <w:sz w:val="19"/>
              </w:rPr>
              <w:br/>
              <w:t>(as amended by No. 8 of 1982)</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2268" w:type="dxa"/>
          </w:tcPr>
          <w:p>
            <w:pPr>
              <w:pStyle w:val="nTable"/>
              <w:spacing w:after="40"/>
              <w:ind w:right="170"/>
              <w:rPr>
                <w:sz w:val="19"/>
              </w:rPr>
            </w:pPr>
            <w:r>
              <w:rPr>
                <w:i/>
                <w:sz w:val="19"/>
              </w:rPr>
              <w:t xml:space="preserve">Acts Amendment (Lotto) Act 1981 </w:t>
            </w:r>
            <w:r>
              <w:rPr>
                <w:sz w:val="19"/>
              </w:rPr>
              <w:t>Pt. III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1" w:type="dxa"/>
          </w:tcPr>
          <w:p>
            <w:pPr>
              <w:pStyle w:val="nTable"/>
              <w:spacing w:after="40"/>
              <w:rPr>
                <w:sz w:val="19"/>
              </w:rPr>
            </w:pPr>
            <w:r>
              <w:rPr>
                <w:sz w:val="19"/>
              </w:rPr>
              <w:t xml:space="preserve">18 Dec 1981 (see s. 2 and </w:t>
            </w:r>
            <w:r>
              <w:rPr>
                <w:i/>
                <w:sz w:val="19"/>
              </w:rPr>
              <w:t xml:space="preserve">Gazette </w:t>
            </w:r>
            <w:r>
              <w:rPr>
                <w:sz w:val="19"/>
              </w:rPr>
              <w:t>18 Dec 1981 p. 5163)</w:t>
            </w:r>
          </w:p>
        </w:tc>
      </w:tr>
      <w:tr>
        <w:trPr>
          <w:cantSplit/>
        </w:trPr>
        <w:tc>
          <w:tcPr>
            <w:tcW w:w="2268" w:type="dxa"/>
          </w:tcPr>
          <w:p>
            <w:pPr>
              <w:pStyle w:val="nTable"/>
              <w:spacing w:after="40"/>
              <w:ind w:right="170"/>
              <w:rPr>
                <w:sz w:val="19"/>
              </w:rPr>
            </w:pPr>
            <w:r>
              <w:rPr>
                <w:i/>
                <w:sz w:val="19"/>
              </w:rPr>
              <w:t>Police Amendment Act 1981</w:t>
            </w:r>
          </w:p>
        </w:tc>
        <w:tc>
          <w:tcPr>
            <w:tcW w:w="1134" w:type="dxa"/>
          </w:tcPr>
          <w:p>
            <w:pPr>
              <w:pStyle w:val="nTable"/>
              <w:spacing w:after="40"/>
              <w:rPr>
                <w:sz w:val="19"/>
              </w:rPr>
            </w:pPr>
            <w:r>
              <w:rPr>
                <w:sz w:val="19"/>
              </w:rPr>
              <w:t>107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4 Dec 1981</w:t>
            </w:r>
          </w:p>
        </w:tc>
      </w:tr>
      <w:tr>
        <w:trPr>
          <w:cantSplit/>
        </w:trPr>
        <w:tc>
          <w:tcPr>
            <w:tcW w:w="2268" w:type="dxa"/>
          </w:tcPr>
          <w:p>
            <w:pPr>
              <w:pStyle w:val="nTable"/>
              <w:spacing w:after="40"/>
              <w:ind w:right="170"/>
              <w:rPr>
                <w:sz w:val="19"/>
              </w:rPr>
            </w:pPr>
            <w:r>
              <w:rPr>
                <w:i/>
                <w:sz w:val="19"/>
              </w:rPr>
              <w:t xml:space="preserve">Acts Amendment (Bail) Act 1982 </w:t>
            </w:r>
            <w:r>
              <w:rPr>
                <w:sz w:val="19"/>
              </w:rPr>
              <w:t>Pt. IV</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1" w:type="dxa"/>
          </w:tcPr>
          <w:p>
            <w:pPr>
              <w:pStyle w:val="nTable"/>
              <w:spacing w:after="40"/>
              <w:rPr>
                <w:sz w:val="19"/>
              </w:rPr>
            </w:pPr>
            <w:r>
              <w:rPr>
                <w:sz w:val="19"/>
              </w:rPr>
              <w:t xml:space="preserve">6 Feb 1989 (see s. 2 and </w:t>
            </w:r>
            <w:r>
              <w:rPr>
                <w:i/>
                <w:sz w:val="19"/>
              </w:rPr>
              <w:t xml:space="preserve">Gazette </w:t>
            </w:r>
            <w:r>
              <w:rPr>
                <w:sz w:val="19"/>
              </w:rPr>
              <w:t>27 Jan 1989 p. 263)</w:t>
            </w:r>
          </w:p>
        </w:tc>
      </w:tr>
      <w:tr>
        <w:trPr>
          <w:cantSplit/>
        </w:trPr>
        <w:tc>
          <w:tcPr>
            <w:tcW w:w="2268" w:type="dxa"/>
          </w:tcPr>
          <w:p>
            <w:pPr>
              <w:pStyle w:val="nTable"/>
              <w:spacing w:after="40"/>
              <w:ind w:right="170"/>
              <w:rPr>
                <w:sz w:val="19"/>
              </w:rPr>
            </w:pPr>
            <w:r>
              <w:rPr>
                <w:i/>
                <w:sz w:val="19"/>
              </w:rPr>
              <w:t xml:space="preserve">Acts Amendment (Betting and Gaming) Act 1982 </w:t>
            </w:r>
            <w:r>
              <w:rPr>
                <w:sz w:val="19"/>
              </w:rPr>
              <w:t>Pt. 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 xml:space="preserve">Gazette </w:t>
            </w:r>
            <w:r>
              <w:rPr>
                <w:sz w:val="19"/>
              </w:rPr>
              <w:t>31 Dec 1982 p. 4968)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18 Apr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70"/>
              <w:rPr>
                <w:sz w:val="19"/>
              </w:rPr>
            </w:pPr>
            <w:r>
              <w:rPr>
                <w:i/>
                <w:sz w:val="19"/>
              </w:rPr>
              <w:t xml:space="preserve">Acts Amendment (Trade Promotion Lotteries) Act 1983 </w:t>
            </w:r>
            <w:r>
              <w:rPr>
                <w:sz w:val="19"/>
              </w:rPr>
              <w:t>Pt. III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1" w:type="dxa"/>
          </w:tcPr>
          <w:p>
            <w:pPr>
              <w:pStyle w:val="nTable"/>
              <w:spacing w:after="40"/>
              <w:rPr>
                <w:sz w:val="19"/>
              </w:rPr>
            </w:pPr>
            <w:r>
              <w:rPr>
                <w:sz w:val="19"/>
              </w:rPr>
              <w:t>22 Nov 1983</w:t>
            </w:r>
          </w:p>
        </w:tc>
      </w:tr>
      <w:tr>
        <w:trPr>
          <w:cantSplit/>
        </w:trPr>
        <w:tc>
          <w:tcPr>
            <w:tcW w:w="2268" w:type="dxa"/>
          </w:tcPr>
          <w:p>
            <w:pPr>
              <w:pStyle w:val="nTable"/>
              <w:spacing w:after="40"/>
              <w:ind w:right="170"/>
              <w:rPr>
                <w:sz w:val="19"/>
              </w:rPr>
            </w:pPr>
            <w:r>
              <w:rPr>
                <w:i/>
                <w:sz w:val="19"/>
              </w:rPr>
              <w:t>Police Amendment Act 1983</w:t>
            </w:r>
          </w:p>
        </w:tc>
        <w:tc>
          <w:tcPr>
            <w:tcW w:w="1134" w:type="dxa"/>
          </w:tcPr>
          <w:p>
            <w:pPr>
              <w:pStyle w:val="nTable"/>
              <w:spacing w:after="40"/>
              <w:rPr>
                <w:sz w:val="19"/>
              </w:rPr>
            </w:pPr>
            <w:r>
              <w:rPr>
                <w:sz w:val="19"/>
              </w:rPr>
              <w:t>30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29 Dec 1983 (see s. 2)</w:t>
            </w:r>
          </w:p>
        </w:tc>
      </w:tr>
      <w:tr>
        <w:trPr>
          <w:cantSplit/>
        </w:trPr>
        <w:tc>
          <w:tcPr>
            <w:tcW w:w="2268" w:type="dxa"/>
          </w:tcPr>
          <w:p>
            <w:pPr>
              <w:pStyle w:val="nTable"/>
              <w:spacing w:after="40"/>
              <w:ind w:right="170"/>
              <w:rPr>
                <w:sz w:val="19"/>
              </w:rPr>
            </w:pPr>
            <w:r>
              <w:rPr>
                <w:i/>
                <w:sz w:val="19"/>
              </w:rPr>
              <w:t xml:space="preserve">Acts Amendment (Soccer Football Pools) Act 1984 </w:t>
            </w:r>
            <w:r>
              <w:rPr>
                <w:sz w:val="19"/>
              </w:rPr>
              <w:t>Pt. II</w:t>
            </w:r>
          </w:p>
        </w:tc>
        <w:tc>
          <w:tcPr>
            <w:tcW w:w="1134" w:type="dxa"/>
          </w:tcPr>
          <w:p>
            <w:pPr>
              <w:pStyle w:val="nTable"/>
              <w:spacing w:after="40"/>
              <w:rPr>
                <w:sz w:val="19"/>
              </w:rPr>
            </w:pPr>
            <w:r>
              <w:rPr>
                <w:sz w:val="19"/>
              </w:rPr>
              <w:t>22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13 Jul 1984 (see s. 2 and </w:t>
            </w:r>
            <w:r>
              <w:rPr>
                <w:i/>
                <w:sz w:val="19"/>
              </w:rPr>
              <w:t>Gazette</w:t>
            </w:r>
            <w:r>
              <w:rPr>
                <w:sz w:val="19"/>
              </w:rPr>
              <w:t xml:space="preserve"> 6 Jul 1984 p. 2017)</w:t>
            </w:r>
          </w:p>
        </w:tc>
      </w:tr>
      <w:tr>
        <w:trPr>
          <w:cantSplit/>
        </w:trPr>
        <w:tc>
          <w:tcPr>
            <w:tcW w:w="2268" w:type="dxa"/>
          </w:tcPr>
          <w:p>
            <w:pPr>
              <w:pStyle w:val="nTable"/>
              <w:keepNext/>
              <w:spacing w:after="40"/>
              <w:ind w:right="170"/>
              <w:rPr>
                <w:sz w:val="19"/>
              </w:rPr>
            </w:pPr>
            <w:r>
              <w:rPr>
                <w:i/>
                <w:sz w:val="19"/>
              </w:rPr>
              <w:t xml:space="preserve">Public Meetings and Processions Act 1984 </w:t>
            </w:r>
            <w:r>
              <w:rPr>
                <w:sz w:val="19"/>
              </w:rPr>
              <w:t>s. 12</w:t>
            </w:r>
          </w:p>
        </w:tc>
        <w:tc>
          <w:tcPr>
            <w:tcW w:w="1134" w:type="dxa"/>
          </w:tcPr>
          <w:p>
            <w:pPr>
              <w:pStyle w:val="nTable"/>
              <w:keepNext/>
              <w:spacing w:after="40"/>
              <w:rPr>
                <w:sz w:val="19"/>
              </w:rPr>
            </w:pPr>
            <w:r>
              <w:rPr>
                <w:sz w:val="19"/>
              </w:rPr>
              <w:t>23 of 1984</w:t>
            </w:r>
          </w:p>
        </w:tc>
        <w:tc>
          <w:tcPr>
            <w:tcW w:w="1134" w:type="dxa"/>
          </w:tcPr>
          <w:p>
            <w:pPr>
              <w:pStyle w:val="nTable"/>
              <w:keepNext/>
              <w:spacing w:after="40"/>
              <w:rPr>
                <w:sz w:val="19"/>
              </w:rPr>
            </w:pPr>
            <w:r>
              <w:rPr>
                <w:sz w:val="19"/>
              </w:rPr>
              <w:t>31 May 1984</w:t>
            </w:r>
          </w:p>
        </w:tc>
        <w:tc>
          <w:tcPr>
            <w:tcW w:w="2551" w:type="dxa"/>
          </w:tcPr>
          <w:p>
            <w:pPr>
              <w:pStyle w:val="nTable"/>
              <w:keepNext/>
              <w:spacing w:after="40"/>
              <w:rPr>
                <w:sz w:val="19"/>
              </w:rPr>
            </w:pPr>
            <w:r>
              <w:rPr>
                <w:sz w:val="19"/>
              </w:rPr>
              <w:t xml:space="preserve">1 Dec 1984 (see s. 2 and </w:t>
            </w:r>
            <w:r>
              <w:rPr>
                <w:i/>
                <w:sz w:val="19"/>
              </w:rPr>
              <w:t xml:space="preserve">Gazette </w:t>
            </w:r>
            <w:r>
              <w:rPr>
                <w:sz w:val="19"/>
              </w:rPr>
              <w:t>30 Nov 1984 p. 3945)</w:t>
            </w:r>
          </w:p>
        </w:tc>
      </w:tr>
      <w:tr>
        <w:trPr>
          <w:cantSplit/>
        </w:trPr>
        <w:tc>
          <w:tcPr>
            <w:tcW w:w="2268" w:type="dxa"/>
          </w:tcPr>
          <w:p>
            <w:pPr>
              <w:pStyle w:val="nTable"/>
              <w:spacing w:after="40"/>
              <w:ind w:right="170"/>
              <w:rPr>
                <w:sz w:val="19"/>
              </w:rPr>
            </w:pPr>
            <w:r>
              <w:rPr>
                <w:i/>
                <w:sz w:val="19"/>
              </w:rPr>
              <w:t xml:space="preserve">Acts Amendment and Validation (Casino Control) Act 1985 </w:t>
            </w:r>
            <w:r>
              <w:rPr>
                <w:sz w:val="19"/>
              </w:rPr>
              <w:t>Pt. II</w:t>
            </w:r>
          </w:p>
        </w:tc>
        <w:tc>
          <w:tcPr>
            <w:tcW w:w="1134" w:type="dxa"/>
          </w:tcPr>
          <w:p>
            <w:pPr>
              <w:pStyle w:val="nTable"/>
              <w:spacing w:after="40"/>
              <w:rPr>
                <w:sz w:val="19"/>
              </w:rPr>
            </w:pPr>
            <w:r>
              <w:rPr>
                <w:sz w:val="19"/>
              </w:rPr>
              <w:t>10 of 1985</w:t>
            </w:r>
          </w:p>
        </w:tc>
        <w:tc>
          <w:tcPr>
            <w:tcW w:w="1134" w:type="dxa"/>
          </w:tcPr>
          <w:p>
            <w:pPr>
              <w:pStyle w:val="nTable"/>
              <w:spacing w:after="40"/>
              <w:rPr>
                <w:sz w:val="19"/>
              </w:rPr>
            </w:pPr>
            <w:r>
              <w:rPr>
                <w:sz w:val="19"/>
              </w:rPr>
              <w:t>25 Mar 1985</w:t>
            </w:r>
          </w:p>
        </w:tc>
        <w:tc>
          <w:tcPr>
            <w:tcW w:w="2551" w:type="dxa"/>
          </w:tcPr>
          <w:p>
            <w:pPr>
              <w:pStyle w:val="nTable"/>
              <w:spacing w:after="40"/>
              <w:rPr>
                <w:sz w:val="19"/>
              </w:rPr>
            </w:pPr>
            <w:r>
              <w:rPr>
                <w:sz w:val="19"/>
              </w:rPr>
              <w:t>19 Feb 1985 (see s. 2)</w:t>
            </w:r>
          </w:p>
        </w:tc>
      </w:tr>
      <w:tr>
        <w:trPr>
          <w:cantSplit/>
        </w:trPr>
        <w:tc>
          <w:tcPr>
            <w:tcW w:w="2268" w:type="dxa"/>
          </w:tcPr>
          <w:p>
            <w:pPr>
              <w:pStyle w:val="nTable"/>
              <w:spacing w:after="40"/>
              <w:ind w:right="170"/>
              <w:rPr>
                <w:sz w:val="19"/>
              </w:rPr>
            </w:pPr>
            <w:r>
              <w:rPr>
                <w:i/>
                <w:sz w:val="19"/>
              </w:rPr>
              <w:t xml:space="preserve">Acts Amendment (Lotteries) Act 1985 </w:t>
            </w:r>
            <w:r>
              <w:rPr>
                <w:sz w:val="19"/>
              </w:rPr>
              <w:t>Pt. IV</w:t>
            </w:r>
          </w:p>
        </w:tc>
        <w:tc>
          <w:tcPr>
            <w:tcW w:w="1134" w:type="dxa"/>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tcPr>
          <w:p>
            <w:pPr>
              <w:pStyle w:val="nTable"/>
              <w:spacing w:after="40"/>
              <w:rPr>
                <w:sz w:val="19"/>
              </w:rPr>
            </w:pPr>
            <w:r>
              <w:rPr>
                <w:sz w:val="19"/>
              </w:rPr>
              <w:t>19 Apr 1985 (see s. 2(1))</w:t>
            </w:r>
          </w:p>
        </w:tc>
      </w:tr>
      <w:tr>
        <w:trPr>
          <w:cantSplit/>
        </w:trPr>
        <w:tc>
          <w:tcPr>
            <w:tcW w:w="2268" w:type="dxa"/>
          </w:tcPr>
          <w:p>
            <w:pPr>
              <w:pStyle w:val="nTable"/>
              <w:spacing w:after="40"/>
              <w:ind w:right="170"/>
              <w:rPr>
                <w:sz w:val="19"/>
              </w:rPr>
            </w:pPr>
            <w:r>
              <w:rPr>
                <w:i/>
                <w:sz w:val="19"/>
              </w:rPr>
              <w:t xml:space="preserve">Acts Amendment (Gaming and related provisions) Act 1985 </w:t>
            </w:r>
            <w:r>
              <w:rPr>
                <w:sz w:val="19"/>
              </w:rPr>
              <w:t>Pt. IV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1" w:type="dxa"/>
          </w:tcPr>
          <w:p>
            <w:pPr>
              <w:pStyle w:val="nTable"/>
              <w:spacing w:after="40"/>
              <w:rPr>
                <w:sz w:val="19"/>
              </w:rPr>
            </w:pPr>
            <w:r>
              <w:rPr>
                <w:sz w:val="19"/>
              </w:rPr>
              <w:t xml:space="preserve">1 Jun 1985 (see s. 2 and </w:t>
            </w:r>
            <w:r>
              <w:rPr>
                <w:i/>
                <w:sz w:val="19"/>
              </w:rPr>
              <w:t xml:space="preserve">Gazette </w:t>
            </w:r>
            <w:r>
              <w:rPr>
                <w:sz w:val="19"/>
              </w:rPr>
              <w:t>31 May 1985 p. 1877)</w:t>
            </w:r>
          </w:p>
        </w:tc>
      </w:tr>
      <w:tr>
        <w:trPr>
          <w:cantSplit/>
        </w:trPr>
        <w:tc>
          <w:tcPr>
            <w:tcW w:w="2268" w:type="dxa"/>
          </w:tcPr>
          <w:p>
            <w:pPr>
              <w:pStyle w:val="nTable"/>
              <w:spacing w:after="40"/>
              <w:ind w:right="170"/>
              <w:rPr>
                <w:sz w:val="19"/>
              </w:rPr>
            </w:pPr>
            <w:r>
              <w:rPr>
                <w:i/>
                <w:sz w:val="19"/>
              </w:rPr>
              <w:t xml:space="preserve">Acts Amendment and Repeal (Gaming) Act 1987 </w:t>
            </w:r>
            <w:r>
              <w:rPr>
                <w:sz w:val="19"/>
              </w:rPr>
              <w:t>Pt. VI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70"/>
              <w:rPr>
                <w:sz w:val="19"/>
              </w:rPr>
            </w:pPr>
            <w:r>
              <w:rPr>
                <w:i/>
                <w:sz w:val="19"/>
              </w:rPr>
              <w:t>Acts Amendment (Events on Roads) Act 1988</w:t>
            </w:r>
            <w:r>
              <w:rPr>
                <w:sz w:val="19"/>
              </w:rPr>
              <w:t xml:space="preserve"> Pt. 3</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8" w:type="dxa"/>
          </w:tcPr>
          <w:p>
            <w:pPr>
              <w:pStyle w:val="nTable"/>
              <w:spacing w:after="40"/>
              <w:ind w:right="170"/>
              <w:rPr>
                <w:sz w:val="19"/>
              </w:rPr>
            </w:pPr>
            <w:r>
              <w:rPr>
                <w:i/>
                <w:sz w:val="19"/>
              </w:rPr>
              <w:t xml:space="preserve">Acts Amendment (Detention of Drunken Persons) Act 1989 </w:t>
            </w:r>
            <w:r>
              <w:rPr>
                <w:sz w:val="19"/>
              </w:rPr>
              <w:t>Pt. 2</w:t>
            </w:r>
          </w:p>
        </w:tc>
        <w:tc>
          <w:tcPr>
            <w:tcW w:w="1134" w:type="dxa"/>
          </w:tcPr>
          <w:p>
            <w:pPr>
              <w:pStyle w:val="nTable"/>
              <w:spacing w:after="40"/>
              <w:rPr>
                <w:sz w:val="19"/>
              </w:rPr>
            </w:pPr>
            <w:r>
              <w:rPr>
                <w:sz w:val="19"/>
              </w:rPr>
              <w:t>35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 xml:space="preserve">27 Apr 1990 (see s. 2 and </w:t>
            </w:r>
            <w:r>
              <w:rPr>
                <w:i/>
                <w:sz w:val="19"/>
              </w:rPr>
              <w:t xml:space="preserve">Gazette </w:t>
            </w:r>
            <w:r>
              <w:rPr>
                <w:sz w:val="19"/>
              </w:rPr>
              <w:t>27 Apr 1990 p. 2089)</w:t>
            </w:r>
          </w:p>
        </w:tc>
      </w:tr>
      <w:tr>
        <w:trPr>
          <w:cantSplit/>
        </w:trPr>
        <w:tc>
          <w:tcPr>
            <w:tcW w:w="2268" w:type="dxa"/>
          </w:tcPr>
          <w:p>
            <w:pPr>
              <w:pStyle w:val="nTable"/>
              <w:spacing w:after="40"/>
              <w:ind w:right="170"/>
              <w:rPr>
                <w:sz w:val="19"/>
              </w:rPr>
            </w:pPr>
            <w:r>
              <w:rPr>
                <w:i/>
                <w:sz w:val="19"/>
              </w:rPr>
              <w:t xml:space="preserve">Lotteries Commission Act 1990 </w:t>
            </w:r>
            <w:r>
              <w:rPr>
                <w:sz w:val="19"/>
              </w:rPr>
              <w:t>s.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 xml:space="preserve">Gazette </w:t>
            </w:r>
            <w:r>
              <w:rPr>
                <w:sz w:val="19"/>
              </w:rPr>
              <w:t>28 Dec 1990 p. 6369)</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24 Apr 1992 </w:t>
            </w:r>
            <w:r>
              <w:rPr>
                <w:sz w:val="19"/>
              </w:rPr>
              <w:t>(includes amendments listed above)</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 and (3)</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sz w:val="19"/>
              </w:rPr>
            </w:pPr>
            <w:r>
              <w:rPr>
                <w:i/>
                <w:sz w:val="19"/>
              </w:rPr>
              <w:t>Police Amendment (Graffiti) Act 1994</w:t>
            </w:r>
          </w:p>
        </w:tc>
        <w:tc>
          <w:tcPr>
            <w:tcW w:w="1134" w:type="dxa"/>
          </w:tcPr>
          <w:p>
            <w:pPr>
              <w:pStyle w:val="nTable"/>
              <w:spacing w:after="40"/>
              <w:rPr>
                <w:sz w:val="19"/>
              </w:rPr>
            </w:pPr>
            <w:r>
              <w:rPr>
                <w:sz w:val="19"/>
              </w:rPr>
              <w:t>2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9 May 1994</w:t>
            </w:r>
          </w:p>
        </w:tc>
      </w:tr>
      <w:tr>
        <w:trPr>
          <w:cantSplit/>
        </w:trPr>
        <w:tc>
          <w:tcPr>
            <w:tcW w:w="2268" w:type="dxa"/>
          </w:tcPr>
          <w:p>
            <w:pPr>
              <w:pStyle w:val="nTable"/>
              <w:spacing w:after="40"/>
              <w:ind w:right="17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17</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 xml:space="preserve">Hospitals Amendment Act 1994 </w:t>
            </w:r>
            <w:r>
              <w:rPr>
                <w:sz w:val="19"/>
              </w:rPr>
              <w:t>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 xml:space="preserve">Gazette </w:t>
            </w:r>
            <w:r>
              <w:rPr>
                <w:sz w:val="19"/>
              </w:rPr>
              <w:t>3 Feb 1995 p. 333)</w:t>
            </w:r>
          </w:p>
        </w:tc>
      </w:tr>
      <w:tr>
        <w:trPr>
          <w:cantSplit/>
        </w:trPr>
        <w:tc>
          <w:tcPr>
            <w:tcW w:w="2268" w:type="dxa"/>
          </w:tcPr>
          <w:p>
            <w:pPr>
              <w:pStyle w:val="nTable"/>
              <w:spacing w:after="40"/>
              <w:ind w:right="170"/>
              <w:rPr>
                <w:sz w:val="19"/>
              </w:rPr>
            </w:pPr>
            <w:r>
              <w:rPr>
                <w:i/>
                <w:sz w:val="19"/>
              </w:rPr>
              <w:t>Police Amendment Act 1995</w:t>
            </w:r>
          </w:p>
        </w:tc>
        <w:tc>
          <w:tcPr>
            <w:tcW w:w="1134" w:type="dxa"/>
          </w:tcPr>
          <w:p>
            <w:pPr>
              <w:pStyle w:val="nTable"/>
              <w:spacing w:after="40"/>
              <w:rPr>
                <w:sz w:val="19"/>
              </w:rPr>
            </w:pPr>
            <w:r>
              <w:rPr>
                <w:sz w:val="19"/>
              </w:rPr>
              <w:t>49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6 Nov 1995 (see s. 2)</w:t>
            </w:r>
          </w:p>
        </w:tc>
      </w:tr>
      <w:tr>
        <w:trPr>
          <w:cantSplit/>
        </w:trPr>
        <w:tc>
          <w:tcPr>
            <w:tcW w:w="2268" w:type="dxa"/>
          </w:tcPr>
          <w:p>
            <w:pPr>
              <w:pStyle w:val="nTable"/>
              <w:spacing w:after="40"/>
              <w:ind w:right="170"/>
              <w:rPr>
                <w:sz w:val="19"/>
              </w:rPr>
            </w:pPr>
            <w:r>
              <w:rPr>
                <w:i/>
                <w:sz w:val="19"/>
              </w:rPr>
              <w:t xml:space="preserve">Sentencing (Consequential Provisions) Act 1995 </w:t>
            </w:r>
            <w:r>
              <w:rPr>
                <w:sz w:val="19"/>
              </w:rPr>
              <w:t>Pt. 65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2268" w:type="dxa"/>
          </w:tcPr>
          <w:p>
            <w:pPr>
              <w:pStyle w:val="nTable"/>
              <w:spacing w:after="40"/>
              <w:ind w:right="170"/>
              <w:rPr>
                <w:sz w:val="19"/>
              </w:rPr>
            </w:pPr>
            <w:r>
              <w:rPr>
                <w:i/>
                <w:sz w:val="19"/>
              </w:rPr>
              <w:t>Mental Health (Consequential Provisions) Act 1996</w:t>
            </w:r>
            <w:r>
              <w:rPr>
                <w:sz w:val="19"/>
              </w:rPr>
              <w:t xml:space="preserve"> Pt. 15</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31 Jan 1997 </w:t>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Sunday Observance Laws Amendment and Repeal Act 1997</w:t>
            </w:r>
            <w:r>
              <w:rPr>
                <w:sz w:val="19"/>
              </w:rPr>
              <w:t xml:space="preserve"> 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1" w:type="dxa"/>
          </w:tcPr>
          <w:p>
            <w:pPr>
              <w:pStyle w:val="nTable"/>
              <w:spacing w:after="40"/>
              <w:rPr>
                <w:sz w:val="19"/>
              </w:rPr>
            </w:pPr>
            <w:r>
              <w:rPr>
                <w:sz w:val="19"/>
              </w:rPr>
              <w:t>10 Dec 1997 (see s. 2)</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96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59</w:t>
            </w:r>
          </w:p>
        </w:tc>
        <w:tc>
          <w:tcPr>
            <w:tcW w:w="1134" w:type="dxa"/>
          </w:tcPr>
          <w:p>
            <w:pPr>
              <w:pStyle w:val="nTable"/>
              <w:keepLines/>
              <w:spacing w:after="40"/>
              <w:rPr>
                <w:sz w:val="19"/>
              </w:rPr>
            </w:pPr>
            <w:r>
              <w:rPr>
                <w:sz w:val="19"/>
              </w:rPr>
              <w:t>10 of 1998</w:t>
            </w:r>
          </w:p>
        </w:tc>
        <w:tc>
          <w:tcPr>
            <w:tcW w:w="1134" w:type="dxa"/>
          </w:tcPr>
          <w:p>
            <w:pPr>
              <w:pStyle w:val="nTable"/>
              <w:keepLines/>
              <w:spacing w:after="40"/>
              <w:rPr>
                <w:sz w:val="19"/>
              </w:rPr>
            </w:pPr>
            <w:r>
              <w:rPr>
                <w:sz w:val="19"/>
              </w:rPr>
              <w:t>30 Apr 1998</w:t>
            </w:r>
          </w:p>
        </w:tc>
        <w:tc>
          <w:tcPr>
            <w:tcW w:w="2551" w:type="dxa"/>
          </w:tcPr>
          <w:p>
            <w:pPr>
              <w:pStyle w:val="nTable"/>
              <w:keepLines/>
              <w:spacing w:after="40"/>
              <w:rPr>
                <w:sz w:val="19"/>
              </w:rPr>
            </w:pPr>
            <w:r>
              <w:rPr>
                <w:sz w:val="19"/>
              </w:rPr>
              <w:t>30 Apr 1998 (see s. 2(1))</w:t>
            </w:r>
          </w:p>
        </w:tc>
      </w:tr>
      <w:tr>
        <w:trPr>
          <w:cantSplit/>
        </w:trPr>
        <w:tc>
          <w:tcPr>
            <w:tcW w:w="2268" w:type="dxa"/>
          </w:tcPr>
          <w:p>
            <w:pPr>
              <w:pStyle w:val="nTable"/>
              <w:spacing w:after="40"/>
              <w:ind w:right="170"/>
              <w:rPr>
                <w:sz w:val="19"/>
              </w:rPr>
            </w:pPr>
            <w:r>
              <w:rPr>
                <w:i/>
                <w:sz w:val="19"/>
              </w:rPr>
              <w:t>Police Amendment Act 1998</w:t>
            </w:r>
            <w:r>
              <w:rPr>
                <w:sz w:val="19"/>
              </w:rPr>
              <w:t xml:space="preserve"> Pt. 2</w:t>
            </w:r>
          </w:p>
        </w:tc>
        <w:tc>
          <w:tcPr>
            <w:tcW w:w="1134" w:type="dxa"/>
          </w:tcPr>
          <w:p>
            <w:pPr>
              <w:pStyle w:val="nTable"/>
              <w:keepLines/>
              <w:spacing w:after="40"/>
              <w:rPr>
                <w:sz w:val="19"/>
              </w:rPr>
            </w:pPr>
            <w:r>
              <w:rPr>
                <w:sz w:val="19"/>
              </w:rPr>
              <w:t>47 of 1998</w:t>
            </w:r>
          </w:p>
        </w:tc>
        <w:tc>
          <w:tcPr>
            <w:tcW w:w="1134" w:type="dxa"/>
          </w:tcPr>
          <w:p>
            <w:pPr>
              <w:pStyle w:val="nTable"/>
              <w:keepLines/>
              <w:spacing w:after="40"/>
              <w:rPr>
                <w:sz w:val="19"/>
              </w:rPr>
            </w:pPr>
            <w:r>
              <w:rPr>
                <w:sz w:val="19"/>
              </w:rPr>
              <w:t>19 Nov 1998</w:t>
            </w:r>
          </w:p>
        </w:tc>
        <w:tc>
          <w:tcPr>
            <w:tcW w:w="2551" w:type="dxa"/>
          </w:tcPr>
          <w:p>
            <w:pPr>
              <w:pStyle w:val="nTable"/>
              <w:keepLines/>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70"/>
              <w:rPr>
                <w:sz w:val="19"/>
              </w:rPr>
            </w:pPr>
            <w:r>
              <w:rPr>
                <w:i/>
                <w:sz w:val="19"/>
              </w:rPr>
              <w:t>Weapons Act 1999</w:t>
            </w:r>
            <w:r>
              <w:rPr>
                <w:sz w:val="19"/>
              </w:rPr>
              <w:t xml:space="preserve"> s. 21</w:t>
            </w:r>
          </w:p>
        </w:tc>
        <w:tc>
          <w:tcPr>
            <w:tcW w:w="1134" w:type="dxa"/>
          </w:tcPr>
          <w:p>
            <w:pPr>
              <w:pStyle w:val="nTable"/>
              <w:keepLines/>
              <w:spacing w:after="40"/>
              <w:rPr>
                <w:sz w:val="19"/>
              </w:rPr>
            </w:pPr>
            <w:r>
              <w:rPr>
                <w:sz w:val="19"/>
              </w:rPr>
              <w:t>18 of 1999</w:t>
            </w:r>
          </w:p>
        </w:tc>
        <w:tc>
          <w:tcPr>
            <w:tcW w:w="1134" w:type="dxa"/>
          </w:tcPr>
          <w:p>
            <w:pPr>
              <w:pStyle w:val="nTable"/>
              <w:keepLines/>
              <w:spacing w:after="40"/>
              <w:rPr>
                <w:sz w:val="19"/>
              </w:rPr>
            </w:pPr>
            <w:r>
              <w:rPr>
                <w:sz w:val="19"/>
              </w:rPr>
              <w:t>16 Jun 1999</w:t>
            </w:r>
          </w:p>
        </w:tc>
        <w:tc>
          <w:tcPr>
            <w:tcW w:w="2551" w:type="dxa"/>
          </w:tcPr>
          <w:p>
            <w:pPr>
              <w:pStyle w:val="nTable"/>
              <w:keepLines/>
              <w:spacing w:after="40"/>
              <w:rPr>
                <w:sz w:val="19"/>
              </w:rPr>
            </w:pPr>
            <w:r>
              <w:rPr>
                <w:sz w:val="19"/>
              </w:rPr>
              <w:t>1 Mar 2000 (see s. 2(2))</w:t>
            </w:r>
          </w:p>
        </w:tc>
      </w:tr>
      <w:tr>
        <w:trPr>
          <w:cantSplit/>
        </w:trPr>
        <w:tc>
          <w:tcPr>
            <w:tcW w:w="2268" w:type="dxa"/>
          </w:tcPr>
          <w:p>
            <w:pPr>
              <w:pStyle w:val="nTable"/>
              <w:spacing w:after="40"/>
              <w:ind w:right="170"/>
              <w:rPr>
                <w:sz w:val="19"/>
              </w:rPr>
            </w:pPr>
            <w:r>
              <w:rPr>
                <w:i/>
                <w:sz w:val="19"/>
              </w:rPr>
              <w:t xml:space="preserve">Acts Amendment (Police Immunity) Act 1999 </w:t>
            </w:r>
            <w:r>
              <w:rPr>
                <w:sz w:val="19"/>
              </w:rPr>
              <w:t>Pt. 2</w:t>
            </w:r>
          </w:p>
        </w:tc>
        <w:tc>
          <w:tcPr>
            <w:tcW w:w="1134" w:type="dxa"/>
          </w:tcPr>
          <w:p>
            <w:pPr>
              <w:pStyle w:val="nTable"/>
              <w:keepLines/>
              <w:spacing w:after="40"/>
              <w:rPr>
                <w:sz w:val="19"/>
              </w:rPr>
            </w:pPr>
            <w:r>
              <w:rPr>
                <w:sz w:val="19"/>
              </w:rPr>
              <w:t>42 of 1999</w:t>
            </w:r>
          </w:p>
        </w:tc>
        <w:tc>
          <w:tcPr>
            <w:tcW w:w="1134" w:type="dxa"/>
          </w:tcPr>
          <w:p>
            <w:pPr>
              <w:pStyle w:val="nTable"/>
              <w:keepLines/>
              <w:spacing w:after="40"/>
              <w:rPr>
                <w:sz w:val="19"/>
              </w:rPr>
            </w:pPr>
            <w:r>
              <w:rPr>
                <w:sz w:val="19"/>
              </w:rPr>
              <w:t>25 Nov 1999</w:t>
            </w:r>
          </w:p>
        </w:tc>
        <w:tc>
          <w:tcPr>
            <w:tcW w:w="2551" w:type="dxa"/>
          </w:tcPr>
          <w:p>
            <w:pPr>
              <w:pStyle w:val="nTable"/>
              <w:keepLines/>
              <w:spacing w:after="40"/>
              <w:rPr>
                <w:sz w:val="19"/>
              </w:rPr>
            </w:pPr>
            <w:r>
              <w:rPr>
                <w:sz w:val="19"/>
              </w:rPr>
              <w:t>25 Nov 1999 (see s. 2)</w:t>
            </w:r>
          </w:p>
        </w:tc>
      </w:tr>
      <w:tr>
        <w:trPr>
          <w:cantSplit/>
        </w:trPr>
        <w:tc>
          <w:tcPr>
            <w:tcW w:w="2268" w:type="dxa"/>
          </w:tcPr>
          <w:p>
            <w:pPr>
              <w:pStyle w:val="nTable"/>
              <w:spacing w:after="40"/>
              <w:ind w:right="170"/>
              <w:rPr>
                <w:i/>
                <w:sz w:val="19"/>
              </w:rPr>
            </w:pPr>
            <w:r>
              <w:rPr>
                <w:i/>
                <w:sz w:val="19"/>
              </w:rPr>
              <w:t>Court Security and Custodial Services (Consequential Provisions) Act 1999</w:t>
            </w:r>
            <w:r>
              <w:rPr>
                <w:sz w:val="19"/>
              </w:rPr>
              <w:t xml:space="preserve"> Pt. 9</w:t>
            </w:r>
          </w:p>
        </w:tc>
        <w:tc>
          <w:tcPr>
            <w:tcW w:w="1134" w:type="dxa"/>
          </w:tcPr>
          <w:p>
            <w:pPr>
              <w:pStyle w:val="nTable"/>
              <w:keepLines/>
              <w:spacing w:after="40"/>
              <w:rPr>
                <w:sz w:val="19"/>
              </w:rPr>
            </w:pPr>
            <w:r>
              <w:rPr>
                <w:sz w:val="19"/>
              </w:rPr>
              <w:t>47 of 1999</w:t>
            </w:r>
          </w:p>
        </w:tc>
        <w:tc>
          <w:tcPr>
            <w:tcW w:w="1134" w:type="dxa"/>
          </w:tcPr>
          <w:p>
            <w:pPr>
              <w:pStyle w:val="nTable"/>
              <w:keepLines/>
              <w:spacing w:after="40"/>
              <w:rPr>
                <w:sz w:val="19"/>
              </w:rPr>
            </w:pPr>
            <w:r>
              <w:rPr>
                <w:sz w:val="19"/>
              </w:rPr>
              <w:t>8 Dec 1999</w:t>
            </w:r>
          </w:p>
        </w:tc>
        <w:tc>
          <w:tcPr>
            <w:tcW w:w="2551" w:type="dxa"/>
          </w:tcPr>
          <w:p>
            <w:pPr>
              <w:pStyle w:val="nTable"/>
              <w:keepLines/>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 Apr 2000 </w:t>
            </w:r>
            <w:r>
              <w:rPr>
                <w:sz w:val="19"/>
              </w:rPr>
              <w:t>(includes amendments listed above)</w:t>
            </w:r>
          </w:p>
        </w:tc>
      </w:tr>
      <w:tr>
        <w:trPr>
          <w:cantSplit/>
        </w:trPr>
        <w:tc>
          <w:tcPr>
            <w:tcW w:w="2268" w:type="dxa"/>
          </w:tcPr>
          <w:p>
            <w:pPr>
              <w:pStyle w:val="nTable"/>
              <w:spacing w:after="40"/>
              <w:ind w:right="170"/>
              <w:rPr>
                <w:sz w:val="19"/>
              </w:rPr>
            </w:pPr>
            <w:r>
              <w:rPr>
                <w:i/>
                <w:sz w:val="19"/>
              </w:rPr>
              <w:t>Prostitution Act 2000</w:t>
            </w:r>
            <w:r>
              <w:rPr>
                <w:sz w:val="19"/>
              </w:rPr>
              <w:t xml:space="preserve"> s. 64</w:t>
            </w:r>
          </w:p>
        </w:tc>
        <w:tc>
          <w:tcPr>
            <w:tcW w:w="1134" w:type="dxa"/>
          </w:tcPr>
          <w:p>
            <w:pPr>
              <w:pStyle w:val="nTable"/>
              <w:spacing w:after="40"/>
              <w:rPr>
                <w:sz w:val="19"/>
              </w:rPr>
            </w:pPr>
            <w:r>
              <w:rPr>
                <w:sz w:val="19"/>
              </w:rPr>
              <w:t>17 of 2000</w:t>
            </w:r>
          </w:p>
        </w:tc>
        <w:tc>
          <w:tcPr>
            <w:tcW w:w="1134" w:type="dxa"/>
          </w:tcPr>
          <w:p>
            <w:pPr>
              <w:pStyle w:val="nTable"/>
              <w:spacing w:after="40"/>
              <w:rPr>
                <w:sz w:val="19"/>
              </w:rPr>
            </w:pPr>
            <w:r>
              <w:rPr>
                <w:sz w:val="19"/>
              </w:rPr>
              <w:t xml:space="preserve">22 Jun 2000 </w:t>
            </w:r>
          </w:p>
        </w:tc>
        <w:tc>
          <w:tcPr>
            <w:tcW w:w="2551"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keepNext/>
              <w:keepLines/>
              <w:spacing w:after="40"/>
              <w:ind w:right="170"/>
              <w:rPr>
                <w:i/>
                <w:sz w:val="19"/>
              </w:rPr>
            </w:pPr>
            <w:r>
              <w:rPr>
                <w:i/>
                <w:sz w:val="19"/>
              </w:rPr>
              <w:t>Statutes (Repeals and Minor Amendments) Act 2000</w:t>
            </w:r>
            <w:r>
              <w:rPr>
                <w:sz w:val="19"/>
              </w:rPr>
              <w:t xml:space="preserve"> s. 33 and 54</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70"/>
              <w:rPr>
                <w:sz w:val="19"/>
              </w:rPr>
            </w:pPr>
            <w:r>
              <w:rPr>
                <w:i/>
                <w:sz w:val="19"/>
              </w:rPr>
              <w:t>Protective Custody Act 2000</w:t>
            </w:r>
            <w:r>
              <w:rPr>
                <w:sz w:val="19"/>
              </w:rPr>
              <w:t xml:space="preserve"> s. 30</w:t>
            </w:r>
          </w:p>
        </w:tc>
        <w:tc>
          <w:tcPr>
            <w:tcW w:w="1134" w:type="dxa"/>
          </w:tcPr>
          <w:p>
            <w:pPr>
              <w:pStyle w:val="nTable"/>
              <w:spacing w:after="40"/>
              <w:rPr>
                <w:sz w:val="19"/>
              </w:rPr>
            </w:pPr>
            <w:r>
              <w:rPr>
                <w:sz w:val="19"/>
              </w:rPr>
              <w:t>50 of 2000</w:t>
            </w:r>
          </w:p>
        </w:tc>
        <w:tc>
          <w:tcPr>
            <w:tcW w:w="1134" w:type="dxa"/>
          </w:tcPr>
          <w:p>
            <w:pPr>
              <w:pStyle w:val="nTable"/>
              <w:spacing w:after="40"/>
              <w:rPr>
                <w:sz w:val="19"/>
              </w:rPr>
            </w:pPr>
            <w:r>
              <w:rPr>
                <w:sz w:val="19"/>
              </w:rPr>
              <w:t>28 Nov 2000</w:t>
            </w:r>
          </w:p>
        </w:tc>
        <w:tc>
          <w:tcPr>
            <w:tcW w:w="2551" w:type="dxa"/>
          </w:tcPr>
          <w:p>
            <w:pPr>
              <w:pStyle w:val="nTable"/>
              <w:keepNext/>
              <w:keepLines/>
              <w:spacing w:after="40"/>
              <w:rPr>
                <w:i/>
                <w:sz w:val="19"/>
              </w:rPr>
            </w:pPr>
            <w:r>
              <w:rPr>
                <w:sz w:val="19"/>
              </w:rPr>
              <w:t>1 Jan 2001 (see s. 2 and </w:t>
            </w:r>
            <w:r>
              <w:rPr>
                <w:i/>
                <w:sz w:val="19"/>
              </w:rPr>
              <w:t xml:space="preserve">Gazette </w:t>
            </w:r>
            <w:r>
              <w:rPr>
                <w:sz w:val="19"/>
              </w:rPr>
              <w:t>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12 Jan 2001 </w:t>
            </w:r>
            <w:r>
              <w:rPr>
                <w:sz w:val="19"/>
              </w:rPr>
              <w:t xml:space="preserve">(includes amendments listed above) (Correction to reprint in </w:t>
            </w:r>
            <w:r>
              <w:rPr>
                <w:i/>
                <w:sz w:val="19"/>
              </w:rPr>
              <w:t>Gazette</w:t>
            </w:r>
            <w:r>
              <w:rPr>
                <w:sz w:val="19"/>
              </w:rPr>
              <w:t xml:space="preserve"> 27 Feb 2001 p. 1209)</w:t>
            </w:r>
          </w:p>
        </w:tc>
      </w:tr>
      <w:tr>
        <w:trPr>
          <w:cantSplit/>
        </w:trPr>
        <w:tc>
          <w:tcPr>
            <w:tcW w:w="2268" w:type="dxa"/>
          </w:tcPr>
          <w:p>
            <w:pPr>
              <w:pStyle w:val="nTable"/>
              <w:spacing w:after="40"/>
              <w:ind w:right="170"/>
              <w:rPr>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1" w:type="dxa"/>
          </w:tcPr>
          <w:p>
            <w:pPr>
              <w:pStyle w:val="nTable"/>
              <w:keepNext/>
              <w:keepLines/>
              <w:spacing w:after="40"/>
              <w:rPr>
                <w:sz w:val="19"/>
              </w:rPr>
            </w:pPr>
            <w:r>
              <w:rPr>
                <w:sz w:val="19"/>
              </w:rPr>
              <w:t xml:space="preserve">Sch. 2 cl. 5(1): 29 Jun 2002 (see s. 2 and </w:t>
            </w:r>
            <w:r>
              <w:rPr>
                <w:i/>
                <w:sz w:val="19"/>
              </w:rPr>
              <w:t>Gazette</w:t>
            </w:r>
            <w:r>
              <w:rPr>
                <w:sz w:val="19"/>
              </w:rPr>
              <w:t xml:space="preserve"> 28 Jun 2002 p. 3037);</w:t>
            </w:r>
            <w:r>
              <w:rPr>
                <w:sz w:val="19"/>
              </w:rPr>
              <w:br/>
              <w:t xml:space="preserve">Sch. 2 cl. 5(2): 20 Nov 2002 (see s. 2 and </w:t>
            </w:r>
            <w:r>
              <w:rPr>
                <w:i/>
                <w:sz w:val="19"/>
              </w:rPr>
              <w:t>Gazette</w:t>
            </w:r>
            <w:r>
              <w:rPr>
                <w:sz w:val="19"/>
              </w:rPr>
              <w:t xml:space="preserve"> 19 Nov 2002 p. 5505)</w:t>
            </w:r>
          </w:p>
        </w:tc>
      </w:tr>
      <w:tr>
        <w:trPr>
          <w:cantSplit/>
        </w:trPr>
        <w:tc>
          <w:tcPr>
            <w:tcW w:w="2268" w:type="dxa"/>
          </w:tcPr>
          <w:p>
            <w:pPr>
              <w:pStyle w:val="nTable"/>
              <w:spacing w:after="40"/>
              <w:ind w:right="170"/>
              <w:rPr>
                <w:i/>
                <w:sz w:val="19"/>
              </w:rPr>
            </w:pPr>
            <w:r>
              <w:rPr>
                <w:i/>
                <w:sz w:val="19"/>
              </w:rPr>
              <w:t xml:space="preserve">Police Amendment Act 2003 </w:t>
            </w:r>
            <w:r>
              <w:rPr>
                <w:rFonts w:ascii="Times" w:hAnsi="Times"/>
                <w:sz w:val="19"/>
                <w:vertAlign w:val="superscript"/>
              </w:rPr>
              <w:t>4</w:t>
            </w:r>
          </w:p>
        </w:tc>
        <w:tc>
          <w:tcPr>
            <w:tcW w:w="1134" w:type="dxa"/>
          </w:tcPr>
          <w:p>
            <w:pPr>
              <w:pStyle w:val="nTable"/>
              <w:spacing w:after="40"/>
              <w:rPr>
                <w:sz w:val="19"/>
              </w:rPr>
            </w:pPr>
            <w:r>
              <w:rPr>
                <w:sz w:val="19"/>
              </w:rPr>
              <w:t>7 of 2003</w:t>
            </w:r>
          </w:p>
        </w:tc>
        <w:tc>
          <w:tcPr>
            <w:tcW w:w="1134" w:type="dxa"/>
          </w:tcPr>
          <w:p>
            <w:pPr>
              <w:pStyle w:val="nTable"/>
              <w:spacing w:after="40"/>
              <w:rPr>
                <w:sz w:val="19"/>
              </w:rPr>
            </w:pPr>
            <w:r>
              <w:rPr>
                <w:sz w:val="19"/>
              </w:rPr>
              <w:t>27 Mar 2003</w:t>
            </w:r>
          </w:p>
        </w:tc>
        <w:tc>
          <w:tcPr>
            <w:tcW w:w="2551" w:type="dxa"/>
          </w:tcPr>
          <w:p>
            <w:pPr>
              <w:pStyle w:val="nTable"/>
              <w:keepNext/>
              <w:keepLines/>
              <w:spacing w:after="40"/>
              <w:rPr>
                <w:sz w:val="19"/>
              </w:rPr>
            </w:pPr>
            <w:r>
              <w:rPr>
                <w:sz w:val="19"/>
              </w:rPr>
              <w:t xml:space="preserve">27 Aug 2003 (see s. 2 and </w:t>
            </w:r>
            <w:r>
              <w:rPr>
                <w:i/>
                <w:sz w:val="19"/>
              </w:rPr>
              <w:t>Gazette</w:t>
            </w:r>
            <w:r>
              <w:rPr>
                <w:sz w:val="19"/>
              </w:rPr>
              <w:t xml:space="preserve"> 26 Aug 2003 p. 3753)</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48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sz w:val="19"/>
              </w:rPr>
            </w:pPr>
            <w:r>
              <w:rPr>
                <w:i/>
                <w:sz w:val="19"/>
              </w:rPr>
              <w:t xml:space="preserve">Racing and Gambling Legislation Amendment and Repeal Act 2003 </w:t>
            </w:r>
            <w:r>
              <w:rPr>
                <w:sz w:val="19"/>
              </w:rPr>
              <w:t>s. 175(2) and Pt. 10</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keepNext/>
              <w:keepLines/>
              <w:spacing w:after="40"/>
              <w:rPr>
                <w:sz w:val="19"/>
              </w:rPr>
            </w:pPr>
            <w:r>
              <w:rPr>
                <w:sz w:val="19"/>
              </w:rPr>
              <w:t xml:space="preserve">30 Jan 2004 (see s. 2 and </w:t>
            </w:r>
            <w:r>
              <w:rPr>
                <w:i/>
                <w:sz w:val="19"/>
              </w:rPr>
              <w:t>Gazette</w:t>
            </w:r>
            <w:r>
              <w:rPr>
                <w:sz w:val="19"/>
              </w:rPr>
              <w:t xml:space="preserve"> 30 Jan 2004 p. 397)</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Criminal Code Amendment Act 2004 </w:t>
            </w:r>
            <w:r>
              <w:rPr>
                <w:sz w:val="19"/>
              </w:rPr>
              <w:t>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7087" w:type="dxa"/>
            <w:gridSpan w:val="4"/>
          </w:tcPr>
          <w:p>
            <w:pPr>
              <w:pStyle w:val="nTable"/>
              <w:keepNext/>
              <w:keepLines/>
              <w:spacing w:after="40"/>
              <w:rPr>
                <w:sz w:val="19"/>
              </w:rPr>
            </w:pPr>
            <w:r>
              <w:rPr>
                <w:b/>
                <w:sz w:val="19"/>
              </w:rPr>
              <w:t xml:space="preserve">Reprint 11: The </w:t>
            </w:r>
            <w:r>
              <w:rPr>
                <w:b/>
                <w:i/>
                <w:sz w:val="19"/>
              </w:rPr>
              <w:t>Police Act 1892</w:t>
            </w:r>
            <w:r>
              <w:rPr>
                <w:b/>
                <w:sz w:val="19"/>
              </w:rPr>
              <w:t xml:space="preserve"> as at 10 Sep 2004 </w:t>
            </w:r>
            <w:r>
              <w:rPr>
                <w:sz w:val="19"/>
              </w:rPr>
              <w:t>(includes amendments listed above)</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sz w:val="19"/>
              </w:rPr>
            </w:pPr>
            <w:r>
              <w:rPr>
                <w:i/>
                <w:sz w:val="19"/>
              </w:rPr>
              <w:t>State Administrative Tribunal (Conferral of Jurisdiction) Amendment and Repeal Act 2004</w:t>
            </w:r>
            <w:r>
              <w:rPr>
                <w:sz w:val="19"/>
              </w:rPr>
              <w:t xml:space="preserve"> Pt. 2 Div. 109 Subdiv. 2</w:t>
            </w:r>
            <w:r>
              <w:rPr>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snapToGrid w:val="0"/>
                <w:sz w:val="19"/>
                <w:lang w:val="en-US"/>
              </w:rPr>
              <w:t xml:space="preserve">Criminal Law Amendment (Simple Offences) Act 2004 </w:t>
            </w:r>
            <w:r>
              <w:rPr>
                <w:snapToGrid w:val="0"/>
                <w:sz w:val="19"/>
                <w:lang w:val="en-US"/>
              </w:rPr>
              <w:t>Pt. 3</w:t>
            </w:r>
            <w:r>
              <w:rPr>
                <w:snapToGrid w:val="0"/>
                <w:sz w:val="19"/>
                <w:vertAlign w:val="superscript"/>
                <w:lang w:val="en-US"/>
              </w:rPr>
              <w:t> 7</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keepNext/>
              <w:keepLines/>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keepNext/>
              <w:keepLines/>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keepNext/>
              <w:keepLines/>
              <w:spacing w:after="40"/>
              <w:rPr>
                <w:snapToGrid w:val="0"/>
                <w:sz w:val="19"/>
                <w:lang w:val="en-US"/>
              </w:rPr>
            </w:pPr>
            <w:r>
              <w:rPr>
                <w:b/>
                <w:sz w:val="19"/>
              </w:rPr>
              <w:t xml:space="preserve">Reprint 12: The </w:t>
            </w:r>
            <w:r>
              <w:rPr>
                <w:b/>
                <w:i/>
                <w:sz w:val="19"/>
              </w:rPr>
              <w:t>Police Act 1892</w:t>
            </w:r>
            <w:r>
              <w:rPr>
                <w:b/>
                <w:sz w:val="19"/>
              </w:rPr>
              <w:t xml:space="preserve"> as at 1 Jun 2005 </w:t>
            </w:r>
            <w:r>
              <w:rPr>
                <w:sz w:val="19"/>
              </w:rPr>
              <w:t>(includes amendments listed above)</w:t>
            </w:r>
          </w:p>
        </w:tc>
      </w:tr>
      <w:tr>
        <w:trPr>
          <w:cantSplit/>
        </w:trPr>
        <w:tc>
          <w:tcPr>
            <w:tcW w:w="2268" w:type="dxa"/>
          </w:tcPr>
          <w:p>
            <w:pPr>
              <w:pStyle w:val="nTable"/>
              <w:spacing w:after="40"/>
              <w:ind w:right="113"/>
              <w:rPr>
                <w:i/>
                <w:snapToGrid w:val="0"/>
                <w:sz w:val="19"/>
                <w:lang w:val="en-US"/>
              </w:rPr>
            </w:pPr>
            <w:r>
              <w:rPr>
                <w:i/>
                <w:snapToGrid w:val="0"/>
                <w:sz w:val="19"/>
                <w:lang w:val="en-US"/>
              </w:rPr>
              <w:t>Criminal Investigation (Consequential Provisions) Act 2006</w:t>
            </w:r>
            <w:r>
              <w:rPr>
                <w:snapToGrid w:val="0"/>
                <w:sz w:val="19"/>
                <w:lang w:val="en-US"/>
              </w:rPr>
              <w:t xml:space="preserve"> Pt. 12</w:t>
            </w:r>
            <w:r>
              <w:rPr>
                <w:snapToGrid w:val="0"/>
                <w:sz w:val="19"/>
                <w:vertAlign w:val="superscript"/>
                <w:lang w:val="en-US"/>
              </w:rPr>
              <w:t> 8</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1" w:type="dxa"/>
          </w:tcPr>
          <w:p>
            <w:pPr>
              <w:pStyle w:val="nTable"/>
              <w:keepNext/>
              <w:keepLines/>
              <w:spacing w:after="40"/>
              <w:rPr>
                <w:snapToGrid w:val="0"/>
                <w:sz w:val="19"/>
                <w:lang w:val="en-US"/>
              </w:rPr>
            </w:pPr>
            <w:r>
              <w:rPr>
                <w:snapToGrid w:val="0"/>
                <w:sz w:val="19"/>
                <w:lang w:val="en-US"/>
              </w:rPr>
              <w:t xml:space="preserve">1 Jul 2007 (see s. 2 and </w:t>
            </w:r>
            <w:r>
              <w:rPr>
                <w:i/>
                <w:snapToGrid w:val="0"/>
                <w:sz w:val="19"/>
                <w:lang w:val="en-US"/>
              </w:rPr>
              <w:t>Gazette</w:t>
            </w:r>
            <w:r>
              <w:rPr>
                <w:snapToGrid w:val="0"/>
                <w:sz w:val="19"/>
                <w:lang w:val="en-US"/>
              </w:rPr>
              <w:t xml:space="preserve"> 22 Jun 2007 p. 2838)</w:t>
            </w:r>
          </w:p>
        </w:tc>
      </w:tr>
      <w:tr>
        <w:trPr>
          <w:cantSplit/>
        </w:trPr>
        <w:tc>
          <w:tcPr>
            <w:tcW w:w="2268" w:type="dxa"/>
            <w:tcBorders>
              <w:bottom w:val="single" w:sz="8" w:space="0" w:color="auto"/>
            </w:tcBorders>
          </w:tcPr>
          <w:p>
            <w:pPr>
              <w:pStyle w:val="nTable"/>
              <w:spacing w:after="40"/>
              <w:ind w:right="170"/>
              <w:rPr>
                <w:i/>
                <w:sz w:val="19"/>
              </w:rPr>
            </w:pPr>
            <w:r>
              <w:rPr>
                <w:i/>
                <w:snapToGrid w:val="0"/>
                <w:sz w:val="19"/>
                <w:lang w:val="en-US"/>
              </w:rPr>
              <w:t xml:space="preserve">Financial Legislation Amendment and Repeal Act 2006 </w:t>
            </w:r>
            <w:r>
              <w:rPr>
                <w:snapToGrid w:val="0"/>
                <w:sz w:val="19"/>
                <w:lang w:val="en-US"/>
              </w:rPr>
              <w:t>s. 17</w:t>
            </w:r>
          </w:p>
        </w:tc>
        <w:tc>
          <w:tcPr>
            <w:tcW w:w="1134" w:type="dxa"/>
            <w:tcBorders>
              <w:bottom w:val="single" w:sz="8" w:space="0" w:color="auto"/>
            </w:tcBorders>
          </w:tcPr>
          <w:p>
            <w:pPr>
              <w:pStyle w:val="nTable"/>
              <w:spacing w:after="40"/>
              <w:rPr>
                <w:sz w:val="19"/>
              </w:rPr>
            </w:pPr>
            <w:r>
              <w:rPr>
                <w:snapToGrid w:val="0"/>
                <w:sz w:val="19"/>
                <w:lang w:val="en-US"/>
              </w:rPr>
              <w:t xml:space="preserve">77 of 2006 </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1" w:type="dxa"/>
            <w:tcBorders>
              <w:bottom w:val="single" w:sz="8" w:space="0" w:color="auto"/>
            </w:tcBorders>
          </w:tcPr>
          <w:p>
            <w:pPr>
              <w:pStyle w:val="nTable"/>
              <w:keepNext/>
              <w:keepLines/>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2</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bookmarkStart w:id="957" w:name="_Hlt18204708"/>
      <w:bookmarkEnd w:id="957"/>
      <w:r>
        <w:rPr>
          <w:snapToGrid w:val="0"/>
          <w:vertAlign w:val="superscript"/>
        </w:rPr>
        <w:t>3</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4</w:t>
      </w:r>
      <w:r>
        <w:rPr>
          <w:snapToGrid w:val="0"/>
        </w:rPr>
        <w:tab/>
        <w:t xml:space="preserve">The </w:t>
      </w:r>
      <w:r>
        <w:rPr>
          <w:i/>
          <w:snapToGrid w:val="0"/>
        </w:rPr>
        <w:t>Police Amendment Act 2003</w:t>
      </w:r>
      <w:r>
        <w:rPr>
          <w:snapToGrid w:val="0"/>
        </w:rPr>
        <w:t xml:space="preserve"> s. 9 reads as follows:</w:t>
      </w:r>
    </w:p>
    <w:p>
      <w:pPr>
        <w:pStyle w:val="MiscOpen"/>
        <w:rPr>
          <w:snapToGrid w:val="0"/>
          <w:highlight w:val="cyan"/>
        </w:rPr>
      </w:pPr>
      <w:r>
        <w:rPr>
          <w:snapToGrid w:val="0"/>
        </w:rPr>
        <w:t>“</w:t>
      </w:r>
    </w:p>
    <w:p>
      <w:pPr>
        <w:pStyle w:val="nzHeading5"/>
      </w:pPr>
      <w:r>
        <w:rPr>
          <w:rStyle w:val="CharSectno"/>
        </w:rPr>
        <w:t>9</w:t>
      </w:r>
      <w:r>
        <w:t>.</w:t>
      </w:r>
      <w:r>
        <w:tab/>
        <w:t>Transitional provisions</w:t>
      </w:r>
    </w:p>
    <w:p>
      <w:pPr>
        <w:pStyle w:val="nzSubsection"/>
      </w:pPr>
      <w:r>
        <w:tab/>
        <w:t>(1)</w:t>
      </w:r>
      <w:r>
        <w:tab/>
        <w:t xml:space="preserve">In this section — </w:t>
      </w:r>
    </w:p>
    <w:p>
      <w:pPr>
        <w:pStyle w:val="nzDefstart"/>
      </w:pPr>
      <w:r>
        <w:rPr>
          <w:b/>
        </w:rPr>
        <w:tab/>
        <w:t>“</w:t>
      </w:r>
      <w:r>
        <w:rPr>
          <w:rStyle w:val="CharDefText"/>
        </w:rPr>
        <w:t>commencement day</w:t>
      </w:r>
      <w:r>
        <w:rPr>
          <w:b/>
        </w:rPr>
        <w:t>”</w:t>
      </w:r>
      <w:r>
        <w:t xml:space="preserve"> means the day on which section 6 of this Act comes into operation;</w:t>
      </w:r>
    </w:p>
    <w:p>
      <w:pPr>
        <w:pStyle w:val="nzDefstart"/>
      </w:pPr>
      <w:r>
        <w:rPr>
          <w:b/>
        </w:rPr>
        <w:tab/>
        <w:t>“</w:t>
      </w:r>
      <w:r>
        <w:rPr>
          <w:rStyle w:val="CharDefText"/>
        </w:rPr>
        <w:t>member</w:t>
      </w:r>
      <w:r>
        <w:rPr>
          <w:b/>
        </w:rPr>
        <w:t>”</w:t>
      </w:r>
      <w:r>
        <w:t xml:space="preserve"> has the same meaning as it has in section 33K of the </w:t>
      </w:r>
      <w:r>
        <w:rPr>
          <w:i/>
        </w:rPr>
        <w:t>Police Act 1892</w:t>
      </w:r>
      <w:r>
        <w:t xml:space="preserve"> (as inserted by section 6 of the </w:t>
      </w:r>
      <w:r>
        <w:rPr>
          <w:i/>
        </w:rPr>
        <w:t>Police Amendment Act 2003</w:t>
      </w:r>
      <w:r>
        <w:t>).</w:t>
      </w:r>
    </w:p>
    <w:p>
      <w:pPr>
        <w:pStyle w:val="nzSubsection"/>
      </w:pPr>
      <w:r>
        <w:tab/>
        <w:t>(2)</w:t>
      </w:r>
      <w:r>
        <w:tab/>
        <w:t xml:space="preserve">If on or after 5 July 2002 and before the commencement day — </w:t>
      </w:r>
    </w:p>
    <w:p>
      <w:pPr>
        <w:pStyle w:val="nzIndenta"/>
      </w:pPr>
      <w:r>
        <w:tab/>
        <w:t>(a)</w:t>
      </w:r>
      <w:r>
        <w:tab/>
        <w:t xml:space="preserve">a person is removed under section 8 of the </w:t>
      </w:r>
      <w:r>
        <w:rPr>
          <w:i/>
        </w:rPr>
        <w:t>Police Act 1892</w:t>
      </w:r>
      <w:r>
        <w:t>; or</w:t>
      </w:r>
    </w:p>
    <w:p>
      <w:pPr>
        <w:pStyle w:val="nzIndenta"/>
      </w:pPr>
      <w:r>
        <w:tab/>
        <w:t>(b)</w:t>
      </w:r>
      <w:r>
        <w:tab/>
        <w:t>a person’s appointment is revoked under section 38A(1)(b) of that Act,</w:t>
      </w:r>
    </w:p>
    <w:p>
      <w:pPr>
        <w:pStyle w:val="nzSubsection"/>
      </w:pPr>
      <w:r>
        <w:tab/>
      </w:r>
      <w:r>
        <w:tab/>
        <w:t xml:space="preserve">because the Commissioner of Police does not have confidence in the person’s suitability to continue as a member, the provisions of Part IIB of the </w:t>
      </w:r>
      <w:r>
        <w:rPr>
          <w:i/>
        </w:rPr>
        <w:t>Police Act 1892</w:t>
      </w:r>
      <w:r>
        <w:t xml:space="preserve">, listed in the Table to this subsection, as inserted by section 6 of the </w:t>
      </w:r>
      <w:r>
        <w:rPr>
          <w:i/>
        </w:rPr>
        <w:t>Police Amendment Act 2003</w:t>
      </w:r>
      <w:r>
        <w:t>, apply to that removal or revocation as if the removal or revocation took place on the commencement day but subject to any necessary modifications and any modifications set out in the Table.</w:t>
      </w:r>
    </w:p>
    <w:p>
      <w:pPr>
        <w:pStyle w:val="nzMiscellaneousHeading"/>
      </w:pPr>
      <w:r>
        <w:rPr>
          <w:b/>
        </w:rPr>
        <w:t>Table</w:t>
      </w:r>
    </w:p>
    <w:tbl>
      <w:tblPr>
        <w:tblW w:w="0" w:type="auto"/>
        <w:tblInd w:w="959" w:type="dxa"/>
        <w:tblLayout w:type="fixed"/>
        <w:tblLook w:val="0000" w:firstRow="0" w:lastRow="0" w:firstColumn="0" w:lastColumn="0" w:noHBand="0" w:noVBand="0"/>
      </w:tblPr>
      <w:tblGrid>
        <w:gridCol w:w="1276"/>
        <w:gridCol w:w="4819"/>
      </w:tblGrid>
      <w:tr>
        <w:tc>
          <w:tcPr>
            <w:tcW w:w="1276" w:type="dxa"/>
          </w:tcPr>
          <w:p>
            <w:pPr>
              <w:pStyle w:val="nzTable"/>
              <w:spacing w:before="40"/>
            </w:pPr>
            <w:r>
              <w:t>s. 33K</w:t>
            </w:r>
          </w:p>
        </w:tc>
        <w:tc>
          <w:tcPr>
            <w:tcW w:w="4819" w:type="dxa"/>
          </w:tcPr>
          <w:p>
            <w:pPr>
              <w:pStyle w:val="nzTable"/>
              <w:spacing w:before="40"/>
            </w:pPr>
          </w:p>
        </w:tc>
      </w:tr>
      <w:tr>
        <w:tc>
          <w:tcPr>
            <w:tcW w:w="1276" w:type="dxa"/>
          </w:tcPr>
          <w:p>
            <w:pPr>
              <w:pStyle w:val="nzTable"/>
              <w:spacing w:before="40"/>
            </w:pPr>
            <w:r>
              <w:t>s. 33N</w:t>
            </w:r>
          </w:p>
        </w:tc>
        <w:tc>
          <w:tcPr>
            <w:tcW w:w="4819" w:type="dxa"/>
          </w:tcPr>
          <w:p>
            <w:pPr>
              <w:pStyle w:val="nzTable"/>
              <w:spacing w:before="40"/>
            </w:pPr>
            <w:r>
              <w:t>The reference to removal action taken under section 33L and removal from office is to be read as if it referred to action referred to in paragraph (a) or (b).</w:t>
            </w:r>
          </w:p>
        </w:tc>
      </w:tr>
      <w:tr>
        <w:tc>
          <w:tcPr>
            <w:tcW w:w="1276" w:type="dxa"/>
          </w:tcPr>
          <w:p>
            <w:pPr>
              <w:pStyle w:val="nzTable"/>
              <w:keepNext/>
              <w:keepLines/>
              <w:spacing w:before="40"/>
            </w:pPr>
            <w:r>
              <w:t>s. 33P</w:t>
            </w:r>
          </w:p>
        </w:tc>
        <w:tc>
          <w:tcPr>
            <w:tcW w:w="4819" w:type="dxa"/>
          </w:tcPr>
          <w:p>
            <w:pPr>
              <w:pStyle w:val="nzTable"/>
              <w:keepNext/>
              <w:keepLines/>
              <w:spacing w:before="40"/>
            </w:pPr>
            <w:r>
              <w:t xml:space="preserve">Subsection (1) does not apply but the section is to be read as if it contained the following subsection — </w:t>
            </w:r>
          </w:p>
          <w:p>
            <w:pPr>
              <w:pStyle w:val="MiscOpen"/>
              <w:spacing w:before="40"/>
              <w:ind w:left="879" w:hanging="879"/>
            </w:pPr>
            <w:r>
              <w:t xml:space="preserve">“    </w:t>
            </w:r>
          </w:p>
          <w:p>
            <w:pPr>
              <w:pStyle w:val="nzTable"/>
              <w:keepNext/>
              <w:keepLines/>
              <w:tabs>
                <w:tab w:val="left" w:pos="459"/>
                <w:tab w:val="left" w:pos="982"/>
              </w:tabs>
              <w:spacing w:before="40"/>
              <w:ind w:left="982" w:hanging="982"/>
            </w:pPr>
            <w:r>
              <w:t>(1)</w:t>
            </w:r>
            <w:r>
              <w:tab/>
              <w:t xml:space="preserve">A person — </w:t>
            </w:r>
          </w:p>
          <w:p>
            <w:pPr>
              <w:pStyle w:val="nzTable"/>
              <w:keepNext/>
              <w:keepLines/>
              <w:tabs>
                <w:tab w:val="left" w:pos="459"/>
                <w:tab w:val="left" w:pos="982"/>
              </w:tabs>
              <w:spacing w:before="40"/>
              <w:ind w:left="981" w:hanging="981"/>
            </w:pPr>
            <w:r>
              <w:tab/>
              <w:t>(a)</w:t>
            </w:r>
            <w:r>
              <w:tab/>
              <w:t xml:space="preserve">who is removed under section 8 of the </w:t>
            </w:r>
            <w:r>
              <w:rPr>
                <w:i/>
              </w:rPr>
              <w:t>Police Act 1892</w:t>
            </w:r>
            <w:r>
              <w:t>; or</w:t>
            </w:r>
          </w:p>
          <w:p>
            <w:pPr>
              <w:pStyle w:val="nzTable"/>
              <w:keepNext/>
              <w:keepLines/>
              <w:tabs>
                <w:tab w:val="left" w:pos="459"/>
                <w:tab w:val="left" w:pos="982"/>
              </w:tabs>
              <w:spacing w:before="40"/>
              <w:ind w:left="981" w:hanging="981"/>
            </w:pPr>
            <w:r>
              <w:tab/>
              <w:t>(b)</w:t>
            </w:r>
            <w:r>
              <w:tab/>
              <w:t>whose appointment is revoked under section 38A(1)(b) of that Act,</w:t>
            </w:r>
          </w:p>
        </w:tc>
      </w:tr>
      <w:tr>
        <w:tc>
          <w:tcPr>
            <w:tcW w:w="1276" w:type="dxa"/>
          </w:tcPr>
          <w:p>
            <w:pPr>
              <w:pStyle w:val="Table"/>
              <w:tabs>
                <w:tab w:val="left" w:pos="175"/>
              </w:tabs>
              <w:spacing w:before="40" w:line="240" w:lineRule="auto"/>
            </w:pPr>
          </w:p>
        </w:tc>
        <w:tc>
          <w:tcPr>
            <w:tcW w:w="4819" w:type="dxa"/>
          </w:tcPr>
          <w:p>
            <w:pPr>
              <w:pStyle w:val="nzTable"/>
              <w:tabs>
                <w:tab w:val="left" w:pos="459"/>
              </w:tabs>
              <w:spacing w:before="40"/>
              <w:ind w:left="459" w:hanging="459"/>
            </w:pPr>
            <w:r>
              <w:tab/>
              <w:t>may appeal to the WAIRC on the ground that the removal or revocation decision of the Commissioner of Police was harsh, oppressive or unfair.</w:t>
            </w:r>
          </w:p>
          <w:p>
            <w:pPr>
              <w:pStyle w:val="MiscClose"/>
              <w:spacing w:before="40"/>
            </w:pPr>
            <w:r>
              <w:t xml:space="preserve">    ”.</w:t>
            </w:r>
          </w:p>
        </w:tc>
      </w:tr>
      <w:tr>
        <w:tc>
          <w:tcPr>
            <w:tcW w:w="1276" w:type="dxa"/>
          </w:tcPr>
          <w:p>
            <w:pPr>
              <w:pStyle w:val="nzTable"/>
              <w:spacing w:before="40"/>
            </w:pPr>
            <w:r>
              <w:t>s. 33Q</w:t>
            </w:r>
          </w:p>
        </w:tc>
        <w:tc>
          <w:tcPr>
            <w:tcW w:w="4819" w:type="dxa"/>
          </w:tcPr>
          <w:p>
            <w:pPr>
              <w:pStyle w:val="nzTable"/>
              <w:spacing w:before="40"/>
            </w:pPr>
          </w:p>
        </w:tc>
      </w:tr>
      <w:tr>
        <w:tc>
          <w:tcPr>
            <w:tcW w:w="1276" w:type="dxa"/>
          </w:tcPr>
          <w:p>
            <w:pPr>
              <w:pStyle w:val="nzTable"/>
              <w:spacing w:before="40"/>
            </w:pPr>
            <w:r>
              <w:t>s. 33R</w:t>
            </w:r>
          </w:p>
        </w:tc>
        <w:tc>
          <w:tcPr>
            <w:tcW w:w="4819" w:type="dxa"/>
          </w:tcPr>
          <w:p>
            <w:pPr>
              <w:pStyle w:val="nzTable"/>
              <w:spacing w:before="40"/>
            </w:pPr>
            <w:r>
              <w:t xml:space="preserve">In subsections (9) and (10)(b), the references to the “reasons given to the appellant under section 33L(5)(a)” are to be read as a reference to reasons given by the Commissioner of Police to the appellant before the commencement day relating to or arising out of the member’s removal under section 8 of the </w:t>
            </w:r>
            <w:r>
              <w:rPr>
                <w:i/>
              </w:rPr>
              <w:t>Police Act 1892</w:t>
            </w:r>
            <w:r>
              <w:t xml:space="preserve"> or revocation of appointment under section 38A(1)(b) of that Act.</w:t>
            </w:r>
          </w:p>
        </w:tc>
      </w:tr>
      <w:tr>
        <w:tc>
          <w:tcPr>
            <w:tcW w:w="1276" w:type="dxa"/>
          </w:tcPr>
          <w:p>
            <w:pPr>
              <w:pStyle w:val="Table"/>
              <w:tabs>
                <w:tab w:val="left" w:pos="175"/>
              </w:tabs>
              <w:spacing w:before="40" w:line="240" w:lineRule="auto"/>
            </w:pPr>
          </w:p>
        </w:tc>
        <w:tc>
          <w:tcPr>
            <w:tcW w:w="4819" w:type="dxa"/>
          </w:tcPr>
          <w:p>
            <w:pPr>
              <w:pStyle w:val="nzTable"/>
              <w:spacing w:before="40"/>
            </w:pPr>
            <w:r>
              <w:t xml:space="preserve">In subsection (11), in the definition of “new evidence” — </w:t>
            </w:r>
          </w:p>
          <w:p>
            <w:pPr>
              <w:pStyle w:val="nzTable"/>
              <w:tabs>
                <w:tab w:val="left" w:pos="459"/>
              </w:tabs>
              <w:spacing w:before="40"/>
              <w:ind w:left="459" w:hanging="459"/>
            </w:pPr>
            <w:r>
              <w:t>(a)</w:t>
            </w:r>
            <w:r>
              <w:tab/>
              <w:t>in paragraph (a), the reference to removal action is to be read as a reference to action referred to in paragraph (a) or (b) of this subsection;</w:t>
            </w:r>
          </w:p>
          <w:p>
            <w:pPr>
              <w:pStyle w:val="nzTable"/>
              <w:tabs>
                <w:tab w:val="left" w:pos="459"/>
              </w:tabs>
              <w:spacing w:before="40"/>
              <w:ind w:left="459" w:hanging="459"/>
            </w:pPr>
            <w:r>
              <w:t>(b)</w:t>
            </w:r>
            <w:r>
              <w:tab/>
              <w:t xml:space="preserve">paragraphs (b), (c), (d) and (e) do not apply but the definition is to be read as if it contained the following paragraphs — </w:t>
            </w:r>
          </w:p>
        </w:tc>
      </w:tr>
      <w:tr>
        <w:tc>
          <w:tcPr>
            <w:tcW w:w="1276" w:type="dxa"/>
          </w:tcPr>
          <w:p>
            <w:pPr>
              <w:pStyle w:val="nzTable"/>
            </w:pPr>
          </w:p>
        </w:tc>
        <w:tc>
          <w:tcPr>
            <w:tcW w:w="4819" w:type="dxa"/>
          </w:tcPr>
          <w:p>
            <w:pPr>
              <w:pStyle w:val="nzTable"/>
            </w:pPr>
            <w:r>
              <w:t xml:space="preserve">“    </w:t>
            </w:r>
          </w:p>
          <w:p>
            <w:pPr>
              <w:pStyle w:val="nzTable"/>
              <w:tabs>
                <w:tab w:val="left" w:pos="459"/>
                <w:tab w:val="left" w:pos="982"/>
              </w:tabs>
              <w:ind w:left="982" w:hanging="982"/>
            </w:pPr>
            <w:r>
              <w:tab/>
              <w:t>(b)</w:t>
            </w:r>
            <w:r>
              <w:tab/>
              <w:t xml:space="preserve">any notice given to the appellant by the Commissioner of Police before the day on which section 6 of the </w:t>
            </w:r>
            <w:r>
              <w:rPr>
                <w:i/>
              </w:rPr>
              <w:t>Police Amendment Act 2003</w:t>
            </w:r>
            <w:r>
              <w:t xml:space="preserve"> comes into operation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(c)</w:t>
            </w:r>
            <w:r>
              <w:tab/>
              <w:t xml:space="preserve">any written submission made before the day on which section 6 of the </w:t>
            </w:r>
            <w:r>
              <w:rPr>
                <w:i/>
              </w:rPr>
              <w:t>Police Amendment Act 2003</w:t>
            </w:r>
            <w:r>
              <w:t xml:space="preserve"> comes into operation by the appellant to the Commissioner of Police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(d)</w:t>
            </w:r>
            <w:r>
              <w:tab/>
            </w:r>
            <w:r>
              <w:rPr>
                <w:spacing w:val="-4"/>
              </w:rPr>
              <w:t xml:space="preserve">a notification before the day on which section 6 of the </w:t>
            </w:r>
            <w:r>
              <w:rPr>
                <w:i/>
                <w:spacing w:val="-4"/>
              </w:rPr>
              <w:t>Police Amendment Act 2003</w:t>
            </w:r>
            <w:r>
              <w:rPr>
                <w:spacing w:val="-4"/>
              </w:rPr>
              <w:t xml:space="preserve"> comes into operation by the Commissioner of Police to the appellant that the appellant was removed under section 8 of the </w:t>
            </w:r>
            <w:r>
              <w:rPr>
                <w:i/>
                <w:spacing w:val="-4"/>
              </w:rPr>
              <w:t>Police Act 1892</w:t>
            </w:r>
            <w:r>
              <w:rPr>
                <w:spacing w:val="-4"/>
              </w:rPr>
              <w:t xml:space="preserve"> or that the appellant’s appointment was revoked under section 38A(1)(b) of that Act.</w:t>
            </w:r>
          </w:p>
          <w:p>
            <w:pPr>
              <w:pStyle w:val="nzTable"/>
              <w:spacing w:before="40"/>
              <w:jc w:val="right"/>
            </w:pPr>
            <w:r>
              <w:t xml:space="preserve">    ”.</w:t>
            </w:r>
          </w:p>
        </w:tc>
      </w:tr>
      <w:tr>
        <w:tc>
          <w:tcPr>
            <w:tcW w:w="1276" w:type="dxa"/>
          </w:tcPr>
          <w:p>
            <w:pPr>
              <w:pStyle w:val="nzTable"/>
              <w:spacing w:before="40"/>
            </w:pPr>
            <w:r>
              <w:t>s. 33S</w:t>
            </w:r>
            <w:r>
              <w:noBreakHyphen/>
              <w:t>33Y</w:t>
            </w:r>
          </w:p>
        </w:tc>
        <w:tc>
          <w:tcPr>
            <w:tcW w:w="4819" w:type="dxa"/>
          </w:tcPr>
          <w:p>
            <w:pPr>
              <w:pStyle w:val="nzTable"/>
              <w:spacing w:before="40"/>
            </w:pPr>
          </w:p>
        </w:tc>
      </w:tr>
    </w:tbl>
    <w:p>
      <w:pPr>
        <w:pStyle w:val="nzSubsection"/>
      </w:pPr>
      <w:r>
        <w:tab/>
        <w:t>(3)</w:t>
      </w:r>
      <w:r>
        <w:tab/>
        <w:t xml:space="preserve">If before the commencement day the Commissioner of Police has lost confidence in a member’s suitability to continue as a member and has given the member a notice of intention but has not — </w:t>
      </w:r>
    </w:p>
    <w:p>
      <w:pPr>
        <w:pStyle w:val="nzIndenta"/>
      </w:pPr>
      <w:r>
        <w:tab/>
        <w:t>(a)</w:t>
      </w:r>
      <w:r>
        <w:tab/>
        <w:t xml:space="preserve">removed the member under section 8 of the </w:t>
      </w:r>
      <w:r>
        <w:rPr>
          <w:i/>
        </w:rPr>
        <w:t>Police Act 1892</w:t>
      </w:r>
      <w:r>
        <w:t>; or</w:t>
      </w:r>
    </w:p>
    <w:p>
      <w:pPr>
        <w:pStyle w:val="nzIndenta"/>
      </w:pPr>
      <w:r>
        <w:tab/>
        <w:t>(b)</w:t>
      </w:r>
      <w:r>
        <w:tab/>
        <w:t>revoked the member’s appointment under section 38A(1)(b) of that Act,</w:t>
      </w:r>
    </w:p>
    <w:p>
      <w:pPr>
        <w:pStyle w:val="nzSubsection"/>
      </w:pPr>
      <w:r>
        <w:tab/>
      </w:r>
      <w:r>
        <w:tab/>
        <w:t xml:space="preserve">Part IIB of the </w:t>
      </w:r>
      <w:r>
        <w:rPr>
          <w:i/>
        </w:rPr>
        <w:t>Police Act 1892</w:t>
      </w:r>
      <w:r>
        <w:t xml:space="preserve">, as inserted by section 6 of the </w:t>
      </w:r>
      <w:r>
        <w:rPr>
          <w:i/>
        </w:rPr>
        <w:t>Police Amendment Act 2003</w:t>
      </w:r>
      <w:r>
        <w:t xml:space="preserve">, applies with any necessary modifications as if — </w:t>
      </w:r>
    </w:p>
    <w:p>
      <w:pPr>
        <w:pStyle w:val="nzIndenta"/>
      </w:pPr>
      <w:r>
        <w:tab/>
        <w:t>(c)</w:t>
      </w:r>
      <w:r>
        <w:tab/>
        <w:t xml:space="preserve">that notice were a notice given under section 33L(1) of the </w:t>
      </w:r>
      <w:r>
        <w:rPr>
          <w:i/>
        </w:rPr>
        <w:t>Police Act 1892</w:t>
      </w:r>
      <w:r>
        <w:t>; and</w:t>
      </w:r>
    </w:p>
    <w:p>
      <w:pPr>
        <w:pStyle w:val="nzIndenta"/>
      </w:pPr>
      <w:r>
        <w:tab/>
        <w:t>(d)</w:t>
      </w:r>
      <w:r>
        <w:tab/>
        <w:t>the notice were given to the member on the commencement day.</w:t>
      </w:r>
    </w:p>
    <w:p>
      <w:pPr>
        <w:pStyle w:val="nzSubsection"/>
      </w:pPr>
      <w:r>
        <w:tab/>
        <w:t>(4)</w:t>
      </w:r>
      <w:r>
        <w:tab/>
        <w:t xml:space="preserve">Part IIB of the </w:t>
      </w:r>
      <w:r>
        <w:rPr>
          <w:i/>
        </w:rPr>
        <w:t>Police Act 1892</w:t>
      </w:r>
      <w:r>
        <w:t xml:space="preserve">, as inserted by section 6 of the </w:t>
      </w:r>
      <w:r>
        <w:rPr>
          <w:i/>
        </w:rPr>
        <w:t>Police Amendment Act 2003</w:t>
      </w:r>
      <w:r>
        <w:t xml:space="preserve">, does not affect any legal proceedings commenced before, on or after the commencement day relating to — </w:t>
      </w:r>
    </w:p>
    <w:p>
      <w:pPr>
        <w:pStyle w:val="nzIndenta"/>
      </w:pPr>
      <w:r>
        <w:tab/>
        <w:t>(a)</w:t>
      </w:r>
      <w:r>
        <w:tab/>
        <w:t xml:space="preserve">the removal of a person under section 8 of the </w:t>
      </w:r>
      <w:r>
        <w:rPr>
          <w:i/>
        </w:rPr>
        <w:t>Police Act 1892</w:t>
      </w:r>
      <w:r>
        <w:t>; or</w:t>
      </w:r>
    </w:p>
    <w:p>
      <w:pPr>
        <w:pStyle w:val="nzIndenta"/>
      </w:pPr>
      <w:r>
        <w:tab/>
        <w:t>(b)</w:t>
      </w:r>
      <w:r>
        <w:tab/>
        <w:t>the revocation of a person’s appointment under section 38A(1)(b) of that Act,</w:t>
      </w:r>
    </w:p>
    <w:p>
      <w:pPr>
        <w:pStyle w:val="nzSubsection"/>
      </w:pPr>
      <w:r>
        <w:tab/>
      </w:r>
      <w:r>
        <w:tab/>
        <w:t>before the commencement day.</w:t>
      </w:r>
    </w:p>
    <w:p>
      <w:pPr>
        <w:pStyle w:val="MiscClose"/>
        <w:rPr>
          <w:snapToGrid w:val="0"/>
        </w:rPr>
      </w:pPr>
      <w:r>
        <w:rPr>
          <w:snapToGrid w:val="0"/>
        </w:rPr>
        <w:t>”.</w:t>
      </w:r>
    </w:p>
    <w:p>
      <w:pPr>
        <w:pStyle w:val="nSubsection"/>
        <w:keepNext/>
        <w:keepLines/>
        <w:rPr>
          <w:snapToGrid w:val="0"/>
        </w:rPr>
      </w:pPr>
      <w:r>
        <w:rPr>
          <w:snapToGrid w:val="0"/>
          <w:vertAlign w:val="superscript"/>
        </w:rPr>
        <w:t>5</w:t>
      </w:r>
      <w:r>
        <w:rPr>
          <w:snapToGrid w:val="0"/>
        </w:rPr>
        <w:tab/>
      </w:r>
      <w:r>
        <w:t>The</w:t>
      </w:r>
      <w:r>
        <w:rPr>
          <w:snapToGrid w:val="0"/>
        </w:rPr>
        <w:t xml:space="preserve"> </w:t>
      </w:r>
      <w:r>
        <w:rPr>
          <w:i/>
          <w:snapToGrid w:val="0"/>
        </w:rPr>
        <w:t>Racing and Gambling Legislation Amendment and Repeal Act 2003</w:t>
      </w:r>
      <w:r>
        <w:rPr>
          <w:snapToGrid w:val="0"/>
        </w:rPr>
        <w:t xml:space="preserve"> s. 178 reads as follows:</w:t>
      </w:r>
    </w:p>
    <w:p>
      <w:pPr>
        <w:pStyle w:val="MiscOpen"/>
        <w:rPr>
          <w:snapToGrid w:val="0"/>
        </w:rPr>
      </w:pPr>
      <w:r>
        <w:rPr>
          <w:snapToGrid w:val="0"/>
        </w:rPr>
        <w:t>“</w:t>
      </w:r>
    </w:p>
    <w:p>
      <w:pPr>
        <w:pStyle w:val="nzHeading5"/>
      </w:pPr>
      <w:bookmarkStart w:id="958" w:name="_Toc44146733"/>
      <w:r>
        <w:rPr>
          <w:rStyle w:val="CharSectno"/>
        </w:rPr>
        <w:t>178</w:t>
      </w:r>
      <w:r>
        <w:t>.</w:t>
      </w:r>
      <w:r>
        <w:tab/>
        <w:t>Savings provision</w:t>
      </w:r>
      <w:bookmarkEnd w:id="958"/>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section 177 of a provision of the </w:t>
      </w:r>
      <w:r>
        <w:rPr>
          <w:i/>
        </w:rPr>
        <w:t xml:space="preserve">Police Act 1892 </w:t>
      </w:r>
      <w:r>
        <w:t xml:space="preserve">that creates an offence — </w:t>
      </w:r>
    </w:p>
    <w:p>
      <w:pPr>
        <w:pStyle w:val="nzIndenta"/>
      </w:pPr>
      <w:r>
        <w:tab/>
        <w:t>(a)</w:t>
      </w:r>
      <w:r>
        <w:tab/>
        <w:t>an investigation or legal proceedings in respect of any such offence alleged to have been committed before the commencement of section 177 may be commenced or continued; and</w:t>
      </w:r>
    </w:p>
    <w:p>
      <w:pPr>
        <w:pStyle w:val="nzIndenta"/>
      </w:pPr>
      <w:r>
        <w:tab/>
        <w:t>(b)</w:t>
      </w:r>
      <w:r>
        <w:tab/>
        <w:t>a person may be sentenced or otherwise dealt with for the alleged offence as if the provision had not been repealed.</w:t>
      </w:r>
    </w:p>
    <w:p>
      <w:pPr>
        <w:pStyle w:val="MiscClose"/>
        <w:rPr>
          <w:snapToGrid w:val="0"/>
        </w:rPr>
      </w:pPr>
      <w:r>
        <w:rPr>
          <w:snapToGrid w:val="0"/>
        </w:rPr>
        <w:t>”.</w:t>
      </w:r>
    </w:p>
    <w:p>
      <w:pPr>
        <w:pStyle w:val="nSubsection"/>
        <w:spacing w:before="120"/>
        <w:rPr>
          <w:snapToGrid w:val="0"/>
        </w:rPr>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7</w:t>
      </w:r>
      <w:r>
        <w:tab/>
      </w:r>
      <w:r>
        <w:rPr>
          <w:snapToGrid w:val="0"/>
        </w:rPr>
        <w:t xml:space="preserve">The </w:t>
      </w:r>
      <w:r>
        <w:rPr>
          <w:i/>
          <w:snapToGrid w:val="0"/>
        </w:rPr>
        <w:t>Criminal Law Amendment (Simple Offences) Act 2004</w:t>
      </w:r>
      <w:r>
        <w:rPr>
          <w:snapToGrid w:val="0"/>
        </w:rPr>
        <w:t xml:space="preserve"> Pt. 3 Div. 2 reads as follows:</w:t>
      </w:r>
    </w:p>
    <w:p>
      <w:pPr>
        <w:pStyle w:val="MiscOpen"/>
      </w:pPr>
      <w:r>
        <w:t>“</w:t>
      </w:r>
    </w:p>
    <w:p>
      <w:pPr>
        <w:pStyle w:val="nzHeading3"/>
      </w:pPr>
      <w:bookmarkStart w:id="959" w:name="_Toc81890111"/>
      <w:bookmarkStart w:id="960" w:name="_Toc81890429"/>
      <w:bookmarkStart w:id="961" w:name="_Toc81903430"/>
      <w:bookmarkStart w:id="962" w:name="_Toc81903728"/>
      <w:bookmarkStart w:id="963" w:name="_Toc81908178"/>
      <w:bookmarkStart w:id="964" w:name="_Toc81971207"/>
      <w:bookmarkStart w:id="965" w:name="_Toc81973325"/>
      <w:bookmarkStart w:id="966" w:name="_Toc81973698"/>
      <w:bookmarkStart w:id="967" w:name="_Toc81974604"/>
      <w:bookmarkStart w:id="968" w:name="_Toc81987616"/>
      <w:bookmarkStart w:id="969" w:name="_Toc81989345"/>
      <w:bookmarkStart w:id="970" w:name="_Toc81990300"/>
      <w:bookmarkStart w:id="971" w:name="_Toc81994047"/>
      <w:bookmarkStart w:id="972" w:name="_Toc81996496"/>
      <w:bookmarkStart w:id="973" w:name="_Toc82237441"/>
      <w:bookmarkStart w:id="974" w:name="_Toc82242897"/>
      <w:bookmarkStart w:id="975" w:name="_Toc82247732"/>
      <w:bookmarkStart w:id="976" w:name="_Toc82248625"/>
      <w:bookmarkStart w:id="977" w:name="_Toc82248846"/>
      <w:bookmarkStart w:id="978" w:name="_Toc82250925"/>
      <w:bookmarkStart w:id="979" w:name="_Toc82251525"/>
      <w:bookmarkStart w:id="980" w:name="_Toc82251831"/>
      <w:bookmarkStart w:id="981" w:name="_Toc82420977"/>
      <w:bookmarkStart w:id="982" w:name="_Toc82421174"/>
      <w:bookmarkStart w:id="983" w:name="_Toc82426601"/>
      <w:bookmarkStart w:id="984" w:name="_Toc82429851"/>
      <w:bookmarkStart w:id="985" w:name="_Toc82431244"/>
      <w:bookmarkStart w:id="986" w:name="_Toc82489479"/>
      <w:bookmarkStart w:id="987" w:name="_Toc82491624"/>
      <w:bookmarkStart w:id="988" w:name="_Toc82508577"/>
      <w:bookmarkStart w:id="989" w:name="_Toc82508843"/>
      <w:bookmarkStart w:id="990" w:name="_Toc82514743"/>
      <w:bookmarkStart w:id="991" w:name="_Toc82515358"/>
      <w:bookmarkStart w:id="992" w:name="_Toc82515727"/>
      <w:bookmarkStart w:id="993" w:name="_Toc82573626"/>
      <w:bookmarkStart w:id="994" w:name="_Toc82578975"/>
      <w:bookmarkStart w:id="995" w:name="_Toc82579523"/>
      <w:bookmarkStart w:id="996" w:name="_Toc82585329"/>
      <w:bookmarkStart w:id="997" w:name="_Toc82589107"/>
      <w:bookmarkStart w:id="998" w:name="_Toc82589231"/>
      <w:bookmarkStart w:id="999" w:name="_Toc82590040"/>
      <w:bookmarkStart w:id="1000" w:name="_Toc83007156"/>
      <w:bookmarkStart w:id="1001" w:name="_Toc83007427"/>
      <w:bookmarkStart w:id="1002" w:name="_Toc83091101"/>
      <w:bookmarkStart w:id="1003" w:name="_Toc83197055"/>
      <w:bookmarkStart w:id="1004" w:name="_Toc83610411"/>
      <w:r>
        <w:rPr>
          <w:rStyle w:val="CharDivNo"/>
        </w:rPr>
        <w:t>Division 2</w:t>
      </w:r>
      <w:r>
        <w:t> — </w:t>
      </w:r>
      <w:r>
        <w:rPr>
          <w:rStyle w:val="CharDivText"/>
        </w:rPr>
        <w:t>Transitional provisions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nzHeading5"/>
      </w:pPr>
      <w:bookmarkStart w:id="1005" w:name="_Toc69117560"/>
      <w:bookmarkStart w:id="1006" w:name="_Toc89511744"/>
      <w:r>
        <w:rPr>
          <w:rStyle w:val="CharSectno"/>
        </w:rPr>
        <w:t>73</w:t>
      </w:r>
      <w:r>
        <w:t>.</w:t>
      </w:r>
      <w:r>
        <w:tab/>
        <w:t>Repealed offences may be investigated etc.</w:t>
      </w:r>
      <w:bookmarkEnd w:id="1005"/>
      <w:bookmarkEnd w:id="1006"/>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Division 1 of an enactment of the </w:t>
      </w:r>
      <w:r>
        <w:rPr>
          <w:i/>
        </w:rPr>
        <w:t>Police Act 1892</w:t>
      </w:r>
      <w:r>
        <w:t xml:space="preserve"> that creates an offence — </w:t>
      </w:r>
    </w:p>
    <w:p>
      <w:pPr>
        <w:pStyle w:val="nzIndenta"/>
      </w:pPr>
      <w:r>
        <w:tab/>
        <w:t>(a)</w:t>
      </w:r>
      <w:r>
        <w:tab/>
        <w:t>an investigation or legal proceedings in respect of any such offence alleged to have been committed before the commencement of Division 1 may be commenced or continued; and</w:t>
      </w:r>
    </w:p>
    <w:p>
      <w:pPr>
        <w:pStyle w:val="nzIndenta"/>
      </w:pPr>
      <w:r>
        <w:tab/>
        <w:t>(b)</w:t>
      </w:r>
      <w:r>
        <w:tab/>
        <w:t>a person may be sentenced or otherwise dealt with for the alleged offence as if the enactment had not been repealed.</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Criminal Investigation (Consequential Provisions) Act 2006</w:t>
      </w:r>
      <w:r>
        <w:rPr>
          <w:snapToGrid w:val="0"/>
          <w:sz w:val="19"/>
          <w:lang w:val="en-US"/>
        </w:rPr>
        <w:t xml:space="preserve"> Pt. 12 Div/ 12 </w:t>
      </w:r>
      <w:r>
        <w:rPr>
          <w:snapToGrid w:val="0"/>
        </w:rPr>
        <w:t>reads as follows:</w:t>
      </w:r>
    </w:p>
    <w:p>
      <w:pPr>
        <w:pStyle w:val="MiscOpen"/>
        <w:rPr>
          <w:snapToGrid w:val="0"/>
        </w:rPr>
      </w:pPr>
      <w:r>
        <w:rPr>
          <w:snapToGrid w:val="0"/>
        </w:rPr>
        <w:t>“</w:t>
      </w:r>
    </w:p>
    <w:p>
      <w:pPr>
        <w:pStyle w:val="nzHeading3"/>
      </w:pPr>
      <w:bookmarkStart w:id="1007" w:name="_Toc116126339"/>
      <w:bookmarkStart w:id="1008" w:name="_Toc116181870"/>
      <w:bookmarkStart w:id="1009" w:name="_Toc116182386"/>
      <w:bookmarkStart w:id="1010" w:name="_Toc116186480"/>
      <w:bookmarkStart w:id="1011" w:name="_Toc116188375"/>
      <w:bookmarkStart w:id="1012" w:name="_Toc116295994"/>
      <w:bookmarkStart w:id="1013" w:name="_Toc116358503"/>
      <w:bookmarkStart w:id="1014" w:name="_Toc116449696"/>
      <w:bookmarkStart w:id="1015" w:name="_Toc116718951"/>
      <w:bookmarkStart w:id="1016" w:name="_Toc117677203"/>
      <w:bookmarkStart w:id="1017" w:name="_Toc117677338"/>
      <w:bookmarkStart w:id="1018" w:name="_Toc117677458"/>
      <w:bookmarkStart w:id="1019" w:name="_Toc118266119"/>
      <w:bookmarkStart w:id="1020" w:name="_Toc118266239"/>
      <w:bookmarkStart w:id="1021" w:name="_Toc118266359"/>
      <w:bookmarkStart w:id="1022" w:name="_Toc118271693"/>
      <w:bookmarkStart w:id="1023" w:name="_Toc118278455"/>
      <w:bookmarkStart w:id="1024" w:name="_Toc118278992"/>
      <w:bookmarkStart w:id="1025" w:name="_Toc118279105"/>
      <w:bookmarkStart w:id="1026" w:name="_Toc118280776"/>
      <w:bookmarkStart w:id="1027" w:name="_Toc118282618"/>
      <w:bookmarkStart w:id="1028" w:name="_Toc119125719"/>
      <w:bookmarkStart w:id="1029" w:name="_Toc119126762"/>
      <w:bookmarkStart w:id="1030" w:name="_Toc119126879"/>
      <w:bookmarkStart w:id="1031" w:name="_Toc119127560"/>
      <w:bookmarkStart w:id="1032" w:name="_Toc119916281"/>
      <w:bookmarkStart w:id="1033" w:name="_Toc120069407"/>
      <w:bookmarkStart w:id="1034" w:name="_Toc120069787"/>
      <w:bookmarkStart w:id="1035" w:name="_Toc120069941"/>
      <w:bookmarkStart w:id="1036" w:name="_Toc120074542"/>
      <w:bookmarkStart w:id="1037" w:name="_Toc120075002"/>
      <w:bookmarkStart w:id="1038" w:name="_Toc120347173"/>
      <w:bookmarkStart w:id="1039" w:name="_Toc120347345"/>
      <w:bookmarkStart w:id="1040" w:name="_Toc120348959"/>
      <w:bookmarkStart w:id="1041" w:name="_Toc120354505"/>
      <w:bookmarkStart w:id="1042" w:name="_Toc120421698"/>
      <w:bookmarkStart w:id="1043" w:name="_Toc120443172"/>
      <w:bookmarkStart w:id="1044" w:name="_Toc131970196"/>
      <w:bookmarkStart w:id="1045" w:name="_Toc149981110"/>
      <w:bookmarkStart w:id="1046" w:name="_Toc149981243"/>
      <w:bookmarkStart w:id="1047" w:name="_Toc149981376"/>
      <w:bookmarkStart w:id="1048" w:name="_Toc149981509"/>
      <w:bookmarkStart w:id="1049" w:name="_Toc150762072"/>
      <w:r>
        <w:rPr>
          <w:rStyle w:val="CharDivNo"/>
        </w:rPr>
        <w:t>Division 2</w:t>
      </w:r>
      <w:r>
        <w:t> — </w:t>
      </w:r>
      <w:r>
        <w:rPr>
          <w:rStyle w:val="CharDivText"/>
        </w:rPr>
        <w:t>Transitional provisions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pPr>
        <w:pStyle w:val="nzHeading5"/>
      </w:pPr>
      <w:bookmarkStart w:id="1050" w:name="_Toc150762073"/>
      <w:r>
        <w:rPr>
          <w:rStyle w:val="CharSectno"/>
        </w:rPr>
        <w:t>68</w:t>
      </w:r>
      <w:r>
        <w:t>.</w:t>
      </w:r>
      <w:r>
        <w:tab/>
        <w:t>Existing special constables’ appointments terminated</w:t>
      </w:r>
      <w:bookmarkEnd w:id="1050"/>
    </w:p>
    <w:p>
      <w:pPr>
        <w:pStyle w:val="nzSubsection"/>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pPr>
      <w:bookmarkStart w:id="1051" w:name="_Toc116106842"/>
      <w:bookmarkStart w:id="1052" w:name="_Toc150762074"/>
      <w:r>
        <w:rPr>
          <w:rStyle w:val="CharSectno"/>
        </w:rPr>
        <w:t>69</w:t>
      </w:r>
      <w:r>
        <w:t>.</w:t>
      </w:r>
      <w:r>
        <w:tab/>
        <w:t>Search warrants and related matters</w:t>
      </w:r>
      <w:bookmarkEnd w:id="1051"/>
      <w:bookmarkEnd w:id="1052"/>
    </w:p>
    <w:p>
      <w:pPr>
        <w:pStyle w:val="nzSubsection"/>
      </w:pPr>
      <w:r>
        <w:tab/>
        <w:t>(1)</w:t>
      </w:r>
      <w:r>
        <w:tab/>
        <w:t xml:space="preserve">In this section — </w:t>
      </w:r>
    </w:p>
    <w:p>
      <w:pPr>
        <w:pStyle w:val="nzDefstart"/>
      </w:pPr>
      <w:r>
        <w:rPr>
          <w:b/>
        </w:rPr>
        <w:tab/>
        <w:t>“</w:t>
      </w:r>
      <w:r>
        <w:rPr>
          <w:rStyle w:val="CharDefText"/>
        </w:rPr>
        <w:t>repeal day</w:t>
      </w:r>
      <w:r>
        <w:rPr>
          <w:b/>
        </w:rPr>
        <w:t>”</w:t>
      </w:r>
      <w:r>
        <w:t xml:space="preserve"> means the day on which section 64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bookmarkStart w:id="1053" w:name="_Toc150762075"/>
      <w:r>
        <w:rPr>
          <w:rStyle w:val="CharSectno"/>
        </w:rPr>
        <w:t>70</w:t>
      </w:r>
      <w:r>
        <w:t>.</w:t>
      </w:r>
      <w:r>
        <w:tab/>
        <w:t>Embargo notices</w:t>
      </w:r>
      <w:bookmarkEnd w:id="1053"/>
    </w:p>
    <w:p>
      <w:pPr>
        <w:pStyle w:val="nzSubsection"/>
      </w:pPr>
      <w:r>
        <w:tab/>
        <w:t>(1)</w:t>
      </w:r>
      <w:r>
        <w:tab/>
        <w:t xml:space="preserve">In this section — </w:t>
      </w:r>
    </w:p>
    <w:p>
      <w:pPr>
        <w:pStyle w:val="nzDefstart"/>
      </w:pPr>
      <w:r>
        <w:rPr>
          <w:b/>
        </w:rPr>
        <w:tab/>
        <w:t>“</w:t>
      </w:r>
      <w:r>
        <w:rPr>
          <w:rStyle w:val="CharDefText"/>
        </w:rPr>
        <w:t>repeal day</w:t>
      </w:r>
      <w:r>
        <w:rPr>
          <w:b/>
        </w:rPr>
        <w:t>”</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Police Act 1892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Police Act 1892</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3</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Police Act 1892</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E6C2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AFA55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C603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1A09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EE1D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E431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B88A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EE30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4785E3A"/>
    <w:lvl w:ilvl="0">
      <w:start w:val="1"/>
      <w:numFmt w:val="decimal"/>
      <w:pStyle w:val="ListNumber"/>
      <w:lvlText w:val="%1."/>
      <w:lvlJc w:val="left"/>
      <w:pPr>
        <w:tabs>
          <w:tab w:val="num" w:pos="360"/>
        </w:tabs>
        <w:ind w:left="360" w:hanging="360"/>
      </w:pPr>
    </w:lvl>
  </w:abstractNum>
  <w:abstractNum w:abstractNumId="9">
    <w:nsid w:val="FFFFFF89"/>
    <w:multiLevelType w:val="singleLevel"/>
    <w:tmpl w:val="C61A76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549F4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3566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E5AC4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11EA9A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17695</Words>
  <Characters>79451</Characters>
  <Application>Microsoft Office Word</Application>
  <DocSecurity>0</DocSecurity>
  <Lines>2562</Lines>
  <Paragraphs>1471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1892 - 12-d0-04</dc:title>
  <dc:subject/>
  <dc:creator/>
  <cp:keywords/>
  <dc:description/>
  <cp:lastModifiedBy>svcMRProcess</cp:lastModifiedBy>
  <cp:revision>4</cp:revision>
  <cp:lastPrinted>2007-10-12T03:26:00Z</cp:lastPrinted>
  <dcterms:created xsi:type="dcterms:W3CDTF">2019-05-10T15:26:00Z</dcterms:created>
  <dcterms:modified xsi:type="dcterms:W3CDTF">2019-05-10T15:26:00Z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615</vt:i4>
  </property>
  <property fmtid="{D5CDD505-2E9C-101B-9397-08002B2CF9AE}" pid="6" name="ReprintNo">
    <vt:lpwstr>12</vt:lpwstr>
  </property>
  <property fmtid="{D5CDD505-2E9C-101B-9397-08002B2CF9AE}" pid="7" name="AsAtDate">
    <vt:lpwstr>01 Jul 2007</vt:lpwstr>
  </property>
  <property fmtid="{D5CDD505-2E9C-101B-9397-08002B2CF9AE}" pid="8" name="Suffix">
    <vt:lpwstr>12-d0-04</vt:lpwstr>
  </property>
</Properties>
</file>