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_Toc170807368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_Toc170807369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_Toc170807370 \h </w:instrText>
      </w:r>
      <w:r>
        <w:fldChar w:fldCharType="separate"/>
      </w:r>
      <w:r>
        <w:t>1</w:t>
      </w:r>
      <w:r>
        <w:fldChar w:fldCharType="end"/>
      </w:r>
    </w:p>
    <w:p>
      <w:pPr>
        <w:pStyle w:val="TOC2"/>
        <w:tabs>
          <w:tab w:val="right" w:leader="dot" w:pos="7086"/>
        </w:tabs>
        <w:rPr>
          <w:b w:val="0"/>
          <w:sz w:val="24"/>
          <w:szCs w:val="24"/>
        </w:rPr>
      </w:pPr>
      <w:r>
        <w:rPr>
          <w:szCs w:val="30"/>
        </w:rPr>
        <w:t>Part 2 — Permits</w:t>
      </w:r>
    </w:p>
    <w:p>
      <w:pPr>
        <w:pStyle w:val="TOC8"/>
        <w:rPr>
          <w:sz w:val="24"/>
          <w:szCs w:val="24"/>
        </w:rPr>
      </w:pPr>
      <w:r>
        <w:rPr>
          <w:szCs w:val="24"/>
        </w:rPr>
        <w:t>4.</w:t>
      </w:r>
      <w:r>
        <w:rPr>
          <w:szCs w:val="24"/>
        </w:rPr>
        <w:tab/>
        <w:t>Application for permit</w:t>
      </w:r>
      <w:r>
        <w:tab/>
      </w:r>
      <w:r>
        <w:fldChar w:fldCharType="begin"/>
      </w:r>
      <w:r>
        <w:instrText xml:space="preserve"> PAGEREF _Toc170807372 \h </w:instrText>
      </w:r>
      <w:r>
        <w:fldChar w:fldCharType="separate"/>
      </w:r>
      <w:r>
        <w:t>2</w:t>
      </w:r>
      <w:r>
        <w:fldChar w:fldCharType="end"/>
      </w:r>
    </w:p>
    <w:p>
      <w:pPr>
        <w:pStyle w:val="TOC8"/>
        <w:rPr>
          <w:sz w:val="24"/>
          <w:szCs w:val="24"/>
        </w:rPr>
      </w:pPr>
      <w:r>
        <w:rPr>
          <w:szCs w:val="24"/>
        </w:rPr>
        <w:t>5.</w:t>
      </w:r>
      <w:r>
        <w:rPr>
          <w:szCs w:val="24"/>
        </w:rPr>
        <w:tab/>
        <w:t>Advertising of applications</w:t>
      </w:r>
      <w:r>
        <w:tab/>
      </w:r>
      <w:r>
        <w:fldChar w:fldCharType="begin"/>
      </w:r>
      <w:r>
        <w:instrText xml:space="preserve"> PAGEREF _Toc170807373 \h </w:instrText>
      </w:r>
      <w:r>
        <w:fldChar w:fldCharType="separate"/>
      </w:r>
      <w:r>
        <w:t>2</w:t>
      </w:r>
      <w:r>
        <w:fldChar w:fldCharType="end"/>
      </w:r>
    </w:p>
    <w:p>
      <w:pPr>
        <w:pStyle w:val="TOC8"/>
        <w:rPr>
          <w:sz w:val="24"/>
          <w:szCs w:val="24"/>
        </w:rPr>
      </w:pPr>
      <w:r>
        <w:rPr>
          <w:szCs w:val="24"/>
        </w:rPr>
        <w:t>6.</w:t>
      </w:r>
      <w:r>
        <w:rPr>
          <w:szCs w:val="24"/>
        </w:rPr>
        <w:tab/>
        <w:t>Right to make representations</w:t>
      </w:r>
      <w:r>
        <w:tab/>
      </w:r>
      <w:r>
        <w:fldChar w:fldCharType="begin"/>
      </w:r>
      <w:r>
        <w:instrText xml:space="preserve"> PAGEREF _Toc170807374 \h </w:instrText>
      </w:r>
      <w:r>
        <w:fldChar w:fldCharType="separate"/>
      </w:r>
      <w:r>
        <w:t>3</w:t>
      </w:r>
      <w:r>
        <w:fldChar w:fldCharType="end"/>
      </w:r>
    </w:p>
    <w:p>
      <w:pPr>
        <w:pStyle w:val="TOC8"/>
        <w:rPr>
          <w:sz w:val="24"/>
          <w:szCs w:val="24"/>
        </w:rPr>
      </w:pPr>
      <w:r>
        <w:rPr>
          <w:szCs w:val="24"/>
        </w:rPr>
        <w:t>7.</w:t>
      </w:r>
      <w:r>
        <w:rPr>
          <w:szCs w:val="24"/>
        </w:rPr>
        <w:tab/>
        <w:t>Grant or refusal at Commission’s discretion</w:t>
      </w:r>
      <w:r>
        <w:tab/>
      </w:r>
      <w:r>
        <w:fldChar w:fldCharType="begin"/>
      </w:r>
      <w:r>
        <w:instrText xml:space="preserve"> PAGEREF _Toc170807375 \h </w:instrText>
      </w:r>
      <w:r>
        <w:fldChar w:fldCharType="separate"/>
      </w:r>
      <w:r>
        <w:t>3</w:t>
      </w:r>
      <w:r>
        <w:fldChar w:fldCharType="end"/>
      </w:r>
    </w:p>
    <w:p>
      <w:pPr>
        <w:pStyle w:val="TOC8"/>
        <w:rPr>
          <w:sz w:val="24"/>
          <w:szCs w:val="24"/>
        </w:rPr>
      </w:pPr>
      <w:r>
        <w:rPr>
          <w:szCs w:val="24"/>
        </w:rPr>
        <w:t>8.</w:t>
      </w:r>
      <w:r>
        <w:rPr>
          <w:szCs w:val="24"/>
        </w:rPr>
        <w:tab/>
        <w:t>When Commission must refuse permit, and undertaking to grant permit</w:t>
      </w:r>
      <w:r>
        <w:tab/>
      </w:r>
      <w:r>
        <w:fldChar w:fldCharType="begin"/>
      </w:r>
      <w:r>
        <w:instrText xml:space="preserve"> PAGEREF _Toc170807376 \h </w:instrText>
      </w:r>
      <w:r>
        <w:fldChar w:fldCharType="separate"/>
      </w:r>
      <w:r>
        <w:t>5</w:t>
      </w:r>
      <w:r>
        <w:fldChar w:fldCharType="end"/>
      </w:r>
    </w:p>
    <w:p>
      <w:pPr>
        <w:pStyle w:val="TOC8"/>
        <w:rPr>
          <w:sz w:val="24"/>
          <w:szCs w:val="24"/>
        </w:rPr>
      </w:pPr>
      <w:r>
        <w:rPr>
          <w:szCs w:val="24"/>
        </w:rPr>
        <w:t>9.</w:t>
      </w:r>
      <w:r>
        <w:rPr>
          <w:szCs w:val="24"/>
        </w:rPr>
        <w:tab/>
        <w:t>Commission to give certain information</w:t>
      </w:r>
      <w:r>
        <w:tab/>
      </w:r>
      <w:r>
        <w:fldChar w:fldCharType="begin"/>
      </w:r>
      <w:r>
        <w:instrText xml:space="preserve"> PAGEREF _Toc170807377 \h </w:instrText>
      </w:r>
      <w:r>
        <w:fldChar w:fldCharType="separate"/>
      </w:r>
      <w:r>
        <w:t>5</w:t>
      </w:r>
      <w:r>
        <w:fldChar w:fldCharType="end"/>
      </w:r>
    </w:p>
    <w:p>
      <w:pPr>
        <w:pStyle w:val="TOC8"/>
        <w:rPr>
          <w:sz w:val="24"/>
          <w:szCs w:val="24"/>
        </w:rPr>
      </w:pPr>
      <w:r>
        <w:rPr>
          <w:szCs w:val="24"/>
        </w:rPr>
        <w:t>10.</w:t>
      </w:r>
      <w:r>
        <w:rPr>
          <w:szCs w:val="24"/>
        </w:rPr>
        <w:tab/>
        <w:t>Duration of permits</w:t>
      </w:r>
      <w:r>
        <w:tab/>
      </w:r>
      <w:r>
        <w:fldChar w:fldCharType="begin"/>
      </w:r>
      <w:r>
        <w:instrText xml:space="preserve"> PAGEREF _Toc170807378 \h </w:instrText>
      </w:r>
      <w:r>
        <w:fldChar w:fldCharType="separate"/>
      </w:r>
      <w:r>
        <w:t>6</w:t>
      </w:r>
      <w:r>
        <w:fldChar w:fldCharType="end"/>
      </w:r>
    </w:p>
    <w:p>
      <w:pPr>
        <w:pStyle w:val="TOC8"/>
        <w:rPr>
          <w:sz w:val="24"/>
          <w:szCs w:val="24"/>
        </w:rPr>
      </w:pPr>
      <w:r>
        <w:rPr>
          <w:szCs w:val="24"/>
        </w:rPr>
        <w:t>11.</w:t>
      </w:r>
      <w:r>
        <w:rPr>
          <w:szCs w:val="24"/>
        </w:rPr>
        <w:tab/>
        <w:t>Application by permit holder for amendment of permit</w:t>
      </w:r>
      <w:r>
        <w:tab/>
      </w:r>
      <w:r>
        <w:fldChar w:fldCharType="begin"/>
      </w:r>
      <w:r>
        <w:instrText xml:space="preserve"> PAGEREF _Toc170807379 \h </w:instrText>
      </w:r>
      <w:r>
        <w:fldChar w:fldCharType="separate"/>
      </w:r>
      <w:r>
        <w:t>6</w:t>
      </w:r>
      <w:r>
        <w:fldChar w:fldCharType="end"/>
      </w:r>
    </w:p>
    <w:p>
      <w:pPr>
        <w:pStyle w:val="TOC8"/>
        <w:rPr>
          <w:sz w:val="24"/>
          <w:szCs w:val="24"/>
        </w:rPr>
      </w:pPr>
      <w:r>
        <w:rPr>
          <w:szCs w:val="24"/>
        </w:rPr>
        <w:t>12.</w:t>
      </w:r>
      <w:r>
        <w:rPr>
          <w:szCs w:val="24"/>
        </w:rPr>
        <w:tab/>
        <w:t>Commission may amend permit</w:t>
      </w:r>
      <w:r>
        <w:tab/>
      </w:r>
      <w:r>
        <w:fldChar w:fldCharType="begin"/>
      </w:r>
      <w:r>
        <w:instrText xml:space="preserve"> PAGEREF _Toc170807380 \h </w:instrText>
      </w:r>
      <w:r>
        <w:fldChar w:fldCharType="separate"/>
      </w:r>
      <w:r>
        <w:t>6</w:t>
      </w:r>
      <w:r>
        <w:fldChar w:fldCharType="end"/>
      </w:r>
    </w:p>
    <w:p>
      <w:pPr>
        <w:pStyle w:val="TOC8"/>
        <w:rPr>
          <w:sz w:val="24"/>
          <w:szCs w:val="24"/>
        </w:rPr>
      </w:pPr>
      <w:r>
        <w:rPr>
          <w:szCs w:val="24"/>
        </w:rPr>
        <w:t>13.</w:t>
      </w:r>
      <w:r>
        <w:rPr>
          <w:szCs w:val="24"/>
        </w:rPr>
        <w:tab/>
        <w:t>Commission may suspend or cancel permit</w:t>
      </w:r>
      <w:r>
        <w:tab/>
      </w:r>
      <w:r>
        <w:fldChar w:fldCharType="begin"/>
      </w:r>
      <w:r>
        <w:instrText xml:space="preserve"> PAGEREF _Toc170807381 \h </w:instrText>
      </w:r>
      <w:r>
        <w:fldChar w:fldCharType="separate"/>
      </w:r>
      <w:r>
        <w:t>8</w:t>
      </w:r>
      <w:r>
        <w:fldChar w:fldCharType="end"/>
      </w:r>
    </w:p>
    <w:p>
      <w:pPr>
        <w:pStyle w:val="TOC8"/>
        <w:rPr>
          <w:sz w:val="24"/>
          <w:szCs w:val="24"/>
        </w:rPr>
      </w:pPr>
      <w:r>
        <w:rPr>
          <w:szCs w:val="24"/>
        </w:rPr>
        <w:t>14.</w:t>
      </w:r>
      <w:r>
        <w:rPr>
          <w:szCs w:val="24"/>
        </w:rPr>
        <w:tab/>
        <w:t>Permit holder’s rights before permit amended, suspended or cancelled</w:t>
      </w:r>
      <w:r>
        <w:tab/>
      </w:r>
      <w:r>
        <w:fldChar w:fldCharType="begin"/>
      </w:r>
      <w:r>
        <w:instrText xml:space="preserve"> PAGEREF _Toc170807382 \h </w:instrText>
      </w:r>
      <w:r>
        <w:fldChar w:fldCharType="separate"/>
      </w:r>
      <w:r>
        <w:t>10</w:t>
      </w:r>
      <w:r>
        <w:fldChar w:fldCharType="end"/>
      </w:r>
    </w:p>
    <w:p>
      <w:pPr>
        <w:pStyle w:val="TOC8"/>
        <w:rPr>
          <w:sz w:val="24"/>
          <w:szCs w:val="24"/>
        </w:rPr>
      </w:pPr>
      <w:r>
        <w:rPr>
          <w:szCs w:val="24"/>
        </w:rPr>
        <w:t>15.</w:t>
      </w:r>
      <w:r>
        <w:rPr>
          <w:szCs w:val="24"/>
        </w:rPr>
        <w:tab/>
        <w:t>Surrender of permits</w:t>
      </w:r>
      <w:r>
        <w:tab/>
      </w:r>
      <w:r>
        <w:fldChar w:fldCharType="begin"/>
      </w:r>
      <w:r>
        <w:instrText xml:space="preserve"> PAGEREF _Toc170807383 \h </w:instrText>
      </w:r>
      <w:r>
        <w:fldChar w:fldCharType="separate"/>
      </w:r>
      <w:r>
        <w:t>11</w:t>
      </w:r>
      <w:r>
        <w:fldChar w:fldCharType="end"/>
      </w:r>
    </w:p>
    <w:p>
      <w:pPr>
        <w:pStyle w:val="TOC8"/>
        <w:rPr>
          <w:sz w:val="24"/>
          <w:szCs w:val="24"/>
        </w:rPr>
      </w:pPr>
      <w:r>
        <w:rPr>
          <w:szCs w:val="24"/>
        </w:rPr>
        <w:t>16.</w:t>
      </w:r>
      <w:r>
        <w:rPr>
          <w:szCs w:val="24"/>
        </w:rPr>
        <w:tab/>
        <w:t>Commission to be notified of change of ownership</w:t>
      </w:r>
      <w:r>
        <w:tab/>
      </w:r>
      <w:r>
        <w:fldChar w:fldCharType="begin"/>
      </w:r>
      <w:r>
        <w:instrText xml:space="preserve"> PAGEREF _Toc170807384 \h </w:instrText>
      </w:r>
      <w:r>
        <w:fldChar w:fldCharType="separate"/>
      </w:r>
      <w:r>
        <w:t>11</w:t>
      </w:r>
      <w:r>
        <w:fldChar w:fldCharType="end"/>
      </w:r>
    </w:p>
    <w:p>
      <w:pPr>
        <w:pStyle w:val="TOC8"/>
        <w:rPr>
          <w:sz w:val="24"/>
          <w:szCs w:val="24"/>
        </w:rPr>
      </w:pPr>
      <w:r>
        <w:rPr>
          <w:szCs w:val="24"/>
        </w:rPr>
        <w:t>17.</w:t>
      </w:r>
      <w:r>
        <w:rPr>
          <w:szCs w:val="24"/>
        </w:rPr>
        <w:tab/>
        <w:t>Terms, conditions and restrictions</w:t>
      </w:r>
      <w:r>
        <w:tab/>
      </w:r>
      <w:r>
        <w:fldChar w:fldCharType="begin"/>
      </w:r>
      <w:r>
        <w:instrText xml:space="preserve"> PAGEREF _Toc170807385 \h </w:instrText>
      </w:r>
      <w:r>
        <w:fldChar w:fldCharType="separate"/>
      </w:r>
      <w:r>
        <w:t>11</w:t>
      </w:r>
      <w:r>
        <w:fldChar w:fldCharType="end"/>
      </w:r>
    </w:p>
    <w:p>
      <w:pPr>
        <w:pStyle w:val="TOC8"/>
        <w:rPr>
          <w:sz w:val="24"/>
          <w:szCs w:val="24"/>
        </w:rPr>
      </w:pPr>
      <w:r>
        <w:rPr>
          <w:szCs w:val="24"/>
        </w:rPr>
        <w:t>18.</w:t>
      </w:r>
      <w:r>
        <w:rPr>
          <w:szCs w:val="24"/>
        </w:rPr>
        <w:tab/>
        <w:t>Commission may direct compliance with permit condition</w:t>
      </w:r>
      <w:r>
        <w:tab/>
      </w:r>
      <w:r>
        <w:fldChar w:fldCharType="begin"/>
      </w:r>
      <w:r>
        <w:instrText xml:space="preserve"> PAGEREF _Toc170807386 \h </w:instrText>
      </w:r>
      <w:r>
        <w:fldChar w:fldCharType="separate"/>
      </w:r>
      <w:r>
        <w:t>12</w:t>
      </w:r>
      <w:r>
        <w:fldChar w:fldCharType="end"/>
      </w:r>
    </w:p>
    <w:p>
      <w:pPr>
        <w:pStyle w:val="TOC2"/>
        <w:tabs>
          <w:tab w:val="right" w:leader="dot" w:pos="7086"/>
        </w:tabs>
        <w:rPr>
          <w:b w:val="0"/>
          <w:sz w:val="24"/>
          <w:szCs w:val="24"/>
        </w:rPr>
      </w:pPr>
      <w:r>
        <w:rPr>
          <w:szCs w:val="30"/>
        </w:rPr>
        <w:t>Part 3 — Licences under section 5C</w:t>
      </w:r>
    </w:p>
    <w:p>
      <w:pPr>
        <w:pStyle w:val="TOC8"/>
        <w:rPr>
          <w:sz w:val="24"/>
          <w:szCs w:val="24"/>
        </w:rPr>
      </w:pPr>
      <w:r>
        <w:rPr>
          <w:szCs w:val="24"/>
        </w:rPr>
        <w:t>19A.</w:t>
      </w:r>
      <w:r>
        <w:rPr>
          <w:szCs w:val="24"/>
        </w:rPr>
        <w:tab/>
        <w:t>Terms used in this Part</w:t>
      </w:r>
      <w:r>
        <w:tab/>
      </w:r>
      <w:r>
        <w:fldChar w:fldCharType="begin"/>
      </w:r>
      <w:r>
        <w:instrText xml:space="preserve"> PAGEREF _Toc170807388 \h </w:instrText>
      </w:r>
      <w:r>
        <w:fldChar w:fldCharType="separate"/>
      </w:r>
      <w:r>
        <w:t>13</w:t>
      </w:r>
      <w:r>
        <w:fldChar w:fldCharType="end"/>
      </w:r>
    </w:p>
    <w:p>
      <w:pPr>
        <w:pStyle w:val="TOC8"/>
        <w:rPr>
          <w:sz w:val="24"/>
          <w:szCs w:val="24"/>
        </w:rPr>
      </w:pPr>
      <w:r>
        <w:rPr>
          <w:szCs w:val="24"/>
        </w:rPr>
        <w:lastRenderedPageBreak/>
        <w:t>19.</w:t>
      </w:r>
      <w:r>
        <w:rPr>
          <w:szCs w:val="24"/>
        </w:rPr>
        <w:tab/>
        <w:t>Fees for application for licence and amendment of licence</w:t>
      </w:r>
      <w:r>
        <w:tab/>
      </w:r>
      <w:r>
        <w:fldChar w:fldCharType="begin"/>
      </w:r>
      <w:r>
        <w:instrText xml:space="preserve"> PAGEREF _Toc170807389 \h </w:instrText>
      </w:r>
      <w:r>
        <w:fldChar w:fldCharType="separate"/>
      </w:r>
      <w:r>
        <w:t>13</w:t>
      </w:r>
      <w:r>
        <w:fldChar w:fldCharType="end"/>
      </w:r>
    </w:p>
    <w:p>
      <w:pPr>
        <w:pStyle w:val="TOC8"/>
        <w:rPr>
          <w:sz w:val="24"/>
          <w:szCs w:val="24"/>
        </w:rPr>
      </w:pPr>
      <w:r>
        <w:rPr>
          <w:szCs w:val="24"/>
        </w:rPr>
        <w:t>20.</w:t>
      </w:r>
      <w:r>
        <w:rPr>
          <w:szCs w:val="24"/>
        </w:rPr>
        <w:tab/>
        <w:t>Annual fees for licences</w:t>
      </w:r>
      <w:r>
        <w:tab/>
      </w:r>
      <w:r>
        <w:fldChar w:fldCharType="begin"/>
      </w:r>
      <w:r>
        <w:instrText xml:space="preserve"> PAGEREF _Toc170807390 \h </w:instrText>
      </w:r>
      <w:r>
        <w:fldChar w:fldCharType="separate"/>
      </w:r>
      <w:r>
        <w:t>13</w:t>
      </w:r>
      <w:r>
        <w:fldChar w:fldCharType="end"/>
      </w:r>
    </w:p>
    <w:p>
      <w:pPr>
        <w:pStyle w:val="TOC8"/>
        <w:rPr>
          <w:sz w:val="24"/>
          <w:szCs w:val="24"/>
        </w:rPr>
      </w:pPr>
      <w:r>
        <w:rPr>
          <w:szCs w:val="24"/>
        </w:rPr>
        <w:t>21.</w:t>
      </w:r>
      <w:r>
        <w:rPr>
          <w:szCs w:val="24"/>
        </w:rPr>
        <w:tab/>
        <w:t>Renewal of licence</w:t>
      </w:r>
      <w:r>
        <w:tab/>
      </w:r>
      <w:r>
        <w:fldChar w:fldCharType="begin"/>
      </w:r>
      <w:r>
        <w:instrText xml:space="preserve"> PAGEREF _Toc170807391 \h </w:instrText>
      </w:r>
      <w:r>
        <w:fldChar w:fldCharType="separate"/>
      </w:r>
      <w:r>
        <w:t>15</w:t>
      </w:r>
      <w:r>
        <w:fldChar w:fldCharType="end"/>
      </w:r>
    </w:p>
    <w:p>
      <w:pPr>
        <w:pStyle w:val="TOC8"/>
        <w:rPr>
          <w:sz w:val="24"/>
          <w:szCs w:val="24"/>
        </w:rPr>
      </w:pPr>
      <w:r>
        <w:rPr>
          <w:szCs w:val="24"/>
        </w:rPr>
        <w:t>22.</w:t>
      </w:r>
      <w:r>
        <w:rPr>
          <w:szCs w:val="24"/>
        </w:rPr>
        <w:tab/>
        <w:t>Fee for certified copy of licence</w:t>
      </w:r>
      <w:r>
        <w:tab/>
      </w:r>
      <w:r>
        <w:fldChar w:fldCharType="begin"/>
      </w:r>
      <w:r>
        <w:instrText xml:space="preserve"> PAGEREF _Toc170807392 \h </w:instrText>
      </w:r>
      <w:r>
        <w:fldChar w:fldCharType="separate"/>
      </w:r>
      <w:r>
        <w:t>15</w:t>
      </w:r>
      <w:r>
        <w:fldChar w:fldCharType="end"/>
      </w:r>
    </w:p>
    <w:p>
      <w:pPr>
        <w:pStyle w:val="TOC8"/>
        <w:rPr>
          <w:sz w:val="24"/>
          <w:szCs w:val="24"/>
        </w:rPr>
      </w:pPr>
      <w:r>
        <w:rPr>
          <w:szCs w:val="24"/>
        </w:rPr>
        <w:t>23.</w:t>
      </w:r>
      <w:r>
        <w:rPr>
          <w:szCs w:val="24"/>
        </w:rPr>
        <w:tab/>
        <w:t>Advertising applications (cl. 5 of Schedule 1 to the Act)</w:t>
      </w:r>
      <w:r>
        <w:tab/>
      </w:r>
      <w:r>
        <w:fldChar w:fldCharType="begin"/>
      </w:r>
      <w:r>
        <w:instrText xml:space="preserve"> PAGEREF _Toc170807393 \h </w:instrText>
      </w:r>
      <w:r>
        <w:fldChar w:fldCharType="separate"/>
      </w:r>
      <w:r>
        <w:t>16</w:t>
      </w:r>
      <w:r>
        <w:fldChar w:fldCharType="end"/>
      </w:r>
    </w:p>
    <w:p>
      <w:pPr>
        <w:pStyle w:val="TOC8"/>
        <w:rPr>
          <w:sz w:val="24"/>
          <w:szCs w:val="24"/>
        </w:rPr>
      </w:pPr>
      <w:r>
        <w:rPr>
          <w:szCs w:val="24"/>
        </w:rPr>
        <w:t>24.</w:t>
      </w:r>
      <w:r>
        <w:rPr>
          <w:szCs w:val="24"/>
        </w:rPr>
        <w:tab/>
        <w:t>Security holders may make submissions on application</w:t>
      </w:r>
      <w:r>
        <w:tab/>
      </w:r>
      <w:r>
        <w:fldChar w:fldCharType="begin"/>
      </w:r>
      <w:r>
        <w:instrText xml:space="preserve"> PAGEREF _Toc170807394 \h </w:instrText>
      </w:r>
      <w:r>
        <w:fldChar w:fldCharType="separate"/>
      </w:r>
      <w:r>
        <w:t>17</w:t>
      </w:r>
      <w:r>
        <w:fldChar w:fldCharType="end"/>
      </w:r>
    </w:p>
    <w:p>
      <w:pPr>
        <w:pStyle w:val="TOC8"/>
        <w:rPr>
          <w:sz w:val="24"/>
          <w:szCs w:val="24"/>
        </w:rPr>
      </w:pPr>
      <w:r>
        <w:rPr>
          <w:szCs w:val="24"/>
        </w:rPr>
        <w:t>25.</w:t>
      </w:r>
      <w:r>
        <w:rPr>
          <w:szCs w:val="24"/>
        </w:rPr>
        <w:tab/>
        <w:t>Licensee no longer eligible to hold licence to inform Commission</w:t>
      </w:r>
      <w:r>
        <w:tab/>
      </w:r>
      <w:r>
        <w:fldChar w:fldCharType="begin"/>
      </w:r>
      <w:r>
        <w:instrText xml:space="preserve"> PAGEREF _Toc170807395 \h </w:instrText>
      </w:r>
      <w:r>
        <w:fldChar w:fldCharType="separate"/>
      </w:r>
      <w:r>
        <w:t>18</w:t>
      </w:r>
      <w:r>
        <w:fldChar w:fldCharType="end"/>
      </w:r>
    </w:p>
    <w:p>
      <w:pPr>
        <w:pStyle w:val="TOC8"/>
        <w:rPr>
          <w:sz w:val="24"/>
          <w:szCs w:val="24"/>
        </w:rPr>
      </w:pPr>
      <w:r>
        <w:rPr>
          <w:szCs w:val="24"/>
        </w:rPr>
        <w:t>26.</w:t>
      </w:r>
      <w:r>
        <w:rPr>
          <w:szCs w:val="24"/>
        </w:rPr>
        <w:tab/>
        <w:t>Removal of endorsement of a licence under clause 19 of Schedule 1 to the Act</w:t>
      </w:r>
      <w:r>
        <w:tab/>
      </w:r>
      <w:r>
        <w:fldChar w:fldCharType="begin"/>
      </w:r>
      <w:r>
        <w:instrText xml:space="preserve"> PAGEREF _Toc170807396 \h </w:instrText>
      </w:r>
      <w:r>
        <w:fldChar w:fldCharType="separate"/>
      </w:r>
      <w:r>
        <w:t>18</w:t>
      </w:r>
      <w:r>
        <w:fldChar w:fldCharType="end"/>
      </w:r>
    </w:p>
    <w:p>
      <w:pPr>
        <w:pStyle w:val="TOC8"/>
        <w:rPr>
          <w:sz w:val="24"/>
          <w:szCs w:val="24"/>
        </w:rPr>
      </w:pPr>
      <w:r>
        <w:rPr>
          <w:szCs w:val="24"/>
        </w:rPr>
        <w:t>27.</w:t>
      </w:r>
      <w:r>
        <w:rPr>
          <w:szCs w:val="24"/>
        </w:rPr>
        <w:tab/>
        <w:t>Additional circumstances where Commission may suspend or cancel a licence under clause 25 of Schedule 1 to the Act</w:t>
      </w:r>
      <w:r>
        <w:tab/>
      </w:r>
      <w:r>
        <w:fldChar w:fldCharType="begin"/>
      </w:r>
      <w:r>
        <w:instrText xml:space="preserve"> PAGEREF _Toc170807397 \h </w:instrText>
      </w:r>
      <w:r>
        <w:fldChar w:fldCharType="separate"/>
      </w:r>
      <w:r>
        <w:t>19</w:t>
      </w:r>
      <w:r>
        <w:fldChar w:fldCharType="end"/>
      </w:r>
    </w:p>
    <w:p>
      <w:pPr>
        <w:pStyle w:val="TOC8"/>
        <w:rPr>
          <w:sz w:val="24"/>
          <w:szCs w:val="24"/>
        </w:rPr>
      </w:pPr>
      <w:r>
        <w:rPr>
          <w:szCs w:val="24"/>
        </w:rPr>
        <w:t>28.</w:t>
      </w:r>
      <w:r>
        <w:rPr>
          <w:szCs w:val="24"/>
        </w:rPr>
        <w:tab/>
        <w:t>Application for approval to transfer licence, water entitlement or agreement</w:t>
      </w:r>
      <w:r>
        <w:tab/>
      </w:r>
      <w:r>
        <w:fldChar w:fldCharType="begin"/>
      </w:r>
      <w:r>
        <w:instrText xml:space="preserve"> PAGEREF _Toc170807398 \h </w:instrText>
      </w:r>
      <w:r>
        <w:fldChar w:fldCharType="separate"/>
      </w:r>
      <w:r>
        <w:t>19</w:t>
      </w:r>
      <w:r>
        <w:fldChar w:fldCharType="end"/>
      </w:r>
    </w:p>
    <w:p>
      <w:pPr>
        <w:pStyle w:val="TOC8"/>
        <w:rPr>
          <w:sz w:val="24"/>
          <w:szCs w:val="24"/>
        </w:rPr>
      </w:pPr>
      <w:r>
        <w:rPr>
          <w:szCs w:val="24"/>
        </w:rPr>
        <w:t>29.</w:t>
      </w:r>
      <w:r>
        <w:rPr>
          <w:szCs w:val="24"/>
        </w:rPr>
        <w:tab/>
        <w:t>Licensee to return licence on suspension and cancellation</w:t>
      </w:r>
      <w:r>
        <w:tab/>
      </w:r>
      <w:r>
        <w:fldChar w:fldCharType="begin"/>
      </w:r>
      <w:r>
        <w:instrText xml:space="preserve"> PAGEREF _Toc170807399 \h </w:instrText>
      </w:r>
      <w:r>
        <w:fldChar w:fldCharType="separate"/>
      </w:r>
      <w:r>
        <w:t>20</w:t>
      </w:r>
      <w:r>
        <w:fldChar w:fldCharType="end"/>
      </w:r>
    </w:p>
    <w:p>
      <w:pPr>
        <w:pStyle w:val="TOC8"/>
        <w:rPr>
          <w:sz w:val="24"/>
          <w:szCs w:val="24"/>
        </w:rPr>
      </w:pPr>
      <w:r>
        <w:rPr>
          <w:szCs w:val="24"/>
        </w:rPr>
        <w:t>30.</w:t>
      </w:r>
      <w:r>
        <w:rPr>
          <w:szCs w:val="24"/>
        </w:rPr>
        <w:tab/>
        <w:t>Licensee to provide licence to Commission on amendment and transfer</w:t>
      </w:r>
      <w:r>
        <w:tab/>
      </w:r>
      <w:r>
        <w:fldChar w:fldCharType="begin"/>
      </w:r>
      <w:r>
        <w:instrText xml:space="preserve"> PAGEREF _Toc170807400 \h </w:instrText>
      </w:r>
      <w:r>
        <w:fldChar w:fldCharType="separate"/>
      </w:r>
      <w:r>
        <w:t>20</w:t>
      </w:r>
      <w:r>
        <w:fldChar w:fldCharType="end"/>
      </w:r>
    </w:p>
    <w:p>
      <w:pPr>
        <w:pStyle w:val="TOC8"/>
        <w:rPr>
          <w:sz w:val="24"/>
          <w:szCs w:val="24"/>
        </w:rPr>
      </w:pPr>
      <w:r>
        <w:rPr>
          <w:szCs w:val="24"/>
        </w:rPr>
        <w:t>31.</w:t>
      </w:r>
      <w:r>
        <w:rPr>
          <w:szCs w:val="24"/>
        </w:rPr>
        <w:tab/>
        <w:t>Evidence</w:t>
      </w:r>
      <w:r>
        <w:tab/>
      </w:r>
      <w:r>
        <w:fldChar w:fldCharType="begin"/>
      </w:r>
      <w:r>
        <w:instrText xml:space="preserve"> PAGEREF _Toc170807401 \h </w:instrText>
      </w:r>
      <w:r>
        <w:fldChar w:fldCharType="separate"/>
      </w:r>
      <w:r>
        <w:t>21</w:t>
      </w:r>
      <w:r>
        <w:fldChar w:fldCharType="end"/>
      </w:r>
    </w:p>
    <w:p>
      <w:pPr>
        <w:pStyle w:val="TOC2"/>
        <w:tabs>
          <w:tab w:val="right" w:leader="dot" w:pos="7086"/>
        </w:tabs>
        <w:rPr>
          <w:b w:val="0"/>
          <w:sz w:val="24"/>
          <w:szCs w:val="24"/>
        </w:rPr>
      </w:pPr>
      <w:r>
        <w:rPr>
          <w:szCs w:val="30"/>
        </w:rPr>
        <w:t>Part 4 — Licences under section 26D regarding wells</w:t>
      </w:r>
    </w:p>
    <w:p>
      <w:pPr>
        <w:pStyle w:val="TOC8"/>
        <w:rPr>
          <w:sz w:val="24"/>
          <w:szCs w:val="24"/>
        </w:rPr>
      </w:pPr>
      <w:r>
        <w:rPr>
          <w:szCs w:val="24"/>
        </w:rPr>
        <w:t>32.</w:t>
      </w:r>
      <w:r>
        <w:rPr>
          <w:szCs w:val="24"/>
        </w:rPr>
        <w:tab/>
        <w:t>Terms used in this Part</w:t>
      </w:r>
      <w:r>
        <w:tab/>
      </w:r>
      <w:r>
        <w:fldChar w:fldCharType="begin"/>
      </w:r>
      <w:r>
        <w:instrText xml:space="preserve"> PAGEREF _Toc170807403 \h </w:instrText>
      </w:r>
      <w:r>
        <w:fldChar w:fldCharType="separate"/>
      </w:r>
      <w:r>
        <w:t>22</w:t>
      </w:r>
      <w:r>
        <w:fldChar w:fldCharType="end"/>
      </w:r>
    </w:p>
    <w:p>
      <w:pPr>
        <w:pStyle w:val="TOC8"/>
        <w:rPr>
          <w:sz w:val="24"/>
          <w:szCs w:val="24"/>
        </w:rPr>
      </w:pPr>
      <w:r>
        <w:rPr>
          <w:szCs w:val="24"/>
        </w:rPr>
        <w:t>33.</w:t>
      </w:r>
      <w:r>
        <w:rPr>
          <w:szCs w:val="24"/>
        </w:rPr>
        <w:tab/>
        <w:t>Applications for licences</w:t>
      </w:r>
      <w:r>
        <w:tab/>
      </w:r>
      <w:r>
        <w:fldChar w:fldCharType="begin"/>
      </w:r>
      <w:r>
        <w:instrText xml:space="preserve"> PAGEREF _Toc170807404 \h </w:instrText>
      </w:r>
      <w:r>
        <w:fldChar w:fldCharType="separate"/>
      </w:r>
      <w:r>
        <w:t>22</w:t>
      </w:r>
      <w:r>
        <w:fldChar w:fldCharType="end"/>
      </w:r>
    </w:p>
    <w:p>
      <w:pPr>
        <w:pStyle w:val="TOC8"/>
        <w:rPr>
          <w:sz w:val="24"/>
          <w:szCs w:val="24"/>
        </w:rPr>
      </w:pPr>
      <w:r>
        <w:rPr>
          <w:szCs w:val="24"/>
        </w:rPr>
        <w:t>34.</w:t>
      </w:r>
      <w:r>
        <w:rPr>
          <w:szCs w:val="24"/>
        </w:rPr>
        <w:tab/>
        <w:t>Right to make representations</w:t>
      </w:r>
      <w:r>
        <w:tab/>
      </w:r>
      <w:r>
        <w:fldChar w:fldCharType="begin"/>
      </w:r>
      <w:r>
        <w:instrText xml:space="preserve"> PAGEREF _Toc170807405 \h </w:instrText>
      </w:r>
      <w:r>
        <w:fldChar w:fldCharType="separate"/>
      </w:r>
      <w:r>
        <w:t>22</w:t>
      </w:r>
      <w:r>
        <w:fldChar w:fldCharType="end"/>
      </w:r>
    </w:p>
    <w:p>
      <w:pPr>
        <w:pStyle w:val="TOC8"/>
        <w:rPr>
          <w:sz w:val="24"/>
          <w:szCs w:val="24"/>
        </w:rPr>
      </w:pPr>
      <w:r>
        <w:rPr>
          <w:szCs w:val="24"/>
        </w:rPr>
        <w:t>35.</w:t>
      </w:r>
      <w:r>
        <w:rPr>
          <w:szCs w:val="24"/>
        </w:rPr>
        <w:tab/>
        <w:t>Grant or refusal at Commission’s discretion</w:t>
      </w:r>
      <w:r>
        <w:tab/>
      </w:r>
      <w:r>
        <w:fldChar w:fldCharType="begin"/>
      </w:r>
      <w:r>
        <w:instrText xml:space="preserve"> PAGEREF _Toc170807406 \h </w:instrText>
      </w:r>
      <w:r>
        <w:fldChar w:fldCharType="separate"/>
      </w:r>
      <w:r>
        <w:t>23</w:t>
      </w:r>
      <w:r>
        <w:fldChar w:fldCharType="end"/>
      </w:r>
    </w:p>
    <w:p>
      <w:pPr>
        <w:pStyle w:val="TOC8"/>
        <w:rPr>
          <w:sz w:val="24"/>
          <w:szCs w:val="24"/>
        </w:rPr>
      </w:pPr>
      <w:r>
        <w:rPr>
          <w:szCs w:val="24"/>
        </w:rPr>
        <w:t>36.</w:t>
      </w:r>
      <w:r>
        <w:rPr>
          <w:szCs w:val="24"/>
        </w:rPr>
        <w:tab/>
        <w:t>When Commission must refuse licence, and undertaking to grant licence</w:t>
      </w:r>
      <w:r>
        <w:tab/>
      </w:r>
      <w:r>
        <w:fldChar w:fldCharType="begin"/>
      </w:r>
      <w:r>
        <w:instrText xml:space="preserve"> PAGEREF _Toc170807407 \h </w:instrText>
      </w:r>
      <w:r>
        <w:fldChar w:fldCharType="separate"/>
      </w:r>
      <w:r>
        <w:t>24</w:t>
      </w:r>
      <w:r>
        <w:fldChar w:fldCharType="end"/>
      </w:r>
    </w:p>
    <w:p>
      <w:pPr>
        <w:pStyle w:val="TOC8"/>
        <w:rPr>
          <w:sz w:val="24"/>
          <w:szCs w:val="24"/>
        </w:rPr>
      </w:pPr>
      <w:r>
        <w:rPr>
          <w:szCs w:val="24"/>
        </w:rPr>
        <w:t>37.</w:t>
      </w:r>
      <w:r>
        <w:rPr>
          <w:szCs w:val="24"/>
        </w:rPr>
        <w:tab/>
        <w:t>Commission to give certain information</w:t>
      </w:r>
      <w:r>
        <w:tab/>
      </w:r>
      <w:r>
        <w:fldChar w:fldCharType="begin"/>
      </w:r>
      <w:r>
        <w:instrText xml:space="preserve"> PAGEREF _Toc170807408 \h </w:instrText>
      </w:r>
      <w:r>
        <w:fldChar w:fldCharType="separate"/>
      </w:r>
      <w:r>
        <w:t>25</w:t>
      </w:r>
      <w:r>
        <w:fldChar w:fldCharType="end"/>
      </w:r>
    </w:p>
    <w:p>
      <w:pPr>
        <w:pStyle w:val="TOC8"/>
        <w:rPr>
          <w:sz w:val="24"/>
          <w:szCs w:val="24"/>
        </w:rPr>
      </w:pPr>
      <w:r>
        <w:rPr>
          <w:szCs w:val="24"/>
        </w:rPr>
        <w:t>38.</w:t>
      </w:r>
      <w:r>
        <w:rPr>
          <w:szCs w:val="24"/>
        </w:rPr>
        <w:tab/>
        <w:t>Information to be provided — artesian wells</w:t>
      </w:r>
      <w:r>
        <w:tab/>
      </w:r>
      <w:r>
        <w:fldChar w:fldCharType="begin"/>
      </w:r>
      <w:r>
        <w:instrText xml:space="preserve"> PAGEREF _Toc170807409 \h </w:instrText>
      </w:r>
      <w:r>
        <w:fldChar w:fldCharType="separate"/>
      </w:r>
      <w:r>
        <w:t>25</w:t>
      </w:r>
      <w:r>
        <w:fldChar w:fldCharType="end"/>
      </w:r>
    </w:p>
    <w:p>
      <w:pPr>
        <w:pStyle w:val="TOC8"/>
        <w:rPr>
          <w:sz w:val="24"/>
          <w:szCs w:val="24"/>
        </w:rPr>
      </w:pPr>
      <w:r>
        <w:rPr>
          <w:szCs w:val="24"/>
        </w:rPr>
        <w:t>39.</w:t>
      </w:r>
      <w:r>
        <w:rPr>
          <w:szCs w:val="24"/>
        </w:rPr>
        <w:tab/>
        <w:t>Information to be provided — non</w:t>
      </w:r>
      <w:r>
        <w:rPr>
          <w:szCs w:val="24"/>
        </w:rPr>
        <w:noBreakHyphen/>
        <w:t>artesian wells (section 26E)</w:t>
      </w:r>
      <w:r>
        <w:tab/>
      </w:r>
      <w:r>
        <w:fldChar w:fldCharType="begin"/>
      </w:r>
      <w:r>
        <w:instrText xml:space="preserve"> PAGEREF _Toc170807410 \h </w:instrText>
      </w:r>
      <w:r>
        <w:fldChar w:fldCharType="separate"/>
      </w:r>
      <w:r>
        <w:t>26</w:t>
      </w:r>
      <w:r>
        <w:fldChar w:fldCharType="end"/>
      </w:r>
    </w:p>
    <w:p>
      <w:pPr>
        <w:pStyle w:val="TOC8"/>
        <w:rPr>
          <w:sz w:val="24"/>
          <w:szCs w:val="24"/>
        </w:rPr>
      </w:pPr>
      <w:r>
        <w:rPr>
          <w:szCs w:val="24"/>
        </w:rPr>
        <w:t>40.</w:t>
      </w:r>
      <w:r>
        <w:rPr>
          <w:szCs w:val="24"/>
        </w:rPr>
        <w:tab/>
        <w:t>Application for an amended licence under section 26F(3)</w:t>
      </w:r>
      <w:r>
        <w:tab/>
      </w:r>
      <w:r>
        <w:fldChar w:fldCharType="begin"/>
      </w:r>
      <w:r>
        <w:instrText xml:space="preserve"> PAGEREF _Toc170807411 \h </w:instrText>
      </w:r>
      <w:r>
        <w:fldChar w:fldCharType="separate"/>
      </w:r>
      <w:r>
        <w:t>26</w:t>
      </w:r>
      <w:r>
        <w:fldChar w:fldCharType="end"/>
      </w:r>
    </w:p>
    <w:p>
      <w:pPr>
        <w:pStyle w:val="TOC8"/>
        <w:rPr>
          <w:sz w:val="24"/>
          <w:szCs w:val="24"/>
        </w:rPr>
      </w:pPr>
      <w:r>
        <w:rPr>
          <w:szCs w:val="24"/>
        </w:rPr>
        <w:t>41.</w:t>
      </w:r>
      <w:r>
        <w:rPr>
          <w:szCs w:val="24"/>
        </w:rPr>
        <w:tab/>
        <w:t>Licence cancelled</w:t>
      </w:r>
      <w:r>
        <w:tab/>
      </w:r>
      <w:r>
        <w:fldChar w:fldCharType="begin"/>
      </w:r>
      <w:r>
        <w:instrText xml:space="preserve"> PAGEREF _Toc170807412 \h </w:instrText>
      </w:r>
      <w:r>
        <w:fldChar w:fldCharType="separate"/>
      </w:r>
      <w:r>
        <w:t>26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Meters</w:t>
      </w:r>
    </w:p>
    <w:p>
      <w:pPr>
        <w:pStyle w:val="TOC8"/>
        <w:rPr>
          <w:sz w:val="24"/>
          <w:szCs w:val="24"/>
        </w:rPr>
      </w:pPr>
      <w:r>
        <w:rPr>
          <w:szCs w:val="24"/>
        </w:rPr>
        <w:t>42A.</w:t>
      </w:r>
      <w:r>
        <w:rPr>
          <w:szCs w:val="24"/>
        </w:rPr>
        <w:tab/>
        <w:t>Term used in this Part</w:t>
      </w:r>
      <w:r>
        <w:tab/>
      </w:r>
      <w:r>
        <w:fldChar w:fldCharType="begin"/>
      </w:r>
      <w:r>
        <w:instrText xml:space="preserve"> PAGEREF _Toc170807414 \h </w:instrText>
      </w:r>
      <w:r>
        <w:fldChar w:fldCharType="separate"/>
      </w:r>
      <w:r>
        <w:t>27</w:t>
      </w:r>
      <w:r>
        <w:fldChar w:fldCharType="end"/>
      </w:r>
    </w:p>
    <w:p>
      <w:pPr>
        <w:pStyle w:val="TOC8"/>
        <w:rPr>
          <w:sz w:val="24"/>
          <w:szCs w:val="24"/>
        </w:rPr>
      </w:pPr>
      <w:r>
        <w:rPr>
          <w:szCs w:val="24"/>
        </w:rPr>
        <w:t>42.</w:t>
      </w:r>
      <w:r>
        <w:rPr>
          <w:szCs w:val="24"/>
        </w:rPr>
        <w:tab/>
        <w:t>Damage to meters</w:t>
      </w:r>
      <w:r>
        <w:tab/>
      </w:r>
      <w:r>
        <w:fldChar w:fldCharType="begin"/>
      </w:r>
      <w:r>
        <w:instrText xml:space="preserve"> PAGEREF _Toc170807415 \h </w:instrText>
      </w:r>
      <w:r>
        <w:fldChar w:fldCharType="separate"/>
      </w:r>
      <w:r>
        <w:t>27</w:t>
      </w:r>
      <w:r>
        <w:fldChar w:fldCharType="end"/>
      </w:r>
    </w:p>
    <w:p>
      <w:pPr>
        <w:pStyle w:val="TOC8"/>
        <w:rPr>
          <w:sz w:val="24"/>
          <w:szCs w:val="24"/>
        </w:rPr>
      </w:pPr>
      <w:r>
        <w:rPr>
          <w:szCs w:val="24"/>
        </w:rPr>
        <w:t>43.</w:t>
      </w:r>
      <w:r>
        <w:rPr>
          <w:szCs w:val="24"/>
        </w:rPr>
        <w:tab/>
        <w:t>Interference with a meter</w:t>
      </w:r>
      <w:r>
        <w:tab/>
      </w:r>
      <w:r>
        <w:fldChar w:fldCharType="begin"/>
      </w:r>
      <w:r>
        <w:instrText xml:space="preserve"> PAGEREF _Toc170807416 \h </w:instrText>
      </w:r>
      <w:r>
        <w:fldChar w:fldCharType="separate"/>
      </w:r>
      <w:r>
        <w:t>27</w:t>
      </w:r>
      <w:r>
        <w:fldChar w:fldCharType="end"/>
      </w:r>
    </w:p>
    <w:p>
      <w:pPr>
        <w:pStyle w:val="TOC8"/>
        <w:rPr>
          <w:sz w:val="24"/>
          <w:szCs w:val="24"/>
        </w:rPr>
      </w:pPr>
      <w:r>
        <w:rPr>
          <w:szCs w:val="24"/>
        </w:rPr>
        <w:t>44.</w:t>
      </w:r>
      <w:r>
        <w:rPr>
          <w:szCs w:val="24"/>
        </w:rPr>
        <w:tab/>
        <w:t>Objections to meter readings</w:t>
      </w:r>
      <w:r>
        <w:tab/>
      </w:r>
      <w:r>
        <w:fldChar w:fldCharType="begin"/>
      </w:r>
      <w:r>
        <w:instrText xml:space="preserve"> PAGEREF _Toc170807417 \h </w:instrText>
      </w:r>
      <w:r>
        <w:fldChar w:fldCharType="separate"/>
      </w:r>
      <w:r>
        <w:t>27</w:t>
      </w:r>
      <w:r>
        <w:fldChar w:fldCharType="end"/>
      </w:r>
    </w:p>
    <w:p>
      <w:pPr>
        <w:pStyle w:val="TOC8"/>
        <w:rPr>
          <w:sz w:val="24"/>
          <w:szCs w:val="24"/>
        </w:rPr>
      </w:pPr>
      <w:r>
        <w:rPr>
          <w:szCs w:val="24"/>
        </w:rPr>
        <w:t>45.</w:t>
      </w:r>
      <w:r>
        <w:rPr>
          <w:szCs w:val="24"/>
        </w:rPr>
        <w:tab/>
        <w:t>Estimation where meter malfunctioned or amount not metered</w:t>
      </w:r>
      <w:r>
        <w:tab/>
      </w:r>
      <w:r>
        <w:fldChar w:fldCharType="begin"/>
      </w:r>
      <w:r>
        <w:instrText xml:space="preserve"> PAGEREF _Toc170807418 \h </w:instrText>
      </w:r>
      <w:r>
        <w:fldChar w:fldCharType="separate"/>
      </w:r>
      <w:r>
        <w:t>28</w:t>
      </w:r>
      <w:r>
        <w:fldChar w:fldCharType="end"/>
      </w:r>
    </w:p>
    <w:p>
      <w:pPr>
        <w:pStyle w:val="TOC8"/>
        <w:rPr>
          <w:sz w:val="24"/>
          <w:szCs w:val="24"/>
        </w:rPr>
      </w:pPr>
      <w:r>
        <w:rPr>
          <w:szCs w:val="24"/>
        </w:rPr>
        <w:t>46.</w:t>
      </w:r>
      <w:r>
        <w:rPr>
          <w:szCs w:val="24"/>
        </w:rPr>
        <w:tab/>
        <w:t>Evidence of water taken from well</w:t>
      </w:r>
      <w:r>
        <w:tab/>
      </w:r>
      <w:r>
        <w:fldChar w:fldCharType="begin"/>
      </w:r>
      <w:r>
        <w:instrText xml:space="preserve"> PAGEREF _Toc170807419 \h </w:instrText>
      </w:r>
      <w:r>
        <w:fldChar w:fldCharType="separate"/>
      </w:r>
      <w:r>
        <w:t>29</w:t>
      </w:r>
      <w:r>
        <w:fldChar w:fldCharType="end"/>
      </w:r>
    </w:p>
    <w:p>
      <w:pPr>
        <w:pStyle w:val="TOC2"/>
        <w:tabs>
          <w:tab w:val="right" w:leader="dot" w:pos="7086"/>
        </w:tabs>
        <w:rPr>
          <w:b w:val="0"/>
          <w:sz w:val="24"/>
          <w:szCs w:val="24"/>
        </w:rPr>
      </w:pPr>
      <w:r>
        <w:rPr>
          <w:szCs w:val="30"/>
        </w:rPr>
        <w:t>Part 5 — Registration of instruments</w:t>
      </w:r>
    </w:p>
    <w:p>
      <w:pPr>
        <w:pStyle w:val="TOC8"/>
        <w:rPr>
          <w:sz w:val="24"/>
          <w:szCs w:val="24"/>
        </w:rPr>
      </w:pPr>
      <w:r>
        <w:rPr>
          <w:szCs w:val="24"/>
        </w:rPr>
        <w:t>47.</w:t>
      </w:r>
      <w:r>
        <w:rPr>
          <w:szCs w:val="24"/>
        </w:rPr>
        <w:tab/>
        <w:t>Terms used in this Part</w:t>
      </w:r>
      <w:r>
        <w:tab/>
      </w:r>
      <w:r>
        <w:fldChar w:fldCharType="begin"/>
      </w:r>
      <w:r>
        <w:instrText xml:space="preserve"> PAGEREF _Toc170807421 \h </w:instrText>
      </w:r>
      <w:r>
        <w:fldChar w:fldCharType="separate"/>
      </w:r>
      <w:r>
        <w:t>30</w:t>
      </w:r>
      <w:r>
        <w:fldChar w:fldCharType="end"/>
      </w:r>
    </w:p>
    <w:p>
      <w:pPr>
        <w:pStyle w:val="TOC8"/>
        <w:rPr>
          <w:sz w:val="24"/>
          <w:szCs w:val="24"/>
        </w:rPr>
      </w:pPr>
      <w:r>
        <w:rPr>
          <w:szCs w:val="24"/>
        </w:rPr>
        <w:t>48.</w:t>
      </w:r>
      <w:r>
        <w:rPr>
          <w:szCs w:val="24"/>
        </w:rPr>
        <w:tab/>
        <w:t>Additional information to be included in register</w:t>
      </w:r>
      <w:r>
        <w:tab/>
      </w:r>
      <w:r>
        <w:fldChar w:fldCharType="begin"/>
      </w:r>
      <w:r>
        <w:instrText xml:space="preserve"> PAGEREF _Toc170807422 \h </w:instrText>
      </w:r>
      <w:r>
        <w:fldChar w:fldCharType="separate"/>
      </w:r>
      <w:r>
        <w:t>30</w:t>
      </w:r>
      <w:r>
        <w:fldChar w:fldCharType="end"/>
      </w:r>
    </w:p>
    <w:p>
      <w:pPr>
        <w:pStyle w:val="TOC8"/>
        <w:rPr>
          <w:sz w:val="24"/>
          <w:szCs w:val="24"/>
        </w:rPr>
      </w:pPr>
      <w:r>
        <w:rPr>
          <w:szCs w:val="24"/>
        </w:rPr>
        <w:t>49.</w:t>
      </w:r>
      <w:r>
        <w:rPr>
          <w:szCs w:val="24"/>
        </w:rPr>
        <w:tab/>
        <w:t>Fees — register</w:t>
      </w:r>
      <w:r>
        <w:tab/>
      </w:r>
      <w:r>
        <w:fldChar w:fldCharType="begin"/>
      </w:r>
      <w:r>
        <w:instrText xml:space="preserve"> PAGEREF _Toc170807423 \h </w:instrText>
      </w:r>
      <w:r>
        <w:fldChar w:fldCharType="separate"/>
      </w:r>
      <w:r>
        <w:t>31</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50.</w:t>
      </w:r>
      <w:r>
        <w:rPr>
          <w:szCs w:val="24"/>
        </w:rPr>
        <w:tab/>
        <w:t>Prescribed offences</w:t>
      </w:r>
      <w:r>
        <w:tab/>
      </w:r>
      <w:r>
        <w:fldChar w:fldCharType="begin"/>
      </w:r>
      <w:r>
        <w:instrText xml:space="preserve"> PAGEREF _Toc170807425 \h </w:instrText>
      </w:r>
      <w:r>
        <w:fldChar w:fldCharType="separate"/>
      </w:r>
      <w:r>
        <w:t>32</w:t>
      </w:r>
      <w:r>
        <w:fldChar w:fldCharType="end"/>
      </w:r>
    </w:p>
    <w:p>
      <w:pPr>
        <w:pStyle w:val="TOC8"/>
        <w:rPr>
          <w:sz w:val="24"/>
          <w:szCs w:val="24"/>
        </w:rPr>
      </w:pPr>
      <w:r>
        <w:rPr>
          <w:szCs w:val="24"/>
        </w:rPr>
        <w:t>51.</w:t>
      </w:r>
      <w:r>
        <w:rPr>
          <w:szCs w:val="24"/>
        </w:rPr>
        <w:tab/>
        <w:t>Modified penalties</w:t>
      </w:r>
      <w:r>
        <w:tab/>
      </w:r>
      <w:r>
        <w:fldChar w:fldCharType="begin"/>
      </w:r>
      <w:r>
        <w:instrText xml:space="preserve"> PAGEREF _Toc170807426 \h </w:instrText>
      </w:r>
      <w:r>
        <w:fldChar w:fldCharType="separate"/>
      </w:r>
      <w:r>
        <w:t>32</w:t>
      </w:r>
      <w:r>
        <w:fldChar w:fldCharType="end"/>
      </w:r>
    </w:p>
    <w:p>
      <w:pPr>
        <w:pStyle w:val="TOC8"/>
        <w:rPr>
          <w:sz w:val="24"/>
          <w:szCs w:val="24"/>
        </w:rPr>
      </w:pPr>
      <w:r>
        <w:rPr>
          <w:szCs w:val="24"/>
        </w:rPr>
        <w:t>52.</w:t>
      </w:r>
      <w:r>
        <w:rPr>
          <w:szCs w:val="24"/>
        </w:rPr>
        <w:tab/>
        <w:t>Prescribed persons</w:t>
      </w:r>
      <w:r>
        <w:tab/>
      </w:r>
      <w:r>
        <w:fldChar w:fldCharType="begin"/>
      </w:r>
      <w:r>
        <w:instrText xml:space="preserve"> PAGEREF _Toc170807427 \h </w:instrText>
      </w:r>
      <w:r>
        <w:fldChar w:fldCharType="separate"/>
      </w:r>
      <w:r>
        <w:t>32</w:t>
      </w:r>
      <w:r>
        <w:fldChar w:fldCharType="end"/>
      </w:r>
    </w:p>
    <w:p>
      <w:pPr>
        <w:pStyle w:val="TOC8"/>
        <w:rPr>
          <w:sz w:val="24"/>
          <w:szCs w:val="24"/>
        </w:rPr>
      </w:pPr>
      <w:r>
        <w:rPr>
          <w:szCs w:val="24"/>
        </w:rPr>
        <w:t>52A.</w:t>
      </w:r>
      <w:r>
        <w:rPr>
          <w:szCs w:val="24"/>
        </w:rPr>
        <w:tab/>
        <w:t>Designated person</w:t>
      </w:r>
      <w:r>
        <w:tab/>
      </w:r>
      <w:r>
        <w:fldChar w:fldCharType="begin"/>
      </w:r>
      <w:r>
        <w:instrText xml:space="preserve"> PAGEREF _Toc170807428 \h </w:instrText>
      </w:r>
      <w:r>
        <w:fldChar w:fldCharType="separate"/>
      </w:r>
      <w:r>
        <w:t>32</w:t>
      </w:r>
      <w:r>
        <w:fldChar w:fldCharType="end"/>
      </w:r>
    </w:p>
    <w:p>
      <w:pPr>
        <w:pStyle w:val="TOC8"/>
        <w:rPr>
          <w:sz w:val="24"/>
          <w:szCs w:val="24"/>
        </w:rPr>
      </w:pPr>
      <w:r>
        <w:rPr>
          <w:szCs w:val="24"/>
        </w:rPr>
        <w:t>52B.</w:t>
      </w:r>
      <w:r>
        <w:rPr>
          <w:szCs w:val="24"/>
        </w:rPr>
        <w:tab/>
        <w:t>Authorised person</w:t>
      </w:r>
      <w:r>
        <w:tab/>
      </w:r>
      <w:r>
        <w:fldChar w:fldCharType="begin"/>
      </w:r>
      <w:r>
        <w:instrText xml:space="preserve"> PAGEREF _Toc170807429 \h </w:instrText>
      </w:r>
      <w:r>
        <w:fldChar w:fldCharType="separate"/>
      </w:r>
      <w:r>
        <w:t>33</w:t>
      </w:r>
      <w:r>
        <w:fldChar w:fldCharType="end"/>
      </w:r>
    </w:p>
    <w:p>
      <w:pPr>
        <w:pStyle w:val="TOC8"/>
        <w:rPr>
          <w:sz w:val="24"/>
          <w:szCs w:val="24"/>
        </w:rPr>
      </w:pPr>
      <w:r>
        <w:rPr>
          <w:szCs w:val="24"/>
        </w:rPr>
        <w:t>53.</w:t>
      </w:r>
      <w:r>
        <w:rPr>
          <w:szCs w:val="24"/>
        </w:rPr>
        <w:tab/>
        <w:t>Form of infringement notice</w:t>
      </w:r>
      <w:r>
        <w:tab/>
      </w:r>
      <w:r>
        <w:fldChar w:fldCharType="begin"/>
      </w:r>
      <w:r>
        <w:instrText xml:space="preserve"> PAGEREF _Toc170807430 \h </w:instrText>
      </w:r>
      <w:r>
        <w:fldChar w:fldCharType="separate"/>
      </w:r>
      <w:r>
        <w:t>33</w:t>
      </w:r>
      <w:r>
        <w:fldChar w:fldCharType="end"/>
      </w:r>
    </w:p>
    <w:p>
      <w:pPr>
        <w:pStyle w:val="TOC8"/>
        <w:rPr>
          <w:sz w:val="24"/>
          <w:szCs w:val="24"/>
        </w:rPr>
      </w:pPr>
      <w:r>
        <w:rPr>
          <w:szCs w:val="24"/>
        </w:rPr>
        <w:t>54.</w:t>
      </w:r>
      <w:r>
        <w:rPr>
          <w:szCs w:val="24"/>
        </w:rPr>
        <w:tab/>
        <w:t>Form of notice of withdrawal of infringement notice</w:t>
      </w:r>
      <w:r>
        <w:tab/>
      </w:r>
      <w:r>
        <w:fldChar w:fldCharType="begin"/>
      </w:r>
      <w:r>
        <w:instrText xml:space="preserve"> PAGEREF _Toc170807431 \h </w:instrText>
      </w:r>
      <w:r>
        <w:fldChar w:fldCharType="separate"/>
      </w:r>
      <w:r>
        <w:t>33</w:t>
      </w:r>
      <w:r>
        <w:fldChar w:fldCharType="end"/>
      </w:r>
    </w:p>
    <w:p>
      <w:pPr>
        <w:pStyle w:val="TOC8"/>
        <w:rPr>
          <w:sz w:val="24"/>
          <w:szCs w:val="24"/>
        </w:rPr>
      </w:pPr>
      <w:r>
        <w:rPr>
          <w:szCs w:val="24"/>
        </w:rPr>
        <w:t>55.</w:t>
      </w:r>
      <w:r>
        <w:rPr>
          <w:szCs w:val="24"/>
        </w:rPr>
        <w:tab/>
        <w:t>Offence of unauthorised alteration of infringement notices</w:t>
      </w:r>
      <w:r>
        <w:tab/>
      </w:r>
      <w:r>
        <w:fldChar w:fldCharType="begin"/>
      </w:r>
      <w:r>
        <w:instrText xml:space="preserve"> PAGEREF _Toc170807432 \h </w:instrText>
      </w:r>
      <w:r>
        <w:fldChar w:fldCharType="separate"/>
      </w:r>
      <w:r>
        <w:t>33</w:t>
      </w:r>
      <w:r>
        <w:fldChar w:fldCharType="end"/>
      </w:r>
    </w:p>
    <w:p>
      <w:pPr>
        <w:pStyle w:val="TOC8"/>
        <w:rPr>
          <w:sz w:val="24"/>
          <w:szCs w:val="24"/>
        </w:rPr>
      </w:pPr>
      <w:r>
        <w:rPr>
          <w:szCs w:val="24"/>
        </w:rPr>
        <w:t>56.</w:t>
      </w:r>
      <w:r>
        <w:rPr>
          <w:szCs w:val="24"/>
        </w:rPr>
        <w:tab/>
        <w:t>Certain fees non refundable</w:t>
      </w:r>
      <w:r>
        <w:tab/>
      </w:r>
      <w:r>
        <w:fldChar w:fldCharType="begin"/>
      </w:r>
      <w:r>
        <w:instrText xml:space="preserve"> PAGEREF _Toc170807433 \h </w:instrText>
      </w:r>
      <w:r>
        <w:fldChar w:fldCharType="separate"/>
      </w:r>
      <w:r>
        <w:t>34</w:t>
      </w:r>
      <w:r>
        <w:fldChar w:fldCharType="end"/>
      </w:r>
    </w:p>
    <w:p>
      <w:pPr>
        <w:pStyle w:val="TOC8"/>
        <w:rPr>
          <w:sz w:val="24"/>
          <w:szCs w:val="24"/>
        </w:rPr>
      </w:pPr>
      <w:r>
        <w:rPr>
          <w:szCs w:val="24"/>
        </w:rPr>
        <w:t>56A.</w:t>
      </w:r>
      <w:r>
        <w:rPr>
          <w:szCs w:val="24"/>
        </w:rPr>
        <w:tab/>
        <w:t>Fees for combined applications</w:t>
      </w:r>
      <w:r>
        <w:tab/>
      </w:r>
      <w:r>
        <w:fldChar w:fldCharType="begin"/>
      </w:r>
      <w:r>
        <w:instrText xml:space="preserve"> PAGEREF _Toc170807434 \h </w:instrText>
      </w:r>
      <w:r>
        <w:fldChar w:fldCharType="separate"/>
      </w:r>
      <w:r>
        <w:t>34</w:t>
      </w:r>
      <w:r>
        <w:fldChar w:fldCharType="end"/>
      </w:r>
    </w:p>
    <w:p>
      <w:pPr>
        <w:pStyle w:val="TOC8"/>
        <w:rPr>
          <w:sz w:val="24"/>
          <w:szCs w:val="24"/>
        </w:rPr>
      </w:pPr>
      <w:r>
        <w:rPr>
          <w:szCs w:val="24"/>
        </w:rPr>
        <w:t>57.</w:t>
      </w:r>
      <w:r>
        <w:rPr>
          <w:szCs w:val="24"/>
        </w:rPr>
        <w:tab/>
        <w:t>False or misleading information in respect of applications</w:t>
      </w:r>
      <w:r>
        <w:tab/>
      </w:r>
      <w:r>
        <w:fldChar w:fldCharType="begin"/>
      </w:r>
      <w:r>
        <w:instrText xml:space="preserve"> PAGEREF _Toc170807435 \h </w:instrText>
      </w:r>
      <w:r>
        <w:fldChar w:fldCharType="separate"/>
      </w:r>
      <w:r>
        <w:t>35</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Fees for licences and permits</w:t>
      </w:r>
    </w:p>
    <w:p>
      <w:pPr>
        <w:pStyle w:val="TOC2"/>
        <w:tabs>
          <w:tab w:val="right" w:leader="dot" w:pos="7086"/>
        </w:tabs>
        <w:rPr>
          <w:b w:val="0"/>
          <w:sz w:val="24"/>
          <w:szCs w:val="24"/>
        </w:rPr>
      </w:pPr>
      <w:r>
        <w:rPr>
          <w:sz w:val="24"/>
          <w:szCs w:val="28"/>
        </w:rPr>
        <w:t>Division 2</w:t>
      </w:r>
      <w:r>
        <w:rPr>
          <w:szCs w:val="28"/>
        </w:rPr>
        <w:t xml:space="preserve"> — </w:t>
      </w:r>
      <w:r>
        <w:rPr>
          <w:sz w:val="24"/>
          <w:szCs w:val="28"/>
        </w:rPr>
        <w:t>Registration of instruments in the register and access to the register</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_Toc170807442 \h </w:instrText>
      </w:r>
      <w:r>
        <w:fldChar w:fldCharType="separate"/>
      </w:r>
      <w:r>
        <w:t>46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vertAlign w:val="superscript"/>
        </w:rPr>
      </w:pPr>
      <w:r>
        <w:t>Rights in Water and Irrigation Act 1914  </w:t>
      </w:r>
      <w:r>
        <w:rPr>
          <w:vertAlign w:val="superscript"/>
        </w:rPr>
        <w:t>2</w:t>
      </w:r>
    </w:p>
    <w:p>
      <w:pPr>
        <w:pStyle w:val="NameofActReg"/>
      </w:pPr>
      <w:r>
        <w:t>Rights in Water and Irrigation Regulations 2000</w:t>
      </w:r>
    </w:p>
    <w:p>
      <w:pPr>
        <w:pStyle w:val="Heading2"/>
        <w:pageBreakBefore w:val="0"/>
        <w:spacing w:before="240"/>
      </w:pPr>
      <w:bookmarkStart w:id="1" w:name="_Toc92774574"/>
      <w:bookmarkStart w:id="2" w:name="_Toc92774670"/>
      <w:bookmarkStart w:id="3" w:name="_Toc92965501"/>
      <w:bookmarkStart w:id="4" w:name="_Toc145145313"/>
      <w:bookmarkStart w:id="5" w:name="_Toc156037256"/>
      <w:bookmarkStart w:id="6" w:name="_Toc157236734"/>
      <w:bookmarkStart w:id="7" w:name="_Toc157837399"/>
      <w:bookmarkStart w:id="8" w:name="_Toc158526052"/>
      <w:bookmarkStart w:id="9" w:name="_Toc158545426"/>
      <w:bookmarkStart w:id="10" w:name="_Toc160245149"/>
      <w:bookmarkStart w:id="11" w:name="_Toc160245229"/>
      <w:bookmarkStart w:id="12" w:name="_Toc170627841"/>
      <w:bookmarkStart w:id="13" w:name="_Toc170806488"/>
      <w:bookmarkStart w:id="14" w:name="_Toc170806916"/>
      <w:bookmarkStart w:id="15" w:name="_Toc17080736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23332722"/>
      <w:bookmarkStart w:id="17" w:name="_Toc425219441"/>
      <w:bookmarkStart w:id="18" w:name="_Toc426249308"/>
      <w:bookmarkStart w:id="19" w:name="_Toc449924704"/>
      <w:bookmarkStart w:id="20" w:name="_Toc449947722"/>
      <w:bookmarkStart w:id="21" w:name="_Toc501968818"/>
      <w:bookmarkStart w:id="22" w:name="_Toc92774575"/>
      <w:bookmarkStart w:id="23" w:name="_Toc145145314"/>
      <w:bookmarkStart w:id="24" w:name="_Toc170807368"/>
      <w:r>
        <w:rPr>
          <w:rStyle w:val="CharSectno"/>
        </w:rPr>
        <w:t>1</w:t>
      </w:r>
      <w:r>
        <w:t>.</w:t>
      </w:r>
      <w:r>
        <w:tab/>
        <w:t>Citation</w:t>
      </w:r>
      <w:bookmarkEnd w:id="16"/>
      <w:bookmarkEnd w:id="17"/>
      <w:bookmarkEnd w:id="18"/>
      <w:bookmarkEnd w:id="19"/>
      <w:bookmarkEnd w:id="20"/>
      <w:bookmarkEnd w:id="21"/>
      <w:bookmarkEnd w:id="22"/>
      <w:bookmarkEnd w:id="23"/>
      <w:bookmarkEnd w:id="24"/>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25" w:name="_Toc423332723"/>
      <w:bookmarkStart w:id="26" w:name="_Toc425219442"/>
      <w:bookmarkStart w:id="27" w:name="_Toc426249309"/>
      <w:bookmarkStart w:id="28" w:name="_Toc449924705"/>
      <w:bookmarkStart w:id="29" w:name="_Toc449947723"/>
      <w:bookmarkStart w:id="30" w:name="_Toc501968819"/>
      <w:bookmarkStart w:id="31" w:name="_Toc92774576"/>
      <w:bookmarkStart w:id="32" w:name="_Toc145145315"/>
      <w:bookmarkStart w:id="33" w:name="_Toc170807369"/>
      <w:r>
        <w:rPr>
          <w:rStyle w:val="CharSectno"/>
        </w:rPr>
        <w:t>2</w:t>
      </w:r>
      <w:r>
        <w:rPr>
          <w:spacing w:val="-2"/>
        </w:rPr>
        <w:t>.</w:t>
      </w:r>
      <w:r>
        <w:rPr>
          <w:spacing w:val="-2"/>
        </w:rPr>
        <w:tab/>
        <w:t>Commencement</w:t>
      </w:r>
      <w:bookmarkEnd w:id="25"/>
      <w:bookmarkEnd w:id="26"/>
      <w:bookmarkEnd w:id="27"/>
      <w:bookmarkEnd w:id="28"/>
      <w:bookmarkEnd w:id="29"/>
      <w:bookmarkEnd w:id="30"/>
      <w:bookmarkEnd w:id="31"/>
      <w:bookmarkEnd w:id="32"/>
      <w:bookmarkEnd w:id="33"/>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34" w:name="_Toc423332724"/>
      <w:bookmarkStart w:id="35" w:name="_Toc425219443"/>
      <w:bookmarkStart w:id="36" w:name="_Toc426249310"/>
      <w:bookmarkStart w:id="37" w:name="_Toc449924706"/>
      <w:bookmarkStart w:id="38" w:name="_Toc449947724"/>
      <w:bookmarkStart w:id="39" w:name="_Toc501968820"/>
      <w:bookmarkStart w:id="40" w:name="_Toc92774577"/>
      <w:bookmarkStart w:id="41" w:name="_Toc145145316"/>
      <w:bookmarkStart w:id="42" w:name="_Toc170807370"/>
      <w:r>
        <w:rPr>
          <w:rStyle w:val="CharSectno"/>
        </w:rPr>
        <w:t>3</w:t>
      </w:r>
      <w:r>
        <w:rPr>
          <w:snapToGrid w:val="0"/>
        </w:rPr>
        <w:t>.</w:t>
      </w:r>
      <w:r>
        <w:rPr>
          <w:snapToGrid w:val="0"/>
        </w:rPr>
        <w:tab/>
      </w:r>
      <w:bookmarkEnd w:id="34"/>
      <w:bookmarkEnd w:id="35"/>
      <w:bookmarkEnd w:id="36"/>
      <w:bookmarkEnd w:id="37"/>
      <w:bookmarkEnd w:id="38"/>
      <w:bookmarkEnd w:id="39"/>
      <w:bookmarkEnd w:id="40"/>
      <w:bookmarkEnd w:id="41"/>
      <w:r>
        <w:rPr>
          <w:snapToGrid w:val="0"/>
        </w:rPr>
        <w:t>Terms used in these regulations</w:t>
      </w:r>
      <w:bookmarkEnd w:id="42"/>
    </w:p>
    <w:p>
      <w:pPr>
        <w:pStyle w:val="Subsection"/>
      </w:pPr>
      <w:r>
        <w:tab/>
      </w:r>
      <w:r>
        <w:tab/>
        <w:t xml:space="preserve">In these regulations, unless the contrary intention appears — </w:t>
      </w:r>
    </w:p>
    <w:p>
      <w:pPr>
        <w:pStyle w:val="Defstart"/>
      </w:pPr>
      <w:r>
        <w:tab/>
      </w:r>
      <w:r>
        <w:rPr>
          <w:b/>
        </w:rPr>
        <w:t>“</w:t>
      </w:r>
      <w:r>
        <w:rPr>
          <w:rStyle w:val="CharDefText"/>
        </w:rPr>
        <w:t>Act</w:t>
      </w:r>
      <w:r>
        <w:rPr>
          <w:b/>
        </w:rPr>
        <w:t>”</w:t>
      </w:r>
      <w:r>
        <w:t xml:space="preserve"> means the </w:t>
      </w:r>
      <w:r>
        <w:rPr>
          <w:i/>
        </w:rPr>
        <w:t>Rights in Water and Irrigation Act 1914</w:t>
      </w:r>
      <w:r>
        <w:t>;</w:t>
      </w:r>
    </w:p>
    <w:p>
      <w:pPr>
        <w:pStyle w:val="Defstart"/>
      </w:pPr>
      <w:r>
        <w:tab/>
      </w:r>
      <w:r>
        <w:rPr>
          <w:b/>
        </w:rPr>
        <w:t>“</w:t>
      </w:r>
      <w:r>
        <w:rPr>
          <w:rStyle w:val="CharDefText"/>
        </w:rPr>
        <w:t>approved</w:t>
      </w:r>
      <w:r>
        <w:rPr>
          <w:b/>
        </w:rPr>
        <w:t>”</w:t>
      </w:r>
      <w:r>
        <w:t xml:space="preserve"> means approved in writing by the Commission;</w:t>
      </w:r>
    </w:p>
    <w:p>
      <w:pPr>
        <w:pStyle w:val="Defstart"/>
      </w:pPr>
      <w:r>
        <w:rPr>
          <w:b/>
        </w:rPr>
        <w:tab/>
        <w:t>“</w:t>
      </w:r>
      <w:r>
        <w:rPr>
          <w:rStyle w:val="CharDefText"/>
        </w:rPr>
        <w:t>Department</w:t>
      </w:r>
      <w:r>
        <w:rPr>
          <w:b/>
        </w:rPr>
        <w:t>”</w:t>
      </w:r>
      <w:r>
        <w:t xml:space="preserve"> means the department of the Public Service assisting in the administration of the Act;</w:t>
      </w:r>
    </w:p>
    <w:p>
      <w:pPr>
        <w:pStyle w:val="Defstart"/>
      </w:pPr>
      <w:r>
        <w:tab/>
      </w:r>
      <w:r>
        <w:rPr>
          <w:b/>
        </w:rPr>
        <w:t>“</w:t>
      </w:r>
      <w:r>
        <w:rPr>
          <w:rStyle w:val="CharDefText"/>
        </w:rPr>
        <w:t>form</w:t>
      </w:r>
      <w:r>
        <w:rPr>
          <w:b/>
        </w:rPr>
        <w:t>”</w:t>
      </w:r>
      <w:r>
        <w:t xml:space="preserve"> means a form set out in Schedule 3;</w:t>
      </w:r>
    </w:p>
    <w:p>
      <w:pPr>
        <w:pStyle w:val="Defstart"/>
      </w:pPr>
      <w:r>
        <w:tab/>
      </w:r>
      <w:r>
        <w:rPr>
          <w:b/>
        </w:rPr>
        <w:t>“</w:t>
      </w:r>
      <w:r>
        <w:rPr>
          <w:rStyle w:val="CharDefText"/>
        </w:rPr>
        <w:t>permit</w:t>
      </w:r>
      <w:r>
        <w:rPr>
          <w:b/>
        </w:rPr>
        <w:t>”</w:t>
      </w:r>
      <w:r>
        <w:t xml:space="preserve"> means a permit referred to in section 11(2), 17(1) or (3) or 21A(1)(a);</w:t>
      </w:r>
    </w:p>
    <w:p>
      <w:pPr>
        <w:pStyle w:val="Defstart"/>
      </w:pPr>
      <w:r>
        <w:tab/>
      </w:r>
      <w:r>
        <w:rPr>
          <w:b/>
        </w:rPr>
        <w:t>“</w:t>
      </w:r>
      <w:r>
        <w:rPr>
          <w:rStyle w:val="CharDefText"/>
        </w:rPr>
        <w:t>section</w:t>
      </w:r>
      <w:r>
        <w:rPr>
          <w:b/>
        </w:rPr>
        <w:t>”</w:t>
      </w:r>
      <w:r>
        <w:t xml:space="preserve"> means a section of the Act.</w:t>
      </w:r>
    </w:p>
    <w:p>
      <w:pPr>
        <w:pStyle w:val="Footnotesection"/>
      </w:pPr>
      <w:r>
        <w:tab/>
        <w:t>[Regulation 3 amended in Gazette 5 Sep 2006 p. 3623; 22 Jun 2007 p. 2878.]</w:t>
      </w:r>
    </w:p>
    <w:p>
      <w:pPr>
        <w:pStyle w:val="Heading2"/>
      </w:pPr>
      <w:bookmarkStart w:id="43" w:name="_Toc92774578"/>
      <w:bookmarkStart w:id="44" w:name="_Toc92774674"/>
      <w:bookmarkStart w:id="45" w:name="_Toc92965505"/>
      <w:bookmarkStart w:id="46" w:name="_Toc145145317"/>
      <w:bookmarkStart w:id="47" w:name="_Toc156037260"/>
      <w:bookmarkStart w:id="48" w:name="_Toc157236738"/>
      <w:bookmarkStart w:id="49" w:name="_Toc157837403"/>
      <w:bookmarkStart w:id="50" w:name="_Toc158526056"/>
      <w:bookmarkStart w:id="51" w:name="_Toc158545430"/>
      <w:bookmarkStart w:id="52" w:name="_Toc160245153"/>
      <w:bookmarkStart w:id="53" w:name="_Toc160245233"/>
      <w:bookmarkStart w:id="54" w:name="_Toc170627845"/>
      <w:bookmarkStart w:id="55" w:name="_Toc170806492"/>
      <w:bookmarkStart w:id="56" w:name="_Toc170806920"/>
      <w:bookmarkStart w:id="57" w:name="_Toc170807371"/>
      <w:r>
        <w:rPr>
          <w:rStyle w:val="CharPartNo"/>
        </w:rPr>
        <w:t>Part 2</w:t>
      </w:r>
      <w:r>
        <w:rPr>
          <w:rStyle w:val="CharDivNo"/>
        </w:rPr>
        <w:t xml:space="preserve"> </w:t>
      </w:r>
      <w:r>
        <w:t>—</w:t>
      </w:r>
      <w:r>
        <w:rPr>
          <w:rStyle w:val="CharDivText"/>
        </w:rPr>
        <w:t xml:space="preserve"> </w:t>
      </w:r>
      <w:r>
        <w:rPr>
          <w:rStyle w:val="CharPartText"/>
        </w:rPr>
        <w:t>Permits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Hlt501775894"/>
      <w:bookmarkStart w:id="59" w:name="_Toc501968821"/>
      <w:bookmarkStart w:id="60" w:name="_Toc92774579"/>
      <w:bookmarkStart w:id="61" w:name="_Toc145145318"/>
      <w:bookmarkStart w:id="62" w:name="_Toc170807372"/>
      <w:bookmarkEnd w:id="58"/>
      <w:r>
        <w:rPr>
          <w:rStyle w:val="CharSectno"/>
        </w:rPr>
        <w:t>4</w:t>
      </w:r>
      <w:r>
        <w:t>.</w:t>
      </w:r>
      <w:r>
        <w:tab/>
        <w:t>Application for permit</w:t>
      </w:r>
      <w:bookmarkEnd w:id="59"/>
      <w:bookmarkEnd w:id="60"/>
      <w:bookmarkEnd w:id="61"/>
      <w:bookmarkEnd w:id="62"/>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 and</w:t>
      </w:r>
    </w:p>
    <w:p>
      <w:pPr>
        <w:pStyle w:val="Indenta"/>
      </w:pPr>
      <w:r>
        <w:tab/>
        <w:t>(c)</w:t>
      </w:r>
      <w:r>
        <w:tab/>
        <w:t>accompanied by the fee set out in Schedule 1 Division 1 item 1.</w:t>
      </w:r>
    </w:p>
    <w:p>
      <w:pPr>
        <w:pStyle w:val="Subsection"/>
      </w:pPr>
      <w:r>
        <w:tab/>
        <w:t>(2)</w:t>
      </w:r>
      <w:r>
        <w:tab/>
        <w:t>An applicant for a permit must provide the Commission with any further information that the Commission may require.</w:t>
      </w:r>
    </w:p>
    <w:p>
      <w:pPr>
        <w:pStyle w:val="Footnotesection"/>
      </w:pPr>
      <w:r>
        <w:tab/>
        <w:t>[Regulation 4 amended in Gazette 22 Jun 2007 p. 2878.]</w:t>
      </w:r>
    </w:p>
    <w:p>
      <w:pPr>
        <w:pStyle w:val="Heading5"/>
      </w:pPr>
      <w:bookmarkStart w:id="63" w:name="_Hlt501775853"/>
      <w:bookmarkStart w:id="64" w:name="_Toc501968822"/>
      <w:bookmarkStart w:id="65" w:name="_Toc92774580"/>
      <w:bookmarkStart w:id="66" w:name="_Toc145145319"/>
      <w:bookmarkStart w:id="67" w:name="_Toc170807373"/>
      <w:bookmarkEnd w:id="63"/>
      <w:r>
        <w:rPr>
          <w:rStyle w:val="CharSectno"/>
        </w:rPr>
        <w:t>5</w:t>
      </w:r>
      <w:r>
        <w:t>.</w:t>
      </w:r>
      <w:r>
        <w:tab/>
        <w:t>Advertising of applications</w:t>
      </w:r>
      <w:bookmarkStart w:id="68" w:name="_Hlt500643841"/>
      <w:bookmarkEnd w:id="64"/>
      <w:bookmarkEnd w:id="65"/>
      <w:bookmarkEnd w:id="66"/>
      <w:bookmarkEnd w:id="67"/>
      <w:bookmarkEnd w:id="68"/>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69" w:name="_Hlt501775812"/>
      <w:bookmarkEnd w:id="69"/>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70" w:name="_Hlt501775897"/>
      <w:bookmarkStart w:id="71" w:name="_Toc501968823"/>
      <w:bookmarkStart w:id="72" w:name="_Toc92774581"/>
      <w:bookmarkStart w:id="73" w:name="_Toc145145320"/>
      <w:bookmarkStart w:id="74" w:name="_Toc170807374"/>
      <w:bookmarkEnd w:id="70"/>
      <w:r>
        <w:rPr>
          <w:rStyle w:val="CharSectno"/>
        </w:rPr>
        <w:t>6</w:t>
      </w:r>
      <w:r>
        <w:t>.</w:t>
      </w:r>
      <w:r>
        <w:tab/>
        <w:t>Right to make representations</w:t>
      </w:r>
      <w:bookmarkEnd w:id="71"/>
      <w:bookmarkEnd w:id="72"/>
      <w:bookmarkEnd w:id="73"/>
      <w:bookmarkEnd w:id="74"/>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75" w:name="_Hlt501775815"/>
      <w:bookmarkEnd w:id="75"/>
      <w:r>
        <w:t>(3)</w:t>
      </w:r>
      <w:r>
        <w:tab/>
        <w:t>Written submissions may be made by the applicant, as mentioned in subregulation (2)(b), within 30 days after the applicant is given notice under that subregulation.</w:t>
      </w:r>
    </w:p>
    <w:p>
      <w:pPr>
        <w:pStyle w:val="Heading5"/>
      </w:pPr>
      <w:bookmarkStart w:id="76" w:name="_Hlt501775900"/>
      <w:bookmarkStart w:id="77" w:name="_Toc501968824"/>
      <w:bookmarkStart w:id="78" w:name="_Toc92774582"/>
      <w:bookmarkStart w:id="79" w:name="_Toc145145321"/>
      <w:bookmarkStart w:id="80" w:name="_Toc170807375"/>
      <w:bookmarkEnd w:id="76"/>
      <w:r>
        <w:rPr>
          <w:rStyle w:val="CharSectno"/>
        </w:rPr>
        <w:t>7</w:t>
      </w:r>
      <w:r>
        <w:t>.</w:t>
      </w:r>
      <w:r>
        <w:tab/>
        <w:t>Grant or refusal at Commission’s discretion</w:t>
      </w:r>
      <w:bookmarkEnd w:id="77"/>
      <w:bookmarkEnd w:id="78"/>
      <w:bookmarkEnd w:id="79"/>
      <w:bookmarkEnd w:id="80"/>
    </w:p>
    <w:p>
      <w:pPr>
        <w:pStyle w:val="Subsection"/>
      </w:pPr>
      <w:r>
        <w:tab/>
        <w:t>(1)</w:t>
      </w:r>
      <w:r>
        <w:tab/>
        <w:t>The grant or refusal of an application for a permit and the terms, conditions and restrictions to be included in the permit are, subject to regulation </w:t>
      </w:r>
      <w:bookmarkStart w:id="81" w:name="_Hlt501769929"/>
      <w:r>
        <w:t>8</w:t>
      </w:r>
      <w:bookmarkEnd w:id="81"/>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keepLines/>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82" w:name="_Hlt501769933"/>
      <w:bookmarkStart w:id="83" w:name="_Toc501968825"/>
      <w:bookmarkStart w:id="84" w:name="_Toc92774583"/>
      <w:bookmarkStart w:id="85" w:name="_Toc145145322"/>
      <w:bookmarkStart w:id="86" w:name="_Toc170807376"/>
      <w:bookmarkEnd w:id="82"/>
      <w:r>
        <w:rPr>
          <w:rStyle w:val="CharSectno"/>
        </w:rPr>
        <w:t>8</w:t>
      </w:r>
      <w:r>
        <w:t>.</w:t>
      </w:r>
      <w:r>
        <w:tab/>
        <w:t>When Commission must refuse permit, and undertaking to grant permit</w:t>
      </w:r>
      <w:bookmarkEnd w:id="83"/>
      <w:bookmarkEnd w:id="84"/>
      <w:bookmarkEnd w:id="85"/>
      <w:bookmarkEnd w:id="86"/>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87" w:name="_Hlt501775903"/>
      <w:bookmarkStart w:id="88" w:name="_Toc501968826"/>
      <w:bookmarkStart w:id="89" w:name="_Toc92774584"/>
      <w:bookmarkStart w:id="90" w:name="_Toc145145323"/>
      <w:bookmarkStart w:id="91" w:name="_Toc170807377"/>
      <w:bookmarkEnd w:id="87"/>
      <w:r>
        <w:rPr>
          <w:rStyle w:val="CharSectno"/>
        </w:rPr>
        <w:t>9</w:t>
      </w:r>
      <w:r>
        <w:t>.</w:t>
      </w:r>
      <w:r>
        <w:tab/>
        <w:t>Commission to give certain information</w:t>
      </w:r>
      <w:bookmarkEnd w:id="88"/>
      <w:bookmarkEnd w:id="89"/>
      <w:bookmarkEnd w:id="90"/>
      <w:bookmarkEnd w:id="91"/>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92" w:name="_Hlt501775850"/>
      <w:r>
        <w:t>5</w:t>
      </w:r>
      <w:bookmarkEnd w:id="92"/>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93" w:name="_Hlt499007821"/>
      <w:bookmarkStart w:id="94" w:name="_Hlt501775907"/>
      <w:bookmarkStart w:id="95" w:name="_Toc501968827"/>
      <w:bookmarkStart w:id="96" w:name="_Toc92774585"/>
      <w:bookmarkStart w:id="97" w:name="_Toc145145324"/>
      <w:bookmarkStart w:id="98" w:name="_Toc170807378"/>
      <w:bookmarkEnd w:id="93"/>
      <w:bookmarkEnd w:id="94"/>
      <w:r>
        <w:rPr>
          <w:rStyle w:val="CharSectno"/>
        </w:rPr>
        <w:t>10</w:t>
      </w:r>
      <w:r>
        <w:t>.</w:t>
      </w:r>
      <w:r>
        <w:tab/>
        <w:t>Duration of permits</w:t>
      </w:r>
      <w:bookmarkEnd w:id="95"/>
      <w:bookmarkEnd w:id="96"/>
      <w:bookmarkEnd w:id="97"/>
      <w:bookmarkEnd w:id="98"/>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99" w:name="_Hlt501775865"/>
      <w:r>
        <w:t>13</w:t>
      </w:r>
      <w:bookmarkEnd w:id="99"/>
      <w:r>
        <w:t>; or</w:t>
      </w:r>
    </w:p>
    <w:p>
      <w:pPr>
        <w:pStyle w:val="Indenta"/>
      </w:pPr>
      <w:r>
        <w:tab/>
        <w:t>(b)</w:t>
      </w:r>
      <w:r>
        <w:tab/>
        <w:t>surrendered under regulation </w:t>
      </w:r>
      <w:bookmarkStart w:id="100" w:name="_Hlt501775871"/>
      <w:r>
        <w:t>15</w:t>
      </w:r>
      <w:bookmarkEnd w:id="100"/>
      <w:r>
        <w:t>.</w:t>
      </w:r>
    </w:p>
    <w:p>
      <w:pPr>
        <w:pStyle w:val="Heading5"/>
      </w:pPr>
      <w:bookmarkStart w:id="101" w:name="_Toc501968828"/>
      <w:bookmarkStart w:id="102" w:name="_Toc92774586"/>
      <w:bookmarkStart w:id="103" w:name="_Toc145145325"/>
      <w:bookmarkStart w:id="104" w:name="_Toc170807379"/>
      <w:r>
        <w:rPr>
          <w:rStyle w:val="CharSectno"/>
        </w:rPr>
        <w:t>11</w:t>
      </w:r>
      <w:r>
        <w:t>.</w:t>
      </w:r>
      <w:r>
        <w:tab/>
        <w:t>Application by permit holder for amendment of permit</w:t>
      </w:r>
      <w:bookmarkEnd w:id="101"/>
      <w:bookmarkEnd w:id="102"/>
      <w:bookmarkEnd w:id="103"/>
      <w:bookmarkEnd w:id="104"/>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105" w:name="_Hlt501775891"/>
      <w:r>
        <w:t>4</w:t>
      </w:r>
      <w:bookmarkEnd w:id="105"/>
      <w:r>
        <w:t xml:space="preserve">, </w:t>
      </w:r>
      <w:bookmarkStart w:id="106" w:name="_Hlt501775895"/>
      <w:r>
        <w:t>6</w:t>
      </w:r>
      <w:bookmarkEnd w:id="106"/>
      <w:r>
        <w:t xml:space="preserve">, </w:t>
      </w:r>
      <w:bookmarkStart w:id="107" w:name="_Hlt501775898"/>
      <w:r>
        <w:t>7</w:t>
      </w:r>
      <w:bookmarkEnd w:id="107"/>
      <w:r>
        <w:t xml:space="preserve">, </w:t>
      </w:r>
      <w:bookmarkStart w:id="108" w:name="_Hlt501775902"/>
      <w:r>
        <w:t>9</w:t>
      </w:r>
      <w:bookmarkStart w:id="109" w:name="_Hlt499007818"/>
      <w:bookmarkEnd w:id="108"/>
      <w:r>
        <w:t>, 10</w:t>
      </w:r>
      <w:bookmarkEnd w:id="109"/>
      <w:r>
        <w:t xml:space="preserve">, </w:t>
      </w:r>
      <w:bookmarkStart w:id="110" w:name="_Hlt501775908"/>
      <w:r>
        <w:t>17</w:t>
      </w:r>
      <w:bookmarkEnd w:id="110"/>
      <w:r>
        <w:t xml:space="preserve">, and </w:t>
      </w:r>
      <w:bookmarkStart w:id="111" w:name="_Hlt501775912"/>
      <w:r>
        <w:t>18</w:t>
      </w:r>
      <w:bookmarkEnd w:id="111"/>
      <w:r>
        <w:t xml:space="preserve"> apply, with all necessary modifications, to an application under subregulation (1) as if it were an application for the grant of a permit.</w:t>
      </w:r>
    </w:p>
    <w:p>
      <w:pPr>
        <w:pStyle w:val="Subsection"/>
      </w:pPr>
      <w:r>
        <w:tab/>
      </w:r>
      <w:bookmarkStart w:id="112" w:name="_Hlt500576998"/>
      <w:bookmarkEnd w:id="112"/>
      <w:r>
        <w:t>(3)</w:t>
      </w:r>
      <w:r>
        <w:tab/>
        <w:t>An application under subregulation (1) is to be accompanied by the permit.</w:t>
      </w:r>
    </w:p>
    <w:p>
      <w:pPr>
        <w:pStyle w:val="Heading5"/>
      </w:pPr>
      <w:bookmarkStart w:id="113" w:name="_Hlt500575118"/>
      <w:bookmarkStart w:id="114" w:name="_Toc501968829"/>
      <w:bookmarkStart w:id="115" w:name="_Toc92774587"/>
      <w:bookmarkStart w:id="116" w:name="_Toc145145326"/>
      <w:bookmarkStart w:id="117" w:name="_Toc170807380"/>
      <w:bookmarkEnd w:id="113"/>
      <w:r>
        <w:rPr>
          <w:rStyle w:val="CharSectno"/>
        </w:rPr>
        <w:t>12</w:t>
      </w:r>
      <w:r>
        <w:t>.</w:t>
      </w:r>
      <w:r>
        <w:tab/>
        <w:t>Commission may amend permit</w:t>
      </w:r>
      <w:bookmarkEnd w:id="114"/>
      <w:bookmarkEnd w:id="115"/>
      <w:bookmarkEnd w:id="116"/>
      <w:bookmarkEnd w:id="117"/>
    </w:p>
    <w:p>
      <w:pPr>
        <w:pStyle w:val="Subsection"/>
      </w:pPr>
      <w:r>
        <w:tab/>
        <w:t>(1)</w:t>
      </w:r>
      <w:r>
        <w:tab/>
        <w:t>The Commission may, subject to this regulation and regulation </w:t>
      </w:r>
      <w:bookmarkStart w:id="118" w:name="_Hlt501775935"/>
      <w:r>
        <w:t>14</w:t>
      </w:r>
      <w:bookmarkEnd w:id="118"/>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119" w:name="_Hlt501781766"/>
      <w:bookmarkEnd w:id="119"/>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20" w:name="_Hlt501776106"/>
      <w:bookmarkEnd w:id="120"/>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spacing w:before="120"/>
      </w:pPr>
      <w:r>
        <w:tab/>
        <w:t>(3)</w:t>
      </w:r>
      <w:r>
        <w:tab/>
        <w:t>At the written request of the Commission, the permit holder is to give the permit to the Commission for amendment.</w:t>
      </w:r>
    </w:p>
    <w:p>
      <w:pPr>
        <w:pStyle w:val="Footnotesection"/>
      </w:pPr>
      <w:r>
        <w:tab/>
        <w:t>[Regulation 12 amended in Gazette 17 Dec 2002 p. 5912.]</w:t>
      </w:r>
    </w:p>
    <w:p>
      <w:pPr>
        <w:pStyle w:val="Heading5"/>
        <w:spacing w:before="180"/>
      </w:pPr>
      <w:bookmarkStart w:id="121" w:name="_Hlt501775867"/>
      <w:bookmarkStart w:id="122" w:name="_Toc501968830"/>
      <w:bookmarkStart w:id="123" w:name="_Toc92774588"/>
      <w:bookmarkStart w:id="124" w:name="_Toc145145327"/>
      <w:bookmarkStart w:id="125" w:name="_Toc170807381"/>
      <w:bookmarkEnd w:id="121"/>
      <w:r>
        <w:rPr>
          <w:rStyle w:val="CharSectno"/>
        </w:rPr>
        <w:t>13</w:t>
      </w:r>
      <w:r>
        <w:t>.</w:t>
      </w:r>
      <w:r>
        <w:tab/>
        <w:t>Commission may suspend or cancel permit</w:t>
      </w:r>
      <w:bookmarkEnd w:id="122"/>
      <w:bookmarkEnd w:id="123"/>
      <w:bookmarkEnd w:id="124"/>
      <w:bookmarkEnd w:id="125"/>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126" w:name="_Hlt501775949"/>
      <w:r>
        <w:t>12</w:t>
      </w:r>
      <w:bookmarkEnd w:id="126"/>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27" w:name="_Hlt501776795"/>
      <w:bookmarkEnd w:id="127"/>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Commission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$2 000.</w:t>
      </w:r>
    </w:p>
    <w:p>
      <w:pPr>
        <w:pStyle w:val="Heading5"/>
      </w:pPr>
      <w:bookmarkStart w:id="128" w:name="_Hlt501775937"/>
      <w:bookmarkStart w:id="129" w:name="_Toc501968831"/>
      <w:bookmarkStart w:id="130" w:name="_Toc92774589"/>
      <w:bookmarkStart w:id="131" w:name="_Toc145145328"/>
      <w:bookmarkStart w:id="132" w:name="_Toc170807382"/>
      <w:bookmarkEnd w:id="128"/>
      <w:r>
        <w:rPr>
          <w:rStyle w:val="CharSectno"/>
        </w:rPr>
        <w:t>14</w:t>
      </w:r>
      <w:r>
        <w:t>.</w:t>
      </w:r>
      <w:r>
        <w:tab/>
        <w:t>Permit holder’s rights before permit amended, suspended or cancelled</w:t>
      </w:r>
      <w:bookmarkEnd w:id="129"/>
      <w:bookmarkEnd w:id="130"/>
      <w:bookmarkEnd w:id="131"/>
      <w:bookmarkEnd w:id="132"/>
    </w:p>
    <w:p>
      <w:pPr>
        <w:pStyle w:val="Subsection"/>
      </w:pPr>
      <w:r>
        <w:tab/>
        <w:t>(1)</w:t>
      </w:r>
      <w:r>
        <w:tab/>
        <w:t>Except as provided by subregulations (2) and (3), this regulation applies where the Commission proposes to exercise a power conferred by regulation 12 or 13.</w:t>
      </w:r>
    </w:p>
    <w:p>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133" w:name="_Hlt501775874"/>
      <w:bookmarkStart w:id="134" w:name="_Toc501968832"/>
      <w:bookmarkStart w:id="135" w:name="_Toc92774590"/>
      <w:bookmarkStart w:id="136" w:name="_Toc145145329"/>
      <w:bookmarkStart w:id="137" w:name="_Toc170807383"/>
      <w:bookmarkEnd w:id="133"/>
      <w:r>
        <w:rPr>
          <w:rStyle w:val="CharSectno"/>
        </w:rPr>
        <w:t>15</w:t>
      </w:r>
      <w:r>
        <w:t>.</w:t>
      </w:r>
      <w:r>
        <w:tab/>
        <w:t>Surrender of permits</w:t>
      </w:r>
      <w:bookmarkEnd w:id="134"/>
      <w:bookmarkEnd w:id="135"/>
      <w:bookmarkEnd w:id="136"/>
      <w:bookmarkEnd w:id="137"/>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keepNext w:val="0"/>
        <w:keepLines w:val="0"/>
      </w:pPr>
      <w:bookmarkStart w:id="138" w:name="_Hlt499008243"/>
      <w:bookmarkStart w:id="139" w:name="_Toc501968833"/>
      <w:bookmarkStart w:id="140" w:name="_Toc92774591"/>
      <w:bookmarkStart w:id="141" w:name="_Toc145145330"/>
      <w:bookmarkStart w:id="142" w:name="_Toc170807384"/>
      <w:bookmarkEnd w:id="138"/>
      <w:r>
        <w:rPr>
          <w:rStyle w:val="CharSectno"/>
        </w:rPr>
        <w:t>16</w:t>
      </w:r>
      <w:r>
        <w:t>.</w:t>
      </w:r>
      <w:r>
        <w:tab/>
        <w:t>Commission to be notified of change of ownership</w:t>
      </w:r>
      <w:bookmarkEnd w:id="139"/>
      <w:bookmarkEnd w:id="140"/>
      <w:bookmarkEnd w:id="141"/>
      <w:bookmarkEnd w:id="142"/>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 (1), the new owner is to be taken to be the permit holder.</w:t>
      </w:r>
    </w:p>
    <w:p>
      <w:pPr>
        <w:pStyle w:val="Heading5"/>
        <w:spacing w:before="180"/>
      </w:pPr>
      <w:bookmarkStart w:id="143" w:name="_Hlt501775910"/>
      <w:bookmarkStart w:id="144" w:name="_Toc501968834"/>
      <w:bookmarkStart w:id="145" w:name="_Toc92774592"/>
      <w:bookmarkStart w:id="146" w:name="_Toc145145331"/>
      <w:bookmarkStart w:id="147" w:name="_Toc170807385"/>
      <w:bookmarkEnd w:id="143"/>
      <w:r>
        <w:rPr>
          <w:rStyle w:val="CharSectno"/>
        </w:rPr>
        <w:t>17</w:t>
      </w:r>
      <w:r>
        <w:t>.</w:t>
      </w:r>
      <w:r>
        <w:tab/>
        <w:t>Terms, conditions and restrictions</w:t>
      </w:r>
      <w:bookmarkEnd w:id="144"/>
      <w:bookmarkEnd w:id="145"/>
      <w:bookmarkEnd w:id="146"/>
      <w:bookmarkEnd w:id="147"/>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 7(2) and (3) applies to the exercise of that discretion.</w:t>
      </w:r>
    </w:p>
    <w:p>
      <w:pPr>
        <w:pStyle w:val="Heading5"/>
        <w:spacing w:before="180"/>
      </w:pPr>
      <w:bookmarkStart w:id="148" w:name="_Hlt501775913"/>
      <w:bookmarkStart w:id="149" w:name="_Toc501968835"/>
      <w:bookmarkStart w:id="150" w:name="_Toc92774593"/>
      <w:bookmarkStart w:id="151" w:name="_Toc145145332"/>
      <w:bookmarkStart w:id="152" w:name="_Toc170807386"/>
      <w:bookmarkEnd w:id="148"/>
      <w:r>
        <w:rPr>
          <w:rStyle w:val="CharSectno"/>
        </w:rPr>
        <w:t>18</w:t>
      </w:r>
      <w:r>
        <w:t>.</w:t>
      </w:r>
      <w:r>
        <w:tab/>
        <w:t>Commission may direct compliance with permit condition</w:t>
      </w:r>
      <w:bookmarkEnd w:id="149"/>
      <w:bookmarkEnd w:id="150"/>
      <w:bookmarkEnd w:id="151"/>
      <w:bookmarkEnd w:id="152"/>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 $200.</w:t>
      </w:r>
    </w:p>
    <w:p>
      <w:pPr>
        <w:pStyle w:val="Heading2"/>
      </w:pPr>
      <w:bookmarkStart w:id="153" w:name="_Toc92774594"/>
      <w:bookmarkStart w:id="154" w:name="_Toc92774690"/>
      <w:bookmarkStart w:id="155" w:name="_Toc92965521"/>
      <w:bookmarkStart w:id="156" w:name="_Toc145145333"/>
      <w:bookmarkStart w:id="157" w:name="_Toc156037276"/>
      <w:bookmarkStart w:id="158" w:name="_Toc157236754"/>
      <w:bookmarkStart w:id="159" w:name="_Toc157837419"/>
      <w:bookmarkStart w:id="160" w:name="_Toc158526072"/>
      <w:bookmarkStart w:id="161" w:name="_Toc158545446"/>
      <w:bookmarkStart w:id="162" w:name="_Toc160245169"/>
      <w:bookmarkStart w:id="163" w:name="_Toc160245249"/>
      <w:bookmarkStart w:id="164" w:name="_Toc170627861"/>
      <w:bookmarkStart w:id="165" w:name="_Toc170806508"/>
      <w:bookmarkStart w:id="166" w:name="_Toc170806936"/>
      <w:bookmarkStart w:id="167" w:name="_Toc170807387"/>
      <w:r>
        <w:rPr>
          <w:rStyle w:val="CharPartNo"/>
        </w:rPr>
        <w:t>Part 3</w:t>
      </w:r>
      <w:r>
        <w:rPr>
          <w:rStyle w:val="CharDivNo"/>
        </w:rPr>
        <w:t xml:space="preserve"> </w:t>
      </w:r>
      <w:r>
        <w:t>—</w:t>
      </w:r>
      <w:r>
        <w:rPr>
          <w:rStyle w:val="CharDivText"/>
        </w:rPr>
        <w:t xml:space="preserve"> </w:t>
      </w:r>
      <w:r>
        <w:rPr>
          <w:rStyle w:val="CharPartText"/>
        </w:rPr>
        <w:t>Licences under section 5C</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170807388"/>
      <w:bookmarkStart w:id="169" w:name="_Toc501968836"/>
      <w:bookmarkStart w:id="170" w:name="_Toc92774595"/>
      <w:bookmarkStart w:id="171" w:name="_Toc145145334"/>
      <w:r>
        <w:rPr>
          <w:rStyle w:val="CharSectno"/>
        </w:rPr>
        <w:t>19A</w:t>
      </w:r>
      <w:r>
        <w:t>.</w:t>
      </w:r>
      <w:r>
        <w:tab/>
        <w:t>Terms used in this Part</w:t>
      </w:r>
      <w:bookmarkEnd w:id="168"/>
    </w:p>
    <w:p>
      <w:pPr>
        <w:pStyle w:val="Subsection"/>
      </w:pPr>
      <w:r>
        <w:tab/>
      </w:r>
      <w:r>
        <w:tab/>
        <w:t xml:space="preserve">In this Part — </w:t>
      </w:r>
    </w:p>
    <w:p>
      <w:pPr>
        <w:pStyle w:val="Defstart"/>
      </w:pPr>
      <w:r>
        <w:rPr>
          <w:b/>
        </w:rPr>
        <w:tab/>
        <w:t>“</w:t>
      </w:r>
      <w:r>
        <w:rPr>
          <w:rStyle w:val="CharDefText"/>
        </w:rPr>
        <w:t>licence</w:t>
      </w:r>
      <w:r>
        <w:rPr>
          <w:b/>
        </w:rPr>
        <w:t>”</w:t>
      </w:r>
      <w:r>
        <w:t xml:space="preserve"> means a licence under section 5C;</w:t>
      </w:r>
    </w:p>
    <w:p>
      <w:pPr>
        <w:pStyle w:val="Defstart"/>
      </w:pPr>
      <w:r>
        <w:rPr>
          <w:b/>
        </w:rPr>
        <w:tab/>
        <w:t>“</w:t>
      </w:r>
      <w:r>
        <w:rPr>
          <w:rStyle w:val="CharDefText"/>
        </w:rPr>
        <w:t>water entitlement</w:t>
      </w:r>
      <w:r>
        <w:rPr>
          <w:b/>
        </w:rPr>
        <w:t>”</w:t>
      </w:r>
      <w:r>
        <w:t xml:space="preserve"> has the same meaning as in the Act Schedule 1 clause 28.</w:t>
      </w:r>
    </w:p>
    <w:p>
      <w:pPr>
        <w:pStyle w:val="Footnotesection"/>
      </w:pPr>
      <w:r>
        <w:tab/>
        <w:t>[Regulation 19A inserted in Gazette 22 Jun 2007 p. 2878.]</w:t>
      </w:r>
    </w:p>
    <w:p>
      <w:pPr>
        <w:pStyle w:val="Heading5"/>
      </w:pPr>
      <w:bookmarkStart w:id="172" w:name="_Toc170807389"/>
      <w:bookmarkStart w:id="173" w:name="_Toc501968837"/>
      <w:bookmarkStart w:id="174" w:name="_Toc92774596"/>
      <w:bookmarkStart w:id="175" w:name="_Toc145145335"/>
      <w:bookmarkEnd w:id="169"/>
      <w:bookmarkEnd w:id="170"/>
      <w:bookmarkEnd w:id="171"/>
      <w:r>
        <w:rPr>
          <w:rStyle w:val="CharSectno"/>
        </w:rPr>
        <w:t>19</w:t>
      </w:r>
      <w:r>
        <w:t>.</w:t>
      </w:r>
      <w:r>
        <w:tab/>
        <w:t>Fees for application for licence and amendment of licence</w:t>
      </w:r>
      <w:bookmarkEnd w:id="172"/>
    </w:p>
    <w:p>
      <w:pPr>
        <w:pStyle w:val="Subsection"/>
      </w:pPr>
      <w:r>
        <w:tab/>
        <w:t>(1)</w:t>
      </w:r>
      <w:r>
        <w:tab/>
        <w:t>The fee prescribed for the purposes of the Act Schedule 1 clause 4(1)(d) to accompany an application for a licence is set out in Schedule 1 Division 1 item 2.</w:t>
      </w:r>
    </w:p>
    <w:p>
      <w:pPr>
        <w:pStyle w:val="Subsection"/>
      </w:pPr>
      <w:r>
        <w:tab/>
        <w:t>(2)</w:t>
      </w:r>
      <w:r>
        <w:tab/>
        <w:t>The fee prescribed for the purposes of the Act Schedule 1 clause 23(3) to accompany an application for amendment of a licence is set out in Schedule 1 Division 1 item 2.</w:t>
      </w:r>
    </w:p>
    <w:p>
      <w:pPr>
        <w:pStyle w:val="Footnotesection"/>
      </w:pPr>
      <w:r>
        <w:tab/>
        <w:t>[Regulation 19 inserted in Gazette 22 Jun 2007 p. 2878</w:t>
      </w:r>
      <w:r>
        <w:noBreakHyphen/>
        <w:t>9.]</w:t>
      </w:r>
    </w:p>
    <w:p>
      <w:pPr>
        <w:pStyle w:val="Heading5"/>
        <w:spacing w:before="260"/>
      </w:pPr>
      <w:bookmarkStart w:id="176" w:name="_Toc170807390"/>
      <w:r>
        <w:rPr>
          <w:rStyle w:val="CharSectno"/>
        </w:rPr>
        <w:t>20</w:t>
      </w:r>
      <w:r>
        <w:t>.</w:t>
      </w:r>
      <w:r>
        <w:tab/>
        <w:t>Annual fees for licences</w:t>
      </w:r>
      <w:bookmarkEnd w:id="173"/>
      <w:bookmarkEnd w:id="174"/>
      <w:bookmarkEnd w:id="175"/>
      <w:bookmarkEnd w:id="176"/>
    </w:p>
    <w:p>
      <w:pPr>
        <w:pStyle w:val="Subsection"/>
      </w:pPr>
      <w:r>
        <w:tab/>
        <w:t>(1)</w:t>
      </w:r>
      <w:r>
        <w:tab/>
        <w:t xml:space="preserve">An annual fee is payable to the Commission for a licence — </w:t>
      </w:r>
    </w:p>
    <w:p>
      <w:pPr>
        <w:pStyle w:val="Indenta"/>
      </w:pPr>
      <w:r>
        <w:tab/>
        <w:t>(a)</w:t>
      </w:r>
      <w:r>
        <w:tab/>
        <w:t>on the grant of the licence; and</w:t>
      </w:r>
    </w:p>
    <w:p>
      <w:pPr>
        <w:pStyle w:val="Indenta"/>
      </w:pPr>
      <w:r>
        <w:tab/>
        <w:t>(b)</w:t>
      </w:r>
      <w:r>
        <w:tab/>
        <w:t>on each anniversary of the day on which the licence is granted.</w:t>
      </w:r>
    </w:p>
    <w:p>
      <w:pPr>
        <w:pStyle w:val="Subsection"/>
      </w:pPr>
      <w:r>
        <w:tab/>
        <w:t>(2)</w:t>
      </w:r>
      <w:r>
        <w:tab/>
        <w:t>The amount of the annual fee payable on the grant of a licence is the amount set out in Schedule 1 Division 1 item 3 for the water entitlement under the licence, less the amount already paid by way of the relevant application fee.</w:t>
      </w:r>
    </w:p>
    <w:p>
      <w:pPr>
        <w:pStyle w:val="Subsection"/>
      </w:pPr>
      <w:r>
        <w:tab/>
        <w:t>(3)</w:t>
      </w:r>
      <w:r>
        <w:tab/>
        <w:t>The amount of the annual fee payable on the anniversary of the grant of a licence is the amount set out in Schedule 1 Division 1 item 3 for the water entitlement under the licence.</w:t>
      </w:r>
    </w:p>
    <w:p>
      <w:pPr>
        <w:pStyle w:val="Subsection"/>
      </w:pPr>
      <w:r>
        <w:tab/>
        <w:t>(4)</w:t>
      </w:r>
      <w:r>
        <w:tab/>
        <w:t xml:space="preserve">For the purposes of subregulation (1)(b), the anniversary for a licence does not change even if — </w:t>
      </w:r>
    </w:p>
    <w:p>
      <w:pPr>
        <w:pStyle w:val="Indenta"/>
      </w:pPr>
      <w:r>
        <w:tab/>
        <w:t>(a)</w:t>
      </w:r>
      <w:r>
        <w:tab/>
        <w:t>the licence is renewed under the Act Schedule 1 clause 22; or</w:t>
      </w:r>
    </w:p>
    <w:p>
      <w:pPr>
        <w:pStyle w:val="Indenta"/>
      </w:pPr>
      <w:r>
        <w:tab/>
        <w:t>(b)</w:t>
      </w:r>
      <w:r>
        <w:tab/>
        <w:t>the licence is amended on an application under the Act Schedule 1 clause 23; or</w:t>
      </w:r>
    </w:p>
    <w:p>
      <w:pPr>
        <w:pStyle w:val="Indenta"/>
      </w:pPr>
      <w:r>
        <w:tab/>
        <w:t>(c)</w:t>
      </w:r>
      <w:r>
        <w:tab/>
        <w:t>the licence or the licensee’s water entitlement under the licence is transferred under the Act Schedule 1 clause 29; or</w:t>
      </w:r>
    </w:p>
    <w:p>
      <w:pPr>
        <w:pStyle w:val="Indenta"/>
      </w:pPr>
      <w:r>
        <w:tab/>
        <w:t>(d)</w:t>
      </w:r>
      <w:r>
        <w:tab/>
        <w:t>the licensee enters into an agreement referred to in the Act Schedule 1 clause 30.</w:t>
      </w:r>
    </w:p>
    <w:p>
      <w:pPr>
        <w:pStyle w:val="Subsection"/>
      </w:pPr>
      <w:r>
        <w:tab/>
        <w:t>(5)</w:t>
      </w:r>
      <w:r>
        <w:tab/>
        <w:t xml:space="preserve">If a licence is amended on an application under the Act Schedule 1 clause 23 so as to increase the water entitlement under the licence — </w:t>
      </w:r>
    </w:p>
    <w:p>
      <w:pPr>
        <w:pStyle w:val="Indenta"/>
      </w:pPr>
      <w:r>
        <w:tab/>
        <w:t>(a)</w:t>
      </w:r>
      <w:r>
        <w:tab/>
        <w:t xml:space="preserve">the licensee is to pay the amount set out in Schedule 1 Division 1 item 3 for the new water entitlement — </w:t>
      </w:r>
    </w:p>
    <w:p>
      <w:pPr>
        <w:pStyle w:val="Indenti"/>
      </w:pPr>
      <w:r>
        <w:tab/>
        <w:t>(i)</w:t>
      </w:r>
      <w:r>
        <w:tab/>
        <w:t>less the amount already paid for the water entitlement that applied before the licence was amended; and</w:t>
      </w:r>
    </w:p>
    <w:p>
      <w:pPr>
        <w:pStyle w:val="Indenti"/>
      </w:pPr>
      <w:r>
        <w:tab/>
        <w:t>(ii)</w:t>
      </w:r>
      <w:r>
        <w:tab/>
        <w:t xml:space="preserve">less the amount already paid by way of the relevant application fee; </w:t>
      </w:r>
    </w:p>
    <w:p>
      <w:pPr>
        <w:pStyle w:val="Indenta"/>
      </w:pPr>
      <w:r>
        <w:tab/>
      </w:r>
      <w:r>
        <w:tab/>
        <w:t>and</w:t>
      </w:r>
    </w:p>
    <w:p>
      <w:pPr>
        <w:pStyle w:val="Indenta"/>
      </w:pPr>
      <w:r>
        <w:tab/>
        <w:t>(b)</w:t>
      </w:r>
      <w:r>
        <w:tab/>
        <w:t>the amount of the annual fee payable on the anniversary of the grant of the licence is the amount set out in Schedule 1 Division 1 item 3 for the new water entitlement.</w:t>
      </w:r>
    </w:p>
    <w:p>
      <w:pPr>
        <w:pStyle w:val="Subsection"/>
      </w:pPr>
      <w:r>
        <w:tab/>
      </w:r>
      <w:bookmarkStart w:id="177" w:name="_Hlt501433049"/>
      <w:bookmarkEnd w:id="177"/>
      <w:r>
        <w:t>(6)</w:t>
      </w:r>
      <w:r>
        <w:tab/>
        <w:t>If payment of an annual fee is not made in accordance with subregulation (1)(a) or (b), the late fee set out in Schedule 1 Division 1 item 4 is payable for each month, or part of a month, that the annual fee remains unpaid.</w:t>
      </w:r>
    </w:p>
    <w:p>
      <w:pPr>
        <w:pStyle w:val="Subsection"/>
      </w:pPr>
      <w:r>
        <w:tab/>
        <w:t>(7)</w:t>
      </w:r>
      <w:r>
        <w:tab/>
        <w:t>If a licensee fails to pay the annual fee and the late fee referred to in subregulation (6) not more than 6 months after the annual fee became payable, the Commission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Subsection"/>
      </w:pPr>
      <w:r>
        <w:tab/>
        <w:t>(9)</w:t>
      </w:r>
      <w:r>
        <w:tab/>
        <w:t xml:space="preserve">If a licensee has not paid the annual fee and any relevant late fee the Commission may refuse, until the fees have been paid, to deal with an application — </w:t>
      </w:r>
    </w:p>
    <w:p>
      <w:pPr>
        <w:pStyle w:val="Indenta"/>
      </w:pPr>
      <w:r>
        <w:tab/>
        <w:t>(a)</w:t>
      </w:r>
      <w:r>
        <w:tab/>
        <w:t xml:space="preserve">to renew or amend the licence; or </w:t>
      </w:r>
    </w:p>
    <w:p>
      <w:pPr>
        <w:pStyle w:val="Indenta"/>
      </w:pPr>
      <w:r>
        <w:tab/>
        <w:t>(b)</w:t>
      </w:r>
      <w:r>
        <w:tab/>
        <w:t>for the approval of a transfer of the licence or a water entitlement under the licence or of an agreement referred to in the Act Schedule 1 clause 30.</w:t>
      </w:r>
    </w:p>
    <w:p>
      <w:pPr>
        <w:pStyle w:val="Subsection"/>
      </w:pPr>
      <w:r>
        <w:tab/>
        <w:t>(10)</w:t>
      </w:r>
      <w:r>
        <w:tab/>
        <w:t>A quantity of water that a licensee is entitled to take under a licence on condition that that quantity is stored as surface water is not to be included in the water entitlement when assessing the amount mentioned in subregulation (3).</w:t>
      </w:r>
    </w:p>
    <w:p>
      <w:pPr>
        <w:pStyle w:val="Footnotesection"/>
      </w:pPr>
      <w:r>
        <w:tab/>
        <w:t>[Regulation 20 amended in Gazette 22 Jun 2007 p. 2879</w:t>
      </w:r>
      <w:r>
        <w:noBreakHyphen/>
        <w:t>80.]</w:t>
      </w:r>
    </w:p>
    <w:p>
      <w:pPr>
        <w:pStyle w:val="Heading5"/>
        <w:spacing w:before="240"/>
      </w:pPr>
      <w:bookmarkStart w:id="178" w:name="_Toc501968838"/>
      <w:bookmarkStart w:id="179" w:name="_Toc92774597"/>
      <w:bookmarkStart w:id="180" w:name="_Toc145145336"/>
      <w:bookmarkStart w:id="181" w:name="_Toc170807391"/>
      <w:r>
        <w:rPr>
          <w:rStyle w:val="CharSectno"/>
        </w:rPr>
        <w:t>21</w:t>
      </w:r>
      <w:r>
        <w:t>.</w:t>
      </w:r>
      <w:r>
        <w:tab/>
        <w:t>Renewal of licence</w:t>
      </w:r>
      <w:bookmarkEnd w:id="178"/>
      <w:bookmarkEnd w:id="179"/>
      <w:bookmarkEnd w:id="180"/>
      <w:bookmarkEnd w:id="181"/>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Commission to be an application for a licence under clause 4(1) of Schedule 1 to the Act.</w:t>
      </w:r>
    </w:p>
    <w:p>
      <w:pPr>
        <w:pStyle w:val="Heading5"/>
        <w:spacing w:before="240"/>
        <w:rPr>
          <w:rStyle w:val="CharSectno"/>
        </w:rPr>
      </w:pPr>
      <w:bookmarkStart w:id="182" w:name="_Toc501968839"/>
      <w:bookmarkStart w:id="183" w:name="_Toc92774598"/>
      <w:bookmarkStart w:id="184" w:name="_Toc145145337"/>
      <w:bookmarkStart w:id="185" w:name="_Toc170807392"/>
      <w:r>
        <w:rPr>
          <w:rStyle w:val="CharSectno"/>
        </w:rPr>
        <w:t>22.</w:t>
      </w:r>
      <w:r>
        <w:rPr>
          <w:rStyle w:val="CharSectno"/>
        </w:rPr>
        <w:tab/>
        <w:t>Fee for certified copy of licence</w:t>
      </w:r>
      <w:bookmarkEnd w:id="182"/>
      <w:bookmarkEnd w:id="183"/>
      <w:bookmarkEnd w:id="184"/>
      <w:bookmarkEnd w:id="185"/>
    </w:p>
    <w:p>
      <w:pPr>
        <w:pStyle w:val="Subsection"/>
        <w:spacing w:before="180"/>
      </w:pPr>
      <w:r>
        <w:tab/>
        <w:t>(1)</w:t>
      </w:r>
      <w:r>
        <w:tab/>
        <w:t>The fee payable for a duplicate licence is the fee set out in Schedule 1 Division 1 item 5.</w:t>
      </w:r>
    </w:p>
    <w:p>
      <w:pPr>
        <w:pStyle w:val="Subsection"/>
        <w:spacing w:before="180"/>
      </w:pPr>
      <w:r>
        <w:tab/>
        <w:t>(2)</w:t>
      </w:r>
      <w:r>
        <w:tab/>
        <w:t xml:space="preserve">A </w:t>
      </w:r>
      <w:bookmarkStart w:id="186" w:name="_Hlt501433974"/>
      <w:r>
        <w:t>duplicate</w:t>
      </w:r>
      <w:bookmarkEnd w:id="186"/>
      <w:r>
        <w:t xml:space="preserve"> licence is to be a copy of the licence certified as a correct copy by the Commission.</w:t>
      </w:r>
    </w:p>
    <w:p>
      <w:pPr>
        <w:pStyle w:val="Footnotesection"/>
      </w:pPr>
      <w:r>
        <w:tab/>
        <w:t>[Regulation 22 amended in Gazette 22 Jun 2007 p. 2880.]</w:t>
      </w:r>
    </w:p>
    <w:p>
      <w:pPr>
        <w:pStyle w:val="Heading5"/>
        <w:spacing w:before="240"/>
      </w:pPr>
      <w:bookmarkStart w:id="187" w:name="_Toc501968840"/>
      <w:bookmarkStart w:id="188" w:name="_Toc92774599"/>
      <w:bookmarkStart w:id="189" w:name="_Toc145145338"/>
      <w:bookmarkStart w:id="190" w:name="_Toc170807393"/>
      <w:r>
        <w:rPr>
          <w:rStyle w:val="CharSectno"/>
        </w:rPr>
        <w:t>23</w:t>
      </w:r>
      <w:r>
        <w:t>.</w:t>
      </w:r>
      <w:r>
        <w:tab/>
        <w:t>Advertising applications (cl. 5 of Schedule 1 to the Act)</w:t>
      </w:r>
      <w:bookmarkEnd w:id="187"/>
      <w:bookmarkEnd w:id="188"/>
      <w:bookmarkEnd w:id="189"/>
      <w:bookmarkEnd w:id="190"/>
    </w:p>
    <w:p>
      <w:pPr>
        <w:pStyle w:val="Subsection"/>
        <w:spacing w:before="180"/>
      </w:pPr>
      <w:r>
        <w:tab/>
        <w:t>(1)</w:t>
      </w:r>
      <w:r>
        <w:tab/>
        <w:t xml:space="preserve">In this regulation — </w:t>
      </w:r>
    </w:p>
    <w:p>
      <w:pPr>
        <w:pStyle w:val="Defstart"/>
      </w:pPr>
      <w:r>
        <w:tab/>
      </w:r>
      <w:r>
        <w:rPr>
          <w:b/>
        </w:rPr>
        <w:t>“</w:t>
      </w:r>
      <w:r>
        <w:rPr>
          <w:rStyle w:val="CharDefText"/>
        </w:rPr>
        <w:t>water entitlement</w:t>
      </w:r>
      <w:r>
        <w:rPr>
          <w:b/>
        </w:rPr>
        <w:t>”</w:t>
      </w:r>
      <w:r>
        <w:t xml:space="preserve"> has the same meaning as in clause 28 of Schedule 1 to the Act.</w:t>
      </w:r>
    </w:p>
    <w:p>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 23 amended in Gazette 17 Dec 2002 p. 5912.]</w:t>
      </w:r>
    </w:p>
    <w:p>
      <w:pPr>
        <w:pStyle w:val="Heading5"/>
      </w:pPr>
      <w:bookmarkStart w:id="191" w:name="_Toc501968841"/>
      <w:bookmarkStart w:id="192" w:name="_Toc92774600"/>
      <w:bookmarkStart w:id="193" w:name="_Toc145145339"/>
      <w:bookmarkStart w:id="194" w:name="_Toc170807394"/>
      <w:r>
        <w:rPr>
          <w:rStyle w:val="CharSectno"/>
        </w:rPr>
        <w:t>24</w:t>
      </w:r>
      <w:r>
        <w:t>.</w:t>
      </w:r>
      <w:r>
        <w:tab/>
        <w:t>Security holders may make submissions on application</w:t>
      </w:r>
      <w:bookmarkEnd w:id="191"/>
      <w:bookmarkEnd w:id="192"/>
      <w:bookmarkEnd w:id="193"/>
      <w:bookmarkEnd w:id="194"/>
    </w:p>
    <w:p>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The Commission is to have regard to any submission made under subregulation (1) within the time specified in the notice before it makes its final decision with respect to an application under section 26GZO.</w:t>
      </w:r>
    </w:p>
    <w:p>
      <w:pPr>
        <w:pStyle w:val="Heading5"/>
      </w:pPr>
      <w:bookmarkStart w:id="195" w:name="_Toc501968842"/>
      <w:bookmarkStart w:id="196" w:name="_Toc92774601"/>
      <w:bookmarkStart w:id="197" w:name="_Toc145145340"/>
      <w:bookmarkStart w:id="198" w:name="_Toc170807395"/>
      <w:r>
        <w:rPr>
          <w:rStyle w:val="CharSectno"/>
        </w:rPr>
        <w:t>25</w:t>
      </w:r>
      <w:r>
        <w:t>.</w:t>
      </w:r>
      <w:r>
        <w:tab/>
        <w:t>Licensee no longer eligible to hold licence to inform Commission</w:t>
      </w:r>
      <w:bookmarkEnd w:id="195"/>
      <w:bookmarkEnd w:id="196"/>
      <w:bookmarkEnd w:id="197"/>
      <w:bookmarkEnd w:id="198"/>
    </w:p>
    <w:p>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pPr>
        <w:pStyle w:val="Penstart"/>
      </w:pPr>
      <w:r>
        <w:tab/>
        <w:t>Penalty: $1 000.</w:t>
      </w:r>
    </w:p>
    <w:p>
      <w:pPr>
        <w:pStyle w:val="Subsection"/>
      </w:pPr>
      <w:r>
        <w:tab/>
        <w:t>(2)</w:t>
      </w:r>
      <w:r>
        <w:tab/>
        <w:t>On receiving notice under subregulation (1) the Commission is to inform the licensee in writing of the time when the licence will be terminated.</w:t>
      </w:r>
    </w:p>
    <w:p>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pPr>
        <w:pStyle w:val="Heading5"/>
      </w:pPr>
      <w:bookmarkStart w:id="199" w:name="_Toc501968843"/>
      <w:bookmarkStart w:id="200" w:name="_Toc92774602"/>
      <w:bookmarkStart w:id="201" w:name="_Toc145145341"/>
      <w:bookmarkStart w:id="202" w:name="_Toc170807396"/>
      <w:r>
        <w:rPr>
          <w:rStyle w:val="CharSectno"/>
        </w:rPr>
        <w:t>26</w:t>
      </w:r>
      <w:r>
        <w:t>.</w:t>
      </w:r>
      <w:r>
        <w:tab/>
        <w:t>Removal of endorsement of a licence under clause 19 of Schedule 1 to the Act</w:t>
      </w:r>
      <w:bookmarkEnd w:id="199"/>
      <w:bookmarkEnd w:id="200"/>
      <w:bookmarkEnd w:id="201"/>
      <w:bookmarkEnd w:id="202"/>
    </w:p>
    <w:p>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pPr>
        <w:pStyle w:val="Heading5"/>
      </w:pPr>
      <w:bookmarkStart w:id="203" w:name="_Toc501968844"/>
      <w:bookmarkStart w:id="204" w:name="_Toc92774603"/>
      <w:bookmarkStart w:id="205" w:name="_Toc145145342"/>
      <w:bookmarkStart w:id="206" w:name="_Toc170807397"/>
      <w:r>
        <w:rPr>
          <w:rStyle w:val="CharSectno"/>
        </w:rPr>
        <w:t>27</w:t>
      </w:r>
      <w:r>
        <w:t>.</w:t>
      </w:r>
      <w:r>
        <w:tab/>
        <w:t>Additional circumstances where Commission may suspend or cancel a licence under clause 25 of Schedule 1 to the Act</w:t>
      </w:r>
      <w:bookmarkEnd w:id="203"/>
      <w:bookmarkEnd w:id="204"/>
      <w:bookmarkEnd w:id="205"/>
      <w:bookmarkEnd w:id="206"/>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207" w:name="_Toc501968845"/>
      <w:bookmarkStart w:id="208" w:name="_Toc92774604"/>
      <w:bookmarkStart w:id="209" w:name="_Toc145145343"/>
      <w:bookmarkStart w:id="210" w:name="_Toc170807398"/>
      <w:r>
        <w:rPr>
          <w:rStyle w:val="CharSectno"/>
        </w:rPr>
        <w:t>28</w:t>
      </w:r>
      <w:r>
        <w:t>.</w:t>
      </w:r>
      <w:r>
        <w:tab/>
        <w:t>Application for approval to transfer licence, water entitlement or agreement</w:t>
      </w:r>
      <w:bookmarkEnd w:id="207"/>
      <w:bookmarkEnd w:id="208"/>
      <w:bookmarkEnd w:id="209"/>
      <w:bookmarkEnd w:id="210"/>
    </w:p>
    <w:p>
      <w:pPr>
        <w:pStyle w:val="Subsection"/>
      </w:pPr>
      <w:r>
        <w:tab/>
        <w:t>(1a)</w:t>
      </w:r>
      <w:r>
        <w:tab/>
        <w:t>The fee prescribed for the purposes of the Act Schedule 1 clause 32(1)(c) to accompany an application for the approval of a transfer of a licence or a water entitlement under a licence or of an agreement referred to in the Act Schedule 1 clause 30 is set out in Schedule 1 Division 1 item 6.</w:t>
      </w:r>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w:t>
      </w:r>
    </w:p>
    <w:p>
      <w:pPr>
        <w:pStyle w:val="Heading5"/>
      </w:pPr>
      <w:bookmarkStart w:id="211" w:name="_Toc501968846"/>
      <w:bookmarkStart w:id="212" w:name="_Toc92774605"/>
      <w:bookmarkStart w:id="213" w:name="_Toc145145344"/>
      <w:bookmarkStart w:id="214" w:name="_Toc170807399"/>
      <w:r>
        <w:rPr>
          <w:rStyle w:val="CharSectno"/>
        </w:rPr>
        <w:t>29</w:t>
      </w:r>
      <w:r>
        <w:t>.</w:t>
      </w:r>
      <w:r>
        <w:tab/>
        <w:t>Licensee to return licence on suspension and cancellation</w:t>
      </w:r>
      <w:bookmarkEnd w:id="211"/>
      <w:bookmarkEnd w:id="212"/>
      <w:bookmarkEnd w:id="213"/>
      <w:bookmarkEnd w:id="214"/>
    </w:p>
    <w:p>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$2 000.</w:t>
      </w:r>
    </w:p>
    <w:p>
      <w:pPr>
        <w:pStyle w:val="Heading5"/>
      </w:pPr>
      <w:bookmarkStart w:id="215" w:name="_Toc501968847"/>
      <w:bookmarkStart w:id="216" w:name="_Toc92774606"/>
      <w:bookmarkStart w:id="217" w:name="_Toc145145345"/>
      <w:bookmarkStart w:id="218" w:name="_Toc170807400"/>
      <w:r>
        <w:rPr>
          <w:rStyle w:val="CharSectno"/>
        </w:rPr>
        <w:t>30</w:t>
      </w:r>
      <w:r>
        <w:t>.</w:t>
      </w:r>
      <w:r>
        <w:tab/>
        <w:t>Licensee to provide licence to Commission on amendment and transfer</w:t>
      </w:r>
      <w:bookmarkEnd w:id="215"/>
      <w:bookmarkEnd w:id="216"/>
      <w:bookmarkEnd w:id="217"/>
      <w:bookmarkEnd w:id="218"/>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pPr>
        <w:pStyle w:val="Heading5"/>
      </w:pPr>
      <w:bookmarkStart w:id="219" w:name="_Toc501968848"/>
      <w:bookmarkStart w:id="220" w:name="_Toc92774607"/>
      <w:bookmarkStart w:id="221" w:name="_Toc145145346"/>
      <w:bookmarkStart w:id="222" w:name="_Toc170807401"/>
      <w:r>
        <w:rPr>
          <w:rStyle w:val="CharSectno"/>
        </w:rPr>
        <w:t>31</w:t>
      </w:r>
      <w:r>
        <w:t>.</w:t>
      </w:r>
      <w:r>
        <w:tab/>
        <w:t>Evidence</w:t>
      </w:r>
      <w:bookmarkEnd w:id="219"/>
      <w:bookmarkEnd w:id="220"/>
      <w:bookmarkEnd w:id="221"/>
      <w:bookmarkEnd w:id="222"/>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23" w:name="_Toc92774608"/>
      <w:bookmarkStart w:id="224" w:name="_Toc92774704"/>
      <w:bookmarkStart w:id="225" w:name="_Toc92965535"/>
      <w:bookmarkStart w:id="226" w:name="_Toc145145347"/>
      <w:bookmarkStart w:id="227" w:name="_Toc156037290"/>
      <w:bookmarkStart w:id="228" w:name="_Toc157236768"/>
      <w:bookmarkStart w:id="229" w:name="_Toc157837433"/>
      <w:bookmarkStart w:id="230" w:name="_Toc158526086"/>
      <w:bookmarkStart w:id="231" w:name="_Toc158545460"/>
      <w:bookmarkStart w:id="232" w:name="_Toc160245183"/>
      <w:bookmarkStart w:id="233" w:name="_Toc160245263"/>
      <w:bookmarkStart w:id="234" w:name="_Toc170627877"/>
      <w:bookmarkStart w:id="235" w:name="_Toc170806523"/>
      <w:bookmarkStart w:id="236" w:name="_Toc170806951"/>
      <w:bookmarkStart w:id="237" w:name="_Toc170807402"/>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501968849"/>
      <w:bookmarkStart w:id="239" w:name="_Toc92774609"/>
      <w:bookmarkStart w:id="240" w:name="_Toc145145348"/>
      <w:bookmarkStart w:id="241" w:name="_Toc170807403"/>
      <w:r>
        <w:rPr>
          <w:rStyle w:val="CharSectno"/>
        </w:rPr>
        <w:t>32</w:t>
      </w:r>
      <w:r>
        <w:t>.</w:t>
      </w:r>
      <w:r>
        <w:tab/>
      </w:r>
      <w:bookmarkEnd w:id="238"/>
      <w:bookmarkEnd w:id="239"/>
      <w:bookmarkEnd w:id="240"/>
      <w:r>
        <w:t>Terms used in this Part</w:t>
      </w:r>
      <w:bookmarkEnd w:id="241"/>
    </w:p>
    <w:p>
      <w:pPr>
        <w:pStyle w:val="Subsection"/>
      </w:pPr>
      <w:r>
        <w:tab/>
      </w:r>
      <w:r>
        <w:tab/>
        <w:t xml:space="preserve">In this Part, unless the context otherwise requires — </w:t>
      </w:r>
    </w:p>
    <w:p>
      <w:pPr>
        <w:pStyle w:val="Defstart"/>
      </w:pPr>
      <w:r>
        <w:tab/>
      </w:r>
      <w:r>
        <w:rPr>
          <w:b/>
        </w:rPr>
        <w:t>“</w:t>
      </w:r>
      <w:r>
        <w:rPr>
          <w:rStyle w:val="CharDefText"/>
        </w:rPr>
        <w:t>licence</w:t>
      </w:r>
      <w:r>
        <w:rPr>
          <w:b/>
        </w:rPr>
        <w:t>”</w:t>
      </w:r>
      <w:r>
        <w:t xml:space="preserve"> means a licence under section 26D;</w:t>
      </w:r>
    </w:p>
    <w:p>
      <w:pPr>
        <w:pStyle w:val="Defstart"/>
      </w:pPr>
      <w:r>
        <w:tab/>
      </w:r>
      <w:r>
        <w:rPr>
          <w:b/>
        </w:rPr>
        <w:t>“</w:t>
      </w:r>
      <w:r>
        <w:rPr>
          <w:rStyle w:val="CharDefText"/>
        </w:rPr>
        <w:t>well</w:t>
      </w:r>
      <w:r>
        <w:rPr>
          <w:b/>
        </w:rPr>
        <w:t>”</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242" w:name="_Toc501968850"/>
      <w:bookmarkStart w:id="243" w:name="_Toc92774610"/>
      <w:bookmarkStart w:id="244" w:name="_Toc145145349"/>
      <w:bookmarkStart w:id="245" w:name="_Toc170807404"/>
      <w:r>
        <w:rPr>
          <w:rStyle w:val="CharSectno"/>
        </w:rPr>
        <w:t>33</w:t>
      </w:r>
      <w:r>
        <w:t>.</w:t>
      </w:r>
      <w:r>
        <w:tab/>
        <w:t>Applications for licences</w:t>
      </w:r>
      <w:bookmarkEnd w:id="242"/>
      <w:bookmarkEnd w:id="243"/>
      <w:bookmarkEnd w:id="244"/>
      <w:bookmarkEnd w:id="245"/>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 and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 and</w:t>
      </w:r>
    </w:p>
    <w:p>
      <w:pPr>
        <w:pStyle w:val="Indenta"/>
      </w:pPr>
      <w:r>
        <w:tab/>
        <w:t>(d)</w:t>
      </w:r>
      <w:r>
        <w:tab/>
        <w:t>the fee set out in Schedule 1 Division 2 item 7.</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w:t>
      </w:r>
    </w:p>
    <w:p>
      <w:pPr>
        <w:pStyle w:val="Heading5"/>
      </w:pPr>
      <w:bookmarkStart w:id="246" w:name="_Toc501968851"/>
      <w:bookmarkStart w:id="247" w:name="_Toc92774611"/>
      <w:bookmarkStart w:id="248" w:name="_Toc145145350"/>
      <w:bookmarkStart w:id="249" w:name="_Toc170807405"/>
      <w:r>
        <w:rPr>
          <w:rStyle w:val="CharSectno"/>
        </w:rPr>
        <w:t>34</w:t>
      </w:r>
      <w:r>
        <w:t>.</w:t>
      </w:r>
      <w:r>
        <w:tab/>
        <w:t>Right to make representations</w:t>
      </w:r>
      <w:bookmarkEnd w:id="246"/>
      <w:bookmarkEnd w:id="247"/>
      <w:bookmarkEnd w:id="248"/>
      <w:bookmarkEnd w:id="249"/>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250" w:name="_Hlt501776900"/>
      <w:bookmarkEnd w:id="250"/>
      <w:r>
        <w:t>(3)</w:t>
      </w:r>
      <w:r>
        <w:tab/>
        <w:t>Written submissions may be made by the applicant, as mentioned in subregulation (2)(b), within 30 days after the applicant is given notice under that subregulation.</w:t>
      </w:r>
    </w:p>
    <w:p>
      <w:pPr>
        <w:pStyle w:val="Heading5"/>
      </w:pPr>
      <w:bookmarkStart w:id="251" w:name="_Toc501968852"/>
      <w:bookmarkStart w:id="252" w:name="_Toc92774612"/>
      <w:bookmarkStart w:id="253" w:name="_Toc145145351"/>
      <w:bookmarkStart w:id="254" w:name="_Toc170807406"/>
      <w:r>
        <w:rPr>
          <w:rStyle w:val="CharSectno"/>
        </w:rPr>
        <w:t>35</w:t>
      </w:r>
      <w:r>
        <w:t>.</w:t>
      </w:r>
      <w:r>
        <w:tab/>
        <w:t>Grant or refusal at Commission’s discretion</w:t>
      </w:r>
      <w:bookmarkEnd w:id="251"/>
      <w:bookmarkEnd w:id="252"/>
      <w:bookmarkEnd w:id="253"/>
      <w:bookmarkEnd w:id="254"/>
    </w:p>
    <w:p>
      <w:pPr>
        <w:pStyle w:val="Subsection"/>
      </w:pPr>
      <w:r>
        <w:tab/>
        <w:t>(1)</w:t>
      </w:r>
      <w:r>
        <w:tab/>
        <w:t>The grant or refusal of an application for a licence and the terms, limitations and conditions to be included in the licence are, subject to regulation 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 34(3) before it makes its final decision.</w:t>
      </w:r>
    </w:p>
    <w:p>
      <w:pPr>
        <w:pStyle w:val="Subsection"/>
      </w:pPr>
      <w:r>
        <w:tab/>
        <w:t>(5)</w:t>
      </w:r>
      <w:r>
        <w:tab/>
        <w:t>The Commission may refuse to grant a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255" w:name="_Hlt500571112"/>
      <w:bookmarkStart w:id="256" w:name="_Toc501968853"/>
      <w:bookmarkStart w:id="257" w:name="_Toc92774613"/>
      <w:bookmarkStart w:id="258" w:name="_Toc145145352"/>
      <w:bookmarkStart w:id="259" w:name="_Toc170807407"/>
      <w:bookmarkEnd w:id="255"/>
      <w:r>
        <w:rPr>
          <w:rStyle w:val="CharSectno"/>
        </w:rPr>
        <w:t>36</w:t>
      </w:r>
      <w:r>
        <w:t>.</w:t>
      </w:r>
      <w:r>
        <w:tab/>
        <w:t>When Commission must refuse licence, and undertaking to grant licence</w:t>
      </w:r>
      <w:bookmarkEnd w:id="256"/>
      <w:bookmarkEnd w:id="257"/>
      <w:bookmarkEnd w:id="258"/>
      <w:bookmarkEnd w:id="259"/>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260" w:name="_Toc501968854"/>
      <w:bookmarkStart w:id="261" w:name="_Toc92774614"/>
      <w:bookmarkStart w:id="262" w:name="_Toc145145353"/>
      <w:bookmarkStart w:id="263" w:name="_Toc170807408"/>
      <w:r>
        <w:rPr>
          <w:rStyle w:val="CharSectno"/>
        </w:rPr>
        <w:t>37</w:t>
      </w:r>
      <w:r>
        <w:t>.</w:t>
      </w:r>
      <w:r>
        <w:tab/>
        <w:t>Commission to give certain information</w:t>
      </w:r>
      <w:bookmarkEnd w:id="260"/>
      <w:bookmarkEnd w:id="261"/>
      <w:bookmarkEnd w:id="262"/>
      <w:bookmarkEnd w:id="263"/>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264" w:name="_Toc501968855"/>
      <w:bookmarkStart w:id="265" w:name="_Toc92774615"/>
      <w:bookmarkStart w:id="266" w:name="_Toc145145354"/>
      <w:bookmarkStart w:id="267" w:name="_Toc170807409"/>
      <w:r>
        <w:rPr>
          <w:rStyle w:val="CharSectno"/>
        </w:rPr>
        <w:t>38</w:t>
      </w:r>
      <w:r>
        <w:t>.</w:t>
      </w:r>
      <w:r>
        <w:tab/>
        <w:t>Information to be provided — artesian wells</w:t>
      </w:r>
      <w:bookmarkEnd w:id="264"/>
      <w:bookmarkEnd w:id="265"/>
      <w:bookmarkEnd w:id="266"/>
      <w:bookmarkEnd w:id="267"/>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268" w:name="_Hlt501434510"/>
      <w:bookmarkStart w:id="269" w:name="_Toc501968856"/>
      <w:bookmarkStart w:id="270" w:name="_Toc92774616"/>
      <w:bookmarkStart w:id="271" w:name="_Toc145145355"/>
      <w:bookmarkStart w:id="272" w:name="_Toc170807410"/>
      <w:bookmarkEnd w:id="268"/>
      <w:r>
        <w:rPr>
          <w:rStyle w:val="CharSectno"/>
        </w:rPr>
        <w:t>39</w:t>
      </w:r>
      <w:r>
        <w:t>.</w:t>
      </w:r>
      <w:r>
        <w:tab/>
        <w:t>Information to be provided — non</w:t>
      </w:r>
      <w:r>
        <w:noBreakHyphen/>
        <w:t>artesian wells (section 26E)</w:t>
      </w:r>
      <w:bookmarkEnd w:id="269"/>
      <w:bookmarkEnd w:id="270"/>
      <w:bookmarkEnd w:id="271"/>
      <w:bookmarkEnd w:id="272"/>
    </w:p>
    <w:p>
      <w:pPr>
        <w:pStyle w:val="Subsection"/>
      </w:pPr>
      <w:r>
        <w:tab/>
      </w:r>
      <w:r>
        <w:tab/>
        <w:t>Form 2</w:t>
      </w:r>
      <w:bookmarkStart w:id="273" w:name="_Hlt501434462"/>
      <w:bookmarkEnd w:id="273"/>
      <w:r>
        <w:t xml:space="preserve"> is prescribed for the purposes of section 26E and the information to be prescribed under that section is the information required to be provided in accordance with that form.</w:t>
      </w:r>
    </w:p>
    <w:p>
      <w:pPr>
        <w:pStyle w:val="Heading5"/>
        <w:spacing w:before="200"/>
      </w:pPr>
      <w:bookmarkStart w:id="274" w:name="_Toc501968857"/>
      <w:bookmarkStart w:id="275" w:name="_Toc92774617"/>
      <w:bookmarkStart w:id="276" w:name="_Toc145145356"/>
      <w:bookmarkStart w:id="277" w:name="_Toc170807411"/>
      <w:r>
        <w:rPr>
          <w:rStyle w:val="CharSectno"/>
        </w:rPr>
        <w:t>40</w:t>
      </w:r>
      <w:r>
        <w:t>.</w:t>
      </w:r>
      <w:r>
        <w:tab/>
        <w:t>Application for an amended licence under section 26F(3)</w:t>
      </w:r>
      <w:bookmarkEnd w:id="274"/>
      <w:bookmarkEnd w:id="275"/>
      <w:bookmarkEnd w:id="276"/>
      <w:bookmarkEnd w:id="277"/>
    </w:p>
    <w:p>
      <w:pPr>
        <w:pStyle w:val="Subsection"/>
      </w:pPr>
      <w:r>
        <w:tab/>
      </w:r>
      <w:r>
        <w:tab/>
        <w:t xml:space="preserve">An application for an amended licence under section 26F(3) is to be accompanied by  — </w:t>
      </w:r>
    </w:p>
    <w:p>
      <w:pPr>
        <w:pStyle w:val="Indenta"/>
      </w:pPr>
      <w:r>
        <w:tab/>
        <w:t>(a)</w:t>
      </w:r>
      <w:r>
        <w:tab/>
        <w:t>the licence; and</w:t>
      </w:r>
    </w:p>
    <w:p>
      <w:pPr>
        <w:pStyle w:val="Indenta"/>
      </w:pPr>
      <w:r>
        <w:tab/>
        <w:t>(b)</w:t>
      </w:r>
      <w:r>
        <w:tab/>
        <w:t>a statement setting out the amendments required to the licence; and</w:t>
      </w:r>
    </w:p>
    <w:p>
      <w:pPr>
        <w:pStyle w:val="Indenta"/>
      </w:pPr>
      <w:r>
        <w:tab/>
        <w:t>(c)</w:t>
      </w:r>
      <w:r>
        <w:tab/>
        <w:t>a statement setting out why the amendment is required; and</w:t>
      </w:r>
    </w:p>
    <w:p>
      <w:pPr>
        <w:pStyle w:val="Indenta"/>
      </w:pPr>
      <w:r>
        <w:tab/>
        <w:t>(d)</w:t>
      </w:r>
      <w:r>
        <w:tab/>
        <w:t>the fee set out in Schedule 1 Division 2 item 7.</w:t>
      </w:r>
    </w:p>
    <w:p>
      <w:pPr>
        <w:pStyle w:val="Footnotesection"/>
      </w:pPr>
      <w:r>
        <w:tab/>
        <w:t>[Regulation 40 amended in Gazette 22 Jun 2007 p. 2881.]</w:t>
      </w:r>
    </w:p>
    <w:p>
      <w:pPr>
        <w:pStyle w:val="Heading5"/>
        <w:spacing w:before="200"/>
      </w:pPr>
      <w:bookmarkStart w:id="278" w:name="_Toc501968858"/>
      <w:bookmarkStart w:id="279" w:name="_Toc92774618"/>
      <w:bookmarkStart w:id="280" w:name="_Toc145145357"/>
      <w:bookmarkStart w:id="281" w:name="_Toc170807412"/>
      <w:r>
        <w:rPr>
          <w:rStyle w:val="CharSectno"/>
        </w:rPr>
        <w:t>41</w:t>
      </w:r>
      <w:r>
        <w:t>.</w:t>
      </w:r>
      <w:r>
        <w:tab/>
        <w:t>Licence cancelled</w:t>
      </w:r>
      <w:bookmarkEnd w:id="278"/>
      <w:bookmarkEnd w:id="279"/>
      <w:bookmarkEnd w:id="280"/>
      <w:bookmarkEnd w:id="281"/>
    </w:p>
    <w:p>
      <w:pPr>
        <w:pStyle w:val="Subsection"/>
      </w:pPr>
      <w:r>
        <w:tab/>
      </w:r>
      <w:r>
        <w:tab/>
        <w:t>A licensee must, within 7 days of receiving notice from the Commission that a licence held by the licensee is cancelled under the Act, give the licence to the Commission.</w:t>
      </w:r>
    </w:p>
    <w:p>
      <w:pPr>
        <w:pStyle w:val="Penstart"/>
      </w:pPr>
      <w:r>
        <w:tab/>
        <w:t>Penalty: $2 000.</w:t>
      </w:r>
    </w:p>
    <w:p>
      <w:pPr>
        <w:pStyle w:val="Heading2"/>
      </w:pPr>
      <w:bookmarkStart w:id="282" w:name="_Toc92774619"/>
      <w:bookmarkStart w:id="283" w:name="_Toc92774715"/>
      <w:bookmarkStart w:id="284" w:name="_Toc92965546"/>
      <w:bookmarkStart w:id="285" w:name="_Toc145145358"/>
      <w:bookmarkStart w:id="286" w:name="_Toc156037301"/>
      <w:bookmarkStart w:id="287" w:name="_Toc157236779"/>
      <w:bookmarkStart w:id="288" w:name="_Toc157837444"/>
      <w:bookmarkStart w:id="289" w:name="_Toc158526097"/>
      <w:bookmarkStart w:id="290" w:name="_Toc158545471"/>
      <w:bookmarkStart w:id="291" w:name="_Toc160245194"/>
      <w:bookmarkStart w:id="292" w:name="_Toc160245274"/>
      <w:bookmarkStart w:id="293" w:name="_Toc170627888"/>
      <w:bookmarkStart w:id="294" w:name="_Toc170806534"/>
      <w:bookmarkStart w:id="295" w:name="_Toc170806962"/>
      <w:bookmarkStart w:id="296" w:name="_Toc170807413"/>
      <w:bookmarkStart w:id="297" w:name="_Toc501968859"/>
      <w:r>
        <w:rPr>
          <w:rStyle w:val="CharPartNo"/>
        </w:rPr>
        <w:t>Part 4A</w:t>
      </w:r>
      <w:r>
        <w:rPr>
          <w:b w:val="0"/>
        </w:rPr>
        <w:t> </w:t>
      </w:r>
      <w:r>
        <w:t>—</w:t>
      </w:r>
      <w:r>
        <w:rPr>
          <w:b w:val="0"/>
        </w:rPr>
        <w:t> </w:t>
      </w:r>
      <w:r>
        <w:rPr>
          <w:rStyle w:val="CharPartText"/>
        </w:rPr>
        <w:t>Meters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tabs>
          <w:tab w:val="left" w:pos="851"/>
        </w:tabs>
      </w:pPr>
      <w:r>
        <w:tab/>
        <w:t>[Heading inserted in Gazette 17 Dec 2002 p. 5912.]</w:t>
      </w:r>
    </w:p>
    <w:p>
      <w:pPr>
        <w:pStyle w:val="Heading5"/>
      </w:pPr>
      <w:bookmarkStart w:id="298" w:name="_Toc170807414"/>
      <w:bookmarkStart w:id="299" w:name="_Toc92774620"/>
      <w:bookmarkStart w:id="300" w:name="_Toc145145359"/>
      <w:r>
        <w:rPr>
          <w:rStyle w:val="CharSectno"/>
        </w:rPr>
        <w:t>42A</w:t>
      </w:r>
      <w:r>
        <w:t>.</w:t>
      </w:r>
      <w:r>
        <w:tab/>
        <w:t>Term used in this Part</w:t>
      </w:r>
      <w:bookmarkEnd w:id="298"/>
    </w:p>
    <w:p>
      <w:pPr>
        <w:pStyle w:val="Subsection"/>
      </w:pPr>
      <w:r>
        <w:tab/>
      </w:r>
      <w:r>
        <w:tab/>
        <w:t xml:space="preserve">In this Part — </w:t>
      </w:r>
    </w:p>
    <w:p>
      <w:pPr>
        <w:pStyle w:val="Defstart"/>
      </w:pPr>
      <w:r>
        <w:rPr>
          <w:b/>
        </w:rPr>
        <w:tab/>
        <w:t>“</w:t>
      </w:r>
      <w:r>
        <w:rPr>
          <w:rStyle w:val="CharDefText"/>
        </w:rPr>
        <w:t>licence holder</w:t>
      </w:r>
      <w:r>
        <w:rPr>
          <w:b/>
        </w:rPr>
        <w:t>”</w:t>
      </w:r>
      <w:r>
        <w:t xml:space="preserve"> means the holder of a licence under section 5C or 26D.</w:t>
      </w:r>
    </w:p>
    <w:p>
      <w:pPr>
        <w:pStyle w:val="Footnotesection"/>
      </w:pPr>
      <w:r>
        <w:tab/>
        <w:t>[Regulation 42A inserted in Gazette 22 Jun 2007 p. 2881.]</w:t>
      </w:r>
    </w:p>
    <w:p>
      <w:pPr>
        <w:pStyle w:val="Heading5"/>
      </w:pPr>
      <w:bookmarkStart w:id="301" w:name="_Toc170807415"/>
      <w:r>
        <w:rPr>
          <w:rStyle w:val="CharSectno"/>
        </w:rPr>
        <w:t>42</w:t>
      </w:r>
      <w:r>
        <w:t>.</w:t>
      </w:r>
      <w:r>
        <w:tab/>
        <w:t>Damage to meters</w:t>
      </w:r>
      <w:bookmarkEnd w:id="297"/>
      <w:bookmarkEnd w:id="299"/>
      <w:bookmarkEnd w:id="300"/>
      <w:bookmarkEnd w:id="301"/>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302" w:name="_Hlt501448184"/>
      <w:bookmarkStart w:id="303" w:name="_Toc501968860"/>
      <w:bookmarkStart w:id="304" w:name="_Toc92774621"/>
      <w:bookmarkStart w:id="305" w:name="_Toc145145360"/>
      <w:bookmarkStart w:id="306" w:name="_Toc170807416"/>
      <w:bookmarkEnd w:id="302"/>
      <w:r>
        <w:rPr>
          <w:rStyle w:val="CharSectno"/>
        </w:rPr>
        <w:t>43</w:t>
      </w:r>
      <w:r>
        <w:t>.</w:t>
      </w:r>
      <w:r>
        <w:tab/>
        <w:t>Interference with a meter</w:t>
      </w:r>
      <w:bookmarkEnd w:id="303"/>
      <w:bookmarkEnd w:id="304"/>
      <w:bookmarkEnd w:id="305"/>
      <w:bookmarkEnd w:id="306"/>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307" w:name="_Toc501968861"/>
      <w:bookmarkStart w:id="308" w:name="_Toc92774622"/>
      <w:bookmarkStart w:id="309" w:name="_Toc145145361"/>
      <w:bookmarkStart w:id="310" w:name="_Toc170807417"/>
      <w:r>
        <w:rPr>
          <w:rStyle w:val="CharSectno"/>
        </w:rPr>
        <w:t>44</w:t>
      </w:r>
      <w:r>
        <w:t>.</w:t>
      </w:r>
      <w:r>
        <w:tab/>
        <w:t>Objections to meter readings</w:t>
      </w:r>
      <w:bookmarkEnd w:id="307"/>
      <w:bookmarkEnd w:id="308"/>
      <w:bookmarkEnd w:id="309"/>
      <w:bookmarkEnd w:id="310"/>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Commission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 xml:space="preserve">The cost paid by the licence holder under subregulation (3)(b) is not to exceed the fee set out in Schedule 1 </w:t>
      </w:r>
      <w:bookmarkStart w:id="311" w:name="_Hlt500575011"/>
      <w:bookmarkEnd w:id="311"/>
      <w:r>
        <w:t>Division 1 item 8.</w:t>
      </w:r>
    </w:p>
    <w:p>
      <w:pPr>
        <w:pStyle w:val="Footnotesection"/>
      </w:pPr>
      <w:r>
        <w:tab/>
        <w:t>[Regulation 44 amended in Gazette 22 Jun 2007 p. 2881.]</w:t>
      </w:r>
    </w:p>
    <w:p>
      <w:pPr>
        <w:pStyle w:val="Heading5"/>
        <w:spacing w:before="180"/>
      </w:pPr>
      <w:bookmarkStart w:id="312" w:name="_Toc501968862"/>
      <w:bookmarkStart w:id="313" w:name="_Toc92774623"/>
      <w:bookmarkStart w:id="314" w:name="_Toc145145362"/>
      <w:bookmarkStart w:id="315" w:name="_Toc170807418"/>
      <w:r>
        <w:rPr>
          <w:rStyle w:val="CharSectno"/>
        </w:rPr>
        <w:t>45</w:t>
      </w:r>
      <w:r>
        <w:t>.</w:t>
      </w:r>
      <w:r>
        <w:tab/>
        <w:t>Estimation where meter malfunctioned or amount not metered</w:t>
      </w:r>
      <w:bookmarkEnd w:id="312"/>
      <w:bookmarkEnd w:id="313"/>
      <w:bookmarkEnd w:id="314"/>
      <w:bookmarkEnd w:id="315"/>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Commission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Commission may determine.</w:t>
      </w:r>
    </w:p>
    <w:p>
      <w:pPr>
        <w:pStyle w:val="Subsection"/>
        <w:spacing w:before="120"/>
      </w:pPr>
      <w:r>
        <w:tab/>
      </w:r>
      <w:bookmarkStart w:id="316" w:name="_Hlt501776917"/>
      <w:bookmarkEnd w:id="316"/>
      <w:r>
        <w:t>(2)</w:t>
      </w:r>
      <w:r>
        <w:tab/>
        <w:t>Notice stating the estimated quantity of water taken from a well during any particular period is to be given by the Commission to the licence holder.</w:t>
      </w:r>
      <w:bookmarkStart w:id="317" w:name="_Hlt500573303"/>
      <w:bookmarkEnd w:id="317"/>
    </w:p>
    <w:p>
      <w:pPr>
        <w:pStyle w:val="Heading5"/>
        <w:spacing w:before="180"/>
      </w:pPr>
      <w:bookmarkStart w:id="318" w:name="_Toc501968863"/>
      <w:bookmarkStart w:id="319" w:name="_Toc92774624"/>
      <w:bookmarkStart w:id="320" w:name="_Toc145145363"/>
      <w:bookmarkStart w:id="321" w:name="_Toc170807419"/>
      <w:r>
        <w:rPr>
          <w:rStyle w:val="CharSectno"/>
        </w:rPr>
        <w:t>46</w:t>
      </w:r>
      <w:r>
        <w:t>.</w:t>
      </w:r>
      <w:r>
        <w:tab/>
        <w:t>Evidence of water taken from well</w:t>
      </w:r>
      <w:bookmarkEnd w:id="318"/>
      <w:bookmarkEnd w:id="319"/>
      <w:bookmarkEnd w:id="320"/>
      <w:bookmarkEnd w:id="321"/>
    </w:p>
    <w:p>
      <w:pPr>
        <w:pStyle w:val="Subsection"/>
        <w:spacing w:before="120"/>
      </w:pPr>
      <w:r>
        <w:tab/>
      </w:r>
      <w:r>
        <w:tab/>
        <w:t xml:space="preserve">A notice — </w:t>
      </w:r>
    </w:p>
    <w:p>
      <w:pPr>
        <w:pStyle w:val="Indenta"/>
        <w:spacing w:before="60"/>
      </w:pPr>
      <w:r>
        <w:tab/>
        <w:t>(a)</w:t>
      </w:r>
      <w:r>
        <w:tab/>
        <w:t>under regulation </w:t>
      </w:r>
      <w:bookmarkStart w:id="322" w:name="_Hlt500573291"/>
      <w:r>
        <w:t>45(2)</w:t>
      </w:r>
      <w:bookmarkEnd w:id="322"/>
      <w:r>
        <w:t>; or</w:t>
      </w:r>
    </w:p>
    <w:p>
      <w:pPr>
        <w:pStyle w:val="Indenta"/>
        <w:spacing w:before="60"/>
      </w:pPr>
      <w:r>
        <w:tab/>
        <w:t>(b)</w:t>
      </w:r>
      <w:r>
        <w:tab/>
        <w:t>given to a licence holder by the Commission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Heading2"/>
      </w:pPr>
      <w:bookmarkStart w:id="323" w:name="_Toc92774625"/>
      <w:bookmarkStart w:id="324" w:name="_Toc92774721"/>
      <w:bookmarkStart w:id="325" w:name="_Toc92965552"/>
      <w:bookmarkStart w:id="326" w:name="_Toc145145364"/>
      <w:bookmarkStart w:id="327" w:name="_Toc156037307"/>
      <w:bookmarkStart w:id="328" w:name="_Toc157236785"/>
      <w:bookmarkStart w:id="329" w:name="_Toc157837450"/>
      <w:bookmarkStart w:id="330" w:name="_Toc158526103"/>
      <w:bookmarkStart w:id="331" w:name="_Toc158545477"/>
      <w:bookmarkStart w:id="332" w:name="_Toc160245200"/>
      <w:bookmarkStart w:id="333" w:name="_Toc160245280"/>
      <w:bookmarkStart w:id="334" w:name="_Toc170627895"/>
      <w:bookmarkStart w:id="335" w:name="_Toc170806541"/>
      <w:bookmarkStart w:id="336" w:name="_Toc170806969"/>
      <w:bookmarkStart w:id="337" w:name="_Toc170807420"/>
      <w:r>
        <w:rPr>
          <w:rStyle w:val="CharPartNo"/>
        </w:rPr>
        <w:t>Part 5</w:t>
      </w:r>
      <w:r>
        <w:rPr>
          <w:rStyle w:val="CharDivNo"/>
        </w:rPr>
        <w:t> </w:t>
      </w:r>
      <w:r>
        <w:t>—</w:t>
      </w:r>
      <w:r>
        <w:rPr>
          <w:rStyle w:val="CharDivText"/>
        </w:rPr>
        <w:t> </w:t>
      </w:r>
      <w:r>
        <w:rPr>
          <w:rStyle w:val="CharPartText"/>
        </w:rPr>
        <w:t>Registration of instruments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501968864"/>
      <w:bookmarkStart w:id="339" w:name="_Toc92774626"/>
      <w:bookmarkStart w:id="340" w:name="_Toc145145365"/>
      <w:bookmarkStart w:id="341" w:name="_Toc170807421"/>
      <w:r>
        <w:rPr>
          <w:rStyle w:val="CharSectno"/>
        </w:rPr>
        <w:t>47</w:t>
      </w:r>
      <w:r>
        <w:t>.</w:t>
      </w:r>
      <w:r>
        <w:tab/>
      </w:r>
      <w:bookmarkEnd w:id="338"/>
      <w:bookmarkEnd w:id="339"/>
      <w:bookmarkEnd w:id="340"/>
      <w:r>
        <w:t>Terms used in this Part</w:t>
      </w:r>
      <w:bookmarkEnd w:id="341"/>
    </w:p>
    <w:p>
      <w:pPr>
        <w:pStyle w:val="Subsection"/>
      </w:pPr>
      <w:r>
        <w:tab/>
      </w:r>
      <w:r>
        <w:tab/>
        <w:t xml:space="preserve">In this Part — </w:t>
      </w:r>
    </w:p>
    <w:p>
      <w:pPr>
        <w:pStyle w:val="Defstart"/>
      </w:pPr>
      <w:r>
        <w:tab/>
      </w:r>
      <w:r>
        <w:rPr>
          <w:b/>
        </w:rPr>
        <w:t>“</w:t>
      </w:r>
      <w:r>
        <w:rPr>
          <w:rStyle w:val="CharDefText"/>
        </w:rPr>
        <w:t>clause</w:t>
      </w:r>
      <w:r>
        <w:rPr>
          <w:b/>
        </w:rPr>
        <w:t>”</w:t>
      </w:r>
      <w:r>
        <w:t xml:space="preserve"> means a clause of Schedule 1 to the Act;</w:t>
      </w:r>
    </w:p>
    <w:p>
      <w:pPr>
        <w:pStyle w:val="Defstart"/>
      </w:pPr>
      <w:r>
        <w:tab/>
      </w:r>
      <w:r>
        <w:rPr>
          <w:b/>
        </w:rPr>
        <w:t>“</w:t>
      </w:r>
      <w:r>
        <w:rPr>
          <w:rStyle w:val="CharDefText"/>
        </w:rPr>
        <w:t>register</w:t>
      </w:r>
      <w:r>
        <w:rPr>
          <w:b/>
        </w:rPr>
        <w:t>”</w:t>
      </w:r>
      <w:r>
        <w:t xml:space="preserve"> means the register to be kept under section 26GZI.</w:t>
      </w:r>
    </w:p>
    <w:p>
      <w:pPr>
        <w:pStyle w:val="Heading5"/>
      </w:pPr>
      <w:bookmarkStart w:id="342" w:name="_Toc501968865"/>
      <w:bookmarkStart w:id="343" w:name="_Toc92774627"/>
      <w:bookmarkStart w:id="344" w:name="_Toc145145366"/>
      <w:bookmarkStart w:id="345" w:name="_Toc170807422"/>
      <w:r>
        <w:rPr>
          <w:rStyle w:val="CharSectno"/>
        </w:rPr>
        <w:t>48</w:t>
      </w:r>
      <w:r>
        <w:t>.</w:t>
      </w:r>
      <w:r>
        <w:tab/>
        <w:t>Additional information to be included in register</w:t>
      </w:r>
      <w:bookmarkEnd w:id="342"/>
      <w:bookmarkEnd w:id="343"/>
      <w:bookmarkEnd w:id="344"/>
      <w:bookmarkEnd w:id="345"/>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346" w:name="_Toc501968866"/>
      <w:bookmarkStart w:id="347" w:name="_Toc92774628"/>
      <w:bookmarkStart w:id="348" w:name="_Toc145145367"/>
      <w:bookmarkStart w:id="349" w:name="_Toc170807423"/>
      <w:r>
        <w:rPr>
          <w:rStyle w:val="CharSectno"/>
        </w:rPr>
        <w:t>49</w:t>
      </w:r>
      <w:r>
        <w:t>.</w:t>
      </w:r>
      <w:r>
        <w:tab/>
        <w:t>Fees — register</w:t>
      </w:r>
      <w:bookmarkEnd w:id="346"/>
      <w:bookmarkEnd w:id="347"/>
      <w:bookmarkEnd w:id="348"/>
      <w:bookmarkEnd w:id="349"/>
    </w:p>
    <w:p>
      <w:pPr>
        <w:pStyle w:val="Subsection"/>
      </w:pPr>
      <w:r>
        <w:tab/>
      </w:r>
      <w:r>
        <w:tab/>
        <w:t>A fee set out in Schedule </w:t>
      </w:r>
      <w:bookmarkStart w:id="350" w:name="_Hlt501433933"/>
      <w:r>
        <w:t>1</w:t>
      </w:r>
      <w:bookmarkEnd w:id="350"/>
      <w:r>
        <w:t xml:space="preserve"> Division 2 is the fee to be paid in respect of the matter described opposite the fee.</w:t>
      </w:r>
    </w:p>
    <w:p>
      <w:pPr>
        <w:pStyle w:val="Footnotesection"/>
      </w:pPr>
      <w:r>
        <w:tab/>
        <w:t>[Regulation 49 amended in Gazette 22 Jun 2007 p. 2881.]</w:t>
      </w:r>
    </w:p>
    <w:p>
      <w:pPr>
        <w:pStyle w:val="Ednotepart"/>
      </w:pPr>
      <w:r>
        <w:t>[Part 5A (r. 49A</w:t>
      </w:r>
      <w:r>
        <w:noBreakHyphen/>
        <w:t>49O) repealed in Gazette 30 Dec 2004 p. 7000.]</w:t>
      </w:r>
    </w:p>
    <w:p>
      <w:pPr>
        <w:pStyle w:val="Heading2"/>
      </w:pPr>
      <w:bookmarkStart w:id="351" w:name="_Toc92774645"/>
      <w:bookmarkStart w:id="352" w:name="_Toc92774741"/>
      <w:bookmarkStart w:id="353" w:name="_Toc92965556"/>
      <w:bookmarkStart w:id="354" w:name="_Toc145145368"/>
      <w:bookmarkStart w:id="355" w:name="_Toc156037311"/>
      <w:bookmarkStart w:id="356" w:name="_Toc157236789"/>
      <w:bookmarkStart w:id="357" w:name="_Toc157837454"/>
      <w:bookmarkStart w:id="358" w:name="_Toc158526107"/>
      <w:bookmarkStart w:id="359" w:name="_Toc158545481"/>
      <w:bookmarkStart w:id="360" w:name="_Toc160245204"/>
      <w:bookmarkStart w:id="361" w:name="_Toc160245284"/>
      <w:bookmarkStart w:id="362" w:name="_Toc170627899"/>
      <w:bookmarkStart w:id="363" w:name="_Toc170806545"/>
      <w:bookmarkStart w:id="364" w:name="_Toc170806973"/>
      <w:bookmarkStart w:id="365" w:name="_Toc170807424"/>
      <w:r>
        <w:rPr>
          <w:rStyle w:val="CharPartNo"/>
        </w:rPr>
        <w:t>Part 6</w:t>
      </w:r>
      <w:r>
        <w:rPr>
          <w:rStyle w:val="CharDivNo"/>
        </w:rPr>
        <w:t xml:space="preserve"> </w:t>
      </w:r>
      <w:r>
        <w:t>—</w:t>
      </w:r>
      <w:r>
        <w:rPr>
          <w:rStyle w:val="CharDivText"/>
        </w:rPr>
        <w:t xml:space="preserve"> </w:t>
      </w:r>
      <w:r>
        <w:rPr>
          <w:rStyle w:val="CharPartText"/>
        </w:rPr>
        <w:t>Miscellaneous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501968867"/>
      <w:bookmarkStart w:id="367" w:name="_Toc92774646"/>
      <w:bookmarkStart w:id="368" w:name="_Toc145145369"/>
      <w:bookmarkStart w:id="369" w:name="_Toc170807425"/>
      <w:r>
        <w:rPr>
          <w:rStyle w:val="CharSectno"/>
        </w:rPr>
        <w:t>50</w:t>
      </w:r>
      <w:r>
        <w:t>.</w:t>
      </w:r>
      <w:r>
        <w:tab/>
        <w:t>Prescribed offences</w:t>
      </w:r>
      <w:bookmarkEnd w:id="366"/>
      <w:bookmarkEnd w:id="367"/>
      <w:bookmarkEnd w:id="368"/>
      <w:bookmarkEnd w:id="369"/>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370" w:name="_Hlt501434311"/>
      <w:bookmarkStart w:id="371" w:name="_Toc501968868"/>
      <w:bookmarkStart w:id="372" w:name="_Toc92774647"/>
      <w:bookmarkStart w:id="373" w:name="_Toc145145370"/>
      <w:bookmarkStart w:id="374" w:name="_Toc170807426"/>
      <w:bookmarkEnd w:id="370"/>
      <w:r>
        <w:rPr>
          <w:rStyle w:val="CharSectno"/>
        </w:rPr>
        <w:t>51</w:t>
      </w:r>
      <w:r>
        <w:t>.</w:t>
      </w:r>
      <w:r>
        <w:tab/>
        <w:t>Modified penalties</w:t>
      </w:r>
      <w:bookmarkEnd w:id="371"/>
      <w:bookmarkEnd w:id="372"/>
      <w:bookmarkEnd w:id="373"/>
      <w:bookmarkEnd w:id="374"/>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375" w:name="_Toc501968869"/>
      <w:bookmarkStart w:id="376" w:name="_Toc92774648"/>
      <w:bookmarkStart w:id="377" w:name="_Toc145145371"/>
      <w:bookmarkStart w:id="378" w:name="_Toc170807427"/>
      <w:r>
        <w:rPr>
          <w:rStyle w:val="CharSectno"/>
        </w:rPr>
        <w:t>52</w:t>
      </w:r>
      <w:r>
        <w:t>.</w:t>
      </w:r>
      <w:r>
        <w:tab/>
        <w:t>Prescribed persons</w:t>
      </w:r>
      <w:bookmarkEnd w:id="375"/>
      <w:bookmarkEnd w:id="376"/>
      <w:bookmarkEnd w:id="377"/>
      <w:bookmarkEnd w:id="378"/>
    </w:p>
    <w:p>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pPr>
        <w:pStyle w:val="Indenta"/>
      </w:pPr>
      <w:bookmarkStart w:id="379" w:name="_Toc501968870"/>
      <w:r>
        <w:tab/>
        <w:t>(a)</w:t>
      </w:r>
      <w:r>
        <w:tab/>
        <w:t>of chief executive officer; or</w:t>
      </w:r>
    </w:p>
    <w:p>
      <w:pPr>
        <w:pStyle w:val="Indenta"/>
      </w:pPr>
      <w:r>
        <w:tab/>
        <w:t>(b)</w:t>
      </w:r>
      <w:r>
        <w:tab/>
        <w:t>of Director, Business Operations,</w:t>
      </w:r>
    </w:p>
    <w:p>
      <w:pPr>
        <w:pStyle w:val="Subsection"/>
      </w:pPr>
      <w:r>
        <w:tab/>
      </w:r>
      <w:r>
        <w:tab/>
        <w:t>are prescribed persons.</w:t>
      </w:r>
    </w:p>
    <w:p>
      <w:pPr>
        <w:pStyle w:val="Footnotesection"/>
      </w:pPr>
      <w:r>
        <w:tab/>
        <w:t>[Regulation 52 amended in Gazette 14 Jun 2002 p. 2835; 5 Sep 2006 p. 3623.]</w:t>
      </w:r>
    </w:p>
    <w:p>
      <w:pPr>
        <w:pStyle w:val="Heading5"/>
      </w:pPr>
      <w:bookmarkStart w:id="380" w:name="_Toc92774649"/>
      <w:bookmarkStart w:id="381" w:name="_Toc145145372"/>
      <w:bookmarkStart w:id="382" w:name="_Toc170807428"/>
      <w:r>
        <w:rPr>
          <w:rStyle w:val="CharSectno"/>
        </w:rPr>
        <w:t>52A</w:t>
      </w:r>
      <w:r>
        <w:t>.</w:t>
      </w:r>
      <w:r>
        <w:tab/>
        <w:t>Designated person</w:t>
      </w:r>
      <w:bookmarkEnd w:id="380"/>
      <w:bookmarkEnd w:id="381"/>
      <w:bookmarkEnd w:id="382"/>
    </w:p>
    <w:p>
      <w:pPr>
        <w:pStyle w:val="Subsection"/>
        <w:tabs>
          <w:tab w:val="left" w:pos="5880"/>
        </w:tabs>
      </w:pPr>
      <w:r>
        <w:tab/>
      </w:r>
      <w:r>
        <w:tab/>
        <w:t xml:space="preserve">For the purpose of section 103 of the </w:t>
      </w:r>
      <w:r>
        <w:rPr>
          <w:i/>
        </w:rPr>
        <w:t>Water Agencies (Powers) Act 1984</w:t>
      </w:r>
      <w:r>
        <w:t xml:space="preserve"> a person holding, or for the time being acting in, the position of chief finance officer (within the meaning of section 56 of the </w:t>
      </w:r>
      <w:r>
        <w:rPr>
          <w:i/>
        </w:rPr>
        <w:t>Financial Administration and Audit Act 1985</w:t>
      </w:r>
      <w:r>
        <w:t> </w:t>
      </w:r>
      <w:r>
        <w:rPr>
          <w:vertAlign w:val="superscript"/>
        </w:rPr>
        <w:t>3</w:t>
      </w:r>
      <w:r>
        <w:t>) for the Department or the Commission is designated as a person to whom payment may be made of modified penalties for the offences specified in Schedule 2.</w:t>
      </w:r>
    </w:p>
    <w:p>
      <w:pPr>
        <w:pStyle w:val="Footnotesection"/>
      </w:pPr>
      <w:r>
        <w:tab/>
        <w:t>[Regulation 52A inserted in Gazette 14 Jun 2002 p. 2836; amended in Gazette 5 Sep 2006 p. 3624.]</w:t>
      </w:r>
    </w:p>
    <w:p>
      <w:pPr>
        <w:pStyle w:val="Heading5"/>
      </w:pPr>
      <w:bookmarkStart w:id="383" w:name="_Toc92774650"/>
      <w:bookmarkStart w:id="384" w:name="_Toc145145373"/>
      <w:bookmarkStart w:id="385" w:name="_Toc170807429"/>
      <w:r>
        <w:rPr>
          <w:rStyle w:val="CharSectno"/>
        </w:rPr>
        <w:t>52B</w:t>
      </w:r>
      <w:r>
        <w:t>.</w:t>
      </w:r>
      <w:r>
        <w:tab/>
        <w:t>Authorised person</w:t>
      </w:r>
      <w:bookmarkEnd w:id="383"/>
      <w:bookmarkEnd w:id="384"/>
      <w:bookmarkEnd w:id="385"/>
    </w:p>
    <w:p>
      <w:pPr>
        <w:pStyle w:val="Subsection"/>
      </w:pPr>
      <w:r>
        <w:tab/>
      </w:r>
      <w:r>
        <w:tab/>
        <w:t xml:space="preserve">For the purpose of section 103 of the </w:t>
      </w:r>
      <w:r>
        <w:rPr>
          <w:i/>
        </w:rPr>
        <w:t>Water Agencies (Powers) Act 1984</w:t>
      </w:r>
      <w:r>
        <w:t xml:space="preserve"> the persons holding, or for the time being acting in, the offices in the Department or the Commission — </w:t>
      </w:r>
    </w:p>
    <w:p>
      <w:pPr>
        <w:pStyle w:val="Indenta"/>
      </w:pPr>
      <w:r>
        <w:tab/>
        <w:t>(a)</w:t>
      </w:r>
      <w:r>
        <w:tab/>
        <w:t>described as Regional Manager (whether in respect of a region or not); or</w:t>
      </w:r>
    </w:p>
    <w:p>
      <w:pPr>
        <w:pStyle w:val="Indenta"/>
      </w:pPr>
      <w:r>
        <w:tab/>
        <w:t>(b)</w:t>
      </w:r>
      <w:r>
        <w:tab/>
        <w:t>of Director, Business Operations,</w:t>
      </w:r>
    </w:p>
    <w:p>
      <w:pPr>
        <w:pStyle w:val="Subsection"/>
      </w:pPr>
      <w:r>
        <w:tab/>
      </w:r>
      <w:r>
        <w:tab/>
        <w:t>are authorised to give infringement notices in respect of the offences specified in Schedule 2.</w:t>
      </w:r>
    </w:p>
    <w:p>
      <w:pPr>
        <w:pStyle w:val="Footnotesection"/>
      </w:pPr>
      <w:r>
        <w:tab/>
        <w:t>[Regulation 52B inserted in Gazette 14 Jun 2002 p. 2836; amended in Gazette 5 Sep 2006 p. 3624.]</w:t>
      </w:r>
    </w:p>
    <w:p>
      <w:pPr>
        <w:pStyle w:val="Heading5"/>
      </w:pPr>
      <w:bookmarkStart w:id="386" w:name="_Toc92774651"/>
      <w:bookmarkStart w:id="387" w:name="_Toc145145374"/>
      <w:bookmarkStart w:id="388" w:name="_Toc170807430"/>
      <w:r>
        <w:rPr>
          <w:rStyle w:val="CharSectno"/>
        </w:rPr>
        <w:t>53</w:t>
      </w:r>
      <w:r>
        <w:t>.</w:t>
      </w:r>
      <w:r>
        <w:tab/>
        <w:t>Form of infringement notice</w:t>
      </w:r>
      <w:bookmarkEnd w:id="379"/>
      <w:bookmarkEnd w:id="386"/>
      <w:bookmarkEnd w:id="387"/>
      <w:bookmarkEnd w:id="388"/>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389" w:name="_Toc501968871"/>
      <w:bookmarkStart w:id="390" w:name="_Toc92774652"/>
      <w:bookmarkStart w:id="391" w:name="_Toc145145375"/>
      <w:bookmarkStart w:id="392" w:name="_Toc170807431"/>
      <w:r>
        <w:rPr>
          <w:rStyle w:val="CharSectno"/>
        </w:rPr>
        <w:t>54</w:t>
      </w:r>
      <w:r>
        <w:t>.</w:t>
      </w:r>
      <w:r>
        <w:tab/>
        <w:t>Form of notice of withdrawal of infringement notice</w:t>
      </w:r>
      <w:bookmarkEnd w:id="389"/>
      <w:bookmarkEnd w:id="390"/>
      <w:bookmarkEnd w:id="391"/>
      <w:bookmarkEnd w:id="392"/>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393" w:name="_Toc501968872"/>
      <w:bookmarkStart w:id="394" w:name="_Toc92774653"/>
      <w:bookmarkStart w:id="395" w:name="_Toc145145376"/>
      <w:bookmarkStart w:id="396" w:name="_Toc170807432"/>
      <w:r>
        <w:rPr>
          <w:rStyle w:val="CharSectno"/>
        </w:rPr>
        <w:t>55</w:t>
      </w:r>
      <w:r>
        <w:t>.</w:t>
      </w:r>
      <w:r>
        <w:tab/>
        <w:t>Offence of unauthorised alteration of infringement notices</w:t>
      </w:r>
      <w:bookmarkEnd w:id="393"/>
      <w:bookmarkEnd w:id="394"/>
      <w:bookmarkEnd w:id="395"/>
      <w:bookmarkEnd w:id="396"/>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397" w:name="_Toc501968873"/>
      <w:bookmarkStart w:id="398" w:name="_Toc92774654"/>
      <w:bookmarkStart w:id="399" w:name="_Toc145145377"/>
      <w:bookmarkStart w:id="400" w:name="_Toc170807433"/>
      <w:r>
        <w:rPr>
          <w:rStyle w:val="CharSectno"/>
        </w:rPr>
        <w:t>56</w:t>
      </w:r>
      <w:r>
        <w:t>.</w:t>
      </w:r>
      <w:r>
        <w:tab/>
        <w:t>Certain fees non refundable</w:t>
      </w:r>
      <w:bookmarkEnd w:id="397"/>
      <w:bookmarkEnd w:id="398"/>
      <w:bookmarkEnd w:id="399"/>
      <w:bookmarkEnd w:id="400"/>
    </w:p>
    <w:p>
      <w:pPr>
        <w:pStyle w:val="Subsection"/>
      </w:pPr>
      <w:r>
        <w:tab/>
      </w:r>
      <w:r>
        <w:tab/>
        <w:t>The fees set out in Schedule 1 Division 1 items 1, 2, 6 and 7 are not refundable in whole or in part if the application is unsuccessful or the licence or permit is cancelled or suspended.</w:t>
      </w:r>
    </w:p>
    <w:p>
      <w:pPr>
        <w:pStyle w:val="Footnotesection"/>
      </w:pPr>
      <w:r>
        <w:tab/>
        <w:t>[Regulation 56 amended in Gazette 22 Jun 2007 p. 2881.]</w:t>
      </w:r>
    </w:p>
    <w:p>
      <w:pPr>
        <w:pStyle w:val="Heading5"/>
      </w:pPr>
      <w:bookmarkStart w:id="401" w:name="_Toc170807434"/>
      <w:bookmarkStart w:id="402" w:name="_Toc501968874"/>
      <w:bookmarkStart w:id="403" w:name="_Toc92774655"/>
      <w:bookmarkStart w:id="404" w:name="_Toc145145378"/>
      <w:r>
        <w:rPr>
          <w:rStyle w:val="CharSectno"/>
        </w:rPr>
        <w:t>56A</w:t>
      </w:r>
      <w:r>
        <w:t>.</w:t>
      </w:r>
      <w:r>
        <w:tab/>
        <w:t>Fees for combined applications</w:t>
      </w:r>
      <w:bookmarkEnd w:id="401"/>
    </w:p>
    <w:p>
      <w:pPr>
        <w:pStyle w:val="Subsection"/>
      </w:pPr>
      <w:r>
        <w:tab/>
        <w:t>(1)</w:t>
      </w:r>
      <w:r>
        <w:tab/>
        <w:t xml:space="preserve">An application for — </w:t>
      </w:r>
    </w:p>
    <w:p>
      <w:pPr>
        <w:pStyle w:val="Indenta"/>
      </w:pPr>
      <w:r>
        <w:tab/>
        <w:t>(a)</w:t>
      </w:r>
      <w:r>
        <w:tab/>
        <w:t xml:space="preserve">amendment of a licence under section 5C; and </w:t>
      </w:r>
    </w:p>
    <w:p>
      <w:pPr>
        <w:pStyle w:val="Indenta"/>
      </w:pPr>
      <w:r>
        <w:tab/>
        <w:t>(b)</w:t>
      </w:r>
      <w:r>
        <w:tab/>
        <w:t>the approval of a transfer of the licence or a water entitlement under the licence or of an agreement referred to in the Act Schedule 1 clause 30,</w:t>
      </w:r>
    </w:p>
    <w:p>
      <w:pPr>
        <w:pStyle w:val="Subsection"/>
      </w:pPr>
      <w:r>
        <w:tab/>
      </w:r>
      <w:r>
        <w:tab/>
        <w:t>is, for the purposes of assessing the applicable application fee, to be taken to be an application for amendment of the licence.</w:t>
      </w:r>
    </w:p>
    <w:p>
      <w:pPr>
        <w:pStyle w:val="Subsection"/>
      </w:pPr>
      <w:r>
        <w:tab/>
        <w:t>(2)</w:t>
      </w:r>
      <w:r>
        <w:tab/>
        <w:t xml:space="preserve">An application for — </w:t>
      </w:r>
    </w:p>
    <w:p>
      <w:pPr>
        <w:pStyle w:val="Indenta"/>
      </w:pPr>
      <w:r>
        <w:tab/>
        <w:t>(a)</w:t>
      </w:r>
      <w:r>
        <w:tab/>
        <w:t xml:space="preserve">a licence under section 5C or amendment of a licence under section 5C; and </w:t>
      </w:r>
    </w:p>
    <w:p>
      <w:pPr>
        <w:pStyle w:val="Indenta"/>
      </w:pPr>
      <w:r>
        <w:tab/>
        <w:t>(b)</w:t>
      </w:r>
      <w:r>
        <w:tab/>
        <w:t>a licence under section 26D or an amended licence under section 26D,</w:t>
      </w:r>
    </w:p>
    <w:p>
      <w:pPr>
        <w:pStyle w:val="Subsection"/>
      </w:pPr>
      <w:r>
        <w:tab/>
      </w:r>
      <w:r>
        <w:tab/>
        <w:t>is, for the purposes of assessing the applicable application fee, to be taken to be an application for a licence under section 5C or amendment of that licence, as is applicable to the case.</w:t>
      </w:r>
    </w:p>
    <w:p>
      <w:pPr>
        <w:pStyle w:val="Subsection"/>
      </w:pPr>
      <w:r>
        <w:tab/>
        <w:t>(3)</w:t>
      </w:r>
      <w:r>
        <w:tab/>
        <w:t xml:space="preserve">An application for the renewal of a licence under section 5C and — </w:t>
      </w:r>
    </w:p>
    <w:p>
      <w:pPr>
        <w:pStyle w:val="Indenta"/>
      </w:pPr>
      <w:r>
        <w:tab/>
        <w:t>(a)</w:t>
      </w:r>
      <w:r>
        <w:tab/>
        <w:t xml:space="preserve">amendment of the licence; or </w:t>
      </w:r>
    </w:p>
    <w:p>
      <w:pPr>
        <w:pStyle w:val="Indenta"/>
      </w:pPr>
      <w:r>
        <w:tab/>
        <w:t>(b)</w:t>
      </w:r>
      <w:r>
        <w:tab/>
        <w:t>the approval of a transfer of the licence or a water entitlement under the licence or of an agreement referred to in the Act Schedule 1 clause 30,</w:t>
      </w:r>
    </w:p>
    <w:p>
      <w:pPr>
        <w:pStyle w:val="Subsection"/>
      </w:pPr>
      <w:r>
        <w:tab/>
      </w:r>
      <w:r>
        <w:tab/>
        <w:t>is, for the purposes of assessing the applicable application fee, to be taken to be an application for amendment of the licence.</w:t>
      </w:r>
    </w:p>
    <w:p>
      <w:pPr>
        <w:pStyle w:val="Footnotesection"/>
      </w:pPr>
      <w:r>
        <w:tab/>
        <w:t>[Regulation 56A inserted in Gazette 22 Jun 2007 p. 2882.]</w:t>
      </w:r>
    </w:p>
    <w:p>
      <w:pPr>
        <w:pStyle w:val="Heading5"/>
      </w:pPr>
      <w:bookmarkStart w:id="405" w:name="_Toc170807435"/>
      <w:r>
        <w:rPr>
          <w:rStyle w:val="CharSectno"/>
        </w:rPr>
        <w:t>57</w:t>
      </w:r>
      <w:r>
        <w:t>.</w:t>
      </w:r>
      <w:r>
        <w:tab/>
        <w:t>False or misleading information in respect of applications</w:t>
      </w:r>
      <w:bookmarkEnd w:id="402"/>
      <w:bookmarkEnd w:id="403"/>
      <w:bookmarkEnd w:id="404"/>
      <w:bookmarkEnd w:id="405"/>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Ednotesection"/>
        <w:ind w:left="890" w:hanging="890"/>
      </w:pPr>
      <w:r>
        <w:t>[</w:t>
      </w:r>
      <w:r>
        <w:rPr>
          <w:rStyle w:val="CharSectno"/>
          <w:b/>
          <w:bCs/>
        </w:rPr>
        <w:t>58</w:t>
      </w:r>
      <w:r>
        <w:rPr>
          <w:b/>
          <w:bCs/>
        </w:rPr>
        <w:t>.</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06" w:name="_Toc92774657"/>
      <w:bookmarkStart w:id="407" w:name="_Toc145145380"/>
      <w:bookmarkStart w:id="408" w:name="_Toc156037323"/>
      <w:bookmarkStart w:id="409" w:name="_Toc157236801"/>
      <w:bookmarkStart w:id="410" w:name="_Toc157837466"/>
      <w:bookmarkStart w:id="411" w:name="_Toc158526118"/>
      <w:bookmarkStart w:id="412" w:name="_Toc158545492"/>
      <w:bookmarkStart w:id="413" w:name="_Toc160245215"/>
      <w:bookmarkStart w:id="414" w:name="_Toc160245295"/>
      <w:bookmarkStart w:id="415" w:name="_Toc170627911"/>
      <w:bookmarkStart w:id="416" w:name="_Toc170806557"/>
      <w:bookmarkStart w:id="417" w:name="_Toc170806985"/>
      <w:bookmarkStart w:id="418" w:name="_Toc170807436"/>
      <w:r>
        <w:rPr>
          <w:rStyle w:val="CharSchNo"/>
        </w:rPr>
        <w:t>Schedule 1</w:t>
      </w:r>
      <w:r>
        <w:t xml:space="preserve"> — </w:t>
      </w:r>
      <w:r>
        <w:rPr>
          <w:rStyle w:val="CharSchText"/>
        </w:rPr>
        <w:t>Fees</w:t>
      </w:r>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yHeading3"/>
      </w:pPr>
      <w:bookmarkStart w:id="419" w:name="_Toc170627913"/>
      <w:bookmarkStart w:id="420" w:name="_Toc170806558"/>
      <w:bookmarkStart w:id="421" w:name="_Toc170806986"/>
      <w:bookmarkStart w:id="422" w:name="_Toc170807437"/>
      <w:bookmarkStart w:id="423" w:name="_Toc92774659"/>
      <w:bookmarkStart w:id="424" w:name="_Toc145145382"/>
      <w:bookmarkStart w:id="425" w:name="_Toc156037325"/>
      <w:bookmarkStart w:id="426" w:name="_Toc157236803"/>
      <w:bookmarkStart w:id="427" w:name="_Toc157837468"/>
      <w:bookmarkStart w:id="428" w:name="_Toc158526120"/>
      <w:bookmarkStart w:id="429" w:name="_Toc158545494"/>
      <w:bookmarkStart w:id="430" w:name="_Toc160245217"/>
      <w:bookmarkStart w:id="431" w:name="_Toc160245297"/>
      <w:r>
        <w:rPr>
          <w:rStyle w:val="CharSDivNo"/>
        </w:rPr>
        <w:t>Division 1</w:t>
      </w:r>
      <w:r>
        <w:t> — </w:t>
      </w:r>
      <w:r>
        <w:rPr>
          <w:rStyle w:val="CharSDivText"/>
        </w:rPr>
        <w:t>Fees for licences and permits</w:t>
      </w:r>
      <w:bookmarkEnd w:id="419"/>
      <w:bookmarkEnd w:id="420"/>
      <w:bookmarkEnd w:id="421"/>
      <w:bookmarkEnd w:id="422"/>
    </w:p>
    <w:p>
      <w:pPr>
        <w:pStyle w:val="yFootnoteheading"/>
      </w:pPr>
      <w:r>
        <w:tab/>
        <w:t>[Heading inserted in Gazette 22 Jun 2007 p. 2882.]</w:t>
      </w:r>
    </w:p>
    <w:tbl>
      <w:tblPr>
        <w:tblW w:w="7059" w:type="dxa"/>
        <w:jc w:val="center"/>
        <w:tblInd w:w="-147" w:type="dxa"/>
        <w:tblLayout w:type="fixed"/>
        <w:tblLook w:val="0000" w:firstRow="0" w:lastRow="0" w:firstColumn="0" w:lastColumn="0" w:noHBand="0" w:noVBand="0"/>
      </w:tblPr>
      <w:tblGrid>
        <w:gridCol w:w="537"/>
        <w:gridCol w:w="343"/>
        <w:gridCol w:w="507"/>
        <w:gridCol w:w="853"/>
        <w:gridCol w:w="2835"/>
        <w:gridCol w:w="640"/>
        <w:gridCol w:w="494"/>
        <w:gridCol w:w="370"/>
        <w:gridCol w:w="480"/>
      </w:tblGrid>
      <w:tr>
        <w:trPr>
          <w:gridAfter w:val="1"/>
          <w:wAfter w:w="480" w:type="dxa"/>
          <w:tblHeader/>
          <w:jc w:val="center"/>
        </w:trPr>
        <w:tc>
          <w:tcPr>
            <w:tcW w:w="880" w:type="dxa"/>
            <w:gridSpan w:val="2"/>
          </w:tcPr>
          <w:p>
            <w:pPr>
              <w:pStyle w:val="zytable"/>
              <w:ind w:left="0" w:right="0"/>
            </w:pPr>
          </w:p>
        </w:tc>
        <w:tc>
          <w:tcPr>
            <w:tcW w:w="4835" w:type="dxa"/>
            <w:gridSpan w:val="4"/>
          </w:tcPr>
          <w:p>
            <w:pPr>
              <w:pStyle w:val="zytable"/>
              <w:ind w:left="0" w:right="0"/>
              <w:rPr>
                <w:i/>
              </w:rPr>
            </w:pPr>
          </w:p>
        </w:tc>
        <w:tc>
          <w:tcPr>
            <w:tcW w:w="864" w:type="dxa"/>
            <w:gridSpan w:val="2"/>
          </w:tcPr>
          <w:p>
            <w:pPr>
              <w:pStyle w:val="yTable"/>
            </w:pPr>
            <w:r>
              <w:rPr>
                <w:b/>
                <w:bCs/>
              </w:rPr>
              <w:t>($)</w:t>
            </w:r>
          </w:p>
        </w:tc>
      </w:tr>
      <w:tr>
        <w:trPr>
          <w:gridAfter w:val="1"/>
          <w:wAfter w:w="480" w:type="dxa"/>
          <w:jc w:val="center"/>
        </w:trPr>
        <w:tc>
          <w:tcPr>
            <w:tcW w:w="880" w:type="dxa"/>
            <w:gridSpan w:val="2"/>
          </w:tcPr>
          <w:p>
            <w:pPr>
              <w:pStyle w:val="yTable"/>
            </w:pPr>
            <w:r>
              <w:t>1.</w:t>
            </w:r>
          </w:p>
        </w:tc>
        <w:tc>
          <w:tcPr>
            <w:tcW w:w="4835" w:type="dxa"/>
            <w:gridSpan w:val="4"/>
          </w:tcPr>
          <w:p>
            <w:pPr>
              <w:pStyle w:val="yTable"/>
            </w:pPr>
            <w:r>
              <w:t>Application for a permit (r. 4(1)(c)) or for amendment of a permit (r. 11) .............…………….</w:t>
            </w:r>
          </w:p>
        </w:tc>
        <w:tc>
          <w:tcPr>
            <w:tcW w:w="864" w:type="dxa"/>
            <w:gridSpan w:val="2"/>
          </w:tcPr>
          <w:p>
            <w:pPr>
              <w:pStyle w:val="yTable"/>
            </w:pPr>
            <w:r>
              <w:br/>
              <w:t>200</w:t>
            </w:r>
          </w:p>
        </w:tc>
      </w:tr>
      <w:tr>
        <w:trPr>
          <w:gridAfter w:val="1"/>
          <w:wAfter w:w="480" w:type="dxa"/>
          <w:jc w:val="center"/>
        </w:trPr>
        <w:tc>
          <w:tcPr>
            <w:tcW w:w="880" w:type="dxa"/>
            <w:gridSpan w:val="2"/>
          </w:tcPr>
          <w:p>
            <w:pPr>
              <w:pStyle w:val="yTable"/>
            </w:pPr>
            <w:r>
              <w:t>2.</w:t>
            </w:r>
          </w:p>
        </w:tc>
        <w:tc>
          <w:tcPr>
            <w:tcW w:w="4835" w:type="dxa"/>
            <w:gridSpan w:val="4"/>
          </w:tcPr>
          <w:p>
            <w:pPr>
              <w:pStyle w:val="yTable"/>
            </w:pPr>
            <w:r>
              <w:t>Application for a licence under s. 5C (r. 19(1)) or for amendment of a licence under s. 5C (r. 19(2)) …</w:t>
            </w:r>
          </w:p>
        </w:tc>
        <w:tc>
          <w:tcPr>
            <w:tcW w:w="864" w:type="dxa"/>
            <w:gridSpan w:val="2"/>
          </w:tcPr>
          <w:p>
            <w:pPr>
              <w:pStyle w:val="yTable"/>
            </w:pPr>
            <w:r>
              <w:br/>
              <w:t>200</w:t>
            </w:r>
          </w:p>
        </w:tc>
      </w:tr>
      <w:tr>
        <w:trPr>
          <w:gridAfter w:val="1"/>
          <w:wAfter w:w="480" w:type="dxa"/>
          <w:jc w:val="center"/>
        </w:trPr>
        <w:tc>
          <w:tcPr>
            <w:tcW w:w="880" w:type="dxa"/>
            <w:gridSpan w:val="2"/>
          </w:tcPr>
          <w:p>
            <w:pPr>
              <w:pStyle w:val="yTable"/>
            </w:pPr>
            <w:r>
              <w:t>3.</w:t>
            </w:r>
          </w:p>
        </w:tc>
        <w:tc>
          <w:tcPr>
            <w:tcW w:w="4835" w:type="dxa"/>
            <w:gridSpan w:val="4"/>
          </w:tcPr>
          <w:p>
            <w:pPr>
              <w:pStyle w:val="yTable"/>
            </w:pPr>
            <w:r>
              <w:t xml:space="preserve">Annual fee for a licence under s. 5C (r. 20(2), (3), (5)) — </w:t>
            </w:r>
          </w:p>
        </w:tc>
        <w:tc>
          <w:tcPr>
            <w:tcW w:w="864" w:type="dxa"/>
            <w:gridSpan w:val="2"/>
          </w:tcPr>
          <w:p>
            <w:pPr>
              <w:pStyle w:val="yTable"/>
            </w:pPr>
          </w:p>
        </w:tc>
      </w:tr>
      <w:tr>
        <w:tblPrEx>
          <w:jc w:val="left"/>
        </w:tblPrEx>
        <w:trPr>
          <w:gridBefore w:val="1"/>
          <w:wBefore w:w="537" w:type="dxa"/>
          <w:tblHeader/>
        </w:trPr>
        <w:tc>
          <w:tcPr>
            <w:tcW w:w="850" w:type="dxa"/>
            <w:gridSpan w:val="2"/>
          </w:tcPr>
          <w:p>
            <w:pPr>
              <w:pStyle w:val="zytable"/>
            </w:pPr>
          </w:p>
        </w:tc>
        <w:tc>
          <w:tcPr>
            <w:tcW w:w="853" w:type="dxa"/>
            <w:tcBorders>
              <w:top w:val="single" w:sz="4" w:space="0" w:color="auto"/>
              <w:bottom w:val="single" w:sz="4" w:space="0" w:color="auto"/>
            </w:tcBorders>
          </w:tcPr>
          <w:p>
            <w:pPr>
              <w:pStyle w:val="yTable"/>
            </w:pPr>
            <w:r>
              <w:rPr>
                <w:b/>
                <w:bCs/>
              </w:rPr>
              <w:t>Class</w:t>
            </w:r>
          </w:p>
        </w:tc>
        <w:tc>
          <w:tcPr>
            <w:tcW w:w="2835" w:type="dxa"/>
            <w:tcBorders>
              <w:top w:val="single" w:sz="4" w:space="0" w:color="auto"/>
              <w:bottom w:val="single" w:sz="4" w:space="0" w:color="auto"/>
            </w:tcBorders>
          </w:tcPr>
          <w:p>
            <w:pPr>
              <w:pStyle w:val="yTable"/>
            </w:pPr>
            <w:r>
              <w:rPr>
                <w:b/>
                <w:bCs/>
              </w:rPr>
              <w:t>Water entitlement kL each year</w:t>
            </w:r>
          </w:p>
        </w:tc>
        <w:tc>
          <w:tcPr>
            <w:tcW w:w="1134" w:type="dxa"/>
            <w:gridSpan w:val="2"/>
            <w:tcBorders>
              <w:top w:val="single" w:sz="4" w:space="0" w:color="auto"/>
              <w:left w:val="nil"/>
              <w:bottom w:val="single" w:sz="4" w:space="0" w:color="auto"/>
            </w:tcBorders>
          </w:tcPr>
          <w:p>
            <w:pPr>
              <w:pStyle w:val="yTable"/>
            </w:pPr>
            <w:r>
              <w:rPr>
                <w:b/>
                <w:bCs/>
              </w:rPr>
              <w:t>Fee ($)</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1.</w:t>
            </w:r>
          </w:p>
        </w:tc>
        <w:tc>
          <w:tcPr>
            <w:tcW w:w="2835" w:type="dxa"/>
          </w:tcPr>
          <w:p>
            <w:pPr>
              <w:pStyle w:val="yTable"/>
            </w:pPr>
            <w:r>
              <w:t>1 501 — 5 000</w:t>
            </w:r>
          </w:p>
        </w:tc>
        <w:tc>
          <w:tcPr>
            <w:tcW w:w="1134" w:type="dxa"/>
            <w:gridSpan w:val="2"/>
            <w:tcBorders>
              <w:left w:val="nil"/>
            </w:tcBorders>
          </w:tcPr>
          <w:p>
            <w:pPr>
              <w:pStyle w:val="yTable"/>
            </w:pPr>
            <w:r>
              <w:t>200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2.</w:t>
            </w:r>
          </w:p>
        </w:tc>
        <w:tc>
          <w:tcPr>
            <w:tcW w:w="2835" w:type="dxa"/>
          </w:tcPr>
          <w:p>
            <w:pPr>
              <w:pStyle w:val="yTable"/>
            </w:pPr>
            <w:r>
              <w:t>5 001 — 50 000</w:t>
            </w:r>
          </w:p>
        </w:tc>
        <w:tc>
          <w:tcPr>
            <w:tcW w:w="1134" w:type="dxa"/>
            <w:gridSpan w:val="2"/>
            <w:tcBorders>
              <w:left w:val="nil"/>
            </w:tcBorders>
          </w:tcPr>
          <w:p>
            <w:pPr>
              <w:pStyle w:val="yTable"/>
            </w:pPr>
            <w:r>
              <w:t>325</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3.</w:t>
            </w:r>
          </w:p>
        </w:tc>
        <w:tc>
          <w:tcPr>
            <w:tcW w:w="2835" w:type="dxa"/>
          </w:tcPr>
          <w:p>
            <w:pPr>
              <w:pStyle w:val="yTable"/>
            </w:pPr>
            <w:r>
              <w:t>50 001 — 100 000</w:t>
            </w:r>
          </w:p>
        </w:tc>
        <w:tc>
          <w:tcPr>
            <w:tcW w:w="1134" w:type="dxa"/>
            <w:gridSpan w:val="2"/>
            <w:tcBorders>
              <w:left w:val="nil"/>
            </w:tcBorders>
          </w:tcPr>
          <w:p>
            <w:pPr>
              <w:pStyle w:val="yTable"/>
            </w:pPr>
            <w:r>
              <w:t>600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4.</w:t>
            </w:r>
          </w:p>
        </w:tc>
        <w:tc>
          <w:tcPr>
            <w:tcW w:w="2835" w:type="dxa"/>
          </w:tcPr>
          <w:p>
            <w:pPr>
              <w:pStyle w:val="yTable"/>
            </w:pPr>
            <w:r>
              <w:t>100 001 — 500 000</w:t>
            </w:r>
          </w:p>
        </w:tc>
        <w:tc>
          <w:tcPr>
            <w:tcW w:w="1134" w:type="dxa"/>
            <w:gridSpan w:val="2"/>
            <w:tcBorders>
              <w:left w:val="nil"/>
            </w:tcBorders>
          </w:tcPr>
          <w:p>
            <w:pPr>
              <w:pStyle w:val="yTable"/>
            </w:pPr>
            <w:r>
              <w:t>1 200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5.</w:t>
            </w:r>
          </w:p>
        </w:tc>
        <w:tc>
          <w:tcPr>
            <w:tcW w:w="2835" w:type="dxa"/>
          </w:tcPr>
          <w:p>
            <w:pPr>
              <w:pStyle w:val="yTable"/>
            </w:pPr>
            <w:r>
              <w:t>500 001 — 1 000 000</w:t>
            </w:r>
          </w:p>
        </w:tc>
        <w:tc>
          <w:tcPr>
            <w:tcW w:w="1134" w:type="dxa"/>
            <w:gridSpan w:val="2"/>
            <w:tcBorders>
              <w:left w:val="nil"/>
            </w:tcBorders>
          </w:tcPr>
          <w:p>
            <w:pPr>
              <w:pStyle w:val="yTable"/>
            </w:pPr>
            <w:r>
              <w:t>1 800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Pr>
          <w:p>
            <w:pPr>
              <w:pStyle w:val="yTable"/>
            </w:pPr>
            <w:r>
              <w:t>6.</w:t>
            </w:r>
          </w:p>
        </w:tc>
        <w:tc>
          <w:tcPr>
            <w:tcW w:w="2835" w:type="dxa"/>
          </w:tcPr>
          <w:p>
            <w:pPr>
              <w:pStyle w:val="yTable"/>
            </w:pPr>
            <w:r>
              <w:t>1 000 001 — 5 000 000</w:t>
            </w:r>
          </w:p>
        </w:tc>
        <w:tc>
          <w:tcPr>
            <w:tcW w:w="1134" w:type="dxa"/>
            <w:gridSpan w:val="2"/>
            <w:tcBorders>
              <w:left w:val="nil"/>
            </w:tcBorders>
          </w:tcPr>
          <w:p>
            <w:pPr>
              <w:pStyle w:val="yTable"/>
            </w:pPr>
            <w:r>
              <w:t>2 400</w:t>
            </w:r>
          </w:p>
        </w:tc>
        <w:tc>
          <w:tcPr>
            <w:tcW w:w="850" w:type="dxa"/>
            <w:gridSpan w:val="2"/>
            <w:tcBorders>
              <w:left w:val="nil"/>
            </w:tcBorders>
          </w:tcPr>
          <w:p>
            <w:pPr>
              <w:pStyle w:val="yTable"/>
            </w:pPr>
          </w:p>
        </w:tc>
      </w:tr>
      <w:tr>
        <w:tblPrEx>
          <w:jc w:val="left"/>
        </w:tblPrEx>
        <w:trPr>
          <w:gridBefore w:val="1"/>
          <w:wBefore w:w="537" w:type="dxa"/>
        </w:trPr>
        <w:tc>
          <w:tcPr>
            <w:tcW w:w="850" w:type="dxa"/>
            <w:gridSpan w:val="2"/>
          </w:tcPr>
          <w:p>
            <w:pPr>
              <w:pStyle w:val="zytable"/>
            </w:pPr>
          </w:p>
        </w:tc>
        <w:tc>
          <w:tcPr>
            <w:tcW w:w="853" w:type="dxa"/>
            <w:tcBorders>
              <w:bottom w:val="single" w:sz="4" w:space="0" w:color="auto"/>
            </w:tcBorders>
          </w:tcPr>
          <w:p>
            <w:pPr>
              <w:pStyle w:val="yTable"/>
            </w:pPr>
            <w:r>
              <w:t>7.</w:t>
            </w:r>
          </w:p>
        </w:tc>
        <w:tc>
          <w:tcPr>
            <w:tcW w:w="2835" w:type="dxa"/>
            <w:tcBorders>
              <w:bottom w:val="single" w:sz="4" w:space="0" w:color="auto"/>
            </w:tcBorders>
          </w:tcPr>
          <w:p>
            <w:pPr>
              <w:pStyle w:val="yTable"/>
            </w:pPr>
            <w:r>
              <w:t>more than 5 000 000</w:t>
            </w:r>
          </w:p>
        </w:tc>
        <w:tc>
          <w:tcPr>
            <w:tcW w:w="1134" w:type="dxa"/>
            <w:gridSpan w:val="2"/>
            <w:tcBorders>
              <w:left w:val="nil"/>
              <w:bottom w:val="single" w:sz="4" w:space="0" w:color="auto"/>
            </w:tcBorders>
          </w:tcPr>
          <w:p>
            <w:pPr>
              <w:pStyle w:val="yTable"/>
            </w:pPr>
            <w:r>
              <w:t>3 000</w:t>
            </w:r>
          </w:p>
        </w:tc>
        <w:tc>
          <w:tcPr>
            <w:tcW w:w="850" w:type="dxa"/>
            <w:gridSpan w:val="2"/>
            <w:tcBorders>
              <w:left w:val="nil"/>
            </w:tcBorders>
          </w:tcPr>
          <w:p>
            <w:pPr>
              <w:pStyle w:val="yTable"/>
            </w:pPr>
          </w:p>
        </w:tc>
      </w:tr>
      <w:tr>
        <w:trPr>
          <w:gridAfter w:val="1"/>
          <w:wAfter w:w="480" w:type="dxa"/>
          <w:jc w:val="center"/>
        </w:trPr>
        <w:tc>
          <w:tcPr>
            <w:tcW w:w="880" w:type="dxa"/>
            <w:gridSpan w:val="2"/>
          </w:tcPr>
          <w:p>
            <w:pPr>
              <w:pStyle w:val="yTable"/>
            </w:pPr>
            <w:r>
              <w:t>4.</w:t>
            </w:r>
          </w:p>
        </w:tc>
        <w:tc>
          <w:tcPr>
            <w:tcW w:w="4835" w:type="dxa"/>
            <w:gridSpan w:val="4"/>
          </w:tcPr>
          <w:p>
            <w:pPr>
              <w:pStyle w:val="yTable"/>
            </w:pPr>
            <w:r>
              <w:t>Late fee for annual licence fee (r. 20(6)) .....……….</w:t>
            </w:r>
          </w:p>
        </w:tc>
        <w:tc>
          <w:tcPr>
            <w:tcW w:w="864" w:type="dxa"/>
            <w:gridSpan w:val="2"/>
          </w:tcPr>
          <w:p>
            <w:pPr>
              <w:pStyle w:val="yTable"/>
            </w:pPr>
            <w:r>
              <w:t>200</w:t>
            </w:r>
          </w:p>
        </w:tc>
      </w:tr>
      <w:tr>
        <w:trPr>
          <w:gridAfter w:val="1"/>
          <w:wAfter w:w="480" w:type="dxa"/>
          <w:jc w:val="center"/>
        </w:trPr>
        <w:tc>
          <w:tcPr>
            <w:tcW w:w="880" w:type="dxa"/>
            <w:gridSpan w:val="2"/>
          </w:tcPr>
          <w:p>
            <w:pPr>
              <w:pStyle w:val="yTable"/>
            </w:pPr>
            <w:r>
              <w:t>5.</w:t>
            </w:r>
          </w:p>
        </w:tc>
        <w:tc>
          <w:tcPr>
            <w:tcW w:w="4835" w:type="dxa"/>
            <w:gridSpan w:val="4"/>
          </w:tcPr>
          <w:p>
            <w:pPr>
              <w:pStyle w:val="yTable"/>
            </w:pPr>
            <w:r>
              <w:t>Fee for duplicate licence (r. 22(1)) ..................…….</w:t>
            </w:r>
          </w:p>
        </w:tc>
        <w:tc>
          <w:tcPr>
            <w:tcW w:w="864" w:type="dxa"/>
            <w:gridSpan w:val="2"/>
          </w:tcPr>
          <w:p>
            <w:pPr>
              <w:pStyle w:val="yTable"/>
            </w:pPr>
            <w:r>
              <w:t>50</w:t>
            </w:r>
          </w:p>
        </w:tc>
      </w:tr>
      <w:tr>
        <w:trPr>
          <w:gridAfter w:val="1"/>
          <w:wAfter w:w="480" w:type="dxa"/>
          <w:jc w:val="center"/>
        </w:trPr>
        <w:tc>
          <w:tcPr>
            <w:tcW w:w="880" w:type="dxa"/>
            <w:gridSpan w:val="2"/>
          </w:tcPr>
          <w:p>
            <w:pPr>
              <w:pStyle w:val="yTable"/>
            </w:pPr>
            <w:r>
              <w:t>6.</w:t>
            </w:r>
          </w:p>
        </w:tc>
        <w:tc>
          <w:tcPr>
            <w:tcW w:w="4835" w:type="dxa"/>
            <w:gridSpan w:val="4"/>
          </w:tcPr>
          <w:p>
            <w:pPr>
              <w:pStyle w:val="yTable"/>
            </w:pPr>
            <w:r>
              <w:t>Application for approval of transfer of a licence, water entitlement or agreement referred to in the Act Sch. 1 cl. 30 (r. 28(1a)) .........………………….</w:t>
            </w:r>
          </w:p>
        </w:tc>
        <w:tc>
          <w:tcPr>
            <w:tcW w:w="864" w:type="dxa"/>
            <w:gridSpan w:val="2"/>
          </w:tcPr>
          <w:p>
            <w:pPr>
              <w:pStyle w:val="yTable"/>
            </w:pPr>
            <w:r>
              <w:br/>
            </w:r>
            <w:r>
              <w:br/>
              <w:t>200</w:t>
            </w:r>
          </w:p>
        </w:tc>
      </w:tr>
      <w:tr>
        <w:trPr>
          <w:gridAfter w:val="1"/>
          <w:wAfter w:w="480" w:type="dxa"/>
          <w:jc w:val="center"/>
        </w:trPr>
        <w:tc>
          <w:tcPr>
            <w:tcW w:w="880" w:type="dxa"/>
            <w:gridSpan w:val="2"/>
          </w:tcPr>
          <w:p>
            <w:pPr>
              <w:pStyle w:val="yTable"/>
            </w:pPr>
            <w:r>
              <w:t>7.</w:t>
            </w:r>
          </w:p>
        </w:tc>
        <w:tc>
          <w:tcPr>
            <w:tcW w:w="4835" w:type="dxa"/>
            <w:gridSpan w:val="4"/>
          </w:tcPr>
          <w:p>
            <w:pPr>
              <w:pStyle w:val="yTable"/>
            </w:pPr>
            <w:r>
              <w:t>Application for a licence under s. 26D (r. 33(2)(d)) or for an amended licence under s. 26D (r. 40(d)) ....</w:t>
            </w:r>
          </w:p>
        </w:tc>
        <w:tc>
          <w:tcPr>
            <w:tcW w:w="864" w:type="dxa"/>
            <w:gridSpan w:val="2"/>
          </w:tcPr>
          <w:p>
            <w:pPr>
              <w:pStyle w:val="yTable"/>
            </w:pPr>
            <w:r>
              <w:br/>
              <w:t>200</w:t>
            </w:r>
          </w:p>
        </w:tc>
      </w:tr>
      <w:tr>
        <w:trPr>
          <w:gridAfter w:val="1"/>
          <w:wAfter w:w="480" w:type="dxa"/>
          <w:jc w:val="center"/>
        </w:trPr>
        <w:tc>
          <w:tcPr>
            <w:tcW w:w="880" w:type="dxa"/>
            <w:gridSpan w:val="2"/>
          </w:tcPr>
          <w:p>
            <w:pPr>
              <w:pStyle w:val="yTable"/>
            </w:pPr>
            <w:r>
              <w:t>8.</w:t>
            </w:r>
          </w:p>
        </w:tc>
        <w:tc>
          <w:tcPr>
            <w:tcW w:w="4835" w:type="dxa"/>
            <w:gridSpan w:val="4"/>
          </w:tcPr>
          <w:p>
            <w:pPr>
              <w:pStyle w:val="yTable"/>
            </w:pPr>
            <w:r>
              <w:t>Maximum amount for meter test (r. 44(4)) ..........….</w:t>
            </w:r>
          </w:p>
        </w:tc>
        <w:tc>
          <w:tcPr>
            <w:tcW w:w="864" w:type="dxa"/>
            <w:gridSpan w:val="2"/>
          </w:tcPr>
          <w:p>
            <w:pPr>
              <w:pStyle w:val="yTable"/>
            </w:pPr>
            <w:r>
              <w:t>500</w:t>
            </w:r>
          </w:p>
        </w:tc>
      </w:tr>
    </w:tbl>
    <w:p>
      <w:pPr>
        <w:pStyle w:val="yFootnotesection"/>
      </w:pPr>
      <w:r>
        <w:tab/>
        <w:t>[Division 1 inserted in Gazette 22 Jun 2007 p. 2882</w:t>
      </w:r>
      <w:r>
        <w:noBreakHyphen/>
        <w:t>3.]</w:t>
      </w:r>
    </w:p>
    <w:p>
      <w:pPr>
        <w:pStyle w:val="yHeading2"/>
        <w:keepLines/>
        <w:spacing w:before="480" w:after="120"/>
        <w:outlineLvl w:val="9"/>
      </w:pPr>
      <w:bookmarkStart w:id="432" w:name="_Toc170627914"/>
      <w:bookmarkStart w:id="433" w:name="_Toc170806559"/>
      <w:bookmarkStart w:id="434" w:name="_Toc170806987"/>
      <w:bookmarkStart w:id="435" w:name="_Toc170807438"/>
      <w:r>
        <w:rPr>
          <w:rStyle w:val="CharSDivNo"/>
          <w:snapToGrid/>
        </w:rPr>
        <w:t>Division 2</w:t>
      </w:r>
      <w:r>
        <w:t xml:space="preserve"> — </w:t>
      </w:r>
      <w:r>
        <w:rPr>
          <w:rStyle w:val="CharSDivText"/>
        </w:rPr>
        <w:t>Registration of instruments in the register and access to the register</w:t>
      </w:r>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yFootnoteheading"/>
        <w:keepNext/>
        <w:keepLines/>
      </w:pPr>
      <w:r>
        <w:tab/>
        <w:t>[Heading amended in Gazette 22 Jun 2007 p. 2883.]</w:t>
      </w:r>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b/>
                <w:bCs/>
                <w:iCs/>
              </w:rPr>
            </w:pPr>
            <w:r>
              <w:rPr>
                <w:b/>
                <w:bCs/>
                <w:iCs/>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[Part 3 repealed in Gazette 30 Dec 2004 p. 7000.]</w:t>
      </w:r>
    </w:p>
    <w:p>
      <w:pPr>
        <w:pStyle w:val="yScheduleHeading"/>
      </w:pPr>
      <w:bookmarkStart w:id="436" w:name="_Toc145145383"/>
      <w:bookmarkStart w:id="437" w:name="_Toc156037326"/>
      <w:bookmarkStart w:id="438" w:name="_Toc157236804"/>
      <w:bookmarkStart w:id="439" w:name="_Toc157837469"/>
      <w:bookmarkStart w:id="440" w:name="_Toc158526121"/>
      <w:bookmarkStart w:id="441" w:name="_Toc158545495"/>
      <w:bookmarkStart w:id="442" w:name="_Toc160245218"/>
      <w:bookmarkStart w:id="443" w:name="_Toc160245298"/>
      <w:bookmarkStart w:id="444" w:name="_Toc170627915"/>
      <w:bookmarkStart w:id="445" w:name="_Toc170806560"/>
      <w:bookmarkStart w:id="446" w:name="_Toc170806988"/>
      <w:bookmarkStart w:id="447" w:name="_Toc170807439"/>
      <w:bookmarkStart w:id="448" w:name="_Toc92774662"/>
      <w:r>
        <w:rPr>
          <w:rStyle w:val="CharSchNo"/>
        </w:rPr>
        <w:t>Schedule 2</w:t>
      </w:r>
      <w:r>
        <w:rPr>
          <w:rStyle w:val="CharSDivNo"/>
        </w:rPr>
        <w:t> </w:t>
      </w:r>
      <w:r>
        <w:t>—</w:t>
      </w:r>
      <w:r>
        <w:rPr>
          <w:rStyle w:val="CharSDivText"/>
        </w:rPr>
        <w:t> </w:t>
      </w:r>
      <w:r>
        <w:rPr>
          <w:rStyle w:val="CharSchText"/>
        </w:rPr>
        <w:t>Prescribed offences and modified penalties</w:t>
      </w:r>
      <w:bookmarkEnd w:id="436"/>
      <w:bookmarkEnd w:id="437"/>
      <w:bookmarkEnd w:id="438"/>
      <w:bookmarkEnd w:id="439"/>
      <w:bookmarkEnd w:id="440"/>
      <w:bookmarkEnd w:id="441"/>
      <w:bookmarkEnd w:id="442"/>
      <w:bookmarkEnd w:id="443"/>
      <w:bookmarkEnd w:id="444"/>
      <w:bookmarkEnd w:id="445"/>
      <w:bookmarkEnd w:id="446"/>
      <w:bookmarkEnd w:id="447"/>
    </w:p>
    <w:p>
      <w:pPr>
        <w:pStyle w:val="yShoulderClause"/>
      </w:pPr>
      <w:r>
        <w:t>[r. 50 and 51]</w:t>
      </w:r>
    </w:p>
    <w:p>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p>
        </w:tc>
        <w:tc>
          <w:tcPr>
            <w:tcW w:w="1276" w:type="dxa"/>
            <w:tcBorders>
              <w:bottom w:val="single" w:sz="4" w:space="0" w:color="auto"/>
            </w:tcBorders>
          </w:tcPr>
          <w:p>
            <w:pPr>
              <w:pStyle w:val="yTable"/>
            </w:pPr>
            <w:r>
              <w:t>$400</w:t>
            </w:r>
          </w:p>
        </w:tc>
      </w:tr>
    </w:tbl>
    <w:p>
      <w:pPr>
        <w:pStyle w:val="yFootnotesection"/>
      </w:pPr>
      <w:r>
        <w:tab/>
        <w:t>[Schedule 2 inserted in Gazette 5 Sep 2006 p. 3624.]</w:t>
      </w:r>
    </w:p>
    <w:p>
      <w:pPr>
        <w:pStyle w:val="yScheduleHeading"/>
      </w:pPr>
      <w:bookmarkStart w:id="449" w:name="_Toc145145384"/>
      <w:bookmarkStart w:id="450" w:name="_Toc156037327"/>
      <w:bookmarkStart w:id="451" w:name="_Toc157236805"/>
      <w:bookmarkStart w:id="452" w:name="_Toc157837470"/>
      <w:bookmarkStart w:id="453" w:name="_Toc158526122"/>
      <w:bookmarkStart w:id="454" w:name="_Toc158545496"/>
      <w:bookmarkStart w:id="455" w:name="_Toc160245219"/>
      <w:bookmarkStart w:id="456" w:name="_Toc160245299"/>
      <w:bookmarkStart w:id="457" w:name="_Toc170627916"/>
      <w:bookmarkStart w:id="458" w:name="_Toc170806561"/>
      <w:bookmarkStart w:id="459" w:name="_Toc170806989"/>
      <w:bookmarkStart w:id="460" w:name="_Toc170807440"/>
      <w:r>
        <w:rPr>
          <w:rStyle w:val="CharSchNo"/>
        </w:rPr>
        <w:t>Schedule 3</w:t>
      </w:r>
      <w:r>
        <w:t xml:space="preserve"> — </w:t>
      </w:r>
      <w:r>
        <w:rPr>
          <w:rStyle w:val="CharSchText"/>
        </w:rPr>
        <w:t>Forms</w:t>
      </w:r>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yMiscellaneousHeading"/>
        <w:rPr>
          <w:b/>
        </w:rPr>
      </w:pPr>
      <w:r>
        <w:rPr>
          <w:b/>
        </w:rPr>
        <w:t>Form 1</w:t>
      </w:r>
    </w:p>
    <w:p>
      <w:pPr>
        <w:pStyle w:val="yShoulderClause"/>
      </w:pPr>
      <w:r>
        <w:t>[r. 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3"/>
              </w:numPr>
              <w:spacing w:before="120"/>
              <w:rPr>
                <w:b/>
              </w:rPr>
            </w:pPr>
            <w:r>
              <w:t>if the use is commercial or non commercial</w:t>
            </w:r>
          </w:p>
          <w:p>
            <w:pPr>
              <w:pStyle w:val="yTable"/>
              <w:numPr>
                <w:ilvl w:val="0"/>
                <w:numId w:val="13"/>
              </w:numPr>
              <w:spacing w:before="120"/>
              <w:rPr>
                <w:b/>
              </w:rPr>
            </w:pPr>
            <w:r>
              <w:t>the volume of water to be used</w:t>
            </w:r>
          </w:p>
          <w:p>
            <w:pPr>
              <w:pStyle w:val="yTable"/>
              <w:numPr>
                <w:ilvl w:val="0"/>
                <w:numId w:val="13"/>
              </w:numPr>
              <w:spacing w:before="120"/>
              <w:rPr>
                <w:b/>
              </w:rPr>
            </w:pPr>
            <w:r>
              <w:t>the water use</w:t>
            </w:r>
          </w:p>
          <w:p>
            <w:pPr>
              <w:pStyle w:val="yTable"/>
              <w:numPr>
                <w:ilvl w:val="0"/>
                <w:numId w:val="13"/>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461" w:name="_Hlt501434455"/>
      <w:r>
        <w:t>39</w:t>
      </w:r>
      <w:bookmarkEnd w:id="461"/>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 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t>Water and Rivers Commission</w:t>
            </w:r>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complaint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complaint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[Form 3 amended in Gazette 14 Jun 2002 p. 2837; 5 Sep 2006 p. 3625.]</w:t>
      </w:r>
    </w:p>
    <w:p>
      <w:pPr>
        <w:pStyle w:val="yMiscellaneousHeading"/>
        <w:pageBreakBefore/>
        <w:rPr>
          <w:b/>
        </w:rPr>
      </w:pPr>
      <w:r>
        <w:rPr>
          <w:b/>
        </w:rPr>
        <w:t>Form 4</w:t>
      </w:r>
    </w:p>
    <w:p>
      <w:pPr>
        <w:pStyle w:val="yMiscellaneousHeading"/>
        <w:jc w:val="right"/>
      </w:pPr>
      <w:r>
        <w:t>[r. 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Footnotesection"/>
        <w:rPr>
          <w:b/>
        </w:rPr>
      </w:pPr>
      <w:r>
        <w:tab/>
        <w:t>[Form 4 amended in Gazette 14 Jun 2002 p. 2837.]</w:t>
      </w:r>
    </w:p>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[Form 5 amended in Gazette 14 Jun 2002 p. 2837.]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462" w:name="_Toc92774663"/>
      <w:bookmarkStart w:id="463" w:name="_Toc92774759"/>
      <w:bookmarkStart w:id="464" w:name="_Toc92965573"/>
      <w:bookmarkStart w:id="465" w:name="_Toc145145385"/>
      <w:bookmarkStart w:id="466" w:name="_Toc156037328"/>
      <w:bookmarkStart w:id="467" w:name="_Toc157236806"/>
      <w:bookmarkStart w:id="468" w:name="_Toc157837471"/>
      <w:bookmarkStart w:id="469" w:name="_Toc158526123"/>
      <w:bookmarkStart w:id="470" w:name="_Toc158545497"/>
    </w:p>
    <w:p>
      <w:pPr>
        <w:pStyle w:val="nHeading2"/>
      </w:pPr>
      <w:bookmarkStart w:id="471" w:name="_Toc160245220"/>
      <w:bookmarkStart w:id="472" w:name="_Toc160245300"/>
      <w:bookmarkStart w:id="473" w:name="_Toc170627917"/>
      <w:bookmarkStart w:id="474" w:name="_Toc170806562"/>
      <w:bookmarkStart w:id="475" w:name="_Toc170806990"/>
      <w:bookmarkStart w:id="476" w:name="_Toc170807441"/>
      <w:r>
        <w:t>Notes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477" w:name="_Toc170807442"/>
      <w:r>
        <w:t>Compilation table</w:t>
      </w:r>
      <w:bookmarkEnd w:id="4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165</w:t>
            </w:r>
            <w:r>
              <w:rPr>
                <w:sz w:val="19"/>
              </w:rPr>
              <w:noBreakHyphen/>
              <w:t>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w:t>
            </w:r>
            <w:r>
              <w:rPr>
                <w:sz w:val="19"/>
              </w:rPr>
              <w:noBreakHyphen/>
              <w:t>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Rights in Water and Irrigation Amendment Regulations 2006</w:t>
            </w:r>
          </w:p>
        </w:tc>
        <w:tc>
          <w:tcPr>
            <w:tcW w:w="1276" w:type="dxa"/>
          </w:tcPr>
          <w:p>
            <w:pPr>
              <w:pStyle w:val="nTable"/>
              <w:spacing w:after="40"/>
              <w:rPr>
                <w:sz w:val="19"/>
              </w:rPr>
            </w:pPr>
            <w:r>
              <w:rPr>
                <w:sz w:val="19"/>
              </w:rPr>
              <w:t>5 Sep 2006 p. 3623</w:t>
            </w:r>
            <w:r>
              <w:rPr>
                <w:sz w:val="19"/>
              </w:rPr>
              <w:noBreakHyphen/>
              <w:t>5</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Rights in Water and Irrigation Amendment Regulations 2007</w:t>
            </w:r>
            <w:bookmarkStart w:id="478" w:name="UpToHere"/>
            <w:bookmarkEnd w:id="478"/>
          </w:p>
        </w:tc>
        <w:tc>
          <w:tcPr>
            <w:tcW w:w="1276" w:type="dxa"/>
            <w:tcBorders>
              <w:bottom w:val="single" w:sz="4" w:space="0" w:color="auto"/>
            </w:tcBorders>
          </w:tcPr>
          <w:p>
            <w:pPr>
              <w:pStyle w:val="nTable"/>
              <w:spacing w:after="40"/>
              <w:rPr>
                <w:sz w:val="19"/>
              </w:rPr>
            </w:pPr>
            <w:r>
              <w:rPr>
                <w:sz w:val="19"/>
              </w:rPr>
              <w:t>22 Jun 2007 p. 2877</w:t>
            </w:r>
            <w:r>
              <w:rPr>
                <w:sz w:val="19"/>
              </w:rPr>
              <w:noBreakHyphen/>
              <w:t>83</w:t>
            </w:r>
          </w:p>
        </w:tc>
        <w:tc>
          <w:tcPr>
            <w:tcW w:w="2693" w:type="dxa"/>
            <w:tcBorders>
              <w:bottom w:val="single" w:sz="4" w:space="0" w:color="auto"/>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rPr>
          <w:rFonts w:ascii="Times" w:hAnsi="Times"/>
        </w:rPr>
      </w:pPr>
      <w:r>
        <w:rPr>
          <w:vertAlign w:val="superscript"/>
        </w:rPr>
        <w:t>3</w:t>
      </w:r>
      <w:r>
        <w:rPr>
          <w:rFonts w:ascii="Times" w:hAnsi="Times"/>
        </w:rPr>
        <w:tab/>
        <w:t xml:space="preserve">Under the </w:t>
      </w:r>
      <w:r>
        <w:rPr>
          <w:rFonts w:ascii="Times" w:hAnsi="Times"/>
          <w:i/>
          <w:iCs/>
        </w:rPr>
        <w:t>Financial Legislation Amendment and Repeal Act 2006</w:t>
      </w:r>
      <w:r>
        <w:rPr>
          <w:rFonts w:ascii="Times" w:hAnsi="Times"/>
        </w:rPr>
        <w:t xml:space="preserve"> s. 19 a reference in a written law or other document or instrument to the </w:t>
      </w:r>
      <w:r>
        <w:rPr>
          <w:rFonts w:ascii="Times" w:hAnsi="Times"/>
          <w:i/>
          <w:iCs/>
        </w:rPr>
        <w:t>Financial Administration and Audit Act 1985</w:t>
      </w:r>
      <w:r>
        <w:rPr>
          <w:rFonts w:ascii="Times" w:hAnsi="Times"/>
        </w:rPr>
        <w:t xml:space="preserve"> may, where the context so requires, be read as if it had been amended to be a reference to the </w:t>
      </w:r>
      <w:r>
        <w:rPr>
          <w:rFonts w:ascii="Times" w:hAnsi="Times"/>
          <w:i/>
          <w:iCs/>
        </w:rPr>
        <w:t>Financial Management Act 2006</w:t>
      </w:r>
      <w:r>
        <w:rPr>
          <w:rFonts w:ascii="Times" w:hAnsi="Times"/>
        </w:rPr>
        <w:t xml:space="preserve"> or to the </w:t>
      </w:r>
      <w:r>
        <w:rPr>
          <w:rFonts w:ascii="Times" w:hAnsi="Times"/>
          <w:i/>
          <w:iCs/>
        </w:rPr>
        <w:t>Auditor General Act 2006</w:t>
      </w:r>
      <w:r>
        <w:rPr>
          <w:rFonts w:ascii="Times" w:hAnsi="Times"/>
        </w:rPr>
        <w:t>, or to both those Acts, as the case requires.</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Fees for licences and permits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Fees for licences and permits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719"/>
    <w:docVar w:name="WAFER_20151209123719" w:val="RemoveTrackChanges"/>
    <w:docVar w:name="WAFER_20151209123719_GUID" w:val="7195f32a-720e-4b04-9758-08002f8114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10333</Words>
  <Characters>54045</Characters>
  <Application>Microsoft Office Word</Application>
  <DocSecurity>0</DocSecurity>
  <Lines>1589</Lines>
  <Paragraphs>990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2000 - 01-b0-02</dc:title>
  <dc:subject/>
  <dc:creator/>
  <cp:keywords/>
  <dc:description/>
  <cp:lastModifiedBy>svcMRProcess</cp:lastModifiedBy>
  <cp:revision>4</cp:revision>
  <cp:lastPrinted>2007-02-16T03:03:00Z</cp:lastPrinted>
  <dcterms:created xsi:type="dcterms:W3CDTF">2015-12-15T09:33:00Z</dcterms:created>
  <dcterms:modified xsi:type="dcterms:W3CDTF">2015-12-15T09:33:00Z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AsAtDate">
    <vt:lpwstr>01 Jul 2007</vt:lpwstr>
  </property>
  <property fmtid="{D5CDD505-2E9C-101B-9397-08002B2CF9AE}" pid="8" name="Suffix">
    <vt:lpwstr>01-b0-02</vt:lpwstr>
  </property>
</Properties>
</file>