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_Toc172090103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(section 4A(2)(a))</w:t>
      </w:r>
      <w:r>
        <w:tab/>
      </w:r>
      <w:r>
        <w:fldChar w:fldCharType="begin"/>
      </w:r>
      <w:r>
        <w:instrText xml:space="preserve"> PAGEREF _Toc172090104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(section 4A(2)(b))</w:t>
      </w:r>
      <w:r>
        <w:tab/>
      </w:r>
      <w:r>
        <w:fldChar w:fldCharType="begin"/>
      </w:r>
      <w:r>
        <w:instrText xml:space="preserve"> PAGEREF _Toc172090105 \h </w:instrText>
      </w:r>
      <w:r>
        <w:fldChar w:fldCharType="separate"/>
      </w:r>
      <w:r>
        <w:t>1</w:t>
      </w:r>
      <w:r>
        <w:fldChar w:fldCharType="end"/>
      </w:r>
    </w:p>
    <w:p>
      <w:pPr>
        <w:pStyle w:val="TOC8"/>
        <w:rPr>
          <w:sz w:val="24"/>
          <w:szCs w:val="24"/>
        </w:rPr>
      </w:pPr>
      <w:r>
        <w:rPr>
          <w:szCs w:val="24"/>
        </w:rPr>
        <w:t>4.</w:t>
      </w:r>
      <w:r>
        <w:rPr>
          <w:szCs w:val="24"/>
        </w:rPr>
        <w:tab/>
        <w:t>Prescribed statutory corporations (section 4B(2))</w:t>
      </w:r>
      <w:r>
        <w:tab/>
      </w:r>
      <w:r>
        <w:fldChar w:fldCharType="begin"/>
      </w:r>
      <w:r>
        <w:instrText xml:space="preserve"> PAGEREF _Toc172090106 \h </w:instrText>
      </w:r>
      <w:r>
        <w:fldChar w:fldCharType="separate"/>
      </w:r>
      <w:r>
        <w:t>1</w:t>
      </w:r>
      <w:r>
        <w:fldChar w:fldCharType="end"/>
      </w:r>
    </w:p>
    <w:p>
      <w:pPr>
        <w:pStyle w:val="TOC8"/>
        <w:rPr>
          <w:sz w:val="24"/>
          <w:szCs w:val="24"/>
        </w:rPr>
      </w:pPr>
      <w:r>
        <w:rPr>
          <w:szCs w:val="24"/>
        </w:rPr>
        <w:t>5.</w:t>
      </w:r>
      <w:r>
        <w:rPr>
          <w:szCs w:val="24"/>
        </w:rPr>
        <w:tab/>
        <w:t>Prescribed activities by statutory corporations (section 4B(2))</w:t>
      </w:r>
      <w:r>
        <w:tab/>
      </w:r>
      <w:r>
        <w:fldChar w:fldCharType="begin"/>
      </w:r>
      <w:r>
        <w:instrText xml:space="preserve"> PAGEREF _Toc172090107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Part 1 — Prescribed financial entities (regulation 2)</w:t>
      </w:r>
    </w:p>
    <w:p>
      <w:pPr>
        <w:pStyle w:val="TOC2"/>
        <w:tabs>
          <w:tab w:val="right" w:leader="dot" w:pos="7086"/>
        </w:tabs>
        <w:rPr>
          <w:b w:val="0"/>
          <w:sz w:val="24"/>
          <w:szCs w:val="24"/>
        </w:rPr>
      </w:pPr>
      <w:r>
        <w:rPr>
          <w:sz w:val="24"/>
          <w:szCs w:val="28"/>
        </w:rPr>
        <w:t>Part 2 — Prescribed activities (regulation 3)</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1</w:t>
      </w:r>
      <w:r>
        <w:rPr>
          <w:szCs w:val="28"/>
        </w:rPr>
        <w:t xml:space="preserve"> — </w:t>
      </w:r>
      <w:r>
        <w:rPr>
          <w:sz w:val="24"/>
          <w:szCs w:val="28"/>
        </w:rPr>
        <w:t>Prescribed statutory corporations (regulation 4)</w:t>
      </w:r>
    </w:p>
    <w:p>
      <w:pPr>
        <w:pStyle w:val="TOC2"/>
        <w:tabs>
          <w:tab w:val="right" w:leader="dot" w:pos="7086"/>
        </w:tabs>
        <w:rPr>
          <w:b w:val="0"/>
          <w:sz w:val="24"/>
          <w:szCs w:val="24"/>
        </w:rPr>
      </w:pPr>
      <w:r>
        <w:rPr>
          <w:sz w:val="24"/>
          <w:szCs w:val="28"/>
        </w:rPr>
        <w:t>Part 2</w:t>
      </w:r>
      <w:r>
        <w:rPr>
          <w:szCs w:val="28"/>
        </w:rPr>
        <w:t xml:space="preserve"> — </w:t>
      </w:r>
      <w:r>
        <w:rPr>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_Toc172090115 \h </w:instrText>
      </w:r>
      <w:r>
        <w:fldChar w:fldCharType="separate"/>
      </w:r>
      <w:r>
        <w:t>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2" w:name="_Toc482153362"/>
      <w:bookmarkStart w:id="3" w:name="_Toc490884512"/>
      <w:bookmarkStart w:id="4" w:name="_Toc36529206"/>
      <w:bookmarkStart w:id="5" w:name="_Toc151273234"/>
      <w:bookmarkStart w:id="6" w:name="_Toc172090103"/>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172090104"/>
      <w:r>
        <w:rPr>
          <w:rStyle w:val="CharSectno"/>
        </w:rPr>
        <w:t>2</w:t>
      </w:r>
      <w:r>
        <w:rPr>
          <w:snapToGrid w:val="0"/>
        </w:rPr>
        <w:t>.</w:t>
      </w:r>
      <w:r>
        <w:rPr>
          <w:snapToGrid w:val="0"/>
        </w:rPr>
        <w:tab/>
        <w:t>Prescribed financial entities (section 4A(2)(a))</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2" w:name="_Toc482153364"/>
      <w:bookmarkStart w:id="13" w:name="_Toc490884514"/>
      <w:bookmarkStart w:id="14" w:name="_Toc36529208"/>
      <w:bookmarkStart w:id="15" w:name="_Toc151273236"/>
      <w:bookmarkStart w:id="16" w:name="_Toc172090105"/>
      <w:r>
        <w:rPr>
          <w:rStyle w:val="CharSectno"/>
        </w:rPr>
        <w:t>3</w:t>
      </w:r>
      <w:r>
        <w:rPr>
          <w:snapToGrid w:val="0"/>
        </w:rPr>
        <w:t>.</w:t>
      </w:r>
      <w:r>
        <w:rPr>
          <w:snapToGrid w:val="0"/>
        </w:rPr>
        <w:tab/>
        <w:t>Prescribed activities by financial entities (section 4A(2)(b))</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7" w:name="_Toc482153365"/>
      <w:bookmarkStart w:id="18" w:name="_Toc490884515"/>
      <w:bookmarkStart w:id="19" w:name="_Toc36529209"/>
      <w:bookmarkStart w:id="20" w:name="_Toc151273237"/>
      <w:bookmarkStart w:id="21" w:name="_Toc172090106"/>
      <w:r>
        <w:rPr>
          <w:rStyle w:val="CharSectno"/>
        </w:rPr>
        <w:t>4</w:t>
      </w:r>
      <w:r>
        <w:t>.</w:t>
      </w:r>
      <w:r>
        <w:tab/>
        <w:t>Prescribed statutory corporations (section 4B(2))</w:t>
      </w:r>
      <w:bookmarkEnd w:id="17"/>
      <w:bookmarkEnd w:id="18"/>
      <w:bookmarkEnd w:id="19"/>
      <w:bookmarkEnd w:id="20"/>
      <w:bookmarkEnd w:id="21"/>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2" w:name="_Toc482153366"/>
      <w:bookmarkStart w:id="23" w:name="_Toc490884516"/>
      <w:bookmarkStart w:id="24" w:name="_Toc36529210"/>
      <w:bookmarkStart w:id="25" w:name="_Toc151273238"/>
      <w:bookmarkStart w:id="26" w:name="_Toc172090107"/>
      <w:r>
        <w:rPr>
          <w:rStyle w:val="CharSectno"/>
        </w:rPr>
        <w:t>5</w:t>
      </w:r>
      <w:r>
        <w:t>.</w:t>
      </w:r>
      <w:r>
        <w:tab/>
        <w:t>Prescribed activities by statutory corporations (section 4B(2))</w:t>
      </w:r>
      <w:bookmarkEnd w:id="22"/>
      <w:bookmarkEnd w:id="23"/>
      <w:bookmarkEnd w:id="24"/>
      <w:bookmarkEnd w:id="25"/>
      <w:bookmarkEnd w:id="26"/>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7" w:name="_Toc148755068"/>
      <w:bookmarkStart w:id="28" w:name="_Toc148755149"/>
      <w:bookmarkStart w:id="29" w:name="_Toc148755206"/>
      <w:bookmarkStart w:id="30" w:name="_Toc148756372"/>
      <w:bookmarkStart w:id="31" w:name="_Toc151261971"/>
    </w:p>
    <w:p>
      <w:pPr>
        <w:pStyle w:val="yScheduleHeading"/>
      </w:pPr>
      <w:bookmarkStart w:id="32" w:name="_Toc151273239"/>
      <w:bookmarkStart w:id="33" w:name="_Toc155002619"/>
      <w:bookmarkStart w:id="34" w:name="_Toc155078577"/>
      <w:bookmarkStart w:id="35" w:name="_Toc172090108"/>
      <w:r>
        <w:rPr>
          <w:rStyle w:val="CharSchNo"/>
        </w:rPr>
        <w:t>Schedule 1</w:t>
      </w:r>
      <w:bookmarkEnd w:id="27"/>
      <w:bookmarkEnd w:id="28"/>
      <w:bookmarkEnd w:id="29"/>
      <w:bookmarkEnd w:id="30"/>
      <w:bookmarkEnd w:id="31"/>
      <w:bookmarkEnd w:id="32"/>
      <w:bookmarkEnd w:id="33"/>
      <w:bookmarkEnd w:id="34"/>
      <w:bookmarkEnd w:id="35"/>
      <w:r>
        <w:rPr>
          <w:rStyle w:val="CharSchText"/>
        </w:rPr>
        <w:t xml:space="preserve"> </w:t>
      </w:r>
    </w:p>
    <w:p>
      <w:pPr>
        <w:pStyle w:val="yFootnoteheading"/>
        <w:tabs>
          <w:tab w:val="left" w:pos="600"/>
        </w:tabs>
      </w:pPr>
      <w:r>
        <w:tab/>
        <w:t>[Heading inserted in Gazette 31 Aug 1999 p. 4241.]</w:t>
      </w:r>
    </w:p>
    <w:p>
      <w:pPr>
        <w:pStyle w:val="yHeading2"/>
        <w:jc w:val="left"/>
        <w:outlineLvl w:val="9"/>
        <w:rPr>
          <w:sz w:val="24"/>
        </w:rPr>
      </w:pPr>
      <w:bookmarkStart w:id="36" w:name="_Toc148755069"/>
      <w:bookmarkStart w:id="37" w:name="_Toc148755150"/>
      <w:bookmarkStart w:id="38" w:name="_Toc148755207"/>
      <w:bookmarkStart w:id="39" w:name="_Toc148756373"/>
      <w:bookmarkStart w:id="40" w:name="_Toc151261972"/>
      <w:bookmarkStart w:id="41" w:name="_Toc151273240"/>
      <w:bookmarkStart w:id="42" w:name="_Toc155002620"/>
      <w:bookmarkStart w:id="43" w:name="_Toc155078578"/>
      <w:bookmarkStart w:id="44" w:name="_Toc172090109"/>
      <w:r>
        <w:rPr>
          <w:rStyle w:val="CharSDivNo"/>
        </w:rPr>
        <w:t>Part 1</w:t>
      </w:r>
      <w:r>
        <w:rPr>
          <w:sz w:val="24"/>
        </w:rPr>
        <w:t xml:space="preserve"> — </w:t>
      </w:r>
      <w:r>
        <w:rPr>
          <w:rStyle w:val="CharSDivText"/>
        </w:rPr>
        <w:t>Prescribed financial entities (regulation 2)</w:t>
      </w:r>
      <w:bookmarkEnd w:id="36"/>
      <w:bookmarkEnd w:id="37"/>
      <w:bookmarkEnd w:id="38"/>
      <w:bookmarkEnd w:id="39"/>
      <w:bookmarkEnd w:id="40"/>
      <w:bookmarkEnd w:id="41"/>
      <w:bookmarkEnd w:id="42"/>
      <w:bookmarkEnd w:id="43"/>
      <w:bookmarkEnd w:id="44"/>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w:t>
      </w:r>
    </w:p>
    <w:p>
      <w:pPr>
        <w:pStyle w:val="yHeading2"/>
        <w:jc w:val="left"/>
        <w:outlineLvl w:val="9"/>
        <w:rPr>
          <w:sz w:val="24"/>
        </w:rPr>
      </w:pPr>
      <w:bookmarkStart w:id="45" w:name="_Toc151261973"/>
      <w:bookmarkStart w:id="46" w:name="_Toc151273241"/>
      <w:bookmarkStart w:id="47" w:name="_Toc155002621"/>
      <w:bookmarkStart w:id="48" w:name="_Toc155078579"/>
      <w:bookmarkStart w:id="49" w:name="_Toc172090110"/>
      <w:bookmarkStart w:id="50" w:name="_Toc148755070"/>
      <w:bookmarkStart w:id="51" w:name="_Toc148755151"/>
      <w:bookmarkStart w:id="52" w:name="_Toc148755208"/>
      <w:bookmarkStart w:id="53" w:name="_Toc148756374"/>
      <w:r>
        <w:rPr>
          <w:rStyle w:val="CharSDivNo"/>
        </w:rPr>
        <w:t>Part 2</w:t>
      </w:r>
      <w:r>
        <w:rPr>
          <w:sz w:val="24"/>
        </w:rPr>
        <w:t xml:space="preserve"> — </w:t>
      </w:r>
      <w:r>
        <w:rPr>
          <w:rStyle w:val="CharSDivText"/>
        </w:rPr>
        <w:t>Prescribed activities (regulation 3)</w:t>
      </w:r>
      <w:bookmarkEnd w:id="45"/>
      <w:bookmarkEnd w:id="46"/>
      <w:bookmarkEnd w:id="47"/>
      <w:bookmarkEnd w:id="48"/>
      <w:bookmarkEnd w:id="49"/>
    </w:p>
    <w:bookmarkEnd w:id="50"/>
    <w:bookmarkEnd w:id="51"/>
    <w:bookmarkEnd w:id="52"/>
    <w:bookmarkEnd w:id="53"/>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w:t>
      </w:r>
    </w:p>
    <w:p>
      <w:pPr>
        <w:pStyle w:val="yScheduleHeading"/>
      </w:pPr>
      <w:bookmarkStart w:id="54" w:name="_Toc148755071"/>
      <w:bookmarkStart w:id="55" w:name="_Toc148755152"/>
      <w:bookmarkStart w:id="56" w:name="_Toc148755209"/>
      <w:bookmarkStart w:id="57" w:name="_Toc148756375"/>
      <w:bookmarkStart w:id="58" w:name="_Toc151261974"/>
      <w:bookmarkStart w:id="59" w:name="_Toc151273242"/>
      <w:bookmarkStart w:id="60" w:name="_Toc155002622"/>
      <w:bookmarkStart w:id="61" w:name="_Toc155078580"/>
      <w:bookmarkStart w:id="62" w:name="_Toc172090111"/>
      <w:r>
        <w:rPr>
          <w:rStyle w:val="CharSchNo"/>
        </w:rPr>
        <w:t>Schedule 2</w:t>
      </w:r>
      <w:bookmarkEnd w:id="54"/>
      <w:bookmarkEnd w:id="55"/>
      <w:bookmarkEnd w:id="56"/>
      <w:bookmarkEnd w:id="57"/>
      <w:bookmarkEnd w:id="58"/>
      <w:bookmarkEnd w:id="59"/>
      <w:bookmarkEnd w:id="60"/>
      <w:bookmarkEnd w:id="61"/>
      <w:bookmarkEnd w:id="62"/>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63" w:name="_Toc148755072"/>
      <w:bookmarkStart w:id="64" w:name="_Toc148755153"/>
      <w:bookmarkStart w:id="65" w:name="_Toc148755210"/>
      <w:bookmarkStart w:id="66" w:name="_Toc148756376"/>
      <w:bookmarkStart w:id="67" w:name="_Toc151261975"/>
      <w:bookmarkStart w:id="68" w:name="_Toc151273243"/>
      <w:bookmarkStart w:id="69" w:name="_Toc155002623"/>
      <w:bookmarkStart w:id="70" w:name="_Toc155078581"/>
      <w:bookmarkStart w:id="71" w:name="_Toc172090112"/>
      <w:r>
        <w:rPr>
          <w:rStyle w:val="CharSDivNo"/>
        </w:rPr>
        <w:t>Part 1</w:t>
      </w:r>
      <w:r>
        <w:t xml:space="preserve"> — </w:t>
      </w:r>
      <w:r>
        <w:rPr>
          <w:rStyle w:val="CharSDivText"/>
        </w:rPr>
        <w:t>Prescribed statutory corporations (regulation 4)</w:t>
      </w:r>
      <w:bookmarkEnd w:id="63"/>
      <w:bookmarkEnd w:id="64"/>
      <w:bookmarkEnd w:id="65"/>
      <w:bookmarkEnd w:id="66"/>
      <w:bookmarkEnd w:id="67"/>
      <w:bookmarkEnd w:id="68"/>
      <w:bookmarkEnd w:id="69"/>
      <w:bookmarkEnd w:id="70"/>
      <w:bookmarkEnd w:id="71"/>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Commissioner of Main Roads</w:t>
      </w:r>
    </w:p>
    <w:p>
      <w:pPr>
        <w:pStyle w:val="yMiscellaneousBody"/>
        <w:tabs>
          <w:tab w:val="left" w:pos="879"/>
        </w:tabs>
        <w:ind w:left="879" w:hanging="879"/>
      </w:pPr>
      <w:r>
        <w:tab/>
        <w:t>Disability Services Commission</w:t>
      </w:r>
    </w:p>
    <w:p>
      <w:pPr>
        <w:pStyle w:val="yMiscellaneousBody"/>
        <w:tabs>
          <w:tab w:val="left" w:pos="879"/>
        </w:tabs>
        <w:ind w:left="879" w:hanging="879"/>
      </w:pPr>
      <w:r>
        <w:tab/>
        <w:t>Fire and Emergency Services Authority of Western Australia</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w:t>
      </w:r>
    </w:p>
    <w:p>
      <w:pPr>
        <w:pStyle w:val="yHeading2"/>
        <w:jc w:val="left"/>
        <w:outlineLvl w:val="9"/>
      </w:pPr>
      <w:bookmarkStart w:id="72" w:name="_Toc148755073"/>
      <w:bookmarkStart w:id="73" w:name="_Toc148755154"/>
      <w:bookmarkStart w:id="74" w:name="_Toc148755211"/>
      <w:bookmarkStart w:id="75" w:name="_Toc148756377"/>
      <w:bookmarkStart w:id="76" w:name="_Toc151261976"/>
      <w:bookmarkStart w:id="77" w:name="_Toc151273244"/>
      <w:bookmarkStart w:id="78" w:name="_Toc155002624"/>
      <w:bookmarkStart w:id="79" w:name="_Toc155078582"/>
      <w:bookmarkStart w:id="80" w:name="_Toc172090113"/>
      <w:r>
        <w:rPr>
          <w:rStyle w:val="CharSDivNo"/>
        </w:rPr>
        <w:t>Part 2</w:t>
      </w:r>
      <w:r>
        <w:t xml:space="preserve"> — </w:t>
      </w:r>
      <w:r>
        <w:rPr>
          <w:rStyle w:val="CharSDivText"/>
        </w:rPr>
        <w:t>Prescribed activities (regulation 5)</w:t>
      </w:r>
      <w:bookmarkEnd w:id="72"/>
      <w:bookmarkEnd w:id="73"/>
      <w:bookmarkEnd w:id="74"/>
      <w:bookmarkEnd w:id="75"/>
      <w:bookmarkEnd w:id="76"/>
      <w:bookmarkEnd w:id="77"/>
      <w:bookmarkEnd w:id="78"/>
      <w:bookmarkEnd w:id="79"/>
      <w:bookmarkEnd w:id="80"/>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Commissioner of Main Roads</w:t>
      </w:r>
    </w:p>
    <w:p>
      <w:pPr>
        <w:pStyle w:val="yMiscellaneousBody"/>
        <w:tabs>
          <w:tab w:val="left" w:pos="879"/>
        </w:tabs>
        <w:ind w:left="879" w:hanging="879"/>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879"/>
        </w:tabs>
        <w:ind w:left="879" w:hanging="879"/>
      </w:pPr>
      <w:r>
        <w:tab/>
        <w:t>The sale, leasing or licensing by the Disability Services Commission of goods, information, publications or intellectual property relating to disability services.</w:t>
      </w:r>
    </w:p>
    <w:p>
      <w:pPr>
        <w:pStyle w:val="yMiscellaneousBody"/>
        <w:tabs>
          <w:tab w:val="left" w:pos="879"/>
        </w:tabs>
        <w:ind w:left="879" w:hanging="879"/>
      </w:pPr>
      <w:r>
        <w:tab/>
        <w:t>The provision or sale by the Disability Services Commission of advertising opportunities or opportunities having a purpose similar to advertising, relating to disability services.</w:t>
      </w:r>
    </w:p>
    <w:p>
      <w:pPr>
        <w:pStyle w:val="yMiscellaneousBody"/>
        <w:tabs>
          <w:tab w:val="left" w:pos="879"/>
        </w:tabs>
        <w:ind w:left="879" w:hanging="879"/>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879"/>
        </w:tabs>
        <w:ind w:left="879" w:hanging="879"/>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MiscellaneousBody"/>
        <w:keepNext/>
        <w:keepLines/>
        <w:tabs>
          <w:tab w:val="left" w:pos="879"/>
        </w:tabs>
        <w:rPr>
          <w:u w:val="single"/>
        </w:rPr>
      </w:pPr>
      <w:r>
        <w:rPr>
          <w:u w:val="single"/>
        </w:rPr>
        <w:t>Wheatbelt Development Commission</w:t>
      </w:r>
    </w:p>
    <w:p>
      <w:pPr>
        <w:pStyle w:val="yMiscellaneousBody"/>
        <w:tabs>
          <w:tab w:val="left" w:pos="879"/>
        </w:tabs>
        <w:ind w:left="879" w:hanging="879"/>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879"/>
        </w:tabs>
        <w:ind w:left="879" w:hanging="879"/>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1" w:name="_Toc78268369"/>
      <w:bookmarkStart w:id="82" w:name="_Toc78691804"/>
      <w:bookmarkStart w:id="83" w:name="_Toc78779391"/>
      <w:bookmarkStart w:id="84" w:name="_Toc78779448"/>
      <w:bookmarkStart w:id="85" w:name="_Toc80516916"/>
      <w:bookmarkStart w:id="86" w:name="_Toc80757874"/>
      <w:bookmarkStart w:id="87" w:name="_Toc81368845"/>
      <w:bookmarkStart w:id="88" w:name="_Toc82932363"/>
      <w:bookmarkStart w:id="89" w:name="_Toc84323492"/>
      <w:bookmarkStart w:id="90" w:name="_Toc84387648"/>
      <w:bookmarkStart w:id="91" w:name="_Toc109117898"/>
      <w:bookmarkStart w:id="92" w:name="_Toc109198193"/>
      <w:bookmarkStart w:id="93" w:name="_Toc111526201"/>
      <w:bookmarkStart w:id="94" w:name="_Toc111543374"/>
      <w:bookmarkStart w:id="95" w:name="_Toc111543450"/>
      <w:bookmarkStart w:id="96" w:name="_Toc119750152"/>
      <w:bookmarkStart w:id="97" w:name="_Toc148754265"/>
      <w:bookmarkStart w:id="98" w:name="_Toc148755074"/>
      <w:bookmarkStart w:id="99" w:name="_Toc148755155"/>
      <w:bookmarkStart w:id="100" w:name="_Toc148755212"/>
      <w:bookmarkStart w:id="101" w:name="_Toc148756378"/>
      <w:bookmarkStart w:id="102" w:name="_Toc151261977"/>
    </w:p>
    <w:p>
      <w:pPr>
        <w:pStyle w:val="nHeading2"/>
      </w:pPr>
      <w:bookmarkStart w:id="103" w:name="_Toc151273245"/>
      <w:bookmarkStart w:id="104" w:name="_Toc155002625"/>
      <w:bookmarkStart w:id="105" w:name="_Toc155078583"/>
      <w:bookmarkStart w:id="106" w:name="_Toc172090114"/>
      <w:r>
        <w:t>Notes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7" w:name="_Toc151273246"/>
      <w:bookmarkStart w:id="108" w:name="_Toc172090115"/>
      <w:r>
        <w:rPr>
          <w:snapToGrid w:val="0"/>
        </w:rP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Borders>
              <w:bottom w:val="single" w:sz="4" w:space="0" w:color="auto"/>
            </w:tcBorders>
          </w:tcPr>
          <w:p>
            <w:pPr>
              <w:pStyle w:val="nTable"/>
              <w:spacing w:after="40"/>
              <w:ind w:right="170"/>
              <w:rPr>
                <w:i/>
                <w:sz w:val="19"/>
              </w:rPr>
            </w:pPr>
            <w:r>
              <w:rPr>
                <w:i/>
                <w:sz w:val="19"/>
              </w:rPr>
              <w:t>State Trading Concerns (Authorisation) Amendment Regulations 2007</w:t>
            </w:r>
          </w:p>
        </w:tc>
        <w:tc>
          <w:tcPr>
            <w:tcW w:w="1276" w:type="dxa"/>
            <w:tcBorders>
              <w:bottom w:val="single" w:sz="4" w:space="0" w:color="auto"/>
            </w:tcBorders>
          </w:tcPr>
          <w:p>
            <w:pPr>
              <w:pStyle w:val="nTable"/>
              <w:spacing w:after="40"/>
              <w:rPr>
                <w:sz w:val="19"/>
              </w:rPr>
            </w:pPr>
            <w:r>
              <w:rPr>
                <w:sz w:val="19"/>
              </w:rPr>
              <w:t>13 Jul 2007 p. 3454-5</w:t>
            </w:r>
          </w:p>
        </w:tc>
        <w:tc>
          <w:tcPr>
            <w:tcW w:w="2693" w:type="dxa"/>
            <w:tcBorders>
              <w:bottom w:val="single" w:sz="4" w:space="0" w:color="auto"/>
            </w:tcBorders>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bl>
    <w:p>
      <w:pPr>
        <w:pStyle w:val="nSubsection"/>
        <w:keepLines/>
        <w:rPr>
          <w:snapToGrid w:val="0"/>
        </w:rPr>
      </w:pPr>
      <w:r>
        <w:rPr>
          <w:snapToGrid w:val="0"/>
          <w:vertAlign w:val="superscript"/>
        </w:rPr>
        <w:t>2</w:t>
      </w:r>
      <w:r>
        <w:rPr>
          <w:snapToGrid w:val="0"/>
        </w:rPr>
        <w:tab/>
        <w:t xml:space="preserve">Under the </w:t>
      </w:r>
      <w:r>
        <w:rPr>
          <w:i/>
          <w:iCs/>
          <w:snapToGrid w:val="0"/>
        </w:rPr>
        <w:t xml:space="preserve">Public Sector Management Act 1994 </w:t>
      </w:r>
      <w:r>
        <w:rPr>
          <w:snapToGrid w:val="0"/>
        </w:rPr>
        <w:t xml:space="preserve">departments can be established and named.  At the time this reprint was prepared, the designation of the department known as the Department of Justice has been altered to the Department of the Attorney General and the Department of Corrective Services is established. </w:t>
      </w:r>
    </w:p>
    <w:p>
      <w:pPr>
        <w:pStyle w:val="nSubsection"/>
        <w:keepLines/>
        <w:rPr>
          <w:i/>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09" w:name="_Toc140397906"/>
      <w:bookmarkStart w:id="110" w:name="_Toc140980041"/>
      <w:bookmarkStart w:id="111" w:name="_Toc140980256"/>
      <w:bookmarkStart w:id="112" w:name="_Toc151261979"/>
    </w:p>
    <w:bookmarkEnd w:id="109"/>
    <w:bookmarkEnd w:id="110"/>
    <w:bookmarkEnd w:id="111"/>
    <w:bookmarkEnd w:id="112"/>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35"/>
    <w:docVar w:name="WAFER_20151210154835" w:val="RemoveTrackChanges"/>
    <w:docVar w:name="WAFER_20151210154835_GUID" w:val="d41f7dc9-8f2c-4d5c-b139-ceda72f683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3097</Words>
  <Characters>17256</Characters>
  <Application>Microsoft Office Word</Application>
  <DocSecurity>0</DocSecurity>
  <Lines>595</Lines>
  <Paragraphs>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1998 - 03-c0-02</dc:title>
  <dc:subject/>
  <dc:creator/>
  <cp:keywords/>
  <dc:description/>
  <cp:lastModifiedBy>svcMRProcess</cp:lastModifiedBy>
  <cp:revision>4</cp:revision>
  <cp:lastPrinted>2006-11-27T03:56:00Z</cp:lastPrinted>
  <dcterms:created xsi:type="dcterms:W3CDTF">2018-09-16T21:26:00Z</dcterms:created>
  <dcterms:modified xsi:type="dcterms:W3CDTF">2018-09-16T21:26:00Z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20070714</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AsAtDate">
    <vt:lpwstr>14 Jul 2007</vt:lpwstr>
  </property>
  <property fmtid="{D5CDD505-2E9C-101B-9397-08002B2CF9AE}" pid="8" name="Suffix">
    <vt:lpwstr>03-c0-02</vt:lpwstr>
  </property>
</Properties>
</file>