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Law (Mentally Impaired Accused)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(Mentally Impaired Accused) Regulations 1997</w:t>
      </w:r>
      <w:r>
        <w:fldChar w:fldCharType="end"/>
      </w:r>
    </w:p>
    <w:p>
      <w:pPr>
        <w:pStyle w:val="Arrangement"/>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_Toc173643902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_Toc173643903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Court to provide documents to Board (s. 25)</w:t>
      </w:r>
      <w:r>
        <w:tab/>
      </w:r>
      <w:r>
        <w:fldChar w:fldCharType="begin"/>
      </w:r>
      <w:r>
        <w:instrText xml:space="preserve"> PAGEREF _Toc173643904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Absence without leave — prescribed persons (s. 31)</w:t>
      </w:r>
      <w:r>
        <w:tab/>
      </w:r>
      <w:r>
        <w:fldChar w:fldCharType="begin"/>
      </w:r>
      <w:r>
        <w:instrText xml:space="preserve"> PAGEREF _Toc173643905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_Toc173643906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_Toc173643910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Criminal Law (Mentally Impaired Defendants) Act 1996</w:t>
      </w:r>
    </w:p>
    <w:p>
      <w:pPr>
        <w:pStyle w:val="NameofActReg"/>
        <w:rPr>
          <w:sz w:val="22"/>
        </w:rPr>
      </w:pPr>
      <w:r>
        <w:t>Criminal Law (Mentally Impaired Accused) Regulations 1997</w:t>
      </w:r>
    </w:p>
    <w:p>
      <w:pPr>
        <w:pStyle w:val="Heading5"/>
        <w:rPr>
          <w:snapToGrid w:val="0"/>
        </w:rPr>
      </w:pPr>
      <w:bookmarkStart w:id="2" w:name="_Toc496076065"/>
      <w:bookmarkStart w:id="3" w:name="_Toc65049086"/>
      <w:bookmarkStart w:id="4" w:name="_Toc173643902"/>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vertAlign w:val="superscript"/>
        </w:rPr>
        <w:t> 1</w:t>
      </w:r>
      <w:r>
        <w:rPr>
          <w:snapToGrid w:val="0"/>
        </w:rPr>
        <w:t>.</w:t>
      </w:r>
    </w:p>
    <w:p>
      <w:pPr>
        <w:pStyle w:val="Footnotesection"/>
      </w:pPr>
      <w:r>
        <w:tab/>
        <w:t xml:space="preserve"> [Regulation 1 amended in Gazette 31 Jul 2007 p. 3795.]</w:t>
      </w:r>
    </w:p>
    <w:p>
      <w:pPr>
        <w:pStyle w:val="Heading5"/>
        <w:rPr>
          <w:snapToGrid w:val="0"/>
        </w:rPr>
      </w:pPr>
      <w:bookmarkStart w:id="5" w:name="_Toc496076066"/>
      <w:bookmarkStart w:id="6" w:name="_Toc65049087"/>
      <w:bookmarkStart w:id="7" w:name="_Toc17364390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Defendants) Act 1996 </w:t>
      </w:r>
      <w:r>
        <w:rPr>
          <w:snapToGrid w:val="0"/>
        </w:rPr>
        <w:t>comes into operation</w:t>
      </w:r>
      <w:r>
        <w:rPr>
          <w:snapToGrid w:val="0"/>
          <w:vertAlign w:val="superscript"/>
        </w:rPr>
        <w:t> 1</w:t>
      </w:r>
      <w:r>
        <w:rPr>
          <w:snapToGrid w:val="0"/>
        </w:rPr>
        <w:t>.</w:t>
      </w:r>
    </w:p>
    <w:p>
      <w:pPr>
        <w:pStyle w:val="Heading5"/>
        <w:rPr>
          <w:snapToGrid w:val="0"/>
        </w:rPr>
      </w:pPr>
      <w:bookmarkStart w:id="8" w:name="_Toc496076067"/>
      <w:bookmarkStart w:id="9" w:name="_Toc65049088"/>
      <w:bookmarkStart w:id="10" w:name="_Toc173643904"/>
      <w:r>
        <w:rPr>
          <w:rStyle w:val="CharSectno"/>
        </w:rPr>
        <w:t>3</w:t>
      </w:r>
      <w:r>
        <w:rPr>
          <w:snapToGrid w:val="0"/>
        </w:rPr>
        <w:t>.</w:t>
      </w:r>
      <w:r>
        <w:rPr>
          <w:snapToGrid w:val="0"/>
        </w:rPr>
        <w:tab/>
        <w:t>Court to provide documents to Board (s. 25)</w:t>
      </w:r>
      <w:bookmarkEnd w:id="8"/>
      <w:bookmarkEnd w:id="9"/>
      <w:bookmarkEnd w:id="10"/>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in Gazette 31 Jul 2007 p. 3795.]</w:t>
      </w:r>
    </w:p>
    <w:p>
      <w:pPr>
        <w:pStyle w:val="Heading5"/>
        <w:rPr>
          <w:snapToGrid w:val="0"/>
        </w:rPr>
      </w:pPr>
      <w:bookmarkStart w:id="11" w:name="_Toc496076068"/>
      <w:bookmarkStart w:id="12" w:name="_Toc65049089"/>
      <w:bookmarkStart w:id="13" w:name="_Toc173643905"/>
      <w:r>
        <w:rPr>
          <w:rStyle w:val="CharSectno"/>
        </w:rPr>
        <w:t>4</w:t>
      </w:r>
      <w:r>
        <w:rPr>
          <w:snapToGrid w:val="0"/>
        </w:rPr>
        <w:t>.</w:t>
      </w:r>
      <w:r>
        <w:rPr>
          <w:snapToGrid w:val="0"/>
        </w:rPr>
        <w:tab/>
        <w:t>Absence without leave — prescribed persons (s. 31)</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 person is qualified for the purposes of section 31(3) of the Act if the person is a mental health practitioner as defined in the </w:t>
      </w:r>
      <w:r>
        <w:rPr>
          <w:i/>
          <w:snapToGrid w:val="0"/>
        </w:rPr>
        <w:t>Mental Health Act 1996</w:t>
      </w:r>
      <w:r>
        <w:rPr>
          <w:snapToGrid w:val="0"/>
        </w:rPr>
        <w:t>.</w:t>
      </w:r>
    </w:p>
    <w:p>
      <w:pPr>
        <w:pStyle w:val="Heading5"/>
        <w:rPr>
          <w:snapToGrid w:val="0"/>
        </w:rPr>
      </w:pPr>
      <w:bookmarkStart w:id="14" w:name="_Toc496076069"/>
      <w:bookmarkStart w:id="15" w:name="_Toc65049090"/>
      <w:bookmarkStart w:id="16" w:name="_Toc173643906"/>
      <w:r>
        <w:rPr>
          <w:rStyle w:val="CharSectno"/>
        </w:rPr>
        <w:t>5</w:t>
      </w:r>
      <w:r>
        <w:rPr>
          <w:snapToGrid w:val="0"/>
        </w:rPr>
        <w:t>.</w:t>
      </w:r>
      <w:r>
        <w:rPr>
          <w:snapToGrid w:val="0"/>
        </w:rPr>
        <w:tab/>
        <w:t>Forms</w:t>
      </w:r>
      <w:bookmarkEnd w:id="14"/>
      <w:bookmarkEnd w:id="15"/>
      <w:bookmarkEnd w:id="16"/>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 w:name="_Toc62617490"/>
      <w:bookmarkStart w:id="18" w:name="_Toc65049091"/>
      <w:bookmarkStart w:id="19" w:name="_Toc173570272"/>
      <w:bookmarkStart w:id="20" w:name="_Toc173570307"/>
      <w:bookmarkStart w:id="21" w:name="_Toc173570363"/>
      <w:bookmarkStart w:id="22" w:name="_Toc173571983"/>
      <w:bookmarkStart w:id="23" w:name="_Toc173643907"/>
      <w:r>
        <w:rPr>
          <w:rStyle w:val="CharSchNo"/>
        </w:rPr>
        <w:t>Schedule 1</w:t>
      </w:r>
      <w:bookmarkEnd w:id="17"/>
      <w:bookmarkEnd w:id="18"/>
      <w:bookmarkEnd w:id="19"/>
      <w:bookmarkEnd w:id="20"/>
      <w:bookmarkEnd w:id="21"/>
      <w:bookmarkEnd w:id="22"/>
      <w:bookmarkEnd w:id="23"/>
      <w:r>
        <w:t xml:space="preserve"> </w:t>
      </w:r>
    </w:p>
    <w:p>
      <w:pPr>
        <w:pStyle w:val="yHeading2"/>
      </w:pPr>
      <w:bookmarkStart w:id="24" w:name="_Toc65049092"/>
      <w:bookmarkStart w:id="25" w:name="_Toc173570273"/>
      <w:bookmarkStart w:id="26" w:name="_Toc173570308"/>
      <w:bookmarkStart w:id="27" w:name="_Toc173570364"/>
      <w:bookmarkStart w:id="28" w:name="_Toc173571984"/>
      <w:bookmarkStart w:id="29" w:name="_Toc173643908"/>
      <w:r>
        <w:rPr>
          <w:rStyle w:val="CharSchText"/>
        </w:rPr>
        <w:t>Forms</w:t>
      </w:r>
      <w:bookmarkEnd w:id="24"/>
      <w:bookmarkEnd w:id="25"/>
      <w:bookmarkEnd w:id="26"/>
      <w:bookmarkEnd w:id="27"/>
      <w:bookmarkEnd w:id="28"/>
      <w:bookmarkEnd w:id="29"/>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in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3119"/>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311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r>
              <w:rPr>
                <w:spacing w:val="-2"/>
                <w:sz w:val="20"/>
              </w:rPr>
              <w:tab/>
            </w:r>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r>
            <w:r>
              <w:rPr>
                <w:spacing w:val="-2"/>
                <w:position w:val="6"/>
                <w:sz w:val="20"/>
              </w:rPr>
              <w:t>District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t>Magistrates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sz w:val="20"/>
              </w:rPr>
            </w:pPr>
            <w:r>
              <w:rPr>
                <w:spacing w:val="-5"/>
                <w:sz w:val="36"/>
              </w:rPr>
              <w:sym w:font="Wingdings" w:char="F06F"/>
            </w:r>
            <w:r>
              <w:rPr>
                <w:spacing w:val="-2"/>
                <w:sz w:val="20"/>
              </w:rPr>
              <w:tab/>
            </w:r>
            <w:r>
              <w:rPr>
                <w:spacing w:val="-2"/>
                <w:position w:val="6"/>
                <w:sz w:val="20"/>
              </w:rPr>
              <w:t>Children’s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sz w:val="20"/>
              </w:rPr>
              <w:t>At:</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2 amended in Gazette 31 Jul 2007 p. 3795.]</w:t>
      </w:r>
    </w:p>
    <w:p>
      <w:pPr>
        <w:pStyle w:val="yMiscellaneousHeading"/>
        <w:pageBreakBefore/>
        <w:spacing w:after="80"/>
        <w:jc w:val="left"/>
        <w:rPr>
          <w:snapToGrid w:val="0"/>
        </w:rPr>
      </w:pPr>
      <w:r>
        <w:rPr>
          <w:snapToGrid w:val="0"/>
        </w:rPr>
        <w:t>Form 3 — Hospital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Supreme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District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t>Magistrates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Children’s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At:</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in Gazette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in Gazette 31 Jul 2007 p. 3796.]</w:t>
      </w:r>
    </w:p>
    <w:p>
      <w:pPr>
        <w:pStyle w:val="yFootnotesection"/>
      </w:pPr>
      <w:r>
        <w:tab/>
        <w:t>[Schedule 1 amended in Gazette 28 Jul 2000 p. 4008</w:t>
      </w:r>
      <w:r>
        <w:noBreakHyphen/>
        <w:t>9; 31 Jul 2007 p. 3795-6.]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173570274"/>
      <w:bookmarkStart w:id="31" w:name="_Toc173570309"/>
      <w:bookmarkStart w:id="32" w:name="_Toc173570365"/>
      <w:bookmarkStart w:id="33" w:name="_Toc173571985"/>
      <w:bookmarkStart w:id="34" w:name="_Toc173643909"/>
      <w:r>
        <w:t>Notes</w:t>
      </w:r>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 w:name="_Toc65049093"/>
      <w:bookmarkStart w:id="36" w:name="_Toc173643910"/>
      <w:r>
        <w:rPr>
          <w:snapToGrid w:val="0"/>
        </w:rPr>
        <w:t>Compilation table</w:t>
      </w:r>
      <w:bookmarkEnd w:id="35"/>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sz w:val="19"/>
              </w:rPr>
              <w:t>Criminal Law (Mentally Impaired Defendants) Regulations 1997 </w:t>
            </w:r>
            <w:r>
              <w:rPr>
                <w:iCs/>
                <w:sz w:val="19"/>
                <w:vertAlign w:val="superscript"/>
              </w:rPr>
              <w:t>2</w:t>
            </w:r>
          </w:p>
        </w:tc>
        <w:tc>
          <w:tcPr>
            <w:tcW w:w="1276" w:type="dxa"/>
          </w:tcPr>
          <w:p>
            <w:pPr>
              <w:pStyle w:val="nTable"/>
              <w:spacing w:after="40"/>
              <w:rPr>
                <w:sz w:val="19"/>
              </w:rPr>
            </w:pPr>
            <w:r>
              <w:rPr>
                <w:sz w:val="19"/>
              </w:rPr>
              <w:t>11 Nov 1997 p. 6215</w:t>
            </w:r>
            <w:r>
              <w:rPr>
                <w:sz w:val="19"/>
              </w:rPr>
              <w:noBreakHyphen/>
              <w:t>20</w:t>
            </w:r>
          </w:p>
        </w:tc>
        <w:tc>
          <w:tcPr>
            <w:tcW w:w="2693" w:type="dxa"/>
          </w:tcPr>
          <w:p>
            <w:pPr>
              <w:pStyle w:val="nTable"/>
              <w:spacing w:after="40"/>
              <w:rPr>
                <w:sz w:val="19"/>
              </w:rPr>
            </w:pPr>
            <w:r>
              <w:rPr>
                <w:sz w:val="19"/>
              </w:rPr>
              <w:t>13 Nov 1997 (see r. 2)</w:t>
            </w:r>
          </w:p>
        </w:tc>
      </w:tr>
      <w:tr>
        <w:tc>
          <w:tcPr>
            <w:tcW w:w="3118" w:type="dxa"/>
          </w:tcPr>
          <w:p>
            <w:pPr>
              <w:pStyle w:val="nTable"/>
              <w:spacing w:after="40"/>
              <w:rPr>
                <w:i/>
                <w:sz w:val="19"/>
              </w:rPr>
            </w:pPr>
            <w:r>
              <w:rPr>
                <w:i/>
                <w:sz w:val="19"/>
              </w:rPr>
              <w:t>Criminal Law (Mentally Impaired Defendants) Amendment Regulations 2000</w:t>
            </w:r>
          </w:p>
        </w:tc>
        <w:tc>
          <w:tcPr>
            <w:tcW w:w="1276" w:type="dxa"/>
          </w:tcPr>
          <w:p>
            <w:pPr>
              <w:pStyle w:val="nTable"/>
              <w:spacing w:after="40"/>
              <w:rPr>
                <w:sz w:val="19"/>
              </w:rPr>
            </w:pPr>
            <w:r>
              <w:rPr>
                <w:sz w:val="19"/>
              </w:rPr>
              <w:t>28 Jul 2000 p. 4008</w:t>
            </w:r>
            <w:r>
              <w:rPr>
                <w:sz w:val="19"/>
              </w:rPr>
              <w:noBreakHyphen/>
              <w:t>9</w:t>
            </w:r>
          </w:p>
        </w:tc>
        <w:tc>
          <w:tcPr>
            <w:tcW w:w="2693" w:type="dxa"/>
          </w:tcPr>
          <w:p>
            <w:pPr>
              <w:pStyle w:val="nTable"/>
              <w:spacing w:after="40"/>
              <w:rPr>
                <w:sz w:val="19"/>
              </w:rPr>
            </w:pPr>
            <w:r>
              <w:rPr>
                <w:sz w:val="19"/>
              </w:rPr>
              <w:t xml:space="preserve">28 Jul 2000 </w:t>
            </w:r>
          </w:p>
        </w:tc>
      </w:tr>
      <w:tr>
        <w:trPr>
          <w:cantSplit/>
        </w:trPr>
        <w:tc>
          <w:tcPr>
            <w:tcW w:w="7087" w:type="dxa"/>
            <w:gridSpan w:val="3"/>
          </w:tcPr>
          <w:p>
            <w:pPr>
              <w:pStyle w:val="nTable"/>
              <w:spacing w:after="40"/>
              <w:rPr>
                <w:sz w:val="19"/>
              </w:rPr>
            </w:pPr>
            <w:r>
              <w:rPr>
                <w:b/>
                <w:sz w:val="19"/>
              </w:rPr>
              <w:t xml:space="preserve">Reprint 1: The </w:t>
            </w:r>
            <w:r>
              <w:rPr>
                <w:b/>
                <w:i/>
                <w:sz w:val="19"/>
              </w:rPr>
              <w:t>Criminal Law (Mentally Impaired Defendants) Regulations 1997</w:t>
            </w:r>
            <w:r>
              <w:rPr>
                <w:b/>
                <w:sz w:val="19"/>
              </w:rPr>
              <w:t xml:space="preserve"> as at 6 Feb 2004</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Criminal Law (Mentally Impaired Defendants) Amendment Regulations 2007</w:t>
            </w:r>
          </w:p>
        </w:tc>
        <w:tc>
          <w:tcPr>
            <w:tcW w:w="1276" w:type="dxa"/>
            <w:tcBorders>
              <w:bottom w:val="single" w:sz="4" w:space="0" w:color="auto"/>
            </w:tcBorders>
          </w:tcPr>
          <w:p>
            <w:pPr>
              <w:pStyle w:val="nTable"/>
              <w:spacing w:after="40"/>
              <w:rPr>
                <w:sz w:val="19"/>
              </w:rPr>
            </w:pPr>
            <w:r>
              <w:rPr>
                <w:sz w:val="19"/>
              </w:rPr>
              <w:t>31 Jul 2007 p. 3794</w:t>
            </w:r>
            <w:r>
              <w:rPr>
                <w:sz w:val="19"/>
              </w:rPr>
              <w:softHyphen/>
              <w:t>6</w:t>
            </w:r>
          </w:p>
        </w:tc>
        <w:tc>
          <w:tcPr>
            <w:tcW w:w="2693" w:type="dxa"/>
            <w:tcBorders>
              <w:bottom w:val="single" w:sz="4" w:space="0" w:color="auto"/>
            </w:tcBorders>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r>
              <w:rPr>
                <w:sz w:val="19"/>
              </w:rPr>
              <w:t xml:space="preserve"> </w:t>
            </w:r>
          </w:p>
        </w:tc>
      </w:tr>
    </w:tbl>
    <w:p>
      <w:pPr>
        <w:pStyle w:val="nSubsection"/>
      </w:pPr>
      <w:r>
        <w:rPr>
          <w:vertAlign w:val="superscript"/>
        </w:rPr>
        <w:t>2</w:t>
      </w:r>
      <w:r>
        <w:tab/>
        <w:t xml:space="preserve">Now known as the </w:t>
      </w:r>
      <w:r>
        <w:rPr>
          <w:i/>
          <w:snapToGrid w:val="0"/>
        </w:rPr>
        <w:t>Criminal Law (Mentally Impaired</w:t>
      </w:r>
      <w:r>
        <w:rPr>
          <w:i/>
          <w:iCs/>
        </w:rPr>
        <w:t xml:space="preserve"> Accused</w:t>
      </w:r>
      <w:r>
        <w:rPr>
          <w:i/>
          <w:snapToGrid w:val="0"/>
        </w:rPr>
        <w:t xml:space="preserve">) Regulations 1997; </w:t>
      </w:r>
      <w:r>
        <w:t>citation changed (see note under r. 1).</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Criminal Law (Mentally Impaired Accused) Regulations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Law (Mentally Impaired Accused)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Law (Mentally Impaired Accused)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DC20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6A6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C612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184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E28C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ECF5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AA3F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1AA8C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EEF0D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EA59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48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2430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501"/>
    <w:docVar w:name="WAFER_20151210112501" w:val="RemoveTrackChanges"/>
    <w:docVar w:name="WAFER_20151210112501_GUID" w:val="16ebcf27-0e6e-43fd-ae92-936c6c3f68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1586</Words>
  <Characters>7740</Characters>
  <Application>Microsoft Office Word</Application>
  <DocSecurity>0</DocSecurity>
  <Lines>552</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1997 - 00-b0-02</dc:title>
  <dc:subject/>
  <dc:creator/>
  <cp:keywords/>
  <dc:description/>
  <cp:lastModifiedBy>svcMRProcess</cp:lastModifiedBy>
  <cp:revision>4</cp:revision>
  <cp:lastPrinted>2004-01-23T02:37:00Z</cp:lastPrinted>
  <dcterms:created xsi:type="dcterms:W3CDTF">2015-12-10T12:25:00Z</dcterms:created>
  <dcterms:modified xsi:type="dcterms:W3CDTF">2015-12-10T12:25:00Z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4385</vt:i4>
  </property>
  <property fmtid="{D5CDD505-2E9C-101B-9397-08002B2CF9AE}" pid="6" name="Formerly">
    <vt:lpwstr>Criminal Law (Mentally Impaired Defendants) Regulations 1997 </vt:lpwstr>
  </property>
  <property fmtid="{D5CDD505-2E9C-101B-9397-08002B2CF9AE}" pid="7" name="AsAtDate">
    <vt:lpwstr>01 Aug 2007</vt:lpwstr>
  </property>
  <property fmtid="{D5CDD505-2E9C-101B-9397-08002B2CF9AE}" pid="8" name="Suffix">
    <vt:lpwstr>00-b0-02</vt:lpwstr>
  </property>
</Properties>
</file>