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6C03" w:rsidRDefault="00CB6363">
      <w:pPr>
        <w:pStyle w:val="W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</w:tabs>
        <w:spacing w:before="120" w:after="0"/>
        <w:outlineLvl w:val="0"/>
      </w:pPr>
      <w:bookmarkStart w:id="0" w:name="_GoBack"/>
      <w:bookmarkEnd w:id="0"/>
      <w:r>
        <w:rPr>
          <w:noProof/>
          <w:lang w:eastAsia="en-A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4" name="Picture 4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:rsidR="004B6C03" w:rsidRDefault="00CB6363">
      <w:pPr>
        <w:pStyle w:val="NameofActReg"/>
        <w:spacing w:before="3760" w:after="4200"/>
      </w:pPr>
      <w:r>
        <w:rPr>
          <w:noProof/>
        </w:rPr>
        <w:t>Muja-Centaur Coal Mine Railway Act 1951</w:t>
      </w:r>
    </w:p>
    <w:p w:rsidR="004B6C03" w:rsidRDefault="004B6C03">
      <w:pPr>
        <w:jc w:val="center"/>
        <w:outlineLvl w:val="0"/>
        <w:rPr>
          <w:b/>
        </w:rPr>
        <w:sectPr w:rsidR="004B6C0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 w:rsidR="004B6C03">
        <w:trPr>
          <w:cantSplit/>
        </w:trPr>
        <w:tc>
          <w:tcPr>
            <w:tcW w:w="2434" w:type="dxa"/>
            <w:vMerge w:val="restart"/>
          </w:tcPr>
          <w:p w:rsidR="004B6C03" w:rsidRDefault="004B6C03"/>
        </w:tc>
        <w:tc>
          <w:tcPr>
            <w:tcW w:w="2434" w:type="dxa"/>
            <w:vMerge w:val="restart"/>
          </w:tcPr>
          <w:p w:rsidR="004B6C03" w:rsidRDefault="004B6C03">
            <w:pPr>
              <w:jc w:val="center"/>
            </w:pPr>
          </w:p>
        </w:tc>
        <w:tc>
          <w:tcPr>
            <w:tcW w:w="2434" w:type="dxa"/>
          </w:tcPr>
          <w:p w:rsidR="004B6C03" w:rsidRDefault="004B6C03"/>
        </w:tc>
      </w:tr>
      <w:tr w:rsidR="004B6C03">
        <w:trPr>
          <w:cantSplit/>
        </w:trPr>
        <w:tc>
          <w:tcPr>
            <w:tcW w:w="2434" w:type="dxa"/>
            <w:vMerge/>
          </w:tcPr>
          <w:p w:rsidR="004B6C03" w:rsidRDefault="004B6C03"/>
        </w:tc>
        <w:tc>
          <w:tcPr>
            <w:tcW w:w="2434" w:type="dxa"/>
            <w:vMerge/>
          </w:tcPr>
          <w:p w:rsidR="004B6C03" w:rsidRDefault="004B6C03">
            <w:pPr>
              <w:jc w:val="center"/>
            </w:pPr>
          </w:p>
        </w:tc>
        <w:tc>
          <w:tcPr>
            <w:tcW w:w="2434" w:type="dxa"/>
          </w:tcPr>
          <w:p w:rsidR="004B6C03" w:rsidRDefault="00CB6363">
            <w:pPr>
              <w:keepNext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Reprinted under the </w:t>
            </w:r>
            <w:r>
              <w:rPr>
                <w:b/>
                <w:i/>
                <w:sz w:val="22"/>
              </w:rPr>
              <w:t>Reprints Act 1984</w:t>
            </w:r>
            <w:r>
              <w:rPr>
                <w:b/>
                <w:sz w:val="22"/>
              </w:rPr>
              <w:t xml:space="preserve"> as at 26 October 2007</w:t>
            </w:r>
          </w:p>
        </w:tc>
      </w:tr>
    </w:tbl>
    <w:p w:rsidR="004B6C03" w:rsidRDefault="00CB6363">
      <w:pPr>
        <w:pStyle w:val="WA"/>
        <w:spacing w:before="120"/>
      </w:pPr>
      <w:r>
        <w:t>Western Australia</w:t>
      </w:r>
    </w:p>
    <w:p w:rsidR="004B6C03" w:rsidRDefault="00CB6363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833F8F">
        <w:rPr>
          <w:noProof/>
        </w:rPr>
        <w:t>Muja-Centaur Coal Mine Railway Act 1951</w:t>
      </w:r>
      <w:r>
        <w:fldChar w:fldCharType="end"/>
      </w:r>
    </w:p>
    <w:p w:rsidR="004B6C03" w:rsidRDefault="00CB6363">
      <w:pPr>
        <w:pStyle w:val="Arrangement"/>
      </w:pPr>
      <w:r>
        <w:t>CONTENTS</w:t>
      </w:r>
    </w:p>
    <w:p w:rsidR="004B6C03" w:rsidRDefault="00CB6363">
      <w:pPr>
        <w:pStyle w:val="TOC8"/>
        <w:rPr>
          <w:sz w:val="24"/>
          <w:szCs w:val="24"/>
        </w:rPr>
      </w:pPr>
      <w:r>
        <w:fldChar w:fldCharType="begin"/>
      </w:r>
      <w:r>
        <w:instrText xml:space="preserve"> TOC \t "Heading 2,2,yScheduleHeading,2,yHeading 2,2,nHeading 2,2,zHeading 2,3,zyScheduleHeading,3,zyHeading 2,3,Heading 3,4,yHeading 3,4,zHeading 3,5,zyHeading 3,5,Heading 4,6,yHeading 4,6,zHeading 4,7,zyHeading 4,7,Heading 5,8,nHeading 3,8,yHeading 5,8,zHeading 5,9,zyHeading 5,9" \t "nHeading 2,2,nHeading 3,8" \n "2</w:instrText>
      </w:r>
      <w:r>
        <w:noBreakHyphen/>
        <w:instrText xml:space="preserve">7" \w \* MERGEFORMAT </w:instrText>
      </w:r>
      <w:r>
        <w:fldChar w:fldCharType="separate"/>
      </w:r>
      <w:r>
        <w:rPr>
          <w:szCs w:val="24"/>
        </w:rPr>
        <w:t>1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Short title</w:t>
      </w:r>
      <w:r>
        <w:tab/>
      </w:r>
      <w:r>
        <w:fldChar w:fldCharType="begin"/>
      </w:r>
      <w:r>
        <w:instrText xml:space="preserve"> PAGEREF _Toc182374698 \h </w:instrText>
      </w:r>
      <w:r>
        <w:fldChar w:fldCharType="separate"/>
      </w:r>
      <w:r w:rsidR="00833F8F">
        <w:t>1</w:t>
      </w:r>
      <w:r>
        <w:fldChar w:fldCharType="end"/>
      </w:r>
    </w:p>
    <w:p w:rsidR="004B6C03" w:rsidRDefault="00CB6363">
      <w:pPr>
        <w:pStyle w:val="TOC8"/>
        <w:rPr>
          <w:sz w:val="24"/>
          <w:szCs w:val="24"/>
        </w:rPr>
      </w:pPr>
      <w:r>
        <w:rPr>
          <w:szCs w:val="24"/>
        </w:rPr>
        <w:t>2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Authority to construct railway</w:t>
      </w:r>
      <w:r>
        <w:tab/>
      </w:r>
      <w:r>
        <w:fldChar w:fldCharType="begin"/>
      </w:r>
      <w:r>
        <w:instrText xml:space="preserve"> PAGEREF _Toc182374699 \h </w:instrText>
      </w:r>
      <w:r>
        <w:fldChar w:fldCharType="separate"/>
      </w:r>
      <w:r w:rsidR="00833F8F">
        <w:t>1</w:t>
      </w:r>
      <w:r>
        <w:fldChar w:fldCharType="end"/>
      </w:r>
    </w:p>
    <w:p w:rsidR="004B6C03" w:rsidRDefault="00CB6363"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8"/>
        </w:rPr>
        <w:t>Schedule</w:t>
      </w:r>
    </w:p>
    <w:p w:rsidR="004B6C03" w:rsidRDefault="00CB6363"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8"/>
        </w:rPr>
        <w:t>Muja</w:t>
      </w:r>
    </w:p>
    <w:p w:rsidR="004B6C03" w:rsidRDefault="00CB6363"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8"/>
        </w:rPr>
        <w:t>Railway to the “Centaur” Coal Mine</w:t>
      </w:r>
    </w:p>
    <w:p w:rsidR="004B6C03" w:rsidRDefault="00CB6363"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6"/>
        </w:rPr>
        <w:t>Notes</w:t>
      </w:r>
    </w:p>
    <w:p w:rsidR="004B6C03" w:rsidRDefault="00CB6363">
      <w:pPr>
        <w:pStyle w:val="TOC8"/>
        <w:rPr>
          <w:sz w:val="24"/>
          <w:szCs w:val="24"/>
        </w:rPr>
      </w:pPr>
      <w:r>
        <w:rPr>
          <w:snapToGrid w:val="0"/>
          <w:szCs w:val="24"/>
        </w:rPr>
        <w:tab/>
        <w:t>Compilation table</w:t>
      </w:r>
      <w:r>
        <w:tab/>
      </w:r>
      <w:r>
        <w:fldChar w:fldCharType="begin"/>
      </w:r>
      <w:r>
        <w:instrText xml:space="preserve"> PAGEREF _Toc182374704 \h </w:instrText>
      </w:r>
      <w:r>
        <w:fldChar w:fldCharType="separate"/>
      </w:r>
      <w:r w:rsidR="00833F8F">
        <w:t>3</w:t>
      </w:r>
      <w:r>
        <w:fldChar w:fldCharType="end"/>
      </w:r>
    </w:p>
    <w:p w:rsidR="004B6C03" w:rsidRDefault="00CB6363">
      <w:pPr>
        <w:pStyle w:val="TOC8"/>
      </w:pPr>
      <w:r>
        <w:fldChar w:fldCharType="end"/>
      </w:r>
    </w:p>
    <w:p w:rsidR="004B6C03" w:rsidRDefault="00CB6363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 w:rsidR="004B6C03" w:rsidRDefault="004B6C03">
      <w:pPr>
        <w:pStyle w:val="NoteHeading"/>
        <w:sectPr w:rsidR="004B6C03">
          <w:headerReference w:type="even" r:id="rId15"/>
          <w:headerReference w:type="default" r:id="rId16"/>
          <w:footerReference w:type="even" r:id="rId17"/>
          <w:footerReference w:type="default" r:id="rId18"/>
          <w:footerReference w:type="first" r:id="rId19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 w:rsidR="004B6C03">
        <w:trPr>
          <w:cantSplit/>
        </w:trPr>
        <w:tc>
          <w:tcPr>
            <w:tcW w:w="2434" w:type="dxa"/>
            <w:vMerge w:val="restart"/>
          </w:tcPr>
          <w:p w:rsidR="004B6C03" w:rsidRDefault="004B6C03"/>
        </w:tc>
        <w:tc>
          <w:tcPr>
            <w:tcW w:w="2434" w:type="dxa"/>
            <w:vMerge w:val="restart"/>
          </w:tcPr>
          <w:p w:rsidR="004B6C03" w:rsidRDefault="00CB6363">
            <w:pPr>
              <w:jc w:val="center"/>
            </w:pPr>
            <w:r>
              <w:rPr>
                <w:noProof/>
                <w:lang w:eastAsia="en-AU"/>
              </w:rPr>
              <w:drawing>
                <wp:inline distT="0" distB="0" distL="0" distR="0">
                  <wp:extent cx="531495" cy="467995"/>
                  <wp:effectExtent l="0" t="0" r="1905" b="8255"/>
                  <wp:docPr id="1" name="Picture 1" descr="Cr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r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1495" cy="467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4" w:type="dxa"/>
          </w:tcPr>
          <w:p w:rsidR="004B6C03" w:rsidRDefault="004B6C03"/>
        </w:tc>
      </w:tr>
      <w:tr w:rsidR="004B6C03">
        <w:trPr>
          <w:cantSplit/>
        </w:trPr>
        <w:tc>
          <w:tcPr>
            <w:tcW w:w="2434" w:type="dxa"/>
            <w:vMerge/>
          </w:tcPr>
          <w:p w:rsidR="004B6C03" w:rsidRDefault="004B6C03"/>
        </w:tc>
        <w:tc>
          <w:tcPr>
            <w:tcW w:w="2434" w:type="dxa"/>
            <w:vMerge/>
          </w:tcPr>
          <w:p w:rsidR="004B6C03" w:rsidRDefault="004B6C03">
            <w:pPr>
              <w:jc w:val="center"/>
            </w:pPr>
          </w:p>
        </w:tc>
        <w:tc>
          <w:tcPr>
            <w:tcW w:w="2434" w:type="dxa"/>
          </w:tcPr>
          <w:p w:rsidR="004B6C03" w:rsidRDefault="00CB6363">
            <w:pPr>
              <w:keepNext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Reprinted under the </w:t>
            </w:r>
            <w:r>
              <w:rPr>
                <w:b/>
                <w:i/>
                <w:sz w:val="22"/>
              </w:rPr>
              <w:t>Reprints Act 1984</w:t>
            </w:r>
            <w:r>
              <w:rPr>
                <w:b/>
                <w:sz w:val="22"/>
              </w:rPr>
              <w:t xml:space="preserve"> as at 26</w:t>
            </w:r>
            <w:r>
              <w:rPr>
                <w:b/>
                <w:snapToGrid w:val="0"/>
                <w:sz w:val="22"/>
              </w:rPr>
              <w:t xml:space="preserve"> October 2007</w:t>
            </w:r>
          </w:p>
        </w:tc>
      </w:tr>
    </w:tbl>
    <w:p w:rsidR="004B6C03" w:rsidRDefault="00CB6363">
      <w:pPr>
        <w:pStyle w:val="WA"/>
        <w:spacing w:before="120"/>
      </w:pPr>
      <w:r>
        <w:t>Western Australia</w:t>
      </w:r>
    </w:p>
    <w:p w:rsidR="004B6C03" w:rsidRDefault="00CB6363">
      <w:pPr>
        <w:pStyle w:val="NameofActReg"/>
      </w:pPr>
      <w:r>
        <w:t>Muja-Centaur Coal Mine Railway Act 1951</w:t>
      </w:r>
    </w:p>
    <w:p w:rsidR="004B6C03" w:rsidRDefault="00CB6363">
      <w:pPr>
        <w:pStyle w:val="LongTitle"/>
        <w:rPr>
          <w:snapToGrid w:val="0"/>
        </w:rPr>
      </w:pPr>
      <w:r>
        <w:rPr>
          <w:snapToGrid w:val="0"/>
        </w:rPr>
        <w:t>An Act to authorise the construction of a railway from Muja to the Centaur Coal Mine.</w:t>
      </w:r>
    </w:p>
    <w:p w:rsidR="004B6C03" w:rsidRDefault="00CB6363">
      <w:pPr>
        <w:pStyle w:val="Heading5"/>
        <w:rPr>
          <w:snapToGrid w:val="0"/>
        </w:rPr>
      </w:pPr>
      <w:bookmarkStart w:id="1" w:name="_Toc421523523"/>
      <w:bookmarkStart w:id="2" w:name="_Toc476619102"/>
      <w:bookmarkStart w:id="3" w:name="_Toc510941815"/>
      <w:bookmarkStart w:id="4" w:name="_Toc512403473"/>
      <w:bookmarkStart w:id="5" w:name="_Toc512403616"/>
      <w:bookmarkStart w:id="6" w:name="_Toc36369340"/>
      <w:bookmarkStart w:id="7" w:name="_Toc182374698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Short title</w:t>
      </w:r>
      <w:bookmarkEnd w:id="1"/>
      <w:bookmarkEnd w:id="2"/>
      <w:bookmarkEnd w:id="3"/>
      <w:bookmarkEnd w:id="4"/>
      <w:bookmarkEnd w:id="5"/>
      <w:bookmarkEnd w:id="6"/>
      <w:bookmarkEnd w:id="7"/>
      <w:r>
        <w:rPr>
          <w:snapToGrid w:val="0"/>
        </w:rPr>
        <w:t xml:space="preserve"> </w:t>
      </w:r>
    </w:p>
    <w:p w:rsidR="004B6C03" w:rsidRDefault="00CB6363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This Act may be cited as the </w:t>
      </w:r>
      <w:r>
        <w:rPr>
          <w:i/>
          <w:snapToGrid w:val="0"/>
        </w:rPr>
        <w:t>Muja-Centaur Coal Mine Railway Act 1951</w:t>
      </w:r>
      <w:r>
        <w:rPr>
          <w:snapToGrid w:val="0"/>
        </w:rPr>
        <w:t xml:space="preserve"> </w:t>
      </w:r>
      <w:r>
        <w:rPr>
          <w:snapToGrid w:val="0"/>
          <w:vertAlign w:val="superscript"/>
        </w:rPr>
        <w:t>1</w:t>
      </w:r>
      <w:r>
        <w:rPr>
          <w:snapToGrid w:val="0"/>
        </w:rPr>
        <w:t>.</w:t>
      </w:r>
    </w:p>
    <w:p w:rsidR="004B6C03" w:rsidRDefault="00CB6363">
      <w:pPr>
        <w:pStyle w:val="Heading5"/>
        <w:rPr>
          <w:snapToGrid w:val="0"/>
        </w:rPr>
      </w:pPr>
      <w:bookmarkStart w:id="8" w:name="_Toc421523524"/>
      <w:bookmarkStart w:id="9" w:name="_Toc476619103"/>
      <w:bookmarkStart w:id="10" w:name="_Toc510941816"/>
      <w:bookmarkStart w:id="11" w:name="_Toc512403474"/>
      <w:bookmarkStart w:id="12" w:name="_Toc512403617"/>
      <w:bookmarkStart w:id="13" w:name="_Toc36369341"/>
      <w:bookmarkStart w:id="14" w:name="_Toc182374699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</w:r>
      <w:bookmarkEnd w:id="8"/>
      <w:bookmarkEnd w:id="9"/>
      <w:bookmarkEnd w:id="10"/>
      <w:bookmarkEnd w:id="11"/>
      <w:bookmarkEnd w:id="12"/>
      <w:bookmarkEnd w:id="13"/>
      <w:r>
        <w:rPr>
          <w:snapToGrid w:val="0"/>
        </w:rPr>
        <w:t>Authority to construct railway</w:t>
      </w:r>
      <w:bookmarkEnd w:id="14"/>
    </w:p>
    <w:p w:rsidR="004B6C03" w:rsidRDefault="00CB6363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It shall be lawful to construct and maintain a railway, with all necessary, proper, and usual works and conveniences in connection therewith, along the lines described in the Schedule.</w:t>
      </w:r>
    </w:p>
    <w:p w:rsidR="004B6C03" w:rsidRDefault="004B6C03">
      <w:pPr>
        <w:sectPr w:rsidR="004B6C03">
          <w:headerReference w:type="even" r:id="rId21"/>
          <w:headerReference w:type="default" r:id="rId22"/>
          <w:footerReference w:type="even" r:id="rId23"/>
          <w:footerReference w:type="default" r:id="rId24"/>
          <w:headerReference w:type="first" r:id="rId25"/>
          <w:footerReference w:type="first" r:id="rId26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4B6C03" w:rsidRDefault="00CB6363">
      <w:pPr>
        <w:pStyle w:val="yScheduleHeading"/>
      </w:pPr>
      <w:bookmarkStart w:id="15" w:name="_Toc512403482"/>
      <w:bookmarkStart w:id="16" w:name="_Toc512403625"/>
      <w:bookmarkStart w:id="17" w:name="_Toc36369349"/>
      <w:bookmarkStart w:id="18" w:name="_Toc119746906"/>
      <w:bookmarkStart w:id="19" w:name="_Toc161548378"/>
      <w:bookmarkStart w:id="20" w:name="_Toc161548808"/>
      <w:bookmarkStart w:id="21" w:name="_Toc161549462"/>
      <w:bookmarkStart w:id="22" w:name="_Toc168900229"/>
      <w:bookmarkStart w:id="23" w:name="_Toc168901624"/>
      <w:bookmarkStart w:id="24" w:name="_Toc180807577"/>
      <w:bookmarkStart w:id="25" w:name="_Toc182374700"/>
      <w:r>
        <w:rPr>
          <w:rStyle w:val="CharSchNo"/>
        </w:rPr>
        <w:lastRenderedPageBreak/>
        <w:t>Schedule</w:t>
      </w:r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</w:p>
    <w:p w:rsidR="004B6C03" w:rsidRDefault="00CB6363">
      <w:pPr>
        <w:pStyle w:val="yHeading2"/>
      </w:pPr>
      <w:bookmarkStart w:id="26" w:name="_Toc161548379"/>
      <w:bookmarkStart w:id="27" w:name="_Toc161548809"/>
      <w:bookmarkStart w:id="28" w:name="_Toc161549463"/>
      <w:bookmarkStart w:id="29" w:name="_Toc168900230"/>
      <w:bookmarkStart w:id="30" w:name="_Toc168901625"/>
      <w:bookmarkStart w:id="31" w:name="_Toc180807578"/>
      <w:bookmarkStart w:id="32" w:name="_Toc182374701"/>
      <w:r>
        <w:t>Muja</w:t>
      </w:r>
      <w:bookmarkEnd w:id="26"/>
      <w:bookmarkEnd w:id="27"/>
      <w:bookmarkEnd w:id="28"/>
      <w:bookmarkEnd w:id="29"/>
      <w:bookmarkEnd w:id="30"/>
      <w:bookmarkEnd w:id="31"/>
      <w:bookmarkEnd w:id="32"/>
    </w:p>
    <w:p w:rsidR="004B6C03" w:rsidRDefault="00CB6363">
      <w:pPr>
        <w:pStyle w:val="yHeading2"/>
      </w:pPr>
      <w:bookmarkStart w:id="33" w:name="_Toc161548380"/>
      <w:bookmarkStart w:id="34" w:name="_Toc161548810"/>
      <w:bookmarkStart w:id="35" w:name="_Toc161549464"/>
      <w:bookmarkStart w:id="36" w:name="_Toc168900231"/>
      <w:bookmarkStart w:id="37" w:name="_Toc168901626"/>
      <w:bookmarkStart w:id="38" w:name="_Toc180807579"/>
      <w:bookmarkStart w:id="39" w:name="_Toc182374702"/>
      <w:r>
        <w:t>Railway to the “Centaur” Coal Mine</w:t>
      </w:r>
      <w:bookmarkEnd w:id="33"/>
      <w:bookmarkEnd w:id="34"/>
      <w:bookmarkEnd w:id="35"/>
      <w:bookmarkEnd w:id="36"/>
      <w:bookmarkEnd w:id="37"/>
      <w:bookmarkEnd w:id="38"/>
      <w:bookmarkEnd w:id="39"/>
    </w:p>
    <w:p w:rsidR="004B6C03" w:rsidRDefault="00CB6363">
      <w:pPr>
        <w:pStyle w:val="yMiscellaneousBody"/>
        <w:spacing w:before="240"/>
        <w:jc w:val="center"/>
      </w:pPr>
      <w:r>
        <w:t>Description of main line of railway</w:t>
      </w:r>
    </w:p>
    <w:p w:rsidR="004B6C03" w:rsidRDefault="00CB6363">
      <w:pPr>
        <w:pStyle w:val="yMiscellaneousBody"/>
        <w:spacing w:before="240"/>
      </w:pPr>
      <w:r>
        <w:t>Commencing at a point on the Collie-Narrogin Railway about 137m. 22c. from Perth, and proceeding thence in an east-south-easterly direction for approximately 11 chains, and thence in a south-westerly direction for approximately 48 chains, and thence in a southerly direction for approximately 1 mile 50 chains, and thence in a south-south-easterly direction for approximately 59 chains, and thence in a southerly direction for approximately 63 chains, and thence in a south-south-easterly direction for approximately 23 chains terminating at a point approximately 1,650 yards, and in a general north-north-easterly direction from the north-west corner of Wellington Location 4169 as more particularly set out and delineated in red on map marked C.E. Plan No. 40208, deposited pursuant to Edw. VII. No. 47</w:t>
      </w:r>
      <w:r>
        <w:rPr>
          <w:vertAlign w:val="superscript"/>
        </w:rPr>
        <w:t> 2</w:t>
      </w:r>
      <w:r>
        <w:t>, section 96.</w:t>
      </w:r>
    </w:p>
    <w:p w:rsidR="004B6C03" w:rsidRDefault="00CB6363">
      <w:pPr>
        <w:pStyle w:val="yMiscellaneousBody"/>
        <w:spacing w:before="240"/>
      </w:pPr>
      <w:r>
        <w:t>Total length about 4 miles, 14 chains.</w:t>
      </w:r>
    </w:p>
    <w:p w:rsidR="004B6C03" w:rsidRDefault="004B6C03">
      <w:pPr>
        <w:sectPr w:rsidR="004B6C03">
          <w:headerReference w:type="even" r:id="rId27"/>
          <w:headerReference w:type="default" r:id="rId28"/>
          <w:headerReference w:type="first" r:id="rId29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 w:rsidR="004B6C03" w:rsidRDefault="00CB6363">
      <w:pPr>
        <w:pStyle w:val="nHeading2"/>
      </w:pPr>
      <w:bookmarkStart w:id="40" w:name="UpToHere"/>
      <w:bookmarkStart w:id="41" w:name="_Toc119746908"/>
      <w:bookmarkStart w:id="42" w:name="_Toc161548381"/>
      <w:bookmarkStart w:id="43" w:name="_Toc161548811"/>
      <w:bookmarkStart w:id="44" w:name="_Toc161549465"/>
      <w:bookmarkStart w:id="45" w:name="_Toc168900232"/>
      <w:bookmarkStart w:id="46" w:name="_Toc168901627"/>
      <w:bookmarkStart w:id="47" w:name="_Toc180807580"/>
      <w:bookmarkStart w:id="48" w:name="_Toc182374703"/>
      <w:bookmarkEnd w:id="40"/>
      <w:r>
        <w:lastRenderedPageBreak/>
        <w:t>Notes</w:t>
      </w:r>
      <w:bookmarkEnd w:id="41"/>
      <w:bookmarkEnd w:id="42"/>
      <w:bookmarkEnd w:id="43"/>
      <w:bookmarkEnd w:id="44"/>
      <w:bookmarkEnd w:id="45"/>
      <w:bookmarkEnd w:id="46"/>
      <w:bookmarkEnd w:id="47"/>
      <w:bookmarkEnd w:id="48"/>
    </w:p>
    <w:p w:rsidR="004B6C03" w:rsidRDefault="00CB6363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reprint as at 26 October 2007 of the </w:t>
      </w:r>
      <w:r>
        <w:rPr>
          <w:i/>
          <w:noProof/>
          <w:snapToGrid w:val="0"/>
        </w:rPr>
        <w:t>Muja-Centaur Coal Mine Railway Act 1951</w:t>
      </w:r>
      <w:r>
        <w:rPr>
          <w:snapToGrid w:val="0"/>
        </w:rPr>
        <w:t xml:space="preserve">.  The following table contains information about that Act and any reprint. </w:t>
      </w:r>
    </w:p>
    <w:p w:rsidR="004B6C03" w:rsidRDefault="00CB6363">
      <w:pPr>
        <w:pStyle w:val="nHeading3"/>
        <w:rPr>
          <w:snapToGrid w:val="0"/>
        </w:rPr>
      </w:pPr>
      <w:bookmarkStart w:id="49" w:name="_Toc182374704"/>
      <w:r>
        <w:rPr>
          <w:snapToGrid w:val="0"/>
        </w:rPr>
        <w:t>Compilation table</w:t>
      </w:r>
      <w:bookmarkEnd w:id="49"/>
    </w:p>
    <w:tbl>
      <w:tblPr>
        <w:tblW w:w="0" w:type="auto"/>
        <w:tblInd w:w="28" w:type="dxa"/>
        <w:tblBorders>
          <w:top w:val="single" w:sz="8" w:space="0" w:color="auto"/>
          <w:bottom w:val="single" w:sz="8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2"/>
      </w:tblGrid>
      <w:tr w:rsidR="004B6C03">
        <w:trPr>
          <w:tblHeader/>
        </w:trPr>
        <w:tc>
          <w:tcPr>
            <w:tcW w:w="2268" w:type="dxa"/>
            <w:tcBorders>
              <w:bottom w:val="single" w:sz="8" w:space="0" w:color="auto"/>
            </w:tcBorders>
          </w:tcPr>
          <w:p w:rsidR="004B6C03" w:rsidRDefault="00CB6363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Short title</w:t>
            </w:r>
          </w:p>
        </w:tc>
        <w:tc>
          <w:tcPr>
            <w:tcW w:w="1134" w:type="dxa"/>
            <w:tcBorders>
              <w:bottom w:val="single" w:sz="8" w:space="0" w:color="auto"/>
            </w:tcBorders>
          </w:tcPr>
          <w:p w:rsidR="004B6C03" w:rsidRDefault="00CB6363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Number and year</w:t>
            </w:r>
          </w:p>
        </w:tc>
        <w:tc>
          <w:tcPr>
            <w:tcW w:w="1134" w:type="dxa"/>
            <w:tcBorders>
              <w:bottom w:val="single" w:sz="8" w:space="0" w:color="auto"/>
            </w:tcBorders>
          </w:tcPr>
          <w:p w:rsidR="004B6C03" w:rsidRDefault="00CB6363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Assent</w:t>
            </w:r>
          </w:p>
        </w:tc>
        <w:tc>
          <w:tcPr>
            <w:tcW w:w="2552" w:type="dxa"/>
            <w:tcBorders>
              <w:bottom w:val="single" w:sz="8" w:space="0" w:color="auto"/>
            </w:tcBorders>
          </w:tcPr>
          <w:p w:rsidR="004B6C03" w:rsidRDefault="00CB6363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4B6C03">
        <w:tc>
          <w:tcPr>
            <w:tcW w:w="2268" w:type="dxa"/>
            <w:tcBorders>
              <w:bottom w:val="nil"/>
            </w:tcBorders>
          </w:tcPr>
          <w:p w:rsidR="004B6C03" w:rsidRDefault="00CB6363"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napToGrid w:val="0"/>
                <w:sz w:val="19"/>
              </w:rPr>
              <w:t>Muja-Centaur Coal Mine Railway Act 1951</w:t>
            </w:r>
          </w:p>
        </w:tc>
        <w:tc>
          <w:tcPr>
            <w:tcW w:w="1134" w:type="dxa"/>
            <w:tcBorders>
              <w:bottom w:val="nil"/>
            </w:tcBorders>
          </w:tcPr>
          <w:p w:rsidR="004B6C03" w:rsidRDefault="00CB6363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9 of 1951</w:t>
            </w:r>
            <w:r>
              <w:rPr>
                <w:sz w:val="19"/>
              </w:rPr>
              <w:br/>
              <w:t>(15 Geo. VI No. 9)</w:t>
            </w:r>
          </w:p>
        </w:tc>
        <w:tc>
          <w:tcPr>
            <w:tcW w:w="1134" w:type="dxa"/>
            <w:tcBorders>
              <w:bottom w:val="nil"/>
            </w:tcBorders>
          </w:tcPr>
          <w:p w:rsidR="004B6C03" w:rsidRDefault="00CB6363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20 Nov 1951</w:t>
            </w:r>
          </w:p>
        </w:tc>
        <w:tc>
          <w:tcPr>
            <w:tcW w:w="2552" w:type="dxa"/>
            <w:tcBorders>
              <w:bottom w:val="nil"/>
            </w:tcBorders>
          </w:tcPr>
          <w:p w:rsidR="004B6C03" w:rsidRDefault="00CB6363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20 Nov 1951</w:t>
            </w:r>
          </w:p>
        </w:tc>
      </w:tr>
      <w:tr w:rsidR="004B6C03">
        <w:trPr>
          <w:cantSplit/>
        </w:trPr>
        <w:tc>
          <w:tcPr>
            <w:tcW w:w="7088" w:type="dxa"/>
            <w:gridSpan w:val="4"/>
            <w:tcBorders>
              <w:top w:val="nil"/>
            </w:tcBorders>
          </w:tcPr>
          <w:p w:rsidR="004B6C03" w:rsidRDefault="00CB6363">
            <w:pPr>
              <w:pStyle w:val="nTable"/>
              <w:spacing w:after="40"/>
              <w:rPr>
                <w:b/>
                <w:bCs/>
                <w:sz w:val="19"/>
              </w:rPr>
            </w:pPr>
            <w:r>
              <w:rPr>
                <w:b/>
                <w:bCs/>
                <w:sz w:val="19"/>
              </w:rPr>
              <w:t xml:space="preserve">Reprint 1: The </w:t>
            </w:r>
            <w:r>
              <w:rPr>
                <w:b/>
                <w:bCs/>
                <w:i/>
                <w:snapToGrid w:val="0"/>
                <w:sz w:val="19"/>
              </w:rPr>
              <w:t>Muja-Centaur Coal Mine Railway Act 1951</w:t>
            </w:r>
            <w:r>
              <w:rPr>
                <w:b/>
                <w:bCs/>
                <w:sz w:val="19"/>
              </w:rPr>
              <w:t xml:space="preserve"> as at 26 Oct 2007</w:t>
            </w:r>
          </w:p>
        </w:tc>
      </w:tr>
    </w:tbl>
    <w:p w:rsidR="004B6C03" w:rsidRDefault="00CB6363">
      <w:pPr>
        <w:pStyle w:val="nSubsection"/>
      </w:pPr>
      <w:r>
        <w:rPr>
          <w:vertAlign w:val="superscript"/>
        </w:rPr>
        <w:t>2</w:t>
      </w:r>
      <w:r>
        <w:tab/>
        <w:t xml:space="preserve">The </w:t>
      </w:r>
      <w:r>
        <w:rPr>
          <w:i/>
          <w:iCs/>
        </w:rPr>
        <w:t>Public Works Act 1902</w:t>
      </w:r>
      <w:r>
        <w:t>.</w:t>
      </w:r>
    </w:p>
    <w:p w:rsidR="004B6C03" w:rsidRDefault="004B6C03"/>
    <w:p w:rsidR="004B6C03" w:rsidRDefault="004B6C03">
      <w:pPr>
        <w:sectPr w:rsidR="004B6C03">
          <w:headerReference w:type="even" r:id="rId30"/>
          <w:headerReference w:type="default" r:id="rId31"/>
          <w:headerReference w:type="first" r:id="rId32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 w:rsidR="004B6C03" w:rsidRDefault="004B6C03"/>
    <w:sectPr w:rsidR="004B6C03">
      <w:headerReference w:type="even" r:id="rId33"/>
      <w:headerReference w:type="default" r:id="rId34"/>
      <w:headerReference w:type="first" r:id="rId35"/>
      <w:type w:val="continuous"/>
      <w:pgSz w:w="11906" w:h="16838" w:code="9"/>
      <w:pgMar w:top="2376" w:right="2404" w:bottom="3544" w:left="2404" w:header="709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6C03" w:rsidRDefault="00CB6363">
      <w:r>
        <w:separator/>
      </w:r>
    </w:p>
  </w:endnote>
  <w:endnote w:type="continuationSeparator" w:id="0">
    <w:p w:rsidR="004B6C03" w:rsidRDefault="00CB63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6C03" w:rsidRDefault="004B6C03">
    <w:pPr>
      <w:pStyle w:val="Footer"/>
      <w:tabs>
        <w:tab w:val="clear" w:pos="4153"/>
        <w:tab w:val="right" w:pos="7088"/>
      </w:tabs>
      <w:rPr>
        <w:rStyle w:val="PageNumber"/>
      </w:rPr>
    </w:pPr>
  </w:p>
  <w:p w:rsidR="004B6C03" w:rsidRDefault="00CB6363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33F8F">
      <w:rPr>
        <w:rFonts w:ascii="Arial" w:hAnsi="Arial" w:cs="Arial"/>
        <w:sz w:val="20"/>
        <w:lang w:val="en-US"/>
      </w:rPr>
      <w:t>01-a0-04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33F8F">
      <w:rPr>
        <w:rFonts w:ascii="Arial" w:hAnsi="Arial" w:cs="Arial"/>
        <w:sz w:val="20"/>
        <w:lang w:val="en-US"/>
      </w:rPr>
      <w:t>26 Oct 2007</w:t>
    </w:r>
    <w:r>
      <w:rPr>
        <w:rFonts w:ascii="Arial" w:hAnsi="Arial" w:cs="Arial"/>
        <w:sz w:val="20"/>
        <w:lang w:val="en-US"/>
      </w:rPr>
      <w:fldChar w:fldCharType="end"/>
    </w:r>
  </w:p>
  <w:p w:rsidR="004B6C03" w:rsidRDefault="00CB6363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6C03" w:rsidRDefault="004B6C03">
    <w:pPr>
      <w:pStyle w:val="Footer"/>
      <w:tabs>
        <w:tab w:val="clear" w:pos="4153"/>
        <w:tab w:val="right" w:pos="7088"/>
      </w:tabs>
      <w:rPr>
        <w:rStyle w:val="PageNumber"/>
      </w:rPr>
    </w:pPr>
  </w:p>
  <w:p w:rsidR="004B6C03" w:rsidRDefault="00CB6363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33F8F">
      <w:rPr>
        <w:rFonts w:ascii="Arial" w:hAnsi="Arial" w:cs="Arial"/>
        <w:sz w:val="20"/>
        <w:lang w:val="en-US"/>
      </w:rPr>
      <w:t>26 Oct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33F8F">
      <w:rPr>
        <w:rFonts w:ascii="Arial" w:hAnsi="Arial" w:cs="Arial"/>
        <w:sz w:val="20"/>
        <w:lang w:val="en-US"/>
      </w:rPr>
      <w:t>01-a0-04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4B6C03" w:rsidRDefault="00CB6363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6C03" w:rsidRDefault="004B6C03">
    <w:pPr>
      <w:pStyle w:val="Footer"/>
      <w:tabs>
        <w:tab w:val="clear" w:pos="4153"/>
        <w:tab w:val="right" w:pos="7088"/>
      </w:tabs>
      <w:rPr>
        <w:rStyle w:val="PageNumber"/>
      </w:rPr>
    </w:pPr>
  </w:p>
  <w:p w:rsidR="004B6C03" w:rsidRDefault="00CB6363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33F8F">
      <w:rPr>
        <w:rFonts w:ascii="Arial" w:hAnsi="Arial" w:cs="Arial"/>
        <w:sz w:val="20"/>
        <w:lang w:val="en-US"/>
      </w:rPr>
      <w:t>26 Oct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33F8F">
      <w:rPr>
        <w:rFonts w:ascii="Arial" w:hAnsi="Arial" w:cs="Arial"/>
        <w:sz w:val="20"/>
        <w:lang w:val="en-US"/>
      </w:rPr>
      <w:t>01-a0-04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4B6C03" w:rsidRDefault="00CB6363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6C03" w:rsidRDefault="004B6C03">
    <w:pPr>
      <w:pStyle w:val="Footer"/>
      <w:tabs>
        <w:tab w:val="clear" w:pos="4153"/>
        <w:tab w:val="right" w:pos="7088"/>
      </w:tabs>
      <w:rPr>
        <w:rStyle w:val="PageNumber"/>
      </w:rPr>
    </w:pPr>
  </w:p>
  <w:p w:rsidR="004B6C03" w:rsidRDefault="00CB6363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 xml:space="preserve"> 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33F8F">
      <w:rPr>
        <w:rFonts w:ascii="Arial" w:hAnsi="Arial" w:cs="Arial"/>
        <w:sz w:val="20"/>
        <w:lang w:val="en-US"/>
      </w:rPr>
      <w:t>01-a0-04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33F8F">
      <w:rPr>
        <w:rFonts w:ascii="Arial" w:hAnsi="Arial" w:cs="Arial"/>
        <w:sz w:val="20"/>
        <w:lang w:val="en-US"/>
      </w:rPr>
      <w:t>26 Oct 2007</w:t>
    </w:r>
    <w:r>
      <w:rPr>
        <w:rFonts w:ascii="Arial" w:hAnsi="Arial" w:cs="Arial"/>
        <w:sz w:val="20"/>
        <w:lang w:val="en-US"/>
      </w:rPr>
      <w:fldChar w:fldCharType="end"/>
    </w:r>
  </w:p>
  <w:p w:rsidR="004B6C03" w:rsidRDefault="00CB6363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6C03" w:rsidRDefault="004B6C03">
    <w:pPr>
      <w:pStyle w:val="Footer"/>
      <w:tabs>
        <w:tab w:val="clear" w:pos="4153"/>
        <w:tab w:val="right" w:pos="7088"/>
      </w:tabs>
      <w:rPr>
        <w:rStyle w:val="PageNumber"/>
      </w:rPr>
    </w:pPr>
  </w:p>
  <w:p w:rsidR="004B6C03" w:rsidRDefault="00CB6363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33F8F">
      <w:rPr>
        <w:rFonts w:ascii="Arial" w:hAnsi="Arial" w:cs="Arial"/>
        <w:sz w:val="20"/>
        <w:lang w:val="en-US"/>
      </w:rPr>
      <w:t>26 Oct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33F8F">
      <w:rPr>
        <w:rFonts w:ascii="Arial" w:hAnsi="Arial" w:cs="Arial"/>
        <w:sz w:val="20"/>
        <w:lang w:val="en-US"/>
      </w:rPr>
      <w:t>01-a0-04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 xml:space="preserve"> </w:t>
    </w:r>
    <w:r>
      <w:rPr>
        <w:rStyle w:val="PageNumber"/>
        <w:rFonts w:ascii="Arial" w:hAnsi="Arial" w:cs="Arial"/>
      </w:rPr>
      <w:fldChar w:fldCharType="end"/>
    </w:r>
  </w:p>
  <w:p w:rsidR="004B6C03" w:rsidRDefault="00CB6363"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6C03" w:rsidRDefault="004B6C03">
    <w:pPr>
      <w:pStyle w:val="Footer"/>
      <w:tabs>
        <w:tab w:val="clear" w:pos="4153"/>
        <w:tab w:val="right" w:pos="7088"/>
      </w:tabs>
      <w:rPr>
        <w:rStyle w:val="PageNumber"/>
      </w:rPr>
    </w:pPr>
  </w:p>
  <w:p w:rsidR="004B6C03" w:rsidRDefault="00CB6363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33F8F">
      <w:rPr>
        <w:rFonts w:ascii="Arial" w:hAnsi="Arial" w:cs="Arial"/>
        <w:sz w:val="20"/>
        <w:lang w:val="en-US"/>
      </w:rPr>
      <w:t>26 Oct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33F8F">
      <w:rPr>
        <w:rFonts w:ascii="Arial" w:hAnsi="Arial" w:cs="Arial"/>
        <w:sz w:val="20"/>
        <w:lang w:val="en-US"/>
      </w:rPr>
      <w:t>01-a0-04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833F8F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4B6C03" w:rsidRDefault="00CB6363"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6C03" w:rsidRDefault="004B6C03">
    <w:pPr>
      <w:pStyle w:val="Footer"/>
      <w:tabs>
        <w:tab w:val="clear" w:pos="4153"/>
        <w:tab w:val="right" w:pos="7088"/>
      </w:tabs>
      <w:rPr>
        <w:rStyle w:val="PageNumber"/>
      </w:rPr>
    </w:pPr>
  </w:p>
  <w:p w:rsidR="004B6C03" w:rsidRDefault="00CB6363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833F8F">
      <w:rPr>
        <w:rStyle w:val="CharPageNo"/>
        <w:rFonts w:ascii="Arial" w:hAnsi="Arial"/>
        <w:noProof/>
      </w:rPr>
      <w:t>2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33F8F">
      <w:rPr>
        <w:rFonts w:ascii="Arial" w:hAnsi="Arial" w:cs="Arial"/>
        <w:sz w:val="20"/>
        <w:lang w:val="en-US"/>
      </w:rPr>
      <w:t>01-a0-04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33F8F">
      <w:rPr>
        <w:rFonts w:ascii="Arial" w:hAnsi="Arial" w:cs="Arial"/>
        <w:sz w:val="20"/>
        <w:lang w:val="en-US"/>
      </w:rPr>
      <w:t>26 Oct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4B6C03" w:rsidRDefault="00CB6363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6C03" w:rsidRDefault="004B6C03">
    <w:pPr>
      <w:pStyle w:val="Footer"/>
      <w:tabs>
        <w:tab w:val="clear" w:pos="4153"/>
        <w:tab w:val="right" w:pos="7088"/>
      </w:tabs>
      <w:rPr>
        <w:rStyle w:val="PageNumber"/>
      </w:rPr>
    </w:pPr>
  </w:p>
  <w:p w:rsidR="004B6C03" w:rsidRDefault="00CB6363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33F8F">
      <w:rPr>
        <w:rFonts w:ascii="Arial" w:hAnsi="Arial" w:cs="Arial"/>
        <w:sz w:val="20"/>
        <w:lang w:val="en-US"/>
      </w:rPr>
      <w:t>26 Oct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33F8F">
      <w:rPr>
        <w:rFonts w:ascii="Arial" w:hAnsi="Arial" w:cs="Arial"/>
        <w:sz w:val="20"/>
        <w:lang w:val="en-US"/>
      </w:rPr>
      <w:t>01-a0-04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833F8F">
      <w:rPr>
        <w:rStyle w:val="CharPageNo"/>
        <w:rFonts w:ascii="Arial" w:hAnsi="Arial"/>
        <w:noProof/>
      </w:rPr>
      <w:t>3</w:t>
    </w:r>
    <w:r>
      <w:rPr>
        <w:rStyle w:val="CharPageNo"/>
        <w:rFonts w:ascii="Arial" w:hAnsi="Arial"/>
      </w:rPr>
      <w:fldChar w:fldCharType="end"/>
    </w:r>
  </w:p>
  <w:p w:rsidR="004B6C03" w:rsidRDefault="00CB6363"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6C03" w:rsidRDefault="004B6C03">
    <w:pPr>
      <w:pStyle w:val="Footer"/>
      <w:tabs>
        <w:tab w:val="clear" w:pos="4153"/>
        <w:tab w:val="right" w:pos="7088"/>
      </w:tabs>
      <w:rPr>
        <w:rStyle w:val="PageNumber"/>
      </w:rPr>
    </w:pPr>
  </w:p>
  <w:p w:rsidR="004B6C03" w:rsidRDefault="00CB6363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33F8F">
      <w:rPr>
        <w:rFonts w:ascii="Arial" w:hAnsi="Arial" w:cs="Arial"/>
        <w:sz w:val="20"/>
        <w:lang w:val="en-US"/>
      </w:rPr>
      <w:t>26 Oct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33F8F">
      <w:rPr>
        <w:rFonts w:ascii="Arial" w:hAnsi="Arial" w:cs="Arial"/>
        <w:sz w:val="20"/>
        <w:lang w:val="en-US"/>
      </w:rPr>
      <w:t>01-a0-04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833F8F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4B6C03" w:rsidRDefault="00CB6363"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6C03" w:rsidRDefault="00CB6363">
      <w:r>
        <w:separator/>
      </w:r>
    </w:p>
  </w:footnote>
  <w:footnote w:type="continuationSeparator" w:id="0">
    <w:p w:rsidR="004B6C03" w:rsidRDefault="00CB636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F8F" w:rsidRDefault="00833F8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F8F" w:rsidRDefault="00833F8F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F8F" w:rsidRDefault="00833F8F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4B6C03">
      <w:trPr>
        <w:cantSplit/>
      </w:trPr>
      <w:tc>
        <w:tcPr>
          <w:tcW w:w="7258" w:type="dxa"/>
          <w:gridSpan w:val="2"/>
        </w:tcPr>
        <w:p w:rsidR="004B6C03" w:rsidRDefault="00CB6363">
          <w:pPr>
            <w:pStyle w:val="HeaderActNameLeft"/>
          </w:pPr>
          <w:fldSimple w:instr=" Styleref &quot;Name of Act/Reg&quot; ">
            <w:r w:rsidR="00833F8F">
              <w:rPr>
                <w:noProof/>
              </w:rPr>
              <w:t>Muja-Centaur Coal Mine Railway Act 1951</w:t>
            </w:r>
          </w:fldSimple>
        </w:p>
      </w:tc>
    </w:tr>
    <w:tr w:rsidR="004B6C03">
      <w:tc>
        <w:tcPr>
          <w:tcW w:w="1548" w:type="dxa"/>
        </w:tcPr>
        <w:p w:rsidR="004B6C03" w:rsidRDefault="004B6C03">
          <w:pPr>
            <w:pStyle w:val="HeaderNumberLeft"/>
          </w:pPr>
        </w:p>
      </w:tc>
      <w:tc>
        <w:tcPr>
          <w:tcW w:w="5715" w:type="dxa"/>
        </w:tcPr>
        <w:p w:rsidR="004B6C03" w:rsidRDefault="004B6C03">
          <w:pPr>
            <w:pStyle w:val="HeaderTextLeft"/>
          </w:pPr>
        </w:p>
      </w:tc>
    </w:tr>
    <w:tr w:rsidR="004B6C03">
      <w:tc>
        <w:tcPr>
          <w:tcW w:w="1548" w:type="dxa"/>
        </w:tcPr>
        <w:p w:rsidR="004B6C03" w:rsidRDefault="004B6C03">
          <w:pPr>
            <w:pStyle w:val="HeaderNumberLeft"/>
          </w:pPr>
        </w:p>
      </w:tc>
      <w:tc>
        <w:tcPr>
          <w:tcW w:w="5715" w:type="dxa"/>
        </w:tcPr>
        <w:p w:rsidR="004B6C03" w:rsidRDefault="004B6C03">
          <w:pPr>
            <w:pStyle w:val="HeaderTextLeft"/>
          </w:pPr>
        </w:p>
      </w:tc>
    </w:tr>
    <w:tr w:rsidR="004B6C03">
      <w:trPr>
        <w:cantSplit/>
      </w:trPr>
      <w:tc>
        <w:tcPr>
          <w:tcW w:w="7258" w:type="dxa"/>
          <w:gridSpan w:val="2"/>
        </w:tcPr>
        <w:p w:rsidR="004B6C03" w:rsidRDefault="00CB6363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4B6C03" w:rsidRDefault="004B6C03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4B6C03">
      <w:trPr>
        <w:cantSplit/>
      </w:trPr>
      <w:tc>
        <w:tcPr>
          <w:tcW w:w="7258" w:type="dxa"/>
          <w:gridSpan w:val="2"/>
        </w:tcPr>
        <w:p w:rsidR="004B6C03" w:rsidRDefault="00CB6363">
          <w:pPr>
            <w:pStyle w:val="HeaderActNameRight"/>
            <w:ind w:right="17"/>
          </w:pPr>
          <w:fldSimple w:instr=" Styleref &quot;Name of Act/Reg&quot; ">
            <w:r w:rsidR="00833F8F">
              <w:rPr>
                <w:noProof/>
              </w:rPr>
              <w:t>Muja-Centaur Coal Mine Railway Act 1951</w:t>
            </w:r>
          </w:fldSimple>
        </w:p>
      </w:tc>
    </w:tr>
    <w:tr w:rsidR="004B6C03">
      <w:tc>
        <w:tcPr>
          <w:tcW w:w="5715" w:type="dxa"/>
        </w:tcPr>
        <w:p w:rsidR="004B6C03" w:rsidRDefault="004B6C03">
          <w:pPr>
            <w:pStyle w:val="HeaderTextRight"/>
          </w:pPr>
        </w:p>
      </w:tc>
      <w:tc>
        <w:tcPr>
          <w:tcW w:w="1548" w:type="dxa"/>
        </w:tcPr>
        <w:p w:rsidR="004B6C03" w:rsidRDefault="004B6C03">
          <w:pPr>
            <w:pStyle w:val="HeaderNumberRight"/>
            <w:ind w:right="17"/>
          </w:pPr>
        </w:p>
      </w:tc>
    </w:tr>
    <w:tr w:rsidR="004B6C03">
      <w:tc>
        <w:tcPr>
          <w:tcW w:w="5715" w:type="dxa"/>
        </w:tcPr>
        <w:p w:rsidR="004B6C03" w:rsidRDefault="004B6C03">
          <w:pPr>
            <w:pStyle w:val="HeaderTextRight"/>
          </w:pPr>
        </w:p>
      </w:tc>
      <w:tc>
        <w:tcPr>
          <w:tcW w:w="1548" w:type="dxa"/>
        </w:tcPr>
        <w:p w:rsidR="004B6C03" w:rsidRDefault="004B6C03">
          <w:pPr>
            <w:pStyle w:val="HeaderNumberRight"/>
            <w:ind w:right="17"/>
          </w:pPr>
        </w:p>
      </w:tc>
    </w:tr>
    <w:tr w:rsidR="004B6C03">
      <w:trPr>
        <w:cantSplit/>
      </w:trPr>
      <w:tc>
        <w:tcPr>
          <w:tcW w:w="7258" w:type="dxa"/>
          <w:gridSpan w:val="2"/>
        </w:tcPr>
        <w:p w:rsidR="004B6C03" w:rsidRDefault="00CB6363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4B6C03" w:rsidRDefault="004B6C03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4B6C03">
      <w:trPr>
        <w:cantSplit/>
      </w:trPr>
      <w:tc>
        <w:tcPr>
          <w:tcW w:w="7258" w:type="dxa"/>
          <w:gridSpan w:val="2"/>
        </w:tcPr>
        <w:p w:rsidR="004B6C03" w:rsidRDefault="00CB6363">
          <w:pPr>
            <w:pStyle w:val="HeaderActNameLeft"/>
          </w:pPr>
          <w:fldSimple w:instr=" Styleref &quot;Name of Act/Reg&quot; ">
            <w:r w:rsidR="00833F8F">
              <w:rPr>
                <w:noProof/>
              </w:rPr>
              <w:t>Muja-Centaur Coal Mine Railway Act 1951</w:t>
            </w:r>
          </w:fldSimple>
        </w:p>
      </w:tc>
    </w:tr>
    <w:tr w:rsidR="004B6C03">
      <w:tc>
        <w:tcPr>
          <w:tcW w:w="1548" w:type="dxa"/>
        </w:tcPr>
        <w:p w:rsidR="004B6C03" w:rsidRDefault="00CB6363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  <w:vAlign w:val="bottom"/>
        </w:tcPr>
        <w:p w:rsidR="004B6C03" w:rsidRDefault="00CB6363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4B6C03">
      <w:tc>
        <w:tcPr>
          <w:tcW w:w="1548" w:type="dxa"/>
        </w:tcPr>
        <w:p w:rsidR="004B6C03" w:rsidRDefault="00CB6363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 w:rsidR="004B6C03" w:rsidRDefault="00CB6363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4B6C03">
      <w:trPr>
        <w:cantSplit/>
      </w:trPr>
      <w:tc>
        <w:tcPr>
          <w:tcW w:w="7258" w:type="dxa"/>
          <w:gridSpan w:val="2"/>
        </w:tcPr>
        <w:p w:rsidR="004B6C03" w:rsidRDefault="00CB6363">
          <w:pPr>
            <w:pStyle w:val="HeaderSectionLeft"/>
          </w:pPr>
          <w:r>
            <w:t xml:space="preserve">s. </w:t>
          </w:r>
          <w:fldSimple w:instr=" styleref CharSectno ">
            <w:r w:rsidR="00833F8F">
              <w:rPr>
                <w:noProof/>
              </w:rPr>
              <w:t>1</w:t>
            </w:r>
          </w:fldSimple>
        </w:p>
      </w:tc>
    </w:tr>
  </w:tbl>
  <w:p w:rsidR="004B6C03" w:rsidRDefault="004B6C03"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4B6C03">
      <w:trPr>
        <w:cantSplit/>
      </w:trPr>
      <w:tc>
        <w:tcPr>
          <w:tcW w:w="7258" w:type="dxa"/>
          <w:gridSpan w:val="2"/>
        </w:tcPr>
        <w:p w:rsidR="004B6C03" w:rsidRDefault="00CB6363">
          <w:pPr>
            <w:pStyle w:val="HeaderActNameRight"/>
            <w:ind w:right="17"/>
          </w:pPr>
          <w:fldSimple w:instr=" Styleref &quot;Name of Act/Reg&quot; ">
            <w:r w:rsidR="00833F8F">
              <w:rPr>
                <w:noProof/>
              </w:rPr>
              <w:t>Muja-Centaur Coal Mine Railway Act 1951</w:t>
            </w:r>
          </w:fldSimple>
        </w:p>
      </w:tc>
    </w:tr>
    <w:tr w:rsidR="004B6C03">
      <w:tc>
        <w:tcPr>
          <w:tcW w:w="5715" w:type="dxa"/>
          <w:vAlign w:val="bottom"/>
        </w:tcPr>
        <w:p w:rsidR="004B6C03" w:rsidRDefault="00CB6363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4B6C03" w:rsidRDefault="00CB6363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4B6C03">
      <w:tc>
        <w:tcPr>
          <w:tcW w:w="5715" w:type="dxa"/>
        </w:tcPr>
        <w:p w:rsidR="004B6C03" w:rsidRDefault="00CB6363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4B6C03" w:rsidRDefault="00CB6363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4B6C03">
      <w:trPr>
        <w:cantSplit/>
      </w:trPr>
      <w:tc>
        <w:tcPr>
          <w:tcW w:w="7258" w:type="dxa"/>
          <w:gridSpan w:val="2"/>
        </w:tcPr>
        <w:p w:rsidR="004B6C03" w:rsidRDefault="00CB6363">
          <w:pPr>
            <w:pStyle w:val="HeaderSectionRight"/>
            <w:ind w:right="17"/>
          </w:pPr>
          <w:r>
            <w:t xml:space="preserve">s. </w:t>
          </w:r>
          <w:fldSimple w:instr=" styleref CharSectno ">
            <w:r w:rsidR="00833F8F">
              <w:rPr>
                <w:noProof/>
              </w:rPr>
              <w:t>1</w:t>
            </w:r>
          </w:fldSimple>
        </w:p>
      </w:tc>
    </w:tr>
  </w:tbl>
  <w:p w:rsidR="004B6C03" w:rsidRDefault="004B6C03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6C03" w:rsidRDefault="004B6C03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4B6C03">
      <w:trPr>
        <w:cantSplit/>
      </w:trPr>
      <w:tc>
        <w:tcPr>
          <w:tcW w:w="7258" w:type="dxa"/>
          <w:gridSpan w:val="2"/>
        </w:tcPr>
        <w:p w:rsidR="004B6C03" w:rsidRDefault="00CB6363">
          <w:pPr>
            <w:pStyle w:val="HeaderActNameLeft"/>
          </w:pPr>
          <w:fldSimple w:instr=" STYLEREF &quot;Name of Act/Reg&quot; \* MERGEFORMAT ">
            <w:r w:rsidR="00833F8F">
              <w:rPr>
                <w:noProof/>
              </w:rPr>
              <w:t>Muja-Centaur Coal Mine Railway Act 1951</w:t>
            </w:r>
          </w:fldSimple>
        </w:p>
      </w:tc>
    </w:tr>
    <w:tr w:rsidR="004B6C03">
      <w:tc>
        <w:tcPr>
          <w:tcW w:w="1548" w:type="dxa"/>
        </w:tcPr>
        <w:p w:rsidR="004B6C03" w:rsidRDefault="00CB6363">
          <w:pPr>
            <w:pStyle w:val="HeaderNumberLeft"/>
            <w:rPr>
              <w:b w:val="0"/>
            </w:rPr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  <w:tc>
        <w:tcPr>
          <w:tcW w:w="5715" w:type="dxa"/>
        </w:tcPr>
        <w:p w:rsidR="004B6C03" w:rsidRDefault="00CB6363">
          <w:pPr>
            <w:pStyle w:val="HeaderTextLef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 w:rsidR="004B6C03">
      <w:tc>
        <w:tcPr>
          <w:tcW w:w="1548" w:type="dxa"/>
        </w:tcPr>
        <w:p w:rsidR="004B6C03" w:rsidRDefault="004B6C03">
          <w:pPr>
            <w:pStyle w:val="HeaderNumberLeft"/>
            <w:rPr>
              <w:b w:val="0"/>
            </w:rPr>
          </w:pPr>
        </w:p>
      </w:tc>
      <w:tc>
        <w:tcPr>
          <w:tcW w:w="5715" w:type="dxa"/>
        </w:tcPr>
        <w:p w:rsidR="004B6C03" w:rsidRDefault="004B6C03">
          <w:pPr>
            <w:pStyle w:val="HeaderTextLeft"/>
          </w:pPr>
        </w:p>
      </w:tc>
    </w:tr>
    <w:tr w:rsidR="004B6C03">
      <w:tc>
        <w:tcPr>
          <w:tcW w:w="1548" w:type="dxa"/>
        </w:tcPr>
        <w:p w:rsidR="004B6C03" w:rsidRDefault="004B6C03">
          <w:pPr>
            <w:pStyle w:val="HeaderNumberLeft"/>
            <w:spacing w:before="0"/>
          </w:pPr>
        </w:p>
      </w:tc>
      <w:tc>
        <w:tcPr>
          <w:tcW w:w="5715" w:type="dxa"/>
        </w:tcPr>
        <w:p w:rsidR="004B6C03" w:rsidRDefault="004B6C03">
          <w:pPr>
            <w:pStyle w:val="HeaderTextLeft"/>
          </w:pPr>
        </w:p>
      </w:tc>
    </w:tr>
  </w:tbl>
  <w:p w:rsidR="004B6C03" w:rsidRDefault="004B6C03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4B6C03">
      <w:trPr>
        <w:cantSplit/>
      </w:trPr>
      <w:tc>
        <w:tcPr>
          <w:tcW w:w="7263" w:type="dxa"/>
          <w:gridSpan w:val="2"/>
        </w:tcPr>
        <w:p w:rsidR="004B6C03" w:rsidRDefault="00CB6363">
          <w:pPr>
            <w:pStyle w:val="HeaderActNameRight"/>
            <w:ind w:right="17"/>
          </w:pPr>
          <w:fldSimple w:instr=" Styleref &quot;Name of Act/Reg&quot; ">
            <w:r w:rsidR="00833F8F">
              <w:rPr>
                <w:noProof/>
              </w:rPr>
              <w:t>Muja-Centaur Coal Mine Railway Act 1951</w:t>
            </w:r>
          </w:fldSimple>
        </w:p>
      </w:tc>
    </w:tr>
    <w:tr w:rsidR="004B6C03">
      <w:tc>
        <w:tcPr>
          <w:tcW w:w="5715" w:type="dxa"/>
          <w:vAlign w:val="bottom"/>
        </w:tcPr>
        <w:p w:rsidR="004B6C03" w:rsidRDefault="00CB6363">
          <w:pPr>
            <w:pStyle w:val="HeaderText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 w:rsidR="004B6C03" w:rsidRDefault="00CB6363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</w:tr>
    <w:tr w:rsidR="004B6C03">
      <w:tc>
        <w:tcPr>
          <w:tcW w:w="5715" w:type="dxa"/>
        </w:tcPr>
        <w:p w:rsidR="004B6C03" w:rsidRDefault="004B6C03">
          <w:pPr>
            <w:pStyle w:val="HeaderTextRight"/>
          </w:pPr>
        </w:p>
      </w:tc>
      <w:tc>
        <w:tcPr>
          <w:tcW w:w="1548" w:type="dxa"/>
        </w:tcPr>
        <w:p w:rsidR="004B6C03" w:rsidRDefault="004B6C03">
          <w:pPr>
            <w:pStyle w:val="HeaderNumberRight"/>
            <w:ind w:right="17"/>
          </w:pPr>
        </w:p>
      </w:tc>
    </w:tr>
    <w:tr w:rsidR="004B6C03">
      <w:tc>
        <w:tcPr>
          <w:tcW w:w="5715" w:type="dxa"/>
        </w:tcPr>
        <w:p w:rsidR="004B6C03" w:rsidRDefault="004B6C03">
          <w:pPr>
            <w:pStyle w:val="HeaderTextRight"/>
          </w:pPr>
        </w:p>
      </w:tc>
      <w:tc>
        <w:tcPr>
          <w:tcW w:w="1548" w:type="dxa"/>
        </w:tcPr>
        <w:p w:rsidR="004B6C03" w:rsidRDefault="004B6C03">
          <w:pPr>
            <w:pStyle w:val="HeaderNumberRight"/>
            <w:ind w:right="17"/>
            <w:rPr>
              <w:bCs/>
            </w:rPr>
          </w:pPr>
        </w:p>
      </w:tc>
    </w:tr>
  </w:tbl>
  <w:p w:rsidR="004B6C03" w:rsidRDefault="004B6C03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6C03" w:rsidRDefault="004B6C03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612"/>
    </w:tblGrid>
    <w:tr w:rsidR="004B6C03">
      <w:trPr>
        <w:cantSplit/>
      </w:trPr>
      <w:tc>
        <w:tcPr>
          <w:tcW w:w="7160" w:type="dxa"/>
          <w:gridSpan w:val="2"/>
        </w:tcPr>
        <w:p w:rsidR="004B6C03" w:rsidRDefault="00CB6363">
          <w:pPr>
            <w:pStyle w:val="HeaderActNameLeft"/>
          </w:pPr>
          <w:fldSimple w:instr=" Styleref &quot;Name of Act/Reg&quot; ">
            <w:r w:rsidR="00833F8F">
              <w:rPr>
                <w:noProof/>
              </w:rPr>
              <w:t>Muja-Centaur Coal Mine Railway Act 1951</w:t>
            </w:r>
          </w:fldSimple>
        </w:p>
      </w:tc>
    </w:tr>
    <w:tr w:rsidR="004B6C03">
      <w:tc>
        <w:tcPr>
          <w:tcW w:w="1548" w:type="dxa"/>
        </w:tcPr>
        <w:p w:rsidR="004B6C03" w:rsidRDefault="004B6C03">
          <w:pPr>
            <w:pStyle w:val="HeaderNumberLeft"/>
          </w:pPr>
        </w:p>
      </w:tc>
      <w:tc>
        <w:tcPr>
          <w:tcW w:w="5612" w:type="dxa"/>
        </w:tcPr>
        <w:p w:rsidR="004B6C03" w:rsidRDefault="004B6C03">
          <w:pPr>
            <w:pStyle w:val="HeaderTextLeft"/>
          </w:pPr>
        </w:p>
      </w:tc>
    </w:tr>
    <w:tr w:rsidR="004B6C03">
      <w:tc>
        <w:tcPr>
          <w:tcW w:w="1548" w:type="dxa"/>
        </w:tcPr>
        <w:p w:rsidR="004B6C03" w:rsidRDefault="004B6C03">
          <w:pPr>
            <w:pStyle w:val="HeaderNumberLeft"/>
          </w:pPr>
        </w:p>
      </w:tc>
      <w:tc>
        <w:tcPr>
          <w:tcW w:w="5612" w:type="dxa"/>
        </w:tcPr>
        <w:p w:rsidR="004B6C03" w:rsidRDefault="004B6C03">
          <w:pPr>
            <w:pStyle w:val="HeaderTextLeft"/>
          </w:pPr>
        </w:p>
      </w:tc>
    </w:tr>
    <w:tr w:rsidR="004B6C03">
      <w:trPr>
        <w:cantSplit/>
      </w:trPr>
      <w:tc>
        <w:tcPr>
          <w:tcW w:w="7160" w:type="dxa"/>
          <w:gridSpan w:val="2"/>
        </w:tcPr>
        <w:p w:rsidR="004B6C03" w:rsidRDefault="004B6C03">
          <w:pPr>
            <w:pStyle w:val="HeaderSectionLeft"/>
          </w:pPr>
        </w:p>
      </w:tc>
    </w:tr>
  </w:tbl>
  <w:p w:rsidR="004B6C03" w:rsidRDefault="004B6C03"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400"/>
    </w:tblGrid>
    <w:tr w:rsidR="004B6C03">
      <w:trPr>
        <w:cantSplit/>
      </w:trPr>
      <w:tc>
        <w:tcPr>
          <w:tcW w:w="7160" w:type="dxa"/>
          <w:gridSpan w:val="2"/>
        </w:tcPr>
        <w:p w:rsidR="004B6C03" w:rsidRDefault="00CB6363">
          <w:pPr>
            <w:pStyle w:val="HeaderActNameRight"/>
          </w:pPr>
          <w:fldSimple w:instr=" Styleref &quot;Name of Act/Reg&quot; ">
            <w:r w:rsidR="00833F8F">
              <w:rPr>
                <w:noProof/>
              </w:rPr>
              <w:t>Muja-Centaur Coal Mine Railway Act 1951</w:t>
            </w:r>
          </w:fldSimple>
        </w:p>
      </w:tc>
    </w:tr>
    <w:tr w:rsidR="004B6C03">
      <w:tc>
        <w:tcPr>
          <w:tcW w:w="5760" w:type="dxa"/>
        </w:tcPr>
        <w:p w:rsidR="004B6C03" w:rsidRDefault="004B6C03">
          <w:pPr>
            <w:pStyle w:val="HeaderTextRight"/>
          </w:pPr>
        </w:p>
      </w:tc>
      <w:tc>
        <w:tcPr>
          <w:tcW w:w="1400" w:type="dxa"/>
        </w:tcPr>
        <w:p w:rsidR="004B6C03" w:rsidRDefault="004B6C03">
          <w:pPr>
            <w:pStyle w:val="HeaderNumberRight"/>
          </w:pPr>
        </w:p>
      </w:tc>
    </w:tr>
    <w:tr w:rsidR="004B6C03">
      <w:tc>
        <w:tcPr>
          <w:tcW w:w="5760" w:type="dxa"/>
        </w:tcPr>
        <w:p w:rsidR="004B6C03" w:rsidRDefault="004B6C03">
          <w:pPr>
            <w:pStyle w:val="HeaderTextRight"/>
          </w:pPr>
        </w:p>
      </w:tc>
      <w:tc>
        <w:tcPr>
          <w:tcW w:w="1400" w:type="dxa"/>
        </w:tcPr>
        <w:p w:rsidR="004B6C03" w:rsidRDefault="004B6C03">
          <w:pPr>
            <w:pStyle w:val="HeaderNumberRight"/>
          </w:pPr>
        </w:p>
      </w:tc>
    </w:tr>
    <w:tr w:rsidR="004B6C03">
      <w:trPr>
        <w:cantSplit/>
      </w:trPr>
      <w:tc>
        <w:tcPr>
          <w:tcW w:w="7160" w:type="dxa"/>
          <w:gridSpan w:val="2"/>
        </w:tcPr>
        <w:p w:rsidR="004B6C03" w:rsidRDefault="004B6C03">
          <w:pPr>
            <w:pStyle w:val="HeaderSectionRight"/>
          </w:pPr>
        </w:p>
      </w:tc>
    </w:tr>
  </w:tbl>
  <w:p w:rsidR="004B6C03" w:rsidRDefault="004B6C03"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6C03" w:rsidRDefault="004B6C03"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6C03" w:rsidRDefault="00CB6363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833F8F">
      <w:rPr>
        <w:i/>
        <w:noProof/>
      </w:rPr>
      <w:t>Muja-Centaur Coal Mine Railway Act 1951</w:t>
    </w:r>
    <w:r>
      <w:rPr>
        <w:i/>
      </w:rPr>
      <w:fldChar w:fldCharType="end"/>
    </w:r>
  </w:p>
  <w:p w:rsidR="004B6C03" w:rsidRDefault="004B6C03">
    <w:pPr>
      <w:pStyle w:val="headerpartodd"/>
      <w:ind w:left="0" w:firstLine="0"/>
      <w:rPr>
        <w:b w:val="0"/>
        <w:i/>
      </w:rPr>
    </w:pPr>
  </w:p>
  <w:p w:rsidR="004B6C03" w:rsidRDefault="004B6C03">
    <w:pPr>
      <w:pStyle w:val="headerpart"/>
    </w:pPr>
  </w:p>
  <w:p w:rsidR="004B6C03" w:rsidRDefault="004B6C03">
    <w:pPr>
      <w:pStyle w:val="headerpart"/>
    </w:pPr>
  </w:p>
  <w:p w:rsidR="004B6C03" w:rsidRDefault="004B6C03">
    <w:pPr>
      <w:pBdr>
        <w:bottom w:val="single" w:sz="6" w:space="1" w:color="auto"/>
      </w:pBdr>
      <w:rPr>
        <w:b/>
      </w:rPr>
    </w:pPr>
  </w:p>
  <w:p w:rsidR="004B6C03" w:rsidRDefault="004B6C03"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6C03" w:rsidRDefault="00CB6363"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833F8F">
      <w:rPr>
        <w:i/>
        <w:noProof/>
      </w:rPr>
      <w:t>Muja-Centaur Coal Mine Railway Act 1951</w:t>
    </w:r>
    <w:r>
      <w:rPr>
        <w:i/>
      </w:rPr>
      <w:fldChar w:fldCharType="end"/>
    </w:r>
  </w:p>
  <w:p w:rsidR="004B6C03" w:rsidRDefault="004B6C03">
    <w:pPr>
      <w:pStyle w:val="headerpartodd"/>
      <w:ind w:left="0" w:firstLine="0"/>
      <w:jc w:val="right"/>
      <w:rPr>
        <w:b w:val="0"/>
        <w:i/>
      </w:rPr>
    </w:pPr>
  </w:p>
  <w:p w:rsidR="004B6C03" w:rsidRDefault="004B6C03">
    <w:pPr>
      <w:pStyle w:val="headerpart"/>
      <w:jc w:val="right"/>
    </w:pPr>
  </w:p>
  <w:p w:rsidR="004B6C03" w:rsidRDefault="004B6C03">
    <w:pPr>
      <w:pStyle w:val="headerpart"/>
      <w:jc w:val="right"/>
    </w:pPr>
  </w:p>
  <w:p w:rsidR="004B6C03" w:rsidRDefault="004B6C03">
    <w:pPr>
      <w:pBdr>
        <w:bottom w:val="single" w:sz="6" w:space="1" w:color="auto"/>
      </w:pBdr>
      <w:jc w:val="right"/>
      <w:rPr>
        <w:b/>
      </w:rPr>
    </w:pPr>
  </w:p>
  <w:p w:rsidR="004B6C03" w:rsidRDefault="004B6C03"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6C03" w:rsidRDefault="004B6C0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6D2ECE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756A35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8FB82EC4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A2CAD12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3EBC03C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AD0826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4C6E08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016FDB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A329EB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8E5E27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2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>
    <w:nsid w:val="22FF52EB"/>
    <w:multiLevelType w:val="multilevel"/>
    <w:tmpl w:val="2ACC1EF2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5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C2808C0"/>
    <w:multiLevelType w:val="singleLevel"/>
    <w:tmpl w:val="E9C23900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2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3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4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5">
    <w:nsid w:val="6FDE73CC"/>
    <w:multiLevelType w:val="multilevel"/>
    <w:tmpl w:val="E1B8D9A4"/>
    <w:name w:val="PenaltyNumbers"/>
    <w:lvl w:ilvl="0">
      <w:start w:val="1"/>
      <w:numFmt w:val="none"/>
      <w:lvlRestart w:val="0"/>
      <w:pStyle w:val="PenaltyNumbers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5"/>
  </w:num>
  <w:num w:numId="2">
    <w:abstractNumId w:val="14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60"/>
  <w:bordersDoNotSurroundHeader/>
  <w:bordersDoNotSurroundFooter/>
  <w:hideSpellingErrors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6363"/>
    <w:rsid w:val="004B6C03"/>
    <w:rsid w:val="00833F8F"/>
    <w:rsid w:val="00B45885"/>
    <w:rsid w:val="00C628A0"/>
    <w:rsid w:val="00CB6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ge1">
    <w:name w:val="Page1"/>
    <w:basedOn w:val="Normal"/>
    <w:pPr>
      <w:spacing w:before="5103"/>
    </w:pPr>
    <w:rPr>
      <w:b/>
      <w:sz w:val="34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2"/>
      </w:numPr>
    </w:pPr>
  </w:style>
  <w:style w:type="paragraph" w:customStyle="1" w:styleId="PenaltyNumbers">
    <w:name w:val="PenaltyNumbers"/>
    <w:basedOn w:val="Normal"/>
    <w:pPr>
      <w:numPr>
        <w:numId w:val="1"/>
      </w:numPr>
      <w:spacing w:line="260" w:lineRule="atLeast"/>
    </w:pPr>
    <w:rPr>
      <w:rFonts w:ascii="NewCenturySchlbk" w:hAnsi="NewCenturySchlbk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PlainText">
    <w:name w:val="Plain Text"/>
    <w:basedOn w:val="Normal"/>
    <w:semiHidden/>
    <w:rPr>
      <w:rFonts w:ascii="Courier New" w:hAnsi="Courier New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3"/>
      </w:numPr>
    </w:pPr>
  </w:style>
  <w:style w:type="paragraph" w:styleId="ListBullet2">
    <w:name w:val="List Bullet 2"/>
    <w:basedOn w:val="Normal"/>
    <w:autoRedefine/>
    <w:semiHidden/>
    <w:pPr>
      <w:numPr>
        <w:numId w:val="4"/>
      </w:numPr>
    </w:pPr>
  </w:style>
  <w:style w:type="paragraph" w:styleId="ListBullet3">
    <w:name w:val="List Bullet 3"/>
    <w:basedOn w:val="Normal"/>
    <w:autoRedefine/>
    <w:semiHidden/>
    <w:pPr>
      <w:numPr>
        <w:numId w:val="5"/>
      </w:numPr>
    </w:pPr>
  </w:style>
  <w:style w:type="paragraph" w:styleId="ListBullet4">
    <w:name w:val="List Bullet 4"/>
    <w:basedOn w:val="Normal"/>
    <w:autoRedefine/>
    <w:semiHidden/>
    <w:pPr>
      <w:numPr>
        <w:numId w:val="6"/>
      </w:numPr>
    </w:pPr>
  </w:style>
  <w:style w:type="paragraph" w:styleId="ListBullet5">
    <w:name w:val="List Bullet 5"/>
    <w:basedOn w:val="Normal"/>
    <w:autoRedefine/>
    <w:semiHidden/>
    <w:pPr>
      <w:numPr>
        <w:numId w:val="7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8"/>
      </w:numPr>
    </w:pPr>
  </w:style>
  <w:style w:type="paragraph" w:styleId="ListNumber2">
    <w:name w:val="List Number 2"/>
    <w:basedOn w:val="Normal"/>
    <w:semiHidden/>
    <w:pPr>
      <w:numPr>
        <w:numId w:val="9"/>
      </w:numPr>
    </w:pPr>
  </w:style>
  <w:style w:type="paragraph" w:styleId="ListNumber3">
    <w:name w:val="List Number 3"/>
    <w:basedOn w:val="Normal"/>
    <w:semiHidden/>
    <w:pPr>
      <w:numPr>
        <w:numId w:val="10"/>
      </w:numPr>
    </w:pPr>
  </w:style>
  <w:style w:type="paragraph" w:styleId="ListNumber4">
    <w:name w:val="List Number 4"/>
    <w:basedOn w:val="Normal"/>
    <w:semiHidden/>
    <w:pPr>
      <w:numPr>
        <w:numId w:val="11"/>
      </w:numPr>
    </w:pPr>
  </w:style>
  <w:style w:type="paragraph" w:styleId="ListNumber5">
    <w:name w:val="List Number 5"/>
    <w:basedOn w:val="Normal"/>
    <w:semiHidden/>
    <w:pPr>
      <w:numPr>
        <w:numId w:val="12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zMiscInsertText">
    <w:name w:val="zMiscInsertText"/>
    <w:pPr>
      <w:pBdr>
        <w:left w:val="threeDEngrave" w:sz="24" w:space="4" w:color="auto"/>
        <w:right w:val="threeDEmboss" w:sz="24" w:space="4" w:color="auto"/>
      </w:pBdr>
      <w:shd w:val="pct12" w:color="808080" w:fill="auto"/>
    </w:pPr>
    <w:rPr>
      <w:noProof/>
      <w:sz w:val="22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pBdr>
        <w:left w:val="threeDEngrave" w:sz="24" w:space="4" w:color="auto"/>
        <w:right w:val="threeDEmboss" w:sz="24" w:space="4" w:color="auto"/>
      </w:pBdr>
      <w:shd w:val="pct12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Text">
    <w:name w:val="zMiscellaneousText"/>
    <w:basedOn w:val="zSubsection"/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3"/>
      </w:numPr>
      <w:tabs>
        <w:tab w:val="clear" w:pos="879"/>
      </w:tabs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ge1">
    <w:name w:val="Page1"/>
    <w:basedOn w:val="Normal"/>
    <w:pPr>
      <w:spacing w:before="5103"/>
    </w:pPr>
    <w:rPr>
      <w:b/>
      <w:sz w:val="34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2"/>
      </w:numPr>
    </w:pPr>
  </w:style>
  <w:style w:type="paragraph" w:customStyle="1" w:styleId="PenaltyNumbers">
    <w:name w:val="PenaltyNumbers"/>
    <w:basedOn w:val="Normal"/>
    <w:pPr>
      <w:numPr>
        <w:numId w:val="1"/>
      </w:numPr>
      <w:spacing w:line="260" w:lineRule="atLeast"/>
    </w:pPr>
    <w:rPr>
      <w:rFonts w:ascii="NewCenturySchlbk" w:hAnsi="NewCenturySchlbk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PlainText">
    <w:name w:val="Plain Text"/>
    <w:basedOn w:val="Normal"/>
    <w:semiHidden/>
    <w:rPr>
      <w:rFonts w:ascii="Courier New" w:hAnsi="Courier New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3"/>
      </w:numPr>
    </w:pPr>
  </w:style>
  <w:style w:type="paragraph" w:styleId="ListBullet2">
    <w:name w:val="List Bullet 2"/>
    <w:basedOn w:val="Normal"/>
    <w:autoRedefine/>
    <w:semiHidden/>
    <w:pPr>
      <w:numPr>
        <w:numId w:val="4"/>
      </w:numPr>
    </w:pPr>
  </w:style>
  <w:style w:type="paragraph" w:styleId="ListBullet3">
    <w:name w:val="List Bullet 3"/>
    <w:basedOn w:val="Normal"/>
    <w:autoRedefine/>
    <w:semiHidden/>
    <w:pPr>
      <w:numPr>
        <w:numId w:val="5"/>
      </w:numPr>
    </w:pPr>
  </w:style>
  <w:style w:type="paragraph" w:styleId="ListBullet4">
    <w:name w:val="List Bullet 4"/>
    <w:basedOn w:val="Normal"/>
    <w:autoRedefine/>
    <w:semiHidden/>
    <w:pPr>
      <w:numPr>
        <w:numId w:val="6"/>
      </w:numPr>
    </w:pPr>
  </w:style>
  <w:style w:type="paragraph" w:styleId="ListBullet5">
    <w:name w:val="List Bullet 5"/>
    <w:basedOn w:val="Normal"/>
    <w:autoRedefine/>
    <w:semiHidden/>
    <w:pPr>
      <w:numPr>
        <w:numId w:val="7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8"/>
      </w:numPr>
    </w:pPr>
  </w:style>
  <w:style w:type="paragraph" w:styleId="ListNumber2">
    <w:name w:val="List Number 2"/>
    <w:basedOn w:val="Normal"/>
    <w:semiHidden/>
    <w:pPr>
      <w:numPr>
        <w:numId w:val="9"/>
      </w:numPr>
    </w:pPr>
  </w:style>
  <w:style w:type="paragraph" w:styleId="ListNumber3">
    <w:name w:val="List Number 3"/>
    <w:basedOn w:val="Normal"/>
    <w:semiHidden/>
    <w:pPr>
      <w:numPr>
        <w:numId w:val="10"/>
      </w:numPr>
    </w:pPr>
  </w:style>
  <w:style w:type="paragraph" w:styleId="ListNumber4">
    <w:name w:val="List Number 4"/>
    <w:basedOn w:val="Normal"/>
    <w:semiHidden/>
    <w:pPr>
      <w:numPr>
        <w:numId w:val="11"/>
      </w:numPr>
    </w:pPr>
  </w:style>
  <w:style w:type="paragraph" w:styleId="ListNumber5">
    <w:name w:val="List Number 5"/>
    <w:basedOn w:val="Normal"/>
    <w:semiHidden/>
    <w:pPr>
      <w:numPr>
        <w:numId w:val="12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zMiscInsertText">
    <w:name w:val="zMiscInsertText"/>
    <w:pPr>
      <w:pBdr>
        <w:left w:val="threeDEngrave" w:sz="24" w:space="4" w:color="auto"/>
        <w:right w:val="threeDEmboss" w:sz="24" w:space="4" w:color="auto"/>
      </w:pBdr>
      <w:shd w:val="pct12" w:color="808080" w:fill="auto"/>
    </w:pPr>
    <w:rPr>
      <w:noProof/>
      <w:sz w:val="22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pBdr>
        <w:left w:val="threeDEngrave" w:sz="24" w:space="4" w:color="auto"/>
        <w:right w:val="threeDEmboss" w:sz="24" w:space="4" w:color="auto"/>
      </w:pBdr>
      <w:shd w:val="pct12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Text">
    <w:name w:val="zMiscellaneousText"/>
    <w:basedOn w:val="zSubsection"/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3"/>
      </w:numPr>
      <w:tabs>
        <w:tab w:val="clear" w:pos="879"/>
      </w:tabs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9.xml"/><Relationship Id="rId3" Type="http://schemas.microsoft.com/office/2007/relationships/stylesWithEffects" Target="stylesWithEffects.xml"/><Relationship Id="rId21" Type="http://schemas.openxmlformats.org/officeDocument/2006/relationships/header" Target="header6.xml"/><Relationship Id="rId34" Type="http://schemas.openxmlformats.org/officeDocument/2006/relationships/header" Target="header16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8.xml"/><Relationship Id="rId33" Type="http://schemas.openxmlformats.org/officeDocument/2006/relationships/header" Target="header15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image" Target="media/image2.png"/><Relationship Id="rId29" Type="http://schemas.openxmlformats.org/officeDocument/2006/relationships/header" Target="header1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oter" Target="footer8.xml"/><Relationship Id="rId32" Type="http://schemas.openxmlformats.org/officeDocument/2006/relationships/header" Target="header14.xm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7.xml"/><Relationship Id="rId28" Type="http://schemas.openxmlformats.org/officeDocument/2006/relationships/header" Target="header10.xml"/><Relationship Id="rId36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31" Type="http://schemas.openxmlformats.org/officeDocument/2006/relationships/header" Target="header13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header" Target="header9.xml"/><Relationship Id="rId30" Type="http://schemas.openxmlformats.org/officeDocument/2006/relationships/header" Target="header12.xml"/><Relationship Id="rId35" Type="http://schemas.openxmlformats.org/officeDocument/2006/relationships/header" Target="header1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442</Words>
  <Characters>2261</Characters>
  <Application>Microsoft Office Word</Application>
  <DocSecurity>0</DocSecurity>
  <Lines>102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Company>Ministry of Justice</Company>
  <LinksUpToDate>false</LinksUpToDate>
  <CharactersWithSpaces>2645</CharactersWithSpaces>
  <SharedDoc>false</SharedDoc>
  <HLinks>
    <vt:vector size="12" baseType="variant">
      <vt:variant>
        <vt:i4>65542</vt:i4>
      </vt:variant>
      <vt:variant>
        <vt:i4>1821</vt:i4>
      </vt:variant>
      <vt:variant>
        <vt:i4>1025</vt:i4>
      </vt:variant>
      <vt:variant>
        <vt:i4>1</vt:i4>
      </vt:variant>
      <vt:variant>
        <vt:lpwstr>Crest</vt:lpwstr>
      </vt:variant>
      <vt:variant>
        <vt:lpwstr/>
      </vt:variant>
      <vt:variant>
        <vt:i4>65542</vt:i4>
      </vt:variant>
      <vt:variant>
        <vt:i4>-1</vt:i4>
      </vt:variant>
      <vt:variant>
        <vt:i4>1028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Muja-Centaur Coal Mine Railway Act 1951 - 01-a0-04</dc:title>
  <dc:subject/>
  <dc:creator>Matthew Pether</dc:creator>
  <cp:keywords/>
  <cp:lastModifiedBy>svcMRProcess</cp:lastModifiedBy>
  <cp:revision>4</cp:revision>
  <cp:lastPrinted>2007-10-22T06:09:00Z</cp:lastPrinted>
  <dcterms:created xsi:type="dcterms:W3CDTF">2013-02-19T13:46:00Z</dcterms:created>
  <dcterms:modified xsi:type="dcterms:W3CDTF">2013-02-19T13:47:00Z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9 of 1951</vt:lpwstr>
  </property>
  <property fmtid="{D5CDD505-2E9C-101B-9397-08002B2CF9AE}" pid="3" name="CommencementDate">
    <vt:lpwstr>20071026</vt:lpwstr>
  </property>
  <property fmtid="{D5CDD505-2E9C-101B-9397-08002B2CF9AE}" pid="4" name="DocumentType">
    <vt:lpwstr>Act</vt:lpwstr>
  </property>
  <property fmtid="{D5CDD505-2E9C-101B-9397-08002B2CF9AE}" pid="5" name="OwlsUID">
    <vt:i4>144959</vt:i4>
  </property>
  <property fmtid="{D5CDD505-2E9C-101B-9397-08002B2CF9AE}" pid="6" name="ReprintedAsAt">
    <vt:filetime>2007-10-25T16:00:00Z</vt:filetime>
  </property>
  <property fmtid="{D5CDD505-2E9C-101B-9397-08002B2CF9AE}" pid="7" name="ReprintNo">
    <vt:lpwstr>1</vt:lpwstr>
  </property>
  <property fmtid="{D5CDD505-2E9C-101B-9397-08002B2CF9AE}" pid="8" name="AsAtDate">
    <vt:lpwstr>26 Oct 2007</vt:lpwstr>
  </property>
  <property fmtid="{D5CDD505-2E9C-101B-9397-08002B2CF9AE}" pid="9" name="Suffix">
    <vt:lpwstr>01-a0-04</vt:lpwstr>
  </property>
</Properties>
</file>