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Magistrates Court (General) Rules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_Toc183583984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_Toc183583985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_Toc183583986 \h </w:instrText>
      </w:r>
      <w:r>
        <w:fldChar w:fldCharType="separate"/>
      </w:r>
      <w:r>
        <w:t>1</w:t>
      </w:r>
      <w:r>
        <w:fldChar w:fldCharType="end"/>
      </w:r>
    </w:p>
    <w:p>
      <w:pPr>
        <w:pStyle w:val="TOC2"/>
        <w:tabs>
          <w:tab w:val="right" w:leader="dot" w:pos="7086"/>
        </w:tabs>
        <w:rPr>
          <w:b w:val="0"/>
          <w:sz w:val="24"/>
          <w:szCs w:val="24"/>
        </w:rPr>
      </w:pPr>
      <w:r>
        <w:rPr>
          <w:szCs w:val="30"/>
        </w:rPr>
        <w:t>Part 2 — Administrative matters</w:t>
      </w:r>
    </w:p>
    <w:p>
      <w:pPr>
        <w:pStyle w:val="TOC4"/>
        <w:tabs>
          <w:tab w:val="right" w:leader="dot" w:pos="7086"/>
        </w:tabs>
        <w:rPr>
          <w:b w:val="0"/>
          <w:sz w:val="24"/>
          <w:szCs w:val="24"/>
        </w:rPr>
      </w:pPr>
      <w:r>
        <w:rPr>
          <w:szCs w:val="26"/>
        </w:rPr>
        <w:t>Division 1 — Court seals</w:t>
      </w:r>
    </w:p>
    <w:p>
      <w:pPr>
        <w:pStyle w:val="TOC8"/>
        <w:rPr>
          <w:sz w:val="24"/>
          <w:szCs w:val="24"/>
        </w:rPr>
      </w:pPr>
      <w:r>
        <w:rPr>
          <w:szCs w:val="24"/>
        </w:rPr>
        <w:t>4.</w:t>
      </w:r>
      <w:r>
        <w:rPr>
          <w:szCs w:val="24"/>
        </w:rPr>
        <w:tab/>
        <w:t>Form and number of court seals</w:t>
      </w:r>
      <w:r>
        <w:tab/>
      </w:r>
      <w:r>
        <w:fldChar w:fldCharType="begin"/>
      </w:r>
      <w:r>
        <w:instrText xml:space="preserve"> PAGEREF _Toc183583989 \h </w:instrText>
      </w:r>
      <w:r>
        <w:fldChar w:fldCharType="separate"/>
      </w:r>
      <w:r>
        <w:t>3</w:t>
      </w:r>
      <w:r>
        <w:fldChar w:fldCharType="end"/>
      </w:r>
    </w:p>
    <w:p>
      <w:pPr>
        <w:pStyle w:val="TOC8"/>
        <w:rPr>
          <w:sz w:val="24"/>
          <w:szCs w:val="24"/>
        </w:rPr>
      </w:pPr>
      <w:r>
        <w:rPr>
          <w:szCs w:val="24"/>
        </w:rPr>
        <w:t>5.</w:t>
      </w:r>
      <w:r>
        <w:rPr>
          <w:szCs w:val="24"/>
        </w:rPr>
        <w:tab/>
        <w:t>Custody of court seals</w:t>
      </w:r>
      <w:r>
        <w:tab/>
      </w:r>
      <w:r>
        <w:fldChar w:fldCharType="begin"/>
      </w:r>
      <w:r>
        <w:instrText xml:space="preserve"> PAGEREF _Toc183583990 \h </w:instrText>
      </w:r>
      <w:r>
        <w:fldChar w:fldCharType="separate"/>
      </w:r>
      <w:r>
        <w:t>3</w:t>
      </w:r>
      <w:r>
        <w:fldChar w:fldCharType="end"/>
      </w:r>
    </w:p>
    <w:p>
      <w:pPr>
        <w:pStyle w:val="TOC8"/>
        <w:rPr>
          <w:sz w:val="24"/>
          <w:szCs w:val="24"/>
        </w:rPr>
      </w:pPr>
      <w:r>
        <w:rPr>
          <w:szCs w:val="24"/>
        </w:rPr>
        <w:t>6.</w:t>
      </w:r>
      <w:r>
        <w:rPr>
          <w:szCs w:val="24"/>
        </w:rPr>
        <w:tab/>
        <w:t>Use of court seals</w:t>
      </w:r>
      <w:r>
        <w:tab/>
      </w:r>
      <w:r>
        <w:fldChar w:fldCharType="begin"/>
      </w:r>
      <w:r>
        <w:instrText xml:space="preserve"> PAGEREF _Toc183583991 \h </w:instrText>
      </w:r>
      <w:r>
        <w:fldChar w:fldCharType="separate"/>
      </w:r>
      <w:r>
        <w:t>3</w:t>
      </w:r>
      <w:r>
        <w:fldChar w:fldCharType="end"/>
      </w:r>
    </w:p>
    <w:p>
      <w:pPr>
        <w:pStyle w:val="TOC8"/>
        <w:rPr>
          <w:sz w:val="24"/>
          <w:szCs w:val="24"/>
        </w:rPr>
      </w:pPr>
      <w:r>
        <w:rPr>
          <w:szCs w:val="24"/>
        </w:rPr>
        <w:t>7.</w:t>
      </w:r>
      <w:r>
        <w:rPr>
          <w:szCs w:val="24"/>
        </w:rPr>
        <w:tab/>
        <w:t>Court seal applied electronically, effect of</w:t>
      </w:r>
      <w:r>
        <w:tab/>
      </w:r>
      <w:r>
        <w:fldChar w:fldCharType="begin"/>
      </w:r>
      <w:r>
        <w:instrText xml:space="preserve"> PAGEREF _Toc183583992 \h </w:instrText>
      </w:r>
      <w:r>
        <w:fldChar w:fldCharType="separate"/>
      </w:r>
      <w:r>
        <w:t>3</w:t>
      </w:r>
      <w:r>
        <w:fldChar w:fldCharType="end"/>
      </w:r>
    </w:p>
    <w:p>
      <w:pPr>
        <w:pStyle w:val="TOC4"/>
        <w:tabs>
          <w:tab w:val="right" w:leader="dot" w:pos="7086"/>
        </w:tabs>
        <w:rPr>
          <w:b w:val="0"/>
          <w:sz w:val="24"/>
          <w:szCs w:val="24"/>
        </w:rPr>
      </w:pPr>
      <w:r>
        <w:rPr>
          <w:szCs w:val="26"/>
        </w:rPr>
        <w:t>Division 2 — Registry matters</w:t>
      </w:r>
    </w:p>
    <w:p>
      <w:pPr>
        <w:pStyle w:val="TOC8"/>
        <w:rPr>
          <w:sz w:val="24"/>
          <w:szCs w:val="24"/>
        </w:rPr>
      </w:pPr>
      <w:r>
        <w:rPr>
          <w:szCs w:val="24"/>
        </w:rPr>
        <w:t>8.</w:t>
      </w:r>
      <w:r>
        <w:rPr>
          <w:szCs w:val="24"/>
        </w:rPr>
        <w:tab/>
        <w:t>Registry at which applications commencing a case must be lodged</w:t>
      </w:r>
      <w:r>
        <w:tab/>
      </w:r>
      <w:r>
        <w:fldChar w:fldCharType="begin"/>
      </w:r>
      <w:r>
        <w:instrText xml:space="preserve"> PAGEREF _Toc183583994 \h </w:instrText>
      </w:r>
      <w:r>
        <w:fldChar w:fldCharType="separate"/>
      </w:r>
      <w:r>
        <w:t>3</w:t>
      </w:r>
      <w:r>
        <w:fldChar w:fldCharType="end"/>
      </w:r>
    </w:p>
    <w:p>
      <w:pPr>
        <w:pStyle w:val="TOC8"/>
        <w:rPr>
          <w:sz w:val="24"/>
          <w:szCs w:val="24"/>
        </w:rPr>
      </w:pPr>
      <w:r>
        <w:rPr>
          <w:szCs w:val="24"/>
        </w:rPr>
        <w:t>8A.</w:t>
      </w:r>
      <w:r>
        <w:rPr>
          <w:szCs w:val="24"/>
        </w:rPr>
        <w:tab/>
        <w:t>Registry at which documents must be lodged if a case has commenced</w:t>
      </w:r>
      <w:r>
        <w:tab/>
      </w:r>
      <w:r>
        <w:fldChar w:fldCharType="begin"/>
      </w:r>
      <w:r>
        <w:instrText xml:space="preserve"> PAGEREF _Toc183583995 \h </w:instrText>
      </w:r>
      <w:r>
        <w:fldChar w:fldCharType="separate"/>
      </w:r>
      <w:r>
        <w:t>4</w:t>
      </w:r>
      <w:r>
        <w:fldChar w:fldCharType="end"/>
      </w:r>
    </w:p>
    <w:p>
      <w:pPr>
        <w:pStyle w:val="TOC8"/>
        <w:rPr>
          <w:sz w:val="24"/>
          <w:szCs w:val="24"/>
        </w:rPr>
      </w:pPr>
      <w:r>
        <w:rPr>
          <w:szCs w:val="24"/>
        </w:rPr>
        <w:t>9.</w:t>
      </w:r>
      <w:r>
        <w:rPr>
          <w:szCs w:val="24"/>
        </w:rPr>
        <w:tab/>
        <w:t>Some documents may be rejected for lodgment</w:t>
      </w:r>
      <w:r>
        <w:tab/>
      </w:r>
      <w:r>
        <w:fldChar w:fldCharType="begin"/>
      </w:r>
      <w:r>
        <w:instrText xml:space="preserve"> PAGEREF _Toc183583996 \h </w:instrText>
      </w:r>
      <w:r>
        <w:fldChar w:fldCharType="separate"/>
      </w:r>
      <w:r>
        <w:t>4</w:t>
      </w:r>
      <w:r>
        <w:fldChar w:fldCharType="end"/>
      </w:r>
    </w:p>
    <w:p>
      <w:pPr>
        <w:pStyle w:val="TOC8"/>
        <w:rPr>
          <w:sz w:val="24"/>
          <w:szCs w:val="24"/>
        </w:rPr>
      </w:pPr>
      <w:r>
        <w:rPr>
          <w:szCs w:val="24"/>
        </w:rPr>
        <w:t>10.</w:t>
      </w:r>
      <w:r>
        <w:rPr>
          <w:szCs w:val="24"/>
        </w:rPr>
        <w:tab/>
        <w:t>Leave to lodge a refused document, application for (Act s. 17)</w:t>
      </w:r>
      <w:r>
        <w:tab/>
      </w:r>
      <w:r>
        <w:fldChar w:fldCharType="begin"/>
      </w:r>
      <w:r>
        <w:instrText xml:space="preserve"> PAGEREF _Toc183583997 \h </w:instrText>
      </w:r>
      <w:r>
        <w:fldChar w:fldCharType="separate"/>
      </w:r>
      <w:r>
        <w:t>4</w:t>
      </w:r>
      <w:r>
        <w:fldChar w:fldCharType="end"/>
      </w:r>
    </w:p>
    <w:p>
      <w:pPr>
        <w:pStyle w:val="TOC4"/>
        <w:tabs>
          <w:tab w:val="right" w:leader="dot" w:pos="7086"/>
        </w:tabs>
        <w:rPr>
          <w:b w:val="0"/>
          <w:sz w:val="24"/>
          <w:szCs w:val="24"/>
        </w:rPr>
      </w:pPr>
      <w:r>
        <w:rPr>
          <w:szCs w:val="26"/>
        </w:rPr>
        <w:t>Division 3 — Lodging and serving documents electronically</w:t>
      </w:r>
    </w:p>
    <w:p>
      <w:pPr>
        <w:pStyle w:val="TOC8"/>
        <w:rPr>
          <w:sz w:val="24"/>
          <w:szCs w:val="24"/>
        </w:rPr>
      </w:pPr>
      <w:r>
        <w:rPr>
          <w:szCs w:val="24"/>
        </w:rPr>
        <w:t>11.</w:t>
      </w:r>
      <w:r>
        <w:rPr>
          <w:szCs w:val="24"/>
        </w:rPr>
        <w:tab/>
        <w:t>Lodging documents by fax</w:t>
      </w:r>
      <w:r>
        <w:tab/>
      </w:r>
      <w:r>
        <w:fldChar w:fldCharType="begin"/>
      </w:r>
      <w:r>
        <w:instrText xml:space="preserve"> PAGEREF _Toc183583999 \h </w:instrText>
      </w:r>
      <w:r>
        <w:fldChar w:fldCharType="separate"/>
      </w:r>
      <w:r>
        <w:t>5</w:t>
      </w:r>
      <w:r>
        <w:fldChar w:fldCharType="end"/>
      </w:r>
    </w:p>
    <w:p>
      <w:pPr>
        <w:pStyle w:val="TOC8"/>
        <w:rPr>
          <w:sz w:val="24"/>
          <w:szCs w:val="24"/>
        </w:rPr>
      </w:pPr>
      <w:r>
        <w:rPr>
          <w:szCs w:val="24"/>
        </w:rPr>
        <w:t>12.</w:t>
      </w:r>
      <w:r>
        <w:rPr>
          <w:szCs w:val="24"/>
        </w:rPr>
        <w:tab/>
        <w:t>Lodging documents through Court’s website</w:t>
      </w:r>
      <w:r>
        <w:tab/>
      </w:r>
      <w:r>
        <w:fldChar w:fldCharType="begin"/>
      </w:r>
      <w:r>
        <w:instrText xml:space="preserve"> PAGEREF _Toc183584000 \h </w:instrText>
      </w:r>
      <w:r>
        <w:fldChar w:fldCharType="separate"/>
      </w:r>
      <w:r>
        <w:t>6</w:t>
      </w:r>
      <w:r>
        <w:fldChar w:fldCharType="end"/>
      </w:r>
    </w:p>
    <w:p>
      <w:pPr>
        <w:pStyle w:val="TOC8"/>
        <w:rPr>
          <w:sz w:val="24"/>
          <w:szCs w:val="24"/>
        </w:rPr>
      </w:pPr>
      <w:r>
        <w:rPr>
          <w:szCs w:val="24"/>
        </w:rPr>
        <w:t>13.</w:t>
      </w:r>
      <w:r>
        <w:rPr>
          <w:szCs w:val="24"/>
        </w:rPr>
        <w:tab/>
        <w:t>Electronic addresses for service</w:t>
      </w:r>
      <w:r>
        <w:tab/>
      </w:r>
      <w:r>
        <w:fldChar w:fldCharType="begin"/>
      </w:r>
      <w:r>
        <w:instrText xml:space="preserve"> PAGEREF _Toc183584001 \h </w:instrText>
      </w:r>
      <w:r>
        <w:fldChar w:fldCharType="separate"/>
      </w:r>
      <w:r>
        <w:t>7</w:t>
      </w:r>
      <w:r>
        <w:fldChar w:fldCharType="end"/>
      </w:r>
    </w:p>
    <w:p>
      <w:pPr>
        <w:pStyle w:val="TOC8"/>
        <w:rPr>
          <w:sz w:val="24"/>
          <w:szCs w:val="24"/>
        </w:rPr>
      </w:pPr>
      <w:r>
        <w:rPr>
          <w:szCs w:val="24"/>
        </w:rPr>
        <w:t>14.</w:t>
      </w:r>
      <w:r>
        <w:rPr>
          <w:szCs w:val="24"/>
        </w:rPr>
        <w:tab/>
        <w:t>Service electronically</w:t>
      </w:r>
      <w:r>
        <w:tab/>
      </w:r>
      <w:r>
        <w:fldChar w:fldCharType="begin"/>
      </w:r>
      <w:r>
        <w:instrText xml:space="preserve"> PAGEREF _Toc183584002 \h </w:instrText>
      </w:r>
      <w:r>
        <w:fldChar w:fldCharType="separate"/>
      </w:r>
      <w:r>
        <w:t>9</w:t>
      </w:r>
      <w:r>
        <w:fldChar w:fldCharType="end"/>
      </w:r>
    </w:p>
    <w:p>
      <w:pPr>
        <w:pStyle w:val="TOC4"/>
        <w:tabs>
          <w:tab w:val="right" w:leader="dot" w:pos="7086"/>
        </w:tabs>
        <w:rPr>
          <w:b w:val="0"/>
          <w:sz w:val="24"/>
          <w:szCs w:val="24"/>
        </w:rPr>
      </w:pPr>
      <w:r>
        <w:rPr>
          <w:szCs w:val="26"/>
        </w:rPr>
        <w:t>Division 4 — Recording proceedings</w:t>
      </w:r>
    </w:p>
    <w:p>
      <w:pPr>
        <w:pStyle w:val="TOC8"/>
        <w:rPr>
          <w:sz w:val="24"/>
          <w:szCs w:val="24"/>
        </w:rPr>
      </w:pPr>
      <w:r>
        <w:rPr>
          <w:szCs w:val="24"/>
        </w:rPr>
        <w:t>15.</w:t>
      </w:r>
      <w:r>
        <w:rPr>
          <w:szCs w:val="24"/>
        </w:rPr>
        <w:tab/>
        <w:t>Interpretation</w:t>
      </w:r>
      <w:r>
        <w:tab/>
      </w:r>
      <w:r>
        <w:fldChar w:fldCharType="begin"/>
      </w:r>
      <w:r>
        <w:instrText xml:space="preserve"> PAGEREF _Toc183584004 \h </w:instrText>
      </w:r>
      <w:r>
        <w:fldChar w:fldCharType="separate"/>
      </w:r>
      <w:r>
        <w:t>10</w:t>
      </w:r>
      <w:r>
        <w:fldChar w:fldCharType="end"/>
      </w:r>
    </w:p>
    <w:p>
      <w:pPr>
        <w:pStyle w:val="TOC8"/>
        <w:rPr>
          <w:sz w:val="24"/>
          <w:szCs w:val="24"/>
        </w:rPr>
      </w:pPr>
      <w:r>
        <w:rPr>
          <w:szCs w:val="24"/>
        </w:rPr>
        <w:t>16.</w:t>
      </w:r>
      <w:r>
        <w:rPr>
          <w:szCs w:val="24"/>
        </w:rPr>
        <w:tab/>
        <w:t>Application of these rules</w:t>
      </w:r>
      <w:r>
        <w:tab/>
      </w:r>
      <w:r>
        <w:fldChar w:fldCharType="begin"/>
      </w:r>
      <w:r>
        <w:instrText xml:space="preserve"> PAGEREF _Toc183584005 \h </w:instrText>
      </w:r>
      <w:r>
        <w:fldChar w:fldCharType="separate"/>
      </w:r>
      <w:r>
        <w:t>10</w:t>
      </w:r>
      <w:r>
        <w:fldChar w:fldCharType="end"/>
      </w:r>
    </w:p>
    <w:p>
      <w:pPr>
        <w:pStyle w:val="TOC8"/>
        <w:rPr>
          <w:sz w:val="24"/>
          <w:szCs w:val="24"/>
        </w:rPr>
      </w:pPr>
      <w:r>
        <w:rPr>
          <w:szCs w:val="24"/>
        </w:rPr>
        <w:t>17.</w:t>
      </w:r>
      <w:r>
        <w:rPr>
          <w:szCs w:val="24"/>
        </w:rPr>
        <w:tab/>
        <w:t>Transcripts may be in electronic form</w:t>
      </w:r>
      <w:r>
        <w:tab/>
      </w:r>
      <w:r>
        <w:fldChar w:fldCharType="begin"/>
      </w:r>
      <w:r>
        <w:instrText xml:space="preserve"> PAGEREF _Toc183584006 \h </w:instrText>
      </w:r>
      <w:r>
        <w:fldChar w:fldCharType="separate"/>
      </w:r>
      <w:r>
        <w:t>10</w:t>
      </w:r>
      <w:r>
        <w:fldChar w:fldCharType="end"/>
      </w:r>
    </w:p>
    <w:p>
      <w:pPr>
        <w:pStyle w:val="TOC8"/>
        <w:rPr>
          <w:sz w:val="24"/>
          <w:szCs w:val="24"/>
        </w:rPr>
      </w:pPr>
      <w:r>
        <w:rPr>
          <w:szCs w:val="24"/>
        </w:rPr>
        <w:t>18.</w:t>
      </w:r>
      <w:r>
        <w:rPr>
          <w:szCs w:val="24"/>
        </w:rPr>
        <w:tab/>
        <w:t>Proceedings that are to be recorded and transcribed</w:t>
      </w:r>
      <w:r>
        <w:tab/>
      </w:r>
      <w:r>
        <w:fldChar w:fldCharType="begin"/>
      </w:r>
      <w:r>
        <w:instrText xml:space="preserve"> PAGEREF _Toc183584007 \h </w:instrText>
      </w:r>
      <w:r>
        <w:fldChar w:fldCharType="separate"/>
      </w:r>
      <w:r>
        <w:t>11</w:t>
      </w:r>
      <w:r>
        <w:fldChar w:fldCharType="end"/>
      </w:r>
    </w:p>
    <w:p>
      <w:pPr>
        <w:pStyle w:val="TOC8"/>
        <w:rPr>
          <w:sz w:val="24"/>
          <w:szCs w:val="24"/>
        </w:rPr>
      </w:pPr>
      <w:r>
        <w:rPr>
          <w:szCs w:val="24"/>
        </w:rPr>
        <w:t>19.</w:t>
      </w:r>
      <w:r>
        <w:rPr>
          <w:szCs w:val="24"/>
        </w:rPr>
        <w:tab/>
        <w:t>Recorders and transcribers, duties of</w:t>
      </w:r>
      <w:r>
        <w:tab/>
      </w:r>
      <w:r>
        <w:fldChar w:fldCharType="begin"/>
      </w:r>
      <w:r>
        <w:instrText xml:space="preserve"> PAGEREF _Toc183584008 \h </w:instrText>
      </w:r>
      <w:r>
        <w:fldChar w:fldCharType="separate"/>
      </w:r>
      <w:r>
        <w:t>11</w:t>
      </w:r>
      <w:r>
        <w:fldChar w:fldCharType="end"/>
      </w:r>
    </w:p>
    <w:p>
      <w:pPr>
        <w:pStyle w:val="TOC8"/>
        <w:rPr>
          <w:sz w:val="24"/>
          <w:szCs w:val="24"/>
        </w:rPr>
      </w:pPr>
      <w:r>
        <w:rPr>
          <w:szCs w:val="24"/>
        </w:rPr>
        <w:t>20.</w:t>
      </w:r>
      <w:r>
        <w:rPr>
          <w:szCs w:val="24"/>
        </w:rPr>
        <w:tab/>
        <w:t>Accuracy, requesting check of</w:t>
      </w:r>
      <w:r>
        <w:tab/>
      </w:r>
      <w:r>
        <w:fldChar w:fldCharType="begin"/>
      </w:r>
      <w:r>
        <w:instrText xml:space="preserve"> PAGEREF _Toc183584009 \h </w:instrText>
      </w:r>
      <w:r>
        <w:fldChar w:fldCharType="separate"/>
      </w:r>
      <w:r>
        <w:t>12</w:t>
      </w:r>
      <w:r>
        <w:fldChar w:fldCharType="end"/>
      </w:r>
    </w:p>
    <w:p>
      <w:pPr>
        <w:pStyle w:val="TOC8"/>
        <w:rPr>
          <w:sz w:val="24"/>
          <w:szCs w:val="24"/>
        </w:rPr>
      </w:pPr>
      <w:r>
        <w:rPr>
          <w:szCs w:val="24"/>
        </w:rPr>
        <w:t>21.</w:t>
      </w:r>
      <w:r>
        <w:rPr>
          <w:szCs w:val="24"/>
        </w:rPr>
        <w:tab/>
        <w:t>Certificate of accuracy</w:t>
      </w:r>
      <w:r>
        <w:tab/>
      </w:r>
      <w:r>
        <w:fldChar w:fldCharType="begin"/>
      </w:r>
      <w:r>
        <w:instrText xml:space="preserve"> PAGEREF _Toc183584010 \h </w:instrText>
      </w:r>
      <w:r>
        <w:fldChar w:fldCharType="separate"/>
      </w:r>
      <w:r>
        <w:t>12</w:t>
      </w:r>
      <w:r>
        <w:fldChar w:fldCharType="end"/>
      </w:r>
    </w:p>
    <w:p>
      <w:pPr>
        <w:pStyle w:val="TOC8"/>
        <w:rPr>
          <w:sz w:val="24"/>
          <w:szCs w:val="24"/>
        </w:rPr>
      </w:pPr>
      <w:r>
        <w:rPr>
          <w:szCs w:val="24"/>
        </w:rPr>
        <w:t>22.</w:t>
      </w:r>
      <w:r>
        <w:rPr>
          <w:szCs w:val="24"/>
        </w:rPr>
        <w:tab/>
        <w:t>Custody of recordings and transcripts</w:t>
      </w:r>
      <w:r>
        <w:tab/>
      </w:r>
      <w:r>
        <w:fldChar w:fldCharType="begin"/>
      </w:r>
      <w:r>
        <w:instrText xml:space="preserve"> PAGEREF _Toc183584011 \h </w:instrText>
      </w:r>
      <w:r>
        <w:fldChar w:fldCharType="separate"/>
      </w:r>
      <w:r>
        <w:t>12</w:t>
      </w:r>
      <w:r>
        <w:fldChar w:fldCharType="end"/>
      </w:r>
    </w:p>
    <w:p>
      <w:pPr>
        <w:pStyle w:val="TOC2"/>
        <w:tabs>
          <w:tab w:val="right" w:leader="dot" w:pos="7086"/>
        </w:tabs>
        <w:rPr>
          <w:b w:val="0"/>
          <w:sz w:val="24"/>
          <w:szCs w:val="24"/>
        </w:rPr>
      </w:pPr>
      <w:r>
        <w:rPr>
          <w:szCs w:val="30"/>
        </w:rPr>
        <w:t>Part 3 — Delegated jurisdiction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23.</w:t>
      </w:r>
      <w:r>
        <w:rPr>
          <w:szCs w:val="24"/>
        </w:rPr>
        <w:tab/>
        <w:t>Oaths, who may administer</w:t>
      </w:r>
      <w:r>
        <w:tab/>
      </w:r>
      <w:r>
        <w:fldChar w:fldCharType="begin"/>
      </w:r>
      <w:r>
        <w:instrText xml:space="preserve"> PAGEREF _Toc183584014 \h </w:instrText>
      </w:r>
      <w:r>
        <w:fldChar w:fldCharType="separate"/>
      </w:r>
      <w:r>
        <w:t>13</w:t>
      </w:r>
      <w:r>
        <w:fldChar w:fldCharType="end"/>
      </w:r>
    </w:p>
    <w:p>
      <w:pPr>
        <w:pStyle w:val="TOC4"/>
        <w:tabs>
          <w:tab w:val="right" w:leader="dot" w:pos="7086"/>
        </w:tabs>
        <w:rPr>
          <w:b w:val="0"/>
          <w:sz w:val="24"/>
          <w:szCs w:val="24"/>
        </w:rPr>
      </w:pPr>
      <w:r>
        <w:rPr>
          <w:szCs w:val="26"/>
        </w:rPr>
        <w:t>Division 2 — Registrar’s jurisdiction</w:t>
      </w:r>
    </w:p>
    <w:p>
      <w:pPr>
        <w:pStyle w:val="TOC8"/>
        <w:rPr>
          <w:sz w:val="24"/>
          <w:szCs w:val="24"/>
        </w:rPr>
      </w:pPr>
      <w:r>
        <w:rPr>
          <w:szCs w:val="24"/>
        </w:rPr>
        <w:t>24.</w:t>
      </w:r>
      <w:r>
        <w:rPr>
          <w:szCs w:val="24"/>
        </w:rPr>
        <w:tab/>
        <w:t>Registrars’ civil jurisdiction</w:t>
      </w:r>
      <w:r>
        <w:tab/>
      </w:r>
      <w:r>
        <w:fldChar w:fldCharType="begin"/>
      </w:r>
      <w:r>
        <w:instrText xml:space="preserve"> PAGEREF _Toc183584016 \h </w:instrText>
      </w:r>
      <w:r>
        <w:fldChar w:fldCharType="separate"/>
      </w:r>
      <w:r>
        <w:t>13</w:t>
      </w:r>
      <w:r>
        <w:fldChar w:fldCharType="end"/>
      </w:r>
    </w:p>
    <w:p>
      <w:pPr>
        <w:pStyle w:val="TOC8"/>
        <w:rPr>
          <w:sz w:val="24"/>
          <w:szCs w:val="24"/>
        </w:rPr>
      </w:pPr>
      <w:r>
        <w:rPr>
          <w:szCs w:val="24"/>
        </w:rPr>
        <w:t>25.</w:t>
      </w:r>
      <w:r>
        <w:rPr>
          <w:szCs w:val="24"/>
        </w:rPr>
        <w:tab/>
        <w:t>Registrars’ criminal jurisdiction</w:t>
      </w:r>
      <w:r>
        <w:tab/>
      </w:r>
      <w:r>
        <w:fldChar w:fldCharType="begin"/>
      </w:r>
      <w:r>
        <w:instrText xml:space="preserve"> PAGEREF _Toc183584017 \h </w:instrText>
      </w:r>
      <w:r>
        <w:fldChar w:fldCharType="separate"/>
      </w:r>
      <w:r>
        <w:t>13</w:t>
      </w:r>
      <w:r>
        <w:fldChar w:fldCharType="end"/>
      </w:r>
    </w:p>
    <w:p>
      <w:pPr>
        <w:pStyle w:val="TOC4"/>
        <w:tabs>
          <w:tab w:val="right" w:leader="dot" w:pos="7086"/>
        </w:tabs>
        <w:rPr>
          <w:b w:val="0"/>
          <w:sz w:val="24"/>
          <w:szCs w:val="24"/>
        </w:rPr>
      </w:pPr>
      <w:r>
        <w:rPr>
          <w:szCs w:val="26"/>
        </w:rPr>
        <w:t>Division 3 — Appeals against decisions by a registrar</w:t>
      </w:r>
    </w:p>
    <w:p>
      <w:pPr>
        <w:pStyle w:val="TOC8"/>
        <w:rPr>
          <w:sz w:val="24"/>
          <w:szCs w:val="24"/>
        </w:rPr>
      </w:pPr>
      <w:r>
        <w:rPr>
          <w:szCs w:val="24"/>
        </w:rPr>
        <w:t>26.</w:t>
      </w:r>
      <w:r>
        <w:rPr>
          <w:szCs w:val="24"/>
        </w:rPr>
        <w:tab/>
        <w:t>Commencing an appeal (Act s. 29)</w:t>
      </w:r>
      <w:r>
        <w:tab/>
      </w:r>
      <w:r>
        <w:fldChar w:fldCharType="begin"/>
      </w:r>
      <w:r>
        <w:instrText xml:space="preserve"> PAGEREF _Toc183584019 \h </w:instrText>
      </w:r>
      <w:r>
        <w:fldChar w:fldCharType="separate"/>
      </w:r>
      <w:r>
        <w:t>14</w:t>
      </w:r>
      <w:r>
        <w:fldChar w:fldCharType="end"/>
      </w:r>
    </w:p>
    <w:p>
      <w:pPr>
        <w:pStyle w:val="TOC8"/>
        <w:rPr>
          <w:sz w:val="24"/>
          <w:szCs w:val="24"/>
        </w:rPr>
      </w:pPr>
      <w:r>
        <w:rPr>
          <w:szCs w:val="24"/>
        </w:rPr>
        <w:t>27.</w:t>
      </w:r>
      <w:r>
        <w:rPr>
          <w:szCs w:val="24"/>
        </w:rPr>
        <w:tab/>
        <w:t>Appeal does not stay the case</w:t>
      </w:r>
      <w:r>
        <w:tab/>
      </w:r>
      <w:r>
        <w:fldChar w:fldCharType="begin"/>
      </w:r>
      <w:r>
        <w:instrText xml:space="preserve"> PAGEREF _Toc183584020 \h </w:instrText>
      </w:r>
      <w:r>
        <w:fldChar w:fldCharType="separate"/>
      </w:r>
      <w:r>
        <w:t>14</w:t>
      </w:r>
      <w:r>
        <w:fldChar w:fldCharType="end"/>
      </w:r>
    </w:p>
    <w:p>
      <w:pPr>
        <w:pStyle w:val="TOC8"/>
        <w:rPr>
          <w:sz w:val="24"/>
          <w:szCs w:val="24"/>
        </w:rPr>
      </w:pPr>
      <w:r>
        <w:rPr>
          <w:szCs w:val="24"/>
        </w:rPr>
        <w:t>28.</w:t>
      </w:r>
      <w:r>
        <w:rPr>
          <w:szCs w:val="24"/>
        </w:rPr>
        <w:tab/>
        <w:t>Listing the appeal for hearing</w:t>
      </w:r>
      <w:r>
        <w:tab/>
      </w:r>
      <w:r>
        <w:fldChar w:fldCharType="begin"/>
      </w:r>
      <w:r>
        <w:instrText xml:space="preserve"> PAGEREF _Toc183584021 \h </w:instrText>
      </w:r>
      <w:r>
        <w:fldChar w:fldCharType="separate"/>
      </w:r>
      <w:r>
        <w:t>15</w:t>
      </w:r>
      <w:r>
        <w:fldChar w:fldCharType="end"/>
      </w:r>
    </w:p>
    <w:p>
      <w:pPr>
        <w:pStyle w:val="TOC2"/>
        <w:tabs>
          <w:tab w:val="right" w:leader="dot" w:pos="7086"/>
        </w:tabs>
        <w:rPr>
          <w:b w:val="0"/>
          <w:sz w:val="24"/>
          <w:szCs w:val="24"/>
        </w:rPr>
      </w:pPr>
      <w:r>
        <w:rPr>
          <w:szCs w:val="30"/>
        </w:rPr>
        <w:t>Part 3A — General matters</w:t>
      </w:r>
    </w:p>
    <w:p>
      <w:pPr>
        <w:pStyle w:val="TOC8"/>
        <w:rPr>
          <w:sz w:val="24"/>
          <w:szCs w:val="24"/>
        </w:rPr>
      </w:pPr>
      <w:r>
        <w:rPr>
          <w:szCs w:val="24"/>
        </w:rPr>
        <w:t>28A.</w:t>
      </w:r>
      <w:r>
        <w:rPr>
          <w:szCs w:val="24"/>
        </w:rPr>
        <w:tab/>
        <w:t>Title and address</w:t>
      </w:r>
      <w:r>
        <w:tab/>
      </w:r>
      <w:r>
        <w:fldChar w:fldCharType="begin"/>
      </w:r>
      <w:r>
        <w:instrText xml:space="preserve"> PAGEREF _Toc183584023 \h </w:instrText>
      </w:r>
      <w:r>
        <w:fldChar w:fldCharType="separate"/>
      </w:r>
      <w:r>
        <w:t>16</w:t>
      </w:r>
      <w:r>
        <w:fldChar w:fldCharType="end"/>
      </w:r>
    </w:p>
    <w:p>
      <w:pPr>
        <w:pStyle w:val="TOC2"/>
        <w:tabs>
          <w:tab w:val="right" w:leader="dot" w:pos="7086"/>
        </w:tabs>
        <w:rPr>
          <w:b w:val="0"/>
          <w:sz w:val="24"/>
          <w:szCs w:val="24"/>
        </w:rPr>
      </w:pPr>
      <w:r>
        <w:rPr>
          <w:szCs w:val="30"/>
        </w:rPr>
        <w:t>Part 4 — Contempt of court</w:t>
      </w:r>
    </w:p>
    <w:p>
      <w:pPr>
        <w:pStyle w:val="TOC8"/>
        <w:rPr>
          <w:sz w:val="24"/>
          <w:szCs w:val="24"/>
        </w:rPr>
      </w:pPr>
      <w:r>
        <w:rPr>
          <w:szCs w:val="24"/>
        </w:rPr>
        <w:t>29.</w:t>
      </w:r>
      <w:r>
        <w:rPr>
          <w:szCs w:val="24"/>
        </w:rPr>
        <w:tab/>
        <w:t>Interpretation</w:t>
      </w:r>
      <w:r>
        <w:tab/>
      </w:r>
      <w:r>
        <w:fldChar w:fldCharType="begin"/>
      </w:r>
      <w:r>
        <w:instrText xml:space="preserve"> PAGEREF _Toc183584025 \h </w:instrText>
      </w:r>
      <w:r>
        <w:fldChar w:fldCharType="separate"/>
      </w:r>
      <w:r>
        <w:t>17</w:t>
      </w:r>
      <w:r>
        <w:fldChar w:fldCharType="end"/>
      </w:r>
    </w:p>
    <w:p>
      <w:pPr>
        <w:pStyle w:val="TOC8"/>
        <w:rPr>
          <w:sz w:val="24"/>
          <w:szCs w:val="24"/>
        </w:rPr>
      </w:pPr>
      <w:r>
        <w:rPr>
          <w:szCs w:val="24"/>
        </w:rPr>
        <w:t>30.</w:t>
      </w:r>
      <w:r>
        <w:rPr>
          <w:szCs w:val="24"/>
        </w:rPr>
        <w:tab/>
        <w:t>Summonses and warrants (Act s. 16)</w:t>
      </w:r>
      <w:r>
        <w:tab/>
      </w:r>
      <w:r>
        <w:fldChar w:fldCharType="begin"/>
      </w:r>
      <w:r>
        <w:instrText xml:space="preserve"> PAGEREF _Toc183584026 \h </w:instrText>
      </w:r>
      <w:r>
        <w:fldChar w:fldCharType="separate"/>
      </w:r>
      <w:r>
        <w:t>17</w:t>
      </w:r>
      <w:r>
        <w:fldChar w:fldCharType="end"/>
      </w:r>
    </w:p>
    <w:p>
      <w:pPr>
        <w:pStyle w:val="TOC8"/>
        <w:rPr>
          <w:sz w:val="24"/>
          <w:szCs w:val="24"/>
        </w:rPr>
      </w:pPr>
      <w:r>
        <w:rPr>
          <w:szCs w:val="24"/>
        </w:rPr>
        <w:t>31.</w:t>
      </w:r>
      <w:r>
        <w:rPr>
          <w:szCs w:val="24"/>
        </w:rPr>
        <w:tab/>
        <w:t>When contempt may be dealt with summarily</w:t>
      </w:r>
      <w:r>
        <w:tab/>
      </w:r>
      <w:r>
        <w:fldChar w:fldCharType="begin"/>
      </w:r>
      <w:r>
        <w:instrText xml:space="preserve"> PAGEREF _Toc183584027 \h </w:instrText>
      </w:r>
      <w:r>
        <w:fldChar w:fldCharType="separate"/>
      </w:r>
      <w:r>
        <w:t>17</w:t>
      </w:r>
      <w:r>
        <w:fldChar w:fldCharType="end"/>
      </w:r>
    </w:p>
    <w:p>
      <w:pPr>
        <w:pStyle w:val="TOC8"/>
        <w:rPr>
          <w:sz w:val="24"/>
          <w:szCs w:val="24"/>
        </w:rPr>
      </w:pPr>
      <w:r>
        <w:rPr>
          <w:szCs w:val="24"/>
        </w:rPr>
        <w:t>32.</w:t>
      </w:r>
      <w:r>
        <w:rPr>
          <w:szCs w:val="24"/>
        </w:rPr>
        <w:tab/>
        <w:t>Contempts not dealt with summarily may be referred to Attorney General</w:t>
      </w:r>
      <w:r>
        <w:tab/>
      </w:r>
      <w:r>
        <w:fldChar w:fldCharType="begin"/>
      </w:r>
      <w:r>
        <w:instrText xml:space="preserve"> PAGEREF _Toc183584028 \h </w:instrText>
      </w:r>
      <w:r>
        <w:fldChar w:fldCharType="separate"/>
      </w:r>
      <w:r>
        <w:t>18</w:t>
      </w:r>
      <w:r>
        <w:fldChar w:fldCharType="end"/>
      </w:r>
    </w:p>
    <w:p>
      <w:pPr>
        <w:pStyle w:val="TOC8"/>
        <w:rPr>
          <w:sz w:val="24"/>
          <w:szCs w:val="24"/>
        </w:rPr>
      </w:pPr>
      <w:r>
        <w:rPr>
          <w:szCs w:val="24"/>
        </w:rPr>
        <w:t>33.</w:t>
      </w:r>
      <w:r>
        <w:rPr>
          <w:szCs w:val="24"/>
        </w:rPr>
        <w:tab/>
        <w:t>Attorney General may prosecute alleged contempt</w:t>
      </w:r>
      <w:r>
        <w:tab/>
      </w:r>
      <w:r>
        <w:fldChar w:fldCharType="begin"/>
      </w:r>
      <w:r>
        <w:instrText xml:space="preserve"> PAGEREF _Toc183584029 \h </w:instrText>
      </w:r>
      <w:r>
        <w:fldChar w:fldCharType="separate"/>
      </w:r>
      <w:r>
        <w:t>18</w:t>
      </w:r>
      <w:r>
        <w:fldChar w:fldCharType="end"/>
      </w:r>
    </w:p>
    <w:p>
      <w:pPr>
        <w:pStyle w:val="TOC8"/>
        <w:rPr>
          <w:sz w:val="24"/>
          <w:szCs w:val="24"/>
        </w:rPr>
      </w:pPr>
      <w:r>
        <w:rPr>
          <w:szCs w:val="24"/>
        </w:rPr>
        <w:t>34.</w:t>
      </w:r>
      <w:r>
        <w:rPr>
          <w:szCs w:val="24"/>
        </w:rPr>
        <w:tab/>
        <w:t>Hearing a charge of contempt</w:t>
      </w:r>
      <w:r>
        <w:tab/>
      </w:r>
      <w:r>
        <w:fldChar w:fldCharType="begin"/>
      </w:r>
      <w:r>
        <w:instrText xml:space="preserve"> PAGEREF _Toc183584030 \h </w:instrText>
      </w:r>
      <w:r>
        <w:fldChar w:fldCharType="separate"/>
      </w:r>
      <w:r>
        <w:t>19</w:t>
      </w:r>
      <w:r>
        <w:fldChar w:fldCharType="end"/>
      </w:r>
    </w:p>
    <w:p>
      <w:pPr>
        <w:pStyle w:val="TOC8"/>
        <w:rPr>
          <w:sz w:val="24"/>
          <w:szCs w:val="24"/>
        </w:rPr>
      </w:pPr>
      <w:r>
        <w:rPr>
          <w:szCs w:val="24"/>
        </w:rPr>
        <w:t>35.</w:t>
      </w:r>
      <w:r>
        <w:rPr>
          <w:szCs w:val="24"/>
        </w:rPr>
        <w:tab/>
        <w:t>Procedure for contempts generally</w:t>
      </w:r>
      <w:r>
        <w:tab/>
      </w:r>
      <w:r>
        <w:fldChar w:fldCharType="begin"/>
      </w:r>
      <w:r>
        <w:instrText xml:space="preserve"> PAGEREF _Toc183584031 \h </w:instrText>
      </w:r>
      <w:r>
        <w:fldChar w:fldCharType="separate"/>
      </w:r>
      <w:r>
        <w:t>19</w:t>
      </w:r>
      <w:r>
        <w:fldChar w:fldCharType="end"/>
      </w:r>
    </w:p>
    <w:p>
      <w:pPr>
        <w:pStyle w:val="TOC8"/>
        <w:rPr>
          <w:sz w:val="24"/>
          <w:szCs w:val="24"/>
        </w:rPr>
      </w:pPr>
      <w:r>
        <w:rPr>
          <w:szCs w:val="24"/>
        </w:rPr>
        <w:t>36.</w:t>
      </w:r>
      <w:r>
        <w:rPr>
          <w:szCs w:val="24"/>
        </w:rPr>
        <w:tab/>
        <w:t>Outcome of contempt proceedings to be recorded</w:t>
      </w:r>
      <w:r>
        <w:tab/>
      </w:r>
      <w:r>
        <w:fldChar w:fldCharType="begin"/>
      </w:r>
      <w:r>
        <w:instrText xml:space="preserve"> PAGEREF _Toc183584032 \h </w:instrText>
      </w:r>
      <w:r>
        <w:fldChar w:fldCharType="separate"/>
      </w:r>
      <w:r>
        <w:t>19</w:t>
      </w:r>
      <w:r>
        <w:fldChar w:fldCharType="end"/>
      </w:r>
    </w:p>
    <w:p>
      <w:pPr>
        <w:pStyle w:val="TOC2"/>
        <w:tabs>
          <w:tab w:val="right" w:leader="dot" w:pos="7086"/>
        </w:tabs>
        <w:rPr>
          <w:b w:val="0"/>
          <w:sz w:val="24"/>
          <w:szCs w:val="24"/>
        </w:rPr>
      </w:pPr>
      <w:r>
        <w:rPr>
          <w:szCs w:val="30"/>
        </w:rPr>
        <w:t>Part 5 — Court records</w:t>
      </w:r>
    </w:p>
    <w:p>
      <w:pPr>
        <w:pStyle w:val="TOC8"/>
        <w:rPr>
          <w:sz w:val="24"/>
          <w:szCs w:val="24"/>
        </w:rPr>
      </w:pPr>
      <w:r>
        <w:rPr>
          <w:szCs w:val="24"/>
        </w:rPr>
        <w:t>37.</w:t>
      </w:r>
      <w:r>
        <w:rPr>
          <w:szCs w:val="24"/>
        </w:rPr>
        <w:tab/>
        <w:t>Request to inspect or obtain a copy of a record (Act s. 33)</w:t>
      </w:r>
      <w:r>
        <w:tab/>
      </w:r>
      <w:r>
        <w:fldChar w:fldCharType="begin"/>
      </w:r>
      <w:r>
        <w:instrText xml:space="preserve"> PAGEREF _Toc183584034 \h </w:instrText>
      </w:r>
      <w:r>
        <w:fldChar w:fldCharType="separate"/>
      </w:r>
      <w:r>
        <w:t>21</w:t>
      </w:r>
      <w:r>
        <w:fldChar w:fldCharType="end"/>
      </w:r>
    </w:p>
    <w:p>
      <w:pPr>
        <w:pStyle w:val="TOC8"/>
        <w:rPr>
          <w:sz w:val="24"/>
          <w:szCs w:val="24"/>
        </w:rPr>
      </w:pPr>
      <w:r>
        <w:rPr>
          <w:szCs w:val="24"/>
        </w:rPr>
        <w:t>38.</w:t>
      </w:r>
      <w:r>
        <w:rPr>
          <w:szCs w:val="24"/>
        </w:rPr>
        <w:tab/>
        <w:t>Requests, dealing with</w:t>
      </w:r>
      <w:r>
        <w:tab/>
      </w:r>
      <w:r>
        <w:fldChar w:fldCharType="begin"/>
      </w:r>
      <w:r>
        <w:instrText xml:space="preserve"> PAGEREF _Toc183584035 \h </w:instrText>
      </w:r>
      <w:r>
        <w:fldChar w:fldCharType="separate"/>
      </w:r>
      <w:r>
        <w:t>21</w:t>
      </w:r>
      <w:r>
        <w:fldChar w:fldCharType="end"/>
      </w:r>
    </w:p>
    <w:p>
      <w:pPr>
        <w:pStyle w:val="TOC8"/>
        <w:rPr>
          <w:sz w:val="24"/>
          <w:szCs w:val="24"/>
        </w:rPr>
      </w:pPr>
      <w:r>
        <w:rPr>
          <w:szCs w:val="24"/>
        </w:rPr>
        <w:t>39.</w:t>
      </w:r>
      <w:r>
        <w:rPr>
          <w:szCs w:val="24"/>
        </w:rPr>
        <w:tab/>
        <w:t>Application for leave in respect of a court record</w:t>
      </w:r>
      <w:r>
        <w:tab/>
      </w:r>
      <w:r>
        <w:fldChar w:fldCharType="begin"/>
      </w:r>
      <w:r>
        <w:instrText xml:space="preserve"> PAGEREF _Toc183584036 \h </w:instrText>
      </w:r>
      <w:r>
        <w:fldChar w:fldCharType="separate"/>
      </w:r>
      <w:r>
        <w:t>21</w:t>
      </w:r>
      <w:r>
        <w:fldChar w:fldCharType="end"/>
      </w:r>
    </w:p>
    <w:p>
      <w:pPr>
        <w:pStyle w:val="TOC8"/>
        <w:rPr>
          <w:sz w:val="24"/>
          <w:szCs w:val="24"/>
        </w:rPr>
      </w:pPr>
      <w:r>
        <w:rPr>
          <w:szCs w:val="24"/>
        </w:rPr>
        <w:t>40.</w:t>
      </w:r>
      <w:r>
        <w:rPr>
          <w:szCs w:val="24"/>
        </w:rPr>
        <w:tab/>
        <w:t>Application for leave, dealing with</w:t>
      </w:r>
      <w:r>
        <w:tab/>
      </w:r>
      <w:r>
        <w:fldChar w:fldCharType="begin"/>
      </w:r>
      <w:r>
        <w:instrText xml:space="preserve"> PAGEREF _Toc183584037 \h </w:instrText>
      </w:r>
      <w:r>
        <w:fldChar w:fldCharType="separate"/>
      </w:r>
      <w:r>
        <w:t>22</w:t>
      </w:r>
      <w:r>
        <w:fldChar w:fldCharType="end"/>
      </w:r>
    </w:p>
    <w:p>
      <w:pPr>
        <w:pStyle w:val="TOC8"/>
        <w:rPr>
          <w:sz w:val="24"/>
          <w:szCs w:val="24"/>
        </w:rPr>
      </w:pPr>
      <w:r>
        <w:rPr>
          <w:szCs w:val="24"/>
        </w:rPr>
        <w:t>41.</w:t>
      </w:r>
      <w:r>
        <w:rPr>
          <w:szCs w:val="24"/>
        </w:rPr>
        <w:tab/>
        <w:t>Conditions on access may be imposed</w:t>
      </w:r>
      <w:r>
        <w:tab/>
      </w:r>
      <w:r>
        <w:fldChar w:fldCharType="begin"/>
      </w:r>
      <w:r>
        <w:instrText xml:space="preserve"> PAGEREF _Toc183584038 \h </w:instrText>
      </w:r>
      <w:r>
        <w:fldChar w:fldCharType="separate"/>
      </w:r>
      <w:r>
        <w:t>22</w:t>
      </w:r>
      <w:r>
        <w:fldChar w:fldCharType="end"/>
      </w:r>
    </w:p>
    <w:p>
      <w:pPr>
        <w:pStyle w:val="TOC2"/>
        <w:tabs>
          <w:tab w:val="right" w:leader="dot" w:pos="7086"/>
        </w:tabs>
        <w:rPr>
          <w:b w:val="0"/>
          <w:sz w:val="24"/>
          <w:szCs w:val="24"/>
        </w:rPr>
      </w:pPr>
      <w:r>
        <w:rPr>
          <w:szCs w:val="30"/>
        </w:rPr>
        <w:t>Part 6 — </w:t>
      </w:r>
      <w:r>
        <w:rPr>
          <w:i/>
          <w:iCs/>
          <w:szCs w:val="30"/>
        </w:rPr>
        <w:t>Criminal Procedure Act 2004</w:t>
      </w:r>
      <w:r>
        <w:rPr>
          <w:szCs w:val="30"/>
        </w:rPr>
        <w:t xml:space="preserve"> rules</w:t>
      </w:r>
    </w:p>
    <w:p>
      <w:pPr>
        <w:pStyle w:val="TOC8"/>
        <w:rPr>
          <w:sz w:val="24"/>
          <w:szCs w:val="24"/>
        </w:rPr>
      </w:pPr>
      <w:r>
        <w:rPr>
          <w:szCs w:val="24"/>
        </w:rPr>
        <w:t>42.</w:t>
      </w:r>
      <w:r>
        <w:rPr>
          <w:szCs w:val="24"/>
        </w:rPr>
        <w:tab/>
        <w:t>Interpretation</w:t>
      </w:r>
      <w:r>
        <w:tab/>
      </w:r>
      <w:r>
        <w:fldChar w:fldCharType="begin"/>
      </w:r>
      <w:r>
        <w:instrText xml:space="preserve"> PAGEREF _Toc183584040 \h </w:instrText>
      </w:r>
      <w:r>
        <w:fldChar w:fldCharType="separate"/>
      </w:r>
      <w:r>
        <w:t>23</w:t>
      </w:r>
      <w:r>
        <w:fldChar w:fldCharType="end"/>
      </w:r>
    </w:p>
    <w:p>
      <w:pPr>
        <w:pStyle w:val="TOC8"/>
        <w:rPr>
          <w:sz w:val="24"/>
          <w:szCs w:val="24"/>
        </w:rPr>
      </w:pPr>
      <w:r>
        <w:rPr>
          <w:szCs w:val="24"/>
        </w:rPr>
        <w:t>43.</w:t>
      </w:r>
      <w:r>
        <w:rPr>
          <w:szCs w:val="24"/>
        </w:rPr>
        <w:tab/>
        <w:t>Prescribed court officers</w:t>
      </w:r>
      <w:r>
        <w:tab/>
      </w:r>
      <w:r>
        <w:fldChar w:fldCharType="begin"/>
      </w:r>
      <w:r>
        <w:instrText xml:space="preserve"> PAGEREF _Toc183584041 \h </w:instrText>
      </w:r>
      <w:r>
        <w:fldChar w:fldCharType="separate"/>
      </w:r>
      <w:r>
        <w:t>23</w:t>
      </w:r>
      <w:r>
        <w:fldChar w:fldCharType="end"/>
      </w:r>
    </w:p>
    <w:p>
      <w:pPr>
        <w:pStyle w:val="TOC8"/>
        <w:rPr>
          <w:sz w:val="24"/>
          <w:szCs w:val="24"/>
        </w:rPr>
      </w:pPr>
      <w:r>
        <w:rPr>
          <w:szCs w:val="24"/>
        </w:rPr>
        <w:t>44.</w:t>
      </w:r>
      <w:r>
        <w:rPr>
          <w:szCs w:val="24"/>
        </w:rPr>
        <w:tab/>
        <w:t>Prosecutions, where they must be commenced</w:t>
      </w:r>
      <w:r>
        <w:tab/>
      </w:r>
      <w:r>
        <w:fldChar w:fldCharType="begin"/>
      </w:r>
      <w:r>
        <w:instrText xml:space="preserve"> PAGEREF _Toc183584042 \h </w:instrText>
      </w:r>
      <w:r>
        <w:fldChar w:fldCharType="separate"/>
      </w:r>
      <w:r>
        <w:t>23</w:t>
      </w:r>
      <w:r>
        <w:fldChar w:fldCharType="end"/>
      </w:r>
    </w:p>
    <w:p>
      <w:pPr>
        <w:pStyle w:val="TOC8"/>
        <w:rPr>
          <w:sz w:val="24"/>
          <w:szCs w:val="24"/>
        </w:rPr>
      </w:pPr>
      <w:r>
        <w:rPr>
          <w:szCs w:val="24"/>
        </w:rPr>
        <w:t>45.</w:t>
      </w:r>
      <w:r>
        <w:rPr>
          <w:szCs w:val="24"/>
        </w:rPr>
        <w:tab/>
        <w:t>Prosecution notice, manner of lodging (CPA s. 24)</w:t>
      </w:r>
      <w:r>
        <w:tab/>
      </w:r>
      <w:r>
        <w:fldChar w:fldCharType="begin"/>
      </w:r>
      <w:r>
        <w:instrText xml:space="preserve"> PAGEREF _Toc183584043 \h </w:instrText>
      </w:r>
      <w:r>
        <w:fldChar w:fldCharType="separate"/>
      </w:r>
      <w:r>
        <w:t>24</w:t>
      </w:r>
      <w:r>
        <w:fldChar w:fldCharType="end"/>
      </w:r>
    </w:p>
    <w:p>
      <w:pPr>
        <w:pStyle w:val="TOC8"/>
        <w:rPr>
          <w:sz w:val="24"/>
          <w:szCs w:val="24"/>
        </w:rPr>
      </w:pPr>
      <w:r>
        <w:rPr>
          <w:szCs w:val="24"/>
        </w:rPr>
        <w:t>46.</w:t>
      </w:r>
      <w:r>
        <w:rPr>
          <w:szCs w:val="24"/>
        </w:rPr>
        <w:tab/>
        <w:t>Summons etc., amendment of (CPA s. 34)</w:t>
      </w:r>
      <w:r>
        <w:tab/>
      </w:r>
      <w:r>
        <w:fldChar w:fldCharType="begin"/>
      </w:r>
      <w:r>
        <w:instrText xml:space="preserve"> PAGEREF _Toc183584044 \h </w:instrText>
      </w:r>
      <w:r>
        <w:fldChar w:fldCharType="separate"/>
      </w:r>
      <w:r>
        <w:t>24</w:t>
      </w:r>
      <w:r>
        <w:fldChar w:fldCharType="end"/>
      </w:r>
    </w:p>
    <w:p>
      <w:pPr>
        <w:pStyle w:val="TOC8"/>
        <w:rPr>
          <w:sz w:val="24"/>
          <w:szCs w:val="24"/>
        </w:rPr>
      </w:pPr>
      <w:r>
        <w:rPr>
          <w:szCs w:val="24"/>
        </w:rPr>
        <w:t>46A.</w:t>
      </w:r>
      <w:r>
        <w:rPr>
          <w:szCs w:val="24"/>
        </w:rPr>
        <w:tab/>
        <w:t>Applications relating to disclosure requirements (CPA s. 138)</w:t>
      </w:r>
      <w:r>
        <w:tab/>
      </w:r>
      <w:r>
        <w:fldChar w:fldCharType="begin"/>
      </w:r>
      <w:r>
        <w:instrText xml:space="preserve"> PAGEREF _Toc183584045 \h </w:instrText>
      </w:r>
      <w:r>
        <w:fldChar w:fldCharType="separate"/>
      </w:r>
      <w:r>
        <w:t>24</w:t>
      </w:r>
      <w:r>
        <w:fldChar w:fldCharType="end"/>
      </w:r>
    </w:p>
    <w:p>
      <w:pPr>
        <w:pStyle w:val="TOC2"/>
        <w:tabs>
          <w:tab w:val="right" w:leader="dot" w:pos="7086"/>
        </w:tabs>
        <w:rPr>
          <w:b w:val="0"/>
          <w:sz w:val="24"/>
          <w:szCs w:val="24"/>
        </w:rPr>
      </w:pPr>
      <w:r>
        <w:rPr>
          <w:szCs w:val="30"/>
        </w:rPr>
        <w:t>Part 7 — </w:t>
      </w:r>
      <w:r>
        <w:rPr>
          <w:i/>
          <w:iCs/>
          <w:szCs w:val="30"/>
        </w:rPr>
        <w:t xml:space="preserve">Fines, Penalties and Infringement Notices Enforcement Act 1994 </w:t>
      </w:r>
      <w:r>
        <w:rPr>
          <w:szCs w:val="30"/>
        </w:rPr>
        <w:t>rules</w:t>
      </w:r>
    </w:p>
    <w:p>
      <w:pPr>
        <w:pStyle w:val="TOC8"/>
        <w:rPr>
          <w:sz w:val="24"/>
          <w:szCs w:val="24"/>
        </w:rPr>
      </w:pPr>
      <w:r>
        <w:rPr>
          <w:szCs w:val="24"/>
        </w:rPr>
        <w:t>47.</w:t>
      </w:r>
      <w:r>
        <w:rPr>
          <w:szCs w:val="24"/>
        </w:rPr>
        <w:tab/>
        <w:t>Interpretation</w:t>
      </w:r>
      <w:r>
        <w:tab/>
      </w:r>
      <w:r>
        <w:fldChar w:fldCharType="begin"/>
      </w:r>
      <w:r>
        <w:instrText xml:space="preserve"> PAGEREF _Toc183584047 \h </w:instrText>
      </w:r>
      <w:r>
        <w:fldChar w:fldCharType="separate"/>
      </w:r>
      <w:r>
        <w:t>25</w:t>
      </w:r>
      <w:r>
        <w:fldChar w:fldCharType="end"/>
      </w:r>
    </w:p>
    <w:p>
      <w:pPr>
        <w:pStyle w:val="TOC8"/>
        <w:rPr>
          <w:sz w:val="24"/>
          <w:szCs w:val="24"/>
        </w:rPr>
      </w:pPr>
      <w:r>
        <w:rPr>
          <w:szCs w:val="24"/>
        </w:rPr>
        <w:t>48.</w:t>
      </w:r>
      <w:r>
        <w:rPr>
          <w:szCs w:val="24"/>
        </w:rPr>
        <w:tab/>
        <w:t>Application to cancel licence suspension order (s. 101)</w:t>
      </w:r>
      <w:r>
        <w:tab/>
      </w:r>
      <w:r>
        <w:fldChar w:fldCharType="begin"/>
      </w:r>
      <w:r>
        <w:instrText xml:space="preserve"> PAGEREF _Toc183584048 \h </w:instrText>
      </w:r>
      <w:r>
        <w:fldChar w:fldCharType="separate"/>
      </w:r>
      <w:r>
        <w:t>25</w:t>
      </w:r>
      <w:r>
        <w:fldChar w:fldCharType="end"/>
      </w:r>
    </w:p>
    <w:p>
      <w:pPr>
        <w:pStyle w:val="TOC8"/>
        <w:rPr>
          <w:sz w:val="24"/>
          <w:szCs w:val="24"/>
        </w:rPr>
      </w:pPr>
      <w:r>
        <w:rPr>
          <w:szCs w:val="24"/>
        </w:rPr>
        <w:t>49.</w:t>
      </w:r>
      <w:r>
        <w:rPr>
          <w:szCs w:val="24"/>
        </w:rPr>
        <w:tab/>
        <w:t>Application to cancel licence suspension order (s. 101A)</w:t>
      </w:r>
      <w:r>
        <w:tab/>
      </w:r>
      <w:r>
        <w:fldChar w:fldCharType="begin"/>
      </w:r>
      <w:r>
        <w:instrText xml:space="preserve"> PAGEREF _Toc183584049 \h </w:instrText>
      </w:r>
      <w:r>
        <w:fldChar w:fldCharType="separate"/>
      </w:r>
      <w:r>
        <w:t>25</w:t>
      </w:r>
      <w:r>
        <w:fldChar w:fldCharType="end"/>
      </w:r>
    </w:p>
    <w:p>
      <w:pPr>
        <w:pStyle w:val="TOC2"/>
        <w:tabs>
          <w:tab w:val="right" w:leader="dot" w:pos="7086"/>
        </w:tabs>
        <w:rPr>
          <w:b w:val="0"/>
          <w:sz w:val="24"/>
          <w:szCs w:val="24"/>
        </w:rPr>
      </w:pPr>
      <w:r>
        <w:rPr>
          <w:szCs w:val="30"/>
        </w:rPr>
        <w:t>Part 8 — </w:t>
      </w:r>
      <w:r>
        <w:rPr>
          <w:i/>
          <w:iCs/>
          <w:szCs w:val="30"/>
        </w:rPr>
        <w:t xml:space="preserve">Road Traffic Act 1974 </w:t>
      </w:r>
      <w:r>
        <w:rPr>
          <w:szCs w:val="30"/>
        </w:rPr>
        <w:t>rules</w:t>
      </w:r>
    </w:p>
    <w:p>
      <w:pPr>
        <w:pStyle w:val="TOC8"/>
        <w:rPr>
          <w:sz w:val="24"/>
          <w:szCs w:val="24"/>
        </w:rPr>
      </w:pPr>
      <w:r>
        <w:rPr>
          <w:szCs w:val="24"/>
        </w:rPr>
        <w:t>50.</w:t>
      </w:r>
      <w:r>
        <w:rPr>
          <w:szCs w:val="24"/>
        </w:rPr>
        <w:tab/>
        <w:t>Interpretation</w:t>
      </w:r>
      <w:r>
        <w:tab/>
      </w:r>
      <w:r>
        <w:fldChar w:fldCharType="begin"/>
      </w:r>
      <w:r>
        <w:instrText xml:space="preserve"> PAGEREF _Toc183584051 \h </w:instrText>
      </w:r>
      <w:r>
        <w:fldChar w:fldCharType="separate"/>
      </w:r>
      <w:r>
        <w:t>27</w:t>
      </w:r>
      <w:r>
        <w:fldChar w:fldCharType="end"/>
      </w:r>
    </w:p>
    <w:p>
      <w:pPr>
        <w:pStyle w:val="TOC8"/>
        <w:rPr>
          <w:sz w:val="24"/>
          <w:szCs w:val="24"/>
        </w:rPr>
      </w:pPr>
      <w:r>
        <w:rPr>
          <w:szCs w:val="24"/>
        </w:rPr>
        <w:t>50A.</w:t>
      </w:r>
      <w:r>
        <w:rPr>
          <w:szCs w:val="24"/>
        </w:rPr>
        <w:tab/>
        <w:t>Applications under RTA s. 71B, how to be made</w:t>
      </w:r>
      <w:r>
        <w:tab/>
      </w:r>
      <w:r>
        <w:fldChar w:fldCharType="begin"/>
      </w:r>
      <w:r>
        <w:instrText xml:space="preserve"> PAGEREF _Toc183584052 \h </w:instrText>
      </w:r>
      <w:r>
        <w:fldChar w:fldCharType="separate"/>
      </w:r>
      <w:r>
        <w:t>27</w:t>
      </w:r>
      <w:r>
        <w:fldChar w:fldCharType="end"/>
      </w:r>
    </w:p>
    <w:p>
      <w:pPr>
        <w:pStyle w:val="TOC8"/>
        <w:rPr>
          <w:sz w:val="24"/>
          <w:szCs w:val="24"/>
        </w:rPr>
      </w:pPr>
      <w:r>
        <w:rPr>
          <w:szCs w:val="24"/>
        </w:rPr>
        <w:t>51.</w:t>
      </w:r>
      <w:r>
        <w:rPr>
          <w:szCs w:val="24"/>
        </w:rPr>
        <w:tab/>
        <w:t>Applications under RTA s. 76, how to be made</w:t>
      </w:r>
      <w:r>
        <w:tab/>
      </w:r>
      <w:r>
        <w:fldChar w:fldCharType="begin"/>
      </w:r>
      <w:r>
        <w:instrText xml:space="preserve"> PAGEREF _Toc183584053 \h </w:instrText>
      </w:r>
      <w:r>
        <w:fldChar w:fldCharType="separate"/>
      </w:r>
      <w:r>
        <w:t>27</w:t>
      </w:r>
      <w:r>
        <w:fldChar w:fldCharType="end"/>
      </w:r>
    </w:p>
    <w:p>
      <w:pPr>
        <w:pStyle w:val="TOC8"/>
        <w:rPr>
          <w:sz w:val="24"/>
          <w:szCs w:val="24"/>
        </w:rPr>
      </w:pPr>
      <w:r>
        <w:rPr>
          <w:szCs w:val="24"/>
        </w:rPr>
        <w:t>51A.</w:t>
      </w:r>
      <w:r>
        <w:rPr>
          <w:szCs w:val="24"/>
        </w:rPr>
        <w:tab/>
        <w:t>Applications under RTA s. 103(6), how to be made</w:t>
      </w:r>
      <w:r>
        <w:tab/>
      </w:r>
      <w:r>
        <w:fldChar w:fldCharType="begin"/>
      </w:r>
      <w:r>
        <w:instrText xml:space="preserve"> PAGEREF _Toc183584054 \h </w:instrText>
      </w:r>
      <w:r>
        <w:fldChar w:fldCharType="separate"/>
      </w:r>
      <w:r>
        <w:t>28</w:t>
      </w:r>
      <w:r>
        <w:fldChar w:fldCharType="end"/>
      </w:r>
    </w:p>
    <w:p>
      <w:pPr>
        <w:pStyle w:val="TOC8"/>
        <w:rPr>
          <w:sz w:val="24"/>
          <w:szCs w:val="24"/>
        </w:rPr>
      </w:pPr>
      <w:r>
        <w:rPr>
          <w:szCs w:val="24"/>
        </w:rPr>
        <w:t>51B.</w:t>
      </w:r>
      <w:r>
        <w:rPr>
          <w:szCs w:val="24"/>
        </w:rPr>
        <w:tab/>
        <w:t>Registries where applications may be lodged</w:t>
      </w:r>
      <w:r>
        <w:tab/>
      </w:r>
      <w:r>
        <w:fldChar w:fldCharType="begin"/>
      </w:r>
      <w:r>
        <w:instrText xml:space="preserve"> PAGEREF _Toc183584055 \h </w:instrText>
      </w:r>
      <w:r>
        <w:fldChar w:fldCharType="separate"/>
      </w:r>
      <w:r>
        <w:t>28</w:t>
      </w:r>
      <w:r>
        <w:fldChar w:fldCharType="end"/>
      </w:r>
    </w:p>
    <w:p>
      <w:pPr>
        <w:pStyle w:val="TOC8"/>
        <w:rPr>
          <w:sz w:val="24"/>
          <w:szCs w:val="24"/>
        </w:rPr>
      </w:pPr>
      <w:r>
        <w:rPr>
          <w:szCs w:val="24"/>
        </w:rPr>
        <w:t>52.</w:t>
      </w:r>
      <w:r>
        <w:rPr>
          <w:szCs w:val="24"/>
        </w:rPr>
        <w:tab/>
        <w:t>Registrar’s functions when application is made</w:t>
      </w:r>
      <w:r>
        <w:tab/>
      </w:r>
      <w:r>
        <w:fldChar w:fldCharType="begin"/>
      </w:r>
      <w:r>
        <w:instrText xml:space="preserve"> PAGEREF _Toc183584056 \h </w:instrText>
      </w:r>
      <w:r>
        <w:fldChar w:fldCharType="separate"/>
      </w:r>
      <w:r>
        <w:t>28</w:t>
      </w:r>
      <w:r>
        <w:fldChar w:fldCharType="end"/>
      </w:r>
    </w:p>
    <w:p>
      <w:pPr>
        <w:pStyle w:val="TOC8"/>
        <w:rPr>
          <w:sz w:val="24"/>
          <w:szCs w:val="24"/>
        </w:rPr>
      </w:pPr>
      <w:r>
        <w:rPr>
          <w:szCs w:val="24"/>
        </w:rPr>
        <w:t>53.</w:t>
      </w:r>
      <w:r>
        <w:rPr>
          <w:szCs w:val="24"/>
        </w:rPr>
        <w:tab/>
        <w:t>Hearing of application, appearance at</w:t>
      </w:r>
      <w:r>
        <w:tab/>
      </w:r>
      <w:r>
        <w:fldChar w:fldCharType="begin"/>
      </w:r>
      <w:r>
        <w:instrText xml:space="preserve"> PAGEREF _Toc183584057 \h </w:instrText>
      </w:r>
      <w:r>
        <w:fldChar w:fldCharType="separate"/>
      </w:r>
      <w:r>
        <w:t>30</w:t>
      </w:r>
      <w:r>
        <w:fldChar w:fldCharType="end"/>
      </w:r>
    </w:p>
    <w:p>
      <w:pPr>
        <w:pStyle w:val="TOC8"/>
        <w:rPr>
          <w:sz w:val="24"/>
          <w:szCs w:val="24"/>
        </w:rPr>
      </w:pPr>
      <w:r>
        <w:rPr>
          <w:szCs w:val="24"/>
        </w:rPr>
        <w:t>54.</w:t>
      </w:r>
      <w:r>
        <w:rPr>
          <w:szCs w:val="24"/>
        </w:rPr>
        <w:tab/>
        <w:t>Hearing of application, procedure on</w:t>
      </w:r>
      <w:r>
        <w:tab/>
      </w:r>
      <w:r>
        <w:fldChar w:fldCharType="begin"/>
      </w:r>
      <w:r>
        <w:instrText xml:space="preserve"> PAGEREF _Toc183584058 \h </w:instrText>
      </w:r>
      <w:r>
        <w:fldChar w:fldCharType="separate"/>
      </w:r>
      <w:r>
        <w:t>30</w:t>
      </w:r>
      <w:r>
        <w:fldChar w:fldCharType="end"/>
      </w:r>
    </w:p>
    <w:p>
      <w:pPr>
        <w:pStyle w:val="TOC8"/>
        <w:rPr>
          <w:sz w:val="24"/>
          <w:szCs w:val="24"/>
        </w:rPr>
      </w:pPr>
      <w:r>
        <w:rPr>
          <w:szCs w:val="24"/>
        </w:rPr>
        <w:t>55.</w:t>
      </w:r>
      <w:r>
        <w:rPr>
          <w:szCs w:val="24"/>
        </w:rPr>
        <w:tab/>
        <w:t>Result of hearing, Director General to be notified</w:t>
      </w:r>
      <w:r>
        <w:tab/>
      </w:r>
      <w:r>
        <w:fldChar w:fldCharType="begin"/>
      </w:r>
      <w:r>
        <w:instrText xml:space="preserve"> PAGEREF _Toc183584059 \h </w:instrText>
      </w:r>
      <w:r>
        <w:fldChar w:fldCharType="separate"/>
      </w:r>
      <w:r>
        <w:t>30</w:t>
      </w:r>
      <w:r>
        <w:fldChar w:fldCharType="end"/>
      </w:r>
    </w:p>
    <w:p>
      <w:pPr>
        <w:pStyle w:val="TOC2"/>
        <w:tabs>
          <w:tab w:val="right" w:leader="dot" w:pos="7086"/>
        </w:tabs>
        <w:rPr>
          <w:b w:val="0"/>
          <w:sz w:val="24"/>
          <w:szCs w:val="24"/>
        </w:rPr>
      </w:pPr>
      <w:r>
        <w:rPr>
          <w:szCs w:val="30"/>
        </w:rPr>
        <w:t xml:space="preserve">Part 9 — </w:t>
      </w:r>
      <w:r>
        <w:rPr>
          <w:i/>
          <w:iCs/>
          <w:szCs w:val="30"/>
        </w:rPr>
        <w:t xml:space="preserve">Criminal Investigation Act 2006 </w:t>
      </w:r>
      <w:r>
        <w:rPr>
          <w:szCs w:val="30"/>
        </w:rPr>
        <w:t>rules</w:t>
      </w:r>
    </w:p>
    <w:p>
      <w:pPr>
        <w:pStyle w:val="TOC8"/>
        <w:rPr>
          <w:sz w:val="24"/>
          <w:szCs w:val="24"/>
        </w:rPr>
      </w:pPr>
      <w:r>
        <w:rPr>
          <w:szCs w:val="24"/>
        </w:rPr>
        <w:t>56.</w:t>
      </w:r>
      <w:r>
        <w:rPr>
          <w:szCs w:val="24"/>
        </w:rPr>
        <w:tab/>
        <w:t xml:space="preserve">Applications under </w:t>
      </w:r>
      <w:r>
        <w:rPr>
          <w:i/>
          <w:iCs/>
          <w:szCs w:val="24"/>
        </w:rPr>
        <w:t>Criminal Investigation Act 2006</w:t>
      </w:r>
      <w:r>
        <w:rPr>
          <w:szCs w:val="24"/>
        </w:rPr>
        <w:t xml:space="preserve"> s. 151, how to be made</w:t>
      </w:r>
      <w:r>
        <w:tab/>
      </w:r>
      <w:r>
        <w:fldChar w:fldCharType="begin"/>
      </w:r>
      <w:r>
        <w:instrText xml:space="preserve"> PAGEREF _Toc183584061 \h </w:instrText>
      </w:r>
      <w:r>
        <w:fldChar w:fldCharType="separate"/>
      </w:r>
      <w:r>
        <w:t>32</w:t>
      </w:r>
      <w:r>
        <w:fldChar w:fldCharType="end"/>
      </w:r>
    </w:p>
    <w:p>
      <w:pPr>
        <w:pStyle w:val="TOC8"/>
        <w:rPr>
          <w:sz w:val="24"/>
          <w:szCs w:val="24"/>
        </w:rPr>
      </w:pPr>
      <w:r>
        <w:rPr>
          <w:szCs w:val="24"/>
        </w:rPr>
        <w:t>57.</w:t>
      </w:r>
      <w:r>
        <w:rPr>
          <w:szCs w:val="24"/>
        </w:rPr>
        <w:tab/>
        <w:t>Registries where applications may be lodged</w:t>
      </w:r>
      <w:r>
        <w:tab/>
      </w:r>
      <w:r>
        <w:fldChar w:fldCharType="begin"/>
      </w:r>
      <w:r>
        <w:instrText xml:space="preserve"> PAGEREF _Toc183584062 \h </w:instrText>
      </w:r>
      <w:r>
        <w:fldChar w:fldCharType="separate"/>
      </w:r>
      <w:r>
        <w:t>32</w:t>
      </w:r>
      <w:r>
        <w:fldChar w:fldCharType="end"/>
      </w:r>
    </w:p>
    <w:p>
      <w:pPr>
        <w:pStyle w:val="TOC8"/>
        <w:rPr>
          <w:sz w:val="24"/>
          <w:szCs w:val="24"/>
        </w:rPr>
      </w:pPr>
      <w:r>
        <w:rPr>
          <w:szCs w:val="24"/>
        </w:rPr>
        <w:t>58.</w:t>
      </w:r>
      <w:r>
        <w:rPr>
          <w:szCs w:val="24"/>
        </w:rPr>
        <w:tab/>
        <w:t>Registrar’s functions when application is made</w:t>
      </w:r>
      <w:r>
        <w:tab/>
      </w:r>
      <w:r>
        <w:fldChar w:fldCharType="begin"/>
      </w:r>
      <w:r>
        <w:instrText xml:space="preserve"> PAGEREF _Toc183584063 \h </w:instrText>
      </w:r>
      <w:r>
        <w:fldChar w:fldCharType="separate"/>
      </w:r>
      <w:r>
        <w:t>32</w:t>
      </w:r>
      <w:r>
        <w:fldChar w:fldCharType="end"/>
      </w:r>
    </w:p>
    <w:p>
      <w:pPr>
        <w:pStyle w:val="TOC8"/>
        <w:rPr>
          <w:sz w:val="24"/>
          <w:szCs w:val="24"/>
        </w:rPr>
      </w:pPr>
      <w:r>
        <w:rPr>
          <w:szCs w:val="24"/>
        </w:rPr>
        <w:t>59.</w:t>
      </w:r>
      <w:r>
        <w:rPr>
          <w:szCs w:val="24"/>
        </w:rPr>
        <w:tab/>
        <w:t>Application must be served</w:t>
      </w:r>
      <w:r>
        <w:tab/>
      </w:r>
      <w:r>
        <w:fldChar w:fldCharType="begin"/>
      </w:r>
      <w:r>
        <w:instrText xml:space="preserve"> PAGEREF _Toc183584064 \h </w:instrText>
      </w:r>
      <w:r>
        <w:fldChar w:fldCharType="separate"/>
      </w:r>
      <w:r>
        <w:t>33</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Suburbs and registries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1A.</w:t>
      </w:r>
      <w:r>
        <w:rPr>
          <w:szCs w:val="22"/>
        </w:rPr>
        <w:tab/>
        <w:t>Application for leave to lodge a document (r. 10)</w:t>
      </w:r>
      <w:r>
        <w:tab/>
      </w:r>
      <w:r>
        <w:fldChar w:fldCharType="begin"/>
      </w:r>
      <w:r>
        <w:instrText xml:space="preserve"> PAGEREF _Toc183584067 \h </w:instrText>
      </w:r>
      <w:r>
        <w:fldChar w:fldCharType="separate"/>
      </w:r>
      <w:r>
        <w:t>40</w:t>
      </w:r>
      <w:r>
        <w:fldChar w:fldCharType="end"/>
      </w:r>
    </w:p>
    <w:p>
      <w:pPr>
        <w:pStyle w:val="TOC8"/>
        <w:rPr>
          <w:sz w:val="24"/>
          <w:szCs w:val="24"/>
        </w:rPr>
      </w:pPr>
      <w:r>
        <w:rPr>
          <w:szCs w:val="22"/>
        </w:rPr>
        <w:t>1B.</w:t>
      </w:r>
      <w:r>
        <w:rPr>
          <w:szCs w:val="22"/>
        </w:rPr>
        <w:tab/>
        <w:t>Appeal against registrar’s decision (r. 26)</w:t>
      </w:r>
      <w:r>
        <w:tab/>
      </w:r>
      <w:r>
        <w:fldChar w:fldCharType="begin"/>
      </w:r>
      <w:r>
        <w:instrText xml:space="preserve"> PAGEREF _Toc183584068 \h </w:instrText>
      </w:r>
      <w:r>
        <w:fldChar w:fldCharType="separate"/>
      </w:r>
      <w:r>
        <w:t>40</w:t>
      </w:r>
      <w:r>
        <w:fldChar w:fldCharType="end"/>
      </w:r>
    </w:p>
    <w:p>
      <w:pPr>
        <w:pStyle w:val="TOC8"/>
        <w:rPr>
          <w:sz w:val="24"/>
          <w:szCs w:val="24"/>
        </w:rPr>
      </w:pPr>
      <w:r>
        <w:rPr>
          <w:szCs w:val="22"/>
        </w:rPr>
        <w:t>1.</w:t>
      </w:r>
      <w:r>
        <w:rPr>
          <w:szCs w:val="22"/>
        </w:rPr>
        <w:tab/>
        <w:t>Request to inspect or obtain copy of court record (r. 37)</w:t>
      </w:r>
      <w:r>
        <w:tab/>
      </w:r>
      <w:r>
        <w:fldChar w:fldCharType="begin"/>
      </w:r>
      <w:r>
        <w:instrText xml:space="preserve"> PAGEREF _Toc183584069 \h </w:instrText>
      </w:r>
      <w:r>
        <w:fldChar w:fldCharType="separate"/>
      </w:r>
      <w:r>
        <w:t>41</w:t>
      </w:r>
      <w:r>
        <w:fldChar w:fldCharType="end"/>
      </w:r>
    </w:p>
    <w:p>
      <w:pPr>
        <w:pStyle w:val="TOC8"/>
        <w:rPr>
          <w:sz w:val="24"/>
          <w:szCs w:val="24"/>
        </w:rPr>
      </w:pPr>
      <w:r>
        <w:rPr>
          <w:szCs w:val="22"/>
        </w:rPr>
        <w:t>2.</w:t>
      </w:r>
      <w:r>
        <w:rPr>
          <w:szCs w:val="22"/>
        </w:rPr>
        <w:tab/>
        <w:t>Application for leave in respect of court record (r. 39)</w:t>
      </w:r>
      <w:r>
        <w:tab/>
      </w:r>
      <w:r>
        <w:fldChar w:fldCharType="begin"/>
      </w:r>
      <w:r>
        <w:instrText xml:space="preserve"> PAGEREF _Toc183584070 \h </w:instrText>
      </w:r>
      <w:r>
        <w:fldChar w:fldCharType="separate"/>
      </w:r>
      <w:r>
        <w:t>42</w:t>
      </w:r>
      <w:r>
        <w:fldChar w:fldCharType="end"/>
      </w:r>
    </w:p>
    <w:p>
      <w:pPr>
        <w:pStyle w:val="TOC8"/>
        <w:rPr>
          <w:sz w:val="24"/>
          <w:szCs w:val="24"/>
        </w:rPr>
      </w:pPr>
      <w:r>
        <w:rPr>
          <w:szCs w:val="22"/>
        </w:rPr>
        <w:t>3.</w:t>
      </w:r>
      <w:r>
        <w:rPr>
          <w:szCs w:val="22"/>
        </w:rPr>
        <w:tab/>
        <w:t>Application to cancel licence suspension order made in respect of infringement notice (r. 48)</w:t>
      </w:r>
      <w:r>
        <w:tab/>
      </w:r>
      <w:r>
        <w:fldChar w:fldCharType="begin"/>
      </w:r>
      <w:r>
        <w:instrText xml:space="preserve"> PAGEREF _Toc183584071 \h </w:instrText>
      </w:r>
      <w:r>
        <w:fldChar w:fldCharType="separate"/>
      </w:r>
      <w:r>
        <w:t>43</w:t>
      </w:r>
      <w:r>
        <w:fldChar w:fldCharType="end"/>
      </w:r>
    </w:p>
    <w:p>
      <w:pPr>
        <w:pStyle w:val="TOC8"/>
        <w:rPr>
          <w:sz w:val="24"/>
          <w:szCs w:val="24"/>
        </w:rPr>
      </w:pPr>
      <w:r>
        <w:rPr>
          <w:szCs w:val="22"/>
        </w:rPr>
        <w:t>4.</w:t>
      </w:r>
      <w:r>
        <w:rPr>
          <w:szCs w:val="22"/>
        </w:rPr>
        <w:tab/>
        <w:t>Application to cancel licence suspension order made in respect of a fine (r. 49)</w:t>
      </w:r>
      <w:r>
        <w:tab/>
      </w:r>
      <w:r>
        <w:fldChar w:fldCharType="begin"/>
      </w:r>
      <w:r>
        <w:instrText xml:space="preserve"> PAGEREF _Toc183584072 \h </w:instrText>
      </w:r>
      <w:r>
        <w:fldChar w:fldCharType="separate"/>
      </w:r>
      <w:r>
        <w:t>44</w:t>
      </w:r>
      <w:r>
        <w:fldChar w:fldCharType="end"/>
      </w:r>
    </w:p>
    <w:p>
      <w:pPr>
        <w:pStyle w:val="TOC8"/>
        <w:rPr>
          <w:sz w:val="24"/>
          <w:szCs w:val="24"/>
        </w:rPr>
      </w:pPr>
      <w:r>
        <w:rPr>
          <w:szCs w:val="22"/>
        </w:rPr>
        <w:t>4A.</w:t>
      </w:r>
      <w:r>
        <w:rPr>
          <w:szCs w:val="22"/>
        </w:rPr>
        <w:tab/>
        <w:t>Application for an order for seized keys to be handed over (r. 50A)</w:t>
      </w:r>
      <w:r>
        <w:tab/>
      </w:r>
      <w:r>
        <w:fldChar w:fldCharType="begin"/>
      </w:r>
      <w:r>
        <w:instrText xml:space="preserve"> PAGEREF _Toc183584073 \h </w:instrText>
      </w:r>
      <w:r>
        <w:fldChar w:fldCharType="separate"/>
      </w:r>
      <w:r>
        <w:t>45</w:t>
      </w:r>
      <w:r>
        <w:fldChar w:fldCharType="end"/>
      </w:r>
    </w:p>
    <w:p>
      <w:pPr>
        <w:pStyle w:val="TOC8"/>
        <w:rPr>
          <w:sz w:val="24"/>
          <w:szCs w:val="24"/>
        </w:rPr>
      </w:pPr>
      <w:r>
        <w:rPr>
          <w:szCs w:val="22"/>
        </w:rPr>
        <w:t>5.</w:t>
      </w:r>
      <w:r>
        <w:rPr>
          <w:szCs w:val="22"/>
        </w:rPr>
        <w:tab/>
        <w:t>Application for extraordinary licence (r. 51(1))</w:t>
      </w:r>
      <w:r>
        <w:tab/>
      </w:r>
      <w:r>
        <w:fldChar w:fldCharType="begin"/>
      </w:r>
      <w:r>
        <w:instrText xml:space="preserve"> PAGEREF _Toc183584074 \h </w:instrText>
      </w:r>
      <w:r>
        <w:fldChar w:fldCharType="separate"/>
      </w:r>
      <w:r>
        <w:t>46</w:t>
      </w:r>
      <w:r>
        <w:fldChar w:fldCharType="end"/>
      </w:r>
    </w:p>
    <w:p>
      <w:pPr>
        <w:pStyle w:val="TOC8"/>
        <w:rPr>
          <w:sz w:val="24"/>
          <w:szCs w:val="24"/>
        </w:rPr>
      </w:pPr>
      <w:r>
        <w:rPr>
          <w:szCs w:val="22"/>
        </w:rPr>
        <w:t>6.</w:t>
      </w:r>
      <w:r>
        <w:rPr>
          <w:szCs w:val="22"/>
        </w:rPr>
        <w:tab/>
        <w:t>Special application for extraordinary licence (r. 51(2))</w:t>
      </w:r>
      <w:r>
        <w:tab/>
      </w:r>
      <w:r>
        <w:fldChar w:fldCharType="begin"/>
      </w:r>
      <w:r>
        <w:instrText xml:space="preserve"> PAGEREF _Toc183584075 \h </w:instrText>
      </w:r>
      <w:r>
        <w:fldChar w:fldCharType="separate"/>
      </w:r>
      <w:r>
        <w:t>48</w:t>
      </w:r>
      <w:r>
        <w:fldChar w:fldCharType="end"/>
      </w:r>
    </w:p>
    <w:p>
      <w:pPr>
        <w:pStyle w:val="TOC8"/>
        <w:rPr>
          <w:sz w:val="24"/>
          <w:szCs w:val="24"/>
        </w:rPr>
      </w:pPr>
      <w:r>
        <w:rPr>
          <w:szCs w:val="22"/>
        </w:rPr>
        <w:t>7.</w:t>
      </w:r>
      <w:r>
        <w:rPr>
          <w:szCs w:val="22"/>
        </w:rPr>
        <w:tab/>
        <w:t>Application by holder to vary extraordinary licence (r. 51(3))</w:t>
      </w:r>
      <w:r>
        <w:tab/>
      </w:r>
      <w:r>
        <w:fldChar w:fldCharType="begin"/>
      </w:r>
      <w:r>
        <w:instrText xml:space="preserve"> PAGEREF _Toc183584076 \h </w:instrText>
      </w:r>
      <w:r>
        <w:fldChar w:fldCharType="separate"/>
      </w:r>
      <w:r>
        <w:t>49</w:t>
      </w:r>
      <w:r>
        <w:fldChar w:fldCharType="end"/>
      </w:r>
    </w:p>
    <w:p>
      <w:pPr>
        <w:pStyle w:val="TOC8"/>
        <w:rPr>
          <w:sz w:val="24"/>
          <w:szCs w:val="24"/>
        </w:rPr>
      </w:pPr>
      <w:r>
        <w:rPr>
          <w:szCs w:val="22"/>
        </w:rPr>
        <w:t>8.</w:t>
      </w:r>
      <w:r>
        <w:rPr>
          <w:szCs w:val="22"/>
        </w:rPr>
        <w:tab/>
        <w:t>Application by Director General to vary extraordinary licence (r. 51(4))</w:t>
      </w:r>
      <w:r>
        <w:tab/>
      </w:r>
      <w:r>
        <w:fldChar w:fldCharType="begin"/>
      </w:r>
      <w:r>
        <w:instrText xml:space="preserve"> PAGEREF _Toc183584077 \h </w:instrText>
      </w:r>
      <w:r>
        <w:fldChar w:fldCharType="separate"/>
      </w:r>
      <w:r>
        <w:t>50</w:t>
      </w:r>
      <w:r>
        <w:fldChar w:fldCharType="end"/>
      </w:r>
    </w:p>
    <w:p>
      <w:pPr>
        <w:pStyle w:val="TOC8"/>
        <w:rPr>
          <w:sz w:val="24"/>
          <w:szCs w:val="24"/>
        </w:rPr>
      </w:pPr>
      <w:r>
        <w:rPr>
          <w:szCs w:val="22"/>
        </w:rPr>
        <w:t>9.</w:t>
      </w:r>
      <w:r>
        <w:rPr>
          <w:szCs w:val="22"/>
        </w:rPr>
        <w:tab/>
        <w:t>Application to set aside driving disqualification based on accumulation of points (r. 51A(1))</w:t>
      </w:r>
      <w:r>
        <w:tab/>
      </w:r>
      <w:r>
        <w:fldChar w:fldCharType="begin"/>
      </w:r>
      <w:r>
        <w:instrText xml:space="preserve"> PAGEREF _Toc183584078 \h </w:instrText>
      </w:r>
      <w:r>
        <w:fldChar w:fldCharType="separate"/>
      </w:r>
      <w:r>
        <w:t>50</w:t>
      </w:r>
      <w:r>
        <w:fldChar w:fldCharType="end"/>
      </w:r>
    </w:p>
    <w:p>
      <w:pPr>
        <w:pStyle w:val="TOC8"/>
        <w:rPr>
          <w:sz w:val="24"/>
          <w:szCs w:val="24"/>
        </w:rPr>
      </w:pPr>
      <w:r>
        <w:rPr>
          <w:szCs w:val="22"/>
        </w:rPr>
        <w:t>10.</w:t>
      </w:r>
      <w:r>
        <w:rPr>
          <w:szCs w:val="22"/>
        </w:rPr>
        <w:tab/>
        <w:t>Application for decision on whether information in seized record is privileged (r. 56)</w:t>
      </w:r>
      <w:r>
        <w:tab/>
      </w:r>
      <w:r>
        <w:fldChar w:fldCharType="begin"/>
      </w:r>
      <w:r>
        <w:instrText xml:space="preserve"> PAGEREF _Toc183584079 \h </w:instrText>
      </w:r>
      <w:r>
        <w:fldChar w:fldCharType="separate"/>
      </w:r>
      <w:r>
        <w:t>51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_Toc183584081 \h </w:instrText>
      </w:r>
      <w:r>
        <w:fldChar w:fldCharType="separate"/>
      </w:r>
      <w:r>
        <w:t>53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Magistrates Court Act 2004</w:t>
      </w:r>
    </w:p>
    <w:p>
      <w:pPr>
        <w:pStyle w:val="NameofActReg"/>
      </w:pPr>
      <w:r>
        <w:t>Magistrates Court (General) Rules 2005</w:t>
      </w:r>
    </w:p>
    <w:p>
      <w:pPr>
        <w:pStyle w:val="Heading2"/>
        <w:pageBreakBefore w:val="0"/>
      </w:pPr>
      <w:bookmarkStart w:id="1" w:name="_Toc101684259"/>
      <w:bookmarkStart w:id="2" w:name="_Toc101684412"/>
      <w:bookmarkStart w:id="3" w:name="_Toc101684576"/>
      <w:bookmarkStart w:id="4" w:name="_Toc101684849"/>
      <w:bookmarkStart w:id="5" w:name="_Toc101685349"/>
      <w:bookmarkStart w:id="6" w:name="_Toc102451585"/>
      <w:bookmarkStart w:id="7" w:name="_Toc102452119"/>
      <w:bookmarkStart w:id="8" w:name="_Toc108581820"/>
      <w:bookmarkStart w:id="9" w:name="_Toc175647462"/>
      <w:bookmarkStart w:id="10" w:name="_Toc175713062"/>
      <w:bookmarkStart w:id="11" w:name="_Toc175727349"/>
      <w:bookmarkStart w:id="12" w:name="_Toc183514252"/>
      <w:bookmarkStart w:id="13" w:name="_Toc18358398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4" w:name="_Toc423332722"/>
      <w:bookmarkStart w:id="15" w:name="_Toc425219441"/>
      <w:bookmarkStart w:id="16" w:name="_Toc426249308"/>
      <w:bookmarkStart w:id="17" w:name="_Toc449924704"/>
      <w:bookmarkStart w:id="18" w:name="_Toc449947722"/>
      <w:bookmarkStart w:id="19" w:name="_Toc454185713"/>
      <w:bookmarkStart w:id="20" w:name="_Toc101685350"/>
      <w:bookmarkStart w:id="21" w:name="_Toc108581821"/>
      <w:bookmarkStart w:id="22" w:name="_Toc183583984"/>
      <w:r>
        <w:rPr>
          <w:rStyle w:val="CharSectno"/>
        </w:rPr>
        <w:t>1</w:t>
      </w:r>
      <w:r>
        <w:t>.</w:t>
      </w:r>
      <w:r>
        <w:tab/>
        <w:t>Citation</w:t>
      </w:r>
      <w:bookmarkEnd w:id="14"/>
      <w:bookmarkEnd w:id="15"/>
      <w:bookmarkEnd w:id="16"/>
      <w:bookmarkEnd w:id="17"/>
      <w:bookmarkEnd w:id="18"/>
      <w:bookmarkEnd w:id="19"/>
      <w:bookmarkEnd w:id="20"/>
      <w:bookmarkEnd w:id="21"/>
      <w:bookmarkEnd w:id="22"/>
    </w:p>
    <w:p>
      <w:pPr>
        <w:pStyle w:val="Subsection"/>
        <w:rPr>
          <w:i/>
        </w:rPr>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23" w:name="_Toc423332723"/>
      <w:bookmarkStart w:id="24" w:name="_Toc425219442"/>
      <w:bookmarkStart w:id="25" w:name="_Toc426249309"/>
      <w:bookmarkStart w:id="26" w:name="_Toc449924705"/>
      <w:bookmarkStart w:id="27" w:name="_Toc449947723"/>
      <w:bookmarkStart w:id="28" w:name="_Toc454185714"/>
      <w:bookmarkStart w:id="29" w:name="_Toc101683845"/>
      <w:bookmarkStart w:id="30" w:name="_Toc101685351"/>
      <w:bookmarkStart w:id="31" w:name="_Toc108581822"/>
      <w:bookmarkStart w:id="32" w:name="_Toc183583985"/>
      <w:r>
        <w:rPr>
          <w:rStyle w:val="CharSectno"/>
        </w:rPr>
        <w:t>2</w:t>
      </w:r>
      <w:r>
        <w:rPr>
          <w:spacing w:val="-2"/>
        </w:rPr>
        <w:t>.</w:t>
      </w:r>
      <w:r>
        <w:rPr>
          <w:spacing w:val="-2"/>
        </w:rPr>
        <w:tab/>
        <w:t>Commencement</w:t>
      </w:r>
      <w:bookmarkEnd w:id="23"/>
      <w:bookmarkEnd w:id="24"/>
      <w:bookmarkEnd w:id="25"/>
      <w:bookmarkEnd w:id="26"/>
      <w:bookmarkEnd w:id="27"/>
      <w:bookmarkEnd w:id="28"/>
      <w:bookmarkEnd w:id="29"/>
      <w:bookmarkEnd w:id="30"/>
      <w:bookmarkEnd w:id="31"/>
      <w:bookmarkEnd w:id="32"/>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33" w:name="_Toc96312862"/>
      <w:bookmarkStart w:id="34" w:name="_Toc99870261"/>
      <w:bookmarkStart w:id="35" w:name="_Toc101683846"/>
      <w:bookmarkStart w:id="36" w:name="_Toc101685352"/>
      <w:bookmarkStart w:id="37" w:name="_Toc108581823"/>
      <w:bookmarkStart w:id="38" w:name="_Toc183583986"/>
      <w:r>
        <w:rPr>
          <w:rStyle w:val="CharSectno"/>
        </w:rPr>
        <w:t>3</w:t>
      </w:r>
      <w:r>
        <w:t>.</w:t>
      </w:r>
      <w:r>
        <w:tab/>
        <w:t>Interpretation</w:t>
      </w:r>
      <w:bookmarkEnd w:id="33"/>
      <w:bookmarkEnd w:id="34"/>
      <w:bookmarkEnd w:id="35"/>
      <w:bookmarkEnd w:id="36"/>
      <w:bookmarkEnd w:id="37"/>
      <w:bookmarkEnd w:id="38"/>
    </w:p>
    <w:p>
      <w:pPr>
        <w:pStyle w:val="Subsection"/>
      </w:pPr>
      <w:r>
        <w:tab/>
      </w:r>
      <w:r>
        <w:tab/>
        <w:t>In these rules, unless the contrary intention appears —</w:t>
      </w:r>
    </w:p>
    <w:p>
      <w:pPr>
        <w:pStyle w:val="Defstart"/>
      </w:pPr>
      <w:r>
        <w:rPr>
          <w:b/>
        </w:rPr>
        <w:tab/>
        <w:t>“</w:t>
      </w:r>
      <w:r>
        <w:rPr>
          <w:rStyle w:val="CharDefText"/>
        </w:rPr>
        <w:t>Act</w:t>
      </w:r>
      <w:r>
        <w:rPr>
          <w:b/>
        </w:rPr>
        <w:t>”</w:t>
      </w:r>
      <w:r>
        <w:t xml:space="preserve"> means the </w:t>
      </w:r>
      <w:r>
        <w:rPr>
          <w:i/>
        </w:rPr>
        <w:t>Magistrates Court Act 2004</w:t>
      </w:r>
      <w:r>
        <w:t>;</w:t>
      </w:r>
    </w:p>
    <w:p>
      <w:pPr>
        <w:pStyle w:val="Defstart"/>
      </w:pPr>
      <w:r>
        <w:rPr>
          <w:b/>
        </w:rPr>
        <w:tab/>
        <w:t>“</w:t>
      </w:r>
      <w:r>
        <w:rPr>
          <w:rStyle w:val="CharDefText"/>
        </w:rPr>
        <w:t>approved form</w:t>
      </w:r>
      <w:r>
        <w:rPr>
          <w:b/>
        </w:rPr>
        <w:t>”</w:t>
      </w:r>
      <w:r>
        <w:t xml:space="preserve"> means a form approved by the Chief Magistrate;</w:t>
      </w:r>
    </w:p>
    <w:p>
      <w:pPr>
        <w:pStyle w:val="Defstart"/>
        <w:rPr>
          <w:iCs/>
        </w:rPr>
      </w:pPr>
      <w:r>
        <w:rPr>
          <w:b/>
        </w:rPr>
        <w:tab/>
        <w:t>“</w:t>
      </w:r>
      <w:r>
        <w:rPr>
          <w:rStyle w:val="CharDefText"/>
        </w:rPr>
        <w:t>CPA</w:t>
      </w:r>
      <w:r>
        <w:rPr>
          <w:b/>
        </w:rPr>
        <w:t>”</w:t>
      </w:r>
      <w:r>
        <w:t xml:space="preserve"> means the </w:t>
      </w:r>
      <w:r>
        <w:rPr>
          <w:i/>
        </w:rPr>
        <w:t>Criminal Procedure Act 2004</w:t>
      </w:r>
      <w:r>
        <w:rPr>
          <w:iCs/>
        </w:rPr>
        <w:t>;</w:t>
      </w:r>
    </w:p>
    <w:p>
      <w:pPr>
        <w:pStyle w:val="Defstart"/>
      </w:pPr>
      <w:r>
        <w:tab/>
      </w:r>
      <w:r>
        <w:rPr>
          <w:b/>
        </w:rPr>
        <w:t>“</w:t>
      </w:r>
      <w:r>
        <w:rPr>
          <w:rStyle w:val="CharDefText"/>
        </w:rPr>
        <w:t>Form</w:t>
      </w:r>
      <w:r>
        <w:rPr>
          <w:b/>
        </w:rPr>
        <w:t>”</w:t>
      </w:r>
      <w:r>
        <w:t>, if followed by a number, means the form of that number in Schedule 2;</w:t>
      </w:r>
    </w:p>
    <w:p>
      <w:pPr>
        <w:pStyle w:val="Defstart"/>
      </w:pPr>
      <w:r>
        <w:rPr>
          <w:b/>
        </w:rPr>
        <w:tab/>
        <w:t>“</w:t>
      </w:r>
      <w:r>
        <w:rPr>
          <w:rStyle w:val="CharDefText"/>
        </w:rPr>
        <w:t>lodge</w:t>
      </w:r>
      <w:r>
        <w:rPr>
          <w:b/>
        </w:rPr>
        <w:t>”</w:t>
      </w:r>
      <w:r>
        <w:t xml:space="preserve"> a document, means to lodge it with the Court together with any fee required to be paid under the </w:t>
      </w:r>
      <w:r>
        <w:rPr>
          <w:i/>
          <w:iCs/>
        </w:rPr>
        <w:t>Magistrates Court (Fees) Regulations 2005</w:t>
      </w:r>
      <w:r>
        <w:t>;</w:t>
      </w:r>
    </w:p>
    <w:p>
      <w:pPr>
        <w:pStyle w:val="Defstart"/>
      </w:pPr>
      <w:r>
        <w:rPr>
          <w:b/>
        </w:rPr>
        <w:tab/>
        <w:t>“</w:t>
      </w:r>
      <w:r>
        <w:rPr>
          <w:rStyle w:val="CharDefText"/>
        </w:rPr>
        <w:t>non</w:t>
      </w:r>
      <w:r>
        <w:rPr>
          <w:rStyle w:val="CharDefText"/>
        </w:rPr>
        <w:noBreakHyphen/>
        <w:t>police registry</w:t>
      </w:r>
      <w:r>
        <w:rPr>
          <w:b/>
        </w:rPr>
        <w:t>”</w:t>
      </w:r>
      <w:r>
        <w:t xml:space="preserve"> means a registry where there is at least one registrar who is not a Deputy Registrar appointed under the Act section 26(5);</w:t>
      </w:r>
    </w:p>
    <w:p>
      <w:pPr>
        <w:pStyle w:val="Defstart"/>
      </w:pPr>
      <w:r>
        <w:tab/>
      </w:r>
      <w:r>
        <w:rPr>
          <w:b/>
        </w:rPr>
        <w:t>“</w:t>
      </w:r>
      <w:r>
        <w:rPr>
          <w:rStyle w:val="CharDefText"/>
        </w:rPr>
        <w:t>police registry</w:t>
      </w:r>
      <w:r>
        <w:rPr>
          <w:b/>
        </w:rPr>
        <w:t>”</w:t>
      </w:r>
      <w:r>
        <w:t xml:space="preserve"> means a registry where the only registrar is a Deputy Registrar appointed under the Act section 26(5);</w:t>
      </w:r>
    </w:p>
    <w:p>
      <w:pPr>
        <w:pStyle w:val="Defstart"/>
      </w:pPr>
      <w:r>
        <w:rPr>
          <w:b/>
        </w:rPr>
        <w:tab/>
        <w:t>“</w:t>
      </w:r>
      <w:r>
        <w:rPr>
          <w:rStyle w:val="CharDefText"/>
        </w:rPr>
        <w:t>registry</w:t>
      </w:r>
      <w:r>
        <w:rPr>
          <w:b/>
        </w:rPr>
        <w:t>”</w:t>
      </w:r>
      <w:r>
        <w:t xml:space="preserve"> means a registry of the Court.</w:t>
      </w:r>
    </w:p>
    <w:p>
      <w:pPr>
        <w:pStyle w:val="Footnotesection"/>
      </w:pPr>
      <w:r>
        <w:tab/>
        <w:t>[Rule 3 amended in Gazette 23 Nov 2007 p. 5862.]</w:t>
      </w:r>
    </w:p>
    <w:p>
      <w:pPr>
        <w:pStyle w:val="Heading2"/>
      </w:pPr>
      <w:bookmarkStart w:id="39" w:name="_Toc101684263"/>
      <w:bookmarkStart w:id="40" w:name="_Toc101684416"/>
      <w:bookmarkStart w:id="41" w:name="_Toc101684580"/>
      <w:bookmarkStart w:id="42" w:name="_Toc101684853"/>
      <w:bookmarkStart w:id="43" w:name="_Toc101685353"/>
      <w:bookmarkStart w:id="44" w:name="_Toc102451589"/>
      <w:bookmarkStart w:id="45" w:name="_Toc102452123"/>
      <w:bookmarkStart w:id="46" w:name="_Toc108581824"/>
      <w:bookmarkStart w:id="47" w:name="_Toc175647466"/>
      <w:bookmarkStart w:id="48" w:name="_Toc175713066"/>
      <w:bookmarkStart w:id="49" w:name="_Toc175727353"/>
      <w:bookmarkStart w:id="50" w:name="_Toc183514256"/>
      <w:bookmarkStart w:id="51" w:name="_Toc183583987"/>
      <w:r>
        <w:rPr>
          <w:rStyle w:val="CharPartNo"/>
        </w:rPr>
        <w:t>Part 2</w:t>
      </w:r>
      <w:r>
        <w:rPr>
          <w:rStyle w:val="CharDivNo"/>
        </w:rPr>
        <w:t> </w:t>
      </w:r>
      <w:r>
        <w:t>—</w:t>
      </w:r>
      <w:r>
        <w:rPr>
          <w:rStyle w:val="CharDivText"/>
        </w:rPr>
        <w:t> </w:t>
      </w:r>
      <w:r>
        <w:rPr>
          <w:rStyle w:val="CharPartText"/>
        </w:rPr>
        <w:t>Administrative matters</w:t>
      </w:r>
      <w:bookmarkEnd w:id="39"/>
      <w:bookmarkEnd w:id="40"/>
      <w:bookmarkEnd w:id="41"/>
      <w:bookmarkEnd w:id="42"/>
      <w:bookmarkEnd w:id="43"/>
      <w:bookmarkEnd w:id="44"/>
      <w:bookmarkEnd w:id="45"/>
      <w:bookmarkEnd w:id="46"/>
      <w:bookmarkEnd w:id="47"/>
      <w:bookmarkEnd w:id="48"/>
      <w:bookmarkEnd w:id="49"/>
      <w:bookmarkEnd w:id="50"/>
      <w:bookmarkEnd w:id="51"/>
    </w:p>
    <w:p>
      <w:pPr>
        <w:pStyle w:val="Heading3"/>
      </w:pPr>
      <w:bookmarkStart w:id="52" w:name="_Toc96318570"/>
      <w:bookmarkStart w:id="53" w:name="_Toc96318607"/>
      <w:bookmarkStart w:id="54" w:name="_Toc96319257"/>
      <w:bookmarkStart w:id="55" w:name="_Toc96329205"/>
      <w:bookmarkStart w:id="56" w:name="_Toc96331669"/>
      <w:bookmarkStart w:id="57" w:name="_Toc96338570"/>
      <w:bookmarkStart w:id="58" w:name="_Toc96401283"/>
      <w:bookmarkStart w:id="59" w:name="_Toc96401348"/>
      <w:bookmarkStart w:id="60" w:name="_Toc96403239"/>
      <w:bookmarkStart w:id="61" w:name="_Toc96409481"/>
      <w:bookmarkStart w:id="62" w:name="_Toc96409563"/>
      <w:bookmarkStart w:id="63" w:name="_Toc96411465"/>
      <w:bookmarkStart w:id="64" w:name="_Toc96411863"/>
      <w:bookmarkStart w:id="65" w:name="_Toc96414429"/>
      <w:bookmarkStart w:id="66" w:name="_Toc96417995"/>
      <w:bookmarkStart w:id="67" w:name="_Toc96423854"/>
      <w:bookmarkStart w:id="68" w:name="_Toc96424316"/>
      <w:bookmarkStart w:id="69" w:name="_Toc96745896"/>
      <w:bookmarkStart w:id="70" w:name="_Toc96750630"/>
      <w:bookmarkStart w:id="71" w:name="_Toc96751825"/>
      <w:bookmarkStart w:id="72" w:name="_Toc96766158"/>
      <w:bookmarkStart w:id="73" w:name="_Toc96766217"/>
      <w:bookmarkStart w:id="74" w:name="_Toc96770018"/>
      <w:bookmarkStart w:id="75" w:name="_Toc96770205"/>
      <w:bookmarkStart w:id="76" w:name="_Toc96833295"/>
      <w:bookmarkStart w:id="77" w:name="_Toc99869526"/>
      <w:bookmarkStart w:id="78" w:name="_Toc99870263"/>
      <w:bookmarkStart w:id="79" w:name="_Toc100028517"/>
      <w:bookmarkStart w:id="80" w:name="_Toc100028628"/>
      <w:bookmarkStart w:id="81" w:name="_Toc100028826"/>
      <w:bookmarkStart w:id="82" w:name="_Toc100029601"/>
      <w:bookmarkStart w:id="83" w:name="_Toc100029990"/>
      <w:bookmarkStart w:id="84" w:name="_Toc100399650"/>
      <w:bookmarkStart w:id="85" w:name="_Toc100468455"/>
      <w:bookmarkStart w:id="86" w:name="_Toc100469799"/>
      <w:bookmarkStart w:id="87" w:name="_Toc100469881"/>
      <w:bookmarkStart w:id="88" w:name="_Toc100470368"/>
      <w:bookmarkStart w:id="89" w:name="_Toc100548918"/>
      <w:bookmarkStart w:id="90" w:name="_Toc100548991"/>
      <w:bookmarkStart w:id="91" w:name="_Toc100564100"/>
      <w:bookmarkStart w:id="92" w:name="_Toc101003963"/>
      <w:bookmarkStart w:id="93" w:name="_Toc101004291"/>
      <w:bookmarkStart w:id="94" w:name="_Toc101005186"/>
      <w:bookmarkStart w:id="95" w:name="_Toc101005471"/>
      <w:bookmarkStart w:id="96" w:name="_Toc101005570"/>
      <w:bookmarkStart w:id="97" w:name="_Toc101005938"/>
      <w:bookmarkStart w:id="98" w:name="_Toc101061148"/>
      <w:bookmarkStart w:id="99" w:name="_Toc101061307"/>
      <w:bookmarkStart w:id="100" w:name="_Toc101062878"/>
      <w:bookmarkStart w:id="101" w:name="_Toc101062976"/>
      <w:bookmarkStart w:id="102" w:name="_Toc101064524"/>
      <w:bookmarkStart w:id="103" w:name="_Toc101065179"/>
      <w:bookmarkStart w:id="104" w:name="_Toc101065256"/>
      <w:bookmarkStart w:id="105" w:name="_Toc101083990"/>
      <w:bookmarkStart w:id="106" w:name="_Toc101591771"/>
      <w:bookmarkStart w:id="107" w:name="_Toc101666323"/>
      <w:bookmarkStart w:id="108" w:name="_Toc101667462"/>
      <w:bookmarkStart w:id="109" w:name="_Toc101678179"/>
      <w:bookmarkStart w:id="110" w:name="_Toc101679218"/>
      <w:bookmarkStart w:id="111" w:name="_Toc101679298"/>
      <w:bookmarkStart w:id="112" w:name="_Toc101679378"/>
      <w:bookmarkStart w:id="113" w:name="_Toc101682879"/>
      <w:bookmarkStart w:id="114" w:name="_Toc101682959"/>
      <w:bookmarkStart w:id="115" w:name="_Toc101683451"/>
      <w:bookmarkStart w:id="116" w:name="_Toc101683848"/>
      <w:bookmarkStart w:id="117" w:name="_Toc101684264"/>
      <w:bookmarkStart w:id="118" w:name="_Toc101684417"/>
      <w:bookmarkStart w:id="119" w:name="_Toc101684581"/>
      <w:bookmarkStart w:id="120" w:name="_Toc101684854"/>
      <w:bookmarkStart w:id="121" w:name="_Toc101685354"/>
      <w:bookmarkStart w:id="122" w:name="_Toc102451590"/>
      <w:bookmarkStart w:id="123" w:name="_Toc102452124"/>
      <w:bookmarkStart w:id="124" w:name="_Toc108581825"/>
      <w:bookmarkStart w:id="125" w:name="_Toc175647467"/>
      <w:bookmarkStart w:id="126" w:name="_Toc175713067"/>
      <w:bookmarkStart w:id="127" w:name="_Toc175727354"/>
      <w:bookmarkStart w:id="128" w:name="_Toc183514257"/>
      <w:bookmarkStart w:id="129" w:name="_Toc183583988"/>
      <w:bookmarkStart w:id="130" w:name="_Toc81643591"/>
      <w:bookmarkStart w:id="131" w:name="_Toc81643685"/>
      <w:bookmarkStart w:id="132" w:name="_Toc81643777"/>
      <w:bookmarkStart w:id="133" w:name="_Toc81644309"/>
      <w:bookmarkStart w:id="134" w:name="_Toc81650446"/>
      <w:bookmarkStart w:id="135" w:name="_Toc82330674"/>
      <w:bookmarkStart w:id="136" w:name="_Toc82926143"/>
      <w:bookmarkStart w:id="137" w:name="_Toc82928007"/>
      <w:bookmarkStart w:id="138" w:name="_Toc82930017"/>
      <w:bookmarkStart w:id="139" w:name="_Toc82935864"/>
      <w:bookmarkStart w:id="140" w:name="_Toc83015277"/>
      <w:bookmarkStart w:id="141" w:name="_Toc83015459"/>
      <w:bookmarkStart w:id="142" w:name="_Toc83635037"/>
      <w:bookmarkStart w:id="143" w:name="_Toc83635798"/>
      <w:bookmarkStart w:id="144" w:name="_Toc83637927"/>
      <w:bookmarkStart w:id="145" w:name="_Toc83694092"/>
      <w:bookmarkStart w:id="146" w:name="_Toc83695068"/>
      <w:bookmarkStart w:id="147" w:name="_Toc83711597"/>
      <w:bookmarkStart w:id="148" w:name="_Toc83712502"/>
      <w:bookmarkStart w:id="149" w:name="_Toc83715534"/>
      <w:bookmarkStart w:id="150" w:name="_Toc83778495"/>
      <w:bookmarkStart w:id="151" w:name="_Toc83780115"/>
      <w:bookmarkStart w:id="152" w:name="_Toc87436371"/>
      <w:bookmarkStart w:id="153" w:name="_Toc91656401"/>
      <w:bookmarkStart w:id="154" w:name="_Toc91661481"/>
      <w:bookmarkStart w:id="155" w:name="_Toc91664789"/>
      <w:bookmarkStart w:id="156" w:name="_Toc91665295"/>
      <w:bookmarkStart w:id="157" w:name="_Toc91665748"/>
      <w:bookmarkStart w:id="158" w:name="_Toc91666941"/>
      <w:bookmarkStart w:id="159" w:name="_Toc92095237"/>
      <w:bookmarkStart w:id="160" w:name="_Toc92097691"/>
      <w:bookmarkStart w:id="161" w:name="_Toc92097821"/>
      <w:bookmarkStart w:id="162" w:name="_Toc92104377"/>
      <w:bookmarkStart w:id="163" w:name="_Toc92164914"/>
      <w:bookmarkStart w:id="164" w:name="_Toc92167287"/>
      <w:bookmarkStart w:id="165" w:name="_Toc93729808"/>
      <w:bookmarkStart w:id="166" w:name="_Toc93742502"/>
      <w:bookmarkStart w:id="167" w:name="_Toc93744009"/>
      <w:bookmarkStart w:id="168" w:name="_Toc93744100"/>
      <w:bookmarkStart w:id="169" w:name="_Toc93745549"/>
      <w:bookmarkStart w:id="170" w:name="_Toc93746786"/>
      <w:bookmarkStart w:id="171" w:name="_Toc93809763"/>
      <w:bookmarkStart w:id="172" w:name="_Toc93809856"/>
      <w:bookmarkStart w:id="173" w:name="_Toc93811155"/>
      <w:bookmarkStart w:id="174" w:name="_Toc93895286"/>
      <w:bookmarkStart w:id="175" w:name="_Toc93895380"/>
      <w:bookmarkStart w:id="176" w:name="_Toc93895529"/>
      <w:bookmarkStart w:id="177" w:name="_Toc93896596"/>
      <w:bookmarkStart w:id="178" w:name="_Toc93915627"/>
      <w:bookmarkStart w:id="179" w:name="_Toc93915827"/>
      <w:bookmarkStart w:id="180" w:name="_Toc93916141"/>
      <w:bookmarkStart w:id="181" w:name="_Toc93973922"/>
      <w:bookmarkStart w:id="182" w:name="_Toc93974207"/>
      <w:r>
        <w:rPr>
          <w:rStyle w:val="CharDivNo"/>
        </w:rPr>
        <w:t>Division 1</w:t>
      </w:r>
      <w:r>
        <w:t> — </w:t>
      </w:r>
      <w:r>
        <w:rPr>
          <w:rStyle w:val="CharDivText"/>
        </w:rPr>
        <w:t>Court seals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pPr>
      <w:bookmarkStart w:id="183" w:name="_Toc99870264"/>
      <w:bookmarkStart w:id="184" w:name="_Toc101683849"/>
      <w:bookmarkStart w:id="185" w:name="_Toc101685355"/>
      <w:bookmarkStart w:id="186" w:name="_Toc108581826"/>
      <w:bookmarkStart w:id="187" w:name="_Toc183583989"/>
      <w:r>
        <w:rPr>
          <w:rStyle w:val="CharSectno"/>
        </w:rPr>
        <w:t>4</w:t>
      </w:r>
      <w:r>
        <w:t>.</w:t>
      </w:r>
      <w:r>
        <w:tab/>
        <w:t>Form and number of court seals</w:t>
      </w:r>
      <w:bookmarkEnd w:id="183"/>
      <w:bookmarkEnd w:id="184"/>
      <w:bookmarkEnd w:id="185"/>
      <w:bookmarkEnd w:id="186"/>
      <w:bookmarkEnd w:id="187"/>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pPr>
      <w:bookmarkStart w:id="188" w:name="_Toc99870265"/>
      <w:bookmarkStart w:id="189" w:name="_Toc101683850"/>
      <w:bookmarkStart w:id="190" w:name="_Toc101685356"/>
      <w:bookmarkStart w:id="191" w:name="_Toc108581827"/>
      <w:bookmarkStart w:id="192" w:name="_Toc183583990"/>
      <w:r>
        <w:rPr>
          <w:rStyle w:val="CharSectno"/>
        </w:rPr>
        <w:t>5</w:t>
      </w:r>
      <w:r>
        <w:t>.</w:t>
      </w:r>
      <w:r>
        <w:tab/>
        <w:t>Custody of court seals</w:t>
      </w:r>
      <w:bookmarkEnd w:id="188"/>
      <w:bookmarkEnd w:id="189"/>
      <w:bookmarkEnd w:id="190"/>
      <w:bookmarkEnd w:id="191"/>
      <w:bookmarkEnd w:id="192"/>
    </w:p>
    <w:p>
      <w:pPr>
        <w:pStyle w:val="Subsection"/>
      </w:pPr>
      <w:r>
        <w:tab/>
      </w:r>
      <w:r>
        <w:tab/>
        <w:t>The registrar in charge of a registry must ensure that the Court’s seals are kept in safe custody and are used in accordance with these rules and any other applicable written law.</w:t>
      </w:r>
    </w:p>
    <w:p>
      <w:pPr>
        <w:pStyle w:val="Heading5"/>
      </w:pPr>
      <w:bookmarkStart w:id="193" w:name="_Toc99870266"/>
      <w:bookmarkStart w:id="194" w:name="_Toc101683851"/>
      <w:bookmarkStart w:id="195" w:name="_Toc101685357"/>
      <w:bookmarkStart w:id="196" w:name="_Toc108581828"/>
      <w:bookmarkStart w:id="197" w:name="_Toc183583991"/>
      <w:r>
        <w:rPr>
          <w:rStyle w:val="CharSectno"/>
        </w:rPr>
        <w:t>6</w:t>
      </w:r>
      <w:r>
        <w:t>.</w:t>
      </w:r>
      <w:r>
        <w:tab/>
        <w:t>Use of court seals</w:t>
      </w:r>
      <w:bookmarkEnd w:id="193"/>
      <w:bookmarkEnd w:id="194"/>
      <w:bookmarkEnd w:id="195"/>
      <w:bookmarkEnd w:id="196"/>
      <w:bookmarkEnd w:id="197"/>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198" w:name="_Toc93974211"/>
      <w:bookmarkStart w:id="199" w:name="_Toc99870267"/>
      <w:bookmarkStart w:id="200" w:name="_Toc101683852"/>
      <w:bookmarkStart w:id="201" w:name="_Toc101685358"/>
      <w:bookmarkStart w:id="202" w:name="_Toc108581829"/>
      <w:bookmarkStart w:id="203" w:name="_Toc183583992"/>
      <w:r>
        <w:rPr>
          <w:rStyle w:val="CharSectno"/>
        </w:rPr>
        <w:t>7</w:t>
      </w:r>
      <w:r>
        <w:t>.</w:t>
      </w:r>
      <w:r>
        <w:tab/>
        <w:t>Court seal applied electronically, effect of</w:t>
      </w:r>
      <w:bookmarkEnd w:id="198"/>
      <w:bookmarkEnd w:id="199"/>
      <w:bookmarkEnd w:id="200"/>
      <w:bookmarkEnd w:id="201"/>
      <w:bookmarkEnd w:id="202"/>
      <w:bookmarkEnd w:id="203"/>
      <w:r>
        <w:t xml:space="preserve"> </w:t>
      </w:r>
    </w:p>
    <w:p>
      <w:pPr>
        <w:pStyle w:val="Subsection"/>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204" w:name="_Toc96318575"/>
      <w:bookmarkStart w:id="205" w:name="_Toc96318612"/>
      <w:bookmarkStart w:id="206" w:name="_Toc96319262"/>
      <w:bookmarkStart w:id="207" w:name="_Toc96329210"/>
      <w:bookmarkStart w:id="208" w:name="_Toc96331674"/>
      <w:bookmarkStart w:id="209" w:name="_Toc96338575"/>
      <w:bookmarkStart w:id="210" w:name="_Toc96401288"/>
      <w:bookmarkStart w:id="211" w:name="_Toc96401353"/>
      <w:bookmarkStart w:id="212" w:name="_Toc96403244"/>
      <w:bookmarkStart w:id="213" w:name="_Toc96409486"/>
      <w:bookmarkStart w:id="214" w:name="_Toc96409568"/>
      <w:bookmarkStart w:id="215" w:name="_Toc96411470"/>
      <w:bookmarkStart w:id="216" w:name="_Toc96411868"/>
      <w:bookmarkStart w:id="217" w:name="_Toc96414434"/>
      <w:bookmarkStart w:id="218" w:name="_Toc96418000"/>
      <w:bookmarkStart w:id="219" w:name="_Toc96423859"/>
      <w:bookmarkStart w:id="220" w:name="_Toc96424321"/>
      <w:bookmarkStart w:id="221" w:name="_Toc96745901"/>
      <w:bookmarkStart w:id="222" w:name="_Toc96750635"/>
      <w:bookmarkStart w:id="223" w:name="_Toc96751830"/>
      <w:bookmarkStart w:id="224" w:name="_Toc96766163"/>
      <w:bookmarkStart w:id="225" w:name="_Toc96766222"/>
      <w:bookmarkStart w:id="226" w:name="_Toc96770023"/>
      <w:bookmarkStart w:id="227" w:name="_Toc96770210"/>
      <w:bookmarkStart w:id="228" w:name="_Toc96833300"/>
      <w:bookmarkStart w:id="229" w:name="_Toc99869531"/>
      <w:bookmarkStart w:id="230" w:name="_Toc99870268"/>
      <w:bookmarkStart w:id="231" w:name="_Toc100028522"/>
      <w:bookmarkStart w:id="232" w:name="_Toc100028633"/>
      <w:bookmarkStart w:id="233" w:name="_Toc100028831"/>
      <w:bookmarkStart w:id="234" w:name="_Toc100029606"/>
      <w:bookmarkStart w:id="235" w:name="_Toc100029995"/>
      <w:bookmarkStart w:id="236" w:name="_Toc100399655"/>
      <w:bookmarkStart w:id="237" w:name="_Toc100468460"/>
      <w:bookmarkStart w:id="238" w:name="_Toc100469804"/>
      <w:bookmarkStart w:id="239" w:name="_Toc100469886"/>
      <w:bookmarkStart w:id="240" w:name="_Toc100470373"/>
      <w:bookmarkStart w:id="241" w:name="_Toc100548923"/>
      <w:bookmarkStart w:id="242" w:name="_Toc100548996"/>
      <w:bookmarkStart w:id="243" w:name="_Toc100564105"/>
      <w:bookmarkStart w:id="244" w:name="_Toc101003968"/>
      <w:bookmarkStart w:id="245" w:name="_Toc101004296"/>
      <w:bookmarkStart w:id="246" w:name="_Toc101005191"/>
      <w:bookmarkStart w:id="247" w:name="_Toc101005476"/>
      <w:bookmarkStart w:id="248" w:name="_Toc101005575"/>
      <w:bookmarkStart w:id="249" w:name="_Toc101005943"/>
      <w:bookmarkStart w:id="250" w:name="_Toc101061153"/>
      <w:bookmarkStart w:id="251" w:name="_Toc101061312"/>
      <w:bookmarkStart w:id="252" w:name="_Toc101062883"/>
      <w:bookmarkStart w:id="253" w:name="_Toc101062981"/>
      <w:bookmarkStart w:id="254" w:name="_Toc101064529"/>
      <w:bookmarkStart w:id="255" w:name="_Toc101065184"/>
      <w:bookmarkStart w:id="256" w:name="_Toc101065261"/>
      <w:bookmarkStart w:id="257" w:name="_Toc101083995"/>
      <w:bookmarkStart w:id="258" w:name="_Toc101591776"/>
      <w:bookmarkStart w:id="259" w:name="_Toc101666328"/>
      <w:bookmarkStart w:id="260" w:name="_Toc101667467"/>
      <w:bookmarkStart w:id="261" w:name="_Toc101678184"/>
      <w:bookmarkStart w:id="262" w:name="_Toc101679223"/>
      <w:bookmarkStart w:id="263" w:name="_Toc101679303"/>
      <w:bookmarkStart w:id="264" w:name="_Toc101679383"/>
      <w:bookmarkStart w:id="265" w:name="_Toc101682884"/>
      <w:bookmarkStart w:id="266" w:name="_Toc101682964"/>
      <w:bookmarkStart w:id="267" w:name="_Toc101683456"/>
      <w:bookmarkStart w:id="268" w:name="_Toc101683853"/>
      <w:bookmarkStart w:id="269" w:name="_Toc101684269"/>
      <w:bookmarkStart w:id="270" w:name="_Toc101684422"/>
      <w:bookmarkStart w:id="271" w:name="_Toc101684586"/>
      <w:bookmarkStart w:id="272" w:name="_Toc101684859"/>
      <w:bookmarkStart w:id="273" w:name="_Toc101685359"/>
      <w:bookmarkStart w:id="274" w:name="_Toc102451595"/>
      <w:bookmarkStart w:id="275" w:name="_Toc102452129"/>
      <w:bookmarkStart w:id="276" w:name="_Toc108581830"/>
      <w:bookmarkStart w:id="277" w:name="_Toc175647472"/>
      <w:bookmarkStart w:id="278" w:name="_Toc175713072"/>
      <w:bookmarkStart w:id="279" w:name="_Toc175727359"/>
      <w:bookmarkStart w:id="280" w:name="_Toc183514262"/>
      <w:bookmarkStart w:id="281" w:name="_Toc183583993"/>
      <w:r>
        <w:rPr>
          <w:rStyle w:val="CharDivNo"/>
        </w:rPr>
        <w:t>Division 2</w:t>
      </w:r>
      <w:r>
        <w:t xml:space="preserve"> — </w:t>
      </w:r>
      <w:r>
        <w:rPr>
          <w:rStyle w:val="CharDivText"/>
        </w:rPr>
        <w:t>Registry matters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Hlt64774612"/>
      <w:bookmarkStart w:id="283" w:name="_Toc183583994"/>
      <w:bookmarkStart w:id="284" w:name="_Toc99870285"/>
      <w:bookmarkStart w:id="285" w:name="_Toc101683855"/>
      <w:bookmarkStart w:id="286" w:name="_Toc101685361"/>
      <w:bookmarkStart w:id="287" w:name="_Toc108581832"/>
      <w:bookmarkEnd w:id="282"/>
      <w:r>
        <w:rPr>
          <w:rStyle w:val="CharSectno"/>
        </w:rPr>
        <w:t>8</w:t>
      </w:r>
      <w:r>
        <w:t>.</w:t>
      </w:r>
      <w:r>
        <w:tab/>
        <w:t>Registry at which applications commencing a case must be lodged</w:t>
      </w:r>
      <w:bookmarkEnd w:id="283"/>
    </w:p>
    <w:p>
      <w:pPr>
        <w:pStyle w:val="Subsection"/>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96;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288" w:name="_Toc183583995"/>
      <w:r>
        <w:rPr>
          <w:rStyle w:val="CharSectno"/>
        </w:rPr>
        <w:t>8A</w:t>
      </w:r>
      <w:r>
        <w:t>.</w:t>
      </w:r>
      <w:r>
        <w:tab/>
        <w:t>Registry at which documents must be lodged if a case has commenced</w:t>
      </w:r>
      <w:bookmarkEnd w:id="288"/>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is to be lodged at the registry of the Court sitting at Perth.</w:t>
      </w:r>
    </w:p>
    <w:p>
      <w:pPr>
        <w:pStyle w:val="Footnotesection"/>
      </w:pPr>
      <w:r>
        <w:tab/>
        <w:t>[Rule 8A inserted in Gazette 24 Aug 2007 p. 4323; amended in Gazette 23 Nov 2007 p. 5862.]</w:t>
      </w:r>
    </w:p>
    <w:p>
      <w:pPr>
        <w:pStyle w:val="Heading5"/>
      </w:pPr>
      <w:bookmarkStart w:id="289" w:name="_Toc183583996"/>
      <w:r>
        <w:rPr>
          <w:rStyle w:val="CharSectno"/>
        </w:rPr>
        <w:t>9</w:t>
      </w:r>
      <w:r>
        <w:t>.</w:t>
      </w:r>
      <w:r>
        <w:tab/>
      </w:r>
      <w:bookmarkEnd w:id="284"/>
      <w:r>
        <w:t>Some documents may be rejected for lodgment</w:t>
      </w:r>
      <w:bookmarkEnd w:id="285"/>
      <w:bookmarkEnd w:id="286"/>
      <w:bookmarkEnd w:id="287"/>
      <w:bookmarkEnd w:id="289"/>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290" w:name="_Toc101683856"/>
      <w:bookmarkStart w:id="291" w:name="_Toc101685362"/>
      <w:bookmarkStart w:id="292" w:name="_Toc108581833"/>
      <w:bookmarkStart w:id="293" w:name="_Toc183583997"/>
      <w:r>
        <w:rPr>
          <w:rStyle w:val="CharSectno"/>
        </w:rPr>
        <w:t>10</w:t>
      </w:r>
      <w:r>
        <w:t>.</w:t>
      </w:r>
      <w:r>
        <w:tab/>
        <w:t>Leave to lodge a refused document, application for (Act s. 17)</w:t>
      </w:r>
      <w:bookmarkEnd w:id="290"/>
      <w:bookmarkEnd w:id="291"/>
      <w:bookmarkEnd w:id="292"/>
      <w:bookmarkEnd w:id="293"/>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294" w:name="_Toc101666332"/>
      <w:bookmarkStart w:id="295" w:name="_Toc101667471"/>
      <w:bookmarkStart w:id="296" w:name="_Toc101678188"/>
      <w:bookmarkStart w:id="297" w:name="_Toc101679227"/>
      <w:bookmarkStart w:id="298" w:name="_Toc101679307"/>
      <w:bookmarkStart w:id="299" w:name="_Toc101679387"/>
      <w:bookmarkStart w:id="300" w:name="_Toc101682888"/>
      <w:bookmarkStart w:id="301" w:name="_Toc101682968"/>
      <w:bookmarkStart w:id="302" w:name="_Toc101683460"/>
      <w:bookmarkStart w:id="303" w:name="_Toc101683857"/>
      <w:bookmarkStart w:id="304" w:name="_Toc101684426"/>
      <w:bookmarkStart w:id="305" w:name="_Toc101684590"/>
      <w:bookmarkStart w:id="306" w:name="_Toc101684863"/>
      <w:bookmarkStart w:id="307" w:name="_Toc101685363"/>
      <w:bookmarkStart w:id="308" w:name="_Toc102451599"/>
      <w:bookmarkStart w:id="309" w:name="_Toc102452133"/>
      <w:bookmarkStart w:id="310" w:name="_Toc108581834"/>
      <w:bookmarkStart w:id="311" w:name="_Toc175647476"/>
      <w:bookmarkStart w:id="312" w:name="_Toc175713078"/>
      <w:bookmarkStart w:id="313" w:name="_Toc175727364"/>
      <w:bookmarkStart w:id="314" w:name="_Toc183514267"/>
      <w:bookmarkStart w:id="315" w:name="_Toc183583998"/>
      <w:r>
        <w:rPr>
          <w:rStyle w:val="CharDivNo"/>
        </w:rPr>
        <w:t>Division 3</w:t>
      </w:r>
      <w:r>
        <w:t> — </w:t>
      </w:r>
      <w:r>
        <w:rPr>
          <w:rStyle w:val="CharDivText"/>
        </w:rPr>
        <w:t>Lodging and serving documents electronically</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pPr>
      <w:bookmarkStart w:id="316" w:name="_Toc32737534"/>
      <w:bookmarkStart w:id="317" w:name="_Toc32740979"/>
      <w:bookmarkStart w:id="318" w:name="_Toc93974210"/>
      <w:bookmarkStart w:id="319" w:name="_Toc99870271"/>
      <w:bookmarkStart w:id="320" w:name="_Toc101683858"/>
      <w:bookmarkStart w:id="321" w:name="_Toc101685364"/>
      <w:bookmarkStart w:id="322" w:name="_Toc108581835"/>
      <w:bookmarkStart w:id="323" w:name="_Toc183583999"/>
      <w:r>
        <w:rPr>
          <w:rStyle w:val="CharSectno"/>
        </w:rPr>
        <w:t>11</w:t>
      </w:r>
      <w:r>
        <w:t>.</w:t>
      </w:r>
      <w:r>
        <w:tab/>
        <w:t>Lodging documents by fax</w:t>
      </w:r>
      <w:bookmarkEnd w:id="316"/>
      <w:bookmarkEnd w:id="317"/>
      <w:bookmarkEnd w:id="318"/>
      <w:bookmarkEnd w:id="319"/>
      <w:bookmarkEnd w:id="320"/>
      <w:bookmarkEnd w:id="321"/>
      <w:bookmarkEnd w:id="322"/>
      <w:bookmarkEnd w:id="323"/>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324" w:name="_Toc93974209"/>
      <w:bookmarkStart w:id="325" w:name="_Toc99870270"/>
      <w:bookmarkStart w:id="326" w:name="_Toc101683859"/>
      <w:bookmarkStart w:id="327" w:name="_Toc101685365"/>
      <w:bookmarkStart w:id="328" w:name="_Toc108581836"/>
      <w:bookmarkStart w:id="329" w:name="_Toc183584000"/>
      <w:r>
        <w:rPr>
          <w:rStyle w:val="CharSectno"/>
        </w:rPr>
        <w:t>12</w:t>
      </w:r>
      <w:r>
        <w:t>.</w:t>
      </w:r>
      <w:r>
        <w:tab/>
        <w:t xml:space="preserve">Lodging documents </w:t>
      </w:r>
      <w:bookmarkEnd w:id="324"/>
      <w:bookmarkEnd w:id="325"/>
      <w:r>
        <w:t>through Court’s website</w:t>
      </w:r>
      <w:bookmarkEnd w:id="326"/>
      <w:bookmarkEnd w:id="327"/>
      <w:bookmarkEnd w:id="328"/>
      <w:bookmarkEnd w:id="329"/>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330" w:name="_Toc98931104"/>
      <w:bookmarkStart w:id="331" w:name="_Toc100997672"/>
      <w:bookmarkStart w:id="332" w:name="_Toc101322877"/>
      <w:bookmarkStart w:id="333" w:name="_Toc101683860"/>
      <w:bookmarkStart w:id="334" w:name="_Toc101685366"/>
      <w:bookmarkStart w:id="335" w:name="_Toc108581837"/>
      <w:bookmarkStart w:id="336" w:name="_Toc183584001"/>
      <w:r>
        <w:rPr>
          <w:rStyle w:val="CharSectno"/>
        </w:rPr>
        <w:t>13</w:t>
      </w:r>
      <w:r>
        <w:t>.</w:t>
      </w:r>
      <w:r>
        <w:tab/>
        <w:t>Electronic addresses for service</w:t>
      </w:r>
      <w:bookmarkEnd w:id="330"/>
      <w:bookmarkEnd w:id="331"/>
      <w:bookmarkEnd w:id="332"/>
      <w:bookmarkEnd w:id="333"/>
      <w:bookmarkEnd w:id="334"/>
      <w:bookmarkEnd w:id="335"/>
      <w:bookmarkEnd w:id="336"/>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self-represented —</w:t>
      </w:r>
    </w:p>
    <w:p>
      <w:pPr>
        <w:pStyle w:val="Indenta"/>
      </w:pPr>
      <w:r>
        <w:tab/>
        <w:t>(a)</w:t>
      </w:r>
      <w:r>
        <w:tab/>
        <w:t>resides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has a business address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337" w:name="_Toc101322878"/>
      <w:bookmarkStart w:id="338" w:name="_Toc101683861"/>
      <w:bookmarkStart w:id="339" w:name="_Toc101685367"/>
      <w:bookmarkStart w:id="340" w:name="_Toc108581838"/>
      <w:bookmarkStart w:id="341" w:name="_Toc183584002"/>
      <w:r>
        <w:rPr>
          <w:rStyle w:val="CharSectno"/>
        </w:rPr>
        <w:t>14</w:t>
      </w:r>
      <w:r>
        <w:t>.</w:t>
      </w:r>
      <w:r>
        <w:tab/>
        <w:t>Service electronically</w:t>
      </w:r>
      <w:bookmarkEnd w:id="337"/>
      <w:bookmarkEnd w:id="338"/>
      <w:bookmarkEnd w:id="339"/>
      <w:bookmarkEnd w:id="340"/>
      <w:bookmarkEnd w:id="341"/>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342" w:name="_Toc99869535"/>
      <w:bookmarkStart w:id="343" w:name="_Toc99870272"/>
      <w:bookmarkStart w:id="344" w:name="_Toc100028526"/>
      <w:bookmarkStart w:id="345" w:name="_Toc100028637"/>
      <w:bookmarkStart w:id="346" w:name="_Toc100028835"/>
      <w:bookmarkStart w:id="347" w:name="_Toc100029610"/>
      <w:bookmarkStart w:id="348" w:name="_Toc100029999"/>
      <w:bookmarkStart w:id="349" w:name="_Toc100399659"/>
      <w:bookmarkStart w:id="350" w:name="_Toc100468464"/>
      <w:bookmarkStart w:id="351" w:name="_Toc100469808"/>
      <w:bookmarkStart w:id="352" w:name="_Toc100469890"/>
      <w:bookmarkStart w:id="353" w:name="_Toc100470377"/>
      <w:bookmarkStart w:id="354" w:name="_Toc100548928"/>
      <w:bookmarkStart w:id="355" w:name="_Toc100549001"/>
      <w:bookmarkStart w:id="356" w:name="_Toc100564110"/>
      <w:bookmarkStart w:id="357" w:name="_Toc101003973"/>
      <w:bookmarkStart w:id="358" w:name="_Toc101004301"/>
      <w:bookmarkStart w:id="359" w:name="_Toc101005196"/>
      <w:bookmarkStart w:id="360" w:name="_Toc101005481"/>
      <w:bookmarkStart w:id="361" w:name="_Toc101005580"/>
      <w:bookmarkStart w:id="362" w:name="_Toc101005948"/>
      <w:bookmarkStart w:id="363" w:name="_Toc101061158"/>
      <w:bookmarkStart w:id="364" w:name="_Toc101061317"/>
      <w:bookmarkStart w:id="365" w:name="_Toc101062888"/>
      <w:bookmarkStart w:id="366" w:name="_Toc101062986"/>
      <w:bookmarkStart w:id="367" w:name="_Toc101064534"/>
      <w:bookmarkStart w:id="368" w:name="_Toc101065190"/>
      <w:bookmarkStart w:id="369" w:name="_Toc101065267"/>
      <w:bookmarkStart w:id="370" w:name="_Toc101084001"/>
      <w:bookmarkStart w:id="371" w:name="_Toc101591782"/>
      <w:bookmarkStart w:id="372" w:name="_Toc101666335"/>
      <w:bookmarkStart w:id="373" w:name="_Toc101667474"/>
      <w:bookmarkStart w:id="374" w:name="_Toc101678193"/>
      <w:bookmarkStart w:id="375" w:name="_Toc101679232"/>
      <w:bookmarkStart w:id="376" w:name="_Toc101679312"/>
      <w:bookmarkStart w:id="377" w:name="_Toc101679392"/>
      <w:bookmarkStart w:id="378" w:name="_Toc101682893"/>
      <w:bookmarkStart w:id="379" w:name="_Toc101682973"/>
      <w:bookmarkStart w:id="380" w:name="_Toc101683465"/>
      <w:bookmarkStart w:id="381" w:name="_Toc101683862"/>
      <w:bookmarkStart w:id="382" w:name="_Toc101684431"/>
      <w:bookmarkStart w:id="383" w:name="_Toc101684595"/>
      <w:bookmarkStart w:id="384" w:name="_Toc101684868"/>
      <w:bookmarkStart w:id="385" w:name="_Toc101685368"/>
      <w:bookmarkStart w:id="386" w:name="_Toc102451604"/>
      <w:bookmarkStart w:id="387" w:name="_Toc102452138"/>
      <w:bookmarkStart w:id="388" w:name="_Toc108581839"/>
      <w:bookmarkStart w:id="389" w:name="_Toc175647481"/>
      <w:bookmarkStart w:id="390" w:name="_Toc175713083"/>
      <w:bookmarkStart w:id="391" w:name="_Toc175727369"/>
      <w:bookmarkStart w:id="392" w:name="_Toc183514272"/>
      <w:bookmarkStart w:id="393" w:name="_Toc183584003"/>
      <w:r>
        <w:rPr>
          <w:rStyle w:val="CharDivNo"/>
        </w:rPr>
        <w:t>Division 4</w:t>
      </w:r>
      <w:r>
        <w:t> — </w:t>
      </w:r>
      <w:r>
        <w:rPr>
          <w:rStyle w:val="CharDivText"/>
        </w:rPr>
        <w:t>Recording proceedings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pPr>
      <w:bookmarkStart w:id="394" w:name="_Toc97605478"/>
      <w:bookmarkStart w:id="395" w:name="_Toc99870273"/>
      <w:bookmarkStart w:id="396" w:name="_Toc101683863"/>
      <w:bookmarkStart w:id="397" w:name="_Toc101685369"/>
      <w:bookmarkStart w:id="398" w:name="_Toc108581840"/>
      <w:bookmarkStart w:id="399" w:name="_Toc183584004"/>
      <w:bookmarkStart w:id="400" w:name="_Toc500903317"/>
      <w:bookmarkStart w:id="401" w:name="_Toc522603051"/>
      <w:bookmarkStart w:id="402" w:name="_Toc55375031"/>
      <w:r>
        <w:rPr>
          <w:rStyle w:val="CharSectno"/>
        </w:rPr>
        <w:t>15</w:t>
      </w:r>
      <w:r>
        <w:t>.</w:t>
      </w:r>
      <w:r>
        <w:tab/>
        <w:t>Interpretation</w:t>
      </w:r>
      <w:bookmarkEnd w:id="394"/>
      <w:bookmarkEnd w:id="395"/>
      <w:bookmarkEnd w:id="396"/>
      <w:bookmarkEnd w:id="397"/>
      <w:bookmarkEnd w:id="398"/>
      <w:bookmarkEnd w:id="399"/>
    </w:p>
    <w:p>
      <w:pPr>
        <w:pStyle w:val="Subsection"/>
      </w:pPr>
      <w:r>
        <w:tab/>
      </w:r>
      <w:r>
        <w:tab/>
        <w:t xml:space="preserve">In this Division, unless the contrary intention appears — </w:t>
      </w:r>
    </w:p>
    <w:p>
      <w:pPr>
        <w:pStyle w:val="Defstart"/>
      </w:pPr>
      <w:r>
        <w:rPr>
          <w:b/>
        </w:rPr>
        <w:tab/>
        <w:t>“</w:t>
      </w:r>
      <w:r>
        <w:rPr>
          <w:rStyle w:val="CharDefText"/>
        </w:rPr>
        <w:t>proceedings</w:t>
      </w:r>
      <w:r>
        <w:rPr>
          <w:b/>
        </w:rPr>
        <w:t>”</w:t>
      </w:r>
      <w:r>
        <w:t xml:space="preserve"> means any proceedings in the civil or criminal jurisdiction of the Court;</w:t>
      </w:r>
    </w:p>
    <w:p>
      <w:pPr>
        <w:pStyle w:val="Defstart"/>
        <w:keepNext/>
      </w:pPr>
      <w:r>
        <w:rPr>
          <w:b/>
        </w:rPr>
        <w:tab/>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registrar</w:t>
      </w:r>
      <w:r>
        <w:rPr>
          <w:b/>
        </w:rPr>
        <w:t>”</w:t>
      </w:r>
      <w:r>
        <w:t xml:space="preserve"> does not include a Deputy Registrar.</w:t>
      </w:r>
    </w:p>
    <w:p>
      <w:pPr>
        <w:pStyle w:val="Heading5"/>
      </w:pPr>
      <w:bookmarkStart w:id="403" w:name="_Toc94349645"/>
      <w:bookmarkStart w:id="404" w:name="_Toc97605479"/>
      <w:bookmarkStart w:id="405" w:name="_Toc99870274"/>
      <w:bookmarkStart w:id="406" w:name="_Toc101683864"/>
      <w:bookmarkStart w:id="407" w:name="_Toc101685370"/>
      <w:bookmarkStart w:id="408" w:name="_Toc108581841"/>
      <w:bookmarkStart w:id="409" w:name="_Toc183584005"/>
      <w:r>
        <w:rPr>
          <w:rStyle w:val="CharSectno"/>
        </w:rPr>
        <w:t>16</w:t>
      </w:r>
      <w:r>
        <w:t>.</w:t>
      </w:r>
      <w:r>
        <w:tab/>
        <w:t>Application of these rules</w:t>
      </w:r>
      <w:bookmarkEnd w:id="403"/>
      <w:bookmarkEnd w:id="404"/>
      <w:bookmarkEnd w:id="405"/>
      <w:bookmarkEnd w:id="406"/>
      <w:bookmarkEnd w:id="407"/>
      <w:bookmarkEnd w:id="408"/>
      <w:bookmarkEnd w:id="409"/>
    </w:p>
    <w:p>
      <w:pPr>
        <w:pStyle w:val="Subsection"/>
      </w:pPr>
      <w:r>
        <w:tab/>
      </w:r>
      <w:r>
        <w:tab/>
      </w:r>
      <w:bookmarkEnd w:id="400"/>
      <w:bookmarkEnd w:id="401"/>
      <w:bookmarkEnd w:id="402"/>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410" w:name="_Toc94349695"/>
      <w:bookmarkStart w:id="411" w:name="_Toc97605480"/>
      <w:bookmarkStart w:id="412" w:name="_Toc99870275"/>
      <w:bookmarkStart w:id="413" w:name="_Toc101683865"/>
      <w:bookmarkStart w:id="414" w:name="_Toc101685371"/>
      <w:bookmarkStart w:id="415" w:name="_Toc108581842"/>
      <w:bookmarkStart w:id="416" w:name="_Toc183584006"/>
      <w:r>
        <w:rPr>
          <w:rStyle w:val="CharSectno"/>
        </w:rPr>
        <w:t>17</w:t>
      </w:r>
      <w:r>
        <w:t>.</w:t>
      </w:r>
      <w:r>
        <w:tab/>
        <w:t>Transcripts may be in electronic form</w:t>
      </w:r>
      <w:bookmarkEnd w:id="410"/>
      <w:bookmarkEnd w:id="411"/>
      <w:bookmarkEnd w:id="412"/>
      <w:bookmarkEnd w:id="413"/>
      <w:bookmarkEnd w:id="414"/>
      <w:bookmarkEnd w:id="415"/>
      <w:bookmarkEnd w:id="416"/>
    </w:p>
    <w:p>
      <w:pPr>
        <w:pStyle w:val="Subsection"/>
      </w:pPr>
      <w:r>
        <w:tab/>
      </w:r>
      <w:r>
        <w:tab/>
        <w:t>These rules do not prevent a transcript of proceedings being in an electronic form.</w:t>
      </w:r>
    </w:p>
    <w:p>
      <w:pPr>
        <w:pStyle w:val="Heading5"/>
      </w:pPr>
      <w:bookmarkStart w:id="417" w:name="_Toc94349696"/>
      <w:bookmarkStart w:id="418" w:name="_Toc97605481"/>
      <w:bookmarkStart w:id="419" w:name="_Toc99870276"/>
      <w:bookmarkStart w:id="420" w:name="_Toc101683866"/>
      <w:bookmarkStart w:id="421" w:name="_Toc101685372"/>
      <w:bookmarkStart w:id="422" w:name="_Toc108581843"/>
      <w:bookmarkStart w:id="423" w:name="_Toc183584007"/>
      <w:r>
        <w:rPr>
          <w:rStyle w:val="CharSectno"/>
        </w:rPr>
        <w:t>18</w:t>
      </w:r>
      <w:r>
        <w:t>.</w:t>
      </w:r>
      <w:r>
        <w:tab/>
        <w:t>Proceedings that are to be recorded and transcribed</w:t>
      </w:r>
      <w:bookmarkEnd w:id="417"/>
      <w:bookmarkEnd w:id="418"/>
      <w:bookmarkEnd w:id="419"/>
      <w:bookmarkEnd w:id="420"/>
      <w:bookmarkEnd w:id="421"/>
      <w:bookmarkEnd w:id="422"/>
      <w:bookmarkEnd w:id="423"/>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424" w:name="_Toc94349697"/>
      <w:bookmarkStart w:id="425" w:name="_Toc97605482"/>
      <w:bookmarkStart w:id="426" w:name="_Toc99870277"/>
      <w:bookmarkStart w:id="427" w:name="_Toc101683867"/>
      <w:bookmarkStart w:id="428" w:name="_Toc101685373"/>
      <w:bookmarkStart w:id="429" w:name="_Toc108581844"/>
      <w:bookmarkStart w:id="430" w:name="_Toc183584008"/>
      <w:r>
        <w:rPr>
          <w:rStyle w:val="CharSectno"/>
        </w:rPr>
        <w:t>19</w:t>
      </w:r>
      <w:r>
        <w:t>.</w:t>
      </w:r>
      <w:r>
        <w:tab/>
        <w:t>Recorders and transcribers, duties of</w:t>
      </w:r>
      <w:bookmarkEnd w:id="424"/>
      <w:bookmarkEnd w:id="425"/>
      <w:bookmarkEnd w:id="426"/>
      <w:bookmarkEnd w:id="427"/>
      <w:bookmarkEnd w:id="428"/>
      <w:bookmarkEnd w:id="429"/>
      <w:bookmarkEnd w:id="430"/>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431" w:name="_Toc94349698"/>
      <w:bookmarkStart w:id="432" w:name="_Toc97605483"/>
      <w:bookmarkStart w:id="433" w:name="_Toc99870278"/>
      <w:bookmarkStart w:id="434" w:name="_Toc101683868"/>
      <w:bookmarkStart w:id="435" w:name="_Toc101685374"/>
      <w:bookmarkStart w:id="436" w:name="_Toc108581845"/>
      <w:bookmarkStart w:id="437" w:name="_Toc183584009"/>
      <w:r>
        <w:rPr>
          <w:rStyle w:val="CharSectno"/>
        </w:rPr>
        <w:t>20</w:t>
      </w:r>
      <w:r>
        <w:t>.</w:t>
      </w:r>
      <w:r>
        <w:tab/>
        <w:t>Accuracy, requesting check of</w:t>
      </w:r>
      <w:bookmarkEnd w:id="431"/>
      <w:bookmarkEnd w:id="432"/>
      <w:bookmarkEnd w:id="433"/>
      <w:bookmarkEnd w:id="434"/>
      <w:bookmarkEnd w:id="435"/>
      <w:bookmarkEnd w:id="436"/>
      <w:bookmarkEnd w:id="437"/>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438" w:name="_Toc97605484"/>
      <w:bookmarkStart w:id="439" w:name="_Toc99870279"/>
      <w:bookmarkStart w:id="440" w:name="_Toc101683869"/>
      <w:bookmarkStart w:id="441" w:name="_Toc101685375"/>
      <w:bookmarkStart w:id="442" w:name="_Toc108581846"/>
      <w:bookmarkStart w:id="443" w:name="_Toc183584010"/>
      <w:r>
        <w:rPr>
          <w:rStyle w:val="CharSectno"/>
        </w:rPr>
        <w:t>21</w:t>
      </w:r>
      <w:r>
        <w:t>.</w:t>
      </w:r>
      <w:r>
        <w:tab/>
        <w:t>Certificate of accuracy</w:t>
      </w:r>
      <w:bookmarkEnd w:id="438"/>
      <w:bookmarkEnd w:id="439"/>
      <w:bookmarkEnd w:id="440"/>
      <w:bookmarkEnd w:id="441"/>
      <w:bookmarkEnd w:id="442"/>
      <w:bookmarkEnd w:id="443"/>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444" w:name="_Toc94349700"/>
      <w:bookmarkStart w:id="445" w:name="_Toc97605485"/>
      <w:bookmarkStart w:id="446" w:name="_Toc99870280"/>
      <w:bookmarkStart w:id="447" w:name="_Toc101683870"/>
      <w:bookmarkStart w:id="448" w:name="_Toc101685376"/>
      <w:bookmarkStart w:id="449" w:name="_Toc108581847"/>
      <w:bookmarkStart w:id="450" w:name="_Toc183584011"/>
      <w:r>
        <w:rPr>
          <w:rStyle w:val="CharSectno"/>
        </w:rPr>
        <w:t>22</w:t>
      </w:r>
      <w:r>
        <w:t>.</w:t>
      </w:r>
      <w:r>
        <w:tab/>
        <w:t>Custody of recordings and transcripts</w:t>
      </w:r>
      <w:bookmarkEnd w:id="444"/>
      <w:bookmarkEnd w:id="445"/>
      <w:bookmarkEnd w:id="446"/>
      <w:bookmarkEnd w:id="447"/>
      <w:bookmarkEnd w:id="448"/>
      <w:bookmarkEnd w:id="449"/>
      <w:bookmarkEnd w:id="450"/>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451" w:name="_Toc96228510"/>
      <w:bookmarkStart w:id="452" w:name="_Toc96246626"/>
      <w:bookmarkStart w:id="453" w:name="_Toc96247049"/>
      <w:bookmarkStart w:id="454" w:name="_Toc96247100"/>
      <w:bookmarkStart w:id="455" w:name="_Toc96252318"/>
      <w:bookmarkStart w:id="456" w:name="_Toc96317563"/>
      <w:bookmarkStart w:id="457" w:name="_Toc96318579"/>
      <w:bookmarkStart w:id="458" w:name="_Toc96318616"/>
      <w:bookmarkStart w:id="459" w:name="_Toc96319266"/>
      <w:bookmarkStart w:id="460" w:name="_Toc96329214"/>
      <w:bookmarkStart w:id="461" w:name="_Toc96331678"/>
      <w:bookmarkStart w:id="462" w:name="_Toc96338579"/>
      <w:bookmarkStart w:id="463" w:name="_Toc96401292"/>
      <w:bookmarkStart w:id="464" w:name="_Toc96401357"/>
      <w:bookmarkStart w:id="465" w:name="_Toc96403248"/>
      <w:bookmarkStart w:id="466" w:name="_Toc96409490"/>
      <w:bookmarkStart w:id="467" w:name="_Toc96409572"/>
      <w:bookmarkStart w:id="468" w:name="_Toc96411474"/>
      <w:bookmarkStart w:id="469" w:name="_Toc96411872"/>
      <w:bookmarkStart w:id="470" w:name="_Toc96414438"/>
      <w:bookmarkStart w:id="471" w:name="_Toc96418004"/>
      <w:bookmarkStart w:id="472" w:name="_Toc96423863"/>
      <w:bookmarkStart w:id="473" w:name="_Toc96424325"/>
      <w:bookmarkStart w:id="474" w:name="_Toc96745905"/>
      <w:bookmarkStart w:id="475" w:name="_Toc96750639"/>
      <w:bookmarkStart w:id="476" w:name="_Toc96751834"/>
      <w:bookmarkStart w:id="477" w:name="_Toc96766167"/>
      <w:bookmarkStart w:id="478" w:name="_Toc96766226"/>
      <w:bookmarkStart w:id="479" w:name="_Toc96770027"/>
      <w:bookmarkStart w:id="480" w:name="_Toc96770214"/>
      <w:bookmarkStart w:id="481" w:name="_Toc96833304"/>
      <w:bookmarkStart w:id="482" w:name="_Toc99869544"/>
      <w:bookmarkStart w:id="483" w:name="_Toc99870281"/>
      <w:bookmarkStart w:id="484" w:name="_Toc100028535"/>
      <w:bookmarkStart w:id="485" w:name="_Toc100028646"/>
      <w:bookmarkStart w:id="486" w:name="_Toc100028844"/>
      <w:bookmarkStart w:id="487" w:name="_Toc100029619"/>
      <w:bookmarkStart w:id="488" w:name="_Toc100030008"/>
      <w:bookmarkStart w:id="489" w:name="_Toc100399668"/>
      <w:bookmarkStart w:id="490" w:name="_Toc100468473"/>
      <w:bookmarkStart w:id="491" w:name="_Toc100469817"/>
      <w:bookmarkStart w:id="492" w:name="_Toc100469899"/>
      <w:bookmarkStart w:id="493" w:name="_Toc100470386"/>
      <w:bookmarkStart w:id="494" w:name="_Toc100548937"/>
      <w:bookmarkStart w:id="495" w:name="_Toc100549010"/>
      <w:bookmarkStart w:id="496" w:name="_Toc100564119"/>
      <w:bookmarkStart w:id="497" w:name="_Toc101003982"/>
      <w:bookmarkStart w:id="498" w:name="_Toc101004310"/>
      <w:bookmarkStart w:id="499" w:name="_Toc101005205"/>
      <w:bookmarkStart w:id="500" w:name="_Toc101005490"/>
      <w:bookmarkStart w:id="501" w:name="_Toc101005589"/>
      <w:bookmarkStart w:id="502" w:name="_Toc101005957"/>
      <w:bookmarkStart w:id="503" w:name="_Toc101061167"/>
      <w:bookmarkStart w:id="504" w:name="_Toc101061326"/>
      <w:bookmarkStart w:id="505" w:name="_Toc101062897"/>
      <w:bookmarkStart w:id="506" w:name="_Toc101062995"/>
      <w:bookmarkStart w:id="507" w:name="_Toc101064543"/>
      <w:bookmarkStart w:id="508" w:name="_Toc101065199"/>
      <w:bookmarkStart w:id="509" w:name="_Toc101065276"/>
      <w:bookmarkStart w:id="510" w:name="_Toc101084010"/>
      <w:bookmarkStart w:id="511" w:name="_Toc101591791"/>
      <w:bookmarkStart w:id="512" w:name="_Toc101666344"/>
      <w:bookmarkStart w:id="513" w:name="_Toc101667483"/>
      <w:bookmarkStart w:id="514" w:name="_Toc101678202"/>
      <w:bookmarkStart w:id="515" w:name="_Toc101679241"/>
      <w:bookmarkStart w:id="516" w:name="_Toc101679321"/>
      <w:bookmarkStart w:id="517" w:name="_Toc101679401"/>
      <w:bookmarkStart w:id="518" w:name="_Toc101682902"/>
      <w:bookmarkStart w:id="519" w:name="_Toc101682982"/>
      <w:bookmarkStart w:id="520" w:name="_Toc101683474"/>
      <w:bookmarkStart w:id="521" w:name="_Toc101683871"/>
      <w:bookmarkStart w:id="522" w:name="_Toc101684440"/>
      <w:bookmarkStart w:id="523" w:name="_Toc101684604"/>
      <w:bookmarkStart w:id="524" w:name="_Toc101684877"/>
      <w:bookmarkStart w:id="525" w:name="_Toc101685377"/>
      <w:bookmarkStart w:id="526" w:name="_Toc102451613"/>
      <w:bookmarkStart w:id="527" w:name="_Toc102452147"/>
      <w:bookmarkStart w:id="528" w:name="_Toc108581848"/>
      <w:bookmarkStart w:id="529" w:name="_Toc175647490"/>
      <w:bookmarkStart w:id="530" w:name="_Toc175713092"/>
      <w:bookmarkStart w:id="531" w:name="_Toc175727378"/>
      <w:bookmarkStart w:id="532" w:name="_Toc183514281"/>
      <w:bookmarkStart w:id="533" w:name="_Toc183584012"/>
      <w:r>
        <w:rPr>
          <w:rStyle w:val="CharPartNo"/>
        </w:rPr>
        <w:t>Part 3</w:t>
      </w:r>
      <w:r>
        <w:t> — </w:t>
      </w:r>
      <w:r>
        <w:rPr>
          <w:rStyle w:val="CharPartText"/>
        </w:rPr>
        <w:t>Delegated jurisdiction</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Heading3"/>
      </w:pPr>
      <w:bookmarkStart w:id="534" w:name="_Toc101666345"/>
      <w:bookmarkStart w:id="535" w:name="_Toc101667484"/>
      <w:bookmarkStart w:id="536" w:name="_Toc101678203"/>
      <w:bookmarkStart w:id="537" w:name="_Toc101679242"/>
      <w:bookmarkStart w:id="538" w:name="_Toc101679322"/>
      <w:bookmarkStart w:id="539" w:name="_Toc101679402"/>
      <w:bookmarkStart w:id="540" w:name="_Toc101682903"/>
      <w:bookmarkStart w:id="541" w:name="_Toc101682983"/>
      <w:bookmarkStart w:id="542" w:name="_Toc101683475"/>
      <w:bookmarkStart w:id="543" w:name="_Toc101683872"/>
      <w:bookmarkStart w:id="544" w:name="_Toc101684441"/>
      <w:bookmarkStart w:id="545" w:name="_Toc101684605"/>
      <w:bookmarkStart w:id="546" w:name="_Toc101684878"/>
      <w:bookmarkStart w:id="547" w:name="_Toc101685378"/>
      <w:bookmarkStart w:id="548" w:name="_Toc102451614"/>
      <w:bookmarkStart w:id="549" w:name="_Toc102452148"/>
      <w:bookmarkStart w:id="550" w:name="_Toc108581849"/>
      <w:bookmarkStart w:id="551" w:name="_Toc175647491"/>
      <w:bookmarkStart w:id="552" w:name="_Toc175713093"/>
      <w:bookmarkStart w:id="553" w:name="_Toc175727379"/>
      <w:bookmarkStart w:id="554" w:name="_Toc183514282"/>
      <w:bookmarkStart w:id="555" w:name="_Toc183584013"/>
      <w:r>
        <w:rPr>
          <w:rStyle w:val="CharDivNo"/>
        </w:rPr>
        <w:t>Division 1</w:t>
      </w:r>
      <w:r>
        <w:t> — </w:t>
      </w:r>
      <w:r>
        <w:rPr>
          <w:rStyle w:val="CharDivText"/>
        </w:rPr>
        <w:t>General</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pPr>
      <w:bookmarkStart w:id="556" w:name="_Toc99870283"/>
      <w:bookmarkStart w:id="557" w:name="_Toc101683873"/>
      <w:bookmarkStart w:id="558" w:name="_Toc101685379"/>
      <w:bookmarkStart w:id="559" w:name="_Toc108581850"/>
      <w:bookmarkStart w:id="560" w:name="_Toc183584014"/>
      <w:r>
        <w:rPr>
          <w:rStyle w:val="CharSectno"/>
        </w:rPr>
        <w:t>23</w:t>
      </w:r>
      <w:r>
        <w:t>.</w:t>
      </w:r>
      <w:r>
        <w:tab/>
        <w:t>Oaths, who may administer</w:t>
      </w:r>
      <w:bookmarkEnd w:id="556"/>
      <w:bookmarkEnd w:id="557"/>
      <w:bookmarkEnd w:id="558"/>
      <w:bookmarkEnd w:id="559"/>
      <w:bookmarkEnd w:id="560"/>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561" w:name="_Toc96833307"/>
      <w:bookmarkStart w:id="562" w:name="_Toc99869547"/>
      <w:bookmarkStart w:id="563" w:name="_Toc99870284"/>
      <w:bookmarkStart w:id="564" w:name="_Toc100028538"/>
      <w:bookmarkStart w:id="565" w:name="_Toc100028649"/>
      <w:bookmarkStart w:id="566" w:name="_Toc100028847"/>
      <w:bookmarkStart w:id="567" w:name="_Toc100029622"/>
      <w:bookmarkStart w:id="568" w:name="_Toc100030011"/>
      <w:bookmarkStart w:id="569" w:name="_Toc100399671"/>
      <w:bookmarkStart w:id="570" w:name="_Toc100468476"/>
      <w:bookmarkStart w:id="571" w:name="_Toc100469820"/>
      <w:bookmarkStart w:id="572" w:name="_Toc100469902"/>
      <w:bookmarkStart w:id="573" w:name="_Toc100470389"/>
      <w:bookmarkStart w:id="574" w:name="_Toc100548940"/>
      <w:bookmarkStart w:id="575" w:name="_Toc100549013"/>
      <w:bookmarkStart w:id="576" w:name="_Toc100564122"/>
      <w:bookmarkStart w:id="577" w:name="_Toc101003985"/>
      <w:bookmarkStart w:id="578" w:name="_Toc101004313"/>
      <w:bookmarkStart w:id="579" w:name="_Toc101005208"/>
      <w:bookmarkStart w:id="580" w:name="_Toc101005493"/>
      <w:bookmarkStart w:id="581" w:name="_Toc101005592"/>
      <w:bookmarkStart w:id="582" w:name="_Toc101005960"/>
      <w:bookmarkStart w:id="583" w:name="_Toc101061170"/>
      <w:bookmarkStart w:id="584" w:name="_Toc101061329"/>
      <w:bookmarkStart w:id="585" w:name="_Toc101062900"/>
      <w:bookmarkStart w:id="586" w:name="_Toc101062998"/>
      <w:bookmarkStart w:id="587" w:name="_Toc101064546"/>
      <w:bookmarkStart w:id="588" w:name="_Toc101065202"/>
      <w:bookmarkStart w:id="589" w:name="_Toc101065279"/>
      <w:bookmarkStart w:id="590" w:name="_Toc101084013"/>
      <w:bookmarkStart w:id="591" w:name="_Toc101591794"/>
      <w:bookmarkStart w:id="592" w:name="_Toc101666347"/>
      <w:bookmarkStart w:id="593" w:name="_Toc101667486"/>
      <w:bookmarkStart w:id="594" w:name="_Toc101678205"/>
      <w:bookmarkStart w:id="595" w:name="_Toc101679244"/>
      <w:bookmarkStart w:id="596" w:name="_Toc101679324"/>
      <w:bookmarkStart w:id="597" w:name="_Toc101679404"/>
      <w:bookmarkStart w:id="598" w:name="_Toc101682905"/>
      <w:bookmarkStart w:id="599" w:name="_Toc101682985"/>
      <w:bookmarkStart w:id="600" w:name="_Toc101683477"/>
      <w:bookmarkStart w:id="601" w:name="_Toc101683874"/>
      <w:bookmarkStart w:id="602" w:name="_Toc101684443"/>
      <w:bookmarkStart w:id="603" w:name="_Toc101684607"/>
      <w:bookmarkStart w:id="604" w:name="_Toc101684880"/>
      <w:bookmarkStart w:id="605" w:name="_Toc101685380"/>
      <w:bookmarkStart w:id="606" w:name="_Toc102451616"/>
      <w:bookmarkStart w:id="607" w:name="_Toc102452150"/>
      <w:bookmarkStart w:id="608" w:name="_Toc108581851"/>
      <w:bookmarkStart w:id="609" w:name="_Toc175647493"/>
      <w:bookmarkStart w:id="610" w:name="_Toc175713095"/>
      <w:bookmarkStart w:id="611" w:name="_Toc175727381"/>
      <w:bookmarkStart w:id="612" w:name="_Toc183514284"/>
      <w:bookmarkStart w:id="613" w:name="_Toc183584015"/>
      <w:r>
        <w:rPr>
          <w:rStyle w:val="CharDivNo"/>
        </w:rPr>
        <w:t>Division 2</w:t>
      </w:r>
      <w:r>
        <w:t> — </w:t>
      </w:r>
      <w:r>
        <w:rPr>
          <w:rStyle w:val="CharDivText"/>
        </w:rPr>
        <w:t>Registrar’s jurisdiction</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5"/>
      </w:pPr>
      <w:bookmarkStart w:id="614" w:name="_Toc99870286"/>
      <w:bookmarkStart w:id="615" w:name="_Toc101683875"/>
      <w:bookmarkStart w:id="616" w:name="_Toc101685381"/>
      <w:bookmarkStart w:id="617" w:name="_Toc108581852"/>
      <w:bookmarkStart w:id="618" w:name="_Toc183584016"/>
      <w:r>
        <w:rPr>
          <w:rStyle w:val="CharSectno"/>
        </w:rPr>
        <w:t>24</w:t>
      </w:r>
      <w:r>
        <w:t>.</w:t>
      </w:r>
      <w:r>
        <w:tab/>
        <w:t>Registrars’ civil jurisdiction</w:t>
      </w:r>
      <w:bookmarkEnd w:id="614"/>
      <w:bookmarkEnd w:id="615"/>
      <w:bookmarkEnd w:id="616"/>
      <w:bookmarkEnd w:id="617"/>
      <w:bookmarkEnd w:id="618"/>
    </w:p>
    <w:p>
      <w:pPr>
        <w:pStyle w:val="Subsection"/>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619" w:name="_Toc99870287"/>
      <w:bookmarkStart w:id="620" w:name="_Toc101683876"/>
      <w:bookmarkStart w:id="621" w:name="_Toc101685382"/>
      <w:bookmarkStart w:id="622" w:name="_Toc108581853"/>
      <w:bookmarkStart w:id="623" w:name="_Toc183584017"/>
      <w:r>
        <w:rPr>
          <w:rStyle w:val="CharSectno"/>
        </w:rPr>
        <w:t>25</w:t>
      </w:r>
      <w:r>
        <w:t>.</w:t>
      </w:r>
      <w:r>
        <w:tab/>
        <w:t>Registrars’ criminal jurisdiction</w:t>
      </w:r>
      <w:bookmarkEnd w:id="619"/>
      <w:bookmarkEnd w:id="620"/>
      <w:bookmarkEnd w:id="621"/>
      <w:bookmarkEnd w:id="622"/>
      <w:bookmarkEnd w:id="623"/>
    </w:p>
    <w:p>
      <w:pPr>
        <w:pStyle w:val="Subsection"/>
      </w:pPr>
      <w:r>
        <w:tab/>
        <w:t>(1)</w:t>
      </w:r>
      <w:r>
        <w:tab/>
        <w:t xml:space="preserve">In this rule — </w:t>
      </w:r>
    </w:p>
    <w:p>
      <w:pPr>
        <w:pStyle w:val="Defstart"/>
        <w:rPr>
          <w:iCs/>
        </w:rPr>
      </w:pPr>
      <w:r>
        <w:rPr>
          <w:b/>
        </w:rPr>
        <w:tab/>
        <w:t>“</w:t>
      </w:r>
      <w:r>
        <w:rPr>
          <w:rStyle w:val="CharDefText"/>
        </w:rPr>
        <w:t>registrar</w:t>
      </w:r>
      <w:r>
        <w:rPr>
          <w:b/>
        </w:rPr>
        <w:t>”</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624" w:name="_Toc91067311"/>
      <w:bookmarkStart w:id="625" w:name="_Toc91067625"/>
      <w:bookmarkStart w:id="626" w:name="_Toc91310861"/>
      <w:bookmarkStart w:id="627" w:name="_Toc91318910"/>
      <w:bookmarkStart w:id="628" w:name="_Toc91323571"/>
      <w:bookmarkStart w:id="629" w:name="_Toc91326978"/>
      <w:bookmarkStart w:id="630" w:name="_Toc91384879"/>
      <w:bookmarkStart w:id="631" w:name="_Toc91385069"/>
      <w:bookmarkStart w:id="632" w:name="_Toc91386235"/>
      <w:bookmarkStart w:id="633" w:name="_Toc91386503"/>
      <w:bookmarkStart w:id="634" w:name="_Toc91388595"/>
      <w:bookmarkStart w:id="635" w:name="_Toc91388679"/>
      <w:bookmarkStart w:id="636" w:name="_Toc91388941"/>
      <w:bookmarkStart w:id="637" w:name="_Toc91389310"/>
      <w:bookmarkStart w:id="638" w:name="_Toc91392103"/>
      <w:bookmarkStart w:id="639" w:name="_Toc91394239"/>
      <w:bookmarkStart w:id="640" w:name="_Toc91394327"/>
      <w:bookmarkStart w:id="641" w:name="_Toc91394598"/>
      <w:bookmarkStart w:id="642" w:name="_Toc91403290"/>
      <w:bookmarkStart w:id="643" w:name="_Toc91404782"/>
      <w:bookmarkStart w:id="644" w:name="_Toc91405377"/>
      <w:bookmarkStart w:id="645" w:name="_Toc91406061"/>
      <w:bookmarkStart w:id="646" w:name="_Toc91406909"/>
      <w:bookmarkStart w:id="647" w:name="_Toc91407074"/>
      <w:bookmarkStart w:id="648" w:name="_Toc91412910"/>
      <w:bookmarkStart w:id="649" w:name="_Toc92788007"/>
      <w:bookmarkStart w:id="650" w:name="_Toc92792552"/>
      <w:bookmarkStart w:id="651" w:name="_Toc92793545"/>
      <w:bookmarkStart w:id="652" w:name="_Toc92793694"/>
      <w:bookmarkStart w:id="653" w:name="_Toc92794008"/>
      <w:bookmarkStart w:id="654" w:name="_Toc92795374"/>
      <w:bookmarkStart w:id="655" w:name="_Toc92795467"/>
      <w:bookmarkStart w:id="656" w:name="_Toc92795559"/>
      <w:bookmarkStart w:id="657" w:name="_Toc92856511"/>
      <w:bookmarkStart w:id="658" w:name="_Toc92861828"/>
      <w:bookmarkStart w:id="659" w:name="_Toc92864714"/>
      <w:bookmarkStart w:id="660" w:name="_Toc92866635"/>
      <w:bookmarkStart w:id="661" w:name="_Toc92870083"/>
      <w:bookmarkStart w:id="662" w:name="_Toc92870769"/>
      <w:bookmarkStart w:id="663" w:name="_Toc92882840"/>
      <w:bookmarkStart w:id="664" w:name="_Toc93116615"/>
      <w:bookmarkStart w:id="665" w:name="_Toc93117871"/>
      <w:bookmarkStart w:id="666" w:name="_Toc93118210"/>
      <w:bookmarkStart w:id="667" w:name="_Toc93119889"/>
      <w:bookmarkStart w:id="668" w:name="_Toc93132435"/>
      <w:bookmarkStart w:id="669" w:name="_Toc93133530"/>
      <w:bookmarkStart w:id="670" w:name="_Toc93135553"/>
      <w:bookmarkStart w:id="671" w:name="_Toc93135816"/>
      <w:bookmarkStart w:id="672" w:name="_Toc93144602"/>
      <w:bookmarkStart w:id="673" w:name="_Toc93145179"/>
      <w:bookmarkStart w:id="674" w:name="_Toc93206868"/>
      <w:bookmarkStart w:id="675" w:name="_Toc93210572"/>
      <w:bookmarkStart w:id="676" w:name="_Toc93212723"/>
      <w:bookmarkStart w:id="677" w:name="_Toc93215101"/>
      <w:bookmarkStart w:id="678" w:name="_Toc93215886"/>
      <w:bookmarkStart w:id="679" w:name="_Toc93216377"/>
      <w:bookmarkStart w:id="680" w:name="_Toc93218674"/>
      <w:bookmarkStart w:id="681" w:name="_Toc93218997"/>
      <w:bookmarkStart w:id="682" w:name="_Toc93219985"/>
      <w:bookmarkStart w:id="683" w:name="_Toc93288833"/>
      <w:bookmarkStart w:id="684" w:name="_Toc93290804"/>
      <w:bookmarkStart w:id="685" w:name="_Toc93295514"/>
      <w:bookmarkStart w:id="686" w:name="_Toc93296261"/>
      <w:bookmarkStart w:id="687" w:name="_Toc93298754"/>
      <w:bookmarkStart w:id="688" w:name="_Toc93376375"/>
      <w:bookmarkStart w:id="689" w:name="_Toc93383086"/>
      <w:bookmarkStart w:id="690" w:name="_Toc93383673"/>
      <w:bookmarkStart w:id="691" w:name="_Toc93384749"/>
      <w:bookmarkStart w:id="692" w:name="_Toc93393876"/>
      <w:bookmarkStart w:id="693" w:name="_Toc93393984"/>
      <w:bookmarkStart w:id="694" w:name="_Toc93456005"/>
      <w:bookmarkStart w:id="695" w:name="_Toc93458667"/>
      <w:bookmarkStart w:id="696" w:name="_Toc93459511"/>
      <w:bookmarkStart w:id="697" w:name="_Toc93463771"/>
      <w:bookmarkStart w:id="698" w:name="_Toc93464989"/>
      <w:bookmarkStart w:id="699" w:name="_Toc93467254"/>
      <w:bookmarkStart w:id="700" w:name="_Toc93744999"/>
      <w:bookmarkStart w:id="701" w:name="_Toc93745100"/>
      <w:bookmarkStart w:id="702" w:name="_Toc94588687"/>
      <w:bookmarkStart w:id="703" w:name="_Toc95203953"/>
      <w:bookmarkStart w:id="704" w:name="_Toc95205692"/>
      <w:bookmarkStart w:id="705" w:name="_Toc95216441"/>
      <w:bookmarkStart w:id="706" w:name="_Toc95274189"/>
      <w:bookmarkStart w:id="707" w:name="_Toc95290509"/>
      <w:bookmarkStart w:id="708" w:name="_Toc95300187"/>
      <w:bookmarkStart w:id="709" w:name="_Toc95300412"/>
      <w:bookmarkStart w:id="710" w:name="_Toc95544318"/>
      <w:bookmarkStart w:id="711" w:name="_Toc95550958"/>
      <w:bookmarkStart w:id="712" w:name="_Toc95552321"/>
      <w:bookmarkStart w:id="713" w:name="_Toc95552800"/>
      <w:bookmarkStart w:id="714" w:name="_Toc95553083"/>
      <w:bookmarkStart w:id="715" w:name="_Toc95553186"/>
      <w:bookmarkStart w:id="716" w:name="_Toc95553467"/>
      <w:bookmarkStart w:id="717" w:name="_Toc95558272"/>
      <w:bookmarkStart w:id="718" w:name="_Toc95637277"/>
      <w:bookmarkStart w:id="719" w:name="_Toc95638233"/>
      <w:bookmarkStart w:id="720" w:name="_Toc95638812"/>
      <w:bookmarkStart w:id="721" w:name="_Toc95713958"/>
      <w:bookmarkStart w:id="722" w:name="_Toc95715296"/>
      <w:bookmarkStart w:id="723" w:name="_Toc95715477"/>
      <w:bookmarkStart w:id="724" w:name="_Toc95716125"/>
      <w:bookmarkStart w:id="725" w:name="_Toc95718268"/>
      <w:bookmarkStart w:id="726" w:name="_Toc95718424"/>
      <w:bookmarkStart w:id="727" w:name="_Toc95721602"/>
      <w:bookmarkStart w:id="728" w:name="_Toc95723153"/>
      <w:bookmarkStart w:id="729" w:name="_Toc95723253"/>
      <w:bookmarkStart w:id="730" w:name="_Toc95725225"/>
      <w:bookmarkStart w:id="731" w:name="_Toc95728017"/>
      <w:bookmarkStart w:id="732" w:name="_Toc95729817"/>
      <w:bookmarkStart w:id="733" w:name="_Toc95730293"/>
      <w:bookmarkStart w:id="734" w:name="_Toc95788527"/>
      <w:bookmarkStart w:id="735" w:name="_Toc95788731"/>
      <w:bookmarkStart w:id="736" w:name="_Toc95788973"/>
      <w:bookmarkStart w:id="737" w:name="_Toc95790168"/>
      <w:bookmarkStart w:id="738" w:name="_Toc95790342"/>
      <w:bookmarkStart w:id="739" w:name="_Toc95790727"/>
      <w:bookmarkStart w:id="740" w:name="_Toc95791278"/>
      <w:bookmarkStart w:id="741" w:name="_Toc95792136"/>
      <w:bookmarkStart w:id="742" w:name="_Toc96134107"/>
      <w:bookmarkStart w:id="743" w:name="_Toc96136539"/>
      <w:bookmarkStart w:id="744" w:name="_Toc96833311"/>
      <w:bookmarkStart w:id="745" w:name="_Toc99869551"/>
      <w:bookmarkStart w:id="746" w:name="_Toc99870288"/>
      <w:bookmarkStart w:id="747" w:name="_Toc100028542"/>
      <w:bookmarkStart w:id="748" w:name="_Toc100028653"/>
      <w:bookmarkStart w:id="749" w:name="_Toc100028851"/>
      <w:bookmarkStart w:id="750" w:name="_Toc100029626"/>
      <w:bookmarkStart w:id="751" w:name="_Toc100030015"/>
      <w:bookmarkStart w:id="752" w:name="_Toc100399675"/>
      <w:bookmarkStart w:id="753" w:name="_Toc100468480"/>
      <w:bookmarkStart w:id="754" w:name="_Toc100469824"/>
      <w:bookmarkStart w:id="755" w:name="_Toc100469906"/>
      <w:bookmarkStart w:id="756" w:name="_Toc100470393"/>
      <w:bookmarkStart w:id="757" w:name="_Toc100548943"/>
      <w:bookmarkStart w:id="758" w:name="_Toc100549016"/>
      <w:bookmarkStart w:id="759" w:name="_Toc100564125"/>
      <w:bookmarkStart w:id="760" w:name="_Toc101003988"/>
      <w:bookmarkStart w:id="761" w:name="_Toc101004316"/>
      <w:bookmarkStart w:id="762" w:name="_Toc101005211"/>
      <w:bookmarkStart w:id="763" w:name="_Toc101005496"/>
      <w:bookmarkStart w:id="764" w:name="_Toc101005595"/>
      <w:bookmarkStart w:id="765" w:name="_Toc101005963"/>
      <w:bookmarkStart w:id="766" w:name="_Toc101061173"/>
      <w:bookmarkStart w:id="767" w:name="_Toc101061332"/>
      <w:bookmarkStart w:id="768" w:name="_Toc101062903"/>
      <w:bookmarkStart w:id="769" w:name="_Toc101063001"/>
      <w:bookmarkStart w:id="770" w:name="_Toc101064549"/>
      <w:bookmarkStart w:id="771" w:name="_Toc101065205"/>
      <w:bookmarkStart w:id="772" w:name="_Toc101065282"/>
      <w:bookmarkStart w:id="773" w:name="_Toc101084016"/>
      <w:bookmarkStart w:id="774" w:name="_Toc101591797"/>
      <w:bookmarkStart w:id="775" w:name="_Toc101666350"/>
      <w:bookmarkStart w:id="776" w:name="_Toc101667489"/>
      <w:bookmarkStart w:id="777" w:name="_Toc101678208"/>
      <w:bookmarkStart w:id="778" w:name="_Toc101679247"/>
      <w:bookmarkStart w:id="779" w:name="_Toc101679327"/>
      <w:bookmarkStart w:id="780" w:name="_Toc101679407"/>
      <w:bookmarkStart w:id="781" w:name="_Toc101682908"/>
      <w:bookmarkStart w:id="782" w:name="_Toc101682988"/>
      <w:bookmarkStart w:id="783" w:name="_Toc101683480"/>
      <w:bookmarkStart w:id="784" w:name="_Toc101683877"/>
      <w:bookmarkStart w:id="785" w:name="_Toc101684446"/>
      <w:bookmarkStart w:id="786" w:name="_Toc101684610"/>
      <w:bookmarkStart w:id="787" w:name="_Toc101684883"/>
      <w:bookmarkStart w:id="788" w:name="_Toc101685383"/>
      <w:bookmarkStart w:id="789" w:name="_Toc102451619"/>
      <w:bookmarkStart w:id="790" w:name="_Toc102452153"/>
      <w:bookmarkStart w:id="791" w:name="_Toc108581854"/>
      <w:bookmarkStart w:id="792" w:name="_Toc175647496"/>
      <w:bookmarkStart w:id="793" w:name="_Toc175713098"/>
      <w:bookmarkStart w:id="794" w:name="_Toc175727384"/>
      <w:bookmarkStart w:id="795" w:name="_Toc183514287"/>
      <w:bookmarkStart w:id="796" w:name="_Toc183584018"/>
      <w:r>
        <w:rPr>
          <w:rStyle w:val="CharDivNo"/>
        </w:rPr>
        <w:t>Division 3</w:t>
      </w:r>
      <w:r>
        <w:t> — </w:t>
      </w:r>
      <w:r>
        <w:rPr>
          <w:rStyle w:val="CharDivText"/>
        </w:rPr>
        <w:t>Appeals against decisions by a registrar</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5"/>
      </w:pPr>
      <w:bookmarkStart w:id="797" w:name="_Toc32737542"/>
      <w:bookmarkStart w:id="798" w:name="_Toc32740987"/>
      <w:bookmarkStart w:id="799" w:name="_Toc87436385"/>
      <w:bookmarkStart w:id="800" w:name="_Toc96136541"/>
      <w:bookmarkStart w:id="801" w:name="_Toc99870290"/>
      <w:bookmarkStart w:id="802" w:name="_Toc101683878"/>
      <w:bookmarkStart w:id="803" w:name="_Toc101685384"/>
      <w:bookmarkStart w:id="804" w:name="_Toc108581855"/>
      <w:bookmarkStart w:id="805" w:name="_Toc183584019"/>
      <w:r>
        <w:rPr>
          <w:rStyle w:val="CharSectno"/>
        </w:rPr>
        <w:t>26</w:t>
      </w:r>
      <w:r>
        <w:t>.</w:t>
      </w:r>
      <w:r>
        <w:tab/>
      </w:r>
      <w:bookmarkEnd w:id="797"/>
      <w:bookmarkEnd w:id="798"/>
      <w:bookmarkEnd w:id="799"/>
      <w:bookmarkEnd w:id="800"/>
      <w:bookmarkEnd w:id="801"/>
      <w:r>
        <w:t>Commencing an appeal (Act s. 29)</w:t>
      </w:r>
      <w:bookmarkEnd w:id="802"/>
      <w:bookmarkEnd w:id="803"/>
      <w:bookmarkEnd w:id="804"/>
      <w:bookmarkEnd w:id="805"/>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Footnotesection"/>
      </w:pPr>
      <w:r>
        <w:tab/>
        <w:t>[Rule 26 amended in Gazette 23 Nov 2007 p. 5862.]</w:t>
      </w:r>
    </w:p>
    <w:p>
      <w:pPr>
        <w:pStyle w:val="Heading5"/>
      </w:pPr>
      <w:bookmarkStart w:id="806" w:name="_Toc101683879"/>
      <w:bookmarkStart w:id="807" w:name="_Toc101685385"/>
      <w:bookmarkStart w:id="808" w:name="_Toc108581856"/>
      <w:bookmarkStart w:id="809" w:name="_Toc183584020"/>
      <w:r>
        <w:rPr>
          <w:rStyle w:val="CharSectno"/>
        </w:rPr>
        <w:t>27</w:t>
      </w:r>
      <w:r>
        <w:t>.</w:t>
      </w:r>
      <w:r>
        <w:tab/>
        <w:t>Appeal does not stay the case</w:t>
      </w:r>
      <w:bookmarkEnd w:id="806"/>
      <w:bookmarkEnd w:id="807"/>
      <w:bookmarkEnd w:id="808"/>
      <w:bookmarkEnd w:id="809"/>
    </w:p>
    <w:p>
      <w:pPr>
        <w:pStyle w:val="Subsection"/>
      </w:pPr>
      <w:r>
        <w:tab/>
      </w:r>
      <w:r>
        <w:tab/>
        <w:t>The commencement of an appeal under the Act section 29(1) does not stay the case concerned unless a magistrate orders otherwise.</w:t>
      </w:r>
    </w:p>
    <w:p>
      <w:pPr>
        <w:pStyle w:val="Heading5"/>
      </w:pPr>
      <w:bookmarkStart w:id="810" w:name="_Toc96136542"/>
      <w:bookmarkStart w:id="811" w:name="_Toc99870291"/>
      <w:bookmarkStart w:id="812" w:name="_Toc101683880"/>
      <w:bookmarkStart w:id="813" w:name="_Toc101685386"/>
      <w:bookmarkStart w:id="814" w:name="_Toc108581857"/>
      <w:bookmarkStart w:id="815" w:name="_Toc183584021"/>
      <w:r>
        <w:rPr>
          <w:rStyle w:val="CharSectno"/>
        </w:rPr>
        <w:t>28</w:t>
      </w:r>
      <w:r>
        <w:t>.</w:t>
      </w:r>
      <w:r>
        <w:tab/>
        <w:t xml:space="preserve">Listing the </w:t>
      </w:r>
      <w:bookmarkEnd w:id="810"/>
      <w:bookmarkEnd w:id="811"/>
      <w:r>
        <w:t>appeal for hearing</w:t>
      </w:r>
      <w:bookmarkEnd w:id="812"/>
      <w:bookmarkEnd w:id="813"/>
      <w:bookmarkEnd w:id="814"/>
      <w:bookmarkEnd w:id="815"/>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Heading2"/>
      </w:pPr>
      <w:bookmarkStart w:id="816" w:name="_Toc175713102"/>
      <w:bookmarkStart w:id="817" w:name="_Toc175727388"/>
      <w:bookmarkStart w:id="818" w:name="_Toc183514291"/>
      <w:bookmarkStart w:id="819" w:name="_Toc183584022"/>
      <w:bookmarkStart w:id="820" w:name="_Toc96228514"/>
      <w:bookmarkStart w:id="821" w:name="_Toc96246631"/>
      <w:bookmarkStart w:id="822" w:name="_Toc96247056"/>
      <w:bookmarkStart w:id="823" w:name="_Toc96247108"/>
      <w:bookmarkStart w:id="824" w:name="_Toc96252323"/>
      <w:bookmarkStart w:id="825" w:name="_Toc96317568"/>
      <w:bookmarkStart w:id="826" w:name="_Toc96318584"/>
      <w:bookmarkStart w:id="827" w:name="_Toc96318621"/>
      <w:bookmarkStart w:id="828" w:name="_Toc96319271"/>
      <w:bookmarkStart w:id="829" w:name="_Toc96329219"/>
      <w:bookmarkStart w:id="830" w:name="_Toc96331683"/>
      <w:bookmarkStart w:id="831" w:name="_Toc96338584"/>
      <w:bookmarkStart w:id="832" w:name="_Toc96401297"/>
      <w:bookmarkStart w:id="833" w:name="_Toc96401362"/>
      <w:bookmarkStart w:id="834" w:name="_Toc96403253"/>
      <w:bookmarkStart w:id="835" w:name="_Toc96409495"/>
      <w:bookmarkStart w:id="836" w:name="_Toc96409577"/>
      <w:bookmarkStart w:id="837" w:name="_Toc96411479"/>
      <w:bookmarkStart w:id="838" w:name="_Toc96411877"/>
      <w:bookmarkStart w:id="839" w:name="_Toc96414443"/>
      <w:bookmarkStart w:id="840" w:name="_Toc96418009"/>
      <w:bookmarkStart w:id="841" w:name="_Toc96423868"/>
      <w:bookmarkStart w:id="842" w:name="_Toc96424330"/>
      <w:bookmarkStart w:id="843" w:name="_Toc96745910"/>
      <w:bookmarkStart w:id="844" w:name="_Toc96750644"/>
      <w:bookmarkStart w:id="845" w:name="_Toc96751839"/>
      <w:bookmarkStart w:id="846" w:name="_Toc96766172"/>
      <w:bookmarkStart w:id="847" w:name="_Toc96766231"/>
      <w:bookmarkStart w:id="848" w:name="_Toc96770032"/>
      <w:bookmarkStart w:id="849" w:name="_Toc96770219"/>
      <w:bookmarkStart w:id="850" w:name="_Toc96833315"/>
      <w:bookmarkStart w:id="851" w:name="_Toc99869555"/>
      <w:bookmarkStart w:id="852" w:name="_Toc99870292"/>
      <w:bookmarkStart w:id="853" w:name="_Toc100028546"/>
      <w:bookmarkStart w:id="854" w:name="_Toc100028657"/>
      <w:bookmarkStart w:id="855" w:name="_Toc100028855"/>
      <w:bookmarkStart w:id="856" w:name="_Toc100029630"/>
      <w:bookmarkStart w:id="857" w:name="_Toc100030019"/>
      <w:bookmarkStart w:id="858" w:name="_Toc100399678"/>
      <w:bookmarkStart w:id="859" w:name="_Toc100468483"/>
      <w:bookmarkStart w:id="860" w:name="_Toc100469827"/>
      <w:bookmarkStart w:id="861" w:name="_Toc100469909"/>
      <w:bookmarkStart w:id="862" w:name="_Toc100470396"/>
      <w:bookmarkStart w:id="863" w:name="_Toc100548946"/>
      <w:bookmarkStart w:id="864" w:name="_Toc100549019"/>
      <w:bookmarkStart w:id="865" w:name="_Toc100564128"/>
      <w:bookmarkStart w:id="866" w:name="_Toc101003992"/>
      <w:bookmarkStart w:id="867" w:name="_Toc101004320"/>
      <w:bookmarkStart w:id="868" w:name="_Toc101005215"/>
      <w:bookmarkStart w:id="869" w:name="_Toc101005500"/>
      <w:bookmarkStart w:id="870" w:name="_Toc101005599"/>
      <w:bookmarkStart w:id="871" w:name="_Toc101005967"/>
      <w:bookmarkStart w:id="872" w:name="_Toc101061177"/>
      <w:bookmarkStart w:id="873" w:name="_Toc101061336"/>
      <w:bookmarkStart w:id="874" w:name="_Toc101062907"/>
      <w:bookmarkStart w:id="875" w:name="_Toc101063005"/>
      <w:bookmarkStart w:id="876" w:name="_Toc101064553"/>
      <w:bookmarkStart w:id="877" w:name="_Toc101065209"/>
      <w:bookmarkStart w:id="878" w:name="_Toc101065286"/>
      <w:bookmarkStart w:id="879" w:name="_Toc101084020"/>
      <w:bookmarkStart w:id="880" w:name="_Toc101591801"/>
      <w:bookmarkStart w:id="881" w:name="_Toc101666354"/>
      <w:bookmarkStart w:id="882" w:name="_Toc101667493"/>
      <w:bookmarkStart w:id="883" w:name="_Toc101678212"/>
      <w:bookmarkStart w:id="884" w:name="_Toc101679251"/>
      <w:bookmarkStart w:id="885" w:name="_Toc101679331"/>
      <w:bookmarkStart w:id="886" w:name="_Toc101679411"/>
      <w:bookmarkStart w:id="887" w:name="_Toc101682912"/>
      <w:bookmarkStart w:id="888" w:name="_Toc101682992"/>
      <w:bookmarkStart w:id="889" w:name="_Toc101683484"/>
      <w:bookmarkStart w:id="890" w:name="_Toc101683881"/>
      <w:bookmarkStart w:id="891" w:name="_Toc101684450"/>
      <w:bookmarkStart w:id="892" w:name="_Toc101684614"/>
      <w:bookmarkStart w:id="893" w:name="_Toc101684887"/>
      <w:bookmarkStart w:id="894" w:name="_Toc101685387"/>
      <w:bookmarkStart w:id="895" w:name="_Toc102451623"/>
      <w:bookmarkStart w:id="896" w:name="_Toc102452157"/>
      <w:bookmarkStart w:id="897" w:name="_Toc108581858"/>
      <w:bookmarkStart w:id="898" w:name="_Toc175647500"/>
      <w:r>
        <w:rPr>
          <w:rStyle w:val="CharPartNo"/>
        </w:rPr>
        <w:t>Part 3A</w:t>
      </w:r>
      <w:r>
        <w:rPr>
          <w:rStyle w:val="CharDivNo"/>
        </w:rPr>
        <w:t xml:space="preserve"> </w:t>
      </w:r>
      <w:r>
        <w:t>—</w:t>
      </w:r>
      <w:r>
        <w:rPr>
          <w:rStyle w:val="CharDivText"/>
        </w:rPr>
        <w:t xml:space="preserve"> </w:t>
      </w:r>
      <w:r>
        <w:rPr>
          <w:rStyle w:val="CharPartText"/>
        </w:rPr>
        <w:t>General matters</w:t>
      </w:r>
      <w:bookmarkEnd w:id="816"/>
      <w:bookmarkEnd w:id="817"/>
      <w:bookmarkEnd w:id="818"/>
      <w:bookmarkEnd w:id="819"/>
    </w:p>
    <w:p>
      <w:pPr>
        <w:pStyle w:val="Footnoteheading"/>
      </w:pPr>
      <w:r>
        <w:tab/>
        <w:t>[Heading inserted in Gazette 24 Aug 2007 p. 4323.]</w:t>
      </w:r>
    </w:p>
    <w:p>
      <w:pPr>
        <w:pStyle w:val="Heading5"/>
      </w:pPr>
      <w:bookmarkStart w:id="899" w:name="_Toc183584023"/>
      <w:r>
        <w:rPr>
          <w:rStyle w:val="CharSectno"/>
        </w:rPr>
        <w:t>28A</w:t>
      </w:r>
      <w:r>
        <w:t>.</w:t>
      </w:r>
      <w:r>
        <w:tab/>
        <w:t>Title and address</w:t>
      </w:r>
      <w:bookmarkEnd w:id="899"/>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2"/>
      </w:pPr>
      <w:bookmarkStart w:id="900" w:name="_Toc175713104"/>
      <w:bookmarkStart w:id="901" w:name="_Toc175727390"/>
      <w:bookmarkStart w:id="902" w:name="_Toc183514293"/>
      <w:bookmarkStart w:id="903" w:name="_Toc183584024"/>
      <w:r>
        <w:rPr>
          <w:rStyle w:val="CharPartNo"/>
        </w:rPr>
        <w:t>Part 4</w:t>
      </w:r>
      <w:r>
        <w:rPr>
          <w:rStyle w:val="CharDivNo"/>
        </w:rPr>
        <w:t> </w:t>
      </w:r>
      <w:r>
        <w:t>—</w:t>
      </w:r>
      <w:r>
        <w:rPr>
          <w:rStyle w:val="CharDivText"/>
        </w:rPr>
        <w:t> </w:t>
      </w:r>
      <w:r>
        <w:rPr>
          <w:rStyle w:val="CharPartText"/>
        </w:rPr>
        <w:t>Contempt of court</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900"/>
      <w:bookmarkEnd w:id="901"/>
      <w:bookmarkEnd w:id="902"/>
      <w:bookmarkEnd w:id="903"/>
    </w:p>
    <w:p>
      <w:pPr>
        <w:pStyle w:val="Heading5"/>
      </w:pPr>
      <w:bookmarkStart w:id="904" w:name="_Toc99870293"/>
      <w:bookmarkStart w:id="905" w:name="_Toc101683882"/>
      <w:bookmarkStart w:id="906" w:name="_Toc101685388"/>
      <w:bookmarkStart w:id="907" w:name="_Toc108581859"/>
      <w:bookmarkStart w:id="908" w:name="_Toc183584025"/>
      <w:r>
        <w:rPr>
          <w:rStyle w:val="CharSectno"/>
        </w:rPr>
        <w:t>29</w:t>
      </w:r>
      <w:r>
        <w:t>.</w:t>
      </w:r>
      <w:r>
        <w:tab/>
        <w:t>Interpretation</w:t>
      </w:r>
      <w:bookmarkEnd w:id="904"/>
      <w:bookmarkEnd w:id="905"/>
      <w:bookmarkEnd w:id="906"/>
      <w:bookmarkEnd w:id="907"/>
      <w:bookmarkEnd w:id="908"/>
    </w:p>
    <w:p>
      <w:pPr>
        <w:pStyle w:val="Subsection"/>
      </w:pPr>
      <w:r>
        <w:tab/>
      </w:r>
      <w:r>
        <w:tab/>
        <w:t xml:space="preserve">In this Part — </w:t>
      </w:r>
    </w:p>
    <w:p>
      <w:pPr>
        <w:pStyle w:val="Defstart"/>
      </w:pPr>
      <w:r>
        <w:rPr>
          <w:b/>
        </w:rPr>
        <w:tab/>
        <w:t>“</w:t>
      </w:r>
      <w:r>
        <w:rPr>
          <w:rStyle w:val="CharDefText"/>
        </w:rPr>
        <w:t>contempt</w:t>
      </w:r>
      <w:r>
        <w:rPr>
          <w:b/>
        </w:rPr>
        <w:t>”</w:t>
      </w:r>
      <w:r>
        <w:t xml:space="preserve"> has the meaning given by the Act section 16;</w:t>
      </w:r>
    </w:p>
    <w:p>
      <w:pPr>
        <w:pStyle w:val="Defstart"/>
      </w:pPr>
      <w:r>
        <w:rPr>
          <w:b/>
        </w:rPr>
        <w:tab/>
        <w:t>“</w:t>
      </w:r>
      <w:r>
        <w:rPr>
          <w:rStyle w:val="CharDefText"/>
        </w:rPr>
        <w:t>defendant</w:t>
      </w:r>
      <w:r>
        <w:rPr>
          <w:b/>
        </w:rPr>
        <w:t>”</w:t>
      </w:r>
      <w:r>
        <w:t xml:space="preserve"> means a person who is alleged to have committed a contempt.</w:t>
      </w:r>
    </w:p>
    <w:p>
      <w:pPr>
        <w:pStyle w:val="Heading5"/>
      </w:pPr>
      <w:bookmarkStart w:id="909" w:name="_Toc99870294"/>
      <w:bookmarkStart w:id="910" w:name="_Toc101683883"/>
      <w:bookmarkStart w:id="911" w:name="_Toc101685389"/>
      <w:bookmarkStart w:id="912" w:name="_Toc108581860"/>
      <w:bookmarkStart w:id="913" w:name="_Toc183584026"/>
      <w:r>
        <w:rPr>
          <w:rStyle w:val="CharSectno"/>
        </w:rPr>
        <w:t>30</w:t>
      </w:r>
      <w:r>
        <w:t>.</w:t>
      </w:r>
      <w:r>
        <w:tab/>
        <w:t>Summonses and warrants (Act s. 16)</w:t>
      </w:r>
      <w:bookmarkEnd w:id="909"/>
      <w:bookmarkEnd w:id="910"/>
      <w:bookmarkEnd w:id="911"/>
      <w:bookmarkEnd w:id="912"/>
      <w:bookmarkEnd w:id="913"/>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914" w:name="_Toc99870295"/>
      <w:bookmarkStart w:id="915" w:name="_Toc101683884"/>
      <w:bookmarkStart w:id="916" w:name="_Toc101685390"/>
      <w:bookmarkStart w:id="917" w:name="_Toc108581861"/>
      <w:bookmarkStart w:id="918" w:name="_Toc183584027"/>
      <w:r>
        <w:rPr>
          <w:rStyle w:val="CharSectno"/>
        </w:rPr>
        <w:t>31</w:t>
      </w:r>
      <w:r>
        <w:t>.</w:t>
      </w:r>
      <w:r>
        <w:tab/>
        <w:t>When contempt</w:t>
      </w:r>
      <w:bookmarkEnd w:id="914"/>
      <w:r>
        <w:t xml:space="preserve"> may be dealt with summarily</w:t>
      </w:r>
      <w:bookmarkEnd w:id="915"/>
      <w:bookmarkEnd w:id="916"/>
      <w:bookmarkEnd w:id="917"/>
      <w:bookmarkEnd w:id="918"/>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919" w:name="_Toc99870297"/>
      <w:bookmarkStart w:id="920" w:name="_Toc101683885"/>
      <w:bookmarkStart w:id="921" w:name="_Toc101685391"/>
      <w:bookmarkStart w:id="922" w:name="_Toc108581862"/>
      <w:bookmarkStart w:id="923" w:name="_Toc183584028"/>
      <w:r>
        <w:rPr>
          <w:rStyle w:val="CharSectno"/>
        </w:rPr>
        <w:t>32</w:t>
      </w:r>
      <w:r>
        <w:t>.</w:t>
      </w:r>
      <w:r>
        <w:tab/>
        <w:t>Contempts not dealt with summarily</w:t>
      </w:r>
      <w:bookmarkEnd w:id="919"/>
      <w:r>
        <w:t xml:space="preserve"> may be referred to Attorney General</w:t>
      </w:r>
      <w:bookmarkEnd w:id="920"/>
      <w:bookmarkEnd w:id="921"/>
      <w:bookmarkEnd w:id="922"/>
      <w:bookmarkEnd w:id="923"/>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924" w:name="_Toc101683886"/>
      <w:bookmarkStart w:id="925" w:name="_Toc101685392"/>
      <w:bookmarkStart w:id="926" w:name="_Toc108581863"/>
      <w:bookmarkStart w:id="927" w:name="_Toc183584029"/>
      <w:r>
        <w:rPr>
          <w:rStyle w:val="CharSectno"/>
        </w:rPr>
        <w:t>33</w:t>
      </w:r>
      <w:r>
        <w:t>.</w:t>
      </w:r>
      <w:r>
        <w:tab/>
        <w:t>Attorney General may prosecute alleged contempt</w:t>
      </w:r>
      <w:bookmarkEnd w:id="924"/>
      <w:bookmarkEnd w:id="925"/>
      <w:bookmarkEnd w:id="926"/>
      <w:bookmarkEnd w:id="927"/>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pPr>
      <w:bookmarkStart w:id="928" w:name="_Toc101683887"/>
      <w:bookmarkStart w:id="929" w:name="_Toc101685393"/>
      <w:bookmarkStart w:id="930" w:name="_Toc108581864"/>
      <w:bookmarkStart w:id="931" w:name="_Toc183584030"/>
      <w:r>
        <w:rPr>
          <w:rStyle w:val="CharSectno"/>
        </w:rPr>
        <w:t>34</w:t>
      </w:r>
      <w:r>
        <w:t>.</w:t>
      </w:r>
      <w:r>
        <w:tab/>
        <w:t>Hearing a charge of contempt</w:t>
      </w:r>
      <w:bookmarkEnd w:id="928"/>
      <w:bookmarkEnd w:id="929"/>
      <w:bookmarkEnd w:id="930"/>
      <w:bookmarkEnd w:id="931"/>
    </w:p>
    <w:p>
      <w:pPr>
        <w:pStyle w:val="Subsection"/>
      </w:pPr>
      <w:r>
        <w:tab/>
      </w:r>
      <w:r>
        <w:tab/>
        <w:t>At the hearing of a charge of contempt lodged by the Attorney General —</w:t>
      </w:r>
    </w:p>
    <w:p>
      <w:pPr>
        <w:pStyle w:val="Indenta"/>
      </w:pPr>
      <w:r>
        <w:tab/>
        <w:t>(a)</w:t>
      </w:r>
      <w:r>
        <w:tab/>
        <w:t>the Court must be constituted by a magistrate;</w:t>
      </w:r>
    </w:p>
    <w:p>
      <w:pPr>
        <w:pStyle w:val="Indenta"/>
      </w:pPr>
      <w:r>
        <w:tab/>
        <w:t>(b)</w:t>
      </w:r>
      <w:r>
        <w:tab/>
        <w:t>the Court must not be constituted so as to include any Court officer in whose presence or in respect of whom the alleged contempt was committed;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932" w:name="_Toc101683888"/>
      <w:bookmarkStart w:id="933" w:name="_Toc101685394"/>
      <w:bookmarkStart w:id="934" w:name="_Toc108581865"/>
      <w:bookmarkStart w:id="935" w:name="_Toc183584031"/>
      <w:r>
        <w:rPr>
          <w:rStyle w:val="CharSectno"/>
        </w:rPr>
        <w:t>35</w:t>
      </w:r>
      <w:r>
        <w:t>.</w:t>
      </w:r>
      <w:r>
        <w:tab/>
        <w:t>Procedure for contempts generally</w:t>
      </w:r>
      <w:bookmarkEnd w:id="932"/>
      <w:bookmarkEnd w:id="933"/>
      <w:bookmarkEnd w:id="934"/>
      <w:bookmarkEnd w:id="935"/>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936" w:name="_Toc99870298"/>
      <w:bookmarkStart w:id="937" w:name="_Toc101683889"/>
      <w:bookmarkStart w:id="938" w:name="_Toc101685395"/>
      <w:bookmarkStart w:id="939" w:name="_Toc108581866"/>
      <w:bookmarkStart w:id="940" w:name="_Toc183584032"/>
      <w:r>
        <w:rPr>
          <w:rStyle w:val="CharSectno"/>
        </w:rPr>
        <w:t>36</w:t>
      </w:r>
      <w:r>
        <w:t>.</w:t>
      </w:r>
      <w:r>
        <w:tab/>
        <w:t>Outcome of contempt proceedings to be recorded</w:t>
      </w:r>
      <w:bookmarkEnd w:id="936"/>
      <w:bookmarkEnd w:id="937"/>
      <w:bookmarkEnd w:id="938"/>
      <w:bookmarkEnd w:id="939"/>
      <w:bookmarkEnd w:id="940"/>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941" w:name="_Toc96418016"/>
      <w:bookmarkStart w:id="942" w:name="_Toc96423875"/>
      <w:bookmarkStart w:id="943" w:name="_Toc96424337"/>
      <w:bookmarkStart w:id="944" w:name="_Toc96745917"/>
      <w:bookmarkStart w:id="945" w:name="_Toc96750651"/>
      <w:bookmarkStart w:id="946" w:name="_Toc96751846"/>
      <w:bookmarkStart w:id="947" w:name="_Toc96766179"/>
      <w:bookmarkStart w:id="948" w:name="_Toc96766238"/>
      <w:bookmarkStart w:id="949" w:name="_Toc96770039"/>
      <w:bookmarkStart w:id="950" w:name="_Toc96770226"/>
      <w:bookmarkStart w:id="951" w:name="_Toc96833322"/>
      <w:bookmarkStart w:id="952" w:name="_Toc99869562"/>
      <w:bookmarkStart w:id="953" w:name="_Toc99870299"/>
      <w:bookmarkStart w:id="954" w:name="_Toc100028553"/>
      <w:bookmarkStart w:id="955" w:name="_Toc100028664"/>
      <w:bookmarkStart w:id="956" w:name="_Toc100028862"/>
      <w:bookmarkStart w:id="957" w:name="_Toc100029637"/>
      <w:bookmarkStart w:id="958" w:name="_Toc100030026"/>
      <w:bookmarkStart w:id="959" w:name="_Toc100399685"/>
      <w:bookmarkStart w:id="960" w:name="_Toc100468490"/>
      <w:bookmarkStart w:id="961" w:name="_Toc100469834"/>
      <w:bookmarkStart w:id="962" w:name="_Toc100469916"/>
      <w:bookmarkStart w:id="963" w:name="_Toc100470403"/>
      <w:bookmarkStart w:id="964" w:name="_Toc100548953"/>
      <w:bookmarkStart w:id="965" w:name="_Toc100549026"/>
      <w:bookmarkStart w:id="966" w:name="_Toc100564135"/>
      <w:bookmarkStart w:id="967" w:name="_Toc101004000"/>
      <w:bookmarkStart w:id="968" w:name="_Toc101004329"/>
      <w:bookmarkStart w:id="969" w:name="_Toc101005224"/>
      <w:bookmarkStart w:id="970" w:name="_Toc101005509"/>
      <w:bookmarkStart w:id="971" w:name="_Toc101005608"/>
      <w:bookmarkStart w:id="972" w:name="_Toc101005976"/>
      <w:bookmarkStart w:id="973" w:name="_Toc101061186"/>
      <w:bookmarkStart w:id="974" w:name="_Toc101061345"/>
      <w:bookmarkStart w:id="975" w:name="_Toc101062916"/>
      <w:bookmarkStart w:id="976" w:name="_Toc101063014"/>
      <w:bookmarkStart w:id="977" w:name="_Toc101064562"/>
      <w:bookmarkStart w:id="978" w:name="_Toc101065218"/>
      <w:bookmarkStart w:id="979" w:name="_Toc101065295"/>
      <w:bookmarkStart w:id="980" w:name="_Toc101084029"/>
      <w:bookmarkStart w:id="981" w:name="_Toc101591810"/>
      <w:bookmarkStart w:id="982" w:name="_Toc101666363"/>
      <w:bookmarkStart w:id="983" w:name="_Toc101667502"/>
      <w:bookmarkStart w:id="984" w:name="_Toc101678221"/>
      <w:bookmarkStart w:id="985" w:name="_Toc101679260"/>
      <w:bookmarkStart w:id="986" w:name="_Toc101679340"/>
      <w:bookmarkStart w:id="987" w:name="_Toc101679420"/>
      <w:bookmarkStart w:id="988" w:name="_Toc101682921"/>
      <w:bookmarkStart w:id="989" w:name="_Toc101683001"/>
      <w:bookmarkStart w:id="990" w:name="_Toc101683493"/>
      <w:bookmarkStart w:id="991" w:name="_Toc101683890"/>
      <w:bookmarkStart w:id="992" w:name="_Toc101684459"/>
      <w:bookmarkStart w:id="993" w:name="_Toc101684623"/>
      <w:bookmarkStart w:id="994" w:name="_Toc101684896"/>
      <w:bookmarkStart w:id="995" w:name="_Toc101685396"/>
      <w:bookmarkStart w:id="996" w:name="_Toc102451632"/>
      <w:bookmarkStart w:id="997" w:name="_Toc102452166"/>
      <w:bookmarkStart w:id="998" w:name="_Toc108581867"/>
      <w:bookmarkStart w:id="999" w:name="_Toc175647509"/>
      <w:bookmarkStart w:id="1000" w:name="_Toc175713113"/>
      <w:bookmarkStart w:id="1001" w:name="_Toc175727399"/>
      <w:bookmarkStart w:id="1002" w:name="_Toc183514302"/>
      <w:bookmarkStart w:id="1003" w:name="_Toc183584033"/>
      <w:r>
        <w:rPr>
          <w:rStyle w:val="CharPartNo"/>
        </w:rPr>
        <w:t>Part 5</w:t>
      </w:r>
      <w:r>
        <w:rPr>
          <w:rStyle w:val="CharDivNo"/>
        </w:rPr>
        <w:t> </w:t>
      </w:r>
      <w:r>
        <w:t>—</w:t>
      </w:r>
      <w:r>
        <w:rPr>
          <w:rStyle w:val="CharDivText"/>
        </w:rPr>
        <w:t> </w:t>
      </w:r>
      <w:r>
        <w:rPr>
          <w:rStyle w:val="CharPartText"/>
        </w:rPr>
        <w:t>Court records</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Heading5"/>
      </w:pPr>
      <w:bookmarkStart w:id="1004" w:name="_Toc99870300"/>
      <w:bookmarkStart w:id="1005" w:name="_Toc101683891"/>
      <w:bookmarkStart w:id="1006" w:name="_Toc101685397"/>
      <w:bookmarkStart w:id="1007" w:name="_Toc108581868"/>
      <w:bookmarkStart w:id="1008" w:name="_Toc183584034"/>
      <w:r>
        <w:rPr>
          <w:rStyle w:val="CharSectno"/>
        </w:rPr>
        <w:t>37</w:t>
      </w:r>
      <w:r>
        <w:t>.</w:t>
      </w:r>
      <w:r>
        <w:tab/>
        <w:t>Request to inspect or obtain a copy of a record (Act s. 33)</w:t>
      </w:r>
      <w:bookmarkEnd w:id="1004"/>
      <w:bookmarkEnd w:id="1005"/>
      <w:bookmarkEnd w:id="1006"/>
      <w:bookmarkEnd w:id="1007"/>
      <w:bookmarkEnd w:id="1008"/>
    </w:p>
    <w:p>
      <w:pPr>
        <w:pStyle w:val="Subsection"/>
      </w:pPr>
      <w:r>
        <w:tab/>
        <w:t>(1)</w:t>
      </w:r>
      <w:r>
        <w:tab/>
        <w:t>A request under the Act section 33(3), (5) or (7) must be made by lodging a Form 1.</w:t>
      </w:r>
    </w:p>
    <w:p>
      <w:pPr>
        <w:pStyle w:val="Subsection"/>
      </w:pPr>
      <w:r>
        <w:tab/>
        <w:t>(2)</w:t>
      </w:r>
      <w:r>
        <w:tab/>
        <w:t xml:space="preserve">If a person who is not a party to a case wants — </w:t>
      </w:r>
    </w:p>
    <w:p>
      <w:pPr>
        <w:pStyle w:val="Indenta"/>
      </w:pPr>
      <w:r>
        <w:tab/>
        <w:t>(a)</w:t>
      </w:r>
      <w:r>
        <w:tab/>
        <w:t>to inspect, listen to, or obtain a copy of, any record; or</w:t>
      </w:r>
    </w:p>
    <w:p>
      <w:pPr>
        <w:pStyle w:val="Indenta"/>
      </w:pPr>
      <w:r>
        <w:tab/>
        <w:t>(b)</w:t>
      </w:r>
      <w:r>
        <w:tab/>
        <w:t>to inspect any thing,</w:t>
      </w:r>
    </w:p>
    <w:p>
      <w:pPr>
        <w:pStyle w:val="Subsection"/>
      </w:pPr>
      <w:r>
        <w:tab/>
      </w:r>
      <w:r>
        <w:tab/>
        <w:t>held by the Court in respect of the case, the person must lodge a Form 1.</w:t>
      </w:r>
    </w:p>
    <w:p>
      <w:pPr>
        <w:pStyle w:val="Heading5"/>
      </w:pPr>
      <w:bookmarkStart w:id="1009" w:name="_Toc99870301"/>
      <w:bookmarkStart w:id="1010" w:name="_Toc101683892"/>
      <w:bookmarkStart w:id="1011" w:name="_Toc101685398"/>
      <w:bookmarkStart w:id="1012" w:name="_Toc108581869"/>
      <w:bookmarkStart w:id="1013" w:name="_Toc183584035"/>
      <w:r>
        <w:rPr>
          <w:rStyle w:val="CharSectno"/>
        </w:rPr>
        <w:t>38</w:t>
      </w:r>
      <w:r>
        <w:t>.</w:t>
      </w:r>
      <w:r>
        <w:tab/>
        <w:t>Requests, dealing with</w:t>
      </w:r>
      <w:bookmarkEnd w:id="1009"/>
      <w:bookmarkEnd w:id="1010"/>
      <w:bookmarkEnd w:id="1011"/>
      <w:bookmarkEnd w:id="1012"/>
      <w:bookmarkEnd w:id="1013"/>
    </w:p>
    <w:p>
      <w:pPr>
        <w:pStyle w:val="Subsection"/>
      </w:pPr>
      <w:r>
        <w:tab/>
        <w:t>(1)</w:t>
      </w:r>
      <w:r>
        <w:tab/>
        <w:t>When a Form 1 is lodged in respect of a record in a case, a registrar may —</w:t>
      </w:r>
    </w:p>
    <w:p>
      <w:pPr>
        <w:pStyle w:val="Indenta"/>
      </w:pPr>
      <w:r>
        <w:tab/>
        <w:t>(a)</w:t>
      </w:r>
      <w:r>
        <w:tab/>
        <w:t>grant the request if the request is made by a party to the case and is not made under the Act section 33(5);</w:t>
      </w:r>
    </w:p>
    <w:p>
      <w:pPr>
        <w:pStyle w:val="Indenta"/>
      </w:pPr>
      <w:r>
        <w:tab/>
        <w:t>(b)</w:t>
      </w:r>
      <w:r>
        <w:tab/>
        <w:t xml:space="preserve">grant the request if — </w:t>
      </w:r>
    </w:p>
    <w:p>
      <w:pPr>
        <w:pStyle w:val="Indenti"/>
      </w:pPr>
      <w:r>
        <w:tab/>
        <w:t>(i)</w:t>
      </w:r>
      <w:r>
        <w:tab/>
        <w:t>it is made under the Act section 33(5); and</w:t>
      </w:r>
    </w:p>
    <w:p>
      <w:pPr>
        <w:pStyle w:val="Indenti"/>
      </w:pPr>
      <w:r>
        <w:tab/>
        <w:t>(ii)</w:t>
      </w:r>
      <w:r>
        <w:tab/>
        <w:t>the registrar is satisfied that the person making it is an interested party;</w:t>
      </w:r>
    </w:p>
    <w:p>
      <w:pPr>
        <w:pStyle w:val="Indenta"/>
      </w:pPr>
      <w:r>
        <w:tab/>
      </w:r>
      <w:r>
        <w:tab/>
        <w:t>or</w:t>
      </w:r>
    </w:p>
    <w:p>
      <w:pPr>
        <w:pStyle w:val="Indenta"/>
      </w:pPr>
      <w:r>
        <w:tab/>
        <w:t>(c)</w:t>
      </w:r>
      <w:r>
        <w:tab/>
        <w:t>otherwise, refer the request to a magistrate.</w:t>
      </w:r>
    </w:p>
    <w:p>
      <w:pPr>
        <w:pStyle w:val="Subsection"/>
      </w:pPr>
      <w:r>
        <w:tab/>
        <w:t>(2)</w:t>
      </w:r>
      <w:r>
        <w:tab/>
        <w:t>A magistrate who is referred such a request may —</w:t>
      </w:r>
    </w:p>
    <w:p>
      <w:pPr>
        <w:pStyle w:val="Indenta"/>
      </w:pPr>
      <w:r>
        <w:tab/>
        <w:t>(a)</w:t>
      </w:r>
      <w:r>
        <w:tab/>
        <w:t>without hearing the applicant, grant it; or</w:t>
      </w:r>
    </w:p>
    <w:p>
      <w:pPr>
        <w:pStyle w:val="Indenta"/>
      </w:pPr>
      <w:r>
        <w:tab/>
        <w:t>(b)</w:t>
      </w:r>
      <w:r>
        <w:tab/>
        <w:t>after hearing the applicant, grant or refuse it.</w:t>
      </w:r>
    </w:p>
    <w:p>
      <w:pPr>
        <w:pStyle w:val="Heading5"/>
      </w:pPr>
      <w:bookmarkStart w:id="1014" w:name="_Toc99870302"/>
      <w:bookmarkStart w:id="1015" w:name="_Toc101683893"/>
      <w:bookmarkStart w:id="1016" w:name="_Toc101685399"/>
      <w:bookmarkStart w:id="1017" w:name="_Toc108581870"/>
      <w:bookmarkStart w:id="1018" w:name="_Toc183584036"/>
      <w:r>
        <w:rPr>
          <w:rStyle w:val="CharSectno"/>
        </w:rPr>
        <w:t>39</w:t>
      </w:r>
      <w:r>
        <w:t>.</w:t>
      </w:r>
      <w:r>
        <w:tab/>
        <w:t>Application for leave in respect of a court record</w:t>
      </w:r>
      <w:bookmarkEnd w:id="1014"/>
      <w:bookmarkEnd w:id="1015"/>
      <w:bookmarkEnd w:id="1016"/>
      <w:bookmarkEnd w:id="1017"/>
      <w:bookmarkEnd w:id="1018"/>
    </w:p>
    <w:p>
      <w:pPr>
        <w:pStyle w:val="Subsection"/>
      </w:pPr>
      <w:r>
        <w:tab/>
      </w:r>
      <w:r>
        <w:tab/>
        <w:t>An application for leave under the Act section 33(4) must be made by lodging a Form 2.</w:t>
      </w:r>
    </w:p>
    <w:p>
      <w:pPr>
        <w:pStyle w:val="Heading5"/>
      </w:pPr>
      <w:bookmarkStart w:id="1019" w:name="_Toc99870303"/>
      <w:bookmarkStart w:id="1020" w:name="_Toc101683894"/>
      <w:bookmarkStart w:id="1021" w:name="_Toc101685400"/>
      <w:bookmarkStart w:id="1022" w:name="_Toc108581871"/>
      <w:bookmarkStart w:id="1023" w:name="_Toc183584037"/>
      <w:r>
        <w:rPr>
          <w:rStyle w:val="CharSectno"/>
        </w:rPr>
        <w:t>40</w:t>
      </w:r>
      <w:r>
        <w:t>.</w:t>
      </w:r>
      <w:r>
        <w:tab/>
        <w:t>Application for leave, dealing with</w:t>
      </w:r>
      <w:bookmarkEnd w:id="1019"/>
      <w:bookmarkEnd w:id="1020"/>
      <w:bookmarkEnd w:id="1021"/>
      <w:bookmarkEnd w:id="1022"/>
      <w:bookmarkEnd w:id="1023"/>
    </w:p>
    <w:p>
      <w:pPr>
        <w:pStyle w:val="Subsection"/>
      </w:pPr>
      <w:r>
        <w:tab/>
        <w:t>(1)</w:t>
      </w:r>
      <w:r>
        <w:tab/>
        <w:t>When a Form 2 is lodged in respect of a record in a case, a registrar may grant leave or refer the application to a magistrate.</w:t>
      </w:r>
    </w:p>
    <w:p>
      <w:pPr>
        <w:pStyle w:val="Subsection"/>
      </w:pPr>
      <w:r>
        <w:tab/>
        <w:t>(2)</w:t>
      </w:r>
      <w:r>
        <w:tab/>
        <w:t>A magistrate who is referred such an application may —</w:t>
      </w:r>
    </w:p>
    <w:p>
      <w:pPr>
        <w:pStyle w:val="Indenta"/>
      </w:pPr>
      <w:r>
        <w:tab/>
        <w:t>(a)</w:t>
      </w:r>
      <w:r>
        <w:tab/>
        <w:t>without hearing the applicant, grant it; or</w:t>
      </w:r>
    </w:p>
    <w:p>
      <w:pPr>
        <w:pStyle w:val="Indenta"/>
      </w:pPr>
      <w:r>
        <w:tab/>
        <w:t>(b)</w:t>
      </w:r>
      <w:r>
        <w:tab/>
        <w:t>after hearing the applicant, grant or refuse it.</w:t>
      </w:r>
    </w:p>
    <w:p>
      <w:pPr>
        <w:pStyle w:val="Heading5"/>
      </w:pPr>
      <w:bookmarkStart w:id="1024" w:name="_Toc99870304"/>
      <w:bookmarkStart w:id="1025" w:name="_Toc101683895"/>
      <w:bookmarkStart w:id="1026" w:name="_Toc101685401"/>
      <w:bookmarkStart w:id="1027" w:name="_Toc108581872"/>
      <w:bookmarkStart w:id="1028" w:name="_Toc183584038"/>
      <w:r>
        <w:rPr>
          <w:rStyle w:val="CharSectno"/>
        </w:rPr>
        <w:t>41</w:t>
      </w:r>
      <w:r>
        <w:t>.</w:t>
      </w:r>
      <w:r>
        <w:tab/>
        <w:t>Conditions on access may be imposed</w:t>
      </w:r>
      <w:bookmarkEnd w:id="1024"/>
      <w:bookmarkEnd w:id="1025"/>
      <w:bookmarkEnd w:id="1026"/>
      <w:bookmarkEnd w:id="1027"/>
      <w:bookmarkEnd w:id="1028"/>
    </w:p>
    <w:p>
      <w:pPr>
        <w:pStyle w:val="Subsection"/>
      </w:pPr>
      <w:r>
        <w:tab/>
        <w:t>(1)</w:t>
      </w:r>
      <w:r>
        <w:tab/>
        <w:t>A registrar or magistrate granting a request referred to in rule 37 or an application referred to in rule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Heading2"/>
      </w:pPr>
      <w:bookmarkStart w:id="1029" w:name="_Toc96312863"/>
      <w:bookmarkStart w:id="1030" w:name="_Toc96318591"/>
      <w:bookmarkStart w:id="1031" w:name="_Toc96318628"/>
      <w:bookmarkStart w:id="1032" w:name="_Toc96319278"/>
      <w:bookmarkStart w:id="1033" w:name="_Toc96329226"/>
      <w:bookmarkStart w:id="1034" w:name="_Toc96331690"/>
      <w:bookmarkStart w:id="1035" w:name="_Toc96338591"/>
      <w:bookmarkStart w:id="1036" w:name="_Toc96401304"/>
      <w:bookmarkStart w:id="1037" w:name="_Toc96401369"/>
      <w:bookmarkStart w:id="1038" w:name="_Toc96403260"/>
      <w:bookmarkStart w:id="1039" w:name="_Toc96409502"/>
      <w:bookmarkStart w:id="1040" w:name="_Toc96409584"/>
      <w:bookmarkStart w:id="1041" w:name="_Toc96411486"/>
      <w:bookmarkStart w:id="1042" w:name="_Toc96411884"/>
      <w:bookmarkStart w:id="1043" w:name="_Toc96414450"/>
      <w:bookmarkStart w:id="1044" w:name="_Toc96418019"/>
      <w:bookmarkStart w:id="1045" w:name="_Toc96423881"/>
      <w:bookmarkStart w:id="1046" w:name="_Toc96424343"/>
      <w:bookmarkStart w:id="1047" w:name="_Toc96745923"/>
      <w:bookmarkStart w:id="1048" w:name="_Toc96750657"/>
      <w:bookmarkStart w:id="1049" w:name="_Toc96751852"/>
      <w:bookmarkStart w:id="1050" w:name="_Toc96766185"/>
      <w:bookmarkStart w:id="1051" w:name="_Toc96766244"/>
      <w:bookmarkStart w:id="1052" w:name="_Toc96770045"/>
      <w:bookmarkStart w:id="1053" w:name="_Toc96770232"/>
      <w:bookmarkStart w:id="1054" w:name="_Toc96833328"/>
      <w:bookmarkStart w:id="1055" w:name="_Toc99869568"/>
      <w:bookmarkStart w:id="1056" w:name="_Toc99870305"/>
      <w:bookmarkStart w:id="1057" w:name="_Toc100028559"/>
      <w:bookmarkStart w:id="1058" w:name="_Toc100028670"/>
      <w:bookmarkStart w:id="1059" w:name="_Toc100028868"/>
      <w:bookmarkStart w:id="1060" w:name="_Toc100029643"/>
      <w:bookmarkStart w:id="1061" w:name="_Toc100030032"/>
      <w:bookmarkStart w:id="1062" w:name="_Toc100399691"/>
      <w:bookmarkStart w:id="1063" w:name="_Toc100468496"/>
      <w:bookmarkStart w:id="1064" w:name="_Toc100469840"/>
      <w:bookmarkStart w:id="1065" w:name="_Toc100469922"/>
      <w:bookmarkStart w:id="1066" w:name="_Toc100470409"/>
      <w:bookmarkStart w:id="1067" w:name="_Toc100548959"/>
      <w:bookmarkStart w:id="1068" w:name="_Toc100549032"/>
      <w:bookmarkStart w:id="1069" w:name="_Toc100564141"/>
      <w:bookmarkStart w:id="1070" w:name="_Toc101004006"/>
      <w:bookmarkStart w:id="1071" w:name="_Toc101004335"/>
      <w:bookmarkStart w:id="1072" w:name="_Toc101005230"/>
      <w:bookmarkStart w:id="1073" w:name="_Toc101005515"/>
      <w:bookmarkStart w:id="1074" w:name="_Toc101005614"/>
      <w:bookmarkStart w:id="1075" w:name="_Toc101005982"/>
      <w:bookmarkStart w:id="1076" w:name="_Toc101061192"/>
      <w:bookmarkStart w:id="1077" w:name="_Toc101061351"/>
      <w:bookmarkStart w:id="1078" w:name="_Toc101062922"/>
      <w:bookmarkStart w:id="1079" w:name="_Toc101063020"/>
      <w:bookmarkStart w:id="1080" w:name="_Toc101064568"/>
      <w:bookmarkStart w:id="1081" w:name="_Toc101065224"/>
      <w:bookmarkStart w:id="1082" w:name="_Toc101065301"/>
      <w:bookmarkStart w:id="1083" w:name="_Toc101084035"/>
      <w:bookmarkStart w:id="1084" w:name="_Toc101591816"/>
      <w:bookmarkStart w:id="1085" w:name="_Toc101666369"/>
      <w:bookmarkStart w:id="1086" w:name="_Toc101667508"/>
      <w:bookmarkStart w:id="1087" w:name="_Toc101678227"/>
      <w:bookmarkStart w:id="1088" w:name="_Toc101679266"/>
      <w:bookmarkStart w:id="1089" w:name="_Toc101679346"/>
      <w:bookmarkStart w:id="1090" w:name="_Toc101679426"/>
      <w:bookmarkStart w:id="1091" w:name="_Toc101682927"/>
      <w:bookmarkStart w:id="1092" w:name="_Toc101683007"/>
      <w:bookmarkStart w:id="1093" w:name="_Toc101683499"/>
      <w:bookmarkStart w:id="1094" w:name="_Toc101683896"/>
      <w:bookmarkStart w:id="1095" w:name="_Toc101684465"/>
      <w:bookmarkStart w:id="1096" w:name="_Toc101684629"/>
      <w:bookmarkStart w:id="1097" w:name="_Toc101684902"/>
      <w:bookmarkStart w:id="1098" w:name="_Toc101685402"/>
      <w:bookmarkStart w:id="1099" w:name="_Toc102451638"/>
      <w:bookmarkStart w:id="1100" w:name="_Toc102452172"/>
      <w:bookmarkStart w:id="1101" w:name="_Toc108581873"/>
      <w:bookmarkStart w:id="1102" w:name="_Toc175647515"/>
      <w:bookmarkStart w:id="1103" w:name="_Toc175713119"/>
      <w:bookmarkStart w:id="1104" w:name="_Toc175727405"/>
      <w:bookmarkStart w:id="1105" w:name="_Toc183514308"/>
      <w:bookmarkStart w:id="1106" w:name="_Toc183584039"/>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Heading5"/>
      </w:pPr>
      <w:bookmarkStart w:id="1107" w:name="_Toc96312864"/>
      <w:bookmarkStart w:id="1108" w:name="_Toc99870306"/>
      <w:bookmarkStart w:id="1109" w:name="_Toc101683897"/>
      <w:bookmarkStart w:id="1110" w:name="_Toc101685403"/>
      <w:bookmarkStart w:id="1111" w:name="_Toc108581874"/>
      <w:bookmarkStart w:id="1112" w:name="_Toc183584040"/>
      <w:r>
        <w:rPr>
          <w:rStyle w:val="CharSectno"/>
        </w:rPr>
        <w:t>42</w:t>
      </w:r>
      <w:r>
        <w:t>.</w:t>
      </w:r>
      <w:r>
        <w:tab/>
        <w:t>Interpretation</w:t>
      </w:r>
      <w:bookmarkEnd w:id="1107"/>
      <w:bookmarkEnd w:id="1108"/>
      <w:bookmarkEnd w:id="1109"/>
      <w:bookmarkEnd w:id="1110"/>
      <w:bookmarkEnd w:id="1111"/>
      <w:bookmarkEnd w:id="1112"/>
    </w:p>
    <w:p>
      <w:pPr>
        <w:pStyle w:val="Subsection"/>
      </w:pPr>
      <w:r>
        <w:tab/>
      </w:r>
      <w:r>
        <w:tab/>
        <w:t>In this Part, unless the contrary intention appears, a term defined in the CPA has the same meaning as it has in the CPA.</w:t>
      </w:r>
    </w:p>
    <w:p>
      <w:pPr>
        <w:pStyle w:val="Heading5"/>
      </w:pPr>
      <w:bookmarkStart w:id="1113" w:name="_Toc96247107"/>
      <w:bookmarkStart w:id="1114" w:name="_Toc96312865"/>
      <w:bookmarkStart w:id="1115" w:name="_Toc99870307"/>
      <w:bookmarkStart w:id="1116" w:name="_Toc101683898"/>
      <w:bookmarkStart w:id="1117" w:name="_Toc101685404"/>
      <w:bookmarkStart w:id="1118" w:name="_Toc108581875"/>
      <w:bookmarkStart w:id="1119" w:name="_Toc183584041"/>
      <w:r>
        <w:rPr>
          <w:rStyle w:val="CharSectno"/>
        </w:rPr>
        <w:t>43</w:t>
      </w:r>
      <w:r>
        <w:t>.</w:t>
      </w:r>
      <w:r>
        <w:tab/>
        <w:t>Prescribed court officers</w:t>
      </w:r>
      <w:bookmarkEnd w:id="1113"/>
      <w:bookmarkEnd w:id="1114"/>
      <w:bookmarkEnd w:id="1115"/>
      <w:bookmarkEnd w:id="1116"/>
      <w:bookmarkEnd w:id="1117"/>
      <w:bookmarkEnd w:id="1118"/>
      <w:bookmarkEnd w:id="1119"/>
    </w:p>
    <w:p>
      <w:pPr>
        <w:pStyle w:val="Subsection"/>
      </w:pPr>
      <w:r>
        <w:tab/>
      </w:r>
      <w:r>
        <w:tab/>
        <w:t>For the purposes of the CPA each registrar is prescribed to be a prescribed court officer.</w:t>
      </w:r>
    </w:p>
    <w:p>
      <w:pPr>
        <w:pStyle w:val="Heading5"/>
      </w:pPr>
      <w:bookmarkStart w:id="1120" w:name="_Toc96312866"/>
      <w:bookmarkStart w:id="1121" w:name="_Toc99870308"/>
      <w:bookmarkStart w:id="1122" w:name="_Toc101683899"/>
      <w:bookmarkStart w:id="1123" w:name="_Toc101685405"/>
      <w:bookmarkStart w:id="1124" w:name="_Toc108581876"/>
      <w:bookmarkStart w:id="1125" w:name="_Toc183584042"/>
      <w:r>
        <w:rPr>
          <w:rStyle w:val="CharSectno"/>
        </w:rPr>
        <w:t>44</w:t>
      </w:r>
      <w:r>
        <w:t>.</w:t>
      </w:r>
      <w:r>
        <w:tab/>
        <w:t>Prosecutions</w:t>
      </w:r>
      <w:bookmarkEnd w:id="1120"/>
      <w:r>
        <w:t>, where they must be commenced</w:t>
      </w:r>
      <w:bookmarkEnd w:id="1121"/>
      <w:bookmarkEnd w:id="1122"/>
      <w:bookmarkEnd w:id="1123"/>
      <w:bookmarkEnd w:id="1124"/>
      <w:bookmarkEnd w:id="1125"/>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126" w:name="_Toc99870309"/>
      <w:bookmarkStart w:id="1127" w:name="_Toc101683900"/>
      <w:bookmarkStart w:id="1128" w:name="_Toc101685406"/>
      <w:bookmarkStart w:id="1129" w:name="_Toc108581877"/>
      <w:bookmarkStart w:id="1130" w:name="_Toc183584043"/>
      <w:r>
        <w:rPr>
          <w:rStyle w:val="CharSectno"/>
        </w:rPr>
        <w:t>45</w:t>
      </w:r>
      <w:r>
        <w:t>.</w:t>
      </w:r>
      <w:r>
        <w:tab/>
        <w:t>Prosecution notice, manner of lodging (CPA s. 24)</w:t>
      </w:r>
      <w:bookmarkEnd w:id="1126"/>
      <w:bookmarkEnd w:id="1127"/>
      <w:bookmarkEnd w:id="1128"/>
      <w:bookmarkEnd w:id="1129"/>
      <w:bookmarkEnd w:id="1130"/>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131" w:name="_Toc101683901"/>
      <w:bookmarkStart w:id="1132" w:name="_Toc101685407"/>
      <w:bookmarkStart w:id="1133" w:name="_Toc108581878"/>
      <w:bookmarkStart w:id="1134" w:name="_Toc183584044"/>
      <w:r>
        <w:rPr>
          <w:rStyle w:val="CharSectno"/>
        </w:rPr>
        <w:t>46</w:t>
      </w:r>
      <w:r>
        <w:t>.</w:t>
      </w:r>
      <w:r>
        <w:tab/>
        <w:t>Summons etc., amendment of (CPA s. 34)</w:t>
      </w:r>
      <w:bookmarkEnd w:id="1131"/>
      <w:bookmarkEnd w:id="1132"/>
      <w:bookmarkEnd w:id="1133"/>
      <w:bookmarkEnd w:id="1134"/>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135" w:name="_Toc183584045"/>
      <w:r>
        <w:rPr>
          <w:rStyle w:val="CharSectno"/>
        </w:rPr>
        <w:t>46A</w:t>
      </w:r>
      <w:r>
        <w:t>.</w:t>
      </w:r>
      <w:r>
        <w:tab/>
        <w:t>Applications relating to disclosure requirements (CPA s. 138)</w:t>
      </w:r>
      <w:bookmarkEnd w:id="1135"/>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in Gazette 24 Aug 2007 p. 4323; amended in Gazette 23 Nov 2007 p. 5862.]</w:t>
      </w:r>
    </w:p>
    <w:p>
      <w:pPr>
        <w:pStyle w:val="Heading2"/>
      </w:pPr>
      <w:bookmarkStart w:id="1136" w:name="_Toc96312867"/>
      <w:bookmarkStart w:id="1137" w:name="_Toc96318595"/>
      <w:bookmarkStart w:id="1138" w:name="_Toc96318632"/>
      <w:bookmarkStart w:id="1139" w:name="_Toc96319282"/>
      <w:bookmarkStart w:id="1140" w:name="_Toc96329230"/>
      <w:bookmarkStart w:id="1141" w:name="_Toc96331694"/>
      <w:bookmarkStart w:id="1142" w:name="_Toc96338595"/>
      <w:bookmarkStart w:id="1143" w:name="_Toc96401308"/>
      <w:bookmarkStart w:id="1144" w:name="_Toc96401373"/>
      <w:bookmarkStart w:id="1145" w:name="_Toc96403264"/>
      <w:bookmarkStart w:id="1146" w:name="_Toc96409506"/>
      <w:bookmarkStart w:id="1147" w:name="_Toc96409588"/>
      <w:bookmarkStart w:id="1148" w:name="_Toc96411490"/>
      <w:bookmarkStart w:id="1149" w:name="_Toc96411888"/>
      <w:bookmarkStart w:id="1150" w:name="_Toc96414455"/>
      <w:bookmarkStart w:id="1151" w:name="_Toc96418024"/>
      <w:bookmarkStart w:id="1152" w:name="_Toc96423886"/>
      <w:bookmarkStart w:id="1153" w:name="_Toc96424348"/>
      <w:bookmarkStart w:id="1154" w:name="_Toc96745928"/>
      <w:bookmarkStart w:id="1155" w:name="_Toc96750662"/>
      <w:bookmarkStart w:id="1156" w:name="_Toc96751857"/>
      <w:bookmarkStart w:id="1157" w:name="_Toc96766190"/>
      <w:bookmarkStart w:id="1158" w:name="_Toc96766249"/>
      <w:bookmarkStart w:id="1159" w:name="_Toc96770050"/>
      <w:bookmarkStart w:id="1160" w:name="_Toc96770237"/>
      <w:bookmarkStart w:id="1161" w:name="_Toc96833333"/>
      <w:bookmarkStart w:id="1162" w:name="_Toc99869573"/>
      <w:bookmarkStart w:id="1163" w:name="_Toc99870310"/>
      <w:bookmarkStart w:id="1164" w:name="_Toc100028564"/>
      <w:bookmarkStart w:id="1165" w:name="_Toc100028675"/>
      <w:bookmarkStart w:id="1166" w:name="_Toc100028873"/>
      <w:bookmarkStart w:id="1167" w:name="_Toc100029648"/>
      <w:bookmarkStart w:id="1168" w:name="_Toc100030037"/>
      <w:bookmarkStart w:id="1169" w:name="_Toc100399696"/>
      <w:bookmarkStart w:id="1170" w:name="_Toc100468502"/>
      <w:bookmarkStart w:id="1171" w:name="_Toc100469846"/>
      <w:bookmarkStart w:id="1172" w:name="_Toc100469928"/>
      <w:bookmarkStart w:id="1173" w:name="_Toc100470415"/>
      <w:bookmarkStart w:id="1174" w:name="_Toc100548965"/>
      <w:bookmarkStart w:id="1175" w:name="_Toc100549038"/>
      <w:bookmarkStart w:id="1176" w:name="_Toc100564147"/>
      <w:bookmarkStart w:id="1177" w:name="_Toc101004012"/>
      <w:bookmarkStart w:id="1178" w:name="_Toc101004341"/>
      <w:bookmarkStart w:id="1179" w:name="_Toc101005236"/>
      <w:bookmarkStart w:id="1180" w:name="_Toc101005521"/>
      <w:bookmarkStart w:id="1181" w:name="_Toc101005620"/>
      <w:bookmarkStart w:id="1182" w:name="_Toc101005988"/>
      <w:bookmarkStart w:id="1183" w:name="_Toc101061198"/>
      <w:bookmarkStart w:id="1184" w:name="_Toc101061357"/>
      <w:bookmarkStart w:id="1185" w:name="_Toc101062928"/>
      <w:bookmarkStart w:id="1186" w:name="_Toc101063026"/>
      <w:bookmarkStart w:id="1187" w:name="_Toc101064574"/>
      <w:bookmarkStart w:id="1188" w:name="_Toc101065230"/>
      <w:bookmarkStart w:id="1189" w:name="_Toc101065307"/>
      <w:bookmarkStart w:id="1190" w:name="_Toc101084041"/>
      <w:bookmarkStart w:id="1191" w:name="_Toc101591822"/>
      <w:bookmarkStart w:id="1192" w:name="_Toc101666375"/>
      <w:bookmarkStart w:id="1193" w:name="_Toc101667514"/>
      <w:bookmarkStart w:id="1194" w:name="_Toc101678233"/>
      <w:bookmarkStart w:id="1195" w:name="_Toc101679272"/>
      <w:bookmarkStart w:id="1196" w:name="_Toc101679352"/>
      <w:bookmarkStart w:id="1197" w:name="_Toc101679432"/>
      <w:bookmarkStart w:id="1198" w:name="_Toc101682933"/>
      <w:bookmarkStart w:id="1199" w:name="_Toc101683013"/>
      <w:bookmarkStart w:id="1200" w:name="_Toc101683505"/>
      <w:bookmarkStart w:id="1201" w:name="_Toc101683902"/>
      <w:bookmarkStart w:id="1202" w:name="_Toc101684471"/>
      <w:bookmarkStart w:id="1203" w:name="_Toc101684635"/>
      <w:bookmarkStart w:id="1204" w:name="_Toc101684908"/>
      <w:bookmarkStart w:id="1205" w:name="_Toc101685408"/>
      <w:bookmarkStart w:id="1206" w:name="_Toc102451644"/>
      <w:bookmarkStart w:id="1207" w:name="_Toc102452178"/>
      <w:bookmarkStart w:id="1208" w:name="_Toc108581879"/>
      <w:bookmarkStart w:id="1209" w:name="_Toc175647521"/>
      <w:bookmarkStart w:id="1210" w:name="_Toc175713126"/>
      <w:bookmarkStart w:id="1211" w:name="_Toc175727412"/>
      <w:bookmarkStart w:id="1212" w:name="_Toc183514315"/>
      <w:bookmarkStart w:id="1213" w:name="_Toc183584046"/>
      <w:r>
        <w:rPr>
          <w:rStyle w:val="CharPartNo"/>
        </w:rPr>
        <w:t>Part 7</w:t>
      </w:r>
      <w:r>
        <w:rPr>
          <w:rStyle w:val="CharDivNo"/>
        </w:rPr>
        <w:t> </w:t>
      </w:r>
      <w:r>
        <w:t>—</w:t>
      </w:r>
      <w:r>
        <w:rPr>
          <w:rStyle w:val="CharDivText"/>
        </w:rPr>
        <w:t> </w:t>
      </w:r>
      <w:r>
        <w:rPr>
          <w:rStyle w:val="CharPartText"/>
          <w:i/>
          <w:iCs/>
        </w:rPr>
        <w:t xml:space="preserve">Fines, Penalties and Infringement Notices Enforcement Act 1994 </w:t>
      </w:r>
      <w:r>
        <w:rPr>
          <w:rStyle w:val="CharPartText"/>
        </w:rPr>
        <w:t>rules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Heading5"/>
      </w:pPr>
      <w:bookmarkStart w:id="1214" w:name="_Toc96312868"/>
      <w:bookmarkStart w:id="1215" w:name="_Toc99870311"/>
      <w:bookmarkStart w:id="1216" w:name="_Toc101683903"/>
      <w:bookmarkStart w:id="1217" w:name="_Toc101685409"/>
      <w:bookmarkStart w:id="1218" w:name="_Toc108581880"/>
      <w:bookmarkStart w:id="1219" w:name="_Toc183584047"/>
      <w:r>
        <w:rPr>
          <w:rStyle w:val="CharSectno"/>
        </w:rPr>
        <w:t>47</w:t>
      </w:r>
      <w:r>
        <w:t>.</w:t>
      </w:r>
      <w:r>
        <w:tab/>
        <w:t>Interpretation</w:t>
      </w:r>
      <w:bookmarkEnd w:id="1214"/>
      <w:bookmarkEnd w:id="1215"/>
      <w:bookmarkEnd w:id="1216"/>
      <w:bookmarkEnd w:id="1217"/>
      <w:bookmarkEnd w:id="1218"/>
      <w:bookmarkEnd w:id="1219"/>
    </w:p>
    <w:p>
      <w:pPr>
        <w:pStyle w:val="Subsection"/>
      </w:pPr>
      <w:r>
        <w:tab/>
      </w:r>
      <w:r>
        <w:tab/>
        <w:t>In this Part —</w:t>
      </w:r>
    </w:p>
    <w:p>
      <w:pPr>
        <w:pStyle w:val="Defstart"/>
        <w:rPr>
          <w:iCs/>
        </w:rPr>
      </w:pPr>
      <w:r>
        <w:rPr>
          <w:b/>
        </w:rPr>
        <w:tab/>
        <w:t>“</w:t>
      </w:r>
      <w:r>
        <w:rPr>
          <w:rStyle w:val="CharDefText"/>
        </w:rPr>
        <w:t>Act</w:t>
      </w:r>
      <w:r>
        <w:rPr>
          <w:b/>
        </w:rPr>
        <w:t>”</w:t>
      </w:r>
      <w:r>
        <w:t xml:space="preserve"> means the </w:t>
      </w:r>
      <w:r>
        <w:rPr>
          <w:i/>
        </w:rPr>
        <w:t>Fines, Penalties and Infringement Notices Enforcement Act 1994</w:t>
      </w:r>
      <w:r>
        <w:rPr>
          <w:iCs/>
        </w:rPr>
        <w:t>.</w:t>
      </w:r>
    </w:p>
    <w:p>
      <w:pPr>
        <w:pStyle w:val="Heading5"/>
      </w:pPr>
      <w:bookmarkStart w:id="1220" w:name="_Toc96312869"/>
      <w:bookmarkStart w:id="1221" w:name="_Toc99870312"/>
      <w:bookmarkStart w:id="1222" w:name="_Toc101683904"/>
      <w:bookmarkStart w:id="1223" w:name="_Toc101685410"/>
      <w:bookmarkStart w:id="1224" w:name="_Toc108581881"/>
      <w:bookmarkStart w:id="1225" w:name="_Toc183584048"/>
      <w:r>
        <w:rPr>
          <w:rStyle w:val="CharSectno"/>
        </w:rPr>
        <w:t>48</w:t>
      </w:r>
      <w:r>
        <w:t>.</w:t>
      </w:r>
      <w:r>
        <w:tab/>
        <w:t>Application to cancel licence suspension order (s. 101)</w:t>
      </w:r>
      <w:bookmarkEnd w:id="1220"/>
      <w:bookmarkEnd w:id="1221"/>
      <w:bookmarkEnd w:id="1222"/>
      <w:bookmarkEnd w:id="1223"/>
      <w:bookmarkEnd w:id="1224"/>
      <w:bookmarkEnd w:id="1225"/>
    </w:p>
    <w:p>
      <w:pPr>
        <w:pStyle w:val="Subsection"/>
      </w:pPr>
      <w:r>
        <w:tab/>
        <w:t>(1)</w:t>
      </w:r>
      <w:r>
        <w:tab/>
        <w:t>An application under the Act section 101 must be made by lodging a Form 3.</w:t>
      </w:r>
    </w:p>
    <w:p>
      <w:pPr>
        <w:pStyle w:val="Subsection"/>
        <w:keepNext/>
      </w:pPr>
      <w:r>
        <w:tab/>
        <w:t>(2)</w:t>
      </w:r>
      <w:r>
        <w:tab/>
        <w:t xml:space="preserve">On accepting a Form 3,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pPr>
      <w:bookmarkStart w:id="1226" w:name="_Toc96312870"/>
      <w:bookmarkStart w:id="1227" w:name="_Toc99870313"/>
      <w:bookmarkStart w:id="1228" w:name="_Toc101683905"/>
      <w:bookmarkStart w:id="1229" w:name="_Toc101685411"/>
      <w:bookmarkStart w:id="1230" w:name="_Toc108581882"/>
      <w:bookmarkStart w:id="1231" w:name="_Toc183584049"/>
      <w:r>
        <w:rPr>
          <w:rStyle w:val="CharSectno"/>
        </w:rPr>
        <w:t>49</w:t>
      </w:r>
      <w:r>
        <w:t>.</w:t>
      </w:r>
      <w:r>
        <w:tab/>
        <w:t>Application to cancel licence suspension order (s. 101A)</w:t>
      </w:r>
      <w:bookmarkEnd w:id="1226"/>
      <w:bookmarkEnd w:id="1227"/>
      <w:bookmarkEnd w:id="1228"/>
      <w:bookmarkEnd w:id="1229"/>
      <w:bookmarkEnd w:id="1230"/>
      <w:bookmarkEnd w:id="1231"/>
    </w:p>
    <w:p>
      <w:pPr>
        <w:pStyle w:val="Subsection"/>
      </w:pPr>
      <w:r>
        <w:tab/>
        <w:t>(1)</w:t>
      </w:r>
      <w:r>
        <w:tab/>
        <w:t>An application under the Act section 101A must be made by lodging a Form 4.</w:t>
      </w:r>
    </w:p>
    <w:p>
      <w:pPr>
        <w:pStyle w:val="Subsection"/>
        <w:keepNext/>
      </w:pPr>
      <w:r>
        <w:tab/>
        <w:t>(2)</w:t>
      </w:r>
      <w:r>
        <w:tab/>
        <w:t xml:space="preserve">On accepting a Form 4,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232" w:name="_Toc96319286"/>
      <w:bookmarkStart w:id="1233" w:name="_Toc96329234"/>
      <w:bookmarkStart w:id="1234" w:name="_Toc96331698"/>
      <w:bookmarkStart w:id="1235" w:name="_Toc96338599"/>
      <w:bookmarkStart w:id="1236" w:name="_Toc96401312"/>
      <w:bookmarkStart w:id="1237" w:name="_Toc96401377"/>
      <w:bookmarkStart w:id="1238" w:name="_Toc96403268"/>
      <w:bookmarkStart w:id="1239" w:name="_Toc96409510"/>
      <w:bookmarkStart w:id="1240" w:name="_Toc96409592"/>
      <w:bookmarkStart w:id="1241" w:name="_Toc96411494"/>
      <w:bookmarkStart w:id="1242" w:name="_Toc96411892"/>
      <w:bookmarkStart w:id="1243" w:name="_Toc96414459"/>
      <w:bookmarkStart w:id="1244" w:name="_Toc96418028"/>
      <w:bookmarkStart w:id="1245" w:name="_Toc96423890"/>
      <w:bookmarkStart w:id="1246" w:name="_Toc96424352"/>
      <w:bookmarkStart w:id="1247" w:name="_Toc96745932"/>
      <w:bookmarkStart w:id="1248" w:name="_Toc96750666"/>
      <w:bookmarkStart w:id="1249" w:name="_Toc96751861"/>
      <w:bookmarkStart w:id="1250" w:name="_Toc96766194"/>
      <w:bookmarkStart w:id="1251" w:name="_Toc96766253"/>
      <w:bookmarkStart w:id="1252" w:name="_Toc96770054"/>
      <w:bookmarkStart w:id="1253" w:name="_Toc96770241"/>
      <w:bookmarkStart w:id="1254" w:name="_Toc96833337"/>
      <w:bookmarkStart w:id="1255" w:name="_Toc99869577"/>
      <w:bookmarkStart w:id="1256" w:name="_Toc99870314"/>
      <w:bookmarkStart w:id="1257" w:name="_Toc100028568"/>
      <w:bookmarkStart w:id="1258" w:name="_Toc100028679"/>
      <w:bookmarkStart w:id="1259" w:name="_Toc100028877"/>
      <w:bookmarkStart w:id="1260" w:name="_Toc100029652"/>
      <w:bookmarkStart w:id="1261" w:name="_Toc100030041"/>
      <w:bookmarkStart w:id="1262" w:name="_Toc100399700"/>
      <w:bookmarkStart w:id="1263" w:name="_Toc100468506"/>
      <w:bookmarkStart w:id="1264" w:name="_Toc100469850"/>
      <w:bookmarkStart w:id="1265" w:name="_Toc100469932"/>
      <w:bookmarkStart w:id="1266" w:name="_Toc100470419"/>
      <w:bookmarkStart w:id="1267" w:name="_Toc100548969"/>
      <w:bookmarkStart w:id="1268" w:name="_Toc100549042"/>
      <w:bookmarkStart w:id="1269" w:name="_Toc100564151"/>
      <w:bookmarkStart w:id="1270" w:name="_Toc101004016"/>
      <w:bookmarkStart w:id="1271" w:name="_Toc101004345"/>
      <w:bookmarkStart w:id="1272" w:name="_Toc101005240"/>
      <w:bookmarkStart w:id="1273" w:name="_Toc101005525"/>
      <w:bookmarkStart w:id="1274" w:name="_Toc101005624"/>
      <w:bookmarkStart w:id="1275" w:name="_Toc101005992"/>
      <w:bookmarkStart w:id="1276" w:name="_Toc101061202"/>
      <w:bookmarkStart w:id="1277" w:name="_Toc101061361"/>
      <w:bookmarkStart w:id="1278" w:name="_Toc101062932"/>
      <w:bookmarkStart w:id="1279" w:name="_Toc101063030"/>
      <w:bookmarkStart w:id="1280" w:name="_Toc101064578"/>
      <w:bookmarkStart w:id="1281" w:name="_Toc101065234"/>
      <w:bookmarkStart w:id="1282" w:name="_Toc101065311"/>
      <w:bookmarkStart w:id="1283" w:name="_Toc101084045"/>
      <w:bookmarkStart w:id="1284" w:name="_Toc101591826"/>
      <w:bookmarkStart w:id="1285" w:name="_Toc101666379"/>
      <w:bookmarkStart w:id="1286" w:name="_Toc101667518"/>
      <w:bookmarkStart w:id="1287" w:name="_Toc101678237"/>
      <w:bookmarkStart w:id="1288" w:name="_Toc101679276"/>
      <w:bookmarkStart w:id="1289" w:name="_Toc101679356"/>
      <w:bookmarkStart w:id="1290" w:name="_Toc101679436"/>
      <w:bookmarkStart w:id="1291" w:name="_Toc101682937"/>
      <w:bookmarkStart w:id="1292" w:name="_Toc101683017"/>
      <w:bookmarkStart w:id="1293" w:name="_Toc101683509"/>
      <w:bookmarkStart w:id="1294" w:name="_Toc101683906"/>
      <w:bookmarkStart w:id="1295" w:name="_Toc101684475"/>
      <w:bookmarkStart w:id="1296" w:name="_Toc101684639"/>
      <w:bookmarkStart w:id="1297" w:name="_Toc101684912"/>
      <w:bookmarkStart w:id="1298" w:name="_Toc101685412"/>
      <w:bookmarkStart w:id="1299" w:name="_Toc102451648"/>
      <w:bookmarkStart w:id="1300" w:name="_Toc102452182"/>
      <w:bookmarkStart w:id="1301" w:name="_Toc108581883"/>
      <w:bookmarkStart w:id="1302" w:name="_Toc175647525"/>
      <w:bookmarkStart w:id="1303" w:name="_Toc175713130"/>
      <w:bookmarkStart w:id="1304" w:name="_Toc175727416"/>
      <w:bookmarkStart w:id="1305" w:name="_Toc183514319"/>
      <w:bookmarkStart w:id="1306" w:name="_Toc183584050"/>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Heading5"/>
      </w:pPr>
      <w:bookmarkStart w:id="1307" w:name="_Toc99870315"/>
      <w:bookmarkStart w:id="1308" w:name="_Toc101683907"/>
      <w:bookmarkStart w:id="1309" w:name="_Toc101685413"/>
      <w:bookmarkStart w:id="1310" w:name="_Toc108581884"/>
      <w:bookmarkStart w:id="1311" w:name="_Toc183584051"/>
      <w:r>
        <w:rPr>
          <w:rStyle w:val="CharSectno"/>
        </w:rPr>
        <w:t>50</w:t>
      </w:r>
      <w:r>
        <w:t>.</w:t>
      </w:r>
      <w:r>
        <w:tab/>
        <w:t>Interpretation</w:t>
      </w:r>
      <w:bookmarkEnd w:id="1307"/>
      <w:bookmarkEnd w:id="1308"/>
      <w:bookmarkEnd w:id="1309"/>
      <w:bookmarkEnd w:id="1310"/>
      <w:bookmarkEnd w:id="1311"/>
    </w:p>
    <w:p>
      <w:pPr>
        <w:pStyle w:val="Subsection"/>
      </w:pPr>
      <w:r>
        <w:tab/>
      </w:r>
      <w:r>
        <w:tab/>
        <w:t>In this Part —</w:t>
      </w:r>
    </w:p>
    <w:p>
      <w:pPr>
        <w:pStyle w:val="Defstart"/>
      </w:pPr>
      <w:r>
        <w:rPr>
          <w:b/>
        </w:rPr>
        <w:tab/>
        <w:t>“</w:t>
      </w:r>
      <w:r>
        <w:rPr>
          <w:rStyle w:val="CharDefText"/>
        </w:rPr>
        <w:t>Director General</w:t>
      </w:r>
      <w:r>
        <w:rPr>
          <w:b/>
        </w:rPr>
        <w:t>”</w:t>
      </w:r>
      <w:r>
        <w:t xml:space="preserve"> has the meaning given by the RTA section 5;</w:t>
      </w:r>
    </w:p>
    <w:p>
      <w:pPr>
        <w:pStyle w:val="Defstart"/>
      </w:pPr>
      <w:r>
        <w:rPr>
          <w:b/>
        </w:rPr>
        <w:tab/>
        <w:t>“</w:t>
      </w:r>
      <w:r>
        <w:rPr>
          <w:rStyle w:val="CharDefText"/>
        </w:rPr>
        <w:t>RTA</w:t>
      </w:r>
      <w:r>
        <w:rPr>
          <w:b/>
        </w:rPr>
        <w:t>”</w:t>
      </w:r>
      <w:r>
        <w:t xml:space="preserve"> means the </w:t>
      </w:r>
      <w:r>
        <w:rPr>
          <w:i/>
        </w:rPr>
        <w:t>Road Traffic Act 1974</w:t>
      </w:r>
      <w:r>
        <w:t>;</w:t>
      </w:r>
    </w:p>
    <w:p>
      <w:pPr>
        <w:pStyle w:val="Defstart"/>
      </w:pPr>
      <w:r>
        <w:rPr>
          <w:b/>
        </w:rPr>
        <w:tab/>
        <w:t>“</w:t>
      </w:r>
      <w:r>
        <w:rPr>
          <w:rStyle w:val="CharDefText"/>
        </w:rPr>
        <w:t>special application</w:t>
      </w:r>
      <w:r>
        <w:rPr>
          <w:b/>
        </w:rPr>
        <w:t>”</w:t>
      </w:r>
      <w:r>
        <w:t xml:space="preserve"> has the meaning given by the RTA section 76(12).</w:t>
      </w:r>
    </w:p>
    <w:p>
      <w:pPr>
        <w:pStyle w:val="Heading5"/>
      </w:pPr>
      <w:bookmarkStart w:id="1312" w:name="_Toc183584052"/>
      <w:bookmarkStart w:id="1313" w:name="_Toc99870316"/>
      <w:bookmarkStart w:id="1314" w:name="_Toc101683908"/>
      <w:bookmarkStart w:id="1315" w:name="_Toc101685414"/>
      <w:bookmarkStart w:id="1316" w:name="_Toc108581885"/>
      <w:r>
        <w:rPr>
          <w:rStyle w:val="CharSectno"/>
        </w:rPr>
        <w:t>50A</w:t>
      </w:r>
      <w:r>
        <w:t>.</w:t>
      </w:r>
      <w:r>
        <w:tab/>
        <w:t>Applications under RTA s. 71B, how to be made</w:t>
      </w:r>
      <w:bookmarkEnd w:id="1312"/>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1317" w:name="_Toc183584053"/>
      <w:r>
        <w:rPr>
          <w:rStyle w:val="CharSectno"/>
        </w:rPr>
        <w:t>51</w:t>
      </w:r>
      <w:r>
        <w:t>.</w:t>
      </w:r>
      <w:r>
        <w:tab/>
        <w:t>Applications under RTA s. 76, how to be made</w:t>
      </w:r>
      <w:bookmarkEnd w:id="1313"/>
      <w:bookmarkEnd w:id="1314"/>
      <w:bookmarkEnd w:id="1315"/>
      <w:bookmarkEnd w:id="1316"/>
      <w:bookmarkEnd w:id="1317"/>
    </w:p>
    <w:p>
      <w:pPr>
        <w:pStyle w:val="Subsection"/>
      </w:pPr>
      <w:r>
        <w:tab/>
        <w:t>(1)</w:t>
      </w:r>
      <w:r>
        <w:tab/>
        <w:t>An application under the RTA section 76(1), other than a special application, must be made by lodging a Form 5 and any affidavit that the applicant proposes to tender at the hearing of the application.</w:t>
      </w:r>
    </w:p>
    <w:p>
      <w:pPr>
        <w:pStyle w:val="Subsection"/>
      </w:pPr>
      <w:r>
        <w:tab/>
        <w:t>(2)</w:t>
      </w:r>
      <w:r>
        <w:tab/>
        <w:t>A special application must be made by lodging a Form 6 and any affidavit that the applicant proposes to tender at the hearing of the application.</w:t>
      </w:r>
    </w:p>
    <w:p>
      <w:pPr>
        <w:pStyle w:val="Subsection"/>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Heading5"/>
      </w:pPr>
      <w:bookmarkStart w:id="1318" w:name="_Toc183584054"/>
      <w:bookmarkStart w:id="1319" w:name="_Toc99870317"/>
      <w:bookmarkStart w:id="1320" w:name="_Toc101683909"/>
      <w:bookmarkStart w:id="1321" w:name="_Toc101685415"/>
      <w:bookmarkStart w:id="1322" w:name="_Toc108581886"/>
      <w:r>
        <w:rPr>
          <w:rStyle w:val="CharSectno"/>
        </w:rPr>
        <w:t>51A</w:t>
      </w:r>
      <w:r>
        <w:t>.</w:t>
      </w:r>
      <w:r>
        <w:tab/>
        <w:t>Applications under RTA s. 103(6), how to be made</w:t>
      </w:r>
      <w:bookmarkEnd w:id="1318"/>
    </w:p>
    <w:p>
      <w:pPr>
        <w:pStyle w:val="Subsection"/>
      </w:pPr>
      <w:r>
        <w:tab/>
        <w:t>(1)</w:t>
      </w:r>
      <w:r>
        <w:tab/>
        <w:t>An application under the RTA section 103(6) must be made by lodging a Form 9 and any affidavit that the applicant proposes to tender at the hearing of the application.</w:t>
      </w:r>
    </w:p>
    <w:p>
      <w:pPr>
        <w:pStyle w:val="Subsection"/>
      </w:pPr>
      <w:r>
        <w:tab/>
        <w:t>(2)</w:t>
      </w:r>
      <w:r>
        <w:tab/>
        <w:t>When a form and any affidavit is lodged under this rule, 2 copies must be also be lodged.</w:t>
      </w:r>
    </w:p>
    <w:p>
      <w:pPr>
        <w:pStyle w:val="Footnotesection"/>
      </w:pPr>
      <w:r>
        <w:tab/>
        <w:t>[Rule 51A inserted in Gazette 24 Aug 2007 p. 4324.]</w:t>
      </w:r>
    </w:p>
    <w:p>
      <w:pPr>
        <w:pStyle w:val="Heading5"/>
      </w:pPr>
      <w:bookmarkStart w:id="1323" w:name="_Toc183584055"/>
      <w:r>
        <w:rPr>
          <w:rStyle w:val="CharSectno"/>
        </w:rPr>
        <w:t>51B</w:t>
      </w:r>
      <w:r>
        <w:t>.</w:t>
      </w:r>
      <w:r>
        <w:tab/>
        <w:t>Registries where applications may be lodged</w:t>
      </w:r>
      <w:bookmarkEnd w:id="1323"/>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51 or 51A may be lodged at any registry of the Court, including a police registry.</w:t>
      </w:r>
    </w:p>
    <w:p>
      <w:pPr>
        <w:pStyle w:val="Footnotesection"/>
      </w:pPr>
      <w:r>
        <w:tab/>
        <w:t>[Rule 51B inserted in Gazette 23 Nov 2007 p. 5863.]</w:t>
      </w:r>
    </w:p>
    <w:p>
      <w:pPr>
        <w:pStyle w:val="Heading5"/>
      </w:pPr>
      <w:bookmarkStart w:id="1324" w:name="_Toc183584056"/>
      <w:r>
        <w:rPr>
          <w:rStyle w:val="CharSectno"/>
        </w:rPr>
        <w:t>52</w:t>
      </w:r>
      <w:r>
        <w:t>.</w:t>
      </w:r>
      <w:r>
        <w:tab/>
        <w:t>Registrar’s functions when application is made</w:t>
      </w:r>
      <w:bookmarkEnd w:id="1319"/>
      <w:bookmarkEnd w:id="1320"/>
      <w:bookmarkEnd w:id="1321"/>
      <w:bookmarkEnd w:id="1322"/>
      <w:bookmarkEnd w:id="1324"/>
    </w:p>
    <w:p>
      <w:pPr>
        <w:pStyle w:val="Subsection"/>
      </w:pPr>
      <w:r>
        <w:tab/>
        <w:t>(1a)</w:t>
      </w:r>
      <w:r>
        <w:tab/>
        <w:t xml:space="preserve">On accepting a Form 4A,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or 51A if the registrar has reason to believe that the application cannot be made to or heard by the Court under the RTA section 76 or 103(6), as the case requires.</w:t>
      </w:r>
    </w:p>
    <w:p>
      <w:pPr>
        <w:pStyle w:val="Subsection"/>
        <w:keepNext/>
      </w:pPr>
      <w:r>
        <w:tab/>
        <w:t>(2)</w:t>
      </w:r>
      <w:r>
        <w:tab/>
        <w:t xml:space="preserve">On accepting a Form 5, 6 or 9,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2 copies of the form to the Director General.</w:t>
      </w:r>
    </w:p>
    <w:p>
      <w:pPr>
        <w:pStyle w:val="Subsection"/>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w:t>
      </w:r>
    </w:p>
    <w:p>
      <w:pPr>
        <w:pStyle w:val="Heading5"/>
      </w:pPr>
      <w:bookmarkStart w:id="1325" w:name="_Toc99870319"/>
      <w:bookmarkStart w:id="1326" w:name="_Toc101683910"/>
      <w:bookmarkStart w:id="1327" w:name="_Toc101685416"/>
      <w:bookmarkStart w:id="1328" w:name="_Toc108581887"/>
      <w:bookmarkStart w:id="1329" w:name="_Toc183584057"/>
      <w:r>
        <w:rPr>
          <w:rStyle w:val="CharSectno"/>
        </w:rPr>
        <w:t>53</w:t>
      </w:r>
      <w:r>
        <w:t>.</w:t>
      </w:r>
      <w:r>
        <w:tab/>
        <w:t>Hearing of application, appearance at</w:t>
      </w:r>
      <w:bookmarkEnd w:id="1325"/>
      <w:bookmarkEnd w:id="1326"/>
      <w:bookmarkEnd w:id="1327"/>
      <w:bookmarkEnd w:id="1328"/>
      <w:bookmarkEnd w:id="1329"/>
    </w:p>
    <w:p>
      <w:pPr>
        <w:pStyle w:val="Subsection"/>
      </w:pPr>
      <w:r>
        <w:tab/>
        <w:t>(1a)</w:t>
      </w:r>
      <w:r>
        <w:tab/>
        <w:t>If the Court is satisfied that the Commissioner of Police has been served with an application made under the RTA section 71B(7), the Court may deal with it in the absence of the Commissioner of Police.</w:t>
      </w:r>
    </w:p>
    <w:p>
      <w:pPr>
        <w:pStyle w:val="Subsection"/>
      </w:pPr>
      <w:r>
        <w:tab/>
        <w:t>(1)</w:t>
      </w:r>
      <w:r>
        <w:tab/>
        <w:t>If the Court is satisfied that the Director General has been served with an application made under the RTA section 76(1), a special application,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w:t>
      </w:r>
    </w:p>
    <w:p>
      <w:pPr>
        <w:pStyle w:val="Heading5"/>
      </w:pPr>
      <w:bookmarkStart w:id="1330" w:name="_Toc99870320"/>
      <w:bookmarkStart w:id="1331" w:name="_Toc101683911"/>
      <w:bookmarkStart w:id="1332" w:name="_Toc101685417"/>
      <w:bookmarkStart w:id="1333" w:name="_Toc108581888"/>
      <w:bookmarkStart w:id="1334" w:name="_Toc183584058"/>
      <w:r>
        <w:rPr>
          <w:rStyle w:val="CharSectno"/>
        </w:rPr>
        <w:t>54</w:t>
      </w:r>
      <w:r>
        <w:t>.</w:t>
      </w:r>
      <w:r>
        <w:tab/>
        <w:t>Hearing of application, procedure on</w:t>
      </w:r>
      <w:bookmarkEnd w:id="1330"/>
      <w:bookmarkEnd w:id="1331"/>
      <w:bookmarkEnd w:id="1332"/>
      <w:bookmarkEnd w:id="1333"/>
      <w:bookmarkEnd w:id="1334"/>
    </w:p>
    <w:p>
      <w:pPr>
        <w:pStyle w:val="Subsection"/>
      </w:pPr>
      <w:r>
        <w:tab/>
      </w:r>
      <w:r>
        <w:tab/>
        <w:t xml:space="preserve">At the hearing of an application made under the RTA section 76(1), a special application, an application made under the RTA section 76(7)(a) or 103(6) — </w:t>
      </w:r>
    </w:p>
    <w:p>
      <w:pPr>
        <w:pStyle w:val="Indenta"/>
      </w:pPr>
      <w:r>
        <w:tab/>
        <w:t>(a)</w:t>
      </w:r>
      <w:r>
        <w:tab/>
        <w:t>the applicant bears the onus of proof;</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w:t>
      </w:r>
    </w:p>
    <w:p>
      <w:pPr>
        <w:pStyle w:val="Heading5"/>
      </w:pPr>
      <w:bookmarkStart w:id="1335" w:name="_Toc99870321"/>
      <w:bookmarkStart w:id="1336" w:name="_Toc101683912"/>
      <w:bookmarkStart w:id="1337" w:name="_Toc101685418"/>
      <w:bookmarkStart w:id="1338" w:name="_Toc108581889"/>
      <w:bookmarkStart w:id="1339" w:name="_Toc183584059"/>
      <w:r>
        <w:rPr>
          <w:rStyle w:val="CharSectno"/>
        </w:rPr>
        <w:t>55</w:t>
      </w:r>
      <w:r>
        <w:t>.</w:t>
      </w:r>
      <w:r>
        <w:tab/>
        <w:t>Result of hearing, Director General to be notified</w:t>
      </w:r>
      <w:bookmarkEnd w:id="1335"/>
      <w:bookmarkEnd w:id="1336"/>
      <w:bookmarkEnd w:id="1337"/>
      <w:bookmarkEnd w:id="1338"/>
      <w:bookmarkEnd w:id="1339"/>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340" w:name="_Toc175713141"/>
      <w:bookmarkStart w:id="1341" w:name="_Toc175727425"/>
      <w:bookmarkStart w:id="1342" w:name="_Toc183514330"/>
      <w:bookmarkStart w:id="1343" w:name="_Toc183584060"/>
      <w:bookmarkStart w:id="1344" w:name="_Toc101685419"/>
      <w:r>
        <w:rPr>
          <w:rStyle w:val="CharPartNo"/>
        </w:rPr>
        <w:t>Part 9</w:t>
      </w:r>
      <w:r>
        <w:t xml:space="preserve"> — </w:t>
      </w:r>
      <w:r>
        <w:rPr>
          <w:rStyle w:val="CharPartText"/>
          <w:i/>
          <w:iCs/>
        </w:rPr>
        <w:t xml:space="preserve">Criminal Investigation Act 2006 </w:t>
      </w:r>
      <w:r>
        <w:rPr>
          <w:rStyle w:val="CharPartText"/>
        </w:rPr>
        <w:t>rules</w:t>
      </w:r>
      <w:bookmarkEnd w:id="1340"/>
      <w:bookmarkEnd w:id="1341"/>
      <w:bookmarkEnd w:id="1342"/>
      <w:bookmarkEnd w:id="1343"/>
    </w:p>
    <w:p>
      <w:pPr>
        <w:pStyle w:val="Footnoteheading"/>
      </w:pPr>
      <w:r>
        <w:tab/>
        <w:t>[Heading inserted in Gazette 24 Aug 2007 p. 4324.]</w:t>
      </w:r>
    </w:p>
    <w:p>
      <w:pPr>
        <w:pStyle w:val="Heading5"/>
      </w:pPr>
      <w:bookmarkStart w:id="1345" w:name="_Toc183584061"/>
      <w:r>
        <w:rPr>
          <w:rStyle w:val="CharSectno"/>
        </w:rPr>
        <w:t>56</w:t>
      </w:r>
      <w:r>
        <w:t>.</w:t>
      </w:r>
      <w:r>
        <w:tab/>
        <w:t xml:space="preserve">Applications under </w:t>
      </w:r>
      <w:r>
        <w:rPr>
          <w:i/>
          <w:iCs/>
        </w:rPr>
        <w:t>Criminal Investigation Act 2006</w:t>
      </w:r>
      <w:r>
        <w:t xml:space="preserve"> s. 151, how to be made</w:t>
      </w:r>
      <w:bookmarkEnd w:id="1345"/>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1346" w:name="_Toc183584062"/>
      <w:r>
        <w:rPr>
          <w:rStyle w:val="CharSectno"/>
        </w:rPr>
        <w:t>57</w:t>
      </w:r>
      <w:r>
        <w:t>.</w:t>
      </w:r>
      <w:r>
        <w:tab/>
        <w:t>Registries where applications may be lodged</w:t>
      </w:r>
      <w:bookmarkEnd w:id="1346"/>
    </w:p>
    <w:p>
      <w:pPr>
        <w:pStyle w:val="Ednotesubsection"/>
      </w:pPr>
      <w:r>
        <w:tab/>
        <w:t>[(1)</w:t>
      </w:r>
      <w:r>
        <w:tab/>
      </w:r>
      <w:r>
        <w:tab/>
        <w:t>repealed]</w:t>
      </w:r>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1347" w:name="_Toc183584063"/>
      <w:r>
        <w:rPr>
          <w:rStyle w:val="CharSectno"/>
        </w:rPr>
        <w:t>58</w:t>
      </w:r>
      <w:r>
        <w:t>.</w:t>
      </w:r>
      <w:r>
        <w:tab/>
        <w:t>Registrar’s functions when application is made</w:t>
      </w:r>
      <w:bookmarkEnd w:id="1347"/>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1348" w:name="_Toc183584064"/>
      <w:r>
        <w:rPr>
          <w:rStyle w:val="CharSectno"/>
        </w:rPr>
        <w:t>59</w:t>
      </w:r>
      <w:r>
        <w:t>.</w:t>
      </w:r>
      <w:r>
        <w:tab/>
        <w:t>Application must be served</w:t>
      </w:r>
      <w:bookmarkEnd w:id="1348"/>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349" w:name="_Toc108581892"/>
      <w:bookmarkStart w:id="1350" w:name="_Toc175647534"/>
      <w:bookmarkStart w:id="1351" w:name="_Toc175713146"/>
      <w:bookmarkStart w:id="1352" w:name="_Toc175727430"/>
      <w:bookmarkStart w:id="1353" w:name="_Toc183514335"/>
      <w:bookmarkStart w:id="1354" w:name="_Toc183584065"/>
      <w:r>
        <w:rPr>
          <w:rStyle w:val="CharSchNo"/>
        </w:rPr>
        <w:t>Schedule 1</w:t>
      </w:r>
      <w:r>
        <w:rPr>
          <w:rStyle w:val="CharSDivNo"/>
        </w:rPr>
        <w:t> </w:t>
      </w:r>
      <w:r>
        <w:t>—</w:t>
      </w:r>
      <w:r>
        <w:rPr>
          <w:rStyle w:val="CharSDivText"/>
        </w:rPr>
        <w:t> </w:t>
      </w:r>
      <w:r>
        <w:rPr>
          <w:rStyle w:val="CharSchText"/>
        </w:rPr>
        <w:t>Suburbs and registries</w:t>
      </w:r>
      <w:bookmarkEnd w:id="1344"/>
      <w:bookmarkEnd w:id="1349"/>
      <w:bookmarkEnd w:id="1350"/>
      <w:bookmarkEnd w:id="1351"/>
      <w:bookmarkEnd w:id="1352"/>
      <w:bookmarkEnd w:id="1353"/>
      <w:bookmarkEnd w:id="1354"/>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r>
              <w:rPr>
                <w:sz w:val="22"/>
              </w:rPr>
              <w:t>Alexander Heights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r>
              <w:rPr>
                <w:sz w:val="22"/>
              </w:rPr>
              <w:t>Midland</w:t>
            </w:r>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r>
              <w:rPr>
                <w:sz w:val="22"/>
              </w:rPr>
              <w:t>Midland</w:t>
            </w:r>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Malaga</w:t>
            </w:r>
          </w:p>
        </w:tc>
        <w:tc>
          <w:tcPr>
            <w:tcW w:w="1418" w:type="dxa"/>
          </w:tcPr>
          <w:p>
            <w:pPr>
              <w:pStyle w:val="zTable"/>
              <w:rPr>
                <w:sz w:val="22"/>
              </w:rPr>
            </w:pPr>
            <w:r>
              <w:rPr>
                <w:sz w:val="22"/>
              </w:rPr>
              <w:t>Midland</w:t>
            </w:r>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r>
              <w:rPr>
                <w:sz w:val="22"/>
              </w:rPr>
              <w:t>Midland</w:t>
            </w:r>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r>
              <w:rPr>
                <w:sz w:val="22"/>
              </w:rPr>
              <w:t>Ascot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r>
              <w:rPr>
                <w:sz w:val="22"/>
              </w:rPr>
              <w:t>Perth</w:t>
            </w:r>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r>
              <w:rPr>
                <w:sz w:val="22"/>
              </w:rPr>
              <w:t>Perth</w:t>
            </w:r>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Medina</w:t>
            </w:r>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r>
              <w:rPr>
                <w:sz w:val="22"/>
              </w:rPr>
              <w:t>Perth</w:t>
            </w:r>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r>
              <w:rPr>
                <w:sz w:val="22"/>
              </w:rPr>
              <w:t>Midland</w:t>
            </w:r>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Midland</w:t>
            </w:r>
          </w:p>
        </w:tc>
        <w:tc>
          <w:tcPr>
            <w:tcW w:w="1418" w:type="dxa"/>
          </w:tcPr>
          <w:p>
            <w:pPr>
              <w:pStyle w:val="zTable"/>
              <w:rPr>
                <w:sz w:val="22"/>
              </w:rPr>
            </w:pPr>
            <w:r>
              <w:rPr>
                <w:sz w:val="22"/>
              </w:rPr>
              <w:t>Midland</w:t>
            </w:r>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r>
              <w:rPr>
                <w:sz w:val="22"/>
              </w:rPr>
              <w:t>Midland</w:t>
            </w:r>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r>
              <w:rPr>
                <w:sz w:val="22"/>
              </w:rPr>
              <w:t>Midland</w:t>
            </w:r>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r>
              <w:rPr>
                <w:sz w:val="22"/>
              </w:rPr>
              <w:t>Beaconsfield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r>
              <w:rPr>
                <w:sz w:val="22"/>
              </w:rPr>
              <w:t>Perth</w:t>
            </w:r>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r>
              <w:rPr>
                <w:sz w:val="22"/>
              </w:rPr>
              <w:t>Perth</w:t>
            </w:r>
          </w:p>
        </w:tc>
      </w:tr>
      <w:tr>
        <w:tc>
          <w:tcPr>
            <w:tcW w:w="2127" w:type="dxa"/>
          </w:tcPr>
          <w:p>
            <w:pPr>
              <w:pStyle w:val="zTable"/>
              <w:rPr>
                <w:sz w:val="22"/>
              </w:rPr>
            </w:pPr>
            <w:r>
              <w:rPr>
                <w:sz w:val="22"/>
              </w:rPr>
              <w:t>Bedford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Mosman Park</w:t>
            </w:r>
          </w:p>
        </w:tc>
        <w:tc>
          <w:tcPr>
            <w:tcW w:w="1418" w:type="dxa"/>
          </w:tcPr>
          <w:p>
            <w:pPr>
              <w:pStyle w:val="zTable"/>
              <w:rPr>
                <w:sz w:val="22"/>
              </w:rPr>
            </w:pPr>
            <w:r>
              <w:rPr>
                <w:sz w:val="22"/>
              </w:rPr>
              <w:t>Perth</w:t>
            </w:r>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Mount Helena</w:t>
            </w:r>
          </w:p>
        </w:tc>
        <w:tc>
          <w:tcPr>
            <w:tcW w:w="1418" w:type="dxa"/>
          </w:tcPr>
          <w:p>
            <w:pPr>
              <w:pStyle w:val="zTable"/>
              <w:rPr>
                <w:sz w:val="22"/>
              </w:rPr>
            </w:pPr>
            <w:r>
              <w:rPr>
                <w:sz w:val="22"/>
              </w:rPr>
              <w:t>Midland</w:t>
            </w:r>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r>
              <w:rPr>
                <w:sz w:val="22"/>
              </w:rPr>
              <w:t>Perth</w:t>
            </w:r>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r>
              <w:rPr>
                <w:sz w:val="22"/>
              </w:rPr>
              <w:t>Perth</w:t>
            </w:r>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r>
              <w:rPr>
                <w:sz w:val="22"/>
              </w:rPr>
              <w:t>Perth</w:t>
            </w:r>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r>
              <w:rPr>
                <w:sz w:val="22"/>
              </w:rPr>
              <w:t>Perth</w:t>
            </w:r>
          </w:p>
        </w:tc>
      </w:tr>
      <w:tr>
        <w:tc>
          <w:tcPr>
            <w:tcW w:w="2127" w:type="dxa"/>
          </w:tcPr>
          <w:p>
            <w:pPr>
              <w:pStyle w:val="zTable"/>
              <w:rPr>
                <w:sz w:val="22"/>
              </w:rPr>
            </w:pPr>
            <w:r>
              <w:rPr>
                <w:sz w:val="22"/>
              </w:rPr>
              <w:t>Bellevue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r>
              <w:rPr>
                <w:sz w:val="22"/>
              </w:rPr>
              <w:t>Belmont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r>
              <w:rPr>
                <w:sz w:val="22"/>
              </w:rPr>
              <w:t>Midland</w:t>
            </w:r>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Munster</w:t>
            </w:r>
          </w:p>
        </w:tc>
        <w:tc>
          <w:tcPr>
            <w:tcW w:w="1418" w:type="dxa"/>
          </w:tcPr>
          <w:p>
            <w:pPr>
              <w:pStyle w:val="zTable"/>
              <w:rPr>
                <w:sz w:val="22"/>
              </w:rPr>
            </w:pPr>
            <w:r>
              <w:rPr>
                <w:sz w:val="22"/>
              </w:rPr>
              <w:t>Fremantle</w:t>
            </w:r>
          </w:p>
        </w:tc>
      </w:tr>
      <w:tr>
        <w:tc>
          <w:tcPr>
            <w:tcW w:w="2127" w:type="dxa"/>
          </w:tcPr>
          <w:p>
            <w:pPr>
              <w:pStyle w:val="zTable"/>
              <w:rPr>
                <w:sz w:val="22"/>
              </w:rPr>
            </w:pPr>
            <w:r>
              <w:rPr>
                <w:sz w:val="22"/>
              </w:rPr>
              <w:t>Bibra Lake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r>
              <w:rPr>
                <w:sz w:val="22"/>
              </w:rPr>
              <w:t>Perth</w:t>
            </w:r>
          </w:p>
        </w:tc>
      </w:tr>
      <w:tr>
        <w:tc>
          <w:tcPr>
            <w:tcW w:w="2127" w:type="dxa"/>
          </w:tcPr>
          <w:p>
            <w:pPr>
              <w:pStyle w:val="zTable"/>
              <w:rPr>
                <w:sz w:val="22"/>
              </w:rPr>
            </w:pPr>
            <w:r>
              <w:rPr>
                <w:sz w:val="22"/>
              </w:rPr>
              <w:t>Brentwood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r>
              <w:rPr>
                <w:sz w:val="22"/>
              </w:rPr>
              <w:t>Midland</w:t>
            </w:r>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r>
              <w:rPr>
                <w:sz w:val="22"/>
              </w:rPr>
              <w:t>Perth</w:t>
            </w:r>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r>
              <w:rPr>
                <w:sz w:val="22"/>
              </w:rPr>
              <w:t>Perth</w:t>
            </w:r>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Beach</w:t>
            </w:r>
          </w:p>
        </w:tc>
        <w:tc>
          <w:tcPr>
            <w:tcW w:w="1418" w:type="dxa"/>
          </w:tcPr>
          <w:p>
            <w:pPr>
              <w:pStyle w:val="zTable"/>
              <w:rPr>
                <w:sz w:val="22"/>
              </w:rPr>
            </w:pPr>
            <w:r>
              <w:rPr>
                <w:sz w:val="22"/>
              </w:rPr>
              <w:t>Perth</w:t>
            </w:r>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North Dandalup</w:t>
            </w:r>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North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Butler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Perth</w:t>
            </w:r>
          </w:p>
        </w:tc>
        <w:tc>
          <w:tcPr>
            <w:tcW w:w="1418" w:type="dxa"/>
          </w:tcPr>
          <w:p>
            <w:pPr>
              <w:pStyle w:val="zTable"/>
              <w:rPr>
                <w:sz w:val="22"/>
              </w:rPr>
            </w:pPr>
            <w:r>
              <w:rPr>
                <w:sz w:val="22"/>
              </w:rPr>
              <w:t>Perth</w:t>
            </w:r>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North Shore</w:t>
            </w:r>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r>
              <w:rPr>
                <w:sz w:val="22"/>
              </w:rPr>
              <w:t>Perth</w:t>
            </w:r>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r>
              <w:rPr>
                <w:sz w:val="22"/>
              </w:rPr>
              <w:t>Carlisle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r>
              <w:rPr>
                <w:sz w:val="22"/>
              </w:rPr>
              <w:t>Carmel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Osborne Park</w:t>
            </w:r>
          </w:p>
        </w:tc>
        <w:tc>
          <w:tcPr>
            <w:tcW w:w="1418" w:type="dxa"/>
          </w:tcPr>
          <w:p>
            <w:pPr>
              <w:pStyle w:val="zTable"/>
              <w:rPr>
                <w:sz w:val="22"/>
              </w:rPr>
            </w:pPr>
            <w:r>
              <w:rPr>
                <w:sz w:val="22"/>
              </w:rPr>
              <w:t>Perth</w:t>
            </w:r>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Palmyra</w:t>
            </w:r>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r>
              <w:rPr>
                <w:sz w:val="22"/>
              </w:rPr>
              <w:t>Midland</w:t>
            </w:r>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City Beach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Paulls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Claremont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r>
              <w:rPr>
                <w:sz w:val="22"/>
              </w:rPr>
              <w:t>Como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Perth Airport</w:t>
            </w:r>
          </w:p>
        </w:tc>
        <w:tc>
          <w:tcPr>
            <w:tcW w:w="1418" w:type="dxa"/>
          </w:tcPr>
          <w:p>
            <w:pPr>
              <w:pStyle w:val="zTable"/>
              <w:rPr>
                <w:sz w:val="22"/>
              </w:rPr>
            </w:pPr>
            <w:r>
              <w:rPr>
                <w:sz w:val="22"/>
              </w:rPr>
              <w:t>Perth</w:t>
            </w:r>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Perth City</w:t>
            </w:r>
          </w:p>
        </w:tc>
        <w:tc>
          <w:tcPr>
            <w:tcW w:w="1418" w:type="dxa"/>
          </w:tcPr>
          <w:p>
            <w:pPr>
              <w:pStyle w:val="zTable"/>
              <w:rPr>
                <w:sz w:val="22"/>
              </w:rPr>
            </w:pPr>
            <w:r>
              <w:rPr>
                <w:sz w:val="22"/>
              </w:rPr>
              <w:t>Perth</w:t>
            </w:r>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r>
              <w:rPr>
                <w:sz w:val="22"/>
              </w:rPr>
              <w:t>Crawley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r>
              <w:rPr>
                <w:sz w:val="22"/>
              </w:rPr>
              <w:t>Midland</w:t>
            </w:r>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Queens Park</w:t>
            </w:r>
          </w:p>
        </w:tc>
        <w:tc>
          <w:tcPr>
            <w:tcW w:w="1418" w:type="dxa"/>
          </w:tcPr>
          <w:p>
            <w:pPr>
              <w:pStyle w:val="zTable"/>
              <w:rPr>
                <w:sz w:val="22"/>
              </w:rPr>
            </w:pPr>
            <w:r>
              <w:rPr>
                <w:sz w:val="22"/>
              </w:rPr>
              <w:t>Perth</w:t>
            </w:r>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r>
              <w:rPr>
                <w:sz w:val="22"/>
              </w:rPr>
              <w:t>Midland</w:t>
            </w:r>
          </w:p>
        </w:tc>
      </w:tr>
      <w:tr>
        <w:tc>
          <w:tcPr>
            <w:tcW w:w="2127" w:type="dxa"/>
          </w:tcPr>
          <w:p>
            <w:pPr>
              <w:pStyle w:val="zTable"/>
              <w:rPr>
                <w:sz w:val="22"/>
              </w:rPr>
            </w:pPr>
            <w:r>
              <w:rPr>
                <w:sz w:val="22"/>
              </w:rPr>
              <w:t>Darling Downs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r>
              <w:rPr>
                <w:sz w:val="22"/>
              </w:rPr>
              <w:t>Perth</w:t>
            </w:r>
          </w:p>
        </w:tc>
      </w:tr>
      <w:tr>
        <w:tc>
          <w:tcPr>
            <w:tcW w:w="2127" w:type="dxa"/>
          </w:tcPr>
          <w:p>
            <w:pPr>
              <w:pStyle w:val="zTable"/>
              <w:rPr>
                <w:sz w:val="22"/>
              </w:rPr>
            </w:pPr>
            <w:r>
              <w:rPr>
                <w:sz w:val="22"/>
              </w:rPr>
              <w:t>Darlington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r>
              <w:rPr>
                <w:sz w:val="22"/>
              </w:rPr>
              <w:t>Midland</w:t>
            </w:r>
          </w:p>
        </w:tc>
      </w:tr>
      <w:tr>
        <w:tc>
          <w:tcPr>
            <w:tcW w:w="2127" w:type="dxa"/>
          </w:tcPr>
          <w:p>
            <w:pPr>
              <w:pStyle w:val="zTable"/>
              <w:rPr>
                <w:sz w:val="22"/>
              </w:rPr>
            </w:pPr>
            <w:r>
              <w:rPr>
                <w:sz w:val="22"/>
              </w:rPr>
              <w:t>Davis Park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Ridgewood</w:t>
            </w:r>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Ridley Park</w:t>
            </w:r>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r>
              <w:rPr>
                <w:sz w:val="22"/>
              </w:rPr>
              <w:t>Perth</w:t>
            </w:r>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r>
              <w:rPr>
                <w:sz w:val="22"/>
              </w:rPr>
              <w:t>Perth</w:t>
            </w:r>
          </w:p>
        </w:tc>
      </w:tr>
      <w:tr>
        <w:tc>
          <w:tcPr>
            <w:tcW w:w="2127" w:type="dxa"/>
          </w:tcPr>
          <w:p>
            <w:pPr>
              <w:pStyle w:val="zTable"/>
              <w:rPr>
                <w:sz w:val="22"/>
              </w:rPr>
            </w:pPr>
            <w:r>
              <w:rPr>
                <w:sz w:val="22"/>
              </w:rPr>
              <w:t>Dudley Park</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r>
              <w:rPr>
                <w:sz w:val="22"/>
              </w:rPr>
              <w:t>East 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r>
              <w:rPr>
                <w:sz w:val="22"/>
              </w:rPr>
              <w:t>Perth</w:t>
            </w:r>
          </w:p>
        </w:tc>
      </w:tr>
      <w:tr>
        <w:tc>
          <w:tcPr>
            <w:tcW w:w="2127" w:type="dxa"/>
          </w:tcPr>
          <w:p>
            <w:pPr>
              <w:pStyle w:val="zTable"/>
              <w:rPr>
                <w:sz w:val="22"/>
              </w:rPr>
            </w:pPr>
            <w:r>
              <w:rPr>
                <w:sz w:val="22"/>
              </w:rPr>
              <w:t>East 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Safety Bay</w:t>
            </w:r>
          </w:p>
        </w:tc>
        <w:tc>
          <w:tcPr>
            <w:tcW w:w="1418" w:type="dxa"/>
          </w:tcPr>
          <w:p>
            <w:pPr>
              <w:pStyle w:val="zTable"/>
              <w:rPr>
                <w:sz w:val="22"/>
              </w:rPr>
            </w:pPr>
            <w:r>
              <w:rPr>
                <w:sz w:val="22"/>
              </w:rPr>
              <w:t>Rockingham</w:t>
            </w:r>
          </w:p>
        </w:tc>
      </w:tr>
      <w:tr>
        <w:tc>
          <w:tcPr>
            <w:tcW w:w="2127" w:type="dxa"/>
          </w:tcPr>
          <w:p>
            <w:pPr>
              <w:pStyle w:val="zTable"/>
              <w:rPr>
                <w:sz w:val="22"/>
              </w:rPr>
            </w:pPr>
            <w:r>
              <w:rPr>
                <w:sz w:val="22"/>
              </w:rPr>
              <w:t>East Perth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Sale</w:t>
            </w:r>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r>
              <w:rPr>
                <w:sz w:val="22"/>
              </w:rPr>
              <w:t>Perth</w:t>
            </w:r>
          </w:p>
        </w:tc>
      </w:tr>
      <w:tr>
        <w:tc>
          <w:tcPr>
            <w:tcW w:w="2127" w:type="dxa"/>
          </w:tcPr>
          <w:p>
            <w:pPr>
              <w:pStyle w:val="zTable"/>
              <w:rPr>
                <w:sz w:val="22"/>
              </w:rPr>
            </w:pPr>
            <w:r>
              <w:rPr>
                <w:sz w:val="22"/>
              </w:rPr>
              <w:t>East Victoria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San Remo</w:t>
            </w:r>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Sawyers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Scarborough</w:t>
            </w:r>
          </w:p>
        </w:tc>
        <w:tc>
          <w:tcPr>
            <w:tcW w:w="1418" w:type="dxa"/>
          </w:tcPr>
          <w:p>
            <w:pPr>
              <w:pStyle w:val="zTable"/>
              <w:rPr>
                <w:sz w:val="22"/>
              </w:rPr>
            </w:pPr>
            <w:r>
              <w:rPr>
                <w:sz w:val="22"/>
              </w:rPr>
              <w:t>Perth</w:t>
            </w:r>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Secret Harbour</w:t>
            </w:r>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r>
              <w:rPr>
                <w:sz w:val="22"/>
              </w:rPr>
              <w:t>Perth</w:t>
            </w:r>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Shenton Park</w:t>
            </w:r>
          </w:p>
        </w:tc>
        <w:tc>
          <w:tcPr>
            <w:tcW w:w="1418" w:type="dxa"/>
          </w:tcPr>
          <w:p>
            <w:pPr>
              <w:pStyle w:val="zTable"/>
              <w:rPr>
                <w:sz w:val="22"/>
              </w:rPr>
            </w:pPr>
            <w:r>
              <w:rPr>
                <w:sz w:val="22"/>
              </w:rPr>
              <w:t>Perth</w:t>
            </w:r>
          </w:p>
        </w:tc>
      </w:tr>
      <w:tr>
        <w:tc>
          <w:tcPr>
            <w:tcW w:w="2127" w:type="dxa"/>
          </w:tcPr>
          <w:p>
            <w:pPr>
              <w:pStyle w:val="zTable"/>
              <w:rPr>
                <w:sz w:val="22"/>
              </w:rPr>
            </w:pPr>
            <w:r>
              <w:rPr>
                <w:sz w:val="22"/>
              </w:rPr>
              <w:t>Ferndale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Sorrento</w:t>
            </w:r>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 Beach</w:t>
            </w:r>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Guildford</w:t>
            </w:r>
          </w:p>
        </w:tc>
        <w:tc>
          <w:tcPr>
            <w:tcW w:w="1418" w:type="dxa"/>
          </w:tcPr>
          <w:p>
            <w:pPr>
              <w:pStyle w:val="zTable"/>
              <w:rPr>
                <w:sz w:val="22"/>
              </w:rPr>
            </w:pPr>
            <w:r>
              <w:rPr>
                <w:sz w:val="22"/>
              </w:rPr>
              <w:t>Midland</w:t>
            </w:r>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South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South Perth</w:t>
            </w:r>
          </w:p>
        </w:tc>
        <w:tc>
          <w:tcPr>
            <w:tcW w:w="1418" w:type="dxa"/>
          </w:tcPr>
          <w:p>
            <w:pPr>
              <w:pStyle w:val="zTable"/>
              <w:rPr>
                <w:sz w:val="22"/>
              </w:rPr>
            </w:pPr>
            <w:r>
              <w:rPr>
                <w:sz w:val="22"/>
              </w:rPr>
              <w:t>Perth</w:t>
            </w:r>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Andrews</w:t>
            </w:r>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r>
              <w:rPr>
                <w:sz w:val="22"/>
              </w:rPr>
              <w:t>Perth</w:t>
            </w:r>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Stirling</w:t>
            </w:r>
          </w:p>
        </w:tc>
        <w:tc>
          <w:tcPr>
            <w:tcW w:w="1418" w:type="dxa"/>
          </w:tcPr>
          <w:p>
            <w:pPr>
              <w:pStyle w:val="zTable"/>
              <w:rPr>
                <w:sz w:val="22"/>
              </w:rPr>
            </w:pPr>
            <w:r>
              <w:rPr>
                <w:sz w:val="22"/>
              </w:rPr>
              <w:t>Perth</w:t>
            </w:r>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r>
              <w:rPr>
                <w:sz w:val="22"/>
              </w:rPr>
              <w:t>Midland</w:t>
            </w:r>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r>
              <w:rPr>
                <w:sz w:val="22"/>
              </w:rPr>
              <w:t>Midland</w:t>
            </w:r>
          </w:p>
        </w:tc>
      </w:tr>
      <w:tr>
        <w:tc>
          <w:tcPr>
            <w:tcW w:w="2127" w:type="dxa"/>
          </w:tcPr>
          <w:p>
            <w:pPr>
              <w:pStyle w:val="zTable"/>
              <w:rPr>
                <w:sz w:val="22"/>
              </w:rPr>
            </w:pPr>
            <w:r>
              <w:rPr>
                <w:sz w:val="22"/>
              </w:rPr>
              <w:t>Greenwood</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r>
              <w:rPr>
                <w:sz w:val="22"/>
              </w:rPr>
              <w:t>Perth</w:t>
            </w:r>
          </w:p>
        </w:tc>
      </w:tr>
      <w:tr>
        <w:tc>
          <w:tcPr>
            <w:tcW w:w="2127" w:type="dxa"/>
          </w:tcPr>
          <w:p>
            <w:pPr>
              <w:pStyle w:val="zTable"/>
              <w:rPr>
                <w:sz w:val="22"/>
              </w:rPr>
            </w:pPr>
            <w:r>
              <w:rPr>
                <w:sz w:val="22"/>
              </w:rPr>
              <w:t>Guildford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r>
              <w:rPr>
                <w:sz w:val="22"/>
              </w:rPr>
              <w:t>Midland</w:t>
            </w:r>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r>
              <w:rPr>
                <w:sz w:val="22"/>
              </w:rPr>
              <w:t>Perth</w:t>
            </w:r>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Tamala Park</w:t>
            </w:r>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r>
              <w:rPr>
                <w:sz w:val="22"/>
              </w:rPr>
              <w:t>Midland</w:t>
            </w:r>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r>
              <w:rPr>
                <w:sz w:val="22"/>
              </w:rPr>
              <w:t>Midland</w:t>
            </w:r>
          </w:p>
        </w:tc>
      </w:tr>
      <w:tr>
        <w:tc>
          <w:tcPr>
            <w:tcW w:w="2127" w:type="dxa"/>
          </w:tcPr>
          <w:p>
            <w:pPr>
              <w:pStyle w:val="zTable"/>
              <w:rPr>
                <w:sz w:val="22"/>
              </w:rPr>
            </w:pPr>
            <w:r>
              <w:rPr>
                <w:sz w:val="22"/>
              </w:rPr>
              <w:t>Helena Valley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Thompson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Henderson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r>
              <w:rPr>
                <w:sz w:val="22"/>
              </w:rPr>
              <w:t>Perth</w:t>
            </w:r>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r>
              <w:rPr>
                <w:sz w:val="22"/>
              </w:rPr>
              <w:t>Perth</w:t>
            </w:r>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r>
              <w:rPr>
                <w:sz w:val="22"/>
              </w:rPr>
              <w:t>High Wycombe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r>
              <w:rPr>
                <w:sz w:val="22"/>
              </w:rPr>
              <w:t>Midland</w:t>
            </w:r>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r>
              <w:rPr>
                <w:sz w:val="22"/>
              </w:rPr>
              <w:t>Perth</w:t>
            </w:r>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r>
              <w:rPr>
                <w:sz w:val="22"/>
              </w:rPr>
              <w:t>Midland</w:t>
            </w:r>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Waikiki</w:t>
            </w:r>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r>
              <w:rPr>
                <w:sz w:val="22"/>
              </w:rPr>
              <w:t>Midland</w:t>
            </w:r>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r>
              <w:rPr>
                <w:sz w:val="22"/>
              </w:rPr>
              <w:t>Hope Valley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Warwick</w:t>
            </w:r>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Waterford</w:t>
            </w:r>
          </w:p>
        </w:tc>
        <w:tc>
          <w:tcPr>
            <w:tcW w:w="1418" w:type="dxa"/>
          </w:tcPr>
          <w:p>
            <w:pPr>
              <w:pStyle w:val="zTable"/>
              <w:rPr>
                <w:sz w:val="22"/>
              </w:rPr>
            </w:pPr>
            <w:r>
              <w:rPr>
                <w:sz w:val="22"/>
              </w:rPr>
              <w:t>Perth</w:t>
            </w:r>
          </w:p>
        </w:tc>
      </w:tr>
      <w:tr>
        <w:tc>
          <w:tcPr>
            <w:tcW w:w="2127" w:type="dxa"/>
          </w:tcPr>
          <w:p>
            <w:pPr>
              <w:pStyle w:val="zTable"/>
              <w:rPr>
                <w:sz w:val="22"/>
              </w:rPr>
            </w:pPr>
            <w:r>
              <w:rPr>
                <w:sz w:val="22"/>
              </w:rPr>
              <w:t>Inglewood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r>
              <w:rPr>
                <w:sz w:val="22"/>
              </w:rPr>
              <w:t>Perth</w:t>
            </w:r>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r>
              <w:rPr>
                <w:sz w:val="22"/>
              </w:rPr>
              <w:t>Midland</w:t>
            </w:r>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r>
              <w:rPr>
                <w:sz w:val="22"/>
              </w:rPr>
              <w:t>Perth</w:t>
            </w:r>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r>
              <w:rPr>
                <w:sz w:val="22"/>
              </w:rPr>
              <w:t>Perth</w:t>
            </w:r>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r>
              <w:rPr>
                <w:sz w:val="22"/>
              </w:rPr>
              <w:t>Perth</w:t>
            </w:r>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Leederville</w:t>
            </w:r>
          </w:p>
        </w:tc>
        <w:tc>
          <w:tcPr>
            <w:tcW w:w="1418" w:type="dxa"/>
          </w:tcPr>
          <w:p>
            <w:pPr>
              <w:pStyle w:val="zTable"/>
              <w:rPr>
                <w:sz w:val="22"/>
              </w:rPr>
            </w:pPr>
            <w:r>
              <w:rPr>
                <w:sz w:val="22"/>
              </w:rPr>
              <w:t>Perth</w:t>
            </w:r>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 Perth</w:t>
            </w:r>
          </w:p>
        </w:tc>
        <w:tc>
          <w:tcPr>
            <w:tcW w:w="1418" w:type="dxa"/>
          </w:tcPr>
          <w:p>
            <w:pPr>
              <w:pStyle w:val="zTable"/>
              <w:rPr>
                <w:sz w:val="22"/>
              </w:rPr>
            </w:pPr>
            <w:r>
              <w:rPr>
                <w:sz w:val="22"/>
              </w:rPr>
              <w:t>Perth</w:t>
            </w:r>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r>
              <w:rPr>
                <w:sz w:val="22"/>
              </w:rPr>
              <w:t>Midland</w:t>
            </w:r>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Westfield</w:t>
            </w:r>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Westminster</w:t>
            </w:r>
          </w:p>
        </w:tc>
        <w:tc>
          <w:tcPr>
            <w:tcW w:w="1418" w:type="dxa"/>
          </w:tcPr>
          <w:p>
            <w:pPr>
              <w:pStyle w:val="zTable"/>
              <w:rPr>
                <w:sz w:val="22"/>
              </w:rPr>
            </w:pPr>
            <w:r>
              <w:rPr>
                <w:sz w:val="22"/>
              </w:rPr>
              <w:t>Perth</w:t>
            </w:r>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r>
              <w:rPr>
                <w:sz w:val="22"/>
              </w:rPr>
              <w:t>Midland</w:t>
            </w:r>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Whitby</w:t>
            </w:r>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White Gum Valley</w:t>
            </w:r>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r>
              <w:rPr>
                <w:sz w:val="22"/>
              </w:rPr>
              <w:t>Midland</w:t>
            </w:r>
          </w:p>
        </w:tc>
      </w:tr>
      <w:tr>
        <w:tc>
          <w:tcPr>
            <w:tcW w:w="2127" w:type="dxa"/>
          </w:tcPr>
          <w:p>
            <w:pPr>
              <w:pStyle w:val="zTable"/>
              <w:rPr>
                <w:sz w:val="22"/>
              </w:rPr>
            </w:pPr>
            <w:r>
              <w:rPr>
                <w:sz w:val="22"/>
              </w:rPr>
              <w:t>Karrakup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r>
              <w:rPr>
                <w:sz w:val="22"/>
              </w:rPr>
              <w:t>Perth</w:t>
            </w:r>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Wilson</w:t>
            </w:r>
          </w:p>
        </w:tc>
        <w:tc>
          <w:tcPr>
            <w:tcW w:w="1418" w:type="dxa"/>
          </w:tcPr>
          <w:p>
            <w:pPr>
              <w:pStyle w:val="zTable"/>
              <w:rPr>
                <w:sz w:val="22"/>
              </w:rPr>
            </w:pPr>
            <w:r>
              <w:rPr>
                <w:sz w:val="22"/>
              </w:rPr>
              <w:t>Perth</w:t>
            </w:r>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Winthrop</w:t>
            </w:r>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Woodbridge</w:t>
            </w:r>
          </w:p>
        </w:tc>
        <w:tc>
          <w:tcPr>
            <w:tcW w:w="1418" w:type="dxa"/>
          </w:tcPr>
          <w:p>
            <w:pPr>
              <w:pStyle w:val="zTable"/>
              <w:rPr>
                <w:sz w:val="22"/>
              </w:rPr>
            </w:pPr>
            <w:r>
              <w:rPr>
                <w:sz w:val="22"/>
              </w:rPr>
              <w:t>Midland</w:t>
            </w:r>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r>
              <w:rPr>
                <w:sz w:val="22"/>
              </w:rPr>
              <w:t>Perth</w:t>
            </w:r>
          </w:p>
        </w:tc>
      </w:tr>
      <w:tr>
        <w:tc>
          <w:tcPr>
            <w:tcW w:w="2127" w:type="dxa"/>
          </w:tcPr>
          <w:p>
            <w:pPr>
              <w:pStyle w:val="zTable"/>
              <w:rPr>
                <w:sz w:val="22"/>
              </w:rPr>
            </w:pPr>
            <w:r>
              <w:rPr>
                <w:sz w:val="22"/>
              </w:rPr>
              <w:t>Kings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r>
              <w:rPr>
                <w:sz w:val="22"/>
              </w:rPr>
              <w:t>Midland</w:t>
            </w:r>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r>
              <w:rPr>
                <w:sz w:val="22"/>
              </w:rPr>
              <w:t>Kwinana Beach</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r>
              <w:rPr>
                <w:sz w:val="22"/>
              </w:rPr>
              <w:t>Perth</w:t>
            </w:r>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r>
              <w:rPr>
                <w:sz w:val="22"/>
              </w:rPr>
              <w:t>Lynwood</w:t>
            </w:r>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rPr>
          <w:rStyle w:val="CharSchNo"/>
        </w:r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355" w:name="_Toc101685420"/>
      <w:bookmarkStart w:id="1356" w:name="_Toc108581893"/>
      <w:bookmarkStart w:id="1357" w:name="_Toc175647535"/>
      <w:bookmarkStart w:id="1358" w:name="_Toc175713147"/>
      <w:bookmarkStart w:id="1359" w:name="_Toc175727431"/>
      <w:bookmarkStart w:id="1360" w:name="_Toc183514336"/>
      <w:bookmarkStart w:id="1361" w:name="_Toc183584066"/>
    </w:p>
    <w:p>
      <w:pPr>
        <w:pStyle w:val="yScheduleHeading"/>
      </w:pPr>
      <w:r>
        <w:rPr>
          <w:rStyle w:val="CharSchNo"/>
        </w:rPr>
        <w:t>Schedule 2</w:t>
      </w:r>
      <w:r>
        <w:rPr>
          <w:rStyle w:val="CharSDivNo"/>
        </w:rPr>
        <w:t> </w:t>
      </w:r>
      <w:r>
        <w:t>—</w:t>
      </w:r>
      <w:r>
        <w:rPr>
          <w:rStyle w:val="CharSDivText"/>
        </w:rPr>
        <w:t> </w:t>
      </w:r>
      <w:r>
        <w:rPr>
          <w:rStyle w:val="CharSchText"/>
        </w:rPr>
        <w:t>Forms</w:t>
      </w:r>
      <w:bookmarkEnd w:id="1355"/>
      <w:bookmarkEnd w:id="1356"/>
      <w:bookmarkEnd w:id="1357"/>
      <w:bookmarkEnd w:id="1358"/>
      <w:bookmarkEnd w:id="1359"/>
      <w:bookmarkEnd w:id="1360"/>
      <w:bookmarkEnd w:id="1361"/>
    </w:p>
    <w:p>
      <w:pPr>
        <w:pStyle w:val="yShoulderClause"/>
      </w:pPr>
      <w:r>
        <w:t>[r. 3]</w:t>
      </w:r>
    </w:p>
    <w:p>
      <w:pPr>
        <w:pStyle w:val="yHeading5"/>
        <w:spacing w:after="240"/>
      </w:pPr>
      <w:bookmarkStart w:id="1362" w:name="_Toc183584067"/>
      <w:bookmarkStart w:id="1363" w:name="_Toc101683915"/>
      <w:bookmarkStart w:id="1364" w:name="_Toc101685421"/>
      <w:bookmarkStart w:id="1365" w:name="_Toc108581894"/>
      <w:r>
        <w:rPr>
          <w:rStyle w:val="CharSClsNo"/>
        </w:rPr>
        <w:t>1A</w:t>
      </w:r>
      <w:r>
        <w:t>.</w:t>
      </w:r>
      <w:r>
        <w:tab/>
        <w:t>Application for leave to lodge a document (r. 10)</w:t>
      </w:r>
      <w:bookmarkEnd w:id="13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sz w:val="20"/>
              </w:rPr>
            </w:pPr>
            <w:r>
              <w:rPr>
                <w:b/>
                <w:bCs/>
                <w:sz w:val="20"/>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1366" w:name="_Toc98738058"/>
      <w:bookmarkStart w:id="1367" w:name="_Toc101591207"/>
      <w:bookmarkStart w:id="1368" w:name="_Toc135120721"/>
      <w:bookmarkStart w:id="1369" w:name="_Toc151260079"/>
      <w:r>
        <w:tab/>
        <w:t>[Form 1A inserted in Gazette 23 Nov 2007 p. 5864.]</w:t>
      </w:r>
    </w:p>
    <w:p>
      <w:pPr>
        <w:pStyle w:val="yHeading5"/>
        <w:spacing w:after="240"/>
      </w:pPr>
      <w:bookmarkStart w:id="1370" w:name="_Toc183584068"/>
      <w:r>
        <w:rPr>
          <w:rStyle w:val="CharSClsNo"/>
        </w:rPr>
        <w:t>1B</w:t>
      </w:r>
      <w:r>
        <w:t>.</w:t>
      </w:r>
      <w:r>
        <w:tab/>
        <w:t>Appeal against registrar’s decision (r. 26)</w:t>
      </w:r>
      <w:bookmarkEnd w:id="13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1366"/>
          <w:bookmarkEnd w:id="1367"/>
          <w:bookmarkEnd w:id="1368"/>
          <w:bookmarkEnd w:id="1369"/>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spacing w:after="240"/>
      </w:pPr>
      <w:bookmarkStart w:id="1371" w:name="_Toc183584069"/>
      <w:r>
        <w:rPr>
          <w:rStyle w:val="CharSClsNo"/>
        </w:rPr>
        <w:t>1</w:t>
      </w:r>
      <w:r>
        <w:t>.</w:t>
      </w:r>
      <w:r>
        <w:tab/>
        <w:t>Request to inspect or obtain copy of court record (r. 37)</w:t>
      </w:r>
      <w:bookmarkEnd w:id="1363"/>
      <w:bookmarkEnd w:id="1364"/>
      <w:bookmarkEnd w:id="1365"/>
      <w:bookmarkEnd w:id="13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Request to inspect or obtain copy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rPr>
            </w:pPr>
            <w:r>
              <w:rPr>
                <w:sz w:val="20"/>
              </w:rPr>
              <w:t>Application by a party</w:t>
            </w:r>
          </w:p>
          <w:p>
            <w:pPr>
              <w:pStyle w:val="Table"/>
              <w:spacing w:before="0" w:line="240" w:lineRule="auto"/>
              <w:rPr>
                <w:sz w:val="18"/>
              </w:rPr>
            </w:pPr>
            <w:r>
              <w:rPr>
                <w:sz w:val="18"/>
              </w:rPr>
              <w:t>[Delete if not applicable]</w:t>
            </w:r>
          </w:p>
        </w:tc>
        <w:tc>
          <w:tcPr>
            <w:tcW w:w="5670" w:type="dxa"/>
            <w:gridSpan w:val="5"/>
          </w:tcPr>
          <w:p>
            <w:pPr>
              <w:pStyle w:val="yTable"/>
              <w:tabs>
                <w:tab w:val="left" w:pos="2496"/>
              </w:tabs>
              <w:spacing w:before="0"/>
              <w:rPr>
                <w:sz w:val="20"/>
              </w:rPr>
            </w:pPr>
            <w:r>
              <w:rPr>
                <w:sz w:val="20"/>
              </w:rPr>
              <w:t>I am a party to the above case and I would like —</w:t>
            </w:r>
          </w:p>
          <w:p>
            <w:pPr>
              <w:pStyle w:val="yTable"/>
              <w:tabs>
                <w:tab w:val="left" w:pos="2496"/>
              </w:tabs>
              <w:spacing w:before="0"/>
              <w:ind w:left="227" w:hanging="227"/>
              <w:rPr>
                <w:sz w:val="20"/>
              </w:rPr>
            </w:pPr>
            <w:r>
              <w:rPr>
                <w:sz w:val="20"/>
              </w:rPr>
              <w:tab/>
              <w:t>to inspect;</w:t>
            </w:r>
          </w:p>
          <w:p>
            <w:pPr>
              <w:pStyle w:val="yTable"/>
              <w:tabs>
                <w:tab w:val="left" w:pos="2496"/>
              </w:tabs>
              <w:spacing w:before="0"/>
              <w:ind w:left="227" w:hanging="227"/>
              <w:rPr>
                <w:sz w:val="20"/>
              </w:rPr>
            </w:pPr>
            <w:r>
              <w:rPr>
                <w:sz w:val="20"/>
              </w:rPr>
              <w:tab/>
              <w:t>to obtain a copy of,</w:t>
            </w:r>
          </w:p>
          <w:p>
            <w:pPr>
              <w:pStyle w:val="Table"/>
              <w:spacing w:before="0" w:line="240" w:lineRule="auto"/>
              <w:rPr>
                <w:sz w:val="20"/>
              </w:rPr>
            </w:pPr>
            <w:r>
              <w:rPr>
                <w:sz w:val="20"/>
              </w:rPr>
              <w:t>the above records.</w:t>
            </w:r>
          </w:p>
        </w:tc>
      </w:tr>
      <w:tr>
        <w:trPr>
          <w:cantSplit/>
        </w:trPr>
        <w:tc>
          <w:tcPr>
            <w:tcW w:w="1418" w:type="dxa"/>
            <w:tcBorders>
              <w:bottom w:val="single" w:sz="4" w:space="0" w:color="auto"/>
            </w:tcBorders>
          </w:tcPr>
          <w:p>
            <w:pPr>
              <w:pStyle w:val="Table"/>
              <w:spacing w:before="0" w:line="240" w:lineRule="auto"/>
              <w:rPr>
                <w:sz w:val="20"/>
              </w:rPr>
            </w:pPr>
            <w:r>
              <w:rPr>
                <w:sz w:val="20"/>
              </w:rPr>
              <w:t>Application by non-party</w:t>
            </w:r>
          </w:p>
          <w:p>
            <w:pPr>
              <w:pStyle w:val="Table"/>
              <w:spacing w:before="0" w:line="240" w:lineRule="auto"/>
              <w:rPr>
                <w:sz w:val="18"/>
              </w:rPr>
            </w:pPr>
          </w:p>
          <w:p>
            <w:pPr>
              <w:pStyle w:val="Table"/>
              <w:spacing w:before="0" w:line="240" w:lineRule="auto"/>
              <w:rPr>
                <w:sz w:val="20"/>
                <w:vertAlign w:val="superscript"/>
              </w:rPr>
            </w:pPr>
            <w:r>
              <w:rPr>
                <w:sz w:val="18"/>
              </w:rPr>
              <w:t>[Tick one box]</w:t>
            </w:r>
          </w:p>
        </w:tc>
        <w:tc>
          <w:tcPr>
            <w:tcW w:w="5670" w:type="dxa"/>
            <w:gridSpan w:val="5"/>
            <w:tcBorders>
              <w:bottom w:val="single" w:sz="4" w:space="0" w:color="auto"/>
            </w:tcBorders>
          </w:tcPr>
          <w:p>
            <w:pPr>
              <w:pStyle w:val="yTable"/>
              <w:spacing w:before="0"/>
              <w:rPr>
                <w:sz w:val="20"/>
              </w:rPr>
            </w:pPr>
            <w:r>
              <w:rPr>
                <w:sz w:val="20"/>
              </w:rPr>
              <w:t xml:space="preserve">I am not a party to the above case. I would like to inspect or obtain the above records because — </w:t>
            </w:r>
          </w:p>
          <w:p>
            <w:pPr>
              <w:pStyle w:val="yTable"/>
              <w:tabs>
                <w:tab w:val="left" w:pos="2496"/>
              </w:tabs>
              <w:spacing w:before="0"/>
              <w:ind w:left="227" w:hanging="227"/>
              <w:rPr>
                <w:sz w:val="20"/>
              </w:rPr>
            </w:pPr>
            <w:r>
              <w:rPr>
                <w:sz w:val="20"/>
              </w:rPr>
              <w:tab/>
              <w:t xml:space="preserve">the case is a criminal case and I am a person referred to in the </w:t>
            </w:r>
            <w:r>
              <w:rPr>
                <w:i/>
                <w:iCs/>
                <w:sz w:val="20"/>
              </w:rPr>
              <w:t>Magistrates Court Act 2004</w:t>
            </w:r>
            <w:r>
              <w:rPr>
                <w:sz w:val="20"/>
              </w:rPr>
              <w:t xml:space="preserve"> s. 33(7);</w:t>
            </w:r>
          </w:p>
          <w:p>
            <w:pPr>
              <w:pStyle w:val="yTable"/>
              <w:tabs>
                <w:tab w:val="left" w:pos="2496"/>
              </w:tabs>
              <w:spacing w:before="0"/>
              <w:ind w:left="227" w:hanging="227"/>
              <w:rPr>
                <w:sz w:val="20"/>
              </w:rPr>
            </w:pPr>
            <w:r>
              <w:rPr>
                <w:sz w:val="20"/>
              </w:rPr>
              <w:tab/>
              <w:t>[</w:t>
            </w:r>
            <w:r>
              <w:rPr>
                <w:i/>
                <w:iCs/>
                <w:sz w:val="20"/>
              </w:rPr>
              <w:t>set out grounds for the request</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Heading5"/>
        <w:pageBreakBefore/>
        <w:spacing w:after="240"/>
      </w:pPr>
      <w:bookmarkStart w:id="1372" w:name="_Toc99870325"/>
      <w:bookmarkStart w:id="1373" w:name="_Toc101683916"/>
      <w:bookmarkStart w:id="1374" w:name="_Toc101685422"/>
      <w:bookmarkStart w:id="1375" w:name="_Toc108581895"/>
      <w:bookmarkStart w:id="1376" w:name="_Toc183584070"/>
      <w:r>
        <w:rPr>
          <w:rStyle w:val="CharSClsNo"/>
        </w:rPr>
        <w:t>2.</w:t>
      </w:r>
      <w:r>
        <w:tab/>
        <w:t>Application for leave in respect of court record (r. 39)</w:t>
      </w:r>
      <w:bookmarkEnd w:id="1372"/>
      <w:bookmarkEnd w:id="1373"/>
      <w:bookmarkEnd w:id="1374"/>
      <w:bookmarkEnd w:id="1375"/>
      <w:bookmarkEnd w:id="13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r>
              <w:rPr>
                <w:i/>
                <w:sz w:val="20"/>
              </w:rPr>
              <w:t>Magistrates Court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Footnotes"/>
        <w:keepNext/>
      </w:pPr>
      <w:r>
        <w:t>Notes to Form 2 —</w:t>
      </w:r>
    </w:p>
    <w:p>
      <w:pPr>
        <w:pStyle w:val="yMiscellaneousFootnotes"/>
        <w:spacing w:before="0"/>
        <w:ind w:left="425" w:hanging="425"/>
        <w:rPr>
          <w:bCs/>
        </w:rPr>
      </w:pPr>
      <w:r>
        <w:rPr>
          <w:bCs/>
        </w:rPr>
        <w:t>1.</w:t>
      </w:r>
      <w:r>
        <w:rPr>
          <w:bCs/>
        </w:rPr>
        <w:tab/>
        <w:t>Set out in detail what the applicant wants leave to do.</w:t>
      </w:r>
    </w:p>
    <w:p>
      <w:pPr>
        <w:pStyle w:val="yHeading5"/>
        <w:pageBreakBefore/>
        <w:spacing w:after="240"/>
      </w:pPr>
      <w:bookmarkStart w:id="1377" w:name="_Toc96312872"/>
      <w:bookmarkStart w:id="1378" w:name="_Toc99870326"/>
      <w:bookmarkStart w:id="1379" w:name="_Toc101683917"/>
      <w:bookmarkStart w:id="1380" w:name="_Toc101685423"/>
      <w:bookmarkStart w:id="1381" w:name="_Toc108581896"/>
      <w:bookmarkStart w:id="1382" w:name="_Toc183584071"/>
      <w:r>
        <w:rPr>
          <w:rStyle w:val="CharSClsNo"/>
        </w:rPr>
        <w:t>3.</w:t>
      </w:r>
      <w:r>
        <w:tab/>
        <w:t>Application to cancel licence suspension order made in respect of infringement notice (r. 48)</w:t>
      </w:r>
      <w:bookmarkEnd w:id="1377"/>
      <w:bookmarkEnd w:id="1378"/>
      <w:bookmarkEnd w:id="1379"/>
      <w:bookmarkEnd w:id="1380"/>
      <w:bookmarkEnd w:id="1381"/>
      <w:bookmarkEnd w:id="13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383" w:name="_Toc96312873"/>
      <w:bookmarkStart w:id="1384" w:name="_Toc99870327"/>
      <w:bookmarkStart w:id="1385" w:name="_Toc101683918"/>
      <w:bookmarkStart w:id="1386" w:name="_Toc101685424"/>
      <w:bookmarkStart w:id="1387" w:name="_Toc108581897"/>
      <w:bookmarkStart w:id="1388" w:name="_Toc183584072"/>
      <w:r>
        <w:rPr>
          <w:rStyle w:val="CharSClsNo"/>
        </w:rPr>
        <w:t>4.</w:t>
      </w:r>
      <w:r>
        <w:tab/>
        <w:t>Application to cancel licence suspension order made in respect of a fine (r. 49)</w:t>
      </w:r>
      <w:bookmarkEnd w:id="1383"/>
      <w:bookmarkEnd w:id="1384"/>
      <w:bookmarkEnd w:id="1385"/>
      <w:bookmarkEnd w:id="1386"/>
      <w:bookmarkEnd w:id="1387"/>
      <w:bookmarkEnd w:id="13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389" w:name="_Toc183584073"/>
      <w:bookmarkStart w:id="1390" w:name="_Toc99870328"/>
      <w:bookmarkStart w:id="1391" w:name="_Toc101683919"/>
      <w:bookmarkStart w:id="1392" w:name="_Toc101685425"/>
      <w:bookmarkStart w:id="1393" w:name="_Toc108581898"/>
      <w:r>
        <w:rPr>
          <w:rStyle w:val="CharSClsNo"/>
        </w:rPr>
        <w:t>4A</w:t>
      </w:r>
      <w:r>
        <w:t>.</w:t>
      </w:r>
      <w:r>
        <w:tab/>
        <w:t>Application for an order for seized keys to be handed over (r. 50A)</w:t>
      </w:r>
      <w:bookmarkEnd w:id="13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pPr>
      <w:r>
        <w:t>Notes to Form 10 —</w:t>
      </w:r>
    </w:p>
    <w:p>
      <w:pPr>
        <w:pStyle w:val="yMiscellaneousFootnotes"/>
        <w:tabs>
          <w:tab w:val="left" w:pos="567"/>
        </w:tabs>
        <w:ind w:left="567" w:hanging="567"/>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w:t>
      </w:r>
    </w:p>
    <w:p>
      <w:pPr>
        <w:pStyle w:val="yHeading5"/>
        <w:pageBreakBefore/>
        <w:spacing w:after="240"/>
      </w:pPr>
      <w:bookmarkStart w:id="1394" w:name="_Toc183584074"/>
      <w:r>
        <w:rPr>
          <w:rStyle w:val="CharSClsNo"/>
        </w:rPr>
        <w:t>5.</w:t>
      </w:r>
      <w:r>
        <w:tab/>
        <w:t>Application for extraordinary licence (r. 51(1))</w:t>
      </w:r>
      <w:bookmarkEnd w:id="1390"/>
      <w:bookmarkEnd w:id="1391"/>
      <w:bookmarkEnd w:id="1392"/>
      <w:bookmarkEnd w:id="1393"/>
      <w:bookmarkEnd w:id="13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issue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yTable"/>
              <w:spacing w:before="0"/>
              <w:rPr>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iCs/>
                <w:sz w:val="20"/>
              </w:rPr>
            </w:pPr>
            <w:r>
              <w:rPr>
                <w:sz w:val="20"/>
              </w:rPr>
              <w:tab/>
              <w:t>I made a special application for an extraordinary licence that was refused by the                       Court on           20  , but otherwise 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5 —</w:t>
      </w:r>
    </w:p>
    <w:p>
      <w:pPr>
        <w:pStyle w:val="yMiscellaneousFootnotes"/>
        <w:spacing w:before="0"/>
        <w:ind w:left="425" w:hanging="425"/>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Footnotes"/>
        <w:spacing w:before="0"/>
        <w:ind w:left="425" w:hanging="425"/>
        <w:rPr>
          <w:bCs/>
        </w:rPr>
      </w:pPr>
      <w:r>
        <w:rPr>
          <w:bCs/>
        </w:rPr>
        <w:tab/>
        <w:t>If disqualified for some other reason, give details.</w:t>
      </w:r>
    </w:p>
    <w:p>
      <w:pPr>
        <w:pStyle w:val="yMiscellaneousFootnotes"/>
        <w:spacing w:before="0"/>
        <w:ind w:left="425" w:hanging="425"/>
        <w:rPr>
          <w:bCs/>
        </w:rPr>
      </w:pPr>
      <w:r>
        <w:rPr>
          <w:bCs/>
        </w:rPr>
        <w:t>2.</w:t>
      </w:r>
      <w:r>
        <w:rPr>
          <w:bCs/>
        </w:rPr>
        <w:tab/>
        <w:t xml:space="preserve">State the hardship and inconvenience that would result if this application were refused. Note the </w:t>
      </w:r>
      <w:r>
        <w:rPr>
          <w:bCs/>
          <w:i/>
        </w:rPr>
        <w:t>Road Traffic Act 1974</w:t>
      </w:r>
      <w:r>
        <w:rPr>
          <w:bCs/>
        </w:rPr>
        <w:t xml:space="preserve"> s. 76(3). Use numbered paragraphs.</w:t>
      </w:r>
    </w:p>
    <w:p>
      <w:pPr>
        <w:pStyle w:val="yHeading5"/>
        <w:pageBreakBefore/>
        <w:spacing w:after="240"/>
      </w:pPr>
      <w:bookmarkStart w:id="1395" w:name="_Toc99870329"/>
      <w:bookmarkStart w:id="1396" w:name="_Toc101683920"/>
      <w:bookmarkStart w:id="1397" w:name="_Toc101685426"/>
      <w:bookmarkStart w:id="1398" w:name="_Toc108581899"/>
      <w:bookmarkStart w:id="1399" w:name="_Toc183584075"/>
      <w:r>
        <w:rPr>
          <w:rStyle w:val="CharSClsNo"/>
        </w:rPr>
        <w:t>6.</w:t>
      </w:r>
      <w:r>
        <w:tab/>
        <w:t>Special application for extraordinary licence (r. 51(2))</w:t>
      </w:r>
      <w:bookmarkEnd w:id="1395"/>
      <w:bookmarkEnd w:id="1396"/>
      <w:bookmarkEnd w:id="1397"/>
      <w:bookmarkEnd w:id="1398"/>
      <w:bookmarkEnd w:id="139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 &amp; (12)</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Special 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Court disqualifying</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Reason</w:t>
            </w:r>
          </w:p>
          <w:p>
            <w:pPr>
              <w:pStyle w:val="yTable"/>
              <w:spacing w:before="0"/>
              <w:rPr>
                <w:sz w:val="20"/>
                <w:vertAlign w:val="superscript"/>
              </w:rPr>
            </w:pPr>
            <w:r>
              <w:rPr>
                <w:sz w:val="18"/>
              </w:rPr>
              <w:t>[Tick one box]</w:t>
            </w:r>
          </w:p>
        </w:tc>
        <w:tc>
          <w:tcPr>
            <w:tcW w:w="3969" w:type="dxa"/>
            <w:gridSpan w:val="4"/>
            <w:tcBorders>
              <w:bottom w:val="single" w:sz="4" w:space="0" w:color="auto"/>
            </w:tcBorders>
          </w:tcPr>
          <w:p>
            <w:pPr>
              <w:pStyle w:val="yTable"/>
              <w:spacing w:before="0"/>
              <w:rPr>
                <w:sz w:val="20"/>
              </w:rPr>
            </w:pPr>
            <w:r>
              <w:rPr>
                <w:sz w:val="20"/>
              </w:rPr>
              <w:t xml:space="preserve">I was disqualified under — </w:t>
            </w:r>
          </w:p>
          <w:p>
            <w:pPr>
              <w:pStyle w:val="yTable"/>
              <w:spacing w:before="0"/>
              <w:ind w:left="227" w:hanging="227"/>
              <w:rPr>
                <w:sz w:val="20"/>
              </w:rPr>
            </w:pPr>
            <w:r>
              <w:rPr>
                <w:sz w:val="20"/>
              </w:rPr>
              <w:tab/>
              <w:t>Section 63(2)(a)    Section 67(3)(a)</w:t>
            </w:r>
          </w:p>
          <w:p>
            <w:pPr>
              <w:pStyle w:val="yTable"/>
              <w:spacing w:before="0"/>
              <w:ind w:left="227" w:hanging="227"/>
              <w:rPr>
                <w:sz w:val="20"/>
              </w:rPr>
            </w:pPr>
            <w:r>
              <w:rPr>
                <w:sz w:val="20"/>
              </w:rPr>
              <w:tab/>
              <w:t>Section 64(2)(a)    Section 67A(3)(a)</w:t>
            </w: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and (12) I apply for an order directing the Director General to issue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Table"/>
              <w:spacing w:before="0" w:line="240" w:lineRule="auto"/>
              <w:rPr>
                <w:iCs/>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rPr>
                <w:iCs/>
                <w:sz w:val="20"/>
              </w:rPr>
            </w:pPr>
            <w:r>
              <w:rPr>
                <w:sz w:val="20"/>
              </w:rPr>
              <w:t>I have not been refused an extraordinary licence by a court in respect of the period of disqualification stated above.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6 —</w:t>
      </w:r>
    </w:p>
    <w:p>
      <w:pPr>
        <w:pStyle w:val="yMiscellaneousFootnotes"/>
        <w:spacing w:before="0"/>
        <w:ind w:left="425" w:hanging="425"/>
        <w:rPr>
          <w:bCs/>
        </w:rPr>
      </w:pPr>
      <w:r>
        <w:rPr>
          <w:bCs/>
        </w:rPr>
        <w:t>1.</w:t>
      </w:r>
      <w:r>
        <w:rPr>
          <w:bCs/>
        </w:rPr>
        <w:tab/>
        <w:t xml:space="preserve">State the extreme hardship (defined in the </w:t>
      </w:r>
      <w:r>
        <w:rPr>
          <w:bCs/>
          <w:i/>
        </w:rPr>
        <w:t>Road Traffic Act </w:t>
      </w:r>
      <w:r>
        <w:rPr>
          <w:bCs/>
          <w:i/>
          <w:iCs/>
        </w:rPr>
        <w:t xml:space="preserve">1974 </w:t>
      </w:r>
      <w:r>
        <w:rPr>
          <w:bCs/>
        </w:rPr>
        <w:t>s. 76(3b)) that would result if this application were refused. Use numbered paragraphs.</w:t>
      </w:r>
    </w:p>
    <w:p>
      <w:pPr>
        <w:pStyle w:val="yHeading5"/>
        <w:spacing w:after="240"/>
      </w:pPr>
      <w:bookmarkStart w:id="1400" w:name="_Toc99870330"/>
      <w:bookmarkStart w:id="1401" w:name="_Toc101683921"/>
      <w:bookmarkStart w:id="1402" w:name="_Toc101685427"/>
      <w:bookmarkStart w:id="1403" w:name="_Toc108581900"/>
      <w:bookmarkStart w:id="1404" w:name="_Toc183584076"/>
      <w:r>
        <w:rPr>
          <w:rStyle w:val="CharSClsNo"/>
        </w:rPr>
        <w:t>7.</w:t>
      </w:r>
      <w:r>
        <w:tab/>
        <w:t>Application by holder to vary extraordinary licence (r. 51(3))</w:t>
      </w:r>
      <w:bookmarkEnd w:id="1400"/>
      <w:bookmarkEnd w:id="1401"/>
      <w:bookmarkEnd w:id="1402"/>
      <w:bookmarkEnd w:id="1403"/>
      <w:bookmarkEnd w:id="140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7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1405" w:name="_Toc99870331"/>
      <w:bookmarkStart w:id="1406" w:name="_Toc101683922"/>
      <w:bookmarkStart w:id="1407" w:name="_Toc101685428"/>
      <w:bookmarkStart w:id="1408" w:name="_Toc108581901"/>
      <w:bookmarkStart w:id="1409" w:name="_Toc183584077"/>
      <w:r>
        <w:rPr>
          <w:rStyle w:val="CharSClsNo"/>
        </w:rPr>
        <w:t>8.</w:t>
      </w:r>
      <w:r>
        <w:tab/>
        <w:t>Application by Director General to vary extraordinary licence (r. 51(4))</w:t>
      </w:r>
      <w:bookmarkEnd w:id="1405"/>
      <w:bookmarkEnd w:id="1406"/>
      <w:bookmarkEnd w:id="1407"/>
      <w:bookmarkEnd w:id="1408"/>
      <w:bookmarkEnd w:id="140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iCs/>
                <w:sz w:val="20"/>
              </w:rPr>
            </w:pP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8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 Use numbered paragraphs.</w:t>
      </w:r>
    </w:p>
    <w:p>
      <w:pPr>
        <w:pStyle w:val="yHeading5"/>
      </w:pPr>
      <w:bookmarkStart w:id="1410" w:name="_Toc183584078"/>
      <w:r>
        <w:rPr>
          <w:rStyle w:val="CharSClsNo"/>
        </w:rPr>
        <w:t>9</w:t>
      </w:r>
      <w:r>
        <w:t>.</w:t>
      </w:r>
      <w:r>
        <w:tab/>
        <w:t>Application to set aside driving disqualification based on accumulation of points (r. 51A(1))</w:t>
      </w:r>
      <w:bookmarkEnd w:id="1410"/>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567"/>
        <w:gridCol w:w="1134"/>
        <w:gridCol w:w="709"/>
        <w:gridCol w:w="1559"/>
      </w:tblGrid>
      <w:tr>
        <w:trPr>
          <w:cantSplit/>
        </w:trPr>
        <w:tc>
          <w:tcPr>
            <w:tcW w:w="3119"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103(6)</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to set aside driving disqualification based on accumulation of points</w:t>
            </w:r>
          </w:p>
        </w:tc>
      </w:tr>
      <w:tr>
        <w:trPr>
          <w:cantSplit/>
          <w:trHeight w:val="90"/>
        </w:trPr>
        <w:tc>
          <w:tcPr>
            <w:tcW w:w="1418" w:type="dxa"/>
            <w:vMerge w:val="restart"/>
          </w:tcPr>
          <w:p>
            <w:pPr>
              <w:pStyle w:val="Table"/>
              <w:spacing w:before="0" w:line="240" w:lineRule="auto"/>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134" w:type="dxa"/>
            <w:tcBorders>
              <w:bottom w:val="single" w:sz="4" w:space="0" w:color="auto"/>
            </w:tcBorders>
          </w:tcPr>
          <w:p>
            <w:pPr>
              <w:pStyle w:val="yTable"/>
              <w:spacing w:before="0"/>
              <w:rPr>
                <w:sz w:val="20"/>
              </w:rPr>
            </w:pPr>
            <w:r>
              <w:rPr>
                <w:sz w:val="20"/>
              </w:rPr>
              <w:t>Address</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134" w:type="dxa"/>
          </w:tcPr>
          <w:p>
            <w:pPr>
              <w:pStyle w:val="yTable"/>
              <w:spacing w:before="0"/>
              <w:rPr>
                <w:sz w:val="20"/>
              </w:rPr>
            </w:pPr>
            <w:r>
              <w:rPr>
                <w:sz w:val="20"/>
              </w:rPr>
              <w:t>Date of birth</w:t>
            </w:r>
          </w:p>
        </w:tc>
        <w:tc>
          <w:tcPr>
            <w:tcW w:w="3969" w:type="dxa"/>
            <w:gridSpan w:val="4"/>
          </w:tcPr>
          <w:p>
            <w:pPr>
              <w:pStyle w:val="yTable"/>
              <w:spacing w:before="0"/>
              <w:rPr>
                <w:sz w:val="20"/>
              </w:rPr>
            </w:pPr>
          </w:p>
        </w:tc>
      </w:tr>
      <w:tr>
        <w:trPr>
          <w:cantSplit/>
          <w:trHeight w:val="87"/>
        </w:trPr>
        <w:tc>
          <w:tcPr>
            <w:tcW w:w="1418" w:type="dxa"/>
            <w:vMerge w:val="restart"/>
          </w:tcPr>
          <w:p>
            <w:pPr>
              <w:pStyle w:val="yTable"/>
              <w:spacing w:before="0"/>
              <w:rPr>
                <w:sz w:val="20"/>
              </w:rPr>
            </w:pPr>
            <w:r>
              <w:rPr>
                <w:sz w:val="20"/>
              </w:rPr>
              <w:t>Details of disqualification</w:t>
            </w:r>
          </w:p>
        </w:tc>
        <w:tc>
          <w:tcPr>
            <w:tcW w:w="1701" w:type="dxa"/>
            <w:gridSpan w:val="2"/>
          </w:tcPr>
          <w:p>
            <w:pPr>
              <w:pStyle w:val="yTable"/>
              <w:spacing w:before="0"/>
              <w:rPr>
                <w:sz w:val="20"/>
              </w:rPr>
            </w:pPr>
            <w:r>
              <w:rPr>
                <w:sz w:val="20"/>
              </w:rPr>
              <w:t>Notice No.</w:t>
            </w:r>
          </w:p>
        </w:tc>
        <w:tc>
          <w:tcPr>
            <w:tcW w:w="3402" w:type="dxa"/>
            <w:gridSpan w:val="3"/>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Date served</w:t>
            </w:r>
          </w:p>
        </w:tc>
        <w:tc>
          <w:tcPr>
            <w:tcW w:w="3402" w:type="dxa"/>
            <w:gridSpan w:val="3"/>
          </w:tcPr>
          <w:p>
            <w:pPr>
              <w:pStyle w:val="yTable"/>
              <w:spacing w:before="0"/>
              <w:rPr>
                <w:sz w:val="20"/>
              </w:rPr>
            </w:pPr>
          </w:p>
        </w:tc>
      </w:tr>
      <w:tr>
        <w:trPr>
          <w:cantSplit/>
          <w:trHeight w:val="87"/>
        </w:trPr>
        <w:tc>
          <w:tcPr>
            <w:tcW w:w="1418" w:type="dxa"/>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Date of disqualification (s. 103(4))</w:t>
            </w:r>
          </w:p>
        </w:tc>
        <w:tc>
          <w:tcPr>
            <w:tcW w:w="3402" w:type="dxa"/>
            <w:gridSpan w:val="3"/>
            <w:tcBorders>
              <w:bottom w:val="single" w:sz="4" w:space="0" w:color="auto"/>
            </w:tcBorders>
          </w:tcPr>
          <w:p>
            <w:pPr>
              <w:pStyle w:val="yTable"/>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Table"/>
              <w:spacing w:before="0" w:line="240" w:lineRule="auto"/>
              <w:rPr>
                <w:sz w:val="20"/>
              </w:rPr>
            </w:pPr>
            <w:r>
              <w:rPr>
                <w:sz w:val="20"/>
              </w:rPr>
              <w:t>Application</w:t>
            </w:r>
          </w:p>
        </w:tc>
        <w:tc>
          <w:tcPr>
            <w:tcW w:w="5103" w:type="dxa"/>
            <w:gridSpan w:val="5"/>
            <w:tcBorders>
              <w:top w:val="single" w:sz="4" w:space="0" w:color="auto"/>
              <w:left w:val="single" w:sz="4" w:space="0" w:color="auto"/>
              <w:bottom w:val="single" w:sz="4" w:space="0" w:color="auto"/>
              <w:right w:val="single" w:sz="4" w:space="0" w:color="auto"/>
            </w:tcBorders>
          </w:tcPr>
          <w:p>
            <w:pPr>
              <w:pStyle w:val="Table"/>
              <w:spacing w:before="0" w:line="240" w:lineRule="auto"/>
              <w:rPr>
                <w:iCs/>
                <w:sz w:val="20"/>
              </w:rPr>
            </w:pPr>
            <w:r>
              <w:rPr>
                <w:sz w:val="20"/>
              </w:rPr>
              <w:t xml:space="preserve">Under the </w:t>
            </w:r>
            <w:r>
              <w:rPr>
                <w:i/>
                <w:iCs/>
                <w:sz w:val="20"/>
              </w:rPr>
              <w:t xml:space="preserve">Road Traffic Act 1974 </w:t>
            </w:r>
            <w:r>
              <w:rPr>
                <w:sz w:val="20"/>
              </w:rPr>
              <w:t>s. 103(6) I apply for an order setting aside the disqualification.</w:t>
            </w: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03" w:type="dxa"/>
            <w:gridSpan w:val="5"/>
            <w:tcBorders>
              <w:top w:val="single" w:sz="4" w:space="0" w:color="auto"/>
              <w:left w:val="single" w:sz="4" w:space="0" w:color="auto"/>
              <w:bottom w:val="single" w:sz="4" w:space="0" w:color="auto"/>
              <w:right w:val="single" w:sz="4" w:space="0" w:color="auto"/>
            </w:tcBorders>
          </w:tcPr>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2835"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103"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ind w:firstLine="567"/>
      </w:pPr>
      <w:r>
        <w:t>Note to Form 9 —</w:t>
      </w:r>
    </w:p>
    <w:p>
      <w:pPr>
        <w:pStyle w:val="yMiscellaneousFootnotes"/>
        <w:ind w:left="993" w:hanging="426"/>
      </w:pPr>
      <w:r>
        <w:t>1.</w:t>
      </w:r>
      <w:r>
        <w:tab/>
        <w:t>Specify any alleged error in the number of points, or in the computation of the number of points, recorded against you.</w:t>
      </w:r>
    </w:p>
    <w:p>
      <w:pPr>
        <w:pStyle w:val="yFootnotesection"/>
      </w:pPr>
      <w:r>
        <w:tab/>
        <w:t>[Form 9 inserted in Gazette 24 Aug 2007 p. 4326.]</w:t>
      </w:r>
    </w:p>
    <w:p>
      <w:pPr>
        <w:pStyle w:val="yHeading5"/>
      </w:pPr>
      <w:bookmarkStart w:id="1411" w:name="_Toc183584079"/>
      <w:r>
        <w:rPr>
          <w:rStyle w:val="CharSClsNo"/>
        </w:rPr>
        <w:t>10.</w:t>
      </w:r>
      <w:r>
        <w:tab/>
        <w:t>Application for decision on whether information in seized record is privileged (r. 56)</w:t>
      </w:r>
      <w:bookmarkEnd w:id="1411"/>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567"/>
        <w:gridCol w:w="1134"/>
        <w:gridCol w:w="709"/>
        <w:gridCol w:w="1559"/>
      </w:tblGrid>
      <w:tr>
        <w:trPr>
          <w:cantSplit/>
        </w:trPr>
        <w:tc>
          <w:tcPr>
            <w:tcW w:w="3119"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418" w:type="dxa"/>
            <w:vMerge w:val="restart"/>
          </w:tcPr>
          <w:p>
            <w:pPr>
              <w:pStyle w:val="Table"/>
              <w:spacing w:before="0" w:line="240" w:lineRule="auto"/>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418" w:type="dxa"/>
            <w:vMerge w:val="restart"/>
          </w:tcPr>
          <w:p>
            <w:pPr>
              <w:pStyle w:val="Table"/>
              <w:spacing w:before="0" w:line="240" w:lineRule="auto"/>
              <w:rPr>
                <w:sz w:val="20"/>
              </w:rPr>
            </w:pPr>
            <w:r>
              <w:rPr>
                <w:sz w:val="20"/>
              </w:rPr>
              <w:t>Person entitled to possession of the record</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418"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ind w:firstLine="567"/>
      </w:pPr>
      <w:r>
        <w:t>Note to Form 10 —</w:t>
      </w:r>
    </w:p>
    <w:p>
      <w:pPr>
        <w:pStyle w:val="yMiscellaneousFootnotes"/>
        <w:ind w:left="993" w:hanging="426"/>
        <w:rPr>
          <w:bCs/>
        </w:rPr>
      </w:pPr>
      <w:r>
        <w:rPr>
          <w:bCs/>
        </w:rPr>
        <w:t>1.</w:t>
      </w:r>
      <w:r>
        <w:rPr>
          <w:bCs/>
        </w:rPr>
        <w:tab/>
        <w:t>Set out a description of the seized record or records.</w:t>
      </w:r>
    </w:p>
    <w:p>
      <w:pPr>
        <w:pStyle w:val="yMiscellaneousFootnotes"/>
        <w:ind w:left="993" w:hanging="426"/>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412" w:name="_Toc102452199"/>
      <w:bookmarkStart w:id="1413" w:name="_Toc108581902"/>
      <w:bookmarkStart w:id="1414" w:name="_Toc175647544"/>
      <w:bookmarkStart w:id="1415" w:name="_Toc175713158"/>
      <w:bookmarkStart w:id="1416" w:name="_Toc175727442"/>
      <w:bookmarkStart w:id="1417" w:name="_Toc183514350"/>
      <w:bookmarkStart w:id="1418" w:name="_Toc183584080"/>
      <w:r>
        <w:t>Notes</w:t>
      </w:r>
      <w:bookmarkEnd w:id="1412"/>
      <w:bookmarkEnd w:id="1413"/>
      <w:bookmarkEnd w:id="1414"/>
      <w:bookmarkEnd w:id="1415"/>
      <w:bookmarkEnd w:id="1416"/>
      <w:bookmarkEnd w:id="1417"/>
      <w:bookmarkEnd w:id="1418"/>
    </w:p>
    <w:p>
      <w:pPr>
        <w:pStyle w:val="nSubsection"/>
        <w:rPr>
          <w:snapToGrid w:val="0"/>
        </w:rPr>
      </w:pPr>
      <w:r>
        <w:rPr>
          <w:snapToGrid w:val="0"/>
          <w:vertAlign w:val="superscript"/>
        </w:rPr>
        <w:t>1</w:t>
      </w:r>
      <w:r>
        <w:rPr>
          <w:snapToGrid w:val="0"/>
        </w:rPr>
        <w:tab/>
        <w:t xml:space="preserve">This is a compilation of the </w:t>
      </w:r>
      <w:r>
        <w:rPr>
          <w:i/>
        </w:rPr>
        <w:t>Magistrates Court (General) Rules 2005</w:t>
      </w:r>
      <w:r>
        <w:rPr>
          <w:snapToGrid w:val="0"/>
        </w:rPr>
        <w:t xml:space="preserve"> and includes the amendments made by the other written laws referred to in the following table.</w:t>
      </w:r>
    </w:p>
    <w:p>
      <w:pPr>
        <w:pStyle w:val="nHeading3"/>
      </w:pPr>
      <w:bookmarkStart w:id="1419" w:name="_Toc70311430"/>
      <w:bookmarkStart w:id="1420" w:name="_Toc108581903"/>
      <w:bookmarkStart w:id="1421" w:name="_Toc183584081"/>
      <w:r>
        <w:t>Compilation table</w:t>
      </w:r>
      <w:bookmarkEnd w:id="1419"/>
      <w:bookmarkEnd w:id="1420"/>
      <w:bookmarkEnd w:id="14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Magistrates Court (General) Rules 2005</w:t>
            </w:r>
          </w:p>
        </w:tc>
        <w:tc>
          <w:tcPr>
            <w:tcW w:w="1276" w:type="dxa"/>
            <w:tcBorders>
              <w:top w:val="single" w:sz="8" w:space="0" w:color="auto"/>
            </w:tcBorders>
          </w:tcPr>
          <w:p>
            <w:pPr>
              <w:pStyle w:val="nTable"/>
              <w:rPr>
                <w:sz w:val="19"/>
              </w:rPr>
            </w:pPr>
            <w:r>
              <w:rPr>
                <w:sz w:val="19"/>
              </w:rPr>
              <w:t>28 Apr 2005 p. 1605-49</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rPr>
                <w:i/>
                <w:sz w:val="19"/>
              </w:rPr>
            </w:pPr>
            <w:r>
              <w:rPr>
                <w:i/>
                <w:sz w:val="19"/>
              </w:rPr>
              <w:t>Magistrates Court (General) Amendment Rules 2005</w:t>
            </w:r>
          </w:p>
        </w:tc>
        <w:tc>
          <w:tcPr>
            <w:tcW w:w="1276" w:type="dxa"/>
          </w:tcPr>
          <w:p>
            <w:pPr>
              <w:pStyle w:val="nTable"/>
              <w:rPr>
                <w:sz w:val="19"/>
              </w:rPr>
            </w:pPr>
            <w:r>
              <w:rPr>
                <w:sz w:val="19"/>
              </w:rPr>
              <w:t>8 Jul 2005 p. 3160</w:t>
            </w:r>
          </w:p>
        </w:tc>
        <w:tc>
          <w:tcPr>
            <w:tcW w:w="2693" w:type="dxa"/>
          </w:tcPr>
          <w:p>
            <w:pPr>
              <w:pStyle w:val="nTable"/>
              <w:rPr>
                <w:sz w:val="19"/>
              </w:rPr>
            </w:pPr>
            <w:r>
              <w:rPr>
                <w:sz w:val="19"/>
              </w:rPr>
              <w:t>8 Jul 2005</w:t>
            </w:r>
          </w:p>
        </w:tc>
      </w:tr>
      <w:tr>
        <w:tc>
          <w:tcPr>
            <w:tcW w:w="3118" w:type="dxa"/>
          </w:tcPr>
          <w:p>
            <w:pPr>
              <w:pStyle w:val="nTable"/>
              <w:rPr>
                <w:i/>
                <w:sz w:val="19"/>
              </w:rPr>
            </w:pPr>
            <w:r>
              <w:rPr>
                <w:i/>
                <w:sz w:val="19"/>
              </w:rPr>
              <w:t>Magistrates Court (General) Amendment Rules 2007</w:t>
            </w:r>
          </w:p>
        </w:tc>
        <w:tc>
          <w:tcPr>
            <w:tcW w:w="1276" w:type="dxa"/>
          </w:tcPr>
          <w:p>
            <w:pPr>
              <w:pStyle w:val="nTable"/>
              <w:rPr>
                <w:sz w:val="19"/>
              </w:rPr>
            </w:pPr>
            <w:r>
              <w:rPr>
                <w:sz w:val="19"/>
              </w:rPr>
              <w:t>24 Aug 2007 p. 4322</w:t>
            </w:r>
            <w:r>
              <w:rPr>
                <w:sz w:val="19"/>
              </w:rPr>
              <w:noBreakHyphen/>
              <w:t>7</w:t>
            </w:r>
          </w:p>
        </w:tc>
        <w:tc>
          <w:tcPr>
            <w:tcW w:w="2693" w:type="dxa"/>
          </w:tcPr>
          <w:p>
            <w:pPr>
              <w:pStyle w:val="nTable"/>
              <w:rPr>
                <w:sz w:val="19"/>
              </w:rPr>
            </w:pPr>
            <w:r>
              <w:rPr>
                <w:snapToGrid w:val="0"/>
                <w:sz w:val="19"/>
                <w:lang w:val="en-US"/>
              </w:rPr>
              <w:t>r. 1, 2 and 3: 24 Aug 2007 (see r. 2(a));</w:t>
            </w:r>
            <w:r>
              <w:rPr>
                <w:snapToGrid w:val="0"/>
                <w:sz w:val="19"/>
                <w:lang w:val="en-US"/>
              </w:rPr>
              <w:br/>
              <w:t>Rules other than r. 1, 2 and 3: 25 Aug 2007 (see r. 2(b))</w:t>
            </w:r>
          </w:p>
        </w:tc>
      </w:tr>
      <w:tr>
        <w:tc>
          <w:tcPr>
            <w:tcW w:w="3118" w:type="dxa"/>
            <w:tcBorders>
              <w:bottom w:val="single" w:sz="4" w:space="0" w:color="auto"/>
            </w:tcBorders>
          </w:tcPr>
          <w:p>
            <w:pPr>
              <w:pStyle w:val="nTable"/>
              <w:rPr>
                <w:i/>
                <w:sz w:val="19"/>
              </w:rPr>
            </w:pPr>
            <w:r>
              <w:rPr>
                <w:i/>
                <w:sz w:val="19"/>
              </w:rPr>
              <w:t>Magistrates Court (General) Amendment Rules (No. 2) 2007</w:t>
            </w:r>
          </w:p>
        </w:tc>
        <w:tc>
          <w:tcPr>
            <w:tcW w:w="1276" w:type="dxa"/>
            <w:tcBorders>
              <w:bottom w:val="single" w:sz="4" w:space="0" w:color="auto"/>
            </w:tcBorders>
          </w:tcPr>
          <w:p>
            <w:pPr>
              <w:pStyle w:val="nTable"/>
              <w:rPr>
                <w:sz w:val="19"/>
              </w:rPr>
            </w:pPr>
            <w:r>
              <w:rPr>
                <w:sz w:val="19"/>
              </w:rPr>
              <w:t>23 Nov 2007 p. 5861</w:t>
            </w:r>
            <w:r>
              <w:rPr>
                <w:sz w:val="19"/>
              </w:rPr>
              <w:noBreakHyphen/>
              <w:t>5</w:t>
            </w:r>
          </w:p>
        </w:tc>
        <w:tc>
          <w:tcPr>
            <w:tcW w:w="2693" w:type="dxa"/>
            <w:tcBorders>
              <w:bottom w:val="single" w:sz="4" w:space="0" w:color="auto"/>
            </w:tcBorders>
          </w:tcPr>
          <w:p>
            <w:pPr>
              <w:pStyle w:val="nTable"/>
              <w:rPr>
                <w:snapToGrid w:val="0"/>
                <w:sz w:val="19"/>
                <w:lang w:val="en-US"/>
              </w:rPr>
            </w:pPr>
            <w:r>
              <w:rPr>
                <w:snapToGrid w:val="0"/>
                <w:sz w:val="19"/>
                <w:lang w:val="en-US"/>
              </w:rPr>
              <w:t>r. 1 and 2: 23 Nov 2007 (see r. 2(a));</w:t>
            </w:r>
            <w:r>
              <w:rPr>
                <w:snapToGrid w:val="0"/>
                <w:sz w:val="19"/>
                <w:lang w:val="en-US"/>
              </w:rPr>
              <w:br/>
              <w:t>Rules other than r. 1 and 2: 24 Nov 2007 (see r. 2(b))</w:t>
            </w:r>
          </w:p>
        </w:tc>
      </w:tr>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(General) Rules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749"/>
    <w:docVar w:name="WAFER_20151208105749" w:val="RemoveTrackChanges"/>
    <w:docVar w:name="WAFER_20151208105749_GUID" w:val="e31115ec-6327-49c6-a9b3-b2c3d3d752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11222</Words>
  <Characters>55553</Characters>
  <Application>Microsoft Office Word</Application>
  <DocSecurity>0</DocSecurity>
  <Lines>2777</Lines>
  <Paragraphs>2154</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3A — General matters</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Criminal Investigation Act 2006 rules</vt:lpstr>
      <vt:lpstr>    Schedule 1 — Suburbs and registries</vt:lpstr>
      <vt:lpstr>    </vt:lpstr>
      <vt:lpstr>    Schedule 2 — Forms</vt:lpstr>
      <vt:lpstr>    Notes</vt:lpstr>
    </vt:vector>
  </TitlesOfParts>
  <Manager/>
  <Company/>
  <LinksUpToDate>false</LinksUpToDate>
  <CharactersWithSpaces>64621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2005 - 00-c0-04</dc:title>
  <dc:subject/>
  <dc:creator/>
  <cp:keywords/>
  <dc:description/>
  <cp:lastModifiedBy>svcMRProcess</cp:lastModifiedBy>
  <cp:revision>4</cp:revision>
  <cp:lastPrinted>2003-05-30T06:04:00Z</cp:lastPrinted>
  <dcterms:created xsi:type="dcterms:W3CDTF">2018-09-12T16:07:00Z</dcterms:created>
  <dcterms:modified xsi:type="dcterms:W3CDTF">2018-09-12T16:07:00Z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20071124</vt:lpwstr>
  </property>
  <property fmtid="{D5CDD505-2E9C-101B-9397-08002B2CF9AE}" pid="4" name="DocumentType">
    <vt:lpwstr>Reg</vt:lpwstr>
  </property>
  <property fmtid="{D5CDD505-2E9C-101B-9397-08002B2CF9AE}" pid="5" name="OwlsUID">
    <vt:i4>37457</vt:i4>
  </property>
  <property fmtid="{D5CDD505-2E9C-101B-9397-08002B2CF9AE}" pid="6" name="AsAtDate">
    <vt:lpwstr>24 Nov 2007</vt:lpwstr>
  </property>
  <property fmtid="{D5CDD505-2E9C-101B-9397-08002B2CF9AE}" pid="7" name="Suffix">
    <vt:lpwstr>00-c0-04</vt:lpwstr>
  </property>
</Properties>
</file>