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06" w:rsidRDefault="00B2128B">
      <w:pPr>
        <w:pStyle w:val="WA"/>
      </w:pPr>
      <w:bookmarkStart w:id="0" w:name="_GoBack"/>
      <w:bookmarkEnd w:id="0"/>
      <w:r>
        <w:t>Western Australia</w:t>
      </w:r>
    </w:p>
    <w:p w:rsidR="00F40806" w:rsidRDefault="00B2128B">
      <w:pPr>
        <w:pStyle w:val="NameofActRegPage1"/>
        <w:spacing w:before="3760" w:after="4200"/>
      </w:pPr>
      <w:r>
        <w:fldChar w:fldCharType="begin"/>
      </w:r>
      <w:r>
        <w:instrText xml:space="preserve"> STYLEREF "Name Of Act/Reg"</w:instrText>
      </w:r>
      <w:r>
        <w:fldChar w:fldCharType="separate"/>
      </w:r>
      <w:r w:rsidR="007D7D57">
        <w:rPr>
          <w:noProof/>
        </w:rPr>
        <w:t>Podiatrists Regulations 2006</w:t>
      </w:r>
      <w:r>
        <w:fldChar w:fldCharType="end"/>
      </w:r>
    </w:p>
    <w:p w:rsidR="00F40806" w:rsidRDefault="00F40806">
      <w:pPr>
        <w:jc w:val="center"/>
        <w:rPr>
          <w:b/>
        </w:rPr>
        <w:sectPr w:rsidR="00F4080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F40806" w:rsidRDefault="00B2128B">
      <w:pPr>
        <w:pStyle w:val="WA"/>
      </w:pPr>
      <w:r>
        <w:lastRenderedPageBreak/>
        <w:t>Western Australia</w:t>
      </w:r>
    </w:p>
    <w:p w:rsidR="00F40806" w:rsidRDefault="00B2128B">
      <w:pPr>
        <w:pStyle w:val="NameofActRegPage1"/>
      </w:pPr>
      <w:r>
        <w:fldChar w:fldCharType="begin"/>
      </w:r>
      <w:r>
        <w:instrText xml:space="preserve"> STYLEREF "Name Of Act/Reg"</w:instrText>
      </w:r>
      <w:r>
        <w:fldChar w:fldCharType="separate"/>
      </w:r>
      <w:r w:rsidR="007D7D57">
        <w:rPr>
          <w:noProof/>
        </w:rPr>
        <w:t>Podiatrists Regulations 2006</w:t>
      </w:r>
      <w:r>
        <w:fldChar w:fldCharType="end"/>
      </w:r>
    </w:p>
    <w:p w:rsidR="00F40806" w:rsidRDefault="00B2128B">
      <w:pPr>
        <w:pStyle w:val="Arrangement"/>
      </w:pPr>
      <w:r>
        <w:t>CONTENTS</w:t>
      </w:r>
    </w:p>
    <w:p w:rsidR="00F40806" w:rsidRDefault="00B2128B">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_Toc189621345 \h </w:instrText>
      </w:r>
      <w:r>
        <w:fldChar w:fldCharType="separate"/>
      </w:r>
      <w:r w:rsidR="007D7D57">
        <w:t>2</w:t>
      </w:r>
      <w:r>
        <w:fldChar w:fldCharType="end"/>
      </w:r>
    </w:p>
    <w:p w:rsidR="00F40806" w:rsidRDefault="00B2128B">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_Toc189621346 \h </w:instrText>
      </w:r>
      <w:r>
        <w:fldChar w:fldCharType="separate"/>
      </w:r>
      <w:r w:rsidR="007D7D57">
        <w:t>2</w:t>
      </w:r>
      <w:r>
        <w:fldChar w:fldCharType="end"/>
      </w:r>
    </w:p>
    <w:p w:rsidR="00F40806" w:rsidRDefault="00B2128B">
      <w:pPr>
        <w:pStyle w:val="TOC8"/>
        <w:rPr>
          <w:sz w:val="24"/>
          <w:szCs w:val="24"/>
        </w:rPr>
      </w:pPr>
      <w:r>
        <w:rPr>
          <w:szCs w:val="24"/>
        </w:rPr>
        <w:t>3.</w:t>
      </w:r>
      <w:r>
        <w:rPr>
          <w:szCs w:val="24"/>
        </w:rPr>
        <w:tab/>
        <w:t>Criminal record screening</w:t>
      </w:r>
      <w:r>
        <w:tab/>
      </w:r>
      <w:r>
        <w:fldChar w:fldCharType="begin"/>
      </w:r>
      <w:r>
        <w:instrText xml:space="preserve"> PAGEREF _Toc189621347 \h </w:instrText>
      </w:r>
      <w:r>
        <w:fldChar w:fldCharType="separate"/>
      </w:r>
      <w:r w:rsidR="007D7D57">
        <w:t>2</w:t>
      </w:r>
      <w:r>
        <w:fldChar w:fldCharType="end"/>
      </w:r>
    </w:p>
    <w:p w:rsidR="00F40806" w:rsidRDefault="00B2128B">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_Toc189621348 \h </w:instrText>
      </w:r>
      <w:r>
        <w:fldChar w:fldCharType="separate"/>
      </w:r>
      <w:r w:rsidR="007D7D57">
        <w:t>2</w:t>
      </w:r>
      <w:r>
        <w:fldChar w:fldCharType="end"/>
      </w:r>
    </w:p>
    <w:p w:rsidR="00F40806" w:rsidRDefault="00B2128B">
      <w:pPr>
        <w:pStyle w:val="TOC8"/>
        <w:rPr>
          <w:sz w:val="24"/>
          <w:szCs w:val="24"/>
        </w:rPr>
      </w:pPr>
      <w:r>
        <w:rPr>
          <w:szCs w:val="24"/>
        </w:rPr>
        <w:t>5.</w:t>
      </w:r>
      <w:r>
        <w:rPr>
          <w:szCs w:val="24"/>
        </w:rPr>
        <w:tab/>
        <w:t>Examinations</w:t>
      </w:r>
      <w:r>
        <w:tab/>
      </w:r>
      <w:r>
        <w:fldChar w:fldCharType="begin"/>
      </w:r>
      <w:r>
        <w:instrText xml:space="preserve"> PAGEREF _Toc189621349 \h </w:instrText>
      </w:r>
      <w:r>
        <w:fldChar w:fldCharType="separate"/>
      </w:r>
      <w:r w:rsidR="007D7D57">
        <w:t>2</w:t>
      </w:r>
      <w:r>
        <w:fldChar w:fldCharType="end"/>
      </w:r>
    </w:p>
    <w:p w:rsidR="00F40806" w:rsidRDefault="00B2128B">
      <w:pPr>
        <w:pStyle w:val="TOC8"/>
        <w:rPr>
          <w:sz w:val="24"/>
          <w:szCs w:val="24"/>
        </w:rPr>
      </w:pPr>
      <w:r>
        <w:rPr>
          <w:szCs w:val="24"/>
        </w:rPr>
        <w:t>6.</w:t>
      </w:r>
      <w:r>
        <w:rPr>
          <w:szCs w:val="24"/>
        </w:rPr>
        <w:tab/>
        <w:t>Specialties prescribed</w:t>
      </w:r>
      <w:r>
        <w:tab/>
      </w:r>
      <w:r>
        <w:fldChar w:fldCharType="begin"/>
      </w:r>
      <w:r>
        <w:instrText xml:space="preserve"> PAGEREF _Toc189621350 \h </w:instrText>
      </w:r>
      <w:r>
        <w:fldChar w:fldCharType="separate"/>
      </w:r>
      <w:r w:rsidR="007D7D57">
        <w:t>2</w:t>
      </w:r>
      <w:r>
        <w:fldChar w:fldCharType="end"/>
      </w:r>
    </w:p>
    <w:p w:rsidR="00F40806" w:rsidRDefault="00B2128B">
      <w:pPr>
        <w:pStyle w:val="TOC8"/>
        <w:rPr>
          <w:sz w:val="24"/>
          <w:szCs w:val="24"/>
        </w:rPr>
      </w:pPr>
      <w:r>
        <w:rPr>
          <w:szCs w:val="24"/>
        </w:rPr>
        <w:t>7.</w:t>
      </w:r>
      <w:r>
        <w:rPr>
          <w:szCs w:val="24"/>
        </w:rPr>
        <w:tab/>
        <w:t>Qualifications for specialty</w:t>
      </w:r>
      <w:r>
        <w:tab/>
      </w:r>
      <w:r>
        <w:fldChar w:fldCharType="begin"/>
      </w:r>
      <w:r>
        <w:instrText xml:space="preserve"> PAGEREF _Toc189621351 \h </w:instrText>
      </w:r>
      <w:r>
        <w:fldChar w:fldCharType="separate"/>
      </w:r>
      <w:r w:rsidR="007D7D57">
        <w:t>2</w:t>
      </w:r>
      <w:r>
        <w:fldChar w:fldCharType="end"/>
      </w:r>
    </w:p>
    <w:p w:rsidR="00F40806" w:rsidRDefault="00B2128B">
      <w:pPr>
        <w:pStyle w:val="TOC8"/>
        <w:rPr>
          <w:sz w:val="24"/>
          <w:szCs w:val="24"/>
        </w:rPr>
      </w:pPr>
      <w:r>
        <w:rPr>
          <w:szCs w:val="24"/>
        </w:rPr>
        <w:t>8.</w:t>
      </w:r>
      <w:r>
        <w:rPr>
          <w:szCs w:val="24"/>
        </w:rPr>
        <w:tab/>
        <w:t>Titles under which a specialty may be practised</w:t>
      </w:r>
      <w:r>
        <w:tab/>
      </w:r>
      <w:r>
        <w:fldChar w:fldCharType="begin"/>
      </w:r>
      <w:r>
        <w:instrText xml:space="preserve"> PAGEREF _Toc189621352 \h </w:instrText>
      </w:r>
      <w:r>
        <w:fldChar w:fldCharType="separate"/>
      </w:r>
      <w:r w:rsidR="007D7D57">
        <w:t>2</w:t>
      </w:r>
      <w:r>
        <w:fldChar w:fldCharType="end"/>
      </w:r>
    </w:p>
    <w:p w:rsidR="00F40806" w:rsidRDefault="00B2128B">
      <w:pPr>
        <w:pStyle w:val="TOC8"/>
        <w:rPr>
          <w:sz w:val="24"/>
          <w:szCs w:val="24"/>
        </w:rPr>
      </w:pPr>
      <w:r>
        <w:rPr>
          <w:szCs w:val="24"/>
        </w:rPr>
        <w:t>9.</w:t>
      </w:r>
      <w:r>
        <w:rPr>
          <w:szCs w:val="24"/>
        </w:rPr>
        <w:tab/>
        <w:t>Prescribed period for registration and renewal of registration under section 34</w:t>
      </w:r>
      <w:r>
        <w:tab/>
      </w:r>
      <w:r>
        <w:fldChar w:fldCharType="begin"/>
      </w:r>
      <w:r>
        <w:instrText xml:space="preserve"> PAGEREF _Toc189621353 \h </w:instrText>
      </w:r>
      <w:r>
        <w:fldChar w:fldCharType="separate"/>
      </w:r>
      <w:r w:rsidR="007D7D57">
        <w:t>2</w:t>
      </w:r>
      <w:r>
        <w:fldChar w:fldCharType="end"/>
      </w:r>
    </w:p>
    <w:p w:rsidR="00F40806" w:rsidRDefault="00B2128B">
      <w:pPr>
        <w:pStyle w:val="TOC8"/>
        <w:rPr>
          <w:sz w:val="24"/>
          <w:szCs w:val="24"/>
        </w:rPr>
      </w:pPr>
      <w:r>
        <w:rPr>
          <w:szCs w:val="24"/>
        </w:rPr>
        <w:t>10.</w:t>
      </w:r>
      <w:r>
        <w:rPr>
          <w:szCs w:val="24"/>
        </w:rPr>
        <w:tab/>
        <w:t>Day on which fee falls due under section 35(1)</w:t>
      </w:r>
      <w:r>
        <w:tab/>
      </w:r>
      <w:r>
        <w:fldChar w:fldCharType="begin"/>
      </w:r>
      <w:r>
        <w:instrText xml:space="preserve"> PAGEREF _Toc189621354 \h </w:instrText>
      </w:r>
      <w:r>
        <w:fldChar w:fldCharType="separate"/>
      </w:r>
      <w:r w:rsidR="007D7D57">
        <w:t>2</w:t>
      </w:r>
      <w:r>
        <w:fldChar w:fldCharType="end"/>
      </w:r>
    </w:p>
    <w:p w:rsidR="00F40806" w:rsidRDefault="00B2128B">
      <w:pPr>
        <w:pStyle w:val="TOC8"/>
        <w:rPr>
          <w:sz w:val="24"/>
          <w:szCs w:val="24"/>
        </w:rPr>
      </w:pPr>
      <w:r>
        <w:rPr>
          <w:szCs w:val="24"/>
        </w:rPr>
        <w:t>11.</w:t>
      </w:r>
      <w:r>
        <w:rPr>
          <w:szCs w:val="24"/>
        </w:rPr>
        <w:tab/>
        <w:t>Prescribed information under section 37(g)</w:t>
      </w:r>
      <w:r>
        <w:tab/>
      </w:r>
      <w:r>
        <w:fldChar w:fldCharType="begin"/>
      </w:r>
      <w:r>
        <w:instrText xml:space="preserve"> PAGEREF _Toc189621355 \h </w:instrText>
      </w:r>
      <w:r>
        <w:fldChar w:fldCharType="separate"/>
      </w:r>
      <w:r w:rsidR="007D7D57">
        <w:t>2</w:t>
      </w:r>
      <w:r>
        <w:fldChar w:fldCharType="end"/>
      </w:r>
    </w:p>
    <w:p w:rsidR="00F40806" w:rsidRDefault="00B2128B">
      <w:pPr>
        <w:pStyle w:val="TOC8"/>
        <w:rPr>
          <w:sz w:val="24"/>
          <w:szCs w:val="24"/>
        </w:rPr>
      </w:pPr>
      <w:r>
        <w:rPr>
          <w:szCs w:val="24"/>
        </w:rPr>
        <w:t>12.</w:t>
      </w:r>
      <w:r>
        <w:rPr>
          <w:szCs w:val="24"/>
        </w:rPr>
        <w:tab/>
        <w:t>Amendment of particulars</w:t>
      </w:r>
      <w:r>
        <w:tab/>
      </w:r>
      <w:r>
        <w:fldChar w:fldCharType="begin"/>
      </w:r>
      <w:r>
        <w:instrText xml:space="preserve"> PAGEREF _Toc189621356 \h </w:instrText>
      </w:r>
      <w:r>
        <w:fldChar w:fldCharType="separate"/>
      </w:r>
      <w:r w:rsidR="007D7D57">
        <w:t>2</w:t>
      </w:r>
      <w:r>
        <w:fldChar w:fldCharType="end"/>
      </w:r>
    </w:p>
    <w:p w:rsidR="00F40806" w:rsidRDefault="00B2128B">
      <w:pPr>
        <w:pStyle w:val="TOC8"/>
        <w:rPr>
          <w:sz w:val="24"/>
          <w:szCs w:val="24"/>
        </w:rPr>
      </w:pPr>
      <w:r>
        <w:rPr>
          <w:szCs w:val="24"/>
        </w:rPr>
        <w:t>13.</w:t>
      </w:r>
      <w:r>
        <w:rPr>
          <w:szCs w:val="24"/>
        </w:rPr>
        <w:tab/>
        <w:t>Change of name</w:t>
      </w:r>
      <w:r>
        <w:tab/>
      </w:r>
      <w:r>
        <w:fldChar w:fldCharType="begin"/>
      </w:r>
      <w:r>
        <w:instrText xml:space="preserve"> PAGEREF _Toc189621357 \h </w:instrText>
      </w:r>
      <w:r>
        <w:fldChar w:fldCharType="separate"/>
      </w:r>
      <w:r w:rsidR="007D7D57">
        <w:t>2</w:t>
      </w:r>
      <w:r>
        <w:fldChar w:fldCharType="end"/>
      </w:r>
    </w:p>
    <w:p w:rsidR="00F40806" w:rsidRDefault="00B2128B">
      <w:pPr>
        <w:pStyle w:val="TOC8"/>
        <w:rPr>
          <w:sz w:val="24"/>
          <w:szCs w:val="24"/>
        </w:rPr>
      </w:pPr>
      <w:r>
        <w:rPr>
          <w:szCs w:val="24"/>
        </w:rPr>
        <w:t>14.</w:t>
      </w:r>
      <w:r>
        <w:rPr>
          <w:szCs w:val="24"/>
        </w:rPr>
        <w:tab/>
        <w:t>Complaints to the complaints assessment committee</w:t>
      </w:r>
      <w:r>
        <w:tab/>
      </w:r>
      <w:r>
        <w:fldChar w:fldCharType="begin"/>
      </w:r>
      <w:r>
        <w:instrText xml:space="preserve"> PAGEREF _Toc189621358 \h </w:instrText>
      </w:r>
      <w:r>
        <w:fldChar w:fldCharType="separate"/>
      </w:r>
      <w:r w:rsidR="007D7D57">
        <w:t>2</w:t>
      </w:r>
      <w:r>
        <w:fldChar w:fldCharType="end"/>
      </w:r>
    </w:p>
    <w:p w:rsidR="00F40806" w:rsidRDefault="00B2128B">
      <w:pPr>
        <w:pStyle w:val="TOC8"/>
        <w:rPr>
          <w:sz w:val="24"/>
          <w:szCs w:val="24"/>
        </w:rPr>
      </w:pPr>
      <w:r>
        <w:rPr>
          <w:szCs w:val="24"/>
        </w:rPr>
        <w:t>15.</w:t>
      </w:r>
      <w:r>
        <w:rPr>
          <w:szCs w:val="24"/>
        </w:rPr>
        <w:tab/>
        <w:t>Appointment of a conciliator</w:t>
      </w:r>
      <w:r>
        <w:tab/>
      </w:r>
      <w:r>
        <w:fldChar w:fldCharType="begin"/>
      </w:r>
      <w:r>
        <w:instrText xml:space="preserve"> PAGEREF _Toc189621359 \h </w:instrText>
      </w:r>
      <w:r>
        <w:fldChar w:fldCharType="separate"/>
      </w:r>
      <w:r w:rsidR="007D7D57">
        <w:t>2</w:t>
      </w:r>
      <w:r>
        <w:fldChar w:fldCharType="end"/>
      </w:r>
    </w:p>
    <w:p w:rsidR="00F40806" w:rsidRDefault="00B2128B">
      <w:pPr>
        <w:pStyle w:val="TOC8"/>
        <w:rPr>
          <w:sz w:val="24"/>
          <w:szCs w:val="24"/>
        </w:rPr>
      </w:pPr>
      <w:r>
        <w:rPr>
          <w:szCs w:val="24"/>
        </w:rPr>
        <w:t>16.</w:t>
      </w:r>
      <w:r>
        <w:rPr>
          <w:szCs w:val="24"/>
        </w:rPr>
        <w:tab/>
        <w:t>Advertising</w:t>
      </w:r>
      <w:r>
        <w:tab/>
      </w:r>
      <w:r>
        <w:fldChar w:fldCharType="begin"/>
      </w:r>
      <w:r>
        <w:instrText xml:space="preserve"> PAGEREF _Toc189621360 \h </w:instrText>
      </w:r>
      <w:r>
        <w:fldChar w:fldCharType="separate"/>
      </w:r>
      <w:r w:rsidR="007D7D57">
        <w:t>2</w:t>
      </w:r>
      <w:r>
        <w:fldChar w:fldCharType="end"/>
      </w:r>
    </w:p>
    <w:p w:rsidR="00F40806" w:rsidRDefault="00B2128B">
      <w:pPr>
        <w:pStyle w:val="TOC8"/>
        <w:rPr>
          <w:sz w:val="24"/>
          <w:szCs w:val="24"/>
        </w:rPr>
      </w:pPr>
      <w:r>
        <w:rPr>
          <w:szCs w:val="24"/>
        </w:rPr>
        <w:t>17.</w:t>
      </w:r>
      <w:r>
        <w:rPr>
          <w:szCs w:val="24"/>
        </w:rPr>
        <w:tab/>
        <w:t>Fees</w:t>
      </w:r>
      <w:r>
        <w:tab/>
      </w:r>
      <w:r>
        <w:fldChar w:fldCharType="begin"/>
      </w:r>
      <w:r>
        <w:instrText xml:space="preserve"> PAGEREF _Toc189621361 \h </w:instrText>
      </w:r>
      <w:r>
        <w:fldChar w:fldCharType="separate"/>
      </w:r>
      <w:r w:rsidR="007D7D57">
        <w:t>2</w:t>
      </w:r>
      <w:r>
        <w:fldChar w:fldCharType="end"/>
      </w:r>
    </w:p>
    <w:p w:rsidR="00F40806" w:rsidRDefault="00B2128B">
      <w:pPr>
        <w:pStyle w:val="TOC8"/>
        <w:rPr>
          <w:sz w:val="24"/>
          <w:szCs w:val="24"/>
        </w:rPr>
      </w:pPr>
      <w:r>
        <w:rPr>
          <w:szCs w:val="24"/>
        </w:rPr>
        <w:t>18.</w:t>
      </w:r>
      <w:r>
        <w:rPr>
          <w:szCs w:val="24"/>
        </w:rPr>
        <w:tab/>
        <w:t xml:space="preserve">Fees for registration under the </w:t>
      </w:r>
      <w:r>
        <w:rPr>
          <w:i/>
          <w:szCs w:val="24"/>
        </w:rPr>
        <w:t>Mutual Recognition (Western Australia) Act 2001</w:t>
      </w:r>
      <w:r>
        <w:tab/>
      </w:r>
      <w:r>
        <w:fldChar w:fldCharType="begin"/>
      </w:r>
      <w:r>
        <w:instrText xml:space="preserve"> PAGEREF _Toc189621362 \h </w:instrText>
      </w:r>
      <w:r>
        <w:fldChar w:fldCharType="separate"/>
      </w:r>
      <w:r w:rsidR="007D7D57">
        <w:t>2</w:t>
      </w:r>
      <w:r>
        <w:fldChar w:fldCharType="end"/>
      </w:r>
    </w:p>
    <w:p w:rsidR="00F40806" w:rsidRDefault="00B2128B">
      <w:pPr>
        <w:pStyle w:val="TOC8"/>
        <w:rPr>
          <w:sz w:val="24"/>
          <w:szCs w:val="24"/>
        </w:rPr>
      </w:pPr>
      <w:r>
        <w:rPr>
          <w:szCs w:val="24"/>
        </w:rPr>
        <w:t>19.</w:t>
      </w:r>
      <w:r>
        <w:rPr>
          <w:szCs w:val="24"/>
        </w:rPr>
        <w:tab/>
        <w:t>Reduction, waiver or refund of fees</w:t>
      </w:r>
      <w:r>
        <w:tab/>
      </w:r>
      <w:r>
        <w:fldChar w:fldCharType="begin"/>
      </w:r>
      <w:r>
        <w:instrText xml:space="preserve"> PAGEREF _Toc189621363 \h </w:instrText>
      </w:r>
      <w:r>
        <w:fldChar w:fldCharType="separate"/>
      </w:r>
      <w:r w:rsidR="007D7D57">
        <w:t>2</w:t>
      </w:r>
      <w:r>
        <w:fldChar w:fldCharType="end"/>
      </w:r>
    </w:p>
    <w:p w:rsidR="00F40806" w:rsidRDefault="00B2128B">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F40806" w:rsidRDefault="00B2128B">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lastRenderedPageBreak/>
        <w:t>Mutual Recognition (Western Australia) Act 2001</w:t>
      </w:r>
    </w:p>
    <w:p w:rsidR="00F40806" w:rsidRDefault="00B2128B">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F40806" w:rsidRDefault="00B2128B">
      <w:pPr>
        <w:pStyle w:val="TOC2"/>
        <w:tabs>
          <w:tab w:val="right" w:leader="dot" w:pos="7086"/>
        </w:tabs>
        <w:rPr>
          <w:b w:val="0"/>
          <w:sz w:val="24"/>
          <w:szCs w:val="24"/>
        </w:rPr>
      </w:pPr>
      <w:r>
        <w:rPr>
          <w:szCs w:val="26"/>
        </w:rPr>
        <w:t>Notes</w:t>
      </w:r>
    </w:p>
    <w:p w:rsidR="00F40806" w:rsidRDefault="00B2128B">
      <w:pPr>
        <w:pStyle w:val="TOC8"/>
        <w:rPr>
          <w:sz w:val="24"/>
          <w:szCs w:val="24"/>
        </w:rPr>
      </w:pPr>
      <w:r>
        <w:rPr>
          <w:szCs w:val="24"/>
        </w:rPr>
        <w:tab/>
        <w:t>Compilation table</w:t>
      </w:r>
      <w:r>
        <w:tab/>
      </w:r>
      <w:r>
        <w:fldChar w:fldCharType="begin"/>
      </w:r>
      <w:r>
        <w:instrText xml:space="preserve"> PAGEREF _Toc189621368 \h </w:instrText>
      </w:r>
      <w:r>
        <w:fldChar w:fldCharType="separate"/>
      </w:r>
      <w:r w:rsidR="007D7D57">
        <w:t>2</w:t>
      </w:r>
      <w:r>
        <w:fldChar w:fldCharType="end"/>
      </w:r>
    </w:p>
    <w:p w:rsidR="00F40806" w:rsidRDefault="00B2128B">
      <w:pPr>
        <w:pStyle w:val="TOC8"/>
      </w:pPr>
      <w:r>
        <w:fldChar w:fldCharType="end"/>
      </w:r>
    </w:p>
    <w:p w:rsidR="00F40806" w:rsidRDefault="00B212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40806" w:rsidRDefault="00F40806">
      <w:pPr>
        <w:pStyle w:val="NoteHeading"/>
        <w:sectPr w:rsidR="00F4080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F40806" w:rsidRDefault="00B2128B">
      <w:pPr>
        <w:pStyle w:val="WA"/>
      </w:pPr>
      <w:r>
        <w:t>Western Australia</w:t>
      </w:r>
    </w:p>
    <w:p w:rsidR="00F40806" w:rsidRDefault="00B2128B">
      <w:pPr>
        <w:pStyle w:val="PrincipalActReg"/>
      </w:pPr>
      <w:r>
        <w:t>Podiatrists Act 2005</w:t>
      </w:r>
    </w:p>
    <w:p w:rsidR="00F40806" w:rsidRDefault="00B2128B">
      <w:pPr>
        <w:pStyle w:val="NameofActReg"/>
      </w:pPr>
      <w:r>
        <w:t>Podiatrists Regulations 2006</w:t>
      </w:r>
    </w:p>
    <w:p w:rsidR="00F40806" w:rsidRDefault="00B2128B">
      <w:pPr>
        <w:pStyle w:val="Heading5"/>
      </w:pPr>
      <w:bookmarkStart w:id="1" w:name="_Toc189621345"/>
      <w:r>
        <w:rPr>
          <w:rStyle w:val="CharSectno"/>
        </w:rPr>
        <w:t>1</w:t>
      </w:r>
      <w:r>
        <w:t>.</w:t>
      </w:r>
      <w:r>
        <w:tab/>
        <w:t>Citation</w:t>
      </w:r>
      <w:bookmarkEnd w:id="1"/>
    </w:p>
    <w:p w:rsidR="00F40806" w:rsidRDefault="00B2128B">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rsidR="00F40806" w:rsidRDefault="00B2128B">
      <w:pPr>
        <w:pStyle w:val="Heading5"/>
        <w:rPr>
          <w:spacing w:val="-2"/>
        </w:rPr>
      </w:pPr>
      <w:bookmarkStart w:id="3" w:name="_Toc189621346"/>
      <w:r>
        <w:rPr>
          <w:rStyle w:val="CharSectno"/>
        </w:rPr>
        <w:t>2</w:t>
      </w:r>
      <w:r>
        <w:rPr>
          <w:spacing w:val="-2"/>
        </w:rPr>
        <w:t>.</w:t>
      </w:r>
      <w:r>
        <w:rPr>
          <w:spacing w:val="-2"/>
        </w:rPr>
        <w:tab/>
        <w:t>Commencement</w:t>
      </w:r>
      <w:bookmarkEnd w:id="3"/>
    </w:p>
    <w:p w:rsidR="00F40806" w:rsidRDefault="00B2128B">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F40806" w:rsidRDefault="00B2128B">
      <w:pPr>
        <w:pStyle w:val="Heading5"/>
      </w:pPr>
      <w:bookmarkStart w:id="4" w:name="_Toc189621347"/>
      <w:r>
        <w:rPr>
          <w:rStyle w:val="CharSectno"/>
        </w:rPr>
        <w:t>3</w:t>
      </w:r>
      <w:r>
        <w:t>.</w:t>
      </w:r>
      <w:r>
        <w:tab/>
        <w:t>Criminal record screening</w:t>
      </w:r>
      <w:bookmarkEnd w:id="4"/>
    </w:p>
    <w:p w:rsidR="00F40806" w:rsidRDefault="00B2128B">
      <w:pPr>
        <w:pStyle w:val="Subsection"/>
      </w:pPr>
      <w:r>
        <w:tab/>
      </w:r>
      <w:r>
        <w:tab/>
        <w:t>The Board may require a person who applies to the Board for registration under the Act section 27 or 29 to give the Board authority to obtain details of any record of criminal convictions of that person.</w:t>
      </w:r>
    </w:p>
    <w:p w:rsidR="00F40806" w:rsidRDefault="00B2128B">
      <w:pPr>
        <w:pStyle w:val="Heading5"/>
      </w:pPr>
      <w:bookmarkStart w:id="5" w:name="_Toc189621348"/>
      <w:r>
        <w:rPr>
          <w:rStyle w:val="CharSectno"/>
        </w:rPr>
        <w:t>4</w:t>
      </w:r>
      <w:r>
        <w:t>.</w:t>
      </w:r>
      <w:r>
        <w:tab/>
        <w:t>Prescribed qualifications under section 27(2)(f) for registration</w:t>
      </w:r>
      <w:bookmarkEnd w:id="5"/>
    </w:p>
    <w:p w:rsidR="00F40806" w:rsidRDefault="00B2128B">
      <w:pPr>
        <w:pStyle w:val="Subsection"/>
      </w:pPr>
      <w:r>
        <w:tab/>
        <w:t>(1)</w:t>
      </w:r>
      <w:r>
        <w:tab/>
        <w:t>For the purposes of the Act section 27(2)(f), the qualification prescribed as a qualification for registration as a podiatrist is a Certificate of Podiatry issued by the Board.</w:t>
      </w:r>
    </w:p>
    <w:p w:rsidR="00F40806" w:rsidRDefault="00B2128B">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F40806" w:rsidRDefault="00B2128B">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F40806">
        <w:trPr>
          <w:tblHeader/>
        </w:trPr>
        <w:tc>
          <w:tcPr>
            <w:tcW w:w="2693" w:type="dxa"/>
            <w:tcBorders>
              <w:top w:val="single" w:sz="4" w:space="0" w:color="auto"/>
              <w:bottom w:val="single" w:sz="4" w:space="0" w:color="auto"/>
            </w:tcBorders>
          </w:tcPr>
          <w:p w:rsidR="00F40806" w:rsidRDefault="00B2128B">
            <w:pPr>
              <w:pStyle w:val="Table"/>
              <w:spacing w:before="0" w:line="240" w:lineRule="auto"/>
              <w:jc w:val="center"/>
              <w:rPr>
                <w:b/>
              </w:rPr>
            </w:pPr>
            <w:r>
              <w:rPr>
                <w:b/>
              </w:rPr>
              <w:t>Column 1</w:t>
            </w:r>
          </w:p>
          <w:p w:rsidR="00F40806" w:rsidRDefault="00B2128B">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rsidR="00F40806" w:rsidRDefault="00B2128B">
            <w:pPr>
              <w:pStyle w:val="Table"/>
              <w:spacing w:before="0" w:line="240" w:lineRule="auto"/>
              <w:jc w:val="center"/>
              <w:rPr>
                <w:b/>
              </w:rPr>
            </w:pPr>
            <w:r>
              <w:rPr>
                <w:b/>
              </w:rPr>
              <w:t>Column 2</w:t>
            </w:r>
          </w:p>
          <w:p w:rsidR="00F40806" w:rsidRDefault="00B2128B">
            <w:pPr>
              <w:pStyle w:val="Table"/>
              <w:spacing w:before="0" w:line="240" w:lineRule="auto"/>
              <w:jc w:val="center"/>
              <w:rPr>
                <w:b/>
              </w:rPr>
            </w:pPr>
            <w:r>
              <w:rPr>
                <w:b/>
              </w:rPr>
              <w:t>Institution</w:t>
            </w:r>
          </w:p>
        </w:tc>
      </w:tr>
      <w:tr w:rsidR="00F40806">
        <w:tc>
          <w:tcPr>
            <w:tcW w:w="2693" w:type="dxa"/>
          </w:tcPr>
          <w:p w:rsidR="00F40806" w:rsidRDefault="00B2128B">
            <w:pPr>
              <w:pStyle w:val="Table"/>
            </w:pPr>
            <w:r>
              <w:t>Bachelor of Science (Podiatry)</w:t>
            </w:r>
          </w:p>
        </w:tc>
        <w:tc>
          <w:tcPr>
            <w:tcW w:w="3402" w:type="dxa"/>
          </w:tcPr>
          <w:p w:rsidR="00F40806" w:rsidRDefault="00B2128B">
            <w:pPr>
              <w:pStyle w:val="Table"/>
            </w:pPr>
            <w:r>
              <w:t>Curtin University of Technology</w:t>
            </w:r>
          </w:p>
        </w:tc>
      </w:tr>
      <w:tr w:rsidR="00F40806">
        <w:tc>
          <w:tcPr>
            <w:tcW w:w="2693" w:type="dxa"/>
            <w:tcBorders>
              <w:bottom w:val="single" w:sz="4" w:space="0" w:color="auto"/>
            </w:tcBorders>
          </w:tcPr>
          <w:p w:rsidR="00F40806" w:rsidRDefault="00B2128B">
            <w:pPr>
              <w:pStyle w:val="Table"/>
            </w:pPr>
            <w:r>
              <w:t>Bachelor of Podiatric Medicine</w:t>
            </w:r>
          </w:p>
        </w:tc>
        <w:tc>
          <w:tcPr>
            <w:tcW w:w="3402" w:type="dxa"/>
            <w:tcBorders>
              <w:bottom w:val="single" w:sz="4" w:space="0" w:color="auto"/>
            </w:tcBorders>
          </w:tcPr>
          <w:p w:rsidR="00F40806" w:rsidRDefault="00B2128B">
            <w:pPr>
              <w:pStyle w:val="Table"/>
            </w:pPr>
            <w:r>
              <w:t>The University of Western Australia</w:t>
            </w:r>
          </w:p>
        </w:tc>
      </w:tr>
    </w:tbl>
    <w:p w:rsidR="00F40806" w:rsidRDefault="00B2128B">
      <w:pPr>
        <w:pStyle w:val="Heading5"/>
      </w:pPr>
      <w:bookmarkStart w:id="6" w:name="_Toc189621349"/>
      <w:r>
        <w:rPr>
          <w:rStyle w:val="CharSectno"/>
        </w:rPr>
        <w:t>5</w:t>
      </w:r>
      <w:r>
        <w:t>.</w:t>
      </w:r>
      <w:r>
        <w:tab/>
        <w:t>Examinations</w:t>
      </w:r>
      <w:bookmarkEnd w:id="6"/>
    </w:p>
    <w:p w:rsidR="00F40806" w:rsidRDefault="00B2128B">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F40806" w:rsidRDefault="00B2128B">
      <w:pPr>
        <w:pStyle w:val="Subsection"/>
      </w:pPr>
      <w:r>
        <w:tab/>
        <w:t>(2)</w:t>
      </w:r>
      <w:r>
        <w:tab/>
        <w:t>The examination referred to in subregulation (1) may be written or oral, or both.</w:t>
      </w:r>
    </w:p>
    <w:p w:rsidR="00F40806" w:rsidRDefault="00B2128B">
      <w:pPr>
        <w:pStyle w:val="Subsection"/>
      </w:pPr>
      <w:r>
        <w:tab/>
        <w:t>(3)</w:t>
      </w:r>
      <w:r>
        <w:tab/>
        <w:t>The fees in Schedule 3 are prescribed as the fees payable by a person to sit an examination conducted under this regulation.</w:t>
      </w:r>
    </w:p>
    <w:p w:rsidR="00F40806" w:rsidRDefault="00B2128B">
      <w:pPr>
        <w:pStyle w:val="Subsection"/>
      </w:pPr>
      <w:r>
        <w:tab/>
        <w:t>(4)</w:t>
      </w:r>
      <w:r>
        <w:tab/>
        <w:t>The Board is to give a person who passes the examination a Certificate of Podiatry in a form approved by the Board.</w:t>
      </w:r>
    </w:p>
    <w:p w:rsidR="00F40806" w:rsidRDefault="00B2128B">
      <w:pPr>
        <w:pStyle w:val="Heading5"/>
      </w:pPr>
      <w:bookmarkStart w:id="7" w:name="_Toc189621350"/>
      <w:r>
        <w:rPr>
          <w:rStyle w:val="CharSectno"/>
        </w:rPr>
        <w:t>6</w:t>
      </w:r>
      <w:r>
        <w:t>.</w:t>
      </w:r>
      <w:r>
        <w:tab/>
        <w:t>Specialties prescribed</w:t>
      </w:r>
      <w:bookmarkEnd w:id="7"/>
    </w:p>
    <w:p w:rsidR="00F40806" w:rsidRDefault="00B2128B">
      <w:pPr>
        <w:pStyle w:val="Subsection"/>
      </w:pPr>
      <w:r>
        <w:tab/>
      </w:r>
      <w:r>
        <w:tab/>
        <w:t xml:space="preserve">For the purposes of the Act section 30(1), the following branches of podiatry are prescribed as a specialty — </w:t>
      </w:r>
    </w:p>
    <w:p w:rsidR="00F40806" w:rsidRDefault="00B2128B">
      <w:pPr>
        <w:pStyle w:val="Indenta"/>
      </w:pPr>
      <w:r>
        <w:tab/>
        <w:t>(a)</w:t>
      </w:r>
      <w:r>
        <w:tab/>
        <w:t>podiatric surgeon;</w:t>
      </w:r>
    </w:p>
    <w:p w:rsidR="00F40806" w:rsidRDefault="00B2128B">
      <w:pPr>
        <w:pStyle w:val="Indenta"/>
      </w:pPr>
      <w:r>
        <w:tab/>
        <w:t>(b)</w:t>
      </w:r>
      <w:r>
        <w:tab/>
        <w:t>podiatric physician.</w:t>
      </w:r>
    </w:p>
    <w:p w:rsidR="00F40806" w:rsidRDefault="00B2128B">
      <w:pPr>
        <w:pStyle w:val="Heading5"/>
      </w:pPr>
      <w:bookmarkStart w:id="8" w:name="_Toc189621351"/>
      <w:r>
        <w:rPr>
          <w:rStyle w:val="CharSectno"/>
        </w:rPr>
        <w:t>7</w:t>
      </w:r>
      <w:r>
        <w:t>.</w:t>
      </w:r>
      <w:r>
        <w:tab/>
        <w:t>Qualifications for specialty</w:t>
      </w:r>
      <w:bookmarkEnd w:id="8"/>
    </w:p>
    <w:p w:rsidR="00F40806" w:rsidRDefault="00B2128B">
      <w:pPr>
        <w:pStyle w:val="Subsection"/>
      </w:pPr>
      <w:r>
        <w:tab/>
        <w:t>(1)</w:t>
      </w:r>
      <w:r>
        <w:tab/>
        <w:t xml:space="preserve">For the purposes of the Act section 30(2)(b), the following qualifications are prescribed qualifications for the specialty of podiatric surgeon — </w:t>
      </w:r>
    </w:p>
    <w:p w:rsidR="00F40806" w:rsidRDefault="00B2128B">
      <w:pPr>
        <w:pStyle w:val="Indenta"/>
      </w:pPr>
      <w:r>
        <w:tab/>
        <w:t>(a)</w:t>
      </w:r>
      <w:r>
        <w:tab/>
        <w:t>Master of Science (Podiatry) from Curtin University of Technology and member of, or eligible for membership of, the Australasian College of Podiatric Surgeons;</w:t>
      </w:r>
    </w:p>
    <w:p w:rsidR="00F40806" w:rsidRDefault="00B2128B">
      <w:pPr>
        <w:pStyle w:val="Indenta"/>
      </w:pPr>
      <w:r>
        <w:tab/>
        <w:t>(b)</w:t>
      </w:r>
      <w:r>
        <w:tab/>
        <w:t>Master of Podiatry from Curtin University of Technology and member of, or eligible for membership of, the Australasian College of Podiatric Surgeons;</w:t>
      </w:r>
    </w:p>
    <w:p w:rsidR="00F40806" w:rsidRDefault="00B2128B">
      <w:pPr>
        <w:pStyle w:val="Indenta"/>
      </w:pPr>
      <w:r>
        <w:tab/>
        <w:t>(c)</w:t>
      </w:r>
      <w:r>
        <w:tab/>
        <w:t>Master of Podiatric Surgery from the University of Western Australia.</w:t>
      </w:r>
    </w:p>
    <w:p w:rsidR="00F40806" w:rsidRDefault="00B2128B">
      <w:pPr>
        <w:pStyle w:val="Subsection"/>
      </w:pPr>
      <w:r>
        <w:tab/>
        <w:t>(2)</w:t>
      </w:r>
      <w:r>
        <w:tab/>
        <w:t>For the purposes of the Act section 30(2)(b), the qualification prescribed as a qualification for the specialty of podiatric physician is Master of Podiatric Medicine from the University of Western Australia.</w:t>
      </w:r>
    </w:p>
    <w:p w:rsidR="00F40806" w:rsidRDefault="00B2128B">
      <w:pPr>
        <w:pStyle w:val="Heading5"/>
      </w:pPr>
      <w:bookmarkStart w:id="9" w:name="_Toc189621352"/>
      <w:r>
        <w:rPr>
          <w:rStyle w:val="CharSectno"/>
        </w:rPr>
        <w:t>8</w:t>
      </w:r>
      <w:r>
        <w:t>.</w:t>
      </w:r>
      <w:r>
        <w:tab/>
        <w:t>Titles under which a specialty may be practised</w:t>
      </w:r>
      <w:bookmarkEnd w:id="9"/>
    </w:p>
    <w:p w:rsidR="00F40806" w:rsidRDefault="00B2128B">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F40806" w:rsidRDefault="00B2128B">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F40806">
        <w:trPr>
          <w:tblHeader/>
        </w:trPr>
        <w:tc>
          <w:tcPr>
            <w:tcW w:w="2693" w:type="dxa"/>
            <w:tcBorders>
              <w:top w:val="single" w:sz="4" w:space="0" w:color="auto"/>
              <w:bottom w:val="single" w:sz="4" w:space="0" w:color="auto"/>
            </w:tcBorders>
          </w:tcPr>
          <w:p w:rsidR="00F40806" w:rsidRDefault="00B2128B">
            <w:pPr>
              <w:pStyle w:val="Table"/>
              <w:spacing w:before="0" w:line="240" w:lineRule="auto"/>
              <w:jc w:val="center"/>
              <w:rPr>
                <w:b/>
              </w:rPr>
            </w:pPr>
            <w:r>
              <w:rPr>
                <w:b/>
              </w:rPr>
              <w:t>Column 1</w:t>
            </w:r>
          </w:p>
          <w:p w:rsidR="00F40806" w:rsidRDefault="00B2128B">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rsidR="00F40806" w:rsidRDefault="00B2128B">
            <w:pPr>
              <w:pStyle w:val="Table"/>
              <w:spacing w:before="0" w:line="240" w:lineRule="auto"/>
              <w:jc w:val="center"/>
              <w:rPr>
                <w:b/>
              </w:rPr>
            </w:pPr>
            <w:r>
              <w:rPr>
                <w:b/>
              </w:rPr>
              <w:t>Column 2</w:t>
            </w:r>
          </w:p>
          <w:p w:rsidR="00F40806" w:rsidRDefault="00B2128B">
            <w:pPr>
              <w:pStyle w:val="Table"/>
              <w:spacing w:before="0" w:line="240" w:lineRule="auto"/>
              <w:jc w:val="center"/>
              <w:rPr>
                <w:b/>
              </w:rPr>
            </w:pPr>
            <w:r>
              <w:rPr>
                <w:b/>
              </w:rPr>
              <w:t>Title</w:t>
            </w:r>
          </w:p>
        </w:tc>
      </w:tr>
      <w:tr w:rsidR="00F40806">
        <w:tc>
          <w:tcPr>
            <w:tcW w:w="2693" w:type="dxa"/>
          </w:tcPr>
          <w:p w:rsidR="00F40806" w:rsidRDefault="00B2128B">
            <w:pPr>
              <w:pStyle w:val="Table"/>
            </w:pPr>
            <w:r>
              <w:t>podiatric surgeon</w:t>
            </w:r>
          </w:p>
        </w:tc>
        <w:tc>
          <w:tcPr>
            <w:tcW w:w="2835" w:type="dxa"/>
          </w:tcPr>
          <w:p w:rsidR="00F40806" w:rsidRDefault="00B2128B">
            <w:pPr>
              <w:pStyle w:val="Table"/>
            </w:pPr>
            <w:r>
              <w:t>podiatric surgeon</w:t>
            </w:r>
          </w:p>
        </w:tc>
      </w:tr>
      <w:tr w:rsidR="00F40806">
        <w:tc>
          <w:tcPr>
            <w:tcW w:w="2693" w:type="dxa"/>
            <w:tcBorders>
              <w:bottom w:val="single" w:sz="4" w:space="0" w:color="auto"/>
            </w:tcBorders>
          </w:tcPr>
          <w:p w:rsidR="00F40806" w:rsidRDefault="00B2128B">
            <w:pPr>
              <w:pStyle w:val="Table"/>
            </w:pPr>
            <w:r>
              <w:t>podiatric physician</w:t>
            </w:r>
          </w:p>
        </w:tc>
        <w:tc>
          <w:tcPr>
            <w:tcW w:w="2835" w:type="dxa"/>
            <w:tcBorders>
              <w:bottom w:val="single" w:sz="4" w:space="0" w:color="auto"/>
            </w:tcBorders>
          </w:tcPr>
          <w:p w:rsidR="00F40806" w:rsidRDefault="00B2128B">
            <w:pPr>
              <w:pStyle w:val="Table"/>
            </w:pPr>
            <w:r>
              <w:t>podiatric physician</w:t>
            </w:r>
          </w:p>
        </w:tc>
      </w:tr>
    </w:tbl>
    <w:p w:rsidR="00F40806" w:rsidRDefault="00B2128B">
      <w:pPr>
        <w:pStyle w:val="Heading5"/>
      </w:pPr>
      <w:bookmarkStart w:id="10" w:name="_Toc189621353"/>
      <w:r>
        <w:rPr>
          <w:rStyle w:val="CharSectno"/>
        </w:rPr>
        <w:t>9</w:t>
      </w:r>
      <w:r>
        <w:t>.</w:t>
      </w:r>
      <w:r>
        <w:tab/>
        <w:t>Prescribed period for registration and renewal of registration under section 34</w:t>
      </w:r>
      <w:bookmarkEnd w:id="10"/>
    </w:p>
    <w:p w:rsidR="00F40806" w:rsidRDefault="00B2128B">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F40806" w:rsidRDefault="00B2128B">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rsidR="00F40806" w:rsidRDefault="00B2128B">
      <w:pPr>
        <w:pStyle w:val="Heading5"/>
      </w:pPr>
      <w:bookmarkStart w:id="11" w:name="_Toc189621354"/>
      <w:r>
        <w:rPr>
          <w:rStyle w:val="CharSectno"/>
        </w:rPr>
        <w:t>10</w:t>
      </w:r>
      <w:r>
        <w:t>.</w:t>
      </w:r>
      <w:r>
        <w:tab/>
        <w:t>Day on which fee falls due under section 35(1)</w:t>
      </w:r>
      <w:bookmarkEnd w:id="11"/>
    </w:p>
    <w:p w:rsidR="00F40806" w:rsidRDefault="00B2128B">
      <w:pPr>
        <w:pStyle w:val="Subsection"/>
      </w:pPr>
      <w:r>
        <w:tab/>
      </w:r>
      <w:r>
        <w:tab/>
        <w:t>For the purposes of the Act section 35(1), the day in each year on which the prescribed fee for the renewal of registration falls due is 31 December.</w:t>
      </w:r>
    </w:p>
    <w:p w:rsidR="00F40806" w:rsidRDefault="00B2128B">
      <w:pPr>
        <w:pStyle w:val="Heading5"/>
      </w:pPr>
      <w:bookmarkStart w:id="12" w:name="_Toc189621355"/>
      <w:r>
        <w:rPr>
          <w:rStyle w:val="CharSectno"/>
        </w:rPr>
        <w:t>11</w:t>
      </w:r>
      <w:r>
        <w:t>.</w:t>
      </w:r>
      <w:r>
        <w:tab/>
        <w:t>Prescribed information under section 37(g)</w:t>
      </w:r>
      <w:bookmarkEnd w:id="12"/>
    </w:p>
    <w:p w:rsidR="00F40806" w:rsidRDefault="00B2128B">
      <w:pPr>
        <w:pStyle w:val="Subsection"/>
      </w:pPr>
      <w:r>
        <w:tab/>
      </w:r>
      <w:r>
        <w:tab/>
        <w:t xml:space="preserve">For the purposes of the Act section 37(g), the following information is prescribed — </w:t>
      </w:r>
    </w:p>
    <w:p w:rsidR="00F40806" w:rsidRDefault="00B2128B">
      <w:pPr>
        <w:pStyle w:val="Indenta"/>
      </w:pPr>
      <w:r>
        <w:tab/>
        <w:t>(a)</w:t>
      </w:r>
      <w:r>
        <w:tab/>
        <w:t>any offence under the Act for which the podiatrist has been convicted;</w:t>
      </w:r>
    </w:p>
    <w:p w:rsidR="00F40806" w:rsidRDefault="00B2128B">
      <w:pPr>
        <w:pStyle w:val="Indenta"/>
      </w:pPr>
      <w:r>
        <w:tab/>
        <w:t>(b)</w:t>
      </w:r>
      <w:r>
        <w:tab/>
        <w:t>the date on which the podiatrist was first registered as a podiatrist.</w:t>
      </w:r>
    </w:p>
    <w:p w:rsidR="00F40806" w:rsidRDefault="00B2128B">
      <w:pPr>
        <w:pStyle w:val="Heading5"/>
      </w:pPr>
      <w:bookmarkStart w:id="13" w:name="_Toc189621356"/>
      <w:r>
        <w:rPr>
          <w:rStyle w:val="CharSectno"/>
        </w:rPr>
        <w:t>12</w:t>
      </w:r>
      <w:r>
        <w:t>.</w:t>
      </w:r>
      <w:r>
        <w:tab/>
        <w:t>Amendment of particulars</w:t>
      </w:r>
      <w:bookmarkEnd w:id="13"/>
    </w:p>
    <w:p w:rsidR="00F40806" w:rsidRDefault="00B2128B">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F40806" w:rsidRDefault="00B2128B">
      <w:pPr>
        <w:pStyle w:val="Heading5"/>
      </w:pPr>
      <w:bookmarkStart w:id="14" w:name="_Toc189621357"/>
      <w:r>
        <w:rPr>
          <w:rStyle w:val="CharSectno"/>
        </w:rPr>
        <w:t>13</w:t>
      </w:r>
      <w:r>
        <w:t>.</w:t>
      </w:r>
      <w:r>
        <w:tab/>
        <w:t>Change of name</w:t>
      </w:r>
      <w:bookmarkEnd w:id="14"/>
    </w:p>
    <w:p w:rsidR="00F40806" w:rsidRDefault="00B2128B">
      <w:pPr>
        <w:pStyle w:val="Subsection"/>
      </w:pPr>
      <w:r>
        <w:tab/>
        <w:t>(1)</w:t>
      </w:r>
      <w:r>
        <w:tab/>
        <w:t>A podiatrist must give the registrar written advice of any change to his or her name that is recorded in the register.</w:t>
      </w:r>
    </w:p>
    <w:p w:rsidR="00F40806" w:rsidRDefault="00B2128B">
      <w:pPr>
        <w:pStyle w:val="Penstart"/>
      </w:pPr>
      <w:r>
        <w:tab/>
        <w:t>Penalty: a fine of $1 000.</w:t>
      </w:r>
    </w:p>
    <w:p w:rsidR="00F40806" w:rsidRDefault="00B2128B">
      <w:pPr>
        <w:pStyle w:val="Subsection"/>
      </w:pPr>
      <w:r>
        <w:tab/>
        <w:t>(2)</w:t>
      </w:r>
      <w:r>
        <w:tab/>
        <w:t>The advice referred to in subregulation (1) must be given no later than 30 days after the change of name.</w:t>
      </w:r>
    </w:p>
    <w:p w:rsidR="00F40806" w:rsidRDefault="00B2128B">
      <w:pPr>
        <w:pStyle w:val="Heading5"/>
      </w:pPr>
      <w:bookmarkStart w:id="15" w:name="_Toc189621358"/>
      <w:r>
        <w:rPr>
          <w:rStyle w:val="CharSectno"/>
        </w:rPr>
        <w:t>14</w:t>
      </w:r>
      <w:r>
        <w:t>.</w:t>
      </w:r>
      <w:r>
        <w:tab/>
        <w:t>Complaints to the complaints assessment committee</w:t>
      </w:r>
      <w:bookmarkEnd w:id="15"/>
    </w:p>
    <w:p w:rsidR="00F40806" w:rsidRDefault="00B2128B">
      <w:pPr>
        <w:pStyle w:val="Subsection"/>
      </w:pPr>
      <w:r>
        <w:tab/>
        <w:t>(1)</w:t>
      </w:r>
      <w:r>
        <w:tab/>
        <w:t>A complaint to the complaints assessment committee is to be in writing.</w:t>
      </w:r>
    </w:p>
    <w:p w:rsidR="00F40806" w:rsidRDefault="00B2128B">
      <w:pPr>
        <w:pStyle w:val="Subsection"/>
      </w:pPr>
      <w:r>
        <w:tab/>
        <w:t>(2)</w:t>
      </w:r>
      <w:r>
        <w:tab/>
        <w:t xml:space="preserve">A person who complains to the complaints assessment committee must give to the committee — </w:t>
      </w:r>
    </w:p>
    <w:p w:rsidR="00F40806" w:rsidRDefault="00B2128B">
      <w:pPr>
        <w:pStyle w:val="Indenta"/>
      </w:pPr>
      <w:r>
        <w:tab/>
        <w:t>(a)</w:t>
      </w:r>
      <w:r>
        <w:tab/>
        <w:t>his or her name; and</w:t>
      </w:r>
    </w:p>
    <w:p w:rsidR="00F40806" w:rsidRDefault="00B2128B">
      <w:pPr>
        <w:pStyle w:val="Indenta"/>
      </w:pPr>
      <w:r>
        <w:tab/>
        <w:t>(b)</w:t>
      </w:r>
      <w:r>
        <w:tab/>
        <w:t>such other information relating to the person’s identity as the Board or registrar may require.</w:t>
      </w:r>
    </w:p>
    <w:p w:rsidR="00F40806" w:rsidRDefault="00B2128B">
      <w:pPr>
        <w:pStyle w:val="Heading5"/>
      </w:pPr>
      <w:bookmarkStart w:id="16" w:name="_Toc189621359"/>
      <w:r>
        <w:rPr>
          <w:rStyle w:val="CharSectno"/>
        </w:rPr>
        <w:t>15</w:t>
      </w:r>
      <w:r>
        <w:t>.</w:t>
      </w:r>
      <w:r>
        <w:tab/>
        <w:t>Appointment of a conciliator</w:t>
      </w:r>
      <w:bookmarkEnd w:id="16"/>
    </w:p>
    <w:p w:rsidR="00F40806" w:rsidRDefault="00B2128B">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F40806" w:rsidRDefault="00B2128B">
      <w:pPr>
        <w:pStyle w:val="Subsection"/>
      </w:pPr>
      <w:r>
        <w:tab/>
        <w:t>(2)</w:t>
      </w:r>
      <w:r>
        <w:tab/>
        <w:t>The Board may pay a conciliator appointed under this regulation a fee for, and such reasonable expenses as may be incurred by the conciliator in, presiding over conferences under the Act section 77(2).</w:t>
      </w:r>
    </w:p>
    <w:p w:rsidR="00F40806" w:rsidRDefault="00B2128B">
      <w:pPr>
        <w:pStyle w:val="Heading5"/>
      </w:pPr>
      <w:bookmarkStart w:id="17" w:name="_Toc189621360"/>
      <w:r>
        <w:rPr>
          <w:rStyle w:val="CharSectno"/>
        </w:rPr>
        <w:t>16</w:t>
      </w:r>
      <w:r>
        <w:t>.</w:t>
      </w:r>
      <w:r>
        <w:tab/>
        <w:t>Advertising</w:t>
      </w:r>
      <w:bookmarkEnd w:id="17"/>
    </w:p>
    <w:p w:rsidR="00F40806" w:rsidRDefault="00B2128B">
      <w:pPr>
        <w:pStyle w:val="Subsection"/>
      </w:pPr>
      <w:r>
        <w:tab/>
      </w:r>
      <w:r>
        <w:tab/>
        <w:t xml:space="preserve">A podiatrist who advertises, or causes to be advertised, any material relating to the podiatrist’s practice of podiatry that — </w:t>
      </w:r>
    </w:p>
    <w:p w:rsidR="00F40806" w:rsidRDefault="00B2128B">
      <w:pPr>
        <w:pStyle w:val="Indenta"/>
      </w:pPr>
      <w:r>
        <w:tab/>
        <w:t>(a)</w:t>
      </w:r>
      <w:r>
        <w:tab/>
        <w:t>is false, misleading or deceptive; or</w:t>
      </w:r>
    </w:p>
    <w:p w:rsidR="00F40806" w:rsidRDefault="00B2128B">
      <w:pPr>
        <w:pStyle w:val="Indenta"/>
      </w:pPr>
      <w:r>
        <w:tab/>
        <w:t>(b)</w:t>
      </w:r>
      <w:r>
        <w:tab/>
        <w:t>creates an unjustified expectation of beneficial treatment; or</w:t>
      </w:r>
    </w:p>
    <w:p w:rsidR="00F40806" w:rsidRDefault="00B2128B">
      <w:pPr>
        <w:pStyle w:val="Indenta"/>
      </w:pPr>
      <w:r>
        <w:tab/>
        <w:t>(c)</w:t>
      </w:r>
      <w:r>
        <w:tab/>
        <w:t>promotes the unnecessary or inappropriate use of the podiatrist’s services,</w:t>
      </w:r>
    </w:p>
    <w:p w:rsidR="00F40806" w:rsidRDefault="00B2128B">
      <w:pPr>
        <w:pStyle w:val="Subsection"/>
      </w:pPr>
      <w:r>
        <w:tab/>
      </w:r>
      <w:r>
        <w:tab/>
        <w:t>commits an offence.</w:t>
      </w:r>
    </w:p>
    <w:p w:rsidR="00F40806" w:rsidRDefault="00B2128B">
      <w:pPr>
        <w:pStyle w:val="Penstart"/>
      </w:pPr>
      <w:r>
        <w:tab/>
        <w:t>Penalty: a fine of $1 000.</w:t>
      </w:r>
    </w:p>
    <w:p w:rsidR="00F40806" w:rsidRDefault="00B2128B">
      <w:pPr>
        <w:pStyle w:val="Heading5"/>
      </w:pPr>
      <w:bookmarkStart w:id="18" w:name="_Toc189621361"/>
      <w:r>
        <w:rPr>
          <w:rStyle w:val="CharSectno"/>
        </w:rPr>
        <w:t>17</w:t>
      </w:r>
      <w:r>
        <w:t>.</w:t>
      </w:r>
      <w:r>
        <w:tab/>
        <w:t>Fees</w:t>
      </w:r>
      <w:bookmarkEnd w:id="18"/>
    </w:p>
    <w:p w:rsidR="00F40806" w:rsidRDefault="00B2128B">
      <w:pPr>
        <w:pStyle w:val="Subsection"/>
      </w:pPr>
      <w:r>
        <w:tab/>
      </w:r>
      <w:r>
        <w:tab/>
        <w:t>The fees in Schedule 1 are the prescribed fees payable in respect of the matters specified in that Schedule and the persons liable for payment of the fees are the persons specified in that Schedule.</w:t>
      </w:r>
    </w:p>
    <w:p w:rsidR="00F40806" w:rsidRDefault="00B2128B">
      <w:pPr>
        <w:pStyle w:val="Heading5"/>
      </w:pPr>
      <w:bookmarkStart w:id="19" w:name="_Toc189621362"/>
      <w:r>
        <w:rPr>
          <w:rStyle w:val="CharSectno"/>
        </w:rPr>
        <w:t>18</w:t>
      </w:r>
      <w:r>
        <w:t>.</w:t>
      </w:r>
      <w:r>
        <w:tab/>
        <w:t xml:space="preserve">Fees for registration under the </w:t>
      </w:r>
      <w:r>
        <w:rPr>
          <w:i/>
        </w:rPr>
        <w:t>Mutual Recognition (Western Australia) Act 2001</w:t>
      </w:r>
      <w:bookmarkEnd w:id="19"/>
    </w:p>
    <w:p w:rsidR="00F40806" w:rsidRDefault="00B2128B">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rsidR="00F40806" w:rsidRDefault="00B2128B">
      <w:pPr>
        <w:pStyle w:val="Heading5"/>
      </w:pPr>
      <w:bookmarkStart w:id="20" w:name="_Toc189621363"/>
      <w:r>
        <w:rPr>
          <w:rStyle w:val="CharSectno"/>
        </w:rPr>
        <w:t>19</w:t>
      </w:r>
      <w:r>
        <w:t>.</w:t>
      </w:r>
      <w:r>
        <w:tab/>
        <w:t>Reduction, waiver or refund of fees</w:t>
      </w:r>
      <w:bookmarkEnd w:id="20"/>
    </w:p>
    <w:p w:rsidR="00F40806" w:rsidRDefault="00B2128B">
      <w:pPr>
        <w:pStyle w:val="Subsection"/>
      </w:pPr>
      <w:r>
        <w:tab/>
      </w:r>
      <w:r>
        <w:tab/>
        <w:t>The Board may authorise the reduction, waiver or refund of any fee provided for in these regulations if the Board considers it appropriate to do so.</w:t>
      </w:r>
    </w:p>
    <w:p w:rsidR="00F40806" w:rsidRDefault="00F40806">
      <w:pPr>
        <w:sectPr w:rsidR="00F4080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F40806" w:rsidRDefault="00B2128B">
      <w:pPr>
        <w:pStyle w:val="yScheduleHeading"/>
      </w:pPr>
      <w:bookmarkStart w:id="21" w:name="_Toc189621364"/>
      <w:r>
        <w:rPr>
          <w:rStyle w:val="CharSchNo"/>
        </w:rPr>
        <w:t>Schedule 1</w:t>
      </w:r>
      <w:r>
        <w:rPr>
          <w:rStyle w:val="CharSDivNo"/>
        </w:rPr>
        <w:t> </w:t>
      </w:r>
      <w:r>
        <w:t>—</w:t>
      </w:r>
      <w:r>
        <w:rPr>
          <w:rStyle w:val="CharSDivText"/>
        </w:rPr>
        <w:t> </w:t>
      </w:r>
      <w:r>
        <w:rPr>
          <w:rStyle w:val="CharSchText"/>
        </w:rPr>
        <w:t>Fees</w:t>
      </w:r>
      <w:bookmarkEnd w:id="21"/>
    </w:p>
    <w:p w:rsidR="00F40806" w:rsidRDefault="00B2128B">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F40806">
        <w:trPr>
          <w:cantSplit/>
          <w:tblHeader/>
        </w:trPr>
        <w:tc>
          <w:tcPr>
            <w:tcW w:w="567" w:type="dxa"/>
            <w:tcBorders>
              <w:top w:val="single" w:sz="4" w:space="0" w:color="auto"/>
              <w:bottom w:val="single" w:sz="4" w:space="0" w:color="auto"/>
            </w:tcBorders>
          </w:tcPr>
          <w:p w:rsidR="00F40806" w:rsidRDefault="00F40806">
            <w:pPr>
              <w:pStyle w:val="yTable"/>
              <w:jc w:val="center"/>
              <w:rPr>
                <w:b/>
              </w:rPr>
            </w:pPr>
          </w:p>
        </w:tc>
        <w:tc>
          <w:tcPr>
            <w:tcW w:w="3119" w:type="dxa"/>
            <w:tcBorders>
              <w:top w:val="single" w:sz="4" w:space="0" w:color="auto"/>
              <w:bottom w:val="single" w:sz="4" w:space="0" w:color="auto"/>
            </w:tcBorders>
          </w:tcPr>
          <w:p w:rsidR="00F40806" w:rsidRDefault="00B2128B">
            <w:pPr>
              <w:pStyle w:val="yTable"/>
              <w:jc w:val="center"/>
              <w:rPr>
                <w:b/>
              </w:rPr>
            </w:pPr>
            <w:r>
              <w:rPr>
                <w:b/>
              </w:rPr>
              <w:t>Type of fee</w:t>
            </w:r>
          </w:p>
        </w:tc>
        <w:tc>
          <w:tcPr>
            <w:tcW w:w="1559" w:type="dxa"/>
            <w:tcBorders>
              <w:top w:val="single" w:sz="4" w:space="0" w:color="auto"/>
              <w:bottom w:val="single" w:sz="4" w:space="0" w:color="auto"/>
            </w:tcBorders>
          </w:tcPr>
          <w:p w:rsidR="00F40806" w:rsidRDefault="00B2128B">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F40806" w:rsidRDefault="00B2128B">
            <w:pPr>
              <w:pStyle w:val="yTable"/>
              <w:jc w:val="center"/>
              <w:rPr>
                <w:b/>
              </w:rPr>
            </w:pPr>
            <w:r>
              <w:rPr>
                <w:b/>
              </w:rPr>
              <w:t>Fee</w:t>
            </w:r>
            <w:r>
              <w:rPr>
                <w:b/>
              </w:rPr>
              <w:br/>
              <w:t>$</w:t>
            </w:r>
          </w:p>
        </w:tc>
      </w:tr>
      <w:tr w:rsidR="00F40806">
        <w:trPr>
          <w:cantSplit/>
        </w:trPr>
        <w:tc>
          <w:tcPr>
            <w:tcW w:w="567" w:type="dxa"/>
          </w:tcPr>
          <w:p w:rsidR="00F40806" w:rsidRDefault="00B2128B">
            <w:pPr>
              <w:pStyle w:val="yTable"/>
            </w:pPr>
            <w:r>
              <w:t>1.</w:t>
            </w:r>
          </w:p>
        </w:tc>
        <w:tc>
          <w:tcPr>
            <w:tcW w:w="3119" w:type="dxa"/>
          </w:tcPr>
          <w:p w:rsidR="00F40806" w:rsidRDefault="00B2128B">
            <w:pPr>
              <w:pStyle w:val="yTable"/>
            </w:pPr>
            <w:r>
              <w:t>Fee payable by a person who applies for a copy of the minutes of the Board available for inspection under the Act section 20(4).</w:t>
            </w:r>
          </w:p>
        </w:tc>
        <w:tc>
          <w:tcPr>
            <w:tcW w:w="1559" w:type="dxa"/>
          </w:tcPr>
          <w:p w:rsidR="00F40806" w:rsidRDefault="00B2128B">
            <w:pPr>
              <w:pStyle w:val="yTable"/>
              <w:jc w:val="center"/>
            </w:pPr>
            <w:r>
              <w:br/>
            </w:r>
            <w:r>
              <w:br/>
            </w:r>
            <w:r>
              <w:br/>
            </w:r>
            <w:r>
              <w:br/>
              <w:t>s. 20(5)</w:t>
            </w:r>
          </w:p>
        </w:tc>
        <w:tc>
          <w:tcPr>
            <w:tcW w:w="1276" w:type="dxa"/>
          </w:tcPr>
          <w:p w:rsidR="00F40806" w:rsidRDefault="00B2128B">
            <w:pPr>
              <w:pStyle w:val="yTable"/>
              <w:jc w:val="center"/>
            </w:pPr>
            <w:r>
              <w:t>$5 plus $1 per page up to a maximum fee of $10</w:t>
            </w:r>
          </w:p>
        </w:tc>
      </w:tr>
      <w:tr w:rsidR="00F40806">
        <w:trPr>
          <w:cantSplit/>
        </w:trPr>
        <w:tc>
          <w:tcPr>
            <w:tcW w:w="567" w:type="dxa"/>
          </w:tcPr>
          <w:p w:rsidR="00F40806" w:rsidRDefault="00B2128B">
            <w:pPr>
              <w:pStyle w:val="yTable"/>
            </w:pPr>
            <w:r>
              <w:t>2.</w:t>
            </w:r>
          </w:p>
        </w:tc>
        <w:tc>
          <w:tcPr>
            <w:tcW w:w="3119" w:type="dxa"/>
          </w:tcPr>
          <w:p w:rsidR="00F40806" w:rsidRDefault="00B2128B">
            <w:pPr>
              <w:pStyle w:val="yTable"/>
            </w:pPr>
            <w:r>
              <w:t>Registration fee payable by a person if registration is effected in the months of July, August, September, October, November or December.</w:t>
            </w:r>
          </w:p>
        </w:tc>
        <w:tc>
          <w:tcPr>
            <w:tcW w:w="1559" w:type="dxa"/>
          </w:tcPr>
          <w:p w:rsidR="00F40806" w:rsidRDefault="00B2128B">
            <w:pPr>
              <w:pStyle w:val="yTable"/>
              <w:jc w:val="center"/>
            </w:pPr>
            <w:r>
              <w:br/>
            </w:r>
            <w:r>
              <w:br/>
            </w:r>
            <w:r>
              <w:br/>
            </w:r>
            <w:r>
              <w:br/>
              <w:t>s. 27(1)(b)</w:t>
            </w:r>
          </w:p>
        </w:tc>
        <w:tc>
          <w:tcPr>
            <w:tcW w:w="1276" w:type="dxa"/>
          </w:tcPr>
          <w:p w:rsidR="00F40806" w:rsidRDefault="00B2128B">
            <w:pPr>
              <w:pStyle w:val="yTable"/>
              <w:jc w:val="center"/>
            </w:pPr>
            <w:r>
              <w:br/>
            </w:r>
            <w:r>
              <w:br/>
            </w:r>
            <w:r>
              <w:br/>
            </w:r>
            <w:r>
              <w:br/>
              <w:t>112.50</w:t>
            </w:r>
          </w:p>
        </w:tc>
      </w:tr>
      <w:tr w:rsidR="00F40806">
        <w:trPr>
          <w:cantSplit/>
        </w:trPr>
        <w:tc>
          <w:tcPr>
            <w:tcW w:w="567" w:type="dxa"/>
          </w:tcPr>
          <w:p w:rsidR="00F40806" w:rsidRDefault="00B2128B">
            <w:pPr>
              <w:pStyle w:val="yTable"/>
            </w:pPr>
            <w:r>
              <w:t>3.</w:t>
            </w:r>
          </w:p>
        </w:tc>
        <w:tc>
          <w:tcPr>
            <w:tcW w:w="3119" w:type="dxa"/>
          </w:tcPr>
          <w:p w:rsidR="00F40806" w:rsidRDefault="00B2128B">
            <w:pPr>
              <w:pStyle w:val="yTable"/>
            </w:pPr>
            <w:r>
              <w:t>Registration fee payable by a person if registration is effected in the months of January, February, March, April, May or June.</w:t>
            </w:r>
          </w:p>
        </w:tc>
        <w:tc>
          <w:tcPr>
            <w:tcW w:w="1559" w:type="dxa"/>
          </w:tcPr>
          <w:p w:rsidR="00F40806" w:rsidRDefault="00B2128B">
            <w:pPr>
              <w:pStyle w:val="yTable"/>
              <w:jc w:val="center"/>
            </w:pPr>
            <w:r>
              <w:br/>
            </w:r>
            <w:r>
              <w:br/>
            </w:r>
            <w:r>
              <w:br/>
            </w:r>
            <w:r>
              <w:br/>
              <w:t>s. 27(1)(b)</w:t>
            </w:r>
          </w:p>
        </w:tc>
        <w:tc>
          <w:tcPr>
            <w:tcW w:w="1276" w:type="dxa"/>
          </w:tcPr>
          <w:p w:rsidR="00F40806" w:rsidRDefault="00B2128B">
            <w:pPr>
              <w:pStyle w:val="yTable"/>
              <w:jc w:val="center"/>
            </w:pPr>
            <w:r>
              <w:br/>
            </w:r>
            <w:r>
              <w:br/>
            </w:r>
            <w:r>
              <w:br/>
            </w:r>
            <w:r>
              <w:br/>
              <w:t>225</w:t>
            </w:r>
          </w:p>
        </w:tc>
      </w:tr>
      <w:tr w:rsidR="00F40806">
        <w:trPr>
          <w:cantSplit/>
        </w:trPr>
        <w:tc>
          <w:tcPr>
            <w:tcW w:w="567" w:type="dxa"/>
          </w:tcPr>
          <w:p w:rsidR="00F40806" w:rsidRDefault="00B2128B">
            <w:pPr>
              <w:pStyle w:val="yTable"/>
            </w:pPr>
            <w:r>
              <w:t>4.</w:t>
            </w:r>
          </w:p>
        </w:tc>
        <w:tc>
          <w:tcPr>
            <w:tcW w:w="3119" w:type="dxa"/>
          </w:tcPr>
          <w:p w:rsidR="00F40806" w:rsidRDefault="00B2128B">
            <w:pPr>
              <w:pStyle w:val="yTable"/>
            </w:pPr>
            <w:r>
              <w:t>Registration fee payable by a person for provisional registration.</w:t>
            </w:r>
          </w:p>
        </w:tc>
        <w:tc>
          <w:tcPr>
            <w:tcW w:w="1559" w:type="dxa"/>
          </w:tcPr>
          <w:p w:rsidR="00F40806" w:rsidRDefault="00B2128B">
            <w:pPr>
              <w:pStyle w:val="yTable"/>
              <w:jc w:val="center"/>
            </w:pPr>
            <w:r>
              <w:br/>
            </w:r>
            <w:r>
              <w:br/>
              <w:t>s. 28(1)(c)</w:t>
            </w:r>
          </w:p>
        </w:tc>
        <w:tc>
          <w:tcPr>
            <w:tcW w:w="1276" w:type="dxa"/>
          </w:tcPr>
          <w:p w:rsidR="00F40806" w:rsidRDefault="00B2128B">
            <w:pPr>
              <w:pStyle w:val="yTable"/>
              <w:jc w:val="center"/>
            </w:pPr>
            <w:r>
              <w:br/>
            </w:r>
            <w:r>
              <w:br/>
              <w:t>225</w:t>
            </w:r>
          </w:p>
        </w:tc>
      </w:tr>
      <w:tr w:rsidR="00F40806">
        <w:trPr>
          <w:cantSplit/>
        </w:trPr>
        <w:tc>
          <w:tcPr>
            <w:tcW w:w="567" w:type="dxa"/>
          </w:tcPr>
          <w:p w:rsidR="00F40806" w:rsidRDefault="00B2128B">
            <w:pPr>
              <w:pStyle w:val="yTable"/>
            </w:pPr>
            <w:r>
              <w:t>5.</w:t>
            </w:r>
          </w:p>
        </w:tc>
        <w:tc>
          <w:tcPr>
            <w:tcW w:w="3119" w:type="dxa"/>
          </w:tcPr>
          <w:p w:rsidR="00F40806" w:rsidRDefault="00B2128B">
            <w:pPr>
              <w:pStyle w:val="yTable"/>
            </w:pPr>
            <w:r>
              <w:t>Registration fee payable by a person for conditional registration.</w:t>
            </w:r>
          </w:p>
        </w:tc>
        <w:tc>
          <w:tcPr>
            <w:tcW w:w="1559" w:type="dxa"/>
          </w:tcPr>
          <w:p w:rsidR="00F40806" w:rsidRDefault="00B2128B">
            <w:pPr>
              <w:pStyle w:val="yTable"/>
              <w:jc w:val="center"/>
            </w:pPr>
            <w:r>
              <w:br/>
            </w:r>
            <w:r>
              <w:br/>
              <w:t>s. 29(1)(c)</w:t>
            </w:r>
          </w:p>
        </w:tc>
        <w:tc>
          <w:tcPr>
            <w:tcW w:w="1276" w:type="dxa"/>
          </w:tcPr>
          <w:p w:rsidR="00F40806" w:rsidRDefault="00B2128B">
            <w:pPr>
              <w:pStyle w:val="yTable"/>
              <w:jc w:val="center"/>
            </w:pPr>
            <w:r>
              <w:br/>
            </w:r>
            <w:r>
              <w:br/>
              <w:t>225</w:t>
            </w:r>
          </w:p>
        </w:tc>
      </w:tr>
      <w:tr w:rsidR="00F40806">
        <w:trPr>
          <w:cantSplit/>
        </w:trPr>
        <w:tc>
          <w:tcPr>
            <w:tcW w:w="567" w:type="dxa"/>
          </w:tcPr>
          <w:p w:rsidR="00F40806" w:rsidRDefault="00B2128B">
            <w:pPr>
              <w:pStyle w:val="yTable"/>
            </w:pPr>
            <w:r>
              <w:t>6.</w:t>
            </w:r>
          </w:p>
        </w:tc>
        <w:tc>
          <w:tcPr>
            <w:tcW w:w="3119" w:type="dxa"/>
          </w:tcPr>
          <w:p w:rsidR="00F40806" w:rsidRDefault="00B2128B">
            <w:pPr>
              <w:pStyle w:val="yTable"/>
            </w:pPr>
            <w:r>
              <w:t>Registration fee payable by a person for registration as a specialist.</w:t>
            </w:r>
          </w:p>
        </w:tc>
        <w:tc>
          <w:tcPr>
            <w:tcW w:w="1559" w:type="dxa"/>
          </w:tcPr>
          <w:p w:rsidR="00F40806" w:rsidRDefault="00B2128B">
            <w:pPr>
              <w:pStyle w:val="yTable"/>
              <w:jc w:val="center"/>
            </w:pPr>
            <w:r>
              <w:br/>
            </w:r>
            <w:r>
              <w:br/>
              <w:t>s. 30(1)(b)</w:t>
            </w:r>
          </w:p>
        </w:tc>
        <w:tc>
          <w:tcPr>
            <w:tcW w:w="1276" w:type="dxa"/>
          </w:tcPr>
          <w:p w:rsidR="00F40806" w:rsidRDefault="00B2128B">
            <w:pPr>
              <w:pStyle w:val="yTable"/>
              <w:jc w:val="center"/>
            </w:pPr>
            <w:r>
              <w:br/>
            </w:r>
            <w:r>
              <w:br/>
              <w:t>112.50</w:t>
            </w:r>
          </w:p>
        </w:tc>
      </w:tr>
      <w:tr w:rsidR="00F40806">
        <w:trPr>
          <w:cantSplit/>
        </w:trPr>
        <w:tc>
          <w:tcPr>
            <w:tcW w:w="567" w:type="dxa"/>
          </w:tcPr>
          <w:p w:rsidR="00F40806" w:rsidRDefault="00B2128B">
            <w:pPr>
              <w:pStyle w:val="yTable"/>
            </w:pPr>
            <w:r>
              <w:t>7.</w:t>
            </w:r>
          </w:p>
        </w:tc>
        <w:tc>
          <w:tcPr>
            <w:tcW w:w="3119" w:type="dxa"/>
          </w:tcPr>
          <w:p w:rsidR="00F40806" w:rsidRDefault="00B2128B">
            <w:pPr>
              <w:pStyle w:val="yTable"/>
            </w:pPr>
            <w:r>
              <w:t>Subject to item 8, fee payable by the applicant to accompany an application for registration.</w:t>
            </w:r>
          </w:p>
        </w:tc>
        <w:tc>
          <w:tcPr>
            <w:tcW w:w="1559" w:type="dxa"/>
          </w:tcPr>
          <w:p w:rsidR="00F40806" w:rsidRDefault="00B2128B">
            <w:pPr>
              <w:pStyle w:val="yTable"/>
              <w:jc w:val="center"/>
            </w:pPr>
            <w:r>
              <w:br/>
            </w:r>
            <w:r>
              <w:br/>
              <w:t>s. 32(1)(c)</w:t>
            </w:r>
          </w:p>
        </w:tc>
        <w:tc>
          <w:tcPr>
            <w:tcW w:w="1276" w:type="dxa"/>
          </w:tcPr>
          <w:p w:rsidR="00F40806" w:rsidRDefault="00B2128B">
            <w:pPr>
              <w:pStyle w:val="yTable"/>
              <w:jc w:val="center"/>
            </w:pPr>
            <w:r>
              <w:br/>
            </w:r>
            <w:r>
              <w:br/>
              <w:t>50</w:t>
            </w:r>
          </w:p>
        </w:tc>
      </w:tr>
      <w:tr w:rsidR="00F40806">
        <w:trPr>
          <w:cantSplit/>
        </w:trPr>
        <w:tc>
          <w:tcPr>
            <w:tcW w:w="567" w:type="dxa"/>
          </w:tcPr>
          <w:p w:rsidR="00F40806" w:rsidRDefault="00B2128B">
            <w:pPr>
              <w:pStyle w:val="yTable"/>
            </w:pPr>
            <w:r>
              <w:t>8.</w:t>
            </w:r>
          </w:p>
        </w:tc>
        <w:tc>
          <w:tcPr>
            <w:tcW w:w="3119" w:type="dxa"/>
          </w:tcPr>
          <w:p w:rsidR="00F40806" w:rsidRDefault="00B2128B">
            <w:pPr>
              <w:pStyle w:val="yTable"/>
            </w:pPr>
            <w:r>
              <w:t>Fee payable by the applicant to accompany an application for registration if the applicant’s qualification is not one prescribed in regulation 4.</w:t>
            </w:r>
          </w:p>
        </w:tc>
        <w:tc>
          <w:tcPr>
            <w:tcW w:w="1559" w:type="dxa"/>
          </w:tcPr>
          <w:p w:rsidR="00F40806" w:rsidRDefault="00B2128B">
            <w:pPr>
              <w:pStyle w:val="yTable"/>
              <w:jc w:val="center"/>
            </w:pPr>
            <w:r>
              <w:br/>
            </w:r>
            <w:r>
              <w:br/>
            </w:r>
            <w:r>
              <w:br/>
            </w:r>
            <w:r>
              <w:br/>
              <w:t>s. 32(1)(c)</w:t>
            </w:r>
          </w:p>
        </w:tc>
        <w:tc>
          <w:tcPr>
            <w:tcW w:w="1276" w:type="dxa"/>
          </w:tcPr>
          <w:p w:rsidR="00F40806" w:rsidRDefault="00B2128B">
            <w:pPr>
              <w:pStyle w:val="yTable"/>
              <w:jc w:val="center"/>
            </w:pPr>
            <w:r>
              <w:br/>
            </w:r>
            <w:r>
              <w:br/>
            </w:r>
            <w:r>
              <w:br/>
            </w:r>
            <w:r>
              <w:br/>
              <w:t>250</w:t>
            </w:r>
          </w:p>
        </w:tc>
      </w:tr>
      <w:tr w:rsidR="00F40806">
        <w:trPr>
          <w:cantSplit/>
        </w:trPr>
        <w:tc>
          <w:tcPr>
            <w:tcW w:w="567" w:type="dxa"/>
          </w:tcPr>
          <w:p w:rsidR="00F40806" w:rsidRDefault="00B2128B">
            <w:pPr>
              <w:pStyle w:val="yTable"/>
            </w:pPr>
            <w:r>
              <w:t>9.</w:t>
            </w:r>
          </w:p>
        </w:tc>
        <w:tc>
          <w:tcPr>
            <w:tcW w:w="3119" w:type="dxa"/>
          </w:tcPr>
          <w:p w:rsidR="00F40806" w:rsidRDefault="00B2128B">
            <w:pPr>
              <w:pStyle w:val="yTable"/>
            </w:pPr>
            <w:r>
              <w:t>Fee payable by a podiatrist for renewal of registration of the podiatrist.</w:t>
            </w:r>
          </w:p>
        </w:tc>
        <w:tc>
          <w:tcPr>
            <w:tcW w:w="1559" w:type="dxa"/>
          </w:tcPr>
          <w:p w:rsidR="00F40806" w:rsidRDefault="00B2128B">
            <w:pPr>
              <w:pStyle w:val="yTable"/>
              <w:jc w:val="center"/>
            </w:pPr>
            <w:r>
              <w:br/>
            </w:r>
            <w:r>
              <w:br/>
              <w:t>s. 35(1)</w:t>
            </w:r>
          </w:p>
        </w:tc>
        <w:tc>
          <w:tcPr>
            <w:tcW w:w="1276" w:type="dxa"/>
          </w:tcPr>
          <w:p w:rsidR="00F40806" w:rsidRDefault="00B2128B">
            <w:pPr>
              <w:pStyle w:val="yTable"/>
              <w:jc w:val="center"/>
            </w:pPr>
            <w:r>
              <w:br/>
            </w:r>
            <w:r>
              <w:br/>
              <w:t>225</w:t>
            </w:r>
          </w:p>
        </w:tc>
      </w:tr>
      <w:tr w:rsidR="00F40806">
        <w:trPr>
          <w:cantSplit/>
        </w:trPr>
        <w:tc>
          <w:tcPr>
            <w:tcW w:w="567" w:type="dxa"/>
          </w:tcPr>
          <w:p w:rsidR="00F40806" w:rsidRDefault="00B2128B">
            <w:pPr>
              <w:pStyle w:val="yTable"/>
            </w:pPr>
            <w:r>
              <w:t>10.</w:t>
            </w:r>
          </w:p>
        </w:tc>
        <w:tc>
          <w:tcPr>
            <w:tcW w:w="3119" w:type="dxa"/>
          </w:tcPr>
          <w:p w:rsidR="00F40806" w:rsidRDefault="00B2128B">
            <w:pPr>
              <w:pStyle w:val="yTable"/>
            </w:pPr>
            <w:r>
              <w:t>Additional amount to be paid to the Board by an applicant to have name restored to the register.</w:t>
            </w:r>
          </w:p>
        </w:tc>
        <w:tc>
          <w:tcPr>
            <w:tcW w:w="1559" w:type="dxa"/>
          </w:tcPr>
          <w:p w:rsidR="00F40806" w:rsidRDefault="00B2128B">
            <w:pPr>
              <w:pStyle w:val="yTable"/>
              <w:jc w:val="center"/>
            </w:pPr>
            <w:r>
              <w:br/>
            </w:r>
            <w:r>
              <w:br/>
            </w:r>
            <w:r>
              <w:br/>
              <w:t>s. 35(2)</w:t>
            </w:r>
          </w:p>
        </w:tc>
        <w:tc>
          <w:tcPr>
            <w:tcW w:w="1276" w:type="dxa"/>
          </w:tcPr>
          <w:p w:rsidR="00F40806" w:rsidRDefault="00B2128B">
            <w:pPr>
              <w:pStyle w:val="yTable"/>
              <w:jc w:val="center"/>
            </w:pPr>
            <w:r>
              <w:br/>
            </w:r>
            <w:r>
              <w:br/>
            </w:r>
            <w:r>
              <w:br/>
              <w:t>50</w:t>
            </w:r>
          </w:p>
        </w:tc>
      </w:tr>
      <w:tr w:rsidR="00F40806">
        <w:trPr>
          <w:cantSplit/>
        </w:trPr>
        <w:tc>
          <w:tcPr>
            <w:tcW w:w="567" w:type="dxa"/>
          </w:tcPr>
          <w:p w:rsidR="00F40806" w:rsidRDefault="00B2128B">
            <w:pPr>
              <w:pStyle w:val="yTable"/>
            </w:pPr>
            <w:r>
              <w:t>11.</w:t>
            </w:r>
          </w:p>
        </w:tc>
        <w:tc>
          <w:tcPr>
            <w:tcW w:w="3119" w:type="dxa"/>
          </w:tcPr>
          <w:p w:rsidR="00F40806" w:rsidRDefault="00B2128B">
            <w:pPr>
              <w:pStyle w:val="yTable"/>
            </w:pPr>
            <w:r>
              <w:t>Fee payable by a person who applies for a certified copy of the register or an entry in the register for the copy.</w:t>
            </w:r>
          </w:p>
        </w:tc>
        <w:tc>
          <w:tcPr>
            <w:tcW w:w="1559" w:type="dxa"/>
          </w:tcPr>
          <w:p w:rsidR="00F40806" w:rsidRDefault="00B2128B">
            <w:pPr>
              <w:pStyle w:val="yTable"/>
              <w:jc w:val="center"/>
            </w:pPr>
            <w:r>
              <w:br/>
            </w:r>
            <w:r>
              <w:br/>
            </w:r>
            <w:r>
              <w:br/>
              <w:t>s. 38(4)</w:t>
            </w:r>
          </w:p>
        </w:tc>
        <w:tc>
          <w:tcPr>
            <w:tcW w:w="1276" w:type="dxa"/>
          </w:tcPr>
          <w:p w:rsidR="00F40806" w:rsidRDefault="00B2128B">
            <w:pPr>
              <w:pStyle w:val="yTable"/>
              <w:jc w:val="center"/>
            </w:pPr>
            <w:r>
              <w:br/>
            </w:r>
            <w:r>
              <w:br/>
            </w:r>
            <w:r>
              <w:br/>
              <w:t>20</w:t>
            </w:r>
          </w:p>
        </w:tc>
      </w:tr>
    </w:tbl>
    <w:p w:rsidR="00F40806" w:rsidRDefault="00B2128B">
      <w:pPr>
        <w:pStyle w:val="yFootnotesection"/>
      </w:pPr>
      <w:r>
        <w:tab/>
        <w:t>[Schedule 1 amended in Gazette 1 Feb 2008 p. 263</w:t>
      </w:r>
      <w:r>
        <w:noBreakHyphen/>
        <w:t>4.]</w:t>
      </w:r>
    </w:p>
    <w:p w:rsidR="00F40806" w:rsidRDefault="00B2128B">
      <w:pPr>
        <w:pStyle w:val="yScheduleHeading"/>
      </w:pPr>
      <w:bookmarkStart w:id="22" w:name="_Toc189621365"/>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22"/>
    </w:p>
    <w:p w:rsidR="00F40806" w:rsidRDefault="00B2128B">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rsidR="00F40806">
        <w:trPr>
          <w:tblHeader/>
        </w:trPr>
        <w:tc>
          <w:tcPr>
            <w:tcW w:w="567" w:type="dxa"/>
            <w:tcBorders>
              <w:top w:val="single" w:sz="4" w:space="0" w:color="auto"/>
              <w:bottom w:val="single" w:sz="4" w:space="0" w:color="auto"/>
            </w:tcBorders>
          </w:tcPr>
          <w:p w:rsidR="00F40806" w:rsidRDefault="00F40806">
            <w:pPr>
              <w:pStyle w:val="yTable"/>
              <w:jc w:val="center"/>
              <w:rPr>
                <w:b/>
              </w:rPr>
            </w:pPr>
          </w:p>
        </w:tc>
        <w:tc>
          <w:tcPr>
            <w:tcW w:w="4536" w:type="dxa"/>
            <w:tcBorders>
              <w:top w:val="single" w:sz="4" w:space="0" w:color="auto"/>
              <w:bottom w:val="single" w:sz="4" w:space="0" w:color="auto"/>
            </w:tcBorders>
          </w:tcPr>
          <w:p w:rsidR="00F40806" w:rsidRDefault="00B2128B">
            <w:pPr>
              <w:pStyle w:val="yTable"/>
              <w:jc w:val="center"/>
              <w:rPr>
                <w:b/>
              </w:rPr>
            </w:pPr>
            <w:r>
              <w:rPr>
                <w:b/>
              </w:rPr>
              <w:t>Type of fee</w:t>
            </w:r>
          </w:p>
        </w:tc>
        <w:tc>
          <w:tcPr>
            <w:tcW w:w="1418" w:type="dxa"/>
            <w:tcBorders>
              <w:top w:val="single" w:sz="4" w:space="0" w:color="auto"/>
              <w:bottom w:val="single" w:sz="4" w:space="0" w:color="auto"/>
            </w:tcBorders>
          </w:tcPr>
          <w:p w:rsidR="00F40806" w:rsidRDefault="00B2128B">
            <w:pPr>
              <w:pStyle w:val="yTable"/>
              <w:jc w:val="center"/>
              <w:rPr>
                <w:b/>
              </w:rPr>
            </w:pPr>
            <w:r>
              <w:rPr>
                <w:b/>
              </w:rPr>
              <w:t>Fee</w:t>
            </w:r>
            <w:r>
              <w:rPr>
                <w:b/>
              </w:rPr>
              <w:br/>
              <w:t>$</w:t>
            </w:r>
          </w:p>
        </w:tc>
      </w:tr>
      <w:tr w:rsidR="00F40806">
        <w:tc>
          <w:tcPr>
            <w:tcW w:w="567" w:type="dxa"/>
          </w:tcPr>
          <w:p w:rsidR="00F40806" w:rsidRDefault="00B2128B">
            <w:pPr>
              <w:pStyle w:val="yTable"/>
            </w:pPr>
            <w:r>
              <w:t>1.</w:t>
            </w:r>
          </w:p>
        </w:tc>
        <w:tc>
          <w:tcPr>
            <w:tcW w:w="4536" w:type="dxa"/>
          </w:tcPr>
          <w:p w:rsidR="00F40806" w:rsidRDefault="00B2128B">
            <w:pPr>
              <w:pStyle w:val="yTable"/>
            </w:pPr>
            <w:r>
              <w:t>Fee payable on lodgment of a written notice seeking registration in accordance with mutual recognition principle.</w:t>
            </w:r>
          </w:p>
        </w:tc>
        <w:tc>
          <w:tcPr>
            <w:tcW w:w="1418" w:type="dxa"/>
          </w:tcPr>
          <w:p w:rsidR="00F40806" w:rsidRDefault="00B2128B">
            <w:pPr>
              <w:pStyle w:val="yTable"/>
              <w:jc w:val="center"/>
            </w:pPr>
            <w:r>
              <w:br/>
            </w:r>
            <w:r>
              <w:br/>
              <w:t>50</w:t>
            </w:r>
          </w:p>
        </w:tc>
      </w:tr>
      <w:tr w:rsidR="00F40806">
        <w:tc>
          <w:tcPr>
            <w:tcW w:w="567" w:type="dxa"/>
          </w:tcPr>
          <w:p w:rsidR="00F40806" w:rsidRDefault="00B2128B">
            <w:pPr>
              <w:pStyle w:val="yTable"/>
            </w:pPr>
            <w:r>
              <w:t>2.</w:t>
            </w:r>
          </w:p>
        </w:tc>
        <w:tc>
          <w:tcPr>
            <w:tcW w:w="4536" w:type="dxa"/>
          </w:tcPr>
          <w:p w:rsidR="00F40806" w:rsidRDefault="00B2128B">
            <w:pPr>
              <w:pStyle w:val="yTable"/>
            </w:pPr>
            <w:r>
              <w:t>Registration fee for grant of registration in accordance with mutual recognition principle if registration is effected in the months of January, February, March, April, May or June.</w:t>
            </w:r>
          </w:p>
        </w:tc>
        <w:tc>
          <w:tcPr>
            <w:tcW w:w="1418" w:type="dxa"/>
          </w:tcPr>
          <w:p w:rsidR="00F40806" w:rsidRDefault="00B2128B">
            <w:pPr>
              <w:pStyle w:val="yTable"/>
              <w:jc w:val="center"/>
            </w:pPr>
            <w:r>
              <w:br/>
            </w:r>
            <w:r>
              <w:br/>
            </w:r>
            <w:r>
              <w:br/>
              <w:t>225</w:t>
            </w:r>
          </w:p>
        </w:tc>
      </w:tr>
      <w:tr w:rsidR="00F40806">
        <w:tc>
          <w:tcPr>
            <w:tcW w:w="567" w:type="dxa"/>
            <w:tcBorders>
              <w:bottom w:val="single" w:sz="4" w:space="0" w:color="auto"/>
            </w:tcBorders>
          </w:tcPr>
          <w:p w:rsidR="00F40806" w:rsidRDefault="00B2128B">
            <w:pPr>
              <w:pStyle w:val="yTable"/>
            </w:pPr>
            <w:r>
              <w:t>3.</w:t>
            </w:r>
          </w:p>
        </w:tc>
        <w:tc>
          <w:tcPr>
            <w:tcW w:w="4536" w:type="dxa"/>
            <w:tcBorders>
              <w:bottom w:val="single" w:sz="4" w:space="0" w:color="auto"/>
            </w:tcBorders>
          </w:tcPr>
          <w:p w:rsidR="00F40806" w:rsidRDefault="00B2128B">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F40806" w:rsidRDefault="00B2128B">
            <w:pPr>
              <w:pStyle w:val="yTable"/>
              <w:jc w:val="center"/>
            </w:pPr>
            <w:r>
              <w:br/>
            </w:r>
            <w:r>
              <w:br/>
            </w:r>
            <w:r>
              <w:br/>
            </w:r>
            <w:r>
              <w:br/>
              <w:t>112.50</w:t>
            </w:r>
          </w:p>
        </w:tc>
      </w:tr>
    </w:tbl>
    <w:p w:rsidR="00F40806" w:rsidRDefault="00B2128B">
      <w:pPr>
        <w:pStyle w:val="yFootnotesection"/>
      </w:pPr>
      <w:r>
        <w:tab/>
        <w:t>[Schedule 2 amended in Gazette 1 Feb 2008 p. 264.]</w:t>
      </w:r>
    </w:p>
    <w:p w:rsidR="00F40806" w:rsidRDefault="00B2128B">
      <w:pPr>
        <w:pStyle w:val="yScheduleHeading"/>
      </w:pPr>
      <w:bookmarkStart w:id="23" w:name="_Toc189621366"/>
      <w:r>
        <w:rPr>
          <w:rStyle w:val="CharSchNo"/>
        </w:rPr>
        <w:t>Schedule 3</w:t>
      </w:r>
      <w:r>
        <w:rPr>
          <w:rStyle w:val="CharSDivNo"/>
        </w:rPr>
        <w:t> </w:t>
      </w:r>
      <w:r>
        <w:t>—</w:t>
      </w:r>
      <w:r>
        <w:rPr>
          <w:rStyle w:val="CharSDivText"/>
        </w:rPr>
        <w:t> </w:t>
      </w:r>
      <w:r>
        <w:rPr>
          <w:rStyle w:val="CharSchText"/>
        </w:rPr>
        <w:t>Fee for examination</w:t>
      </w:r>
      <w:bookmarkEnd w:id="23"/>
    </w:p>
    <w:p w:rsidR="00F40806" w:rsidRDefault="00B2128B">
      <w:pPr>
        <w:pStyle w:val="yShoulderClause"/>
      </w:pPr>
      <w:r>
        <w:t>[r. 5(3)]</w:t>
      </w:r>
    </w:p>
    <w:p w:rsidR="00F40806" w:rsidRDefault="00B2128B">
      <w:pPr>
        <w:pStyle w:val="ySubsection"/>
        <w:ind w:left="0" w:firstLine="0"/>
      </w:pPr>
      <w:r>
        <w:t>The fee to sit a written examination is $250.</w:t>
      </w:r>
    </w:p>
    <w:p w:rsidR="00F40806" w:rsidRDefault="00B2128B">
      <w:pPr>
        <w:pStyle w:val="ySubsection"/>
        <w:ind w:left="0" w:firstLine="0"/>
      </w:pPr>
      <w:r>
        <w:t>The fee to sit an oral examination is $250.</w:t>
      </w:r>
    </w:p>
    <w:p w:rsidR="00F40806" w:rsidRDefault="00F40806">
      <w:pPr>
        <w:sectPr w:rsidR="00F40806">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F40806" w:rsidRDefault="00B2128B">
      <w:pPr>
        <w:pStyle w:val="nHeading2"/>
      </w:pPr>
      <w:bookmarkStart w:id="24" w:name="_Toc189621367"/>
      <w:r>
        <w:t>Notes</w:t>
      </w:r>
      <w:bookmarkEnd w:id="24"/>
    </w:p>
    <w:p w:rsidR="00F40806" w:rsidRDefault="00B2128B">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p>
    <w:p w:rsidR="00F40806" w:rsidRDefault="00B2128B">
      <w:pPr>
        <w:pStyle w:val="nHeading3"/>
      </w:pPr>
      <w:bookmarkStart w:id="25" w:name="_Toc189621368"/>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8"/>
        <w:gridCol w:w="1246"/>
        <w:gridCol w:w="2693"/>
      </w:tblGrid>
      <w:tr w:rsidR="00F40806">
        <w:trPr>
          <w:tblHeader/>
        </w:trPr>
        <w:tc>
          <w:tcPr>
            <w:tcW w:w="3148" w:type="dxa"/>
          </w:tcPr>
          <w:p w:rsidR="00F40806" w:rsidRDefault="00B2128B">
            <w:pPr>
              <w:pStyle w:val="nTable"/>
              <w:spacing w:after="40"/>
              <w:rPr>
                <w:b/>
                <w:sz w:val="19"/>
              </w:rPr>
            </w:pPr>
            <w:r>
              <w:rPr>
                <w:b/>
                <w:sz w:val="19"/>
              </w:rPr>
              <w:t>Citation</w:t>
            </w:r>
          </w:p>
        </w:tc>
        <w:tc>
          <w:tcPr>
            <w:tcW w:w="1246" w:type="dxa"/>
          </w:tcPr>
          <w:p w:rsidR="00F40806" w:rsidRDefault="00B2128B">
            <w:pPr>
              <w:pStyle w:val="nTable"/>
              <w:spacing w:after="40"/>
              <w:rPr>
                <w:b/>
                <w:sz w:val="19"/>
              </w:rPr>
            </w:pPr>
            <w:r>
              <w:rPr>
                <w:b/>
                <w:sz w:val="19"/>
              </w:rPr>
              <w:t>Gazettal</w:t>
            </w:r>
          </w:p>
        </w:tc>
        <w:tc>
          <w:tcPr>
            <w:tcW w:w="2693" w:type="dxa"/>
          </w:tcPr>
          <w:p w:rsidR="00F40806" w:rsidRDefault="00B2128B">
            <w:pPr>
              <w:pStyle w:val="nTable"/>
              <w:spacing w:after="40"/>
              <w:rPr>
                <w:b/>
                <w:sz w:val="19"/>
              </w:rPr>
            </w:pPr>
            <w:r>
              <w:rPr>
                <w:b/>
                <w:sz w:val="19"/>
              </w:rPr>
              <w:t>Commencement</w:t>
            </w:r>
          </w:p>
        </w:tc>
      </w:tr>
      <w:tr w:rsidR="00F40806">
        <w:tc>
          <w:tcPr>
            <w:tcW w:w="3148" w:type="dxa"/>
            <w:tcBorders>
              <w:bottom w:val="nil"/>
            </w:tcBorders>
          </w:tcPr>
          <w:p w:rsidR="00F40806" w:rsidRDefault="00B2128B">
            <w:pPr>
              <w:pStyle w:val="nTable"/>
              <w:spacing w:after="40"/>
              <w:rPr>
                <w:iCs/>
                <w:sz w:val="19"/>
              </w:rPr>
            </w:pPr>
            <w:r>
              <w:rPr>
                <w:i/>
              </w:rPr>
              <w:t>Podiatrists Regulations 2006</w:t>
            </w:r>
            <w:r>
              <w:rPr>
                <w:iCs/>
              </w:rPr>
              <w:t xml:space="preserve"> </w:t>
            </w:r>
          </w:p>
        </w:tc>
        <w:tc>
          <w:tcPr>
            <w:tcW w:w="1246" w:type="dxa"/>
            <w:tcBorders>
              <w:bottom w:val="nil"/>
            </w:tcBorders>
          </w:tcPr>
          <w:p w:rsidR="00F40806" w:rsidRDefault="00B2128B">
            <w:pPr>
              <w:pStyle w:val="nTable"/>
              <w:spacing w:after="40"/>
              <w:rPr>
                <w:sz w:val="19"/>
              </w:rPr>
            </w:pPr>
            <w:r>
              <w:rPr>
                <w:sz w:val="19"/>
              </w:rPr>
              <w:t>13 Dec 2006 p. 5585-98</w:t>
            </w:r>
          </w:p>
        </w:tc>
        <w:tc>
          <w:tcPr>
            <w:tcW w:w="2693" w:type="dxa"/>
            <w:tcBorders>
              <w:bottom w:val="nil"/>
            </w:tcBorders>
          </w:tcPr>
          <w:p w:rsidR="00F40806" w:rsidRDefault="00B2128B">
            <w:pPr>
              <w:pStyle w:val="nTable"/>
              <w:spacing w:after="40"/>
              <w:rPr>
                <w:sz w:val="19"/>
              </w:rPr>
            </w:pPr>
            <w:r>
              <w:rPr>
                <w:iCs/>
              </w:rPr>
              <w:t xml:space="preserve">r. 1-2: </w:t>
            </w:r>
            <w:r>
              <w:rPr>
                <w:sz w:val="19"/>
              </w:rPr>
              <w:t>13 Dec 2006;</w:t>
            </w:r>
          </w:p>
          <w:p w:rsidR="00F40806" w:rsidRDefault="00B2128B">
            <w:pPr>
              <w:pStyle w:val="nTable"/>
              <w:spacing w:before="0" w:after="40"/>
              <w:rPr>
                <w:sz w:val="19"/>
              </w:rPr>
            </w:pPr>
            <w:r>
              <w:t xml:space="preserve">Regulations other than r. 1 and 2: 30 May 2007 (see r. 2 and </w:t>
            </w:r>
            <w:r>
              <w:rPr>
                <w:i/>
                <w:iCs/>
              </w:rPr>
              <w:t>Gazette</w:t>
            </w:r>
            <w:r>
              <w:t xml:space="preserve"> 29 May 2007 p. 2486)</w:t>
            </w:r>
          </w:p>
        </w:tc>
      </w:tr>
      <w:tr w:rsidR="00F40806">
        <w:tc>
          <w:tcPr>
            <w:tcW w:w="3148" w:type="dxa"/>
            <w:tcBorders>
              <w:top w:val="nil"/>
              <w:bottom w:val="single" w:sz="4" w:space="0" w:color="auto"/>
            </w:tcBorders>
          </w:tcPr>
          <w:p w:rsidR="00F40806" w:rsidRDefault="00B2128B">
            <w:pPr>
              <w:pStyle w:val="nTable"/>
              <w:spacing w:after="40"/>
              <w:rPr>
                <w:i/>
              </w:rPr>
            </w:pPr>
            <w:r>
              <w:rPr>
                <w:i/>
              </w:rPr>
              <w:t>Podiatrists Amendment Regulations 2008</w:t>
            </w:r>
          </w:p>
        </w:tc>
        <w:tc>
          <w:tcPr>
            <w:tcW w:w="1246" w:type="dxa"/>
            <w:tcBorders>
              <w:top w:val="nil"/>
              <w:bottom w:val="single" w:sz="4" w:space="0" w:color="auto"/>
            </w:tcBorders>
          </w:tcPr>
          <w:p w:rsidR="00F40806" w:rsidRDefault="00B2128B">
            <w:pPr>
              <w:pStyle w:val="nTable"/>
              <w:spacing w:after="40"/>
              <w:rPr>
                <w:sz w:val="19"/>
              </w:rPr>
            </w:pPr>
            <w:r>
              <w:rPr>
                <w:sz w:val="19"/>
              </w:rPr>
              <w:t>1 Feb 2008 p. 263</w:t>
            </w:r>
            <w:r>
              <w:rPr>
                <w:sz w:val="19"/>
              </w:rPr>
              <w:noBreakHyphen/>
              <w:t>4</w:t>
            </w:r>
          </w:p>
        </w:tc>
        <w:tc>
          <w:tcPr>
            <w:tcW w:w="2693" w:type="dxa"/>
            <w:tcBorders>
              <w:top w:val="nil"/>
              <w:bottom w:val="single" w:sz="4" w:space="0" w:color="auto"/>
            </w:tcBorders>
          </w:tcPr>
          <w:p w:rsidR="00F40806" w:rsidRDefault="00B2128B">
            <w:pPr>
              <w:pStyle w:val="nTable"/>
              <w:spacing w:after="40"/>
              <w:rPr>
                <w:iCs/>
              </w:rPr>
            </w:pPr>
            <w:r>
              <w:rPr>
                <w:iCs/>
                <w:snapToGrid w:val="0"/>
                <w:sz w:val="19"/>
                <w:lang w:val="en-US"/>
              </w:rPr>
              <w:t>r. 1 and 2: 1 Feb 2008 (see </w:t>
            </w:r>
            <w:bookmarkStart w:id="26" w:name="UpToHere"/>
            <w:bookmarkEnd w:id="26"/>
            <w:r>
              <w:rPr>
                <w:iCs/>
                <w:snapToGrid w:val="0"/>
                <w:sz w:val="19"/>
                <w:lang w:val="en-US"/>
              </w:rPr>
              <w:t>r. 2(a));</w:t>
            </w:r>
            <w:r>
              <w:rPr>
                <w:iCs/>
                <w:snapToGrid w:val="0"/>
                <w:sz w:val="19"/>
                <w:lang w:val="en-US"/>
              </w:rPr>
              <w:br/>
              <w:t>Regulations other than r. 1 and 2: 2 Feb 2008 (see r. 2(b))</w:t>
            </w:r>
          </w:p>
        </w:tc>
      </w:tr>
    </w:tbl>
    <w:p w:rsidR="00F40806" w:rsidRDefault="00F40806">
      <w:bookmarkStart w:id="27" w:name="AutoSch"/>
      <w:bookmarkEnd w:id="27"/>
    </w:p>
    <w:p w:rsidR="00F40806" w:rsidRDefault="00F40806">
      <w:pPr>
        <w:sectPr w:rsidR="00F40806">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F40806" w:rsidRDefault="00F40806"/>
    <w:sectPr w:rsidR="00F40806">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806" w:rsidRDefault="00B2128B">
      <w:pPr>
        <w:rPr>
          <w:b/>
          <w:sz w:val="28"/>
        </w:rPr>
      </w:pPr>
      <w:r>
        <w:rPr>
          <w:b/>
          <w:sz w:val="28"/>
        </w:rPr>
        <w:t>Endnotes</w:t>
      </w:r>
    </w:p>
    <w:p w:rsidR="00F40806" w:rsidRDefault="00B2128B">
      <w:pPr>
        <w:spacing w:after="240"/>
        <w:rPr>
          <w:rFonts w:ascii="Times" w:hAnsi="Times"/>
          <w:sz w:val="18"/>
        </w:rPr>
      </w:pPr>
      <w:r>
        <w:rPr>
          <w:sz w:val="20"/>
        </w:rPr>
        <w:t>[For ease of reference detach these notes and read them alongside the draft.]</w:t>
      </w:r>
    </w:p>
    <w:p w:rsidR="00F40806" w:rsidRDefault="00F40806"/>
  </w:endnote>
  <w:endnote w:type="continuationSeparator" w:id="0">
    <w:p w:rsidR="00F40806" w:rsidRDefault="00F40806">
      <w:pPr>
        <w:pStyle w:val="Footer"/>
      </w:pPr>
    </w:p>
    <w:p w:rsidR="00F40806" w:rsidRDefault="00F408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p>
  <w:p w:rsidR="00F40806" w:rsidRDefault="00B212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rsidR="00F40806" w:rsidRDefault="00B212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rsidR="00F40806" w:rsidRDefault="00B212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7D5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p>
  <w:p w:rsidR="00F40806" w:rsidRDefault="00B212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40806" w:rsidRDefault="00B212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7D57">
      <w:rPr>
        <w:rStyle w:val="PageNumber"/>
        <w:rFonts w:ascii="Arial" w:hAnsi="Arial" w:cs="Arial"/>
        <w:noProof/>
      </w:rPr>
      <w:t>i</w:t>
    </w:r>
    <w:r>
      <w:rPr>
        <w:rStyle w:val="PageNumber"/>
        <w:rFonts w:ascii="Arial" w:hAnsi="Arial" w:cs="Arial"/>
      </w:rPr>
      <w:fldChar w:fldCharType="end"/>
    </w:r>
  </w:p>
  <w:p w:rsidR="00F40806" w:rsidRDefault="00B212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7D57">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 xml:space="preserve"> </w:t>
    </w:r>
  </w:p>
  <w:p w:rsidR="00F40806" w:rsidRDefault="00B212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7D57">
      <w:rPr>
        <w:rStyle w:val="CharPageNo"/>
        <w:rFonts w:ascii="Arial" w:hAnsi="Arial"/>
        <w:noProof/>
      </w:rPr>
      <w:t>11</w:t>
    </w:r>
    <w:r>
      <w:rPr>
        <w:rStyle w:val="CharPageNo"/>
        <w:rFonts w:ascii="Arial" w:hAnsi="Arial"/>
      </w:rPr>
      <w:fldChar w:fldCharType="end"/>
    </w:r>
  </w:p>
  <w:p w:rsidR="00F40806" w:rsidRDefault="00B212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Footer"/>
      <w:tabs>
        <w:tab w:val="clear" w:pos="4153"/>
        <w:tab w:val="right" w:pos="7088"/>
      </w:tabs>
      <w:rPr>
        <w:rStyle w:val="PageNumber"/>
      </w:rPr>
    </w:pPr>
  </w:p>
  <w:p w:rsidR="00F40806" w:rsidRDefault="00B212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D57">
      <w:rPr>
        <w:rFonts w:ascii="Arial" w:hAnsi="Arial" w:cs="Arial"/>
        <w:sz w:val="20"/>
        <w:lang w:val="en-US"/>
      </w:rPr>
      <w:t>02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D57">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7D57">
      <w:rPr>
        <w:rStyle w:val="CharPageNo"/>
        <w:rFonts w:ascii="Arial" w:hAnsi="Arial"/>
        <w:noProof/>
      </w:rPr>
      <w:t>1</w:t>
    </w:r>
    <w:r>
      <w:rPr>
        <w:rStyle w:val="CharPageNo"/>
        <w:rFonts w:ascii="Arial" w:hAnsi="Arial"/>
      </w:rPr>
      <w:fldChar w:fldCharType="end"/>
    </w:r>
  </w:p>
  <w:p w:rsidR="00F40806" w:rsidRDefault="00B212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806" w:rsidRDefault="00B2128B">
      <w:r>
        <w:separator/>
      </w:r>
    </w:p>
  </w:footnote>
  <w:footnote w:type="continuationSeparator" w:id="0">
    <w:p w:rsidR="00F40806" w:rsidRDefault="00B21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B2128B">
    <w:pPr>
      <w:pStyle w:val="headerpartodd"/>
      <w:ind w:left="0" w:firstLine="0"/>
      <w:rPr>
        <w:i/>
      </w:rPr>
    </w:pPr>
    <w:r>
      <w:rPr>
        <w:i/>
      </w:rPr>
      <w:fldChar w:fldCharType="begin"/>
    </w:r>
    <w:r>
      <w:rPr>
        <w:i/>
      </w:rPr>
      <w:instrText xml:space="preserve"> Styleref "Name of Act/Reg" </w:instrText>
    </w:r>
    <w:r>
      <w:rPr>
        <w:i/>
      </w:rPr>
      <w:fldChar w:fldCharType="separate"/>
    </w:r>
    <w:r w:rsidR="007D7D57">
      <w:rPr>
        <w:i/>
        <w:noProof/>
      </w:rPr>
      <w:t>Podiatrists Regulations 2006</w:t>
    </w:r>
    <w:r>
      <w:rPr>
        <w:i/>
      </w:rPr>
      <w:fldChar w:fldCharType="end"/>
    </w:r>
  </w:p>
  <w:p w:rsidR="00F40806" w:rsidRDefault="00B212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40806" w:rsidRDefault="00B212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40806" w:rsidRDefault="00F40806">
    <w:pPr>
      <w:pStyle w:val="headerpart"/>
    </w:pPr>
  </w:p>
  <w:p w:rsidR="00F40806" w:rsidRDefault="00F40806">
    <w:pPr>
      <w:pBdr>
        <w:bottom w:val="single" w:sz="6" w:space="1" w:color="auto"/>
      </w:pBdr>
      <w:rPr>
        <w:b/>
      </w:rPr>
    </w:pPr>
  </w:p>
  <w:p w:rsidR="00F40806" w:rsidRDefault="00F408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D57" w:rsidRDefault="007D7D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D57" w:rsidRDefault="007D7D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0806">
      <w:trPr>
        <w:cantSplit/>
      </w:trPr>
      <w:tc>
        <w:tcPr>
          <w:tcW w:w="7258" w:type="dxa"/>
          <w:gridSpan w:val="2"/>
        </w:tcPr>
        <w:p w:rsidR="00F40806" w:rsidRDefault="00B2128B">
          <w:pPr>
            <w:pStyle w:val="HeaderActNameLeft"/>
          </w:pPr>
          <w:fldSimple w:instr=" Styleref &quot;Name of Act/Reg&quot; ">
            <w:r w:rsidR="007D7D57">
              <w:rPr>
                <w:noProof/>
              </w:rPr>
              <w:t>Podiatrists Regulations 2006</w:t>
            </w:r>
          </w:fldSimple>
        </w:p>
      </w:tc>
    </w:tr>
    <w:tr w:rsidR="00F40806">
      <w:tc>
        <w:tcPr>
          <w:tcW w:w="1548" w:type="dxa"/>
        </w:tcPr>
        <w:p w:rsidR="00F40806" w:rsidRDefault="00F40806">
          <w:pPr>
            <w:pStyle w:val="HeaderNumberLeft"/>
          </w:pPr>
        </w:p>
      </w:tc>
      <w:tc>
        <w:tcPr>
          <w:tcW w:w="5715" w:type="dxa"/>
        </w:tcPr>
        <w:p w:rsidR="00F40806" w:rsidRDefault="00F40806">
          <w:pPr>
            <w:pStyle w:val="HeaderTextLeft"/>
          </w:pPr>
        </w:p>
      </w:tc>
    </w:tr>
    <w:tr w:rsidR="00F40806">
      <w:tc>
        <w:tcPr>
          <w:tcW w:w="1548" w:type="dxa"/>
        </w:tcPr>
        <w:p w:rsidR="00F40806" w:rsidRDefault="00F40806">
          <w:pPr>
            <w:pStyle w:val="HeaderNumberLeft"/>
          </w:pPr>
        </w:p>
      </w:tc>
      <w:tc>
        <w:tcPr>
          <w:tcW w:w="5715" w:type="dxa"/>
        </w:tcPr>
        <w:p w:rsidR="00F40806" w:rsidRDefault="00F40806">
          <w:pPr>
            <w:pStyle w:val="HeaderTextLeft"/>
          </w:pPr>
        </w:p>
      </w:tc>
    </w:tr>
    <w:tr w:rsidR="00F40806">
      <w:trPr>
        <w:cantSplit/>
      </w:trPr>
      <w:tc>
        <w:tcPr>
          <w:tcW w:w="7258" w:type="dxa"/>
          <w:gridSpan w:val="2"/>
        </w:tcPr>
        <w:p w:rsidR="00F40806" w:rsidRDefault="00B2128B">
          <w:pPr>
            <w:pStyle w:val="HeaderSectionLeft"/>
            <w:rPr>
              <w:b w:val="0"/>
            </w:rPr>
          </w:pPr>
          <w:r>
            <w:rPr>
              <w:b w:val="0"/>
            </w:rPr>
            <w:t>Contents</w:t>
          </w:r>
        </w:p>
      </w:tc>
    </w:tr>
  </w:tbl>
  <w:p w:rsidR="00F40806" w:rsidRDefault="00F408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40806">
      <w:trPr>
        <w:cantSplit/>
      </w:trPr>
      <w:tc>
        <w:tcPr>
          <w:tcW w:w="7258" w:type="dxa"/>
          <w:gridSpan w:val="2"/>
        </w:tcPr>
        <w:p w:rsidR="00F40806" w:rsidRDefault="00B2128B">
          <w:pPr>
            <w:pStyle w:val="HeaderActNameRight"/>
            <w:ind w:right="17"/>
          </w:pPr>
          <w:fldSimple w:instr=" Styleref &quot;Name of Act/Reg&quot; ">
            <w:r w:rsidR="007D7D57">
              <w:rPr>
                <w:noProof/>
              </w:rPr>
              <w:t>Podiatrists Regulations 2006</w:t>
            </w:r>
          </w:fldSimple>
        </w:p>
      </w:tc>
    </w:tr>
    <w:tr w:rsidR="00F40806">
      <w:tc>
        <w:tcPr>
          <w:tcW w:w="5715" w:type="dxa"/>
        </w:tcPr>
        <w:p w:rsidR="00F40806" w:rsidRDefault="00F40806">
          <w:pPr>
            <w:pStyle w:val="HeaderTextRight"/>
          </w:pPr>
        </w:p>
      </w:tc>
      <w:tc>
        <w:tcPr>
          <w:tcW w:w="1548" w:type="dxa"/>
        </w:tcPr>
        <w:p w:rsidR="00F40806" w:rsidRDefault="00F40806">
          <w:pPr>
            <w:pStyle w:val="HeaderNumberRight"/>
            <w:ind w:right="17"/>
          </w:pPr>
        </w:p>
      </w:tc>
    </w:tr>
    <w:tr w:rsidR="00F40806">
      <w:tc>
        <w:tcPr>
          <w:tcW w:w="5715" w:type="dxa"/>
        </w:tcPr>
        <w:p w:rsidR="00F40806" w:rsidRDefault="00F40806">
          <w:pPr>
            <w:pStyle w:val="HeaderTextRight"/>
          </w:pPr>
        </w:p>
      </w:tc>
      <w:tc>
        <w:tcPr>
          <w:tcW w:w="1548" w:type="dxa"/>
        </w:tcPr>
        <w:p w:rsidR="00F40806" w:rsidRDefault="00F40806">
          <w:pPr>
            <w:pStyle w:val="HeaderNumberRight"/>
            <w:ind w:right="17"/>
          </w:pPr>
        </w:p>
      </w:tc>
    </w:tr>
    <w:tr w:rsidR="00F40806">
      <w:trPr>
        <w:cantSplit/>
      </w:trPr>
      <w:tc>
        <w:tcPr>
          <w:tcW w:w="7258" w:type="dxa"/>
          <w:gridSpan w:val="2"/>
        </w:tcPr>
        <w:p w:rsidR="00F40806" w:rsidRDefault="00B2128B">
          <w:pPr>
            <w:pStyle w:val="HeaderSectionRight"/>
            <w:ind w:right="17"/>
            <w:rPr>
              <w:b w:val="0"/>
            </w:rPr>
          </w:pPr>
          <w:r>
            <w:rPr>
              <w:b w:val="0"/>
            </w:rPr>
            <w:t>Contents</w:t>
          </w:r>
        </w:p>
      </w:tc>
    </w:tr>
  </w:tbl>
  <w:p w:rsidR="00F40806" w:rsidRDefault="00F408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0806">
      <w:trPr>
        <w:cantSplit/>
      </w:trPr>
      <w:tc>
        <w:tcPr>
          <w:tcW w:w="7258" w:type="dxa"/>
          <w:gridSpan w:val="2"/>
        </w:tcPr>
        <w:p w:rsidR="00F40806" w:rsidRDefault="00B2128B">
          <w:pPr>
            <w:pStyle w:val="HeaderActNameLeft"/>
          </w:pPr>
          <w:fldSimple w:instr=" Styleref &quot;Name of Act/Reg&quot; ">
            <w:r w:rsidR="007D7D57">
              <w:rPr>
                <w:noProof/>
              </w:rPr>
              <w:t>Podiatrists Regulations 2006</w:t>
            </w:r>
          </w:fldSimple>
        </w:p>
      </w:tc>
    </w:tr>
    <w:tr w:rsidR="00F40806">
      <w:tc>
        <w:tcPr>
          <w:tcW w:w="1548" w:type="dxa"/>
        </w:tcPr>
        <w:p w:rsidR="00F40806" w:rsidRDefault="00B2128B">
          <w:pPr>
            <w:pStyle w:val="HeaderNumberLeft"/>
          </w:pPr>
          <w:r>
            <w:fldChar w:fldCharType="begin"/>
          </w:r>
          <w:r>
            <w:instrText xml:space="preserve"> styleref CharPartNo </w:instrText>
          </w:r>
          <w:r>
            <w:fldChar w:fldCharType="end"/>
          </w:r>
        </w:p>
      </w:tc>
      <w:tc>
        <w:tcPr>
          <w:tcW w:w="5715" w:type="dxa"/>
          <w:vAlign w:val="bottom"/>
        </w:tcPr>
        <w:p w:rsidR="00F40806" w:rsidRDefault="00B2128B">
          <w:pPr>
            <w:pStyle w:val="HeaderTextLeft"/>
          </w:pPr>
          <w:r>
            <w:fldChar w:fldCharType="begin"/>
          </w:r>
          <w:r>
            <w:instrText xml:space="preserve"> styleref CharPartText </w:instrText>
          </w:r>
          <w:r>
            <w:fldChar w:fldCharType="end"/>
          </w:r>
        </w:p>
      </w:tc>
    </w:tr>
    <w:tr w:rsidR="00F40806">
      <w:tc>
        <w:tcPr>
          <w:tcW w:w="1548" w:type="dxa"/>
        </w:tcPr>
        <w:p w:rsidR="00F40806" w:rsidRDefault="00B2128B">
          <w:pPr>
            <w:pStyle w:val="HeaderNumberLeft"/>
          </w:pPr>
          <w:r>
            <w:fldChar w:fldCharType="begin"/>
          </w:r>
          <w:r>
            <w:instrText xml:space="preserve"> styleref CharDivNo </w:instrText>
          </w:r>
          <w:r>
            <w:fldChar w:fldCharType="end"/>
          </w:r>
        </w:p>
      </w:tc>
      <w:tc>
        <w:tcPr>
          <w:tcW w:w="5715" w:type="dxa"/>
        </w:tcPr>
        <w:p w:rsidR="00F40806" w:rsidRDefault="00B2128B">
          <w:pPr>
            <w:pStyle w:val="HeaderTextLeft"/>
          </w:pPr>
          <w:r>
            <w:fldChar w:fldCharType="begin"/>
          </w:r>
          <w:r>
            <w:instrText xml:space="preserve"> styleref CharDivText </w:instrText>
          </w:r>
          <w:r>
            <w:fldChar w:fldCharType="end"/>
          </w:r>
        </w:p>
      </w:tc>
    </w:tr>
    <w:tr w:rsidR="00F40806">
      <w:trPr>
        <w:cantSplit/>
      </w:trPr>
      <w:tc>
        <w:tcPr>
          <w:tcW w:w="7258" w:type="dxa"/>
          <w:gridSpan w:val="2"/>
        </w:tcPr>
        <w:p w:rsidR="00F40806" w:rsidRDefault="00B2128B">
          <w:pPr>
            <w:pStyle w:val="HeaderSectionLeft"/>
          </w:pPr>
          <w:r>
            <w:t xml:space="preserve">r. </w:t>
          </w:r>
          <w:fldSimple w:instr=" styleref CharSectno ">
            <w:r w:rsidR="007D7D57">
              <w:rPr>
                <w:noProof/>
              </w:rPr>
              <w:t>1</w:t>
            </w:r>
          </w:fldSimple>
        </w:p>
      </w:tc>
    </w:tr>
  </w:tbl>
  <w:p w:rsidR="00F40806" w:rsidRDefault="00F4080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40806">
      <w:trPr>
        <w:cantSplit/>
      </w:trPr>
      <w:tc>
        <w:tcPr>
          <w:tcW w:w="7258" w:type="dxa"/>
          <w:gridSpan w:val="2"/>
        </w:tcPr>
        <w:p w:rsidR="00F40806" w:rsidRDefault="00B2128B">
          <w:pPr>
            <w:pStyle w:val="HeaderActNameRight"/>
            <w:ind w:right="17"/>
          </w:pPr>
          <w:fldSimple w:instr=" Styleref &quot;Name of Act/Reg&quot; ">
            <w:r w:rsidR="007D7D57">
              <w:rPr>
                <w:noProof/>
              </w:rPr>
              <w:t>Podiatrists Regulations 2006</w:t>
            </w:r>
          </w:fldSimple>
        </w:p>
      </w:tc>
    </w:tr>
    <w:tr w:rsidR="00F40806">
      <w:tc>
        <w:tcPr>
          <w:tcW w:w="5715" w:type="dxa"/>
        </w:tcPr>
        <w:p w:rsidR="00F40806" w:rsidRDefault="00B2128B">
          <w:pPr>
            <w:pStyle w:val="HeaderTextRight"/>
          </w:pPr>
          <w:r>
            <w:fldChar w:fldCharType="begin"/>
          </w:r>
          <w:r>
            <w:instrText xml:space="preserve"> styleref CharPartText </w:instrText>
          </w:r>
          <w:r>
            <w:fldChar w:fldCharType="end"/>
          </w:r>
        </w:p>
      </w:tc>
      <w:tc>
        <w:tcPr>
          <w:tcW w:w="1548" w:type="dxa"/>
        </w:tcPr>
        <w:p w:rsidR="00F40806" w:rsidRDefault="00B2128B">
          <w:pPr>
            <w:pStyle w:val="HeaderNumberRight"/>
            <w:ind w:right="17"/>
          </w:pPr>
          <w:r>
            <w:fldChar w:fldCharType="begin"/>
          </w:r>
          <w:r>
            <w:instrText xml:space="preserve"> styleref CharPartNo </w:instrText>
          </w:r>
          <w:r>
            <w:fldChar w:fldCharType="end"/>
          </w:r>
        </w:p>
      </w:tc>
    </w:tr>
    <w:tr w:rsidR="00F40806">
      <w:tc>
        <w:tcPr>
          <w:tcW w:w="5715" w:type="dxa"/>
        </w:tcPr>
        <w:p w:rsidR="00F40806" w:rsidRDefault="00B2128B">
          <w:pPr>
            <w:pStyle w:val="HeaderTextRight"/>
          </w:pPr>
          <w:r>
            <w:fldChar w:fldCharType="begin"/>
          </w:r>
          <w:r>
            <w:instrText xml:space="preserve"> styleref CharDivText </w:instrText>
          </w:r>
          <w:r>
            <w:fldChar w:fldCharType="end"/>
          </w:r>
        </w:p>
      </w:tc>
      <w:tc>
        <w:tcPr>
          <w:tcW w:w="1548" w:type="dxa"/>
        </w:tcPr>
        <w:p w:rsidR="00F40806" w:rsidRDefault="00B2128B">
          <w:pPr>
            <w:pStyle w:val="HeaderNumberRight"/>
            <w:ind w:right="17"/>
          </w:pPr>
          <w:r>
            <w:fldChar w:fldCharType="begin"/>
          </w:r>
          <w:r>
            <w:instrText xml:space="preserve"> styleref CharDivNo </w:instrText>
          </w:r>
          <w:r>
            <w:fldChar w:fldCharType="end"/>
          </w:r>
        </w:p>
      </w:tc>
    </w:tr>
    <w:tr w:rsidR="00F40806">
      <w:trPr>
        <w:cantSplit/>
      </w:trPr>
      <w:tc>
        <w:tcPr>
          <w:tcW w:w="7258" w:type="dxa"/>
          <w:gridSpan w:val="2"/>
        </w:tcPr>
        <w:p w:rsidR="00F40806" w:rsidRDefault="00B2128B">
          <w:pPr>
            <w:pStyle w:val="HeaderSectionRight"/>
            <w:ind w:right="17"/>
          </w:pPr>
          <w:r>
            <w:t xml:space="preserve">r. </w:t>
          </w:r>
          <w:fldSimple w:instr=" styleref CharSectno ">
            <w:r w:rsidR="007D7D57">
              <w:rPr>
                <w:noProof/>
              </w:rPr>
              <w:t>1</w:t>
            </w:r>
          </w:fldSimple>
        </w:p>
      </w:tc>
    </w:tr>
  </w:tbl>
  <w:p w:rsidR="00F40806" w:rsidRDefault="00F408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0806">
      <w:trPr>
        <w:cantSplit/>
      </w:trPr>
      <w:tc>
        <w:tcPr>
          <w:tcW w:w="7258" w:type="dxa"/>
          <w:gridSpan w:val="2"/>
        </w:tcPr>
        <w:p w:rsidR="00F40806" w:rsidRDefault="00B2128B">
          <w:pPr>
            <w:pStyle w:val="HeaderActNameLeft"/>
          </w:pPr>
          <w:fldSimple w:instr=" STYLEREF &quot;Name of Act/Reg&quot; \* MERGEFORMAT ">
            <w:r w:rsidR="007D7D57">
              <w:rPr>
                <w:noProof/>
              </w:rPr>
              <w:t>Podiatrists Regulations 2006</w:t>
            </w:r>
          </w:fldSimple>
        </w:p>
      </w:tc>
    </w:tr>
    <w:tr w:rsidR="00F40806">
      <w:tc>
        <w:tcPr>
          <w:tcW w:w="1548" w:type="dxa"/>
        </w:tcPr>
        <w:p w:rsidR="00F40806" w:rsidRDefault="00B2128B">
          <w:pPr>
            <w:pStyle w:val="HeaderNumberLeft"/>
            <w:rPr>
              <w:b w:val="0"/>
            </w:rPr>
          </w:pPr>
          <w:r>
            <w:fldChar w:fldCharType="begin"/>
          </w:r>
          <w:r>
            <w:instrText xml:space="preserve"> styleref CharSchno </w:instrText>
          </w:r>
          <w:r>
            <w:fldChar w:fldCharType="end"/>
          </w:r>
        </w:p>
      </w:tc>
      <w:tc>
        <w:tcPr>
          <w:tcW w:w="5715" w:type="dxa"/>
        </w:tcPr>
        <w:p w:rsidR="00F40806" w:rsidRDefault="00B2128B">
          <w:pPr>
            <w:pStyle w:val="HeaderTextLeft"/>
          </w:pPr>
          <w:r>
            <w:fldChar w:fldCharType="begin"/>
          </w:r>
          <w:r>
            <w:instrText xml:space="preserve"> styleref CharSchText </w:instrText>
          </w:r>
          <w:r>
            <w:fldChar w:fldCharType="end"/>
          </w:r>
        </w:p>
      </w:tc>
    </w:tr>
    <w:tr w:rsidR="00F40806">
      <w:tc>
        <w:tcPr>
          <w:tcW w:w="1548" w:type="dxa"/>
        </w:tcPr>
        <w:p w:rsidR="00F40806" w:rsidRDefault="00B2128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40806" w:rsidRDefault="00B2128B">
          <w:pPr>
            <w:pStyle w:val="HeaderTextLeft"/>
          </w:pPr>
          <w:r>
            <w:fldChar w:fldCharType="begin"/>
          </w:r>
          <w:r>
            <w:instrText xml:space="preserve"> styleref CharSDivText </w:instrText>
          </w:r>
          <w:r>
            <w:fldChar w:fldCharType="end"/>
          </w:r>
        </w:p>
      </w:tc>
    </w:tr>
    <w:tr w:rsidR="00F40806">
      <w:tc>
        <w:tcPr>
          <w:tcW w:w="1548" w:type="dxa"/>
        </w:tcPr>
        <w:p w:rsidR="00F40806" w:rsidRDefault="00F40806">
          <w:pPr>
            <w:pStyle w:val="HeaderNumberLeft"/>
          </w:pPr>
        </w:p>
      </w:tc>
      <w:tc>
        <w:tcPr>
          <w:tcW w:w="5715" w:type="dxa"/>
        </w:tcPr>
        <w:p w:rsidR="00F40806" w:rsidRDefault="00F40806">
          <w:pPr>
            <w:pStyle w:val="HeaderTextLeft"/>
          </w:pPr>
        </w:p>
      </w:tc>
    </w:tr>
  </w:tbl>
  <w:p w:rsidR="00F40806" w:rsidRDefault="00F4080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40806">
      <w:trPr>
        <w:cantSplit/>
      </w:trPr>
      <w:tc>
        <w:tcPr>
          <w:tcW w:w="7263" w:type="dxa"/>
          <w:gridSpan w:val="2"/>
        </w:tcPr>
        <w:p w:rsidR="00F40806" w:rsidRDefault="00B2128B">
          <w:pPr>
            <w:pStyle w:val="HeaderActNameRight"/>
            <w:ind w:right="17"/>
          </w:pPr>
          <w:fldSimple w:instr=" Styleref &quot;Name of Act/Reg&quot; ">
            <w:r w:rsidR="007D7D57">
              <w:rPr>
                <w:noProof/>
              </w:rPr>
              <w:t>Podiatrists Regulations 2006</w:t>
            </w:r>
          </w:fldSimple>
        </w:p>
      </w:tc>
    </w:tr>
    <w:tr w:rsidR="00F40806">
      <w:tc>
        <w:tcPr>
          <w:tcW w:w="5715" w:type="dxa"/>
          <w:vAlign w:val="bottom"/>
        </w:tcPr>
        <w:p w:rsidR="00F40806" w:rsidRDefault="00B2128B">
          <w:pPr>
            <w:pStyle w:val="HeaderTextRight"/>
          </w:pPr>
          <w:r>
            <w:fldChar w:fldCharType="begin"/>
          </w:r>
          <w:r>
            <w:instrText xml:space="preserve"> styleref CharSchText </w:instrText>
          </w:r>
          <w:r>
            <w:fldChar w:fldCharType="end"/>
          </w:r>
        </w:p>
      </w:tc>
      <w:tc>
        <w:tcPr>
          <w:tcW w:w="1548" w:type="dxa"/>
        </w:tcPr>
        <w:p w:rsidR="00F40806" w:rsidRDefault="00B2128B">
          <w:pPr>
            <w:pStyle w:val="HeaderNumberRight"/>
            <w:ind w:right="17"/>
          </w:pPr>
          <w:r>
            <w:fldChar w:fldCharType="begin"/>
          </w:r>
          <w:r>
            <w:instrText xml:space="preserve"> styleref CharSchno </w:instrText>
          </w:r>
          <w:r>
            <w:fldChar w:fldCharType="end"/>
          </w:r>
        </w:p>
      </w:tc>
    </w:tr>
    <w:tr w:rsidR="00F40806">
      <w:tc>
        <w:tcPr>
          <w:tcW w:w="5715" w:type="dxa"/>
        </w:tcPr>
        <w:p w:rsidR="00F40806" w:rsidRDefault="00B2128B">
          <w:pPr>
            <w:pStyle w:val="HeaderTextRight"/>
          </w:pPr>
          <w:r>
            <w:fldChar w:fldCharType="begin"/>
          </w:r>
          <w:r>
            <w:instrText xml:space="preserve"> styleref CharSDivText </w:instrText>
          </w:r>
          <w:r>
            <w:fldChar w:fldCharType="end"/>
          </w:r>
        </w:p>
      </w:tc>
      <w:tc>
        <w:tcPr>
          <w:tcW w:w="1548" w:type="dxa"/>
        </w:tcPr>
        <w:p w:rsidR="00F40806" w:rsidRDefault="00B2128B">
          <w:pPr>
            <w:pStyle w:val="HeaderNumberRight"/>
            <w:ind w:right="17"/>
          </w:pPr>
          <w:r>
            <w:rPr>
              <w:bCs/>
            </w:rPr>
            <w:fldChar w:fldCharType="begin"/>
          </w:r>
          <w:r>
            <w:rPr>
              <w:bCs/>
            </w:rPr>
            <w:instrText xml:space="preserve"> STYLEREF CharSDivNo \* charformat</w:instrText>
          </w:r>
          <w:r>
            <w:rPr>
              <w:bCs/>
            </w:rPr>
            <w:fldChar w:fldCharType="end"/>
          </w:r>
        </w:p>
      </w:tc>
    </w:tr>
    <w:tr w:rsidR="00F40806">
      <w:tc>
        <w:tcPr>
          <w:tcW w:w="5715" w:type="dxa"/>
        </w:tcPr>
        <w:p w:rsidR="00F40806" w:rsidRDefault="00F40806">
          <w:pPr>
            <w:pStyle w:val="HeaderTextRight"/>
          </w:pPr>
        </w:p>
      </w:tc>
      <w:tc>
        <w:tcPr>
          <w:tcW w:w="1548" w:type="dxa"/>
        </w:tcPr>
        <w:p w:rsidR="00F40806" w:rsidRDefault="00F40806">
          <w:pPr>
            <w:pStyle w:val="HeaderNumberRight"/>
            <w:ind w:right="17"/>
            <w:rPr>
              <w:bCs/>
            </w:rPr>
          </w:pPr>
        </w:p>
      </w:tc>
    </w:tr>
  </w:tbl>
  <w:p w:rsidR="00F40806" w:rsidRDefault="00F408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0806">
      <w:trPr>
        <w:cantSplit/>
      </w:trPr>
      <w:tc>
        <w:tcPr>
          <w:tcW w:w="7258" w:type="dxa"/>
          <w:gridSpan w:val="2"/>
        </w:tcPr>
        <w:p w:rsidR="00F40806" w:rsidRDefault="00B2128B">
          <w:pPr>
            <w:pStyle w:val="HeaderActNameLeft"/>
          </w:pPr>
          <w:fldSimple w:instr=" Styleref &quot;Name of Act/Reg&quot; ">
            <w:r w:rsidR="007D7D57">
              <w:rPr>
                <w:noProof/>
              </w:rPr>
              <w:t>Podiatrists Regulations 2006</w:t>
            </w:r>
          </w:fldSimple>
        </w:p>
      </w:tc>
    </w:tr>
    <w:tr w:rsidR="00F40806">
      <w:tc>
        <w:tcPr>
          <w:tcW w:w="1548" w:type="dxa"/>
        </w:tcPr>
        <w:p w:rsidR="00F40806" w:rsidRDefault="00F40806">
          <w:pPr>
            <w:pStyle w:val="HeaderNumberLeft"/>
          </w:pPr>
        </w:p>
      </w:tc>
      <w:tc>
        <w:tcPr>
          <w:tcW w:w="5715" w:type="dxa"/>
        </w:tcPr>
        <w:p w:rsidR="00F40806" w:rsidRDefault="00F40806">
          <w:pPr>
            <w:pStyle w:val="HeaderTextLeft"/>
          </w:pPr>
        </w:p>
      </w:tc>
    </w:tr>
    <w:tr w:rsidR="00F40806">
      <w:tc>
        <w:tcPr>
          <w:tcW w:w="1548" w:type="dxa"/>
        </w:tcPr>
        <w:p w:rsidR="00F40806" w:rsidRDefault="00F40806">
          <w:pPr>
            <w:pStyle w:val="HeaderNumberLeft"/>
          </w:pPr>
        </w:p>
      </w:tc>
      <w:tc>
        <w:tcPr>
          <w:tcW w:w="5715" w:type="dxa"/>
        </w:tcPr>
        <w:p w:rsidR="00F40806" w:rsidRDefault="00F40806">
          <w:pPr>
            <w:pStyle w:val="HeaderTextLeft"/>
          </w:pPr>
        </w:p>
      </w:tc>
    </w:tr>
    <w:tr w:rsidR="00F40806">
      <w:trPr>
        <w:cantSplit/>
      </w:trPr>
      <w:tc>
        <w:tcPr>
          <w:tcW w:w="7258" w:type="dxa"/>
          <w:gridSpan w:val="2"/>
        </w:tcPr>
        <w:p w:rsidR="00F40806" w:rsidRDefault="00F40806">
          <w:pPr>
            <w:pStyle w:val="HeaderSectionRight"/>
            <w:ind w:right="17"/>
            <w:jc w:val="left"/>
          </w:pPr>
        </w:p>
      </w:tc>
    </w:tr>
  </w:tbl>
  <w:p w:rsidR="00F40806" w:rsidRDefault="00F4080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40806">
      <w:trPr>
        <w:cantSplit/>
      </w:trPr>
      <w:tc>
        <w:tcPr>
          <w:tcW w:w="7258" w:type="dxa"/>
          <w:gridSpan w:val="2"/>
        </w:tcPr>
        <w:p w:rsidR="00F40806" w:rsidRDefault="00B2128B">
          <w:pPr>
            <w:pStyle w:val="HeaderActNameRight"/>
            <w:ind w:right="17"/>
          </w:pPr>
          <w:fldSimple w:instr=" Styleref &quot;Name of Act/Reg&quot; ">
            <w:r w:rsidR="007D7D57">
              <w:rPr>
                <w:noProof/>
              </w:rPr>
              <w:t>Podiatrists Regulations 2006</w:t>
            </w:r>
          </w:fldSimple>
        </w:p>
      </w:tc>
    </w:tr>
    <w:tr w:rsidR="00F40806">
      <w:tc>
        <w:tcPr>
          <w:tcW w:w="5715" w:type="dxa"/>
        </w:tcPr>
        <w:p w:rsidR="00F40806" w:rsidRDefault="00F40806">
          <w:pPr>
            <w:pStyle w:val="HeaderTextRight"/>
          </w:pPr>
        </w:p>
      </w:tc>
      <w:tc>
        <w:tcPr>
          <w:tcW w:w="1548" w:type="dxa"/>
        </w:tcPr>
        <w:p w:rsidR="00F40806" w:rsidRDefault="00F40806">
          <w:pPr>
            <w:pStyle w:val="HeaderNumberRight"/>
            <w:ind w:right="17"/>
          </w:pPr>
        </w:p>
      </w:tc>
    </w:tr>
    <w:tr w:rsidR="00F40806">
      <w:tc>
        <w:tcPr>
          <w:tcW w:w="5715" w:type="dxa"/>
        </w:tcPr>
        <w:p w:rsidR="00F40806" w:rsidRDefault="00F40806">
          <w:pPr>
            <w:pStyle w:val="HeaderTextRight"/>
          </w:pPr>
        </w:p>
      </w:tc>
      <w:tc>
        <w:tcPr>
          <w:tcW w:w="1548" w:type="dxa"/>
        </w:tcPr>
        <w:p w:rsidR="00F40806" w:rsidRDefault="00F40806">
          <w:pPr>
            <w:pStyle w:val="HeaderNumberRight"/>
            <w:ind w:right="17"/>
          </w:pPr>
        </w:p>
      </w:tc>
    </w:tr>
    <w:tr w:rsidR="00F40806">
      <w:trPr>
        <w:cantSplit/>
      </w:trPr>
      <w:tc>
        <w:tcPr>
          <w:tcW w:w="7258" w:type="dxa"/>
          <w:gridSpan w:val="2"/>
        </w:tcPr>
        <w:p w:rsidR="00F40806" w:rsidRDefault="00F40806">
          <w:pPr>
            <w:pStyle w:val="HeaderSectionRight"/>
            <w:ind w:right="17"/>
          </w:pPr>
        </w:p>
      </w:tc>
    </w:tr>
  </w:tbl>
  <w:p w:rsidR="00F40806" w:rsidRDefault="00F408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06" w:rsidRDefault="00F408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28B"/>
    <w:rsid w:val="00313C2F"/>
    <w:rsid w:val="007D7D57"/>
    <w:rsid w:val="00B2128B"/>
    <w:rsid w:val="00D7479C"/>
    <w:rsid w:val="00F408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1960</Words>
  <Characters>9900</Characters>
  <Application>Microsoft Office Word</Application>
  <DocSecurity>0</DocSecurity>
  <Lines>471</Lines>
  <Paragraphs>252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11608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2006 - 00-c0-04</dc:title>
  <dc:subject>Subsidiary Legislation</dc:subject>
  <dc:creator>Matthew Pether</dc:creator>
  <cp:keywords>Brought into Production 7 June 2002</cp:keywords>
  <dc:description/>
  <cp:lastModifiedBy>svcMRProcess</cp:lastModifiedBy>
  <cp:revision>4</cp:revision>
  <cp:lastPrinted>2006-11-09T00:16:00Z</cp:lastPrinted>
  <dcterms:created xsi:type="dcterms:W3CDTF">2013-02-17T06:29:00Z</dcterms:created>
  <dcterms:modified xsi:type="dcterms:W3CDTF">2013-02-17T06:29:00Z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20080202</vt:lpwstr>
  </property>
  <property fmtid="{D5CDD505-2E9C-101B-9397-08002B2CF9AE}" pid="4" name="DocumentType">
    <vt:lpwstr>Reg</vt:lpwstr>
  </property>
  <property fmtid="{D5CDD505-2E9C-101B-9397-08002B2CF9AE}" pid="5" name="OwlsUID">
    <vt:i4>39148</vt:i4>
  </property>
  <property fmtid="{D5CDD505-2E9C-101B-9397-08002B2CF9AE}" pid="6" name="AsAtDate">
    <vt:lpwstr>02 Feb 2008</vt:lpwstr>
  </property>
  <property fmtid="{D5CDD505-2E9C-101B-9397-08002B2CF9AE}" pid="7" name="Suffix">
    <vt:lpwstr>00-c0-04</vt:lpwstr>
  </property>
</Properties>
</file>