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6 Feb 2008, see the </w:t>
      </w:r>
      <w:r>
        <w:rPr>
          <w:b/>
          <w:bCs/>
          <w:i/>
          <w:iCs/>
          <w:color w:val="FF0000"/>
        </w:rPr>
        <w:t>Revenue Laws Amendment Act 2008</w:t>
      </w:r>
      <w:r>
        <w:rPr>
          <w:b/>
          <w:bCs/>
          <w:color w:val="FF0000"/>
        </w:rPr>
        <w:t xml:space="preserve"> Pt. 8.  The effect of this retrospective amendment has not been included in this document.  To see the provision as amended by the retrospective amendment see the document as at 27 Jun 2008.</w:t>
      </w:r>
    </w:p>
    <w:p>
      <w:pPr>
        <w:pStyle w:val="WA"/>
        <w:outlineLvl w:val="0"/>
      </w:pPr>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_Toc180992304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_Toc180992305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_Toc180992306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_Toc180992308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_Toc180992309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_Toc180992310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_Toc180992311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_Toc180992312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_Toc180992313 \h </w:instrText>
      </w:r>
      <w:r>
        <w:fldChar w:fldCharType="separate"/>
      </w:r>
      <w:r>
        <w:t>13</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_Toc180992314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_Toc180992315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_Toc180992316 \h </w:instrText>
      </w:r>
      <w:r>
        <w:fldChar w:fldCharType="separate"/>
      </w:r>
      <w:r>
        <w:t>14</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_Toc180992318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_Toc180992319 \h </w:instrText>
      </w:r>
      <w:r>
        <w:fldChar w:fldCharType="separate"/>
      </w:r>
      <w:r>
        <w:t>16</w:t>
      </w:r>
      <w:r>
        <w:fldChar w:fldCharType="end"/>
      </w:r>
    </w:p>
    <w:p>
      <w:pPr>
        <w:pStyle w:val="TOC8"/>
        <w:rPr>
          <w:sz w:val="24"/>
          <w:szCs w:val="24"/>
        </w:rPr>
      </w:pPr>
      <w:r>
        <w:rPr>
          <w:szCs w:val="24"/>
        </w:rPr>
        <w:t>17A.</w:t>
      </w:r>
      <w:r>
        <w:rPr>
          <w:szCs w:val="24"/>
        </w:rPr>
        <w:tab/>
        <w:t>Time for payment of duty</w:t>
      </w:r>
      <w:r>
        <w:tab/>
      </w:r>
      <w:r>
        <w:fldChar w:fldCharType="begin"/>
      </w:r>
      <w:r>
        <w:instrText xml:space="preserve"> PAGEREF _Toc180992320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_Toc180992321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_Toc180992322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_Toc180992323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_Toc180992324 \h </w:instrText>
      </w:r>
      <w:r>
        <w:fldChar w:fldCharType="separate"/>
      </w:r>
      <w:r>
        <w:t>19</w:t>
      </w:r>
      <w:r>
        <w:fldChar w:fldCharType="end"/>
      </w:r>
    </w:p>
    <w:p>
      <w:pPr>
        <w:pStyle w:val="TOC8"/>
        <w:rPr>
          <w:sz w:val="24"/>
          <w:szCs w:val="24"/>
        </w:rPr>
      </w:pPr>
      <w:r>
        <w:rPr>
          <w:szCs w:val="24"/>
        </w:rPr>
        <w:lastRenderedPageBreak/>
        <w:t>18</w:t>
      </w:r>
      <w:r>
        <w:rPr>
          <w:snapToGrid w:val="0"/>
          <w:szCs w:val="24"/>
        </w:rPr>
        <w:t>.</w:t>
      </w:r>
      <w:r>
        <w:rPr>
          <w:snapToGrid w:val="0"/>
          <w:szCs w:val="24"/>
        </w:rPr>
        <w:tab/>
        <w:t>How instruments to be written</w:t>
      </w:r>
      <w:r>
        <w:tab/>
      </w:r>
      <w:r>
        <w:fldChar w:fldCharType="begin"/>
      </w:r>
      <w:r>
        <w:instrText xml:space="preserve"> PAGEREF _Toc180992325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_Toc180992326 \h </w:instrText>
      </w:r>
      <w:r>
        <w:fldChar w:fldCharType="separate"/>
      </w:r>
      <w:r>
        <w:t>21</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_Toc180992327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_Toc180992328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_Toc180992329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_Toc180992330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_Toc180992331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_Toc180992332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_Toc180992333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_Toc180992334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_Toc180992335 \h </w:instrText>
      </w:r>
      <w:r>
        <w:fldChar w:fldCharType="separate"/>
      </w:r>
      <w:r>
        <w:t>36</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_Toc180992336 \h </w:instrText>
      </w:r>
      <w:r>
        <w:fldChar w:fldCharType="separate"/>
      </w:r>
      <w:r>
        <w:t>37</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_Toc180992337 \h </w:instrText>
      </w:r>
      <w:r>
        <w:fldChar w:fldCharType="separate"/>
      </w:r>
      <w:r>
        <w:t>39</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_Toc180992338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_Toc180992339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_Toc180992340 \h </w:instrText>
      </w:r>
      <w:r>
        <w:fldChar w:fldCharType="separate"/>
      </w:r>
      <w:r>
        <w:t>41</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_Toc180992341 \h </w:instrText>
      </w:r>
      <w:r>
        <w:fldChar w:fldCharType="separate"/>
      </w:r>
      <w:r>
        <w:t>41</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_Toc180992342 \h </w:instrText>
      </w:r>
      <w:r>
        <w:fldChar w:fldCharType="separate"/>
      </w:r>
      <w:r>
        <w:t>42</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Terms used in this Part</w:t>
      </w:r>
      <w:r>
        <w:tab/>
      </w:r>
      <w:r>
        <w:fldChar w:fldCharType="begin"/>
      </w:r>
      <w:r>
        <w:instrText xml:space="preserve"> PAGEREF _Toc180992344 \h </w:instrText>
      </w:r>
      <w:r>
        <w:fldChar w:fldCharType="separate"/>
      </w:r>
      <w:r>
        <w:t>44</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_Toc180992345 \h </w:instrText>
      </w:r>
      <w:r>
        <w:fldChar w:fldCharType="separate"/>
      </w:r>
      <w:r>
        <w:t>49</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_Toc180992346 \h </w:instrText>
      </w:r>
      <w:r>
        <w:fldChar w:fldCharType="separate"/>
      </w:r>
      <w:r>
        <w:t>51</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_Toc180992347 \h </w:instrText>
      </w:r>
      <w:r>
        <w:fldChar w:fldCharType="separate"/>
      </w:r>
      <w:r>
        <w:t>56</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_Toc180992348 \h </w:instrText>
      </w:r>
      <w:r>
        <w:fldChar w:fldCharType="separate"/>
      </w:r>
      <w:r>
        <w:t>58</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_Toc180992349 \h </w:instrText>
      </w:r>
      <w:r>
        <w:fldChar w:fldCharType="separate"/>
      </w:r>
      <w:r>
        <w:t>60</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_Toc180992350 \h </w:instrText>
      </w:r>
      <w:r>
        <w:fldChar w:fldCharType="separate"/>
      </w:r>
      <w:r>
        <w:t>61</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_Toc180992351 \h </w:instrText>
      </w:r>
      <w:r>
        <w:fldChar w:fldCharType="separate"/>
      </w:r>
      <w:r>
        <w:t>63</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_Toc180992352 \h </w:instrText>
      </w:r>
      <w:r>
        <w:fldChar w:fldCharType="separate"/>
      </w:r>
      <w:r>
        <w:t>65</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_Toc180992353 \h </w:instrText>
      </w:r>
      <w:r>
        <w:fldChar w:fldCharType="separate"/>
      </w:r>
      <w:r>
        <w:t>65</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_Toc180992354 \h </w:instrText>
      </w:r>
      <w:r>
        <w:fldChar w:fldCharType="separate"/>
      </w:r>
      <w:r>
        <w:t>67</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_Toc180992355 \h </w:instrText>
      </w:r>
      <w:r>
        <w:fldChar w:fldCharType="separate"/>
      </w:r>
      <w:r>
        <w:t>68</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_Toc180992356 \h </w:instrText>
      </w:r>
      <w:r>
        <w:fldChar w:fldCharType="separate"/>
      </w:r>
      <w:r>
        <w:t>68</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_Toc180992357 \h </w:instrText>
      </w:r>
      <w:r>
        <w:fldChar w:fldCharType="separate"/>
      </w:r>
      <w:r>
        <w:t>69</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_Toc180992358 \h </w:instrText>
      </w:r>
      <w:r>
        <w:fldChar w:fldCharType="separate"/>
      </w:r>
      <w:r>
        <w:t>69</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_Toc180992359 \h </w:instrText>
      </w:r>
      <w:r>
        <w:fldChar w:fldCharType="separate"/>
      </w:r>
      <w:r>
        <w:t>70</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_Toc180992360 \h </w:instrText>
      </w:r>
      <w:r>
        <w:fldChar w:fldCharType="separate"/>
      </w:r>
      <w:r>
        <w:t>71</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_Toc180992361 \h </w:instrText>
      </w:r>
      <w:r>
        <w:fldChar w:fldCharType="separate"/>
      </w:r>
      <w:r>
        <w:t>71</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_Toc180992362 \h </w:instrText>
      </w:r>
      <w:r>
        <w:fldChar w:fldCharType="separate"/>
      </w:r>
      <w:r>
        <w:t>72</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_Toc180992363 \h </w:instrText>
      </w:r>
      <w:r>
        <w:fldChar w:fldCharType="separate"/>
      </w:r>
      <w:r>
        <w:t>72</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_Toc180992364 \h </w:instrText>
      </w:r>
      <w:r>
        <w:fldChar w:fldCharType="separate"/>
      </w:r>
      <w:r>
        <w:t>75</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_Toc180992365 \h </w:instrText>
      </w:r>
      <w:r>
        <w:fldChar w:fldCharType="separate"/>
      </w:r>
      <w:r>
        <w:t>75</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_Toc180992366 \h </w:instrText>
      </w:r>
      <w:r>
        <w:fldChar w:fldCharType="separate"/>
      </w:r>
      <w:r>
        <w:t>76</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_Toc180992367 \h </w:instrText>
      </w:r>
      <w:r>
        <w:fldChar w:fldCharType="separate"/>
      </w:r>
      <w:r>
        <w:t>77</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_Toc180992368 \h </w:instrText>
      </w:r>
      <w:r>
        <w:fldChar w:fldCharType="separate"/>
      </w:r>
      <w:r>
        <w:t>79</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_Toc180992369 \h </w:instrText>
      </w:r>
      <w:r>
        <w:fldChar w:fldCharType="separate"/>
      </w:r>
      <w:r>
        <w:t>81</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_Toc180992370 \h </w:instrText>
      </w:r>
      <w:r>
        <w:fldChar w:fldCharType="separate"/>
      </w:r>
      <w:r>
        <w:t>82</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_Toc180992371 \h </w:instrText>
      </w:r>
      <w:r>
        <w:fldChar w:fldCharType="separate"/>
      </w:r>
      <w:r>
        <w:t>83</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_Toc180992372 \h </w:instrText>
      </w:r>
      <w:r>
        <w:fldChar w:fldCharType="separate"/>
      </w:r>
      <w:r>
        <w:t>84</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_Toc180992373 \h </w:instrText>
      </w:r>
      <w:r>
        <w:fldChar w:fldCharType="separate"/>
      </w:r>
      <w:r>
        <w:t>89</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_Toc180992374 \h </w:instrText>
      </w:r>
      <w:r>
        <w:fldChar w:fldCharType="separate"/>
      </w:r>
      <w:r>
        <w:t>90</w:t>
      </w:r>
      <w:r>
        <w:fldChar w:fldCharType="end"/>
      </w:r>
    </w:p>
    <w:p>
      <w:pPr>
        <w:pStyle w:val="TOC8"/>
        <w:rPr>
          <w:sz w:val="24"/>
          <w:szCs w:val="24"/>
        </w:rPr>
      </w:pPr>
      <w:r>
        <w:rPr>
          <w:szCs w:val="24"/>
        </w:rPr>
        <w:t>73DB.</w:t>
      </w:r>
      <w:r>
        <w:rPr>
          <w:szCs w:val="24"/>
        </w:rPr>
        <w:tab/>
        <w:t>Terms used in sections 73DC, 73DD and 73DE</w:t>
      </w:r>
      <w:r>
        <w:tab/>
      </w:r>
      <w:r>
        <w:fldChar w:fldCharType="begin"/>
      </w:r>
      <w:r>
        <w:instrText xml:space="preserve"> PAGEREF _Toc180992375 \h </w:instrText>
      </w:r>
      <w:r>
        <w:fldChar w:fldCharType="separate"/>
      </w:r>
      <w:r>
        <w:t>91</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_Toc180992376 \h </w:instrText>
      </w:r>
      <w:r>
        <w:fldChar w:fldCharType="separate"/>
      </w:r>
      <w:r>
        <w:t>92</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_Toc180992377 \h </w:instrText>
      </w:r>
      <w:r>
        <w:fldChar w:fldCharType="separate"/>
      </w:r>
      <w:r>
        <w:t>94</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_Toc180992378 \h </w:instrText>
      </w:r>
      <w:r>
        <w:fldChar w:fldCharType="separate"/>
      </w:r>
      <w:r>
        <w:t>96</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_Toc180992379 \h </w:instrText>
      </w:r>
      <w:r>
        <w:fldChar w:fldCharType="separate"/>
      </w:r>
      <w:r>
        <w:t>97</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_Toc180992380 \h </w:instrText>
      </w:r>
      <w:r>
        <w:fldChar w:fldCharType="separate"/>
      </w:r>
      <w:r>
        <w:t>99</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_Toc180992381 \h </w:instrText>
      </w:r>
      <w:r>
        <w:fldChar w:fldCharType="separate"/>
      </w:r>
      <w:r>
        <w:t>101</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_Toc180992382 \h </w:instrText>
      </w:r>
      <w:r>
        <w:fldChar w:fldCharType="separate"/>
      </w:r>
      <w:r>
        <w:t>103</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_Toc180992383 \h </w:instrText>
      </w:r>
      <w:r>
        <w:fldChar w:fldCharType="separate"/>
      </w:r>
      <w:r>
        <w:t>108</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_Toc180992384 \h </w:instrText>
      </w:r>
      <w:r>
        <w:fldChar w:fldCharType="separate"/>
      </w:r>
      <w:r>
        <w:t>111</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_Toc180992385 \h </w:instrText>
      </w:r>
      <w:r>
        <w:fldChar w:fldCharType="separate"/>
      </w:r>
      <w:r>
        <w:t>116</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_Toc180992386 \h </w:instrText>
      </w:r>
      <w:r>
        <w:fldChar w:fldCharType="separate"/>
      </w:r>
      <w:r>
        <w:t>121</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_Toc180992387 \h </w:instrText>
      </w:r>
      <w:r>
        <w:fldChar w:fldCharType="separate"/>
      </w:r>
      <w:r>
        <w:t>123</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_Toc180992388 \h </w:instrText>
      </w:r>
      <w:r>
        <w:fldChar w:fldCharType="separate"/>
      </w:r>
      <w:r>
        <w:t>124</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_Toc180992389 \h </w:instrText>
      </w:r>
      <w:r>
        <w:fldChar w:fldCharType="separate"/>
      </w:r>
      <w:r>
        <w:t>125</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_Toc180992390 \h </w:instrText>
      </w:r>
      <w:r>
        <w:fldChar w:fldCharType="separate"/>
      </w:r>
      <w:r>
        <w:t>125</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_Toc180992391 \h </w:instrText>
      </w:r>
      <w:r>
        <w:fldChar w:fldCharType="separate"/>
      </w:r>
      <w:r>
        <w:t>125</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_Toc180992392 \h </w:instrText>
      </w:r>
      <w:r>
        <w:fldChar w:fldCharType="separate"/>
      </w:r>
      <w:r>
        <w:t>126</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_Toc180992393 \h </w:instrText>
      </w:r>
      <w:r>
        <w:fldChar w:fldCharType="separate"/>
      </w:r>
      <w:r>
        <w:t>128</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_Toc180992394 \h </w:instrText>
      </w:r>
      <w:r>
        <w:fldChar w:fldCharType="separate"/>
      </w:r>
      <w:r>
        <w:t>129</w:t>
      </w:r>
      <w:r>
        <w:fldChar w:fldCharType="end"/>
      </w:r>
    </w:p>
    <w:p>
      <w:pPr>
        <w:pStyle w:val="TOC8"/>
        <w:rPr>
          <w:sz w:val="24"/>
          <w:szCs w:val="24"/>
        </w:rPr>
      </w:pPr>
      <w:r>
        <w:rPr>
          <w:szCs w:val="24"/>
        </w:rPr>
        <w:t>75AH.</w:t>
      </w:r>
      <w:r>
        <w:rPr>
          <w:szCs w:val="24"/>
        </w:rPr>
        <w:tab/>
        <w:t>Further transfer to person who was first home owner</w:t>
      </w:r>
      <w:r>
        <w:tab/>
      </w:r>
      <w:r>
        <w:fldChar w:fldCharType="begin"/>
      </w:r>
      <w:r>
        <w:instrText xml:space="preserve"> PAGEREF _Toc180992395 \h </w:instrText>
      </w:r>
      <w:r>
        <w:fldChar w:fldCharType="separate"/>
      </w:r>
      <w:r>
        <w:t>132</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_Toc180992396 \h </w:instrText>
      </w:r>
      <w:r>
        <w:fldChar w:fldCharType="separate"/>
      </w:r>
      <w:r>
        <w:t>134</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_Toc180992397 \h </w:instrText>
      </w:r>
      <w:r>
        <w:fldChar w:fldCharType="separate"/>
      </w:r>
      <w:r>
        <w:t>135</w:t>
      </w:r>
      <w:r>
        <w:fldChar w:fldCharType="end"/>
      </w:r>
    </w:p>
    <w:p>
      <w:pPr>
        <w:pStyle w:val="TOC2"/>
        <w:tabs>
          <w:tab w:val="right" w:leader="dot" w:pos="7086"/>
        </w:tabs>
        <w:rPr>
          <w:b w:val="0"/>
          <w:sz w:val="24"/>
          <w:szCs w:val="24"/>
        </w:rPr>
      </w:pPr>
      <w:r>
        <w:rPr>
          <w:szCs w:val="30"/>
        </w:rPr>
        <w:t>Part IIIBAA — Certain transfers of farming property</w:t>
      </w:r>
    </w:p>
    <w:p>
      <w:pPr>
        <w:pStyle w:val="TOC8"/>
        <w:rPr>
          <w:sz w:val="24"/>
          <w:szCs w:val="24"/>
        </w:rPr>
      </w:pPr>
      <w:r>
        <w:rPr>
          <w:szCs w:val="24"/>
        </w:rPr>
        <w:t>75D</w:t>
      </w:r>
      <w:r>
        <w:rPr>
          <w:snapToGrid w:val="0"/>
          <w:szCs w:val="24"/>
        </w:rPr>
        <w:t>.</w:t>
      </w:r>
      <w:r>
        <w:rPr>
          <w:snapToGrid w:val="0"/>
          <w:szCs w:val="24"/>
        </w:rPr>
        <w:tab/>
        <w:t>Terms used in this Part</w:t>
      </w:r>
      <w:r>
        <w:tab/>
      </w:r>
      <w:r>
        <w:fldChar w:fldCharType="begin"/>
      </w:r>
      <w:r>
        <w:instrText xml:space="preserve"> PAGEREF _Toc180992399 \h </w:instrText>
      </w:r>
      <w:r>
        <w:fldChar w:fldCharType="separate"/>
      </w:r>
      <w:r>
        <w:t>137</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_Toc180992400 \h </w:instrText>
      </w:r>
      <w:r>
        <w:fldChar w:fldCharType="separate"/>
      </w:r>
      <w:r>
        <w:t>140</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_Toc180992401 \h </w:instrText>
      </w:r>
      <w:r>
        <w:fldChar w:fldCharType="separate"/>
      </w:r>
      <w:r>
        <w:t>143</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_Toc180992402 \h </w:instrText>
      </w:r>
      <w:r>
        <w:fldChar w:fldCharType="separate"/>
      </w:r>
      <w:r>
        <w:t>143</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_Toc180992403 \h </w:instrText>
      </w:r>
      <w:r>
        <w:fldChar w:fldCharType="separate"/>
      </w:r>
      <w:r>
        <w:t>144</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_Toc180992404 \h </w:instrText>
      </w:r>
      <w:r>
        <w:fldChar w:fldCharType="separate"/>
      </w:r>
      <w:r>
        <w:t>145</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_Toc180992405 \h </w:instrText>
      </w:r>
      <w:r>
        <w:fldChar w:fldCharType="separate"/>
      </w:r>
      <w:r>
        <w:t>148</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Terms used in this Part</w:t>
      </w:r>
      <w:r>
        <w:tab/>
      </w:r>
      <w:r>
        <w:fldChar w:fldCharType="begin"/>
      </w:r>
      <w:r>
        <w:instrText xml:space="preserve"> PAGEREF _Toc180992407 \h </w:instrText>
      </w:r>
      <w:r>
        <w:fldChar w:fldCharType="separate"/>
      </w:r>
      <w:r>
        <w:t>150</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_Toc180992408 \h </w:instrText>
      </w:r>
      <w:r>
        <w:fldChar w:fldCharType="separate"/>
      </w:r>
      <w:r>
        <w:t>152</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_Toc180992409 \h </w:instrText>
      </w:r>
      <w:r>
        <w:fldChar w:fldCharType="separate"/>
      </w:r>
      <w:r>
        <w:t>153</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_Toc180992410 \h </w:instrText>
      </w:r>
      <w:r>
        <w:fldChar w:fldCharType="separate"/>
      </w:r>
      <w:r>
        <w:t>155</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_Toc180992411 \h </w:instrText>
      </w:r>
      <w:r>
        <w:fldChar w:fldCharType="separate"/>
      </w:r>
      <w:r>
        <w:t>164</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_Toc180992412 \h </w:instrText>
      </w:r>
      <w:r>
        <w:fldChar w:fldCharType="separate"/>
      </w:r>
      <w:r>
        <w:t>164</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_Toc180992413 \h </w:instrText>
      </w:r>
      <w:r>
        <w:fldChar w:fldCharType="separate"/>
      </w:r>
      <w:r>
        <w:t>166</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_Toc180992414 \h </w:instrText>
      </w:r>
      <w:r>
        <w:fldChar w:fldCharType="separate"/>
      </w:r>
      <w:r>
        <w:t>167</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_Toc180992415 \h </w:instrText>
      </w:r>
      <w:r>
        <w:fldChar w:fldCharType="separate"/>
      </w:r>
      <w:r>
        <w:t>169</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_Toc180992416 \h </w:instrText>
      </w:r>
      <w:r>
        <w:fldChar w:fldCharType="separate"/>
      </w:r>
      <w:r>
        <w:t>171</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_Toc180992417 \h </w:instrText>
      </w:r>
      <w:r>
        <w:fldChar w:fldCharType="separate"/>
      </w:r>
      <w:r>
        <w:t>172</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Terms used in this Part</w:t>
      </w:r>
      <w:r>
        <w:tab/>
      </w:r>
      <w:r>
        <w:fldChar w:fldCharType="begin"/>
      </w:r>
      <w:r>
        <w:instrText xml:space="preserve"> PAGEREF _Toc180992420 \h </w:instrText>
      </w:r>
      <w:r>
        <w:fldChar w:fldCharType="separate"/>
      </w:r>
      <w:r>
        <w:t>174</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_Toc180992421 \h </w:instrText>
      </w:r>
      <w:r>
        <w:fldChar w:fldCharType="separate"/>
      </w:r>
      <w:r>
        <w:t>182</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_Toc180992422 \h </w:instrText>
      </w:r>
      <w:r>
        <w:fldChar w:fldCharType="separate"/>
      </w:r>
      <w:r>
        <w:t>183</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_Toc180992423 \h </w:instrText>
      </w:r>
      <w:r>
        <w:fldChar w:fldCharType="separate"/>
      </w:r>
      <w:r>
        <w:t>183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_Toc180992425 \h </w:instrText>
      </w:r>
      <w:r>
        <w:fldChar w:fldCharType="separate"/>
      </w:r>
      <w:r>
        <w:t>185</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_Toc180992426 \h </w:instrText>
      </w:r>
      <w:r>
        <w:fldChar w:fldCharType="separate"/>
      </w:r>
      <w:r>
        <w:t>188</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_Toc180992427 \h </w:instrText>
      </w:r>
      <w:r>
        <w:fldChar w:fldCharType="separate"/>
      </w:r>
      <w:r>
        <w:t>190</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_Toc180992428 \h </w:instrText>
      </w:r>
      <w:r>
        <w:fldChar w:fldCharType="separate"/>
      </w:r>
      <w:r>
        <w:t>195</w:t>
      </w:r>
      <w:r>
        <w:fldChar w:fldCharType="end"/>
      </w:r>
    </w:p>
    <w:p>
      <w:pPr>
        <w:pStyle w:val="TOC8"/>
        <w:rPr>
          <w:sz w:val="24"/>
          <w:szCs w:val="24"/>
        </w:rPr>
      </w:pPr>
      <w:r>
        <w:rPr>
          <w:szCs w:val="24"/>
        </w:rPr>
        <w:t>76AK.</w:t>
      </w:r>
      <w:r>
        <w:rPr>
          <w:szCs w:val="24"/>
        </w:rPr>
        <w:tab/>
        <w:t>Meaning of “interest”, “majority interest” and “further interest”</w:t>
      </w:r>
      <w:r>
        <w:tab/>
      </w:r>
      <w:r>
        <w:fldChar w:fldCharType="begin"/>
      </w:r>
      <w:r>
        <w:instrText xml:space="preserve"> PAGEREF _Toc180992429 \h </w:instrText>
      </w:r>
      <w:r>
        <w:fldChar w:fldCharType="separate"/>
      </w:r>
      <w:r>
        <w:t>197</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_Toc180992430 \h </w:instrText>
      </w:r>
      <w:r>
        <w:fldChar w:fldCharType="separate"/>
      </w:r>
      <w:r>
        <w:t>198</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_Toc180992431 \h </w:instrText>
      </w:r>
      <w:r>
        <w:fldChar w:fldCharType="separate"/>
      </w:r>
      <w:r>
        <w:t>201</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_Toc180992433 \h </w:instrText>
      </w:r>
      <w:r>
        <w:fldChar w:fldCharType="separate"/>
      </w:r>
      <w:r>
        <w:t>201</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_Toc180992434 \h </w:instrText>
      </w:r>
      <w:r>
        <w:fldChar w:fldCharType="separate"/>
      </w:r>
      <w:r>
        <w:t>204</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_Toc180992435 \h </w:instrText>
      </w:r>
      <w:r>
        <w:fldChar w:fldCharType="separate"/>
      </w:r>
      <w:r>
        <w:t>206</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_Toc180992436 \h </w:instrText>
      </w:r>
      <w:r>
        <w:fldChar w:fldCharType="separate"/>
      </w:r>
      <w:r>
        <w:t>212</w:t>
      </w:r>
      <w:r>
        <w:fldChar w:fldCharType="end"/>
      </w:r>
    </w:p>
    <w:p>
      <w:pPr>
        <w:pStyle w:val="TOC8"/>
        <w:rPr>
          <w:sz w:val="24"/>
          <w:szCs w:val="24"/>
        </w:rPr>
      </w:pPr>
      <w:r>
        <w:rPr>
          <w:szCs w:val="24"/>
        </w:rPr>
        <w:t>76AR.</w:t>
      </w:r>
      <w:r>
        <w:rPr>
          <w:szCs w:val="24"/>
        </w:rPr>
        <w:tab/>
        <w:t>Meaning of “interest”, “majority interest” and “further interest”</w:t>
      </w:r>
      <w:r>
        <w:tab/>
      </w:r>
      <w:r>
        <w:fldChar w:fldCharType="begin"/>
      </w:r>
      <w:r>
        <w:instrText xml:space="preserve"> PAGEREF _Toc180992437 \h </w:instrText>
      </w:r>
      <w:r>
        <w:fldChar w:fldCharType="separate"/>
      </w:r>
      <w:r>
        <w:t>214</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_Toc180992438 \h </w:instrText>
      </w:r>
      <w:r>
        <w:fldChar w:fldCharType="separate"/>
      </w:r>
      <w:r>
        <w:t>217</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_Toc180992440 \h </w:instrText>
      </w:r>
      <w:r>
        <w:fldChar w:fldCharType="separate"/>
      </w:r>
      <w:r>
        <w:t>219</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_Toc180992441 \h </w:instrText>
      </w:r>
      <w:r>
        <w:fldChar w:fldCharType="separate"/>
      </w:r>
      <w:r>
        <w:t>224</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_Toc180992442 \h </w:instrText>
      </w:r>
      <w:r>
        <w:fldChar w:fldCharType="separate"/>
      </w:r>
      <w:r>
        <w:t>227</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_Toc180992443 \h </w:instrText>
      </w:r>
      <w:r>
        <w:fldChar w:fldCharType="separate"/>
      </w:r>
      <w:r>
        <w:t>232</w:t>
      </w:r>
      <w:r>
        <w:fldChar w:fldCharType="end"/>
      </w:r>
    </w:p>
    <w:p>
      <w:pPr>
        <w:pStyle w:val="TOC8"/>
        <w:rPr>
          <w:sz w:val="24"/>
          <w:szCs w:val="24"/>
        </w:rPr>
      </w:pPr>
      <w:r>
        <w:rPr>
          <w:szCs w:val="24"/>
        </w:rPr>
        <w:t>76ATD.</w:t>
      </w:r>
      <w:r>
        <w:rPr>
          <w:szCs w:val="24"/>
        </w:rPr>
        <w:tab/>
        <w:t>Meaning of “interest”, “controlling interest” and “additional interest”</w:t>
      </w:r>
      <w:r>
        <w:tab/>
      </w:r>
      <w:r>
        <w:fldChar w:fldCharType="begin"/>
      </w:r>
      <w:r>
        <w:instrText xml:space="preserve"> PAGEREF _Toc180992444 \h </w:instrText>
      </w:r>
      <w:r>
        <w:fldChar w:fldCharType="separate"/>
      </w:r>
      <w:r>
        <w:t>232</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_Toc180992445 \h </w:instrText>
      </w:r>
      <w:r>
        <w:fldChar w:fldCharType="separate"/>
      </w:r>
      <w:r>
        <w:t>233</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_Toc180992446 \h </w:instrText>
      </w:r>
      <w:r>
        <w:fldChar w:fldCharType="separate"/>
      </w:r>
      <w:r>
        <w:t>236</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_Toc180992448 \h </w:instrText>
      </w:r>
      <w:r>
        <w:fldChar w:fldCharType="separate"/>
      </w:r>
      <w:r>
        <w:t>237</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_Toc180992449 \h </w:instrText>
      </w:r>
      <w:r>
        <w:fldChar w:fldCharType="separate"/>
      </w:r>
      <w:r>
        <w:t>241</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_Toc180992450 \h </w:instrText>
      </w:r>
      <w:r>
        <w:fldChar w:fldCharType="separate"/>
      </w:r>
      <w:r>
        <w:t>244</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_Toc180992451 \h </w:instrText>
      </w:r>
      <w:r>
        <w:fldChar w:fldCharType="separate"/>
      </w:r>
      <w:r>
        <w:t>250</w:t>
      </w:r>
      <w:r>
        <w:fldChar w:fldCharType="end"/>
      </w:r>
    </w:p>
    <w:p>
      <w:pPr>
        <w:pStyle w:val="TOC8"/>
        <w:rPr>
          <w:sz w:val="24"/>
          <w:szCs w:val="24"/>
        </w:rPr>
      </w:pPr>
      <w:r>
        <w:rPr>
          <w:szCs w:val="24"/>
        </w:rPr>
        <w:t>76ATK.</w:t>
      </w:r>
      <w:r>
        <w:rPr>
          <w:szCs w:val="24"/>
        </w:rPr>
        <w:tab/>
        <w:t>Meaning of “interest”, “controlling interest” and “additional interest”</w:t>
      </w:r>
      <w:r>
        <w:tab/>
      </w:r>
      <w:r>
        <w:fldChar w:fldCharType="begin"/>
      </w:r>
      <w:r>
        <w:instrText xml:space="preserve"> PAGEREF _Toc180992452 \h </w:instrText>
      </w:r>
      <w:r>
        <w:fldChar w:fldCharType="separate"/>
      </w:r>
      <w:r>
        <w:t>251</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_Toc180992453 \h </w:instrText>
      </w:r>
      <w:r>
        <w:fldChar w:fldCharType="separate"/>
      </w:r>
      <w:r>
        <w:t>253</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_Toc180992455 \h </w:instrText>
      </w:r>
      <w:r>
        <w:fldChar w:fldCharType="separate"/>
      </w:r>
      <w:r>
        <w:t>256</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_Toc180992457 \h </w:instrText>
      </w:r>
      <w:r>
        <w:fldChar w:fldCharType="separate"/>
      </w:r>
      <w:r>
        <w:t>258</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_Toc180992458 \h </w:instrText>
      </w:r>
      <w:r>
        <w:fldChar w:fldCharType="separate"/>
      </w:r>
      <w:r>
        <w:t>259</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_Toc180992459 \h </w:instrText>
      </w:r>
      <w:r>
        <w:fldChar w:fldCharType="separate"/>
      </w:r>
      <w:r>
        <w:t>259</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Terms used in this Part</w:t>
      </w:r>
      <w:r>
        <w:tab/>
      </w:r>
      <w:r>
        <w:fldChar w:fldCharType="begin"/>
      </w:r>
      <w:r>
        <w:instrText xml:space="preserve"> PAGEREF _Toc180992461 \h </w:instrText>
      </w:r>
      <w:r>
        <w:fldChar w:fldCharType="separate"/>
      </w:r>
      <w:r>
        <w:t>260</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_Toc180992462 \h </w:instrText>
      </w:r>
      <w:r>
        <w:fldChar w:fldCharType="separate"/>
      </w:r>
      <w:r>
        <w:t>264</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_Toc180992463 \h </w:instrText>
      </w:r>
      <w:r>
        <w:fldChar w:fldCharType="separate"/>
      </w:r>
      <w:r>
        <w:t>266</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_Toc180992464 \h </w:instrText>
      </w:r>
      <w:r>
        <w:fldChar w:fldCharType="separate"/>
      </w:r>
      <w:r>
        <w:t>269</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_Toc180992465 \h </w:instrText>
      </w:r>
      <w:r>
        <w:fldChar w:fldCharType="separate"/>
      </w:r>
      <w:r>
        <w:t>270</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_Toc180992466 \h </w:instrText>
      </w:r>
      <w:r>
        <w:fldChar w:fldCharType="separate"/>
      </w:r>
      <w:r>
        <w:t>270</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_Toc180992467 \h </w:instrText>
      </w:r>
      <w:r>
        <w:fldChar w:fldCharType="separate"/>
      </w:r>
      <w:r>
        <w:t>270</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_Toc180992468 \h </w:instrText>
      </w:r>
      <w:r>
        <w:fldChar w:fldCharType="separate"/>
      </w:r>
      <w:r>
        <w:t>271</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_Toc180992469 \h </w:instrText>
      </w:r>
      <w:r>
        <w:fldChar w:fldCharType="separate"/>
      </w:r>
      <w:r>
        <w:t>272</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_Toc180992470 \h </w:instrText>
      </w:r>
      <w:r>
        <w:fldChar w:fldCharType="separate"/>
      </w:r>
      <w:r>
        <w:t>273</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_Toc180992471 \h </w:instrText>
      </w:r>
      <w:r>
        <w:fldChar w:fldCharType="separate"/>
      </w:r>
      <w:r>
        <w:t>273</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_Toc180992472 \h </w:instrText>
      </w:r>
      <w:r>
        <w:fldChar w:fldCharType="separate"/>
      </w:r>
      <w:r>
        <w:t>274</w:t>
      </w:r>
      <w:r>
        <w:fldChar w:fldCharType="end"/>
      </w:r>
    </w:p>
    <w:p>
      <w:pPr>
        <w:pStyle w:val="TOC8"/>
        <w:rPr>
          <w:sz w:val="24"/>
          <w:szCs w:val="24"/>
        </w:rPr>
      </w:pPr>
      <w:r>
        <w:rPr>
          <w:szCs w:val="24"/>
        </w:rPr>
        <w:t>76N.</w:t>
      </w:r>
      <w:r>
        <w:rPr>
          <w:szCs w:val="24"/>
        </w:rPr>
        <w:tab/>
        <w:t>Records</w:t>
      </w:r>
      <w:r>
        <w:tab/>
      </w:r>
      <w:r>
        <w:fldChar w:fldCharType="begin"/>
      </w:r>
      <w:r>
        <w:instrText xml:space="preserve"> PAGEREF _Toc180992473 \h </w:instrText>
      </w:r>
      <w:r>
        <w:fldChar w:fldCharType="separate"/>
      </w:r>
      <w:r>
        <w:t>274</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_Toc180992475 \h </w:instrText>
      </w:r>
      <w:r>
        <w:fldChar w:fldCharType="separate"/>
      </w:r>
      <w:r>
        <w:t>275</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_Toc180992476 \h </w:instrText>
      </w:r>
      <w:r>
        <w:fldChar w:fldCharType="separate"/>
      </w:r>
      <w:r>
        <w:t>275</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_Toc180992477 \h </w:instrText>
      </w:r>
      <w:r>
        <w:fldChar w:fldCharType="separate"/>
      </w:r>
      <w:r>
        <w:t>277</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_Toc180992478 \h </w:instrText>
      </w:r>
      <w:r>
        <w:fldChar w:fldCharType="separate"/>
      </w:r>
      <w:r>
        <w:t>278</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_Toc180992479 \h </w:instrText>
      </w:r>
      <w:r>
        <w:fldChar w:fldCharType="separate"/>
      </w:r>
      <w:r>
        <w:t>279</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Terms used in this Part</w:t>
      </w:r>
      <w:r>
        <w:tab/>
      </w:r>
      <w:r>
        <w:fldChar w:fldCharType="begin"/>
      </w:r>
      <w:r>
        <w:instrText xml:space="preserve"> PAGEREF _Toc180992482 \h </w:instrText>
      </w:r>
      <w:r>
        <w:fldChar w:fldCharType="separate"/>
      </w:r>
      <w:r>
        <w:t>280</w:t>
      </w:r>
      <w:r>
        <w:fldChar w:fldCharType="end"/>
      </w:r>
    </w:p>
    <w:p>
      <w:pPr>
        <w:pStyle w:val="TOC8"/>
        <w:rPr>
          <w:sz w:val="24"/>
          <w:szCs w:val="24"/>
        </w:rPr>
      </w:pPr>
      <w:r>
        <w:rPr>
          <w:szCs w:val="24"/>
        </w:rPr>
        <w:t>82.</w:t>
      </w:r>
      <w:r>
        <w:rPr>
          <w:szCs w:val="24"/>
        </w:rPr>
        <w:tab/>
        <w:t>Meaning of “mortgage”</w:t>
      </w:r>
      <w:r>
        <w:tab/>
      </w:r>
      <w:r>
        <w:fldChar w:fldCharType="begin"/>
      </w:r>
      <w:r>
        <w:instrText xml:space="preserve"> PAGEREF _Toc180992483 \h </w:instrText>
      </w:r>
      <w:r>
        <w:fldChar w:fldCharType="separate"/>
      </w:r>
      <w:r>
        <w:t>281</w:t>
      </w:r>
      <w:r>
        <w:fldChar w:fldCharType="end"/>
      </w:r>
    </w:p>
    <w:p>
      <w:pPr>
        <w:pStyle w:val="TOC8"/>
        <w:rPr>
          <w:sz w:val="24"/>
          <w:szCs w:val="24"/>
        </w:rPr>
      </w:pPr>
      <w:r>
        <w:rPr>
          <w:szCs w:val="24"/>
        </w:rPr>
        <w:t>83.</w:t>
      </w:r>
      <w:r>
        <w:rPr>
          <w:szCs w:val="24"/>
        </w:rPr>
        <w:tab/>
        <w:t>Meaning of “advance”</w:t>
      </w:r>
      <w:r>
        <w:tab/>
      </w:r>
      <w:r>
        <w:fldChar w:fldCharType="begin"/>
      </w:r>
      <w:r>
        <w:instrText xml:space="preserve"> PAGEREF _Toc180992484 \h </w:instrText>
      </w:r>
      <w:r>
        <w:fldChar w:fldCharType="separate"/>
      </w:r>
      <w:r>
        <w:t>282</w:t>
      </w:r>
      <w:r>
        <w:fldChar w:fldCharType="end"/>
      </w:r>
    </w:p>
    <w:p>
      <w:pPr>
        <w:pStyle w:val="TOC8"/>
        <w:rPr>
          <w:sz w:val="24"/>
          <w:szCs w:val="24"/>
        </w:rPr>
      </w:pPr>
      <w:r>
        <w:rPr>
          <w:szCs w:val="24"/>
        </w:rPr>
        <w:t>84.</w:t>
      </w:r>
      <w:r>
        <w:rPr>
          <w:szCs w:val="24"/>
        </w:rPr>
        <w:tab/>
        <w:t>Meaning of “loan”</w:t>
      </w:r>
      <w:r>
        <w:tab/>
      </w:r>
      <w:r>
        <w:fldChar w:fldCharType="begin"/>
      </w:r>
      <w:r>
        <w:instrText xml:space="preserve"> PAGEREF _Toc180992485 \h </w:instrText>
      </w:r>
      <w:r>
        <w:fldChar w:fldCharType="separate"/>
      </w:r>
      <w:r>
        <w:t>282</w:t>
      </w:r>
      <w:r>
        <w:fldChar w:fldCharType="end"/>
      </w:r>
    </w:p>
    <w:p>
      <w:pPr>
        <w:pStyle w:val="TOC8"/>
        <w:rPr>
          <w:sz w:val="24"/>
          <w:szCs w:val="24"/>
        </w:rPr>
      </w:pPr>
      <w:r>
        <w:rPr>
          <w:szCs w:val="24"/>
        </w:rPr>
        <w:t>85.</w:t>
      </w:r>
      <w:r>
        <w:rPr>
          <w:szCs w:val="24"/>
        </w:rPr>
        <w:tab/>
        <w:t>Meaning of “</w:t>
      </w:r>
      <w:r>
        <w:rPr>
          <w:bCs/>
          <w:szCs w:val="24"/>
        </w:rPr>
        <w:t>home mortgage</w:t>
      </w:r>
      <w:r>
        <w:rPr>
          <w:szCs w:val="24"/>
        </w:rPr>
        <w:t>”</w:t>
      </w:r>
      <w:r>
        <w:tab/>
      </w:r>
      <w:r>
        <w:fldChar w:fldCharType="begin"/>
      </w:r>
      <w:r>
        <w:instrText xml:space="preserve"> PAGEREF _Toc180992486 \h </w:instrText>
      </w:r>
      <w:r>
        <w:fldChar w:fldCharType="separate"/>
      </w:r>
      <w:r>
        <w:t>283</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85A.</w:t>
      </w:r>
      <w:r>
        <w:rPr>
          <w:szCs w:val="24"/>
        </w:rPr>
        <w:tab/>
        <w:t>Mortgage duty abolished from 1 July 2008</w:t>
      </w:r>
      <w:r>
        <w:tab/>
      </w:r>
      <w:r>
        <w:fldChar w:fldCharType="begin"/>
      </w:r>
      <w:r>
        <w:instrText xml:space="preserve"> PAGEREF _Toc180992488 \h </w:instrText>
      </w:r>
      <w:r>
        <w:fldChar w:fldCharType="separate"/>
      </w:r>
      <w:r>
        <w:t>284</w:t>
      </w:r>
      <w:r>
        <w:fldChar w:fldCharType="end"/>
      </w:r>
    </w:p>
    <w:p>
      <w:pPr>
        <w:pStyle w:val="TOC8"/>
        <w:rPr>
          <w:sz w:val="24"/>
          <w:szCs w:val="24"/>
        </w:rPr>
      </w:pPr>
      <w:r>
        <w:rPr>
          <w:szCs w:val="24"/>
        </w:rPr>
        <w:t>86.</w:t>
      </w:r>
      <w:r>
        <w:rPr>
          <w:szCs w:val="24"/>
        </w:rPr>
        <w:tab/>
        <w:t>Assessing mortgage duty</w:t>
      </w:r>
      <w:r>
        <w:tab/>
      </w:r>
      <w:r>
        <w:fldChar w:fldCharType="begin"/>
      </w:r>
      <w:r>
        <w:instrText xml:space="preserve"> PAGEREF _Toc180992489 \h </w:instrText>
      </w:r>
      <w:r>
        <w:fldChar w:fldCharType="separate"/>
      </w:r>
      <w:r>
        <w:t>284</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_Toc180992490 \h </w:instrText>
      </w:r>
      <w:r>
        <w:fldChar w:fldCharType="separate"/>
      </w:r>
      <w:r>
        <w:t>285</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_Toc180992491 \h </w:instrText>
      </w:r>
      <w:r>
        <w:fldChar w:fldCharType="separate"/>
      </w:r>
      <w:r>
        <w:t>286</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_Toc180992492 \h </w:instrText>
      </w:r>
      <w:r>
        <w:fldChar w:fldCharType="separate"/>
      </w:r>
      <w:r>
        <w:t>288</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_Toc180992493 \h </w:instrText>
      </w:r>
      <w:r>
        <w:fldChar w:fldCharType="separate"/>
      </w:r>
      <w:r>
        <w:t>289</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_Toc180992495 \h </w:instrText>
      </w:r>
      <w:r>
        <w:fldChar w:fldCharType="separate"/>
      </w:r>
      <w:r>
        <w:t>289</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_Toc180992496 \h </w:instrText>
      </w:r>
      <w:r>
        <w:fldChar w:fldCharType="separate"/>
      </w:r>
      <w:r>
        <w:t>290</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_Toc180992497 \h </w:instrText>
      </w:r>
      <w:r>
        <w:fldChar w:fldCharType="separate"/>
      </w:r>
      <w:r>
        <w:t>291</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_Toc180992498 \h </w:instrText>
      </w:r>
      <w:r>
        <w:fldChar w:fldCharType="separate"/>
      </w:r>
      <w:r>
        <w:t>292</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_Toc180992499 \h </w:instrText>
      </w:r>
      <w:r>
        <w:fldChar w:fldCharType="separate"/>
      </w:r>
      <w:r>
        <w:t>293</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_Toc180992500 \h </w:instrText>
      </w:r>
      <w:r>
        <w:fldChar w:fldCharType="separate"/>
      </w:r>
      <w:r>
        <w:t>293</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_Toc180992501 \h </w:instrText>
      </w:r>
      <w:r>
        <w:fldChar w:fldCharType="separate"/>
      </w:r>
      <w:r>
        <w:t>294</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_Toc180992502 \h </w:instrText>
      </w:r>
      <w:r>
        <w:fldChar w:fldCharType="separate"/>
      </w:r>
      <w:r>
        <w:t>294</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_Toc180992503 \h </w:instrText>
      </w:r>
      <w:r>
        <w:fldChar w:fldCharType="separate"/>
      </w:r>
      <w:r>
        <w:t>295</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_Toc180992506 \h </w:instrText>
      </w:r>
      <w:r>
        <w:fldChar w:fldCharType="separate"/>
      </w:r>
      <w:r>
        <w:t>296</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_Toc180992507 \h </w:instrText>
      </w:r>
      <w:r>
        <w:fldChar w:fldCharType="separate"/>
      </w:r>
      <w:r>
        <w:t>298</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_Toc180992508 \h </w:instrText>
      </w:r>
      <w:r>
        <w:fldChar w:fldCharType="separate"/>
      </w:r>
      <w:r>
        <w:t>299</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_Toc180992509 \h </w:instrText>
      </w:r>
      <w:r>
        <w:fldChar w:fldCharType="separate"/>
      </w:r>
      <w:r>
        <w:t>300</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_Toc180992511 \h </w:instrText>
      </w:r>
      <w:r>
        <w:fldChar w:fldCharType="separate"/>
      </w:r>
      <w:r>
        <w:t>300</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_Toc180992512 \h </w:instrText>
      </w:r>
      <w:r>
        <w:fldChar w:fldCharType="separate"/>
      </w:r>
      <w:r>
        <w:t>301</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_Toc180992513 \h </w:instrText>
      </w:r>
      <w:r>
        <w:fldChar w:fldCharType="separate"/>
      </w:r>
      <w:r>
        <w:t>301</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_Toc180992515 \h </w:instrText>
      </w:r>
      <w:r>
        <w:fldChar w:fldCharType="separate"/>
      </w:r>
      <w:r>
        <w:t>301</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_Toc180992516 \h </w:instrText>
      </w:r>
      <w:r>
        <w:fldChar w:fldCharType="separate"/>
      </w:r>
      <w:r>
        <w:t>302</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_Toc180992517 \h </w:instrText>
      </w:r>
      <w:r>
        <w:fldChar w:fldCharType="separate"/>
      </w:r>
      <w:r>
        <w:t>303</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“Division 4 insurer”</w:t>
      </w:r>
      <w:r>
        <w:tab/>
      </w:r>
      <w:r>
        <w:fldChar w:fldCharType="begin"/>
      </w:r>
      <w:r>
        <w:instrText xml:space="preserve"> PAGEREF _Toc180992519 \h </w:instrText>
      </w:r>
      <w:r>
        <w:fldChar w:fldCharType="separate"/>
      </w:r>
      <w:r>
        <w:t>303</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_Toc180992520 \h </w:instrText>
      </w:r>
      <w:r>
        <w:fldChar w:fldCharType="separate"/>
      </w:r>
      <w:r>
        <w:t>303</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_Toc180992521 \h </w:instrText>
      </w:r>
      <w:r>
        <w:fldChar w:fldCharType="separate"/>
      </w:r>
      <w:r>
        <w:t>304</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_Toc180992523 \h </w:instrText>
      </w:r>
      <w:r>
        <w:fldChar w:fldCharType="separate"/>
      </w:r>
      <w:r>
        <w:t>305</w:t>
      </w:r>
      <w:r>
        <w:fldChar w:fldCharType="end"/>
      </w:r>
    </w:p>
    <w:p>
      <w:pPr>
        <w:pStyle w:val="TOC8"/>
        <w:rPr>
          <w:sz w:val="24"/>
          <w:szCs w:val="24"/>
        </w:rPr>
      </w:pPr>
      <w:r>
        <w:rPr>
          <w:szCs w:val="24"/>
        </w:rPr>
        <w:t>96A.</w:t>
      </w:r>
      <w:r>
        <w:rPr>
          <w:szCs w:val="24"/>
        </w:rPr>
        <w:tab/>
        <w:t>Refunds</w:t>
      </w:r>
      <w:r>
        <w:tab/>
      </w:r>
      <w:r>
        <w:fldChar w:fldCharType="begin"/>
      </w:r>
      <w:r>
        <w:instrText xml:space="preserve"> PAGEREF _Toc180992524 \h </w:instrText>
      </w:r>
      <w:r>
        <w:fldChar w:fldCharType="separate"/>
      </w:r>
      <w:r>
        <w:t>306</w:t>
      </w:r>
      <w:r>
        <w:fldChar w:fldCharType="end"/>
      </w:r>
    </w:p>
    <w:p>
      <w:pPr>
        <w:pStyle w:val="TOC8"/>
        <w:rPr>
          <w:sz w:val="24"/>
          <w:szCs w:val="24"/>
        </w:rPr>
      </w:pPr>
      <w:r>
        <w:rPr>
          <w:szCs w:val="24"/>
        </w:rPr>
        <w:t>96B.</w:t>
      </w:r>
      <w:r>
        <w:rPr>
          <w:szCs w:val="24"/>
        </w:rPr>
        <w:tab/>
        <w:t>Records</w:t>
      </w:r>
      <w:r>
        <w:tab/>
      </w:r>
      <w:r>
        <w:fldChar w:fldCharType="begin"/>
      </w:r>
      <w:r>
        <w:instrText xml:space="preserve"> PAGEREF _Toc180992525 \h </w:instrText>
      </w:r>
      <w:r>
        <w:fldChar w:fldCharType="separate"/>
      </w:r>
      <w:r>
        <w:t>306</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1A — Abolition of duty</w:t>
      </w:r>
    </w:p>
    <w:p>
      <w:pPr>
        <w:pStyle w:val="TOC8"/>
        <w:rPr>
          <w:sz w:val="24"/>
          <w:szCs w:val="24"/>
        </w:rPr>
      </w:pPr>
      <w:r>
        <w:rPr>
          <w:szCs w:val="24"/>
        </w:rPr>
        <w:t>112.</w:t>
      </w:r>
      <w:r>
        <w:rPr>
          <w:szCs w:val="24"/>
        </w:rPr>
        <w:tab/>
        <w:t>Hire of goods duty abolished from 1 January 2007</w:t>
      </w:r>
      <w:r>
        <w:tab/>
      </w:r>
      <w:r>
        <w:fldChar w:fldCharType="begin"/>
      </w:r>
      <w:r>
        <w:instrText xml:space="preserve"> PAGEREF _Toc180992528 \h </w:instrText>
      </w:r>
      <w:r>
        <w:fldChar w:fldCharType="separate"/>
      </w:r>
      <w:r>
        <w:t>309</w:t>
      </w:r>
      <w:r>
        <w:fldChar w:fldCharType="end"/>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Meaning of “commercial hire business”</w:t>
      </w:r>
      <w:r>
        <w:tab/>
      </w:r>
      <w:r>
        <w:fldChar w:fldCharType="begin"/>
      </w:r>
      <w:r>
        <w:instrText xml:space="preserve"> PAGEREF _Toc180992530 \h </w:instrText>
      </w:r>
      <w:r>
        <w:fldChar w:fldCharType="separate"/>
      </w:r>
      <w:r>
        <w:t>309</w:t>
      </w:r>
      <w:r>
        <w:fldChar w:fldCharType="end"/>
      </w:r>
    </w:p>
    <w:p>
      <w:pPr>
        <w:pStyle w:val="TOC8"/>
        <w:rPr>
          <w:sz w:val="24"/>
          <w:szCs w:val="24"/>
        </w:rPr>
      </w:pPr>
      <w:r>
        <w:rPr>
          <w:szCs w:val="24"/>
        </w:rPr>
        <w:t>112IA.</w:t>
      </w:r>
      <w:r>
        <w:rPr>
          <w:szCs w:val="24"/>
        </w:rPr>
        <w:tab/>
        <w:t>Meaning of “goods”</w:t>
      </w:r>
      <w:r>
        <w:tab/>
      </w:r>
      <w:r>
        <w:fldChar w:fldCharType="begin"/>
      </w:r>
      <w:r>
        <w:instrText xml:space="preserve"> PAGEREF _Toc180992531 \h </w:instrText>
      </w:r>
      <w:r>
        <w:fldChar w:fldCharType="separate"/>
      </w:r>
      <w:r>
        <w:t>309</w:t>
      </w:r>
      <w:r>
        <w:fldChar w:fldCharType="end"/>
      </w:r>
    </w:p>
    <w:p>
      <w:pPr>
        <w:pStyle w:val="TOC8"/>
        <w:rPr>
          <w:sz w:val="24"/>
          <w:szCs w:val="24"/>
        </w:rPr>
      </w:pPr>
      <w:r>
        <w:rPr>
          <w:szCs w:val="24"/>
        </w:rPr>
        <w:t>112IB.</w:t>
      </w:r>
      <w:r>
        <w:rPr>
          <w:szCs w:val="24"/>
        </w:rPr>
        <w:tab/>
        <w:t>Meaning of “hire of goods”</w:t>
      </w:r>
      <w:r>
        <w:tab/>
      </w:r>
      <w:r>
        <w:fldChar w:fldCharType="begin"/>
      </w:r>
      <w:r>
        <w:instrText xml:space="preserve"> PAGEREF _Toc180992532 \h </w:instrText>
      </w:r>
      <w:r>
        <w:fldChar w:fldCharType="separate"/>
      </w:r>
      <w:r>
        <w:t>310</w:t>
      </w:r>
      <w:r>
        <w:fldChar w:fldCharType="end"/>
      </w:r>
    </w:p>
    <w:p>
      <w:pPr>
        <w:pStyle w:val="TOC8"/>
        <w:rPr>
          <w:sz w:val="24"/>
          <w:szCs w:val="24"/>
        </w:rPr>
      </w:pPr>
      <w:r>
        <w:rPr>
          <w:szCs w:val="24"/>
        </w:rPr>
        <w:t>112IC.</w:t>
      </w:r>
      <w:r>
        <w:rPr>
          <w:szCs w:val="24"/>
        </w:rPr>
        <w:tab/>
        <w:t>Meaning of “State hire of goods”</w:t>
      </w:r>
      <w:r>
        <w:tab/>
      </w:r>
      <w:r>
        <w:fldChar w:fldCharType="begin"/>
      </w:r>
      <w:r>
        <w:instrText xml:space="preserve"> PAGEREF _Toc180992533 \h </w:instrText>
      </w:r>
      <w:r>
        <w:fldChar w:fldCharType="separate"/>
      </w:r>
      <w:r>
        <w:t>311</w:t>
      </w:r>
      <w:r>
        <w:fldChar w:fldCharType="end"/>
      </w:r>
    </w:p>
    <w:p>
      <w:pPr>
        <w:pStyle w:val="TOC8"/>
        <w:rPr>
          <w:sz w:val="24"/>
          <w:szCs w:val="24"/>
        </w:rPr>
      </w:pPr>
      <w:r>
        <w:rPr>
          <w:szCs w:val="24"/>
        </w:rPr>
        <w:t>112ID.</w:t>
      </w:r>
      <w:r>
        <w:rPr>
          <w:szCs w:val="24"/>
        </w:rPr>
        <w:tab/>
        <w:t>Meaning of “equipment financing arrangement” and “hire purchase agreement”</w:t>
      </w:r>
      <w:r>
        <w:tab/>
      </w:r>
      <w:r>
        <w:fldChar w:fldCharType="begin"/>
      </w:r>
      <w:r>
        <w:instrText xml:space="preserve"> PAGEREF _Toc180992534 \h </w:instrText>
      </w:r>
      <w:r>
        <w:fldChar w:fldCharType="separate"/>
      </w:r>
      <w:r>
        <w:t>312</w:t>
      </w:r>
      <w:r>
        <w:fldChar w:fldCharType="end"/>
      </w:r>
    </w:p>
    <w:p>
      <w:pPr>
        <w:pStyle w:val="TOC8"/>
        <w:rPr>
          <w:sz w:val="24"/>
          <w:szCs w:val="24"/>
        </w:rPr>
      </w:pPr>
      <w:r>
        <w:rPr>
          <w:szCs w:val="24"/>
        </w:rPr>
        <w:t>112IE.</w:t>
      </w:r>
      <w:r>
        <w:rPr>
          <w:szCs w:val="24"/>
        </w:rPr>
        <w:tab/>
        <w:t>Meaning of “hiring charges”</w:t>
      </w:r>
      <w:r>
        <w:tab/>
      </w:r>
      <w:r>
        <w:fldChar w:fldCharType="begin"/>
      </w:r>
      <w:r>
        <w:instrText xml:space="preserve"> PAGEREF _Toc180992535 \h </w:instrText>
      </w:r>
      <w:r>
        <w:fldChar w:fldCharType="separate"/>
      </w:r>
      <w:r>
        <w:t>313</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_Toc180992536 \h </w:instrText>
      </w:r>
      <w:r>
        <w:fldChar w:fldCharType="separate"/>
      </w:r>
      <w:r>
        <w:t>314</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_Toc180992538 \h </w:instrText>
      </w:r>
      <w:r>
        <w:fldChar w:fldCharType="separate"/>
      </w:r>
      <w:r>
        <w:t>315</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_Toc180992539 \h </w:instrText>
      </w:r>
      <w:r>
        <w:fldChar w:fldCharType="separate"/>
      </w:r>
      <w:r>
        <w:t>315</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_Toc180992540 \h </w:instrText>
      </w:r>
      <w:r>
        <w:fldChar w:fldCharType="separate"/>
      </w:r>
      <w:r>
        <w:t>315</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_Toc180992542 \h </w:instrText>
      </w:r>
      <w:r>
        <w:fldChar w:fldCharType="separate"/>
      </w:r>
      <w:r>
        <w:t>316</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_Toc180992544 \h </w:instrText>
      </w:r>
      <w:r>
        <w:fldChar w:fldCharType="separate"/>
      </w:r>
      <w:r>
        <w:t>317</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_Toc180992545 \h </w:instrText>
      </w:r>
      <w:r>
        <w:fldChar w:fldCharType="separate"/>
      </w:r>
      <w:r>
        <w:t>318</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_Toc180992546 \h </w:instrText>
      </w:r>
      <w:r>
        <w:fldChar w:fldCharType="separate"/>
      </w:r>
      <w:r>
        <w:t>319</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_Toc180992547 \h </w:instrText>
      </w:r>
      <w:r>
        <w:fldChar w:fldCharType="separate"/>
      </w:r>
      <w:r>
        <w:t>319</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_Toc180992548 \h </w:instrText>
      </w:r>
      <w:r>
        <w:fldChar w:fldCharType="separate"/>
      </w:r>
      <w:r>
        <w:t>320</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_Toc180992550 \h </w:instrText>
      </w:r>
      <w:r>
        <w:fldChar w:fldCharType="separate"/>
      </w:r>
      <w:r>
        <w:t>321</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_Toc180992551 \h </w:instrText>
      </w:r>
      <w:r>
        <w:fldChar w:fldCharType="separate"/>
      </w:r>
      <w:r>
        <w:t>322</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_Toc180992552 \h </w:instrText>
      </w:r>
      <w:r>
        <w:fldChar w:fldCharType="separate"/>
      </w:r>
      <w:r>
        <w:t>323</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_Toc180992554 \h </w:instrText>
      </w:r>
      <w:r>
        <w:fldChar w:fldCharType="separate"/>
      </w:r>
      <w:r>
        <w:t>324</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_Toc180992555 \h </w:instrText>
      </w:r>
      <w:r>
        <w:fldChar w:fldCharType="separate"/>
      </w:r>
      <w:r>
        <w:t>324</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_Toc180992556 \h </w:instrText>
      </w:r>
      <w:r>
        <w:fldChar w:fldCharType="separate"/>
      </w:r>
      <w:r>
        <w:t>324</w:t>
      </w:r>
      <w:r>
        <w:fldChar w:fldCharType="end"/>
      </w:r>
    </w:p>
    <w:p>
      <w:pPr>
        <w:pStyle w:val="TOC8"/>
        <w:rPr>
          <w:sz w:val="24"/>
          <w:szCs w:val="24"/>
        </w:rPr>
      </w:pPr>
      <w:r>
        <w:rPr>
          <w:szCs w:val="24"/>
        </w:rPr>
        <w:t>112NC.</w:t>
      </w:r>
      <w:r>
        <w:rPr>
          <w:szCs w:val="24"/>
        </w:rPr>
        <w:tab/>
        <w:t>Records</w:t>
      </w:r>
      <w:r>
        <w:tab/>
      </w:r>
      <w:r>
        <w:fldChar w:fldCharType="begin"/>
      </w:r>
      <w:r>
        <w:instrText xml:space="preserve"> PAGEREF _Toc180992557 \h </w:instrText>
      </w:r>
      <w:r>
        <w:fldChar w:fldCharType="separate"/>
      </w:r>
      <w:r>
        <w:t>326</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_Toc180992559 \h </w:instrText>
      </w:r>
      <w:r>
        <w:fldChar w:fldCharType="separate"/>
      </w:r>
      <w:r>
        <w:t>327</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_Toc180992560 \h </w:instrText>
      </w:r>
      <w:r>
        <w:fldChar w:fldCharType="separate"/>
      </w:r>
      <w:r>
        <w:t>327</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_Toc180992561 \h </w:instrText>
      </w:r>
      <w:r>
        <w:fldChar w:fldCharType="separate"/>
      </w:r>
      <w:r>
        <w:t>328</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Terms used in this Part</w:t>
      </w:r>
      <w:r>
        <w:tab/>
      </w:r>
      <w:r>
        <w:fldChar w:fldCharType="begin"/>
      </w:r>
      <w:r>
        <w:instrText xml:space="preserve"> PAGEREF _Toc180992563 \h </w:instrText>
      </w:r>
      <w:r>
        <w:fldChar w:fldCharType="separate"/>
      </w:r>
      <w:r>
        <w:t>329</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_Toc180992564 \h </w:instrText>
      </w:r>
      <w:r>
        <w:fldChar w:fldCharType="separate"/>
      </w:r>
      <w:r>
        <w:t>330</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_Toc180992565 \h </w:instrText>
      </w:r>
      <w:r>
        <w:fldChar w:fldCharType="separate"/>
      </w:r>
      <w:r>
        <w:t>331</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_Toc180992566 \h </w:instrText>
      </w:r>
      <w:r>
        <w:fldChar w:fldCharType="separate"/>
      </w:r>
      <w:r>
        <w:t>332</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_Toc180992568 \h </w:instrText>
      </w:r>
      <w:r>
        <w:fldChar w:fldCharType="separate"/>
      </w:r>
      <w:r>
        <w:t>333</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_Toc180992570 \h </w:instrText>
      </w:r>
      <w:r>
        <w:fldChar w:fldCharType="separate"/>
      </w:r>
      <w:r>
        <w:t>335</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_Toc180992571 \h </w:instrText>
      </w:r>
      <w:r>
        <w:fldChar w:fldCharType="separate"/>
      </w:r>
      <w:r>
        <w:t>335</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_Toc180992572 \h </w:instrText>
      </w:r>
      <w:r>
        <w:fldChar w:fldCharType="separate"/>
      </w:r>
      <w:r>
        <w:t>336</w:t>
      </w:r>
      <w:r>
        <w:fldChar w:fldCharType="end"/>
      </w:r>
    </w:p>
    <w:p>
      <w:pPr>
        <w:pStyle w:val="TOC8"/>
        <w:rPr>
          <w:sz w:val="24"/>
          <w:szCs w:val="24"/>
        </w:rPr>
      </w:pPr>
      <w:r>
        <w:rPr>
          <w:szCs w:val="24"/>
        </w:rPr>
        <w:t>120.</w:t>
      </w:r>
      <w:r>
        <w:rPr>
          <w:szCs w:val="24"/>
        </w:rPr>
        <w:tab/>
        <w:t>Regulations</w:t>
      </w:r>
      <w:r>
        <w:tab/>
      </w:r>
      <w:r>
        <w:fldChar w:fldCharType="begin"/>
      </w:r>
      <w:r>
        <w:instrText xml:space="preserve"> PAGEREF _Toc180992573 \h </w:instrText>
      </w:r>
      <w:r>
        <w:fldChar w:fldCharType="separate"/>
      </w:r>
      <w:r>
        <w:t>337</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_Toc180992574 \h </w:instrText>
      </w:r>
      <w:r>
        <w:fldChar w:fldCharType="separate"/>
      </w:r>
      <w:r>
        <w:t>338</w:t>
      </w:r>
      <w:r>
        <w:fldChar w:fldCharType="end"/>
      </w:r>
    </w:p>
    <w:p>
      <w:pPr>
        <w:pStyle w:val="TOC8"/>
        <w:rPr>
          <w:sz w:val="24"/>
          <w:szCs w:val="24"/>
        </w:rPr>
      </w:pPr>
      <w:r>
        <w:rPr>
          <w:szCs w:val="24"/>
        </w:rPr>
        <w:t>122.</w:t>
      </w:r>
      <w:r>
        <w:rPr>
          <w:szCs w:val="24"/>
        </w:rPr>
        <w:tab/>
        <w:t>Transitional provisions</w:t>
      </w:r>
      <w:r>
        <w:tab/>
      </w:r>
      <w:r>
        <w:fldChar w:fldCharType="begin"/>
      </w:r>
      <w:r>
        <w:instrText xml:space="preserve"> PAGEREF _Toc180992575 \h </w:instrText>
      </w:r>
      <w:r>
        <w:fldChar w:fldCharType="separate"/>
      </w:r>
      <w:r>
        <w:t>338</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Duties payable on instruments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Exemptions from duty</w:t>
      </w:r>
    </w:p>
    <w:p>
      <w:pPr>
        <w:pStyle w:val="TOC2"/>
        <w:tabs>
          <w:tab w:val="right" w:leader="dot" w:pos="7086"/>
        </w:tabs>
        <w:rPr>
          <w:b w:val="0"/>
          <w:sz w:val="24"/>
          <w:szCs w:val="24"/>
        </w:rPr>
      </w:pPr>
      <w:r>
        <w:rPr>
          <w:szCs w:val="28"/>
        </w:rPr>
        <w:t>Schedule 4 — Transitional provisions</w:t>
      </w:r>
    </w:p>
    <w:p>
      <w:pPr>
        <w:pStyle w:val="TOC4"/>
        <w:tabs>
          <w:tab w:val="right" w:leader="dot" w:pos="7086"/>
        </w:tabs>
        <w:rPr>
          <w:b w:val="0"/>
          <w:sz w:val="24"/>
          <w:szCs w:val="24"/>
        </w:rPr>
      </w:pPr>
      <w:r>
        <w:rPr>
          <w:szCs w:val="24"/>
        </w:rPr>
        <w:t>Division 1</w:t>
      </w:r>
      <w:r>
        <w:rPr>
          <w:b w:val="0"/>
          <w:szCs w:val="24"/>
        </w:rPr>
        <w:t> — </w:t>
      </w:r>
      <w:r>
        <w:rPr>
          <w:szCs w:val="24"/>
        </w:rPr>
        <w:t xml:space="preserve">Provisions for </w:t>
      </w:r>
      <w:r>
        <w:rPr>
          <w:i/>
          <w:szCs w:val="24"/>
        </w:rPr>
        <w:t>Revenue Laws Amendment Act 2006</w:t>
      </w:r>
    </w:p>
    <w:p>
      <w:pPr>
        <w:pStyle w:val="TOC8"/>
        <w:rPr>
          <w:sz w:val="24"/>
          <w:szCs w:val="24"/>
        </w:rPr>
      </w:pPr>
      <w:r>
        <w:rPr>
          <w:szCs w:val="22"/>
        </w:rPr>
        <w:t>1.</w:t>
      </w:r>
      <w:r>
        <w:rPr>
          <w:szCs w:val="22"/>
        </w:rPr>
        <w:tab/>
        <w:t>Application of old Part IVB</w:t>
      </w:r>
      <w:r>
        <w:tab/>
      </w:r>
      <w:r>
        <w:fldChar w:fldCharType="begin"/>
      </w:r>
      <w:r>
        <w:instrText xml:space="preserve"> PAGEREF _Toc180992582 \h </w:instrText>
      </w:r>
      <w:r>
        <w:fldChar w:fldCharType="separate"/>
      </w:r>
      <w:r>
        <w:t>356</w:t>
      </w:r>
      <w:r>
        <w:fldChar w:fldCharType="end"/>
      </w:r>
    </w:p>
    <w:p>
      <w:pPr>
        <w:pStyle w:val="TOC8"/>
        <w:rPr>
          <w:sz w:val="24"/>
          <w:szCs w:val="24"/>
        </w:rPr>
      </w:pPr>
      <w:r>
        <w:rPr>
          <w:szCs w:val="22"/>
        </w:rPr>
        <w:t>2.</w:t>
      </w:r>
      <w:r>
        <w:rPr>
          <w:szCs w:val="22"/>
        </w:rPr>
        <w:tab/>
        <w:t>Applications under section 75AH</w:t>
      </w:r>
      <w:r>
        <w:tab/>
      </w:r>
      <w:r>
        <w:fldChar w:fldCharType="begin"/>
      </w:r>
      <w:r>
        <w:instrText xml:space="preserve"> PAGEREF _Toc180992583 \h </w:instrText>
      </w:r>
      <w:r>
        <w:fldChar w:fldCharType="separate"/>
      </w:r>
      <w:r>
        <w:t>356</w:t>
      </w:r>
      <w:r>
        <w:fldChar w:fldCharType="end"/>
      </w:r>
    </w:p>
    <w:p>
      <w:pPr>
        <w:pStyle w:val="TOC8"/>
        <w:rPr>
          <w:sz w:val="24"/>
          <w:szCs w:val="24"/>
        </w:rPr>
      </w:pPr>
      <w:r>
        <w:rPr>
          <w:szCs w:val="22"/>
        </w:rPr>
        <w:t>3.</w:t>
      </w:r>
      <w:r>
        <w:rPr>
          <w:szCs w:val="22"/>
        </w:rPr>
        <w:tab/>
        <w:t>Application of Act to certain mortgages and advances</w:t>
      </w:r>
      <w:r>
        <w:tab/>
      </w:r>
      <w:r>
        <w:fldChar w:fldCharType="begin"/>
      </w:r>
      <w:r>
        <w:instrText xml:space="preserve"> PAGEREF _Toc180992584 \h </w:instrText>
      </w:r>
      <w:r>
        <w:fldChar w:fldCharType="separate"/>
      </w:r>
      <w:r>
        <w:t>356</w:t>
      </w:r>
      <w:r>
        <w:fldChar w:fldCharType="end"/>
      </w:r>
    </w:p>
    <w:p>
      <w:pPr>
        <w:pStyle w:val="TOC8"/>
        <w:rPr>
          <w:sz w:val="24"/>
          <w:szCs w:val="24"/>
        </w:rPr>
      </w:pPr>
      <w:r>
        <w:rPr>
          <w:szCs w:val="22"/>
        </w:rPr>
        <w:t>4.</w:t>
      </w:r>
      <w:r>
        <w:rPr>
          <w:szCs w:val="22"/>
        </w:rPr>
        <w:tab/>
        <w:t>Application of Act to certain instruments referred to in the Second Schedule item 19</w:t>
      </w:r>
      <w:r>
        <w:tab/>
      </w:r>
      <w:r>
        <w:fldChar w:fldCharType="begin"/>
      </w:r>
      <w:r>
        <w:instrText xml:space="preserve"> PAGEREF _Toc180992585 \h </w:instrText>
      </w:r>
      <w:r>
        <w:fldChar w:fldCharType="separate"/>
      </w:r>
      <w:r>
        <w:t>357</w:t>
      </w:r>
      <w:r>
        <w:fldChar w:fldCharType="end"/>
      </w:r>
    </w:p>
    <w:p>
      <w:pPr>
        <w:pStyle w:val="TOC4"/>
        <w:tabs>
          <w:tab w:val="right" w:leader="dot" w:pos="7086"/>
        </w:tabs>
        <w:rPr>
          <w:b w:val="0"/>
          <w:sz w:val="24"/>
          <w:szCs w:val="24"/>
        </w:rPr>
      </w:pPr>
      <w:r>
        <w:rPr>
          <w:szCs w:val="24"/>
        </w:rPr>
        <w:t xml:space="preserve">Division 2 — Provisions for </w:t>
      </w:r>
      <w:r>
        <w:rPr>
          <w:i/>
          <w:iCs/>
          <w:szCs w:val="24"/>
        </w:rPr>
        <w:t>Revenue Laws Amendment (Taxation) Act 2007</w:t>
      </w:r>
    </w:p>
    <w:p>
      <w:pPr>
        <w:pStyle w:val="TOC8"/>
        <w:rPr>
          <w:sz w:val="24"/>
          <w:szCs w:val="24"/>
        </w:rPr>
      </w:pPr>
      <w:r>
        <w:rPr>
          <w:szCs w:val="22"/>
        </w:rPr>
        <w:t>1.</w:t>
      </w:r>
      <w:r>
        <w:rPr>
          <w:szCs w:val="22"/>
        </w:rPr>
        <w:tab/>
        <w:t>Application of Act in relation to certain first home owners</w:t>
      </w:r>
      <w:r>
        <w:tab/>
      </w:r>
      <w:r>
        <w:fldChar w:fldCharType="begin"/>
      </w:r>
      <w:r>
        <w:instrText xml:space="preserve"> PAGEREF _Toc180992587 \h </w:instrText>
      </w:r>
      <w:r>
        <w:fldChar w:fldCharType="separate"/>
      </w:r>
      <w:r>
        <w:t>357</w:t>
      </w:r>
      <w:r>
        <w:fldChar w:fldCharType="end"/>
      </w:r>
    </w:p>
    <w:p>
      <w:pPr>
        <w:pStyle w:val="TOC8"/>
        <w:rPr>
          <w:sz w:val="24"/>
          <w:szCs w:val="24"/>
        </w:rPr>
      </w:pPr>
      <w:r>
        <w:rPr>
          <w:szCs w:val="22"/>
        </w:rPr>
        <w:t>2.</w:t>
      </w:r>
      <w:r>
        <w:rPr>
          <w:szCs w:val="22"/>
        </w:rPr>
        <w:tab/>
        <w:t>Application of Act in relation to certain motor vehicles — 1 July 2007</w:t>
      </w:r>
      <w:r>
        <w:tab/>
      </w:r>
      <w:r>
        <w:fldChar w:fldCharType="begin"/>
      </w:r>
      <w:r>
        <w:instrText xml:space="preserve"> PAGEREF _Toc180992588 \h </w:instrText>
      </w:r>
      <w:r>
        <w:fldChar w:fldCharType="separate"/>
      </w:r>
      <w:r>
        <w:t>358</w:t>
      </w:r>
      <w:r>
        <w:fldChar w:fldCharType="end"/>
      </w:r>
    </w:p>
    <w:p>
      <w:pPr>
        <w:pStyle w:val="TOC8"/>
        <w:rPr>
          <w:sz w:val="24"/>
          <w:szCs w:val="24"/>
        </w:rPr>
      </w:pPr>
      <w:r>
        <w:rPr>
          <w:szCs w:val="22"/>
        </w:rPr>
        <w:t>3.</w:t>
      </w:r>
      <w:r>
        <w:rPr>
          <w:szCs w:val="22"/>
        </w:rPr>
        <w:tab/>
        <w:t>Application of Act in relation to certain motor vehicles — 1 January 2009</w:t>
      </w:r>
      <w:r>
        <w:tab/>
      </w:r>
      <w:r>
        <w:fldChar w:fldCharType="begin"/>
      </w:r>
      <w:r>
        <w:instrText xml:space="preserve"> PAGEREF _Toc180992589 \h </w:instrText>
      </w:r>
      <w:r>
        <w:fldChar w:fldCharType="separate"/>
      </w:r>
      <w:r>
        <w:t>359</w:t>
      </w:r>
      <w:r>
        <w:fldChar w:fldCharType="end"/>
      </w:r>
    </w:p>
    <w:p>
      <w:pPr>
        <w:pStyle w:val="TOC8"/>
        <w:rPr>
          <w:sz w:val="24"/>
          <w:szCs w:val="24"/>
        </w:rPr>
      </w:pPr>
      <w:r>
        <w:rPr>
          <w:szCs w:val="22"/>
        </w:rPr>
        <w:t>4.</w:t>
      </w:r>
      <w:r>
        <w:rPr>
          <w:szCs w:val="22"/>
        </w:rPr>
        <w:tab/>
        <w:t>Reassessments</w:t>
      </w:r>
      <w:r>
        <w:tab/>
      </w:r>
      <w:r>
        <w:fldChar w:fldCharType="begin"/>
      </w:r>
      <w:r>
        <w:instrText xml:space="preserve"> PAGEREF _Toc180992590 \h </w:instrText>
      </w:r>
      <w:r>
        <w:fldChar w:fldCharType="separate"/>
      </w:r>
      <w:r>
        <w:t>359</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_Toc180992592 \h </w:instrText>
      </w:r>
      <w:r>
        <w:fldChar w:fldCharType="separate"/>
      </w:r>
      <w:r>
        <w:t>360</w:t>
      </w:r>
      <w:r>
        <w:fldChar w:fldCharType="end"/>
      </w:r>
    </w:p>
    <w:p>
      <w:pPr>
        <w:pStyle w:val="TOC8"/>
        <w:rPr>
          <w:sz w:val="24"/>
        </w:rPr>
      </w:pPr>
      <w:r>
        <w:rPr>
          <w:snapToGrid w:val="0"/>
        </w:rPr>
        <w:tab/>
        <w:t>Provisions that have not come into operation</w:t>
      </w:r>
      <w:r>
        <w:tab/>
      </w:r>
      <w:r>
        <w:fldChar w:fldCharType="begin"/>
      </w:r>
      <w:r>
        <w:instrText xml:space="preserve"> PAGEREF _Toc180992593 \h </w:instrText>
      </w:r>
      <w:r>
        <w:fldChar w:fldCharType="separate"/>
      </w:r>
      <w:r>
        <w:t>374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_Toc173134571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Terms used in this Act</w:instrText>
      </w:r>
      <w:r>
        <w:tab/>
      </w:r>
      <w:r>
        <w:fldChar w:fldCharType="begin"/>
      </w:r>
      <w:r>
        <w:instrText xml:space="preserve"> PAGEREF _Toc173134572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_Toc173134573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_Toc173134575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_Toc173134576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_Toc173134577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_Toc173134578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_Toc173134579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_Toc173134580 \h </w:instrText>
      </w:r>
      <w:r>
        <w:fldChar w:fldCharType="separate"/>
      </w:r>
      <w:r>
        <w:instrText>13</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_Toc173134581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_Toc173134582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_Toc173134583 \h </w:instrText>
      </w:r>
      <w:r>
        <w:fldChar w:fldCharType="separate"/>
      </w:r>
      <w:r>
        <w:instrText>14</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_Toc173134585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_Toc173134586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_Toc173134587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_Toc173134588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_Toc173134589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_Toc173134590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_Toc173134591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_Toc173134592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_Toc173134593 \h </w:instrText>
      </w:r>
      <w:r>
        <w:fldChar w:fldCharType="separate"/>
      </w:r>
      <w:r>
        <w:instrText>21</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_Toc173134594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_Toc173134595 \h </w:instrText>
      </w:r>
      <w:r>
        <w:fldChar w:fldCharType="separate"/>
      </w:r>
      <w:r>
        <w:instrText>24</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_Toc173134596 \h </w:instrText>
      </w:r>
      <w:r>
        <w:fldChar w:fldCharType="separate"/>
      </w:r>
      <w:r>
        <w:instrText>25</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_Toc173134597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_Toc173134598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_Toc173134599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_Toc173134600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_Toc173134601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_Toc173134602 \h </w:instrText>
      </w:r>
      <w:r>
        <w:fldChar w:fldCharType="separate"/>
      </w:r>
      <w:r>
        <w:instrText>36</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_Toc173134603 \h </w:instrText>
      </w:r>
      <w:r>
        <w:fldChar w:fldCharType="separate"/>
      </w:r>
      <w:r>
        <w:instrText>37</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_Toc173134604 \h </w:instrText>
      </w:r>
      <w:r>
        <w:fldChar w:fldCharType="separate"/>
      </w:r>
      <w:r>
        <w:instrText>39</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_Toc173134605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_Toc173134606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_Toc173134607 \h </w:instrText>
      </w:r>
      <w:r>
        <w:fldChar w:fldCharType="separate"/>
      </w:r>
      <w:r>
        <w:instrText>41</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_Toc173134608 \h </w:instrText>
      </w:r>
      <w:r>
        <w:fldChar w:fldCharType="separate"/>
      </w:r>
      <w:r>
        <w:instrText>41</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_Toc173134609 \h </w:instrText>
      </w:r>
      <w:r>
        <w:fldChar w:fldCharType="separate"/>
      </w:r>
      <w:r>
        <w:instrText>42</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Terms used in Part IIIB</w:instrText>
      </w:r>
      <w:r>
        <w:tab/>
      </w:r>
      <w:r>
        <w:fldChar w:fldCharType="begin"/>
      </w:r>
      <w:r>
        <w:instrText xml:space="preserve"> PAGEREF _Toc173134611 \h </w:instrText>
      </w:r>
      <w:r>
        <w:fldChar w:fldCharType="separate"/>
      </w:r>
      <w:r>
        <w:instrText>44</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_Toc173134612 \h </w:instrText>
      </w:r>
      <w:r>
        <w:fldChar w:fldCharType="separate"/>
      </w:r>
      <w:r>
        <w:instrText>49</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_Toc173134613 \h </w:instrText>
      </w:r>
      <w:r>
        <w:fldChar w:fldCharType="separate"/>
      </w:r>
      <w:r>
        <w:instrText>51</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_Toc173134614 \h </w:instrText>
      </w:r>
      <w:r>
        <w:fldChar w:fldCharType="separate"/>
      </w:r>
      <w:r>
        <w:instrText>56</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_Toc173134615 \h </w:instrText>
      </w:r>
      <w:r>
        <w:fldChar w:fldCharType="separate"/>
      </w:r>
      <w:r>
        <w:instrText>58</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_Toc173134616 \h </w:instrText>
      </w:r>
      <w:r>
        <w:fldChar w:fldCharType="separate"/>
      </w:r>
      <w:r>
        <w:instrText>60</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_Toc173134617 \h </w:instrText>
      </w:r>
      <w:r>
        <w:fldChar w:fldCharType="separate"/>
      </w:r>
      <w:r>
        <w:instrText>61</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_Toc173134618 \h </w:instrText>
      </w:r>
      <w:r>
        <w:fldChar w:fldCharType="separate"/>
      </w:r>
      <w:r>
        <w:instrText>63</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_Toc173134619 \h </w:instrText>
      </w:r>
      <w:r>
        <w:fldChar w:fldCharType="separate"/>
      </w:r>
      <w:r>
        <w:instrText>65</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_Toc173134620 \h </w:instrText>
      </w:r>
      <w:r>
        <w:fldChar w:fldCharType="separate"/>
      </w:r>
      <w:r>
        <w:instrText>65</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_Toc173134621 \h </w:instrText>
      </w:r>
      <w:r>
        <w:fldChar w:fldCharType="separate"/>
      </w:r>
      <w:r>
        <w:instrText>67</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_Toc173134622 \h </w:instrText>
      </w:r>
      <w:r>
        <w:fldChar w:fldCharType="separate"/>
      </w:r>
      <w:r>
        <w:instrText>68</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_Toc173134623 \h </w:instrText>
      </w:r>
      <w:r>
        <w:fldChar w:fldCharType="separate"/>
      </w:r>
      <w:r>
        <w:instrText>68</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_Toc173134624 \h </w:instrText>
      </w:r>
      <w:r>
        <w:fldChar w:fldCharType="separate"/>
      </w:r>
      <w:r>
        <w:instrText>69</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_Toc173134625 \h </w:instrText>
      </w:r>
      <w:r>
        <w:fldChar w:fldCharType="separate"/>
      </w:r>
      <w:r>
        <w:instrText>69</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_Toc173134626 \h </w:instrText>
      </w:r>
      <w:r>
        <w:fldChar w:fldCharType="separate"/>
      </w:r>
      <w:r>
        <w:instrText>70</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_Toc173134627 \h </w:instrText>
      </w:r>
      <w:r>
        <w:fldChar w:fldCharType="separate"/>
      </w:r>
      <w:r>
        <w:instrText>71</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_Toc173134628 \h </w:instrText>
      </w:r>
      <w:r>
        <w:fldChar w:fldCharType="separate"/>
      </w:r>
      <w:r>
        <w:instrText>71</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_Toc173134629 \h </w:instrText>
      </w:r>
      <w:r>
        <w:fldChar w:fldCharType="separate"/>
      </w:r>
      <w:r>
        <w:instrText>72</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_Toc173134630 \h </w:instrText>
      </w:r>
      <w:r>
        <w:fldChar w:fldCharType="separate"/>
      </w:r>
      <w:r>
        <w:instrText>72</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_Toc173134631 \h </w:instrText>
      </w:r>
      <w:r>
        <w:fldChar w:fldCharType="separate"/>
      </w:r>
      <w:r>
        <w:instrText>75</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_Toc173134632 \h </w:instrText>
      </w:r>
      <w:r>
        <w:fldChar w:fldCharType="separate"/>
      </w:r>
      <w:r>
        <w:instrText>75</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_Toc173134633 \h </w:instrText>
      </w:r>
      <w:r>
        <w:fldChar w:fldCharType="separate"/>
      </w:r>
      <w:r>
        <w:instrText>76</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_Toc173134634 \h </w:instrText>
      </w:r>
      <w:r>
        <w:fldChar w:fldCharType="separate"/>
      </w:r>
      <w:r>
        <w:instrText>77</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_Toc173134635 \h </w:instrText>
      </w:r>
      <w:r>
        <w:fldChar w:fldCharType="separate"/>
      </w:r>
      <w:r>
        <w:instrText>79</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_Toc173134636 \h </w:instrText>
      </w:r>
      <w:r>
        <w:fldChar w:fldCharType="separate"/>
      </w:r>
      <w:r>
        <w:instrText>81</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_Toc173134637 \h </w:instrText>
      </w:r>
      <w:r>
        <w:fldChar w:fldCharType="separate"/>
      </w:r>
      <w:r>
        <w:instrText>82</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_Toc173134638 \h </w:instrText>
      </w:r>
      <w:r>
        <w:fldChar w:fldCharType="separate"/>
      </w:r>
      <w:r>
        <w:instrText>83</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_Toc173134639 \h </w:instrText>
      </w:r>
      <w:r>
        <w:fldChar w:fldCharType="separate"/>
      </w:r>
      <w:r>
        <w:instrText>84</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_Toc173134640 \h </w:instrText>
      </w:r>
      <w:r>
        <w:fldChar w:fldCharType="separate"/>
      </w:r>
      <w:r>
        <w:instrText>89</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_Toc173134641 \h </w:instrText>
      </w:r>
      <w:r>
        <w:fldChar w:fldCharType="separate"/>
      </w:r>
      <w:r>
        <w:instrText>90</w:instrText>
      </w:r>
      <w:r>
        <w:fldChar w:fldCharType="end"/>
      </w:r>
    </w:p>
    <w:p>
      <w:pPr>
        <w:pStyle w:val="TOC8"/>
        <w:rPr>
          <w:sz w:val="24"/>
          <w:szCs w:val="24"/>
        </w:rPr>
      </w:pPr>
      <w:r>
        <w:rPr>
          <w:szCs w:val="24"/>
        </w:rPr>
        <w:instrText>73DB.</w:instrText>
      </w:r>
      <w:r>
        <w:rPr>
          <w:szCs w:val="24"/>
        </w:rPr>
        <w:tab/>
        <w:instrText>Terms used in sections 73DC, 73DD and 73DE</w:instrText>
      </w:r>
      <w:r>
        <w:tab/>
      </w:r>
      <w:r>
        <w:fldChar w:fldCharType="begin"/>
      </w:r>
      <w:r>
        <w:instrText xml:space="preserve"> PAGEREF _Toc173134642 \h </w:instrText>
      </w:r>
      <w:r>
        <w:fldChar w:fldCharType="separate"/>
      </w:r>
      <w:r>
        <w:instrText>91</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_Toc173134643 \h </w:instrText>
      </w:r>
      <w:r>
        <w:fldChar w:fldCharType="separate"/>
      </w:r>
      <w:r>
        <w:instrText>92</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_Toc173134644 \h </w:instrText>
      </w:r>
      <w:r>
        <w:fldChar w:fldCharType="separate"/>
      </w:r>
      <w:r>
        <w:instrText>94</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_Toc173134645 \h </w:instrText>
      </w:r>
      <w:r>
        <w:fldChar w:fldCharType="separate"/>
      </w:r>
      <w:r>
        <w:instrText>96</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_Toc173134646 \h </w:instrText>
      </w:r>
      <w:r>
        <w:fldChar w:fldCharType="separate"/>
      </w:r>
      <w:r>
        <w:instrText>97</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_Toc173134647 \h </w:instrText>
      </w:r>
      <w:r>
        <w:fldChar w:fldCharType="separate"/>
      </w:r>
      <w:r>
        <w:instrText>99</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_Toc173134648 \h </w:instrText>
      </w:r>
      <w:r>
        <w:fldChar w:fldCharType="separate"/>
      </w:r>
      <w:r>
        <w:instrText>101</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_Toc173134649 \h </w:instrText>
      </w:r>
      <w:r>
        <w:fldChar w:fldCharType="separate"/>
      </w:r>
      <w:r>
        <w:instrText>103</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_Toc173134650 \h </w:instrText>
      </w:r>
      <w:r>
        <w:fldChar w:fldCharType="separate"/>
      </w:r>
      <w:r>
        <w:instrText>108</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_Toc173134651 \h </w:instrText>
      </w:r>
      <w:r>
        <w:fldChar w:fldCharType="separate"/>
      </w:r>
      <w:r>
        <w:instrText>111</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_Toc173134652 \h </w:instrText>
      </w:r>
      <w:r>
        <w:fldChar w:fldCharType="separate"/>
      </w:r>
      <w:r>
        <w:instrText>116</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_Toc173134653 \h </w:instrText>
      </w:r>
      <w:r>
        <w:fldChar w:fldCharType="separate"/>
      </w:r>
      <w:r>
        <w:instrText>121</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_Toc173134654 \h </w:instrText>
      </w:r>
      <w:r>
        <w:fldChar w:fldCharType="separate"/>
      </w:r>
      <w:r>
        <w:instrText>123</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_Toc173134655 \h </w:instrText>
      </w:r>
      <w:r>
        <w:fldChar w:fldCharType="separate"/>
      </w:r>
      <w:r>
        <w:instrText>124</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_Toc173134656 \h </w:instrText>
      </w:r>
      <w:r>
        <w:fldChar w:fldCharType="separate"/>
      </w:r>
      <w:r>
        <w:instrText>125</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_Toc173134657 \h </w:instrText>
      </w:r>
      <w:r>
        <w:fldChar w:fldCharType="separate"/>
      </w:r>
      <w:r>
        <w:instrText>125</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_Toc173134658 \h </w:instrText>
      </w:r>
      <w:r>
        <w:fldChar w:fldCharType="separate"/>
      </w:r>
      <w:r>
        <w:instrText>125</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_Toc173134659 \h </w:instrText>
      </w:r>
      <w:r>
        <w:fldChar w:fldCharType="separate"/>
      </w:r>
      <w:r>
        <w:instrText>126</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_Toc173134660 \h </w:instrText>
      </w:r>
      <w:r>
        <w:fldChar w:fldCharType="separate"/>
      </w:r>
      <w:r>
        <w:instrText>128</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_Toc173134661 \h </w:instrText>
      </w:r>
      <w:r>
        <w:fldChar w:fldCharType="separate"/>
      </w:r>
      <w:r>
        <w:instrText>129</w:instrText>
      </w:r>
      <w:r>
        <w:fldChar w:fldCharType="end"/>
      </w:r>
    </w:p>
    <w:p>
      <w:pPr>
        <w:pStyle w:val="TOC8"/>
        <w:rPr>
          <w:sz w:val="24"/>
          <w:szCs w:val="24"/>
        </w:rPr>
      </w:pPr>
      <w:r>
        <w:rPr>
          <w:szCs w:val="24"/>
        </w:rPr>
        <w:instrText>75AH.</w:instrText>
      </w:r>
      <w:r>
        <w:rPr>
          <w:szCs w:val="24"/>
        </w:rPr>
        <w:tab/>
        <w:instrText>Further transfer to person who was first home owner</w:instrText>
      </w:r>
      <w:r>
        <w:tab/>
      </w:r>
      <w:r>
        <w:fldChar w:fldCharType="begin"/>
      </w:r>
      <w:r>
        <w:instrText xml:space="preserve"> PAGEREF _Toc173134662 \h </w:instrText>
      </w:r>
      <w:r>
        <w:fldChar w:fldCharType="separate"/>
      </w:r>
      <w:r>
        <w:instrText>132</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_Toc173134663 \h </w:instrText>
      </w:r>
      <w:r>
        <w:fldChar w:fldCharType="separate"/>
      </w:r>
      <w:r>
        <w:instrText>134</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_Toc173134664 \h </w:instrText>
      </w:r>
      <w:r>
        <w:fldChar w:fldCharType="separate"/>
      </w:r>
      <w:r>
        <w:instrText>135</w:instrText>
      </w:r>
      <w:r>
        <w:fldChar w:fldCharType="end"/>
      </w:r>
    </w:p>
    <w:p>
      <w:pPr>
        <w:pStyle w:val="TOC2"/>
        <w:tabs>
          <w:tab w:val="right" w:pos="7086"/>
        </w:tabs>
        <w:rPr>
          <w:b w:val="0"/>
          <w:sz w:val="24"/>
          <w:szCs w:val="24"/>
        </w:rPr>
      </w:pPr>
      <w:r>
        <w:rPr>
          <w:szCs w:val="30"/>
        </w:rPr>
        <w:instrText>Part IIIBAA — Certain transfers of farming property</w:instrText>
      </w:r>
    </w:p>
    <w:p>
      <w:pPr>
        <w:pStyle w:val="TOC8"/>
        <w:rPr>
          <w:sz w:val="24"/>
          <w:szCs w:val="24"/>
        </w:rPr>
      </w:pPr>
      <w:r>
        <w:rPr>
          <w:szCs w:val="24"/>
        </w:rPr>
        <w:instrText>75D</w:instrText>
      </w:r>
      <w:r>
        <w:rPr>
          <w:snapToGrid w:val="0"/>
          <w:szCs w:val="24"/>
        </w:rPr>
        <w:instrText>.</w:instrText>
      </w:r>
      <w:r>
        <w:rPr>
          <w:snapToGrid w:val="0"/>
          <w:szCs w:val="24"/>
        </w:rPr>
        <w:tab/>
        <w:instrText>Terms used in Part IIIBAA</w:instrText>
      </w:r>
      <w:r>
        <w:tab/>
      </w:r>
      <w:r>
        <w:fldChar w:fldCharType="begin"/>
      </w:r>
      <w:r>
        <w:instrText xml:space="preserve"> PAGEREF _Toc173134666 \h </w:instrText>
      </w:r>
      <w:r>
        <w:fldChar w:fldCharType="separate"/>
      </w:r>
      <w:r>
        <w:instrText>137</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_Toc173134667 \h </w:instrText>
      </w:r>
      <w:r>
        <w:fldChar w:fldCharType="separate"/>
      </w:r>
      <w:r>
        <w:instrText>140</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_Toc173134668 \h </w:instrText>
      </w:r>
      <w:r>
        <w:fldChar w:fldCharType="separate"/>
      </w:r>
      <w:r>
        <w:instrText>143</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_Toc173134669 \h </w:instrText>
      </w:r>
      <w:r>
        <w:fldChar w:fldCharType="separate"/>
      </w:r>
      <w:r>
        <w:instrText>143</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_Toc173134670 \h </w:instrText>
      </w:r>
      <w:r>
        <w:fldChar w:fldCharType="separate"/>
      </w:r>
      <w:r>
        <w:instrText>144</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_Toc173134671 \h </w:instrText>
      </w:r>
      <w:r>
        <w:fldChar w:fldCharType="separate"/>
      </w:r>
      <w:r>
        <w:instrText>145</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_Toc173134672 \h </w:instrText>
      </w:r>
      <w:r>
        <w:fldChar w:fldCharType="separate"/>
      </w:r>
      <w:r>
        <w:instrText>148</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Terms used in Part IIIBAAA</w:instrText>
      </w:r>
      <w:r>
        <w:tab/>
      </w:r>
      <w:r>
        <w:fldChar w:fldCharType="begin"/>
      </w:r>
      <w:r>
        <w:instrText xml:space="preserve"> PAGEREF _Toc173134674 \h </w:instrText>
      </w:r>
      <w:r>
        <w:fldChar w:fldCharType="separate"/>
      </w:r>
      <w:r>
        <w:instrText>150</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_Toc173134675 \h </w:instrText>
      </w:r>
      <w:r>
        <w:fldChar w:fldCharType="separate"/>
      </w:r>
      <w:r>
        <w:instrText>152</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_Toc173134676 \h </w:instrText>
      </w:r>
      <w:r>
        <w:fldChar w:fldCharType="separate"/>
      </w:r>
      <w:r>
        <w:instrText>153</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_Toc173134677 \h </w:instrText>
      </w:r>
      <w:r>
        <w:fldChar w:fldCharType="separate"/>
      </w:r>
      <w:r>
        <w:instrText>155</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_Toc173134678 \h </w:instrText>
      </w:r>
      <w:r>
        <w:fldChar w:fldCharType="separate"/>
      </w:r>
      <w:r>
        <w:instrText>164</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_Toc173134679 \h </w:instrText>
      </w:r>
      <w:r>
        <w:fldChar w:fldCharType="separate"/>
      </w:r>
      <w:r>
        <w:instrText>164</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_Toc173134680 \h </w:instrText>
      </w:r>
      <w:r>
        <w:fldChar w:fldCharType="separate"/>
      </w:r>
      <w:r>
        <w:instrText>166</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_Toc173134681 \h </w:instrText>
      </w:r>
      <w:r>
        <w:fldChar w:fldCharType="separate"/>
      </w:r>
      <w:r>
        <w:instrText>167</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_Toc173134682 \h </w:instrText>
      </w:r>
      <w:r>
        <w:fldChar w:fldCharType="separate"/>
      </w:r>
      <w:r>
        <w:instrText>169</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_Toc173134683 \h </w:instrText>
      </w:r>
      <w:r>
        <w:fldChar w:fldCharType="separate"/>
      </w:r>
      <w:r>
        <w:instrText>171</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_Toc173134684 \h </w:instrText>
      </w:r>
      <w:r>
        <w:fldChar w:fldCharType="separate"/>
      </w:r>
      <w:r>
        <w:instrText>172</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 xml:space="preserve"> Terms used in this Part</w:instrText>
      </w:r>
      <w:r>
        <w:tab/>
      </w:r>
      <w:r>
        <w:fldChar w:fldCharType="begin"/>
      </w:r>
      <w:r>
        <w:instrText xml:space="preserve"> PAGEREF _Toc173134687 \h </w:instrText>
      </w:r>
      <w:r>
        <w:fldChar w:fldCharType="separate"/>
      </w:r>
      <w:r>
        <w:instrText>174</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_Toc173134688 \h </w:instrText>
      </w:r>
      <w:r>
        <w:fldChar w:fldCharType="separate"/>
      </w:r>
      <w:r>
        <w:instrText>182</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_Toc173134689 \h </w:instrText>
      </w:r>
      <w:r>
        <w:fldChar w:fldCharType="separate"/>
      </w:r>
      <w:r>
        <w:instrText>183</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_Toc173134690 \h </w:instrText>
      </w:r>
      <w:r>
        <w:fldChar w:fldCharType="separate"/>
      </w:r>
      <w:r>
        <w:instrText>183</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_Toc173134692 \h </w:instrText>
      </w:r>
      <w:r>
        <w:fldChar w:fldCharType="separate"/>
      </w:r>
      <w:r>
        <w:instrText>185</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_Toc173134693 \h </w:instrText>
      </w:r>
      <w:r>
        <w:fldChar w:fldCharType="separate"/>
      </w:r>
      <w:r>
        <w:instrText>188</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_Toc173134694 \h </w:instrText>
      </w:r>
      <w:r>
        <w:fldChar w:fldCharType="separate"/>
      </w:r>
      <w:r>
        <w:instrText>190</w:instrText>
      </w:r>
      <w:r>
        <w:fldChar w:fldCharType="end"/>
      </w:r>
    </w:p>
    <w:p>
      <w:pPr>
        <w:pStyle w:val="TOC8"/>
        <w:rPr>
          <w:sz w:val="24"/>
          <w:szCs w:val="24"/>
        </w:rPr>
      </w:pPr>
      <w:r>
        <w:rPr>
          <w:szCs w:val="24"/>
        </w:rPr>
        <w:instrText>76AJ.</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_Toc173134695 \h </w:instrText>
      </w:r>
      <w:r>
        <w:fldChar w:fldCharType="separate"/>
      </w:r>
      <w:r>
        <w:instrText>195</w:instrText>
      </w:r>
      <w:r>
        <w:fldChar w:fldCharType="end"/>
      </w:r>
    </w:p>
    <w:p>
      <w:pPr>
        <w:pStyle w:val="TOC8"/>
        <w:rPr>
          <w:sz w:val="24"/>
          <w:szCs w:val="24"/>
        </w:rPr>
      </w:pPr>
      <w:r>
        <w:rPr>
          <w:szCs w:val="24"/>
        </w:rPr>
        <w:instrText>76AK.</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_Toc173134696 \h </w:instrText>
      </w:r>
      <w:r>
        <w:fldChar w:fldCharType="separate"/>
      </w:r>
      <w:r>
        <w:instrText>197</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_Toc173134697 \h </w:instrText>
      </w:r>
      <w:r>
        <w:fldChar w:fldCharType="separate"/>
      </w:r>
      <w:r>
        <w:instrText>198</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_Toc173134698 \h </w:instrText>
      </w:r>
      <w:r>
        <w:fldChar w:fldCharType="separate"/>
      </w:r>
      <w:r>
        <w:instrText>201</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_Toc173134700 \h </w:instrText>
      </w:r>
      <w:r>
        <w:fldChar w:fldCharType="separate"/>
      </w:r>
      <w:r>
        <w:instrText>201</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_Toc173134701 \h </w:instrText>
      </w:r>
      <w:r>
        <w:fldChar w:fldCharType="separate"/>
      </w:r>
      <w:r>
        <w:instrText>204</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_Toc173134702 \h </w:instrText>
      </w:r>
      <w:r>
        <w:fldChar w:fldCharType="separate"/>
      </w:r>
      <w:r>
        <w:instrText>206</w:instrText>
      </w:r>
      <w:r>
        <w:fldChar w:fldCharType="end"/>
      </w:r>
    </w:p>
    <w:p>
      <w:pPr>
        <w:pStyle w:val="TOC8"/>
        <w:rPr>
          <w:sz w:val="24"/>
          <w:szCs w:val="24"/>
        </w:rPr>
      </w:pPr>
      <w:r>
        <w:rPr>
          <w:szCs w:val="24"/>
        </w:rPr>
        <w:instrText>76AQ.</w:instrText>
      </w:r>
      <w:r>
        <w:rPr>
          <w:szCs w:val="24"/>
        </w:rPr>
        <w:tab/>
        <w:instrText>Meaning of “</w:instrText>
      </w:r>
      <w:r>
        <w:rPr>
          <w:szCs w:val="24"/>
          <w:highlight w:val="cyan"/>
        </w:rPr>
        <w:instrText>relevant acquisition</w:instrText>
      </w:r>
      <w:r>
        <w:rPr>
          <w:szCs w:val="24"/>
        </w:rPr>
        <w:instrText>”</w:instrText>
      </w:r>
      <w:r>
        <w:tab/>
      </w:r>
      <w:r>
        <w:fldChar w:fldCharType="begin"/>
      </w:r>
      <w:r>
        <w:instrText xml:space="preserve"> PAGEREF _Toc173134703 \h </w:instrText>
      </w:r>
      <w:r>
        <w:fldChar w:fldCharType="separate"/>
      </w:r>
      <w:r>
        <w:instrText>212</w:instrText>
      </w:r>
      <w:r>
        <w:fldChar w:fldCharType="end"/>
      </w:r>
    </w:p>
    <w:p>
      <w:pPr>
        <w:pStyle w:val="TOC8"/>
        <w:rPr>
          <w:sz w:val="24"/>
          <w:szCs w:val="24"/>
        </w:rPr>
      </w:pPr>
      <w:r>
        <w:rPr>
          <w:szCs w:val="24"/>
        </w:rPr>
        <w:instrText>76AR.</w:instrText>
      </w:r>
      <w:r>
        <w:rPr>
          <w:szCs w:val="24"/>
        </w:rPr>
        <w:tab/>
        <w:instrText>Meaning of “</w:instrText>
      </w:r>
      <w:r>
        <w:rPr>
          <w:szCs w:val="24"/>
          <w:highlight w:val="cyan"/>
        </w:rPr>
        <w:instrText>interest</w:instrText>
      </w:r>
      <w:r>
        <w:rPr>
          <w:szCs w:val="24"/>
        </w:rPr>
        <w:instrText>”, “majority interest” or “</w:instrText>
      </w:r>
      <w:r>
        <w:rPr>
          <w:szCs w:val="24"/>
          <w:highlight w:val="cyan"/>
        </w:rPr>
        <w:instrText>further interest</w:instrText>
      </w:r>
      <w:r>
        <w:rPr>
          <w:szCs w:val="24"/>
        </w:rPr>
        <w:instrText>”</w:instrText>
      </w:r>
      <w:r>
        <w:tab/>
      </w:r>
      <w:r>
        <w:fldChar w:fldCharType="begin"/>
      </w:r>
      <w:r>
        <w:instrText xml:space="preserve"> PAGEREF _Toc173134704 \h </w:instrText>
      </w:r>
      <w:r>
        <w:fldChar w:fldCharType="separate"/>
      </w:r>
      <w:r>
        <w:instrText>214</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_Toc173134705 \h </w:instrText>
      </w:r>
      <w:r>
        <w:fldChar w:fldCharType="separate"/>
      </w:r>
      <w:r>
        <w:instrText>217</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_Toc173134707 \h </w:instrText>
      </w:r>
      <w:r>
        <w:fldChar w:fldCharType="separate"/>
      </w:r>
      <w:r>
        <w:instrText>219</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_Toc173134708 \h </w:instrText>
      </w:r>
      <w:r>
        <w:fldChar w:fldCharType="separate"/>
      </w:r>
      <w:r>
        <w:instrText>224</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_Toc173134709 \h </w:instrText>
      </w:r>
      <w:r>
        <w:fldChar w:fldCharType="separate"/>
      </w:r>
      <w:r>
        <w:instrText>227</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_Toc173134710 \h </w:instrText>
      </w:r>
      <w:r>
        <w:fldChar w:fldCharType="separate"/>
      </w:r>
      <w:r>
        <w:instrText>232</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_Toc173134711 \h </w:instrText>
      </w:r>
      <w:r>
        <w:fldChar w:fldCharType="separate"/>
      </w:r>
      <w:r>
        <w:instrText>232</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_Toc173134712 \h </w:instrText>
      </w:r>
      <w:r>
        <w:fldChar w:fldCharType="separate"/>
      </w:r>
      <w:r>
        <w:instrText>233</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_Toc173134713 \h </w:instrText>
      </w:r>
      <w:r>
        <w:fldChar w:fldCharType="separate"/>
      </w:r>
      <w:r>
        <w:instrText>236</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_Toc173134715 \h </w:instrText>
      </w:r>
      <w:r>
        <w:fldChar w:fldCharType="separate"/>
      </w:r>
      <w:r>
        <w:instrText>237</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_Toc173134716 \h </w:instrText>
      </w:r>
      <w:r>
        <w:fldChar w:fldCharType="separate"/>
      </w:r>
      <w:r>
        <w:instrText>241</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_Toc173134717 \h </w:instrText>
      </w:r>
      <w:r>
        <w:fldChar w:fldCharType="separate"/>
      </w:r>
      <w:r>
        <w:instrText>244</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_Toc173134718 \h </w:instrText>
      </w:r>
      <w:r>
        <w:fldChar w:fldCharType="separate"/>
      </w:r>
      <w:r>
        <w:instrText>250</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_Toc173134719 \h </w:instrText>
      </w:r>
      <w:r>
        <w:fldChar w:fldCharType="separate"/>
      </w:r>
      <w:r>
        <w:instrText>251</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_Toc173134720 \h </w:instrText>
      </w:r>
      <w:r>
        <w:fldChar w:fldCharType="separate"/>
      </w:r>
      <w:r>
        <w:instrText>253</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_Toc173134722 \h </w:instrText>
      </w:r>
      <w:r>
        <w:fldChar w:fldCharType="separate"/>
      </w:r>
      <w:r>
        <w:instrText>256</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_Toc173134724 \h </w:instrText>
      </w:r>
      <w:r>
        <w:fldChar w:fldCharType="separate"/>
      </w:r>
      <w:r>
        <w:instrText>258</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_Toc173134725 \h </w:instrText>
      </w:r>
      <w:r>
        <w:fldChar w:fldCharType="separate"/>
      </w:r>
      <w:r>
        <w:instrText>259</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_Toc173134726 \h </w:instrText>
      </w:r>
      <w:r>
        <w:fldChar w:fldCharType="separate"/>
      </w:r>
      <w:r>
        <w:instrText>259</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Terms used in Part IIIC</w:instrText>
      </w:r>
      <w:r>
        <w:tab/>
      </w:r>
      <w:r>
        <w:fldChar w:fldCharType="begin"/>
      </w:r>
      <w:r>
        <w:instrText xml:space="preserve"> PAGEREF _Toc173134728 \h </w:instrText>
      </w:r>
      <w:r>
        <w:fldChar w:fldCharType="separate"/>
      </w:r>
      <w:r>
        <w:instrText>260</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_Toc173134729 \h </w:instrText>
      </w:r>
      <w:r>
        <w:fldChar w:fldCharType="separate"/>
      </w:r>
      <w:r>
        <w:instrText>264</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_Toc173134730 \h </w:instrText>
      </w:r>
      <w:r>
        <w:fldChar w:fldCharType="separate"/>
      </w:r>
      <w:r>
        <w:instrText>266</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_Toc173134731 \h </w:instrText>
      </w:r>
      <w:r>
        <w:fldChar w:fldCharType="separate"/>
      </w:r>
      <w:r>
        <w:instrText>269</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_Toc173134732 \h </w:instrText>
      </w:r>
      <w:r>
        <w:fldChar w:fldCharType="separate"/>
      </w:r>
      <w:r>
        <w:instrText>270</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_Toc173134733 \h </w:instrText>
      </w:r>
      <w:r>
        <w:fldChar w:fldCharType="separate"/>
      </w:r>
      <w:r>
        <w:instrText>270</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_Toc173134734 \h </w:instrText>
      </w:r>
      <w:r>
        <w:fldChar w:fldCharType="separate"/>
      </w:r>
      <w:r>
        <w:instrText>270</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_Toc173134735 \h </w:instrText>
      </w:r>
      <w:r>
        <w:fldChar w:fldCharType="separate"/>
      </w:r>
      <w:r>
        <w:instrText>271</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_Toc173134736 \h </w:instrText>
      </w:r>
      <w:r>
        <w:fldChar w:fldCharType="separate"/>
      </w:r>
      <w:r>
        <w:instrText>272</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_Toc173134737 \h </w:instrText>
      </w:r>
      <w:r>
        <w:fldChar w:fldCharType="separate"/>
      </w:r>
      <w:r>
        <w:instrText>273</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_Toc173134738 \h </w:instrText>
      </w:r>
      <w:r>
        <w:fldChar w:fldCharType="separate"/>
      </w:r>
      <w:r>
        <w:instrText>273</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_Toc173134739 \h </w:instrText>
      </w:r>
      <w:r>
        <w:fldChar w:fldCharType="separate"/>
      </w:r>
      <w:r>
        <w:instrText>274</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_Toc173134740 \h </w:instrText>
      </w:r>
      <w:r>
        <w:fldChar w:fldCharType="separate"/>
      </w:r>
      <w:r>
        <w:instrText>274</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_Toc173134742 \h </w:instrText>
      </w:r>
      <w:r>
        <w:fldChar w:fldCharType="separate"/>
      </w:r>
      <w:r>
        <w:instrText>275</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_Toc173134743 \h </w:instrText>
      </w:r>
      <w:r>
        <w:fldChar w:fldCharType="separate"/>
      </w:r>
      <w:r>
        <w:instrText>275</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_Toc173134744 \h </w:instrText>
      </w:r>
      <w:r>
        <w:fldChar w:fldCharType="separate"/>
      </w:r>
      <w:r>
        <w:instrText>277</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_Toc173134745 \h </w:instrText>
      </w:r>
      <w:r>
        <w:fldChar w:fldCharType="separate"/>
      </w:r>
      <w:r>
        <w:instrText>278</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_Toc173134746 \h </w:instrText>
      </w:r>
      <w:r>
        <w:fldChar w:fldCharType="separate"/>
      </w:r>
      <w:r>
        <w:instrText>279</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Terms used in this Part</w:instrText>
      </w:r>
      <w:r>
        <w:tab/>
      </w:r>
      <w:r>
        <w:fldChar w:fldCharType="begin"/>
      </w:r>
      <w:r>
        <w:instrText xml:space="preserve"> PAGEREF _Toc173134749 \h </w:instrText>
      </w:r>
      <w:r>
        <w:fldChar w:fldCharType="separate"/>
      </w:r>
      <w:r>
        <w:instrText>280</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_Toc173134750 \h </w:instrText>
      </w:r>
      <w:r>
        <w:fldChar w:fldCharType="separate"/>
      </w:r>
      <w:r>
        <w:instrText>281</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_Toc173134751 \h </w:instrText>
      </w:r>
      <w:r>
        <w:fldChar w:fldCharType="separate"/>
      </w:r>
      <w:r>
        <w:instrText>282</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_Toc173134752 \h </w:instrText>
      </w:r>
      <w:r>
        <w:fldChar w:fldCharType="separate"/>
      </w:r>
      <w:r>
        <w:instrText>282</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_Toc173134753 \h </w:instrText>
      </w:r>
      <w:r>
        <w:fldChar w:fldCharType="separate"/>
      </w:r>
      <w:r>
        <w:instrText>283</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85A.</w:instrText>
      </w:r>
      <w:r>
        <w:rPr>
          <w:szCs w:val="24"/>
        </w:rPr>
        <w:tab/>
        <w:instrText>Mortgage duty abolished from 1 July 2008</w:instrText>
      </w:r>
      <w:r>
        <w:tab/>
      </w:r>
      <w:r>
        <w:fldChar w:fldCharType="begin"/>
      </w:r>
      <w:r>
        <w:instrText xml:space="preserve"> PAGEREF _Toc173134755 \h </w:instrText>
      </w:r>
      <w:r>
        <w:fldChar w:fldCharType="separate"/>
      </w:r>
      <w:r>
        <w:instrText>284</w:instrText>
      </w:r>
      <w:r>
        <w:fldChar w:fldCharType="end"/>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_Toc173134756 \h </w:instrText>
      </w:r>
      <w:r>
        <w:fldChar w:fldCharType="separate"/>
      </w:r>
      <w:r>
        <w:instrText>284</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_Toc173134757 \h </w:instrText>
      </w:r>
      <w:r>
        <w:fldChar w:fldCharType="separate"/>
      </w:r>
      <w:r>
        <w:instrText>285</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_Toc173134758 \h </w:instrText>
      </w:r>
      <w:r>
        <w:fldChar w:fldCharType="separate"/>
      </w:r>
      <w:r>
        <w:instrText>286</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_Toc173134759 \h </w:instrText>
      </w:r>
      <w:r>
        <w:fldChar w:fldCharType="separate"/>
      </w:r>
      <w:r>
        <w:instrText>288</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_Toc173134760 \h </w:instrText>
      </w:r>
      <w:r>
        <w:fldChar w:fldCharType="separate"/>
      </w:r>
      <w:r>
        <w:instrText>289</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_Toc173134762 \h </w:instrText>
      </w:r>
      <w:r>
        <w:fldChar w:fldCharType="separate"/>
      </w:r>
      <w:r>
        <w:instrText>289</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_Toc173134763 \h </w:instrText>
      </w:r>
      <w:r>
        <w:fldChar w:fldCharType="separate"/>
      </w:r>
      <w:r>
        <w:instrText>290</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_Toc173134764 \h </w:instrText>
      </w:r>
      <w:r>
        <w:fldChar w:fldCharType="separate"/>
      </w:r>
      <w:r>
        <w:instrText>291</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_Toc173134765 \h </w:instrText>
      </w:r>
      <w:r>
        <w:fldChar w:fldCharType="separate"/>
      </w:r>
      <w:r>
        <w:instrText>292</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_Toc173134766 \h </w:instrText>
      </w:r>
      <w:r>
        <w:fldChar w:fldCharType="separate"/>
      </w:r>
      <w:r>
        <w:instrText>293</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_Toc173134767 \h </w:instrText>
      </w:r>
      <w:r>
        <w:fldChar w:fldCharType="separate"/>
      </w:r>
      <w:r>
        <w:instrText>293</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_Toc173134768 \h </w:instrText>
      </w:r>
      <w:r>
        <w:fldChar w:fldCharType="separate"/>
      </w:r>
      <w:r>
        <w:instrText>294</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_Toc173134769 \h </w:instrText>
      </w:r>
      <w:r>
        <w:fldChar w:fldCharType="separate"/>
      </w:r>
      <w:r>
        <w:instrText>294</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_Toc173134770 \h </w:instrText>
      </w:r>
      <w:r>
        <w:fldChar w:fldCharType="separate"/>
      </w:r>
      <w:r>
        <w:instrText>295</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_Toc173134773 \h </w:instrText>
      </w:r>
      <w:r>
        <w:fldChar w:fldCharType="separate"/>
      </w:r>
      <w:r>
        <w:instrText>296</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_Toc173134774 \h </w:instrText>
      </w:r>
      <w:r>
        <w:fldChar w:fldCharType="separate"/>
      </w:r>
      <w:r>
        <w:instrText>298</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_Toc173134775 \h </w:instrText>
      </w:r>
      <w:r>
        <w:fldChar w:fldCharType="separate"/>
      </w:r>
      <w:r>
        <w:instrText>299</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_Toc173134776 \h </w:instrText>
      </w:r>
      <w:r>
        <w:fldChar w:fldCharType="separate"/>
      </w:r>
      <w:r>
        <w:instrText>300</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_Toc173134778 \h </w:instrText>
      </w:r>
      <w:r>
        <w:fldChar w:fldCharType="separate"/>
      </w:r>
      <w:r>
        <w:instrText>300</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_Toc173134779 \h </w:instrText>
      </w:r>
      <w:r>
        <w:fldChar w:fldCharType="separate"/>
      </w:r>
      <w:r>
        <w:instrText>301</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_Toc173134780 \h </w:instrText>
      </w:r>
      <w:r>
        <w:fldChar w:fldCharType="separate"/>
      </w:r>
      <w:r>
        <w:instrText>301</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_Toc173134782 \h </w:instrText>
      </w:r>
      <w:r>
        <w:fldChar w:fldCharType="separate"/>
      </w:r>
      <w:r>
        <w:instrText>301</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_Toc173134783 \h </w:instrText>
      </w:r>
      <w:r>
        <w:fldChar w:fldCharType="separate"/>
      </w:r>
      <w:r>
        <w:instrText>302</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_Toc173134784 \h </w:instrText>
      </w:r>
      <w:r>
        <w:fldChar w:fldCharType="separate"/>
      </w:r>
      <w:r>
        <w:instrText>303</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_Toc173134786 \h </w:instrText>
      </w:r>
      <w:r>
        <w:fldChar w:fldCharType="separate"/>
      </w:r>
      <w:r>
        <w:instrText>303</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_Toc173134787 \h </w:instrText>
      </w:r>
      <w:r>
        <w:fldChar w:fldCharType="separate"/>
      </w:r>
      <w:r>
        <w:instrText>303</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_Toc173134788 \h </w:instrText>
      </w:r>
      <w:r>
        <w:fldChar w:fldCharType="separate"/>
      </w:r>
      <w:r>
        <w:instrText>304</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_Toc173134790 \h </w:instrText>
      </w:r>
      <w:r>
        <w:fldChar w:fldCharType="separate"/>
      </w:r>
      <w:r>
        <w:instrText>305</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_Toc173134791 \h </w:instrText>
      </w:r>
      <w:r>
        <w:fldChar w:fldCharType="separate"/>
      </w:r>
      <w:r>
        <w:instrText>306</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_Toc173134792 \h </w:instrText>
      </w:r>
      <w:r>
        <w:fldChar w:fldCharType="separate"/>
      </w:r>
      <w:r>
        <w:instrText>306</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1A — Abolition of duty</w:instrText>
      </w:r>
    </w:p>
    <w:p>
      <w:pPr>
        <w:pStyle w:val="TOC8"/>
        <w:rPr>
          <w:sz w:val="24"/>
          <w:szCs w:val="24"/>
        </w:rPr>
      </w:pPr>
      <w:r>
        <w:rPr>
          <w:szCs w:val="24"/>
        </w:rPr>
        <w:instrText>112.</w:instrText>
      </w:r>
      <w:r>
        <w:rPr>
          <w:szCs w:val="24"/>
        </w:rPr>
        <w:tab/>
        <w:instrText>Hire of goods duty abolished from 1 January 2007</w:instrText>
      </w:r>
      <w:r>
        <w:tab/>
      </w:r>
      <w:r>
        <w:fldChar w:fldCharType="begin"/>
      </w:r>
      <w:r>
        <w:instrText xml:space="preserve"> PAGEREF _Toc173134795 \h </w:instrText>
      </w:r>
      <w:r>
        <w:fldChar w:fldCharType="separate"/>
      </w:r>
      <w:r>
        <w:instrText>309</w:instrText>
      </w:r>
      <w:r>
        <w:fldChar w:fldCharType="end"/>
      </w:r>
    </w:p>
    <w:p>
      <w:pPr>
        <w:pStyle w:val="TOC4"/>
        <w:tabs>
          <w:tab w:val="right" w:pos="7086"/>
        </w:tabs>
        <w:rPr>
          <w:b w:val="0"/>
          <w:sz w:val="24"/>
          <w:szCs w:val="24"/>
        </w:rPr>
      </w:pPr>
      <w:r>
        <w:rPr>
          <w:szCs w:val="26"/>
        </w:rPr>
        <w:instrText>Division 1 — </w:instrText>
      </w:r>
      <w:r>
        <w:rPr>
          <w:szCs w:val="26"/>
          <w:highlight w:val="yellow"/>
        </w:rPr>
        <w:instrText>Interpretation</w:instrText>
      </w:r>
      <w:r>
        <w:rPr>
          <w:szCs w:val="26"/>
        </w:rPr>
        <w:instrText xml:space="preserve"> in Part IVB</w:instrText>
      </w:r>
    </w:p>
    <w:p>
      <w:pPr>
        <w:pStyle w:val="TOC8"/>
        <w:rPr>
          <w:sz w:val="24"/>
          <w:szCs w:val="24"/>
        </w:rPr>
      </w:pPr>
      <w:r>
        <w:rPr>
          <w:szCs w:val="24"/>
        </w:rPr>
        <w:instrText>112I.</w:instrText>
      </w:r>
      <w:r>
        <w:rPr>
          <w:szCs w:val="24"/>
        </w:rPr>
        <w:tab/>
        <w:instrText>Meaning of “commercial hire business” in this Part</w:instrText>
      </w:r>
      <w:r>
        <w:tab/>
      </w:r>
      <w:r>
        <w:fldChar w:fldCharType="begin"/>
      </w:r>
      <w:r>
        <w:instrText xml:space="preserve"> PAGEREF _Toc173134797 \h </w:instrText>
      </w:r>
      <w:r>
        <w:fldChar w:fldCharType="separate"/>
      </w:r>
      <w:r>
        <w:instrText>309</w:instrText>
      </w:r>
      <w:r>
        <w:fldChar w:fldCharType="end"/>
      </w:r>
    </w:p>
    <w:p>
      <w:pPr>
        <w:pStyle w:val="TOC8"/>
        <w:rPr>
          <w:sz w:val="24"/>
          <w:szCs w:val="24"/>
        </w:rPr>
      </w:pPr>
      <w:r>
        <w:rPr>
          <w:szCs w:val="24"/>
        </w:rPr>
        <w:instrText>112IA.</w:instrText>
      </w:r>
      <w:r>
        <w:rPr>
          <w:szCs w:val="24"/>
        </w:rPr>
        <w:tab/>
        <w:instrText>Meaning of “</w:instrText>
      </w:r>
      <w:r>
        <w:rPr>
          <w:szCs w:val="24"/>
          <w:highlight w:val="yellow"/>
        </w:rPr>
        <w:instrText>goods</w:instrText>
      </w:r>
      <w:r>
        <w:rPr>
          <w:szCs w:val="24"/>
        </w:rPr>
        <w:instrText>” in this Part</w:instrText>
      </w:r>
      <w:r>
        <w:tab/>
      </w:r>
      <w:r>
        <w:fldChar w:fldCharType="begin"/>
      </w:r>
      <w:r>
        <w:instrText xml:space="preserve"> PAGEREF _Toc173134798 \h </w:instrText>
      </w:r>
      <w:r>
        <w:fldChar w:fldCharType="separate"/>
      </w:r>
      <w:r>
        <w:instrText>309</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_Toc173134799 \h </w:instrText>
      </w:r>
      <w:r>
        <w:fldChar w:fldCharType="separate"/>
      </w:r>
      <w:r>
        <w:instrText>310</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_Toc173134800 \h </w:instrText>
      </w:r>
      <w:r>
        <w:fldChar w:fldCharType="separate"/>
      </w:r>
      <w:r>
        <w:instrText>311</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_Toc173134801 \h </w:instrText>
      </w:r>
      <w:r>
        <w:fldChar w:fldCharType="separate"/>
      </w:r>
      <w:r>
        <w:instrText>312</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_Toc173134802 \h </w:instrText>
      </w:r>
      <w:r>
        <w:fldChar w:fldCharType="separate"/>
      </w:r>
      <w:r>
        <w:instrText>313</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_Toc173134803 \h </w:instrText>
      </w:r>
      <w:r>
        <w:fldChar w:fldCharType="separate"/>
      </w:r>
      <w:r>
        <w:instrText>314</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_Toc173134805 \h </w:instrText>
      </w:r>
      <w:r>
        <w:fldChar w:fldCharType="separate"/>
      </w:r>
      <w:r>
        <w:instrText>315</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_Toc173134806 \h </w:instrText>
      </w:r>
      <w:r>
        <w:fldChar w:fldCharType="separate"/>
      </w:r>
      <w:r>
        <w:instrText>315</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_Toc173134807 \h </w:instrText>
      </w:r>
      <w:r>
        <w:fldChar w:fldCharType="separate"/>
      </w:r>
      <w:r>
        <w:instrText>315</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_Toc173134809 \h </w:instrText>
      </w:r>
      <w:r>
        <w:fldChar w:fldCharType="separate"/>
      </w:r>
      <w:r>
        <w:instrText>316</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_Toc173134811 \h </w:instrText>
      </w:r>
      <w:r>
        <w:fldChar w:fldCharType="separate"/>
      </w:r>
      <w:r>
        <w:instrText>317</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_Toc173134812 \h </w:instrText>
      </w:r>
      <w:r>
        <w:fldChar w:fldCharType="separate"/>
      </w:r>
      <w:r>
        <w:instrText>318</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_Toc173134813 \h </w:instrText>
      </w:r>
      <w:r>
        <w:fldChar w:fldCharType="separate"/>
      </w:r>
      <w:r>
        <w:instrText>319</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_Toc173134814 \h </w:instrText>
      </w:r>
      <w:r>
        <w:fldChar w:fldCharType="separate"/>
      </w:r>
      <w:r>
        <w:instrText>319</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_Toc173134815 \h </w:instrText>
      </w:r>
      <w:r>
        <w:fldChar w:fldCharType="separate"/>
      </w:r>
      <w:r>
        <w:instrText>320</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_Toc173134817 \h </w:instrText>
      </w:r>
      <w:r>
        <w:fldChar w:fldCharType="separate"/>
      </w:r>
      <w:r>
        <w:instrText>321</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_Toc173134818 \h </w:instrText>
      </w:r>
      <w:r>
        <w:fldChar w:fldCharType="separate"/>
      </w:r>
      <w:r>
        <w:instrText>322</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_Toc173134819 \h </w:instrText>
      </w:r>
      <w:r>
        <w:fldChar w:fldCharType="separate"/>
      </w:r>
      <w:r>
        <w:instrText>323</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_Toc173134821 \h </w:instrText>
      </w:r>
      <w:r>
        <w:fldChar w:fldCharType="separate"/>
      </w:r>
      <w:r>
        <w:instrText>324</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_Toc173134822 \h </w:instrText>
      </w:r>
      <w:r>
        <w:fldChar w:fldCharType="separate"/>
      </w:r>
      <w:r>
        <w:instrText>324</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_Toc173134823 \h </w:instrText>
      </w:r>
      <w:r>
        <w:fldChar w:fldCharType="separate"/>
      </w:r>
      <w:r>
        <w:instrText>324</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_Toc173134824 \h </w:instrText>
      </w:r>
      <w:r>
        <w:fldChar w:fldCharType="separate"/>
      </w:r>
      <w:r>
        <w:instrText>326</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_Toc173134826 \h </w:instrText>
      </w:r>
      <w:r>
        <w:fldChar w:fldCharType="separate"/>
      </w:r>
      <w:r>
        <w:instrText>327</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_Toc173134827 \h </w:instrText>
      </w:r>
      <w:r>
        <w:fldChar w:fldCharType="separate"/>
      </w:r>
      <w:r>
        <w:instrText>327</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_Toc173134828 \h </w:instrText>
      </w:r>
      <w:r>
        <w:fldChar w:fldCharType="separate"/>
      </w:r>
      <w:r>
        <w:instrText>328</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Terms used in Part IVD</w:instrText>
      </w:r>
      <w:r>
        <w:tab/>
      </w:r>
      <w:r>
        <w:fldChar w:fldCharType="begin"/>
      </w:r>
      <w:r>
        <w:instrText xml:space="preserve"> PAGEREF _Toc173134830 \h </w:instrText>
      </w:r>
      <w:r>
        <w:fldChar w:fldCharType="separate"/>
      </w:r>
      <w:r>
        <w:instrText>329</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_Toc173134831 \h </w:instrText>
      </w:r>
      <w:r>
        <w:fldChar w:fldCharType="separate"/>
      </w:r>
      <w:r>
        <w:instrText>330</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_Toc173134832 \h </w:instrText>
      </w:r>
      <w:r>
        <w:fldChar w:fldCharType="separate"/>
      </w:r>
      <w:r>
        <w:instrText>331</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_Toc173134833 \h </w:instrText>
      </w:r>
      <w:r>
        <w:fldChar w:fldCharType="separate"/>
      </w:r>
      <w:r>
        <w:instrText>332</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_Toc173134835 \h </w:instrText>
      </w:r>
      <w:r>
        <w:fldChar w:fldCharType="separate"/>
      </w:r>
      <w:r>
        <w:instrText>333</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_Toc173134837 \h </w:instrText>
      </w:r>
      <w:r>
        <w:fldChar w:fldCharType="separate"/>
      </w:r>
      <w:r>
        <w:instrText>335</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_Toc173134838 \h </w:instrText>
      </w:r>
      <w:r>
        <w:fldChar w:fldCharType="separate"/>
      </w:r>
      <w:r>
        <w:instrText>335</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_Toc173134839 \h </w:instrText>
      </w:r>
      <w:r>
        <w:fldChar w:fldCharType="separate"/>
      </w:r>
      <w:r>
        <w:instrText>336</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_Toc173134840 \h </w:instrText>
      </w:r>
      <w:r>
        <w:fldChar w:fldCharType="separate"/>
      </w:r>
      <w:r>
        <w:instrText>337</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_Toc173134841 \h </w:instrText>
      </w:r>
      <w:r>
        <w:fldChar w:fldCharType="separate"/>
      </w:r>
      <w:r>
        <w:instrText>338</w:instrText>
      </w:r>
      <w:r>
        <w:fldChar w:fldCharType="end"/>
      </w:r>
    </w:p>
    <w:p>
      <w:pPr>
        <w:pStyle w:val="TOC8"/>
        <w:rPr>
          <w:sz w:val="24"/>
          <w:szCs w:val="24"/>
        </w:rPr>
      </w:pPr>
      <w:r>
        <w:rPr>
          <w:szCs w:val="24"/>
        </w:rPr>
        <w:instrText>122.</w:instrText>
      </w:r>
      <w:r>
        <w:rPr>
          <w:szCs w:val="24"/>
        </w:rPr>
        <w:tab/>
        <w:instrText>Transitional provisions</w:instrText>
      </w:r>
      <w:r>
        <w:tab/>
      </w:r>
      <w:r>
        <w:fldChar w:fldCharType="begin"/>
      </w:r>
      <w:r>
        <w:instrText xml:space="preserve"> PAGEREF _Toc173134842 \h </w:instrText>
      </w:r>
      <w:r>
        <w:fldChar w:fldCharType="separate"/>
      </w:r>
      <w:r>
        <w:instrText>338</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8"/>
        </w:rPr>
        <w:instrText>Schedule 4 — Transitional provisions</w:instrText>
      </w:r>
    </w:p>
    <w:p>
      <w:pPr>
        <w:pStyle w:val="TOC4"/>
        <w:tabs>
          <w:tab w:val="right" w:pos="7086"/>
        </w:tabs>
        <w:rPr>
          <w:b w:val="0"/>
          <w:sz w:val="24"/>
          <w:szCs w:val="24"/>
        </w:rPr>
      </w:pPr>
      <w:r>
        <w:rPr>
          <w:szCs w:val="24"/>
        </w:rPr>
        <w:instrText>Division 1</w:instrText>
      </w:r>
      <w:r>
        <w:rPr>
          <w:b w:val="0"/>
          <w:szCs w:val="24"/>
        </w:rPr>
        <w:instrText> — </w:instrText>
      </w:r>
      <w:r>
        <w:rPr>
          <w:szCs w:val="24"/>
        </w:rPr>
        <w:instrText xml:space="preserve">Provisions for </w:instrText>
      </w:r>
      <w:r>
        <w:rPr>
          <w:i/>
          <w:szCs w:val="24"/>
        </w:rPr>
        <w:instrText>Revenue Laws Amendment Act 2006</w:instrText>
      </w:r>
    </w:p>
    <w:p>
      <w:pPr>
        <w:pStyle w:val="TOC8"/>
        <w:rPr>
          <w:sz w:val="24"/>
          <w:szCs w:val="24"/>
        </w:rPr>
      </w:pPr>
      <w:r>
        <w:rPr>
          <w:szCs w:val="22"/>
        </w:rPr>
        <w:instrText>1.</w:instrText>
      </w:r>
      <w:r>
        <w:rPr>
          <w:szCs w:val="22"/>
        </w:rPr>
        <w:tab/>
        <w:instrText>Application of old Part IVB</w:instrText>
      </w:r>
      <w:r>
        <w:tab/>
      </w:r>
      <w:r>
        <w:fldChar w:fldCharType="begin"/>
      </w:r>
      <w:r>
        <w:instrText xml:space="preserve"> PAGEREF _Toc173134849 \h </w:instrText>
      </w:r>
      <w:r>
        <w:fldChar w:fldCharType="separate"/>
      </w:r>
      <w:r>
        <w:instrText>356</w:instrText>
      </w:r>
      <w:r>
        <w:fldChar w:fldCharType="end"/>
      </w:r>
    </w:p>
    <w:p>
      <w:pPr>
        <w:pStyle w:val="TOC8"/>
        <w:rPr>
          <w:sz w:val="24"/>
          <w:szCs w:val="24"/>
        </w:rPr>
      </w:pPr>
      <w:r>
        <w:rPr>
          <w:szCs w:val="22"/>
        </w:rPr>
        <w:instrText>2.</w:instrText>
      </w:r>
      <w:r>
        <w:rPr>
          <w:szCs w:val="22"/>
        </w:rPr>
        <w:tab/>
        <w:instrText>Applications under section 75AH</w:instrText>
      </w:r>
      <w:r>
        <w:tab/>
      </w:r>
      <w:r>
        <w:fldChar w:fldCharType="begin"/>
      </w:r>
      <w:r>
        <w:instrText xml:space="preserve"> PAGEREF _Toc173134850 \h </w:instrText>
      </w:r>
      <w:r>
        <w:fldChar w:fldCharType="separate"/>
      </w:r>
      <w:r>
        <w:instrText>356</w:instrText>
      </w:r>
      <w:r>
        <w:fldChar w:fldCharType="end"/>
      </w:r>
    </w:p>
    <w:p>
      <w:pPr>
        <w:pStyle w:val="TOC8"/>
        <w:rPr>
          <w:sz w:val="24"/>
          <w:szCs w:val="24"/>
        </w:rPr>
      </w:pPr>
      <w:r>
        <w:rPr>
          <w:szCs w:val="22"/>
        </w:rPr>
        <w:instrText>3.</w:instrText>
      </w:r>
      <w:r>
        <w:rPr>
          <w:szCs w:val="22"/>
        </w:rPr>
        <w:tab/>
        <w:instrText>Application of Act to certain mortgages and advances</w:instrText>
      </w:r>
      <w:r>
        <w:tab/>
      </w:r>
      <w:r>
        <w:fldChar w:fldCharType="begin"/>
      </w:r>
      <w:r>
        <w:instrText xml:space="preserve"> PAGEREF _Toc173134851 \h </w:instrText>
      </w:r>
      <w:r>
        <w:fldChar w:fldCharType="separate"/>
      </w:r>
      <w:r>
        <w:instrText>356</w:instrText>
      </w:r>
      <w:r>
        <w:fldChar w:fldCharType="end"/>
      </w:r>
    </w:p>
    <w:p>
      <w:pPr>
        <w:pStyle w:val="TOC8"/>
        <w:rPr>
          <w:sz w:val="24"/>
          <w:szCs w:val="24"/>
        </w:rPr>
      </w:pPr>
      <w:r>
        <w:rPr>
          <w:szCs w:val="22"/>
        </w:rPr>
        <w:instrText>4.</w:instrText>
      </w:r>
      <w:r>
        <w:rPr>
          <w:szCs w:val="22"/>
        </w:rPr>
        <w:tab/>
        <w:instrText>Application of Act to certain instruments referred to in the Second Schedule item 19</w:instrText>
      </w:r>
      <w:r>
        <w:tab/>
      </w:r>
      <w:r>
        <w:fldChar w:fldCharType="begin"/>
      </w:r>
      <w:r>
        <w:instrText xml:space="preserve"> PAGEREF _Toc173134852 \h </w:instrText>
      </w:r>
      <w:r>
        <w:fldChar w:fldCharType="separate"/>
      </w:r>
      <w:r>
        <w:instrText>357</w:instrText>
      </w:r>
      <w:r>
        <w:fldChar w:fldCharType="end"/>
      </w:r>
    </w:p>
    <w:p>
      <w:pPr>
        <w:pStyle w:val="TOC4"/>
        <w:tabs>
          <w:tab w:val="right" w:pos="7086"/>
        </w:tabs>
        <w:rPr>
          <w:b w:val="0"/>
          <w:sz w:val="24"/>
          <w:szCs w:val="24"/>
        </w:rPr>
      </w:pPr>
      <w:r>
        <w:rPr>
          <w:szCs w:val="24"/>
        </w:rPr>
        <w:instrText xml:space="preserve">Division 2 — Provisions for </w:instrText>
      </w:r>
      <w:r>
        <w:rPr>
          <w:i/>
          <w:iCs/>
          <w:szCs w:val="24"/>
        </w:rPr>
        <w:instrText>Revenue Laws Amendment (Taxation) Act 2007</w:instrText>
      </w:r>
    </w:p>
    <w:p>
      <w:pPr>
        <w:pStyle w:val="TOC8"/>
        <w:rPr>
          <w:sz w:val="24"/>
          <w:szCs w:val="24"/>
        </w:rPr>
      </w:pPr>
      <w:r>
        <w:rPr>
          <w:szCs w:val="22"/>
        </w:rPr>
        <w:instrText>1.</w:instrText>
      </w:r>
      <w:r>
        <w:rPr>
          <w:szCs w:val="22"/>
        </w:rPr>
        <w:tab/>
        <w:instrText>Application of Act in relation to certain first home owners</w:instrText>
      </w:r>
      <w:r>
        <w:tab/>
      </w:r>
      <w:r>
        <w:fldChar w:fldCharType="begin"/>
      </w:r>
      <w:r>
        <w:instrText xml:space="preserve"> PAGEREF _Toc173134854 \h </w:instrText>
      </w:r>
      <w:r>
        <w:fldChar w:fldCharType="separate"/>
      </w:r>
      <w:r>
        <w:instrText>357</w:instrText>
      </w:r>
      <w:r>
        <w:fldChar w:fldCharType="end"/>
      </w:r>
    </w:p>
    <w:p>
      <w:pPr>
        <w:pStyle w:val="TOC8"/>
        <w:rPr>
          <w:sz w:val="24"/>
          <w:szCs w:val="24"/>
        </w:rPr>
      </w:pPr>
      <w:r>
        <w:rPr>
          <w:szCs w:val="22"/>
        </w:rPr>
        <w:instrText>2.</w:instrText>
      </w:r>
      <w:r>
        <w:rPr>
          <w:szCs w:val="22"/>
        </w:rPr>
        <w:tab/>
        <w:instrText>Application of Act in relation to certain motor vehicles — 1 July 2007</w:instrText>
      </w:r>
      <w:r>
        <w:tab/>
      </w:r>
      <w:r>
        <w:fldChar w:fldCharType="begin"/>
      </w:r>
      <w:r>
        <w:instrText xml:space="preserve"> PAGEREF _Toc173134855 \h </w:instrText>
      </w:r>
      <w:r>
        <w:fldChar w:fldCharType="separate"/>
      </w:r>
      <w:r>
        <w:instrText>358</w:instrText>
      </w:r>
      <w:r>
        <w:fldChar w:fldCharType="end"/>
      </w:r>
    </w:p>
    <w:p>
      <w:pPr>
        <w:pStyle w:val="TOC8"/>
        <w:rPr>
          <w:sz w:val="24"/>
          <w:szCs w:val="24"/>
        </w:rPr>
      </w:pPr>
      <w:r>
        <w:rPr>
          <w:szCs w:val="22"/>
        </w:rPr>
        <w:instrText>3.</w:instrText>
      </w:r>
      <w:r>
        <w:rPr>
          <w:szCs w:val="22"/>
        </w:rPr>
        <w:tab/>
        <w:instrText>Application of Act in relation to certain motor vehicles — 1 January 2009</w:instrText>
      </w:r>
      <w:r>
        <w:tab/>
      </w:r>
      <w:r>
        <w:fldChar w:fldCharType="begin"/>
      </w:r>
      <w:r>
        <w:instrText xml:space="preserve"> PAGEREF _Toc173134856 \h </w:instrText>
      </w:r>
      <w:r>
        <w:fldChar w:fldCharType="separate"/>
      </w:r>
      <w:r>
        <w:instrText>359</w:instrText>
      </w:r>
      <w:r>
        <w:fldChar w:fldCharType="end"/>
      </w:r>
    </w:p>
    <w:p>
      <w:pPr>
        <w:pStyle w:val="TOC8"/>
        <w:rPr>
          <w:sz w:val="24"/>
          <w:szCs w:val="24"/>
        </w:rPr>
      </w:pPr>
      <w:r>
        <w:rPr>
          <w:szCs w:val="22"/>
        </w:rPr>
        <w:instrText>4.</w:instrText>
      </w:r>
      <w:r>
        <w:rPr>
          <w:szCs w:val="22"/>
        </w:rPr>
        <w:tab/>
        <w:instrText>Reassessments</w:instrText>
      </w:r>
      <w:r>
        <w:tab/>
      </w:r>
      <w:r>
        <w:fldChar w:fldCharType="begin"/>
      </w:r>
      <w:r>
        <w:instrText xml:space="preserve"> PAGEREF _Toc173134857 \h </w:instrText>
      </w:r>
      <w:r>
        <w:fldChar w:fldCharType="separate"/>
      </w:r>
      <w:r>
        <w:instrText>359</w:instrText>
      </w:r>
      <w:r>
        <w:fldChar w:fldCharType="end"/>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_Toc173134859 \h </w:instrText>
      </w:r>
      <w:r>
        <w:fldChar w:fldCharType="separate"/>
      </w:r>
      <w:r>
        <w:instrText>360</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_Toc173134860 \h </w:instrText>
      </w:r>
      <w:r>
        <w:fldChar w:fldCharType="separate"/>
      </w:r>
      <w:r>
        <w:instrText>374</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bookmarkStart w:id="38" w:name="_Toc140299109"/>
      <w:bookmarkStart w:id="39" w:name="_Toc140307142"/>
      <w:bookmarkStart w:id="40" w:name="_Toc153943759"/>
      <w:bookmarkStart w:id="41" w:name="_Toc161651293"/>
      <w:bookmarkStart w:id="42" w:name="_Toc171225053"/>
      <w:bookmarkStart w:id="43" w:name="_Toc171238381"/>
      <w:bookmarkStart w:id="44" w:name="_Toc172696752"/>
      <w:bookmarkStart w:id="45" w:name="_Toc172705222"/>
      <w:bookmarkStart w:id="46" w:name="_Toc173134278"/>
      <w:bookmarkStart w:id="47" w:name="_Toc173134570"/>
      <w:bookmarkStart w:id="48" w:name="_Toc175475781"/>
      <w:bookmarkStart w:id="49" w:name="_Toc175737746"/>
      <w:bookmarkStart w:id="50" w:name="_Toc176319688"/>
      <w:bookmarkStart w:id="51" w:name="_Toc177204681"/>
      <w:bookmarkStart w:id="52" w:name="_Toc18099230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00739862"/>
      <w:bookmarkStart w:id="54" w:name="_Toc520101053"/>
      <w:bookmarkStart w:id="55" w:name="_Toc520532952"/>
      <w:bookmarkStart w:id="56" w:name="_Toc49223859"/>
      <w:bookmarkStart w:id="57" w:name="_Toc107054827"/>
      <w:bookmarkStart w:id="58" w:name="_Toc173134571"/>
      <w:bookmarkStart w:id="59" w:name="_Toc180992304"/>
      <w:r>
        <w:rPr>
          <w:rStyle w:val="CharSectno"/>
        </w:rPr>
        <w:t>1</w:t>
      </w:r>
      <w:r>
        <w:rPr>
          <w:snapToGrid w:val="0"/>
        </w:rPr>
        <w:t>.</w:t>
      </w:r>
      <w:r>
        <w:rPr>
          <w:snapToGrid w:val="0"/>
        </w:rPr>
        <w:tab/>
        <w:t>Short title and commencement</w:t>
      </w:r>
      <w:bookmarkEnd w:id="53"/>
      <w:bookmarkEnd w:id="54"/>
      <w:bookmarkEnd w:id="55"/>
      <w:bookmarkEnd w:id="56"/>
      <w:bookmarkEnd w:id="57"/>
      <w:bookmarkEnd w:id="58"/>
      <w:bookmarkEnd w:id="59"/>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60" w:name="_Toc500739865"/>
      <w:bookmarkStart w:id="61" w:name="_Toc520101056"/>
      <w:bookmarkStart w:id="62" w:name="_Toc520532955"/>
      <w:r>
        <w:t>[</w:t>
      </w:r>
      <w:r>
        <w:rPr>
          <w:b/>
        </w:rPr>
        <w:t>2A, 3.</w:t>
      </w:r>
      <w:r>
        <w:tab/>
        <w:t>Repealed by No. 2 of 2003 s. 4.]</w:t>
      </w:r>
    </w:p>
    <w:p>
      <w:pPr>
        <w:pStyle w:val="Heading5"/>
        <w:rPr>
          <w:snapToGrid w:val="0"/>
        </w:rPr>
      </w:pPr>
      <w:bookmarkStart w:id="63" w:name="_Toc49223860"/>
      <w:bookmarkStart w:id="64" w:name="_Toc107054828"/>
      <w:bookmarkStart w:id="65" w:name="_Toc173134572"/>
      <w:bookmarkStart w:id="66" w:name="_Toc180992305"/>
      <w:r>
        <w:rPr>
          <w:rStyle w:val="CharSectno"/>
        </w:rPr>
        <w:t>4</w:t>
      </w:r>
      <w:r>
        <w:rPr>
          <w:snapToGrid w:val="0"/>
        </w:rPr>
        <w:t>.</w:t>
      </w:r>
      <w:r>
        <w:rPr>
          <w:snapToGrid w:val="0"/>
        </w:rPr>
        <w:tab/>
      </w:r>
      <w:bookmarkEnd w:id="60"/>
      <w:bookmarkEnd w:id="61"/>
      <w:bookmarkEnd w:id="62"/>
      <w:bookmarkEnd w:id="63"/>
      <w:bookmarkEnd w:id="64"/>
      <w:r>
        <w:rPr>
          <w:snapToGrid w:val="0"/>
        </w:rPr>
        <w:t>Terms used in this Act</w:t>
      </w:r>
      <w:bookmarkEnd w:id="65"/>
      <w:bookmarkEnd w:id="66"/>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outlineLvl w:val="0"/>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67" w:name="_Toc500739866"/>
      <w:bookmarkStart w:id="68" w:name="_Toc520101057"/>
      <w:bookmarkStart w:id="69" w:name="_Toc520532956"/>
      <w:bookmarkStart w:id="70" w:name="_Toc49223861"/>
      <w:bookmarkStart w:id="71" w:name="_Toc107054829"/>
      <w:bookmarkStart w:id="72" w:name="_Toc173134573"/>
      <w:bookmarkStart w:id="73" w:name="_Toc180992306"/>
      <w:r>
        <w:rPr>
          <w:rStyle w:val="CharSectno"/>
        </w:rPr>
        <w:t>4A</w:t>
      </w:r>
      <w:r>
        <w:t>.</w:t>
      </w:r>
      <w:r>
        <w:tab/>
        <w:t>Treatment of amounts payable for GST</w:t>
      </w:r>
      <w:bookmarkEnd w:id="67"/>
      <w:bookmarkEnd w:id="68"/>
      <w:bookmarkEnd w:id="69"/>
      <w:bookmarkEnd w:id="70"/>
      <w:bookmarkEnd w:id="71"/>
      <w:bookmarkEnd w:id="72"/>
      <w:bookmarkEnd w:id="73"/>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74" w:name="_Toc76899499"/>
      <w:bookmarkStart w:id="75" w:name="_Toc78090401"/>
      <w:bookmarkStart w:id="76" w:name="_Toc88886769"/>
      <w:bookmarkStart w:id="77" w:name="_Toc90443385"/>
      <w:bookmarkStart w:id="78" w:name="_Toc90452736"/>
      <w:bookmarkStart w:id="79" w:name="_Toc100029327"/>
      <w:bookmarkStart w:id="80" w:name="_Toc100031400"/>
      <w:bookmarkStart w:id="81" w:name="_Toc100458459"/>
      <w:bookmarkStart w:id="82" w:name="_Toc101671875"/>
      <w:bookmarkStart w:id="83" w:name="_Toc101672132"/>
      <w:bookmarkStart w:id="84" w:name="_Toc102799158"/>
      <w:bookmarkStart w:id="85" w:name="_Toc102981832"/>
      <w:bookmarkStart w:id="86" w:name="_Toc103403145"/>
      <w:bookmarkStart w:id="87" w:name="_Toc103403402"/>
      <w:bookmarkStart w:id="88" w:name="_Toc103747401"/>
      <w:bookmarkStart w:id="89" w:name="_Toc107054830"/>
      <w:bookmarkStart w:id="90" w:name="_Toc113874277"/>
      <w:bookmarkStart w:id="91" w:name="_Toc113956693"/>
      <w:bookmarkStart w:id="92" w:name="_Toc116717249"/>
      <w:bookmarkStart w:id="93" w:name="_Toc116813276"/>
      <w:bookmarkStart w:id="94" w:name="_Toc122332928"/>
      <w:bookmarkStart w:id="95" w:name="_Toc122861898"/>
      <w:bookmarkStart w:id="96" w:name="_Toc122862494"/>
      <w:bookmarkStart w:id="97" w:name="_Toc122921101"/>
      <w:bookmarkStart w:id="98" w:name="_Toc122921361"/>
      <w:bookmarkStart w:id="99" w:name="_Toc122947306"/>
      <w:bookmarkStart w:id="100" w:name="_Toc124046142"/>
      <w:bookmarkStart w:id="101" w:name="_Toc130266463"/>
      <w:bookmarkStart w:id="102" w:name="_Toc130266739"/>
      <w:bookmarkStart w:id="103" w:name="_Toc131382842"/>
      <w:bookmarkStart w:id="104" w:name="_Toc133812223"/>
      <w:bookmarkStart w:id="105" w:name="_Toc133920170"/>
      <w:bookmarkStart w:id="106" w:name="_Toc134854567"/>
      <w:bookmarkStart w:id="107" w:name="_Toc134854843"/>
      <w:bookmarkStart w:id="108" w:name="_Toc136841020"/>
      <w:bookmarkStart w:id="109" w:name="_Toc140299113"/>
      <w:bookmarkStart w:id="110" w:name="_Toc140307146"/>
      <w:bookmarkStart w:id="111" w:name="_Toc153943763"/>
      <w:bookmarkStart w:id="112" w:name="_Toc161651297"/>
      <w:bookmarkStart w:id="113" w:name="_Toc171225057"/>
      <w:bookmarkStart w:id="114" w:name="_Toc171238385"/>
      <w:bookmarkStart w:id="115" w:name="_Toc172696756"/>
      <w:bookmarkStart w:id="116" w:name="_Toc172705226"/>
      <w:bookmarkStart w:id="117" w:name="_Toc173134282"/>
      <w:bookmarkStart w:id="118" w:name="_Toc173134574"/>
      <w:bookmarkStart w:id="119" w:name="_Toc175475785"/>
      <w:bookmarkStart w:id="120" w:name="_Toc175737750"/>
      <w:bookmarkStart w:id="121" w:name="_Toc176319692"/>
      <w:bookmarkStart w:id="122" w:name="_Toc177204685"/>
      <w:bookmarkStart w:id="123" w:name="_Toc180992307"/>
      <w:bookmarkStart w:id="124" w:name="_Toc58902510"/>
      <w:r>
        <w:rPr>
          <w:rStyle w:val="CharPartNo"/>
        </w:rPr>
        <w:t>Part II</w:t>
      </w:r>
      <w:r>
        <w:rPr>
          <w:rStyle w:val="CharDivNo"/>
        </w:rPr>
        <w:t> </w:t>
      </w:r>
      <w:r>
        <w:t>—</w:t>
      </w:r>
      <w:r>
        <w:rPr>
          <w:rStyle w:val="CharDivText"/>
        </w:rPr>
        <w:t> </w:t>
      </w:r>
      <w:r>
        <w:rPr>
          <w:rStyle w:val="CharPartText"/>
        </w:rPr>
        <w:t>Conditional contracts (interpretation)</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Footnoteheading"/>
        <w:tabs>
          <w:tab w:val="left" w:pos="851"/>
        </w:tabs>
      </w:pPr>
      <w:r>
        <w:tab/>
        <w:t>[Heading inserted by No. 12 of 2004 s. 15.]</w:t>
      </w:r>
    </w:p>
    <w:p>
      <w:pPr>
        <w:pStyle w:val="Heading5"/>
      </w:pPr>
      <w:bookmarkStart w:id="125" w:name="_Toc107054831"/>
      <w:bookmarkStart w:id="126" w:name="_Toc173134575"/>
      <w:bookmarkStart w:id="127" w:name="_Toc180992308"/>
      <w:r>
        <w:rPr>
          <w:rStyle w:val="CharSectno"/>
        </w:rPr>
        <w:t>6</w:t>
      </w:r>
      <w:r>
        <w:t>.</w:t>
      </w:r>
      <w:r>
        <w:tab/>
        <w:t>Meaning of “eligible conditional contract”</w:t>
      </w:r>
      <w:bookmarkEnd w:id="125"/>
      <w:bookmarkEnd w:id="126"/>
      <w:bookmarkEnd w:id="127"/>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128" w:name="_Toc107054832"/>
      <w:bookmarkStart w:id="129" w:name="_Toc173134576"/>
      <w:bookmarkStart w:id="130" w:name="_Toc180992309"/>
      <w:r>
        <w:rPr>
          <w:rStyle w:val="CharSectno"/>
        </w:rPr>
        <w:t>7</w:t>
      </w:r>
      <w:r>
        <w:t>.</w:t>
      </w:r>
      <w:r>
        <w:tab/>
        <w:t>Persons who are “related” for the purposes of this Part</w:t>
      </w:r>
      <w:bookmarkEnd w:id="128"/>
      <w:bookmarkEnd w:id="129"/>
      <w:bookmarkEnd w:id="130"/>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keepNext/>
        <w:keepLines/>
      </w:pPr>
      <w:r>
        <w:tab/>
        <w:t>(c)</w:t>
      </w:r>
      <w:r>
        <w:tab/>
        <w:t>participants in the same joint venture;</w:t>
      </w:r>
    </w:p>
    <w:p>
      <w:pPr>
        <w:pStyle w:val="Indenta"/>
        <w:keepLines/>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31" w:name="_Toc107054833"/>
      <w:bookmarkStart w:id="132" w:name="_Toc173134577"/>
      <w:bookmarkStart w:id="133" w:name="_Toc180992310"/>
      <w:r>
        <w:rPr>
          <w:rStyle w:val="CharSectno"/>
        </w:rPr>
        <w:t>8</w:t>
      </w:r>
      <w:r>
        <w:t>.</w:t>
      </w:r>
      <w:r>
        <w:tab/>
        <w:t>Meaning of “general conditional contract”</w:t>
      </w:r>
      <w:bookmarkEnd w:id="131"/>
      <w:bookmarkEnd w:id="132"/>
      <w:bookmarkEnd w:id="133"/>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34" w:name="_Toc107054834"/>
      <w:bookmarkStart w:id="135" w:name="_Toc173134578"/>
      <w:bookmarkStart w:id="136" w:name="_Toc180992311"/>
      <w:r>
        <w:rPr>
          <w:rStyle w:val="CharSectno"/>
        </w:rPr>
        <w:t>9</w:t>
      </w:r>
      <w:r>
        <w:t>.</w:t>
      </w:r>
      <w:r>
        <w:tab/>
        <w:t>Meaning of “farming land conditional contract”</w:t>
      </w:r>
      <w:bookmarkEnd w:id="134"/>
      <w:bookmarkEnd w:id="135"/>
      <w:bookmarkEnd w:id="136"/>
    </w:p>
    <w:p>
      <w:pPr>
        <w:pStyle w:val="Subsection"/>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37" w:name="_Toc107054835"/>
      <w:bookmarkStart w:id="138" w:name="_Toc173134579"/>
      <w:bookmarkStart w:id="139" w:name="_Toc180992312"/>
      <w:r>
        <w:rPr>
          <w:rStyle w:val="CharSectno"/>
        </w:rPr>
        <w:t>10</w:t>
      </w:r>
      <w:r>
        <w:t>.</w:t>
      </w:r>
      <w:r>
        <w:tab/>
        <w:t>Meaning of “off</w:t>
      </w:r>
      <w:r>
        <w:noBreakHyphen/>
        <w:t>the</w:t>
      </w:r>
      <w:r>
        <w:noBreakHyphen/>
        <w:t>plan conditional contract”</w:t>
      </w:r>
      <w:bookmarkEnd w:id="137"/>
      <w:bookmarkEnd w:id="138"/>
      <w:bookmarkEnd w:id="139"/>
    </w:p>
    <w:p>
      <w:pPr>
        <w:pStyle w:val="Subsection"/>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40" w:name="_Toc107054836"/>
      <w:bookmarkStart w:id="141" w:name="_Toc173134580"/>
      <w:bookmarkStart w:id="142" w:name="_Toc180992313"/>
      <w:r>
        <w:rPr>
          <w:rStyle w:val="CharSectno"/>
        </w:rPr>
        <w:t>11</w:t>
      </w:r>
      <w:r>
        <w:t>.</w:t>
      </w:r>
      <w:r>
        <w:tab/>
        <w:t>Meaning of “mining tenement conditional contract”</w:t>
      </w:r>
      <w:bookmarkEnd w:id="140"/>
      <w:bookmarkEnd w:id="141"/>
      <w:bookmarkEnd w:id="142"/>
    </w:p>
    <w:p>
      <w:pPr>
        <w:pStyle w:val="Subsection"/>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43" w:name="_Toc107054837"/>
      <w:bookmarkStart w:id="144" w:name="_Toc173134581"/>
      <w:bookmarkStart w:id="145" w:name="_Toc180992314"/>
      <w:r>
        <w:rPr>
          <w:rStyle w:val="CharSectno"/>
        </w:rPr>
        <w:t>12</w:t>
      </w:r>
      <w:r>
        <w:t>.</w:t>
      </w:r>
      <w:r>
        <w:tab/>
        <w:t>Meaning of “subdivision conditional contract”</w:t>
      </w:r>
      <w:bookmarkEnd w:id="143"/>
      <w:bookmarkEnd w:id="144"/>
      <w:bookmarkEnd w:id="145"/>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46" w:name="_Toc107054838"/>
      <w:bookmarkStart w:id="147" w:name="_Toc173134582"/>
      <w:bookmarkStart w:id="148" w:name="_Toc180992315"/>
      <w:r>
        <w:rPr>
          <w:rStyle w:val="CharSectno"/>
        </w:rPr>
        <w:t>13</w:t>
      </w:r>
      <w:r>
        <w:t>.</w:t>
      </w:r>
      <w:r>
        <w:tab/>
        <w:t>When a conditional contract becomes unconditional</w:t>
      </w:r>
      <w:bookmarkEnd w:id="146"/>
      <w:bookmarkEnd w:id="147"/>
      <w:bookmarkEnd w:id="14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49" w:name="_Toc107054839"/>
      <w:bookmarkStart w:id="150" w:name="_Toc173134583"/>
      <w:bookmarkStart w:id="151" w:name="_Toc180992316"/>
      <w:r>
        <w:rPr>
          <w:rStyle w:val="CharSectno"/>
        </w:rPr>
        <w:t>14</w:t>
      </w:r>
      <w:r>
        <w:t>.</w:t>
      </w:r>
      <w:r>
        <w:tab/>
        <w:t>Termination of conditional contracts on relevant grounds</w:t>
      </w:r>
      <w:bookmarkEnd w:id="149"/>
      <w:bookmarkEnd w:id="150"/>
      <w:bookmarkEnd w:id="151"/>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52" w:name="_Toc76899509"/>
      <w:bookmarkStart w:id="153" w:name="_Toc78090411"/>
      <w:bookmarkStart w:id="154" w:name="_Toc88886779"/>
      <w:bookmarkStart w:id="155" w:name="_Toc90443395"/>
      <w:bookmarkStart w:id="156" w:name="_Toc90452746"/>
      <w:bookmarkStart w:id="157" w:name="_Toc100029337"/>
      <w:bookmarkStart w:id="158" w:name="_Toc100031410"/>
      <w:bookmarkStart w:id="159" w:name="_Toc100458469"/>
      <w:bookmarkStart w:id="160" w:name="_Toc101671885"/>
      <w:bookmarkStart w:id="161" w:name="_Toc101672142"/>
      <w:bookmarkStart w:id="162" w:name="_Toc102799168"/>
      <w:bookmarkStart w:id="163" w:name="_Toc102981842"/>
      <w:bookmarkStart w:id="164" w:name="_Toc103403155"/>
      <w:bookmarkStart w:id="165" w:name="_Toc103403412"/>
      <w:bookmarkStart w:id="166" w:name="_Toc103747411"/>
      <w:bookmarkStart w:id="167" w:name="_Toc107054840"/>
      <w:bookmarkStart w:id="168" w:name="_Toc113874287"/>
      <w:bookmarkStart w:id="169" w:name="_Toc113956703"/>
      <w:bookmarkStart w:id="170" w:name="_Toc116717259"/>
      <w:bookmarkStart w:id="171" w:name="_Toc116813286"/>
      <w:bookmarkStart w:id="172" w:name="_Toc122332938"/>
      <w:bookmarkStart w:id="173" w:name="_Toc122861908"/>
      <w:bookmarkStart w:id="174" w:name="_Toc122862504"/>
      <w:bookmarkStart w:id="175" w:name="_Toc122921111"/>
      <w:bookmarkStart w:id="176" w:name="_Toc122921371"/>
      <w:bookmarkStart w:id="177" w:name="_Toc122947316"/>
      <w:bookmarkStart w:id="178" w:name="_Toc124046152"/>
      <w:bookmarkStart w:id="179" w:name="_Toc130266473"/>
      <w:bookmarkStart w:id="180" w:name="_Toc130266749"/>
      <w:bookmarkStart w:id="181" w:name="_Toc131382852"/>
      <w:bookmarkStart w:id="182" w:name="_Toc133812233"/>
      <w:bookmarkStart w:id="183" w:name="_Toc133920180"/>
      <w:bookmarkStart w:id="184" w:name="_Toc134854577"/>
      <w:bookmarkStart w:id="185" w:name="_Toc134854853"/>
      <w:bookmarkStart w:id="186" w:name="_Toc136841030"/>
      <w:bookmarkStart w:id="187" w:name="_Toc140299123"/>
      <w:bookmarkStart w:id="188" w:name="_Toc140307156"/>
      <w:bookmarkStart w:id="189" w:name="_Toc153943773"/>
      <w:bookmarkStart w:id="190" w:name="_Toc161651307"/>
      <w:bookmarkStart w:id="191" w:name="_Toc171225067"/>
      <w:bookmarkStart w:id="192" w:name="_Toc171238395"/>
      <w:bookmarkStart w:id="193" w:name="_Toc172696766"/>
      <w:bookmarkStart w:id="194" w:name="_Toc172705236"/>
      <w:bookmarkStart w:id="195" w:name="_Toc173134292"/>
      <w:bookmarkStart w:id="196" w:name="_Toc173134584"/>
      <w:bookmarkStart w:id="197" w:name="_Toc175475795"/>
      <w:bookmarkStart w:id="198" w:name="_Toc175737760"/>
      <w:bookmarkStart w:id="199" w:name="_Toc176319702"/>
      <w:bookmarkStart w:id="200" w:name="_Toc177204695"/>
      <w:bookmarkStart w:id="201" w:name="_Toc180992317"/>
      <w:r>
        <w:rPr>
          <w:rStyle w:val="CharPartNo"/>
        </w:rPr>
        <w:t>Part III</w:t>
      </w:r>
      <w:r>
        <w:rPr>
          <w:rStyle w:val="CharDivNo"/>
        </w:rPr>
        <w:t> </w:t>
      </w:r>
      <w:r>
        <w:t>—</w:t>
      </w:r>
      <w:r>
        <w:rPr>
          <w:rStyle w:val="CharDivText"/>
        </w:rPr>
        <w:t> </w:t>
      </w:r>
      <w:r>
        <w:rPr>
          <w:rStyle w:val="CharPartText"/>
        </w:rPr>
        <w:t>General provisions</w:t>
      </w:r>
      <w:bookmarkEnd w:id="124"/>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500739879"/>
      <w:bookmarkStart w:id="203" w:name="_Toc520101070"/>
      <w:bookmarkStart w:id="204" w:name="_Toc520532969"/>
      <w:bookmarkStart w:id="205" w:name="_Toc49223862"/>
      <w:bookmarkStart w:id="206" w:name="_Toc107054841"/>
      <w:bookmarkStart w:id="207" w:name="_Toc173134585"/>
      <w:bookmarkStart w:id="208" w:name="_Toc180992318"/>
      <w:r>
        <w:rPr>
          <w:rStyle w:val="CharSectno"/>
        </w:rPr>
        <w:t>16</w:t>
      </w:r>
      <w:r>
        <w:rPr>
          <w:snapToGrid w:val="0"/>
        </w:rPr>
        <w:t>.</w:t>
      </w:r>
      <w:r>
        <w:rPr>
          <w:snapToGrid w:val="0"/>
        </w:rPr>
        <w:tab/>
        <w:t>Charge of duties on instruments</w:t>
      </w:r>
      <w:bookmarkEnd w:id="202"/>
      <w:bookmarkEnd w:id="203"/>
      <w:bookmarkEnd w:id="204"/>
      <w:bookmarkEnd w:id="205"/>
      <w:bookmarkEnd w:id="206"/>
      <w:bookmarkEnd w:id="207"/>
      <w:bookmarkEnd w:id="208"/>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209" w:name="_Toc49223863"/>
      <w:bookmarkStart w:id="210" w:name="_Toc107054842"/>
      <w:bookmarkStart w:id="211" w:name="_Toc173134586"/>
      <w:bookmarkStart w:id="212" w:name="_Toc180992319"/>
      <w:bookmarkStart w:id="213" w:name="_Toc500739881"/>
      <w:bookmarkStart w:id="214" w:name="_Toc520101072"/>
      <w:bookmarkStart w:id="215" w:name="_Toc520532971"/>
      <w:r>
        <w:rPr>
          <w:rStyle w:val="CharSectno"/>
        </w:rPr>
        <w:t>17</w:t>
      </w:r>
      <w:r>
        <w:t>.</w:t>
      </w:r>
      <w:r>
        <w:tab/>
        <w:t>Liability to pay duty</w:t>
      </w:r>
      <w:bookmarkEnd w:id="209"/>
      <w:bookmarkEnd w:id="210"/>
      <w:bookmarkEnd w:id="211"/>
      <w:bookmarkEnd w:id="212"/>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216" w:name="_Toc49223864"/>
      <w:bookmarkStart w:id="217" w:name="_Toc107054843"/>
      <w:bookmarkStart w:id="218" w:name="_Toc173134587"/>
      <w:bookmarkStart w:id="219" w:name="_Toc180992320"/>
      <w:r>
        <w:rPr>
          <w:rStyle w:val="CharSectno"/>
        </w:rPr>
        <w:t>17A</w:t>
      </w:r>
      <w:r>
        <w:t>.</w:t>
      </w:r>
      <w:r>
        <w:tab/>
        <w:t>Time for payment of duty</w:t>
      </w:r>
      <w:bookmarkEnd w:id="216"/>
      <w:bookmarkEnd w:id="217"/>
      <w:bookmarkEnd w:id="218"/>
      <w:bookmarkEnd w:id="219"/>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220" w:name="_Toc107054844"/>
      <w:bookmarkStart w:id="221" w:name="_Toc173134588"/>
      <w:bookmarkStart w:id="222" w:name="_Toc180992321"/>
      <w:bookmarkStart w:id="223" w:name="_Toc49223865"/>
      <w:r>
        <w:rPr>
          <w:rStyle w:val="CharSectno"/>
        </w:rPr>
        <w:t>17AA</w:t>
      </w:r>
      <w:r>
        <w:t>.</w:t>
      </w:r>
      <w:r>
        <w:tab/>
        <w:t>Time for payment on certain conditional contracts</w:t>
      </w:r>
      <w:bookmarkEnd w:id="220"/>
      <w:bookmarkEnd w:id="221"/>
      <w:bookmarkEnd w:id="222"/>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224" w:name="_Toc107054845"/>
      <w:bookmarkStart w:id="225" w:name="_Toc173134589"/>
      <w:bookmarkStart w:id="226" w:name="_Toc180992322"/>
      <w:r>
        <w:rPr>
          <w:rStyle w:val="CharSectno"/>
        </w:rPr>
        <w:t>17B</w:t>
      </w:r>
      <w:r>
        <w:t>.</w:t>
      </w:r>
      <w:r>
        <w:tab/>
        <w:t>Requirement to lodge instrument</w:t>
      </w:r>
      <w:bookmarkEnd w:id="223"/>
      <w:bookmarkEnd w:id="224"/>
      <w:bookmarkEnd w:id="225"/>
      <w:bookmarkEnd w:id="226"/>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keepLines/>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227" w:name="_Toc107054846"/>
      <w:bookmarkStart w:id="228" w:name="_Toc173134590"/>
      <w:bookmarkStart w:id="229" w:name="_Toc180992323"/>
      <w:bookmarkStart w:id="230" w:name="_Toc49223866"/>
      <w:r>
        <w:rPr>
          <w:rStyle w:val="CharSectno"/>
        </w:rPr>
        <w:t>17BA</w:t>
      </w:r>
      <w:r>
        <w:t>.</w:t>
      </w:r>
      <w:r>
        <w:tab/>
        <w:t>Time for lodging certain conditional contracts</w:t>
      </w:r>
      <w:bookmarkEnd w:id="227"/>
      <w:bookmarkEnd w:id="228"/>
      <w:bookmarkEnd w:id="229"/>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231" w:name="_Toc107054847"/>
      <w:bookmarkStart w:id="232" w:name="_Toc173134591"/>
      <w:bookmarkStart w:id="233" w:name="_Toc180992324"/>
      <w:r>
        <w:rPr>
          <w:rStyle w:val="CharSectno"/>
        </w:rPr>
        <w:t>17C</w:t>
      </w:r>
      <w:r>
        <w:t>.</w:t>
      </w:r>
      <w:r>
        <w:tab/>
        <w:t>Instrument to be endorsed when duty paid etc.</w:t>
      </w:r>
      <w:bookmarkEnd w:id="230"/>
      <w:bookmarkEnd w:id="231"/>
      <w:bookmarkEnd w:id="232"/>
      <w:bookmarkEnd w:id="233"/>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234" w:name="_Toc49223867"/>
      <w:bookmarkStart w:id="235" w:name="_Toc107054848"/>
      <w:bookmarkStart w:id="236" w:name="_Toc173134592"/>
      <w:bookmarkStart w:id="237" w:name="_Toc180992325"/>
      <w:r>
        <w:rPr>
          <w:rStyle w:val="CharSectno"/>
        </w:rPr>
        <w:t>18</w:t>
      </w:r>
      <w:r>
        <w:rPr>
          <w:snapToGrid w:val="0"/>
        </w:rPr>
        <w:t>.</w:t>
      </w:r>
      <w:r>
        <w:rPr>
          <w:snapToGrid w:val="0"/>
        </w:rPr>
        <w:tab/>
        <w:t>How instruments to be written</w:t>
      </w:r>
      <w:bookmarkEnd w:id="213"/>
      <w:bookmarkEnd w:id="214"/>
      <w:bookmarkEnd w:id="215"/>
      <w:bookmarkEnd w:id="234"/>
      <w:bookmarkEnd w:id="235"/>
      <w:bookmarkEnd w:id="236"/>
      <w:bookmarkEnd w:id="237"/>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238" w:name="_Toc500739882"/>
      <w:bookmarkStart w:id="239" w:name="_Toc520101073"/>
      <w:bookmarkStart w:id="240" w:name="_Toc520532972"/>
      <w:bookmarkStart w:id="241" w:name="_Toc49223868"/>
      <w:bookmarkStart w:id="242" w:name="_Toc107054849"/>
      <w:bookmarkStart w:id="243" w:name="_Toc173134593"/>
      <w:bookmarkStart w:id="244" w:name="_Toc180992326"/>
      <w:r>
        <w:rPr>
          <w:rStyle w:val="CharSectno"/>
        </w:rPr>
        <w:t>19</w:t>
      </w:r>
      <w:r>
        <w:rPr>
          <w:snapToGrid w:val="0"/>
        </w:rPr>
        <w:t>.</w:t>
      </w:r>
      <w:r>
        <w:rPr>
          <w:snapToGrid w:val="0"/>
        </w:rPr>
        <w:tab/>
        <w:t>Instruments to be separately charged with duty in certain cases</w:t>
      </w:r>
      <w:bookmarkEnd w:id="238"/>
      <w:bookmarkEnd w:id="239"/>
      <w:bookmarkEnd w:id="240"/>
      <w:bookmarkEnd w:id="241"/>
      <w:bookmarkEnd w:id="242"/>
      <w:bookmarkEnd w:id="243"/>
      <w:bookmarkEnd w:id="244"/>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bookmarkStart w:id="245" w:name="_Toc500739883"/>
      <w:bookmarkStart w:id="246" w:name="_Toc520101074"/>
      <w:bookmarkStart w:id="247" w:name="_Toc520532973"/>
      <w:r>
        <w:tab/>
        <w:t>[Section 19 amended by No. 2 of 2003 s. 11.]</w:t>
      </w:r>
    </w:p>
    <w:p>
      <w:pPr>
        <w:pStyle w:val="Heading5"/>
        <w:spacing w:before="180"/>
      </w:pPr>
      <w:bookmarkStart w:id="248" w:name="_Toc49223869"/>
      <w:bookmarkStart w:id="249" w:name="_Toc107054850"/>
      <w:bookmarkStart w:id="250" w:name="_Toc173134594"/>
      <w:bookmarkStart w:id="251" w:name="_Toc180992327"/>
      <w:bookmarkEnd w:id="245"/>
      <w:bookmarkEnd w:id="246"/>
      <w:bookmarkEnd w:id="247"/>
      <w:r>
        <w:rPr>
          <w:rStyle w:val="CharSectno"/>
        </w:rPr>
        <w:t>20</w:t>
      </w:r>
      <w:r>
        <w:t>.</w:t>
      </w:r>
      <w:r>
        <w:tab/>
        <w:t>Reduction of duty if matter not carried into effect</w:t>
      </w:r>
      <w:bookmarkEnd w:id="248"/>
      <w:bookmarkEnd w:id="249"/>
      <w:bookmarkEnd w:id="250"/>
      <w:bookmarkEnd w:id="251"/>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pPr>
      <w:r>
        <w:tab/>
      </w:r>
      <w:r>
        <w:rPr>
          <w:b/>
        </w:rPr>
        <w:t>“</w:t>
      </w:r>
      <w:r>
        <w:rPr>
          <w:rStyle w:val="CharDefText"/>
        </w:rPr>
        <w:t>independent person</w:t>
      </w:r>
      <w:r>
        <w:rPr>
          <w:b/>
        </w:rPr>
        <w:t>”</w:t>
      </w:r>
      <w:r>
        <w:t>, in relation to a matter, means a person who is not a party to the instrument that includes the matter;</w:t>
      </w:r>
    </w:p>
    <w:p>
      <w:pPr>
        <w:pStyle w:val="Defstart"/>
      </w:pPr>
      <w:r>
        <w:tab/>
      </w:r>
      <w:r>
        <w:rPr>
          <w:b/>
        </w:rPr>
        <w:t>“</w:t>
      </w:r>
      <w:r>
        <w:rPr>
          <w:rStyle w:val="CharDefText"/>
        </w:rPr>
        <w:t>party</w:t>
      </w:r>
      <w:r>
        <w:rPr>
          <w:b/>
        </w:rPr>
        <w:t>”</w:t>
      </w:r>
      <w:r>
        <w:t>, in relation to a matter, means a person who is a party to the instrument that includes the matter;</w:t>
      </w:r>
    </w:p>
    <w:p>
      <w:pPr>
        <w:pStyle w:val="Defstart"/>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w:t>
      </w:r>
    </w:p>
    <w:p>
      <w:pPr>
        <w:pStyle w:val="Ednotesection"/>
        <w:ind w:left="890" w:hanging="890"/>
      </w:pPr>
      <w:r>
        <w:t>[</w:t>
      </w:r>
      <w:r>
        <w:rPr>
          <w:b/>
        </w:rPr>
        <w:t>21.</w:t>
      </w:r>
      <w:r>
        <w:rPr>
          <w:b/>
        </w:rPr>
        <w:tab/>
      </w:r>
      <w:r>
        <w:t>Repealed by No. 2 of 2003 s. 12.]</w:t>
      </w:r>
    </w:p>
    <w:p>
      <w:pPr>
        <w:pStyle w:val="Ednotesection"/>
        <w:ind w:left="890" w:hanging="890"/>
      </w:pPr>
      <w:r>
        <w:t>[</w:t>
      </w:r>
      <w:r>
        <w:rPr>
          <w:b/>
        </w:rPr>
        <w:t>22.</w:t>
      </w:r>
      <w:r>
        <w:tab/>
        <w:t>Repealed by No. 37 of 1979 s. 18.]</w:t>
      </w:r>
    </w:p>
    <w:p>
      <w:pPr>
        <w:pStyle w:val="Ednotesection"/>
        <w:keepNext/>
        <w:ind w:left="890" w:hanging="890"/>
      </w:pPr>
      <w:r>
        <w:t>[</w:t>
      </w:r>
      <w:r>
        <w:rPr>
          <w:b/>
        </w:rPr>
        <w:t>23.</w:t>
      </w:r>
      <w:r>
        <w:rPr>
          <w:b/>
        </w:rPr>
        <w:tab/>
      </w:r>
      <w:r>
        <w:t>Repealed by No. 2 of 2003 s. 12.]</w:t>
      </w:r>
    </w:p>
    <w:p>
      <w:pPr>
        <w:pStyle w:val="Ednotesection"/>
        <w:keepNext/>
        <w:ind w:left="890" w:hanging="890"/>
      </w:pPr>
      <w:r>
        <w:t>[</w:t>
      </w:r>
      <w:r>
        <w:rPr>
          <w:b/>
        </w:rPr>
        <w:t>24, 25.</w:t>
      </w:r>
      <w:r>
        <w:tab/>
        <w:t>Repealed by No. 37 of 1979 s. 20.]</w:t>
      </w:r>
    </w:p>
    <w:p>
      <w:pPr>
        <w:pStyle w:val="Heading5"/>
        <w:keepNext w:val="0"/>
        <w:keepLines w:val="0"/>
        <w:rPr>
          <w:snapToGrid w:val="0"/>
        </w:rPr>
      </w:pPr>
      <w:bookmarkStart w:id="252" w:name="_Toc500739886"/>
      <w:bookmarkStart w:id="253" w:name="_Toc520101077"/>
      <w:bookmarkStart w:id="254" w:name="_Toc520532976"/>
      <w:bookmarkStart w:id="255" w:name="_Toc49223870"/>
      <w:bookmarkStart w:id="256" w:name="_Toc107054851"/>
      <w:bookmarkStart w:id="257" w:name="_Toc173134595"/>
      <w:bookmarkStart w:id="258" w:name="_Toc180992328"/>
      <w:r>
        <w:rPr>
          <w:rStyle w:val="CharSectno"/>
        </w:rPr>
        <w:t>26</w:t>
      </w:r>
      <w:r>
        <w:rPr>
          <w:snapToGrid w:val="0"/>
        </w:rPr>
        <w:t>.</w:t>
      </w:r>
      <w:r>
        <w:rPr>
          <w:snapToGrid w:val="0"/>
        </w:rPr>
        <w:tab/>
        <w:t>Facts and circumstances affecting duty to be set forth in instrument</w:t>
      </w:r>
      <w:bookmarkEnd w:id="252"/>
      <w:bookmarkEnd w:id="253"/>
      <w:bookmarkEnd w:id="254"/>
      <w:bookmarkEnd w:id="255"/>
      <w:bookmarkEnd w:id="256"/>
      <w:bookmarkEnd w:id="257"/>
      <w:bookmarkEnd w:id="258"/>
    </w:p>
    <w:p>
      <w:pPr>
        <w:pStyle w:val="Subsection"/>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pPr>
      <w:r>
        <w:tab/>
        <w:t>Penalty: $20 000.</w:t>
      </w:r>
    </w:p>
    <w:p>
      <w:pPr>
        <w:pStyle w:val="Subsection"/>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8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8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pPr>
      <w:r>
        <w:tab/>
        <w:t>Penalty: $20 000.</w:t>
      </w:r>
    </w:p>
    <w:p>
      <w:pPr>
        <w:pStyle w:val="Subsection"/>
        <w:keepLines/>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259" w:name="_Toc500739887"/>
      <w:bookmarkStart w:id="260" w:name="_Toc520101078"/>
      <w:bookmarkStart w:id="261" w:name="_Toc520532977"/>
      <w:bookmarkStart w:id="262" w:name="_Toc49223871"/>
      <w:bookmarkStart w:id="263" w:name="_Toc107054852"/>
      <w:bookmarkStart w:id="264" w:name="_Toc173134596"/>
      <w:bookmarkStart w:id="265" w:name="_Toc180992329"/>
      <w:r>
        <w:rPr>
          <w:rStyle w:val="CharSectno"/>
        </w:rPr>
        <w:t>27</w:t>
      </w:r>
      <w:r>
        <w:rPr>
          <w:snapToGrid w:val="0"/>
        </w:rPr>
        <w:t>.</w:t>
      </w:r>
      <w:r>
        <w:rPr>
          <w:snapToGrid w:val="0"/>
        </w:rPr>
        <w:tab/>
        <w:t>Instruments not stamped inadmissible except in criminal proceedings</w:t>
      </w:r>
      <w:bookmarkEnd w:id="259"/>
      <w:bookmarkEnd w:id="260"/>
      <w:bookmarkEnd w:id="261"/>
      <w:bookmarkEnd w:id="262"/>
      <w:bookmarkEnd w:id="263"/>
      <w:bookmarkEnd w:id="264"/>
      <w:bookmarkEnd w:id="265"/>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266" w:name="_Toc500739888"/>
      <w:bookmarkStart w:id="267" w:name="_Toc520101079"/>
      <w:bookmarkStart w:id="268" w:name="_Toc520532978"/>
      <w:bookmarkStart w:id="269" w:name="_Toc49223872"/>
      <w:bookmarkStart w:id="270" w:name="_Toc107054853"/>
      <w:bookmarkStart w:id="271" w:name="_Toc173134597"/>
      <w:bookmarkStart w:id="272" w:name="_Toc180992330"/>
      <w:r>
        <w:rPr>
          <w:rStyle w:val="CharSectno"/>
        </w:rPr>
        <w:t>28</w:t>
      </w:r>
      <w:r>
        <w:rPr>
          <w:snapToGrid w:val="0"/>
        </w:rPr>
        <w:t>.</w:t>
      </w:r>
      <w:r>
        <w:rPr>
          <w:snapToGrid w:val="0"/>
        </w:rPr>
        <w:tab/>
        <w:t>No instrument to be registered etc. unless stamped</w:t>
      </w:r>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73" w:name="_Toc500739889"/>
      <w:bookmarkStart w:id="274" w:name="_Toc520101080"/>
      <w:bookmarkStart w:id="275" w:name="_Toc520532979"/>
      <w:bookmarkStart w:id="276" w:name="_Toc49223873"/>
      <w:bookmarkStart w:id="277" w:name="_Toc107054854"/>
      <w:bookmarkStart w:id="278" w:name="_Toc173134598"/>
      <w:bookmarkStart w:id="279" w:name="_Toc180992331"/>
      <w:r>
        <w:rPr>
          <w:rStyle w:val="CharSectno"/>
        </w:rPr>
        <w:t>29</w:t>
      </w:r>
      <w:r>
        <w:rPr>
          <w:snapToGrid w:val="0"/>
        </w:rPr>
        <w:t>.</w:t>
      </w:r>
      <w:r>
        <w:rPr>
          <w:snapToGrid w:val="0"/>
        </w:rPr>
        <w:tab/>
      </w:r>
      <w:bookmarkEnd w:id="273"/>
      <w:bookmarkEnd w:id="274"/>
      <w:bookmarkEnd w:id="275"/>
      <w:r>
        <w:rPr>
          <w:snapToGrid w:val="0"/>
        </w:rPr>
        <w:t>Production of instruments as evidence</w:t>
      </w:r>
      <w:bookmarkEnd w:id="276"/>
      <w:bookmarkEnd w:id="277"/>
      <w:bookmarkEnd w:id="278"/>
      <w:bookmarkEnd w:id="279"/>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80" w:name="_Toc500739890"/>
      <w:bookmarkStart w:id="281" w:name="_Toc520101081"/>
      <w:bookmarkStart w:id="282" w:name="_Toc520532980"/>
      <w:bookmarkStart w:id="283" w:name="_Toc49223874"/>
      <w:bookmarkStart w:id="284" w:name="_Toc107054855"/>
      <w:bookmarkStart w:id="285" w:name="_Toc173134599"/>
      <w:bookmarkStart w:id="286" w:name="_Toc180992332"/>
      <w:r>
        <w:rPr>
          <w:rStyle w:val="CharSectno"/>
        </w:rPr>
        <w:t>30</w:t>
      </w:r>
      <w:r>
        <w:rPr>
          <w:snapToGrid w:val="0"/>
        </w:rPr>
        <w:t>.</w:t>
      </w:r>
      <w:r>
        <w:rPr>
          <w:snapToGrid w:val="0"/>
        </w:rPr>
        <w:tab/>
        <w:t>Secondary evidence</w:t>
      </w:r>
      <w:bookmarkEnd w:id="280"/>
      <w:bookmarkEnd w:id="281"/>
      <w:bookmarkEnd w:id="282"/>
      <w:bookmarkEnd w:id="283"/>
      <w:bookmarkEnd w:id="284"/>
      <w:bookmarkEnd w:id="285"/>
      <w:bookmarkEnd w:id="286"/>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87" w:name="_Toc107054856"/>
      <w:bookmarkStart w:id="288" w:name="_Toc173134600"/>
      <w:bookmarkStart w:id="289" w:name="_Toc180992333"/>
      <w:r>
        <w:rPr>
          <w:rStyle w:val="CharSectno"/>
        </w:rPr>
        <w:t>31</w:t>
      </w:r>
      <w:r>
        <w:t>.</w:t>
      </w:r>
      <w:r>
        <w:tab/>
        <w:t>Stamped instruments as evidence</w:t>
      </w:r>
      <w:bookmarkEnd w:id="287"/>
      <w:bookmarkEnd w:id="288"/>
      <w:bookmarkEnd w:id="289"/>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bookmarkStart w:id="290" w:name="_Toc500739896"/>
      <w:bookmarkStart w:id="291" w:name="_Toc520101087"/>
      <w:bookmarkStart w:id="292" w:name="_Toc520532986"/>
      <w:r>
        <w:t>[</w:t>
      </w:r>
      <w:r>
        <w:rPr>
          <w:b/>
        </w:rPr>
        <w:t>31AA</w:t>
      </w:r>
      <w:r>
        <w:rPr>
          <w:b/>
        </w:rPr>
        <w:noBreakHyphen/>
        <w:t>31AC, 31A.</w:t>
      </w:r>
      <w:r>
        <w:tab/>
        <w:t>Repealed by No. 2 of 2003 s. 18.]</w:t>
      </w:r>
    </w:p>
    <w:p>
      <w:pPr>
        <w:pStyle w:val="Heading5"/>
        <w:spacing w:before="180"/>
      </w:pPr>
      <w:bookmarkStart w:id="293" w:name="_Toc107054857"/>
      <w:bookmarkStart w:id="294" w:name="_Toc173134601"/>
      <w:bookmarkStart w:id="295" w:name="_Toc180992334"/>
      <w:bookmarkStart w:id="296" w:name="_Toc49223876"/>
      <w:bookmarkStart w:id="297" w:name="_Toc500739897"/>
      <w:bookmarkStart w:id="298" w:name="_Toc520101088"/>
      <w:bookmarkStart w:id="299" w:name="_Toc520532987"/>
      <w:bookmarkEnd w:id="290"/>
      <w:bookmarkEnd w:id="291"/>
      <w:bookmarkEnd w:id="292"/>
      <w:r>
        <w:rPr>
          <w:rStyle w:val="CharSectno"/>
        </w:rPr>
        <w:t>31B</w:t>
      </w:r>
      <w:r>
        <w:t>.</w:t>
      </w:r>
      <w:r>
        <w:tab/>
        <w:t>Payment of duty on statements in absence of dutiable instrument</w:t>
      </w:r>
      <w:bookmarkEnd w:id="293"/>
      <w:bookmarkEnd w:id="294"/>
      <w:bookmarkEnd w:id="295"/>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keepLines/>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b/>
        </w:rPr>
        <w:t>“</w:t>
      </w:r>
      <w:r>
        <w:rPr>
          <w:rStyle w:val="CharDefText"/>
        </w:rPr>
        <w:t>Company A</w:t>
      </w:r>
      <w:r>
        <w:rPr>
          <w:b/>
        </w:rPr>
        <w:t>”</w:t>
      </w:r>
      <w:r>
        <w:t>) with and into another corporation (</w:t>
      </w:r>
      <w:r>
        <w:rPr>
          <w:b/>
        </w:rPr>
        <w:t>“</w:t>
      </w:r>
      <w:r>
        <w:rPr>
          <w:rStyle w:val="CharDefText"/>
        </w:rPr>
        <w:t>Company B</w:t>
      </w:r>
      <w:r>
        <w:rPr>
          <w:b/>
        </w:rPr>
        <w:t>”</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b/>
        </w:rPr>
        <w:t>“</w:t>
      </w:r>
      <w:r>
        <w:rPr>
          <w:rStyle w:val="CharDefText"/>
        </w:rPr>
        <w:t>merging corporations</w:t>
      </w:r>
      <w:r>
        <w:rPr>
          <w:b/>
        </w:rPr>
        <w:t>”</w:t>
      </w:r>
      <w:r>
        <w:t>) in circumstances where another corporation (</w:t>
      </w:r>
      <w:r>
        <w:rPr>
          <w:b/>
        </w:rPr>
        <w:t>“</w:t>
      </w:r>
      <w:r>
        <w:rPr>
          <w:rStyle w:val="CharDefText"/>
        </w:rPr>
        <w:t>Company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b/>
        </w:rPr>
        <w:t>“</w:t>
      </w:r>
      <w:r>
        <w:rPr>
          <w:rStyle w:val="CharDefText"/>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keepNext/>
        <w:keepLines/>
        <w:spacing w:before="100"/>
      </w:pPr>
      <w:r>
        <w:tab/>
        <w:t>(b)</w:t>
      </w:r>
      <w:r>
        <w:tab/>
        <w:t>the business licence is of a kind prescribed for the purposes of this section,</w:t>
      </w:r>
    </w:p>
    <w:p>
      <w:pPr>
        <w:pStyle w:val="Subsection"/>
        <w:keepLines/>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keepLines/>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w:t>
      </w:r>
    </w:p>
    <w:p>
      <w:pPr>
        <w:pStyle w:val="Heading5"/>
      </w:pPr>
      <w:bookmarkStart w:id="300" w:name="_Toc107054858"/>
      <w:bookmarkStart w:id="301" w:name="_Toc173134602"/>
      <w:bookmarkStart w:id="302" w:name="_Toc180992335"/>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96"/>
      <w:bookmarkEnd w:id="300"/>
      <w:bookmarkEnd w:id="301"/>
      <w:bookmarkEnd w:id="302"/>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keepNext/>
      </w:pPr>
      <w:r>
        <w:t>[</w:t>
      </w:r>
      <w:r>
        <w:rPr>
          <w:b/>
        </w:rPr>
        <w:t>31D.</w:t>
      </w:r>
      <w:r>
        <w:tab/>
        <w:t>Repealed by No. 2 of 2003 s. 21.]</w:t>
      </w:r>
    </w:p>
    <w:p>
      <w:pPr>
        <w:pStyle w:val="Ednotesection"/>
      </w:pPr>
      <w:bookmarkStart w:id="303" w:name="_Toc500739898"/>
      <w:bookmarkStart w:id="304" w:name="_Toc520101089"/>
      <w:bookmarkStart w:id="305" w:name="_Toc520532988"/>
      <w:bookmarkEnd w:id="297"/>
      <w:bookmarkEnd w:id="298"/>
      <w:bookmarkEnd w:id="299"/>
      <w:r>
        <w:t>[</w:t>
      </w:r>
      <w:r>
        <w:rPr>
          <w:b/>
        </w:rPr>
        <w:t>32.</w:t>
      </w:r>
      <w:r>
        <w:tab/>
        <w:t>Repealed by No. 2 of 2003 s. 22.]</w:t>
      </w:r>
    </w:p>
    <w:p>
      <w:pPr>
        <w:pStyle w:val="Heading5"/>
      </w:pPr>
      <w:bookmarkStart w:id="306" w:name="_Toc49223877"/>
      <w:bookmarkStart w:id="307" w:name="_Toc107054859"/>
      <w:bookmarkStart w:id="308" w:name="_Toc173134603"/>
      <w:bookmarkStart w:id="309" w:name="_Toc180992336"/>
      <w:bookmarkStart w:id="310" w:name="_Toc500739899"/>
      <w:bookmarkStart w:id="311" w:name="_Toc520101090"/>
      <w:bookmarkStart w:id="312" w:name="_Toc520532989"/>
      <w:bookmarkEnd w:id="303"/>
      <w:bookmarkEnd w:id="304"/>
      <w:bookmarkEnd w:id="305"/>
      <w:r>
        <w:rPr>
          <w:rStyle w:val="CharSectno"/>
        </w:rPr>
        <w:t>33</w:t>
      </w:r>
      <w:r>
        <w:t>.</w:t>
      </w:r>
      <w:r>
        <w:tab/>
        <w:t>Valuation of land or other property</w:t>
      </w:r>
      <w:bookmarkEnd w:id="306"/>
      <w:bookmarkEnd w:id="307"/>
      <w:bookmarkEnd w:id="308"/>
      <w:bookmarkEnd w:id="309"/>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keepNext/>
        <w:keepLines/>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313" w:name="_Toc500739900"/>
      <w:bookmarkStart w:id="314" w:name="_Toc520101091"/>
      <w:bookmarkStart w:id="315" w:name="_Toc520532990"/>
      <w:bookmarkEnd w:id="310"/>
      <w:bookmarkEnd w:id="311"/>
      <w:bookmarkEnd w:id="312"/>
      <w:r>
        <w:t>[</w:t>
      </w:r>
      <w:r>
        <w:rPr>
          <w:b/>
        </w:rPr>
        <w:t>33A.</w:t>
      </w:r>
      <w:r>
        <w:tab/>
        <w:t>Repealed by No. 2 of 2003 s. 22.]</w:t>
      </w:r>
    </w:p>
    <w:p>
      <w:pPr>
        <w:pStyle w:val="Heading5"/>
      </w:pPr>
      <w:bookmarkStart w:id="316" w:name="_Toc49223878"/>
      <w:bookmarkStart w:id="317" w:name="_Toc107054860"/>
      <w:bookmarkStart w:id="318" w:name="_Toc173134604"/>
      <w:bookmarkStart w:id="319" w:name="_Toc180992337"/>
      <w:bookmarkStart w:id="320" w:name="_Toc500739901"/>
      <w:bookmarkStart w:id="321" w:name="_Toc520101092"/>
      <w:bookmarkStart w:id="322" w:name="_Toc520532991"/>
      <w:bookmarkEnd w:id="313"/>
      <w:bookmarkEnd w:id="314"/>
      <w:bookmarkEnd w:id="315"/>
      <w:r>
        <w:rPr>
          <w:rStyle w:val="CharSectno"/>
        </w:rPr>
        <w:t>34</w:t>
      </w:r>
      <w:r>
        <w:t>.</w:t>
      </w:r>
      <w:r>
        <w:tab/>
        <w:t>Duplicates and counterparts</w:t>
      </w:r>
      <w:bookmarkEnd w:id="316"/>
      <w:bookmarkEnd w:id="317"/>
      <w:bookmarkEnd w:id="318"/>
      <w:bookmarkEnd w:id="319"/>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323" w:name="_Toc500739904"/>
      <w:bookmarkStart w:id="324" w:name="_Toc520101095"/>
      <w:bookmarkStart w:id="325" w:name="_Toc520532994"/>
      <w:bookmarkEnd w:id="320"/>
      <w:bookmarkEnd w:id="321"/>
      <w:bookmarkEnd w:id="322"/>
      <w:r>
        <w:t>[</w:t>
      </w:r>
      <w:r>
        <w:rPr>
          <w:b/>
        </w:rPr>
        <w:t>34A</w:t>
      </w:r>
      <w:r>
        <w:rPr>
          <w:b/>
        </w:rPr>
        <w:noBreakHyphen/>
        <w:t>34C.</w:t>
      </w:r>
      <w:r>
        <w:tab/>
        <w:t>Repealed by No. 2 of 2003 s. 22.]</w:t>
      </w:r>
    </w:p>
    <w:p>
      <w:pPr>
        <w:pStyle w:val="Heading5"/>
      </w:pPr>
      <w:bookmarkStart w:id="326" w:name="_Toc49223879"/>
      <w:bookmarkStart w:id="327" w:name="_Toc107054861"/>
      <w:bookmarkStart w:id="328" w:name="_Toc173134605"/>
      <w:bookmarkStart w:id="329" w:name="_Toc180992338"/>
      <w:bookmarkStart w:id="330" w:name="_Toc500739905"/>
      <w:bookmarkStart w:id="331" w:name="_Toc520101096"/>
      <w:bookmarkStart w:id="332" w:name="_Toc520532995"/>
      <w:bookmarkEnd w:id="323"/>
      <w:bookmarkEnd w:id="324"/>
      <w:bookmarkEnd w:id="325"/>
      <w:r>
        <w:rPr>
          <w:rStyle w:val="CharSectno"/>
        </w:rPr>
        <w:t>35</w:t>
      </w:r>
      <w:r>
        <w:t>.</w:t>
      </w:r>
      <w:r>
        <w:tab/>
        <w:t>Unlodged transfers — independent person’s obligations</w:t>
      </w:r>
      <w:bookmarkEnd w:id="326"/>
      <w:bookmarkEnd w:id="327"/>
      <w:bookmarkEnd w:id="328"/>
      <w:bookmarkEnd w:id="329"/>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333" w:name="_Toc49223880"/>
      <w:bookmarkStart w:id="334" w:name="_Toc107054862"/>
      <w:bookmarkStart w:id="335" w:name="_Toc173134606"/>
      <w:bookmarkStart w:id="336" w:name="_Toc180992339"/>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330"/>
      <w:bookmarkEnd w:id="331"/>
      <w:bookmarkEnd w:id="332"/>
      <w:bookmarkEnd w:id="333"/>
      <w:bookmarkEnd w:id="334"/>
      <w:bookmarkEnd w:id="335"/>
      <w:bookmarkEnd w:id="336"/>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337" w:name="_Toc500739907"/>
      <w:bookmarkStart w:id="338" w:name="_Toc520101098"/>
      <w:bookmarkStart w:id="339" w:name="_Toc520532997"/>
      <w:r>
        <w:t>[</w:t>
      </w:r>
      <w:r>
        <w:rPr>
          <w:b/>
        </w:rPr>
        <w:t>37.</w:t>
      </w:r>
      <w:r>
        <w:tab/>
        <w:t>Repealed by No. 2 of 2003 s. 24.]</w:t>
      </w:r>
    </w:p>
    <w:p>
      <w:pPr>
        <w:pStyle w:val="Heading5"/>
      </w:pPr>
      <w:bookmarkStart w:id="340" w:name="_Toc49223881"/>
      <w:bookmarkStart w:id="341" w:name="_Toc107054863"/>
      <w:bookmarkStart w:id="342" w:name="_Toc173134607"/>
      <w:bookmarkStart w:id="343" w:name="_Toc180992340"/>
      <w:bookmarkStart w:id="344" w:name="_Toc500739908"/>
      <w:bookmarkStart w:id="345" w:name="_Toc520101099"/>
      <w:bookmarkStart w:id="346" w:name="_Toc520532998"/>
      <w:bookmarkEnd w:id="337"/>
      <w:bookmarkEnd w:id="338"/>
      <w:bookmarkEnd w:id="339"/>
      <w:r>
        <w:rPr>
          <w:rStyle w:val="CharSectno"/>
        </w:rPr>
        <w:t>38</w:t>
      </w:r>
      <w:r>
        <w:t>.</w:t>
      </w:r>
      <w:r>
        <w:tab/>
        <w:t>Instruments held in escrow</w:t>
      </w:r>
      <w:bookmarkEnd w:id="340"/>
      <w:bookmarkEnd w:id="341"/>
      <w:bookmarkEnd w:id="342"/>
      <w:bookmarkEnd w:id="343"/>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47" w:name="_Toc107054864"/>
      <w:bookmarkStart w:id="348" w:name="_Toc173134608"/>
      <w:bookmarkStart w:id="349" w:name="_Toc180992341"/>
      <w:r>
        <w:rPr>
          <w:rStyle w:val="CharSectno"/>
        </w:rPr>
        <w:t>39</w:t>
      </w:r>
      <w:r>
        <w:t>.</w:t>
      </w:r>
      <w:r>
        <w:tab/>
        <w:t>Determining whether securities are situated in Western Australia</w:t>
      </w:r>
      <w:bookmarkEnd w:id="347"/>
      <w:bookmarkEnd w:id="348"/>
      <w:bookmarkEnd w:id="349"/>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44"/>
    <w:bookmarkEnd w:id="345"/>
    <w:bookmarkEnd w:id="346"/>
    <w:p>
      <w:pPr>
        <w:pStyle w:val="Ednotesection"/>
      </w:pPr>
      <w:r>
        <w:t>[</w:t>
      </w:r>
      <w:r>
        <w:rPr>
          <w:b/>
        </w:rPr>
        <w:t>39A.</w:t>
      </w:r>
      <w:r>
        <w:tab/>
        <w:t>Repealed by No. 2 of 2003 s. 24.]</w:t>
      </w:r>
    </w:p>
    <w:p>
      <w:pPr>
        <w:pStyle w:val="Heading5"/>
      </w:pPr>
      <w:bookmarkStart w:id="350" w:name="_Toc107054865"/>
      <w:bookmarkStart w:id="351" w:name="_Toc173134609"/>
      <w:bookmarkStart w:id="352" w:name="_Toc180992342"/>
      <w:r>
        <w:rPr>
          <w:rStyle w:val="CharSectno"/>
        </w:rPr>
        <w:t>40</w:t>
      </w:r>
      <w:r>
        <w:t>.</w:t>
      </w:r>
      <w:r>
        <w:tab/>
        <w:t>Valuing a marketable security or right in respect of shares</w:t>
      </w:r>
      <w:bookmarkEnd w:id="350"/>
      <w:bookmarkEnd w:id="351"/>
      <w:bookmarkEnd w:id="352"/>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spacing w:after="120"/>
        <w:ind w:left="601" w:hanging="601"/>
      </w:pPr>
      <w:r>
        <w:t>[Part IIIA:</w:t>
      </w:r>
      <w:r>
        <w:br/>
        <w:t>s. 49</w:t>
      </w:r>
      <w:r>
        <w:noBreakHyphen/>
        <w:t>50D repealed by No. 66 of 2003 s. 16(1);</w:t>
      </w:r>
      <w:r>
        <w:br/>
        <w:t>s. 50E repealed by No. 42 of 1993 s. 4.]</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w:t>
      </w:r>
      <w:r>
        <w:rPr>
          <w:b/>
        </w:rPr>
        <w:tab/>
      </w:r>
      <w:r>
        <w:t>Repealed by No. 96 of 1976 s. 4.]</w:t>
      </w:r>
    </w:p>
    <w:p>
      <w:pPr>
        <w:pStyle w:val="Ednotesection"/>
        <w:ind w:left="890" w:hanging="890"/>
      </w:pPr>
      <w:r>
        <w:t>[</w:t>
      </w:r>
      <w:r>
        <w:rPr>
          <w:b/>
        </w:rPr>
        <w:t>62.</w:t>
      </w:r>
      <w:r>
        <w:tab/>
        <w:t>Repealed by No. 96 of 1976 s. 5.]</w:t>
      </w:r>
    </w:p>
    <w:p>
      <w:pPr>
        <w:pStyle w:val="Heading2"/>
      </w:pPr>
      <w:bookmarkStart w:id="353" w:name="_Toc58902538"/>
      <w:bookmarkStart w:id="354" w:name="_Toc76899535"/>
      <w:bookmarkStart w:id="355" w:name="_Toc78090437"/>
      <w:bookmarkStart w:id="356" w:name="_Toc88886805"/>
      <w:bookmarkStart w:id="357" w:name="_Toc90443421"/>
      <w:bookmarkStart w:id="358" w:name="_Toc90452772"/>
      <w:bookmarkStart w:id="359" w:name="_Toc100029363"/>
      <w:bookmarkStart w:id="360" w:name="_Toc100031436"/>
      <w:bookmarkStart w:id="361" w:name="_Toc100458495"/>
      <w:bookmarkStart w:id="362" w:name="_Toc101671911"/>
      <w:bookmarkStart w:id="363" w:name="_Toc101672168"/>
      <w:bookmarkStart w:id="364" w:name="_Toc102799194"/>
      <w:bookmarkStart w:id="365" w:name="_Toc102981868"/>
      <w:bookmarkStart w:id="366" w:name="_Toc103403181"/>
      <w:bookmarkStart w:id="367" w:name="_Toc103403438"/>
      <w:bookmarkStart w:id="368" w:name="_Toc103747437"/>
      <w:bookmarkStart w:id="369" w:name="_Toc107054866"/>
      <w:bookmarkStart w:id="370" w:name="_Toc113874313"/>
      <w:bookmarkStart w:id="371" w:name="_Toc113956729"/>
      <w:bookmarkStart w:id="372" w:name="_Toc116717285"/>
      <w:bookmarkStart w:id="373" w:name="_Toc116813312"/>
      <w:bookmarkStart w:id="374" w:name="_Toc122332964"/>
      <w:bookmarkStart w:id="375" w:name="_Toc122861934"/>
      <w:bookmarkStart w:id="376" w:name="_Toc122862530"/>
      <w:bookmarkStart w:id="377" w:name="_Toc122921137"/>
      <w:bookmarkStart w:id="378" w:name="_Toc122921397"/>
      <w:bookmarkStart w:id="379" w:name="_Toc122947342"/>
      <w:bookmarkStart w:id="380" w:name="_Toc124046178"/>
      <w:bookmarkStart w:id="381" w:name="_Toc130266499"/>
      <w:bookmarkStart w:id="382" w:name="_Toc130266775"/>
      <w:bookmarkStart w:id="383" w:name="_Toc131382878"/>
      <w:bookmarkStart w:id="384" w:name="_Toc133812259"/>
      <w:bookmarkStart w:id="385" w:name="_Toc133920206"/>
      <w:bookmarkStart w:id="386" w:name="_Toc134854603"/>
      <w:bookmarkStart w:id="387" w:name="_Toc134854879"/>
      <w:bookmarkStart w:id="388" w:name="_Toc136841056"/>
      <w:bookmarkStart w:id="389" w:name="_Toc140299149"/>
      <w:bookmarkStart w:id="390" w:name="_Toc140307182"/>
      <w:bookmarkStart w:id="391" w:name="_Toc153943799"/>
      <w:bookmarkStart w:id="392" w:name="_Toc161651333"/>
      <w:bookmarkStart w:id="393" w:name="_Toc171225093"/>
      <w:bookmarkStart w:id="394" w:name="_Toc171238421"/>
      <w:bookmarkStart w:id="395" w:name="_Toc172696792"/>
      <w:bookmarkStart w:id="396" w:name="_Toc172705262"/>
      <w:bookmarkStart w:id="397" w:name="_Toc173134318"/>
      <w:bookmarkStart w:id="398" w:name="_Toc173134610"/>
      <w:bookmarkStart w:id="399" w:name="_Toc175475821"/>
      <w:bookmarkStart w:id="400" w:name="_Toc175737786"/>
      <w:bookmarkStart w:id="401" w:name="_Toc176319728"/>
      <w:bookmarkStart w:id="402" w:name="_Toc177204721"/>
      <w:bookmarkStart w:id="403" w:name="_Toc180992343"/>
      <w:r>
        <w:rPr>
          <w:rStyle w:val="CharPartNo"/>
        </w:rPr>
        <w:t>Part IIIB</w:t>
      </w:r>
      <w:r>
        <w:rPr>
          <w:rStyle w:val="CharDivNo"/>
        </w:rPr>
        <w:t> </w:t>
      </w:r>
      <w:r>
        <w:t>—</w:t>
      </w:r>
      <w:r>
        <w:rPr>
          <w:rStyle w:val="CharDivText"/>
        </w:rPr>
        <w:t> </w:t>
      </w:r>
      <w:r>
        <w:rPr>
          <w:rStyle w:val="CharPartText"/>
        </w:rPr>
        <w:t>Conveyances and transfers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Ednotedivision"/>
        <w:ind w:firstLine="720"/>
      </w:pPr>
      <w:r>
        <w:t>[Heading inserted by No. 37 of 1979 s. 40.]</w:t>
      </w:r>
    </w:p>
    <w:p>
      <w:pPr>
        <w:pStyle w:val="Ednotedivision"/>
        <w:ind w:firstLine="720"/>
      </w:pPr>
      <w:bookmarkStart w:id="404" w:name="_Toc500739918"/>
      <w:bookmarkStart w:id="405" w:name="_Toc520101109"/>
      <w:bookmarkStart w:id="406" w:name="_Toc520533008"/>
      <w:r>
        <w:t>[Heading deleted by No. 2 of 2003 s. 31.]</w:t>
      </w:r>
    </w:p>
    <w:p>
      <w:pPr>
        <w:pStyle w:val="Heading5"/>
        <w:rPr>
          <w:snapToGrid w:val="0"/>
        </w:rPr>
      </w:pPr>
      <w:bookmarkStart w:id="407" w:name="_Toc49223888"/>
      <w:bookmarkStart w:id="408" w:name="_Toc107054867"/>
      <w:bookmarkStart w:id="409" w:name="_Toc173134611"/>
      <w:bookmarkStart w:id="410" w:name="_Toc180992344"/>
      <w:r>
        <w:rPr>
          <w:rStyle w:val="CharSectno"/>
        </w:rPr>
        <w:t>63</w:t>
      </w:r>
      <w:r>
        <w:rPr>
          <w:snapToGrid w:val="0"/>
        </w:rPr>
        <w:t>.</w:t>
      </w:r>
      <w:r>
        <w:rPr>
          <w:snapToGrid w:val="0"/>
        </w:rPr>
        <w:tab/>
      </w:r>
      <w:bookmarkEnd w:id="404"/>
      <w:bookmarkEnd w:id="405"/>
      <w:bookmarkEnd w:id="406"/>
      <w:bookmarkEnd w:id="407"/>
      <w:bookmarkEnd w:id="408"/>
      <w:bookmarkEnd w:id="409"/>
      <w:r>
        <w:rPr>
          <w:snapToGrid w:val="0"/>
        </w:rPr>
        <w:t>Terms used in this Part</w:t>
      </w:r>
      <w:bookmarkEnd w:id="410"/>
    </w:p>
    <w:p>
      <w:pPr>
        <w:pStyle w:val="Subsection"/>
        <w:rPr>
          <w:snapToGrid w:val="0"/>
        </w:rPr>
      </w:pPr>
      <w:r>
        <w:rPr>
          <w:snapToGrid w:val="0"/>
        </w:rPr>
        <w:tab/>
        <w:t>(1)</w:t>
      </w:r>
      <w:r>
        <w:rPr>
          <w:snapToGrid w:val="0"/>
        </w:rPr>
        <w:tab/>
        <w:t>In this Part —</w:t>
      </w:r>
    </w:p>
    <w:p>
      <w:pPr>
        <w:pStyle w:val="Defstart"/>
      </w:pPr>
      <w:r>
        <w:rPr>
          <w:b/>
        </w:rPr>
        <w:tab/>
        <w:t>“</w:t>
      </w:r>
      <w:r>
        <w:rPr>
          <w:rStyle w:val="CharDefText"/>
        </w:rPr>
        <w:t>conveyance on sale</w:t>
      </w:r>
      <w:r>
        <w:rPr>
          <w:b/>
        </w:rPr>
        <w:t>”</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pPr>
      <w:r>
        <w:rPr>
          <w:b/>
        </w:rPr>
        <w:tab/>
        <w:t>“</w:t>
      </w:r>
      <w:r>
        <w:rPr>
          <w:rStyle w:val="CharDefText"/>
        </w:rPr>
        <w:t>start up period</w:t>
      </w:r>
      <w:r>
        <w:rPr>
          <w:b/>
        </w:rPr>
        <w:t>”</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t>“</w:t>
      </w:r>
      <w:r>
        <w:rPr>
          <w:rStyle w:val="CharDefText"/>
        </w:rPr>
        <w:t>transfer</w:t>
      </w:r>
      <w:r>
        <w:rPr>
          <w:b/>
        </w:rPr>
        <w:t>”</w:t>
      </w:r>
      <w:r>
        <w:t>, in relation to a unit, means a conveyance, transfer, or instrument chargeable as a conveyance;</w:t>
      </w:r>
    </w:p>
    <w:p>
      <w:pPr>
        <w:pStyle w:val="Defstart"/>
      </w:pPr>
      <w:r>
        <w:rPr>
          <w:b/>
        </w:rPr>
        <w:tab/>
        <w:t>“</w:t>
      </w:r>
      <w:r>
        <w:rPr>
          <w:rStyle w:val="CharDefText"/>
        </w:rPr>
        <w:t>trustee</w:t>
      </w:r>
      <w:r>
        <w:rPr>
          <w:b/>
        </w:rPr>
        <w:t>”</w:t>
      </w:r>
      <w:r>
        <w:t xml:space="preserve"> means, unless the contrary intention appears, a trustee who is not a discretionary trustee or a unit trustee;</w:t>
      </w:r>
    </w:p>
    <w:p>
      <w:pPr>
        <w:pStyle w:val="Defstart"/>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r>
        <w:rPr>
          <w:b/>
        </w:rPr>
        <w:tab/>
      </w:r>
    </w:p>
    <w:p>
      <w:pPr>
        <w:pStyle w:val="Defstart"/>
      </w:pPr>
      <w:r>
        <w:rPr>
          <w:b/>
        </w:rPr>
        <w:tab/>
        <w:t>“</w:t>
      </w:r>
      <w:r>
        <w:rPr>
          <w:rStyle w:val="CharDefText"/>
        </w:rPr>
        <w:t>unit trust scheme</w:t>
      </w:r>
      <w:r>
        <w:rPr>
          <w:b/>
        </w:rPr>
        <w:t>”</w:t>
      </w:r>
      <w:r>
        <w:t xml:space="preserve"> means, unless the contrary intention appears, a private unit trust scheme within the meaning in subsection (2);</w:t>
      </w:r>
    </w:p>
    <w:p>
      <w:pPr>
        <w:pStyle w:val="Defstart"/>
      </w:pPr>
      <w:r>
        <w:rPr>
          <w:b/>
        </w:rPr>
        <w:tab/>
        <w:t>“</w:t>
      </w:r>
      <w:r>
        <w:rPr>
          <w:rStyle w:val="CharDefText"/>
        </w:rPr>
        <w:t>unit trustee</w:t>
      </w:r>
      <w:r>
        <w:rPr>
          <w:b/>
        </w:rPr>
        <w:t>”</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keepNext/>
        <w:keepLines/>
      </w:pPr>
      <w:r>
        <w:tab/>
        <w:t>(b)</w:t>
      </w:r>
      <w:r>
        <w:tab/>
        <w:t>the proximity of the parcels of land;</w:t>
      </w:r>
    </w:p>
    <w:p>
      <w:pPr>
        <w:pStyle w:val="Indenta"/>
        <w:keepLines/>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b/>
        </w:rPr>
        <w:t>“</w:t>
      </w:r>
      <w:r>
        <w:rPr>
          <w:rStyle w:val="CharDefText"/>
        </w:rPr>
        <w:t>majority shareholder</w:t>
      </w:r>
      <w:r>
        <w:rPr>
          <w:b/>
        </w:rPr>
        <w:t>”</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411" w:name="_Toc49223889"/>
      <w:bookmarkStart w:id="412" w:name="_Toc107054868"/>
      <w:bookmarkStart w:id="413" w:name="_Toc173134612"/>
      <w:bookmarkStart w:id="414" w:name="_Toc180992345"/>
      <w:bookmarkStart w:id="415" w:name="_Toc500739919"/>
      <w:bookmarkStart w:id="416" w:name="_Toc520101110"/>
      <w:bookmarkStart w:id="417" w:name="_Toc520533009"/>
      <w:r>
        <w:rPr>
          <w:rStyle w:val="CharSectno"/>
        </w:rPr>
        <w:t>63AA</w:t>
      </w:r>
      <w:r>
        <w:t>.</w:t>
      </w:r>
      <w:r>
        <w:tab/>
        <w:t>Registered unit trust schemes</w:t>
      </w:r>
      <w:bookmarkEnd w:id="411"/>
      <w:bookmarkEnd w:id="412"/>
      <w:bookmarkEnd w:id="413"/>
      <w:bookmarkEnd w:id="414"/>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418" w:name="_Toc49223890"/>
      <w:bookmarkStart w:id="419" w:name="_Toc107054869"/>
      <w:bookmarkStart w:id="420" w:name="_Toc173134613"/>
      <w:bookmarkStart w:id="421" w:name="_Toc180992346"/>
      <w:r>
        <w:rPr>
          <w:rStyle w:val="CharSectno"/>
        </w:rPr>
        <w:t>63AB</w:t>
      </w:r>
      <w:r>
        <w:t>.</w:t>
      </w:r>
      <w:r>
        <w:tab/>
        <w:t>Criteria for registration of a unit trust scheme</w:t>
      </w:r>
      <w:bookmarkEnd w:id="418"/>
      <w:bookmarkEnd w:id="419"/>
      <w:bookmarkEnd w:id="420"/>
      <w:bookmarkEnd w:id="421"/>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spacing w:before="180"/>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spacing w:before="180"/>
      </w:pPr>
      <w:bookmarkStart w:id="422" w:name="_Toc49223891"/>
      <w:bookmarkStart w:id="423" w:name="_Toc107054870"/>
      <w:bookmarkStart w:id="424" w:name="_Toc173134614"/>
      <w:bookmarkStart w:id="425" w:name="_Toc180992347"/>
      <w:r>
        <w:rPr>
          <w:rStyle w:val="CharSectno"/>
        </w:rPr>
        <w:t>63AC</w:t>
      </w:r>
      <w:r>
        <w:t>.</w:t>
      </w:r>
      <w:r>
        <w:tab/>
        <w:t>Interim registration</w:t>
      </w:r>
      <w:bookmarkEnd w:id="422"/>
      <w:bookmarkEnd w:id="423"/>
      <w:bookmarkEnd w:id="424"/>
      <w:bookmarkEnd w:id="425"/>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426" w:name="_Toc49223892"/>
      <w:bookmarkStart w:id="427" w:name="_Toc107054871"/>
      <w:bookmarkStart w:id="428" w:name="_Toc173134615"/>
      <w:bookmarkStart w:id="429" w:name="_Toc180992348"/>
      <w:r>
        <w:rPr>
          <w:rStyle w:val="CharSectno"/>
        </w:rPr>
        <w:t>63AD</w:t>
      </w:r>
      <w:r>
        <w:t>.</w:t>
      </w:r>
      <w:r>
        <w:tab/>
        <w:t>Cancellation of registration or interim registration</w:t>
      </w:r>
      <w:bookmarkEnd w:id="426"/>
      <w:bookmarkEnd w:id="427"/>
      <w:bookmarkEnd w:id="428"/>
      <w:bookmarkEnd w:id="429"/>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430" w:name="_Toc107054872"/>
      <w:bookmarkStart w:id="431" w:name="_Toc173134616"/>
      <w:bookmarkStart w:id="432" w:name="_Toc180992349"/>
      <w:bookmarkStart w:id="433" w:name="_Toc49223893"/>
      <w:r>
        <w:rPr>
          <w:rStyle w:val="CharSectno"/>
        </w:rPr>
        <w:t>63ADA</w:t>
      </w:r>
      <w:r>
        <w:t>.</w:t>
      </w:r>
      <w:r>
        <w:tab/>
        <w:t>Registration of private unit trust scheme as provisional public trust</w:t>
      </w:r>
      <w:bookmarkEnd w:id="430"/>
      <w:bookmarkEnd w:id="431"/>
      <w:bookmarkEnd w:id="43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434" w:name="_Toc107054873"/>
      <w:bookmarkStart w:id="435" w:name="_Toc173134617"/>
      <w:bookmarkStart w:id="436" w:name="_Toc180992350"/>
      <w:r>
        <w:rPr>
          <w:rStyle w:val="CharSectno"/>
        </w:rPr>
        <w:t>63ADB</w:t>
      </w:r>
      <w:r>
        <w:t>.</w:t>
      </w:r>
      <w:r>
        <w:tab/>
        <w:t>Cancellation of registration of provisional public trust</w:t>
      </w:r>
      <w:bookmarkEnd w:id="434"/>
      <w:bookmarkEnd w:id="435"/>
      <w:bookmarkEnd w:id="43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437" w:name="_Toc107054874"/>
      <w:bookmarkStart w:id="438" w:name="_Toc173134618"/>
      <w:bookmarkStart w:id="439" w:name="_Toc180992351"/>
      <w:r>
        <w:rPr>
          <w:rStyle w:val="CharSectno"/>
        </w:rPr>
        <w:t>63AE</w:t>
      </w:r>
      <w:r>
        <w:t>.</w:t>
      </w:r>
      <w:r>
        <w:tab/>
        <w:t>Dutiable statement about disqualifying event and subsequent transfers or dispositions</w:t>
      </w:r>
      <w:bookmarkEnd w:id="433"/>
      <w:bookmarkEnd w:id="437"/>
      <w:bookmarkEnd w:id="438"/>
      <w:bookmarkEnd w:id="43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440" w:name="_Toc49223894"/>
      <w:bookmarkStart w:id="441" w:name="_Toc107054875"/>
      <w:bookmarkStart w:id="442" w:name="_Toc173134619"/>
      <w:bookmarkStart w:id="443" w:name="_Toc180992352"/>
      <w:r>
        <w:rPr>
          <w:rStyle w:val="CharSectno"/>
        </w:rPr>
        <w:t>63AF</w:t>
      </w:r>
      <w:r>
        <w:t>.</w:t>
      </w:r>
      <w:r>
        <w:tab/>
        <w:t>Duty chargeable on the dutiable statement</w:t>
      </w:r>
      <w:bookmarkEnd w:id="440"/>
      <w:bookmarkEnd w:id="441"/>
      <w:bookmarkEnd w:id="442"/>
      <w:bookmarkEnd w:id="443"/>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444" w:name="_Toc107054876"/>
      <w:bookmarkStart w:id="445" w:name="_Toc173134620"/>
      <w:bookmarkStart w:id="446" w:name="_Toc180992353"/>
      <w:bookmarkStart w:id="447" w:name="_Toc49223895"/>
      <w:r>
        <w:rPr>
          <w:rStyle w:val="CharSectno"/>
        </w:rPr>
        <w:t>63AG</w:t>
      </w:r>
      <w:r>
        <w:t>.</w:t>
      </w:r>
      <w:r>
        <w:tab/>
        <w:t>When unit trust scheme becomes private unit trust scheme</w:t>
      </w:r>
      <w:bookmarkEnd w:id="444"/>
      <w:bookmarkEnd w:id="445"/>
      <w:bookmarkEnd w:id="44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448" w:name="_Toc107054877"/>
      <w:bookmarkStart w:id="449" w:name="_Toc173134621"/>
      <w:bookmarkStart w:id="450" w:name="_Toc180992354"/>
      <w:r>
        <w:rPr>
          <w:rStyle w:val="CharSectno"/>
        </w:rPr>
        <w:t>63AH</w:t>
      </w:r>
      <w:r>
        <w:t>.</w:t>
      </w:r>
      <w:r>
        <w:tab/>
        <w:t>Liability for duty on aggregated dispositions</w:t>
      </w:r>
      <w:bookmarkEnd w:id="448"/>
      <w:bookmarkEnd w:id="449"/>
      <w:bookmarkEnd w:id="450"/>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451" w:name="_Toc107054878"/>
      <w:bookmarkStart w:id="452" w:name="_Toc173134622"/>
      <w:bookmarkStart w:id="453" w:name="_Toc180992355"/>
      <w:r>
        <w:rPr>
          <w:rStyle w:val="CharSectno"/>
        </w:rPr>
        <w:t>63AI</w:t>
      </w:r>
      <w:r>
        <w:t>.</w:t>
      </w:r>
      <w:r>
        <w:tab/>
        <w:t>Interstate security duty</w:t>
      </w:r>
      <w:bookmarkEnd w:id="451"/>
      <w:bookmarkEnd w:id="452"/>
      <w:bookmarkEnd w:id="453"/>
    </w:p>
    <w:p>
      <w:pPr>
        <w:pStyle w:val="Subsection"/>
        <w:tabs>
          <w:tab w:val="left" w:pos="6096"/>
        </w:tabs>
        <w:spacing w:before="180"/>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spacing w:before="180"/>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spacing w:before="240"/>
      </w:pPr>
      <w:bookmarkStart w:id="454" w:name="_Toc107054879"/>
      <w:bookmarkStart w:id="455" w:name="_Toc173134623"/>
      <w:bookmarkStart w:id="456" w:name="_Toc180992356"/>
      <w:r>
        <w:rPr>
          <w:rStyle w:val="CharSectno"/>
        </w:rPr>
        <w:t>63AJ</w:t>
      </w:r>
      <w:r>
        <w:t>.</w:t>
      </w:r>
      <w:r>
        <w:tab/>
        <w:t>Dutiable statement to be lodged</w:t>
      </w:r>
      <w:bookmarkEnd w:id="454"/>
      <w:bookmarkEnd w:id="455"/>
      <w:bookmarkEnd w:id="456"/>
    </w:p>
    <w:p>
      <w:pPr>
        <w:pStyle w:val="Subsection"/>
        <w:tabs>
          <w:tab w:val="left" w:pos="6096"/>
        </w:tabs>
        <w:spacing w:before="180"/>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80"/>
      </w:pPr>
      <w:r>
        <w:tab/>
        <w:t>(2)</w:t>
      </w:r>
      <w:r>
        <w:tab/>
        <w:t>A dutiable statement must be prepared in an approved form.</w:t>
      </w:r>
    </w:p>
    <w:p>
      <w:pPr>
        <w:pStyle w:val="Subsection"/>
        <w:tabs>
          <w:tab w:val="left" w:pos="6096"/>
        </w:tabs>
        <w:spacing w:before="18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457" w:name="_Toc107054880"/>
      <w:bookmarkStart w:id="458" w:name="_Toc173134624"/>
      <w:bookmarkStart w:id="459" w:name="_Toc180992357"/>
      <w:r>
        <w:rPr>
          <w:rStyle w:val="CharSectno"/>
        </w:rPr>
        <w:t>63A</w:t>
      </w:r>
      <w:r>
        <w:rPr>
          <w:snapToGrid w:val="0"/>
        </w:rPr>
        <w:t>.</w:t>
      </w:r>
      <w:r>
        <w:rPr>
          <w:snapToGrid w:val="0"/>
        </w:rPr>
        <w:tab/>
        <w:t>Duty on certain decrees and orders</w:t>
      </w:r>
      <w:bookmarkEnd w:id="415"/>
      <w:bookmarkEnd w:id="416"/>
      <w:bookmarkEnd w:id="417"/>
      <w:bookmarkEnd w:id="447"/>
      <w:bookmarkEnd w:id="457"/>
      <w:bookmarkEnd w:id="458"/>
      <w:bookmarkEnd w:id="459"/>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460" w:name="_Toc500739920"/>
      <w:bookmarkStart w:id="461" w:name="_Toc520101111"/>
      <w:bookmarkStart w:id="462" w:name="_Toc520533010"/>
      <w:bookmarkStart w:id="463" w:name="_Toc49223896"/>
      <w:bookmarkStart w:id="464" w:name="_Toc107054881"/>
      <w:bookmarkStart w:id="465" w:name="_Toc173134625"/>
      <w:bookmarkStart w:id="466" w:name="_Toc180992358"/>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60"/>
      <w:bookmarkEnd w:id="461"/>
      <w:bookmarkEnd w:id="462"/>
      <w:bookmarkEnd w:id="463"/>
      <w:bookmarkEnd w:id="464"/>
      <w:bookmarkEnd w:id="465"/>
      <w:bookmarkEnd w:id="46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rPr>
          <w:snapToGrid w:val="0"/>
        </w:rPr>
      </w:pPr>
      <w:bookmarkStart w:id="467" w:name="_Toc500739921"/>
      <w:bookmarkStart w:id="468" w:name="_Toc520101112"/>
      <w:bookmarkStart w:id="469" w:name="_Toc520533011"/>
      <w:bookmarkStart w:id="470" w:name="_Toc49223897"/>
      <w:bookmarkStart w:id="471" w:name="_Toc107054882"/>
      <w:bookmarkStart w:id="472" w:name="_Toc173134626"/>
      <w:bookmarkStart w:id="473" w:name="_Toc180992359"/>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67"/>
      <w:bookmarkEnd w:id="468"/>
      <w:bookmarkEnd w:id="469"/>
      <w:bookmarkEnd w:id="470"/>
      <w:bookmarkEnd w:id="471"/>
      <w:bookmarkEnd w:id="472"/>
      <w:bookmarkEnd w:id="473"/>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74" w:name="_Toc500739922"/>
      <w:bookmarkStart w:id="475" w:name="_Toc520101113"/>
      <w:bookmarkStart w:id="476" w:name="_Toc520533012"/>
      <w:bookmarkStart w:id="477" w:name="_Toc49223898"/>
      <w:bookmarkStart w:id="478" w:name="_Toc107054883"/>
      <w:bookmarkStart w:id="479" w:name="_Toc173134627"/>
      <w:bookmarkStart w:id="480" w:name="_Toc180992360"/>
      <w:r>
        <w:rPr>
          <w:rStyle w:val="CharSectno"/>
        </w:rPr>
        <w:t>66</w:t>
      </w:r>
      <w:r>
        <w:rPr>
          <w:snapToGrid w:val="0"/>
        </w:rPr>
        <w:t>.</w:t>
      </w:r>
      <w:r>
        <w:rPr>
          <w:snapToGrid w:val="0"/>
        </w:rPr>
        <w:tab/>
        <w:t>How conveyances in consideration of a debt or subject to future payment etc. to be charged</w:t>
      </w:r>
      <w:bookmarkEnd w:id="474"/>
      <w:bookmarkEnd w:id="475"/>
      <w:bookmarkEnd w:id="476"/>
      <w:bookmarkEnd w:id="477"/>
      <w:bookmarkEnd w:id="478"/>
      <w:bookmarkEnd w:id="479"/>
      <w:bookmarkEnd w:id="480"/>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81" w:name="_Toc500739923"/>
      <w:bookmarkStart w:id="482" w:name="_Toc520101114"/>
      <w:bookmarkStart w:id="483" w:name="_Toc520533013"/>
      <w:bookmarkStart w:id="484" w:name="_Toc49223899"/>
      <w:bookmarkStart w:id="485" w:name="_Toc107054884"/>
      <w:bookmarkStart w:id="486" w:name="_Toc173134628"/>
      <w:bookmarkStart w:id="487" w:name="_Toc180992361"/>
      <w:r>
        <w:rPr>
          <w:rStyle w:val="CharSectno"/>
        </w:rPr>
        <w:t>67</w:t>
      </w:r>
      <w:r>
        <w:rPr>
          <w:snapToGrid w:val="0"/>
        </w:rPr>
        <w:t>.</w:t>
      </w:r>
      <w:r>
        <w:rPr>
          <w:snapToGrid w:val="0"/>
        </w:rPr>
        <w:tab/>
        <w:t>Duty where conveyance is partly in consideration of improvements made or to be made on property</w:t>
      </w:r>
      <w:bookmarkEnd w:id="481"/>
      <w:bookmarkEnd w:id="482"/>
      <w:bookmarkEnd w:id="483"/>
      <w:bookmarkEnd w:id="484"/>
      <w:bookmarkEnd w:id="485"/>
      <w:bookmarkEnd w:id="486"/>
      <w:bookmarkEnd w:id="487"/>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88" w:name="_Toc500739924"/>
      <w:bookmarkStart w:id="489" w:name="_Toc520101115"/>
      <w:bookmarkStart w:id="490" w:name="_Toc520533014"/>
      <w:bookmarkStart w:id="491" w:name="_Toc49223900"/>
      <w:bookmarkStart w:id="492" w:name="_Toc107054885"/>
      <w:bookmarkStart w:id="493" w:name="_Toc173134629"/>
      <w:bookmarkStart w:id="494" w:name="_Toc180992362"/>
      <w:r>
        <w:rPr>
          <w:rStyle w:val="CharSectno"/>
        </w:rPr>
        <w:t>69</w:t>
      </w:r>
      <w:r>
        <w:rPr>
          <w:snapToGrid w:val="0"/>
        </w:rPr>
        <w:t>.</w:t>
      </w:r>
      <w:r>
        <w:rPr>
          <w:snapToGrid w:val="0"/>
        </w:rPr>
        <w:tab/>
        <w:t>Conveyance duty in cases where conveyance made at request or by direction of intermediary</w:t>
      </w:r>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95" w:name="_Toc500739925"/>
      <w:bookmarkStart w:id="496" w:name="_Toc520101116"/>
      <w:bookmarkStart w:id="497" w:name="_Toc520533015"/>
      <w:bookmarkStart w:id="498" w:name="_Toc49223901"/>
      <w:bookmarkStart w:id="499" w:name="_Toc107054886"/>
      <w:bookmarkStart w:id="500" w:name="_Toc173134630"/>
      <w:bookmarkStart w:id="501" w:name="_Toc180992363"/>
      <w:r>
        <w:rPr>
          <w:rStyle w:val="CharSectno"/>
        </w:rPr>
        <w:t>70</w:t>
      </w:r>
      <w:r>
        <w:t>.</w:t>
      </w:r>
      <w:r>
        <w:tab/>
        <w:t>Certain transfers of chattels dutiable</w:t>
      </w:r>
      <w:bookmarkEnd w:id="495"/>
      <w:bookmarkEnd w:id="496"/>
      <w:bookmarkEnd w:id="497"/>
      <w:bookmarkEnd w:id="498"/>
      <w:bookmarkEnd w:id="499"/>
      <w:bookmarkEnd w:id="500"/>
      <w:bookmarkEnd w:id="50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keepLines/>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502" w:name="_Toc500739926"/>
      <w:bookmarkStart w:id="503" w:name="_Toc520101117"/>
      <w:bookmarkStart w:id="504" w:name="_Toc520533016"/>
      <w:bookmarkStart w:id="505" w:name="_Toc49223902"/>
      <w:bookmarkStart w:id="506" w:name="_Toc107054887"/>
      <w:bookmarkStart w:id="507" w:name="_Toc173134631"/>
      <w:bookmarkStart w:id="508" w:name="_Toc180992364"/>
      <w:r>
        <w:rPr>
          <w:rStyle w:val="CharSectno"/>
        </w:rPr>
        <w:t>71</w:t>
      </w:r>
      <w:r>
        <w:rPr>
          <w:snapToGrid w:val="0"/>
        </w:rPr>
        <w:t>.</w:t>
      </w:r>
      <w:r>
        <w:rPr>
          <w:snapToGrid w:val="0"/>
        </w:rPr>
        <w:tab/>
      </w:r>
      <w:bookmarkEnd w:id="502"/>
      <w:bookmarkEnd w:id="503"/>
      <w:bookmarkEnd w:id="504"/>
      <w:bookmarkEnd w:id="505"/>
      <w:r>
        <w:rPr>
          <w:snapToGrid w:val="0"/>
        </w:rPr>
        <w:t>Duty charged for 2 or more instruments of conveyance</w:t>
      </w:r>
      <w:bookmarkEnd w:id="506"/>
      <w:bookmarkEnd w:id="507"/>
      <w:bookmarkEnd w:id="50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bookmarkStart w:id="509" w:name="_Toc500739927"/>
      <w:bookmarkStart w:id="510" w:name="_Toc520101118"/>
      <w:bookmarkStart w:id="511" w:name="_Toc520533017"/>
      <w:r>
        <w:t>[Heading deleted by No. 2 of 2003 s. 46.]</w:t>
      </w:r>
    </w:p>
    <w:p>
      <w:pPr>
        <w:pStyle w:val="Heading5"/>
        <w:spacing w:before="180"/>
        <w:rPr>
          <w:snapToGrid w:val="0"/>
        </w:rPr>
      </w:pPr>
      <w:bookmarkStart w:id="512" w:name="_Toc49223903"/>
      <w:bookmarkStart w:id="513" w:name="_Toc107054888"/>
      <w:bookmarkStart w:id="514" w:name="_Toc173134632"/>
      <w:bookmarkStart w:id="515" w:name="_Toc180992365"/>
      <w:r>
        <w:rPr>
          <w:rStyle w:val="CharSectno"/>
        </w:rPr>
        <w:t>72</w:t>
      </w:r>
      <w:r>
        <w:rPr>
          <w:snapToGrid w:val="0"/>
        </w:rPr>
        <w:t>.</w:t>
      </w:r>
      <w:r>
        <w:rPr>
          <w:snapToGrid w:val="0"/>
        </w:rPr>
        <w:tab/>
        <w:t>Transfer or assignment of mortgages for value</w:t>
      </w:r>
      <w:bookmarkEnd w:id="509"/>
      <w:bookmarkEnd w:id="510"/>
      <w:bookmarkEnd w:id="511"/>
      <w:bookmarkEnd w:id="512"/>
      <w:bookmarkEnd w:id="513"/>
      <w:bookmarkEnd w:id="514"/>
      <w:bookmarkEnd w:id="51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bookmarkStart w:id="516" w:name="_Toc500739928"/>
      <w:bookmarkStart w:id="517" w:name="_Toc520101119"/>
      <w:bookmarkStart w:id="518" w:name="_Toc520533018"/>
      <w:r>
        <w:t>[Heading deleted by No. 2 of 2003 s. 48.]</w:t>
      </w:r>
    </w:p>
    <w:p>
      <w:pPr>
        <w:pStyle w:val="Heading5"/>
        <w:rPr>
          <w:snapToGrid w:val="0"/>
        </w:rPr>
      </w:pPr>
      <w:bookmarkStart w:id="519" w:name="_Toc49223904"/>
      <w:bookmarkStart w:id="520" w:name="_Toc107054889"/>
      <w:bookmarkStart w:id="521" w:name="_Toc173134633"/>
      <w:bookmarkStart w:id="522" w:name="_Toc180992366"/>
      <w:r>
        <w:rPr>
          <w:rStyle w:val="CharSectno"/>
        </w:rPr>
        <w:t>73</w:t>
      </w:r>
      <w:r>
        <w:rPr>
          <w:snapToGrid w:val="0"/>
        </w:rPr>
        <w:t>.</w:t>
      </w:r>
      <w:r>
        <w:rPr>
          <w:snapToGrid w:val="0"/>
        </w:rPr>
        <w:tab/>
        <w:t>As to conveyances on any occasion except sale or mortgage</w:t>
      </w:r>
      <w:bookmarkEnd w:id="516"/>
      <w:bookmarkEnd w:id="517"/>
      <w:bookmarkEnd w:id="518"/>
      <w:bookmarkEnd w:id="519"/>
      <w:bookmarkEnd w:id="520"/>
      <w:bookmarkEnd w:id="521"/>
      <w:bookmarkEnd w:id="522"/>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523" w:name="_Toc500739929"/>
      <w:bookmarkStart w:id="524" w:name="_Toc520101120"/>
      <w:bookmarkStart w:id="525" w:name="_Toc520533019"/>
      <w:bookmarkStart w:id="526" w:name="_Toc49223905"/>
      <w:bookmarkStart w:id="527" w:name="_Toc107054890"/>
      <w:bookmarkStart w:id="528" w:name="_Toc173134634"/>
      <w:bookmarkStart w:id="529" w:name="_Toc180992367"/>
      <w:r>
        <w:rPr>
          <w:rStyle w:val="CharSectno"/>
        </w:rPr>
        <w:t>73A</w:t>
      </w:r>
      <w:r>
        <w:rPr>
          <w:snapToGrid w:val="0"/>
        </w:rPr>
        <w:t>.</w:t>
      </w:r>
      <w:r>
        <w:rPr>
          <w:snapToGrid w:val="0"/>
        </w:rPr>
        <w:tab/>
        <w:t>Conveyance subject to an option</w:t>
      </w:r>
      <w:bookmarkEnd w:id="523"/>
      <w:bookmarkEnd w:id="524"/>
      <w:bookmarkEnd w:id="525"/>
      <w:bookmarkEnd w:id="526"/>
      <w:bookmarkEnd w:id="527"/>
      <w:bookmarkEnd w:id="528"/>
      <w:bookmarkEnd w:id="529"/>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530" w:name="_Toc500739930"/>
      <w:bookmarkStart w:id="531" w:name="_Toc520101121"/>
      <w:bookmarkStart w:id="532" w:name="_Toc520533020"/>
      <w:bookmarkStart w:id="533" w:name="_Toc49223906"/>
      <w:bookmarkStart w:id="534" w:name="_Toc107054891"/>
      <w:bookmarkStart w:id="535" w:name="_Toc173134635"/>
      <w:bookmarkStart w:id="536" w:name="_Toc180992368"/>
      <w:r>
        <w:rPr>
          <w:rStyle w:val="CharSectno"/>
        </w:rPr>
        <w:t>73AA</w:t>
      </w:r>
      <w:r>
        <w:rPr>
          <w:snapToGrid w:val="0"/>
        </w:rPr>
        <w:t>.</w:t>
      </w:r>
      <w:r>
        <w:rPr>
          <w:snapToGrid w:val="0"/>
        </w:rPr>
        <w:tab/>
        <w:t>Duty on conveyance not passing a beneficial interest</w:t>
      </w:r>
      <w:bookmarkEnd w:id="530"/>
      <w:bookmarkEnd w:id="531"/>
      <w:bookmarkEnd w:id="532"/>
      <w:bookmarkEnd w:id="533"/>
      <w:bookmarkEnd w:id="534"/>
      <w:bookmarkEnd w:id="535"/>
      <w:bookmarkEnd w:id="53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537" w:name="_Toc107054892"/>
      <w:bookmarkStart w:id="538" w:name="_Toc173134636"/>
      <w:bookmarkStart w:id="539" w:name="_Toc180992369"/>
      <w:bookmarkStart w:id="540" w:name="_Toc500739931"/>
      <w:bookmarkStart w:id="541" w:name="_Toc520101122"/>
      <w:bookmarkStart w:id="542" w:name="_Toc520533021"/>
      <w:bookmarkStart w:id="543" w:name="_Toc49223907"/>
      <w:r>
        <w:rPr>
          <w:rStyle w:val="CharSectno"/>
        </w:rPr>
        <w:t>73AB</w:t>
      </w:r>
      <w:r>
        <w:t>.</w:t>
      </w:r>
      <w:r>
        <w:tab/>
        <w:t>Duty on conveyance to correct error</w:t>
      </w:r>
      <w:bookmarkEnd w:id="537"/>
      <w:bookmarkEnd w:id="538"/>
      <w:bookmarkEnd w:id="53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544" w:name="_Toc107054893"/>
      <w:bookmarkStart w:id="545" w:name="_Toc173134637"/>
      <w:bookmarkStart w:id="546" w:name="_Toc180992370"/>
      <w:r>
        <w:rPr>
          <w:rStyle w:val="CharSectno"/>
        </w:rPr>
        <w:t>73B</w:t>
      </w:r>
      <w:r>
        <w:rPr>
          <w:snapToGrid w:val="0"/>
        </w:rPr>
        <w:t>.</w:t>
      </w:r>
      <w:r>
        <w:rPr>
          <w:snapToGrid w:val="0"/>
        </w:rPr>
        <w:tab/>
        <w:t>Conveyance agreement subject to unilateral determination</w:t>
      </w:r>
      <w:bookmarkEnd w:id="540"/>
      <w:bookmarkEnd w:id="541"/>
      <w:bookmarkEnd w:id="542"/>
      <w:bookmarkEnd w:id="543"/>
      <w:bookmarkEnd w:id="544"/>
      <w:bookmarkEnd w:id="545"/>
      <w:bookmarkEnd w:id="546"/>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547" w:name="_Toc500739932"/>
      <w:bookmarkStart w:id="548" w:name="_Toc520101123"/>
      <w:bookmarkStart w:id="549" w:name="_Toc520533022"/>
      <w:bookmarkStart w:id="550" w:name="_Toc49223908"/>
      <w:bookmarkStart w:id="551" w:name="_Toc107054894"/>
      <w:bookmarkStart w:id="552" w:name="_Toc173134638"/>
      <w:bookmarkStart w:id="553" w:name="_Toc180992371"/>
      <w:r>
        <w:rPr>
          <w:rStyle w:val="CharSectno"/>
        </w:rPr>
        <w:t>73C</w:t>
      </w:r>
      <w:r>
        <w:rPr>
          <w:snapToGrid w:val="0"/>
        </w:rPr>
        <w:t>.</w:t>
      </w:r>
      <w:r>
        <w:rPr>
          <w:snapToGrid w:val="0"/>
        </w:rPr>
        <w:tab/>
        <w:t>Option to purchase with right to renew</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554" w:name="_Toc500739933"/>
      <w:bookmarkStart w:id="555" w:name="_Toc520101124"/>
      <w:bookmarkStart w:id="556" w:name="_Toc520533023"/>
      <w:bookmarkStart w:id="557" w:name="_Toc49223909"/>
      <w:bookmarkStart w:id="558" w:name="_Toc107054895"/>
      <w:bookmarkStart w:id="559" w:name="_Toc173134639"/>
      <w:bookmarkStart w:id="560" w:name="_Toc180992372"/>
      <w:r>
        <w:rPr>
          <w:rStyle w:val="CharSectno"/>
        </w:rPr>
        <w:t>73D</w:t>
      </w:r>
      <w:r>
        <w:rPr>
          <w:snapToGrid w:val="0"/>
        </w:rPr>
        <w:t>.</w:t>
      </w:r>
      <w:r>
        <w:rPr>
          <w:snapToGrid w:val="0"/>
        </w:rPr>
        <w:tab/>
        <w:t>Disposition of units in unit trust schemes</w:t>
      </w:r>
      <w:bookmarkEnd w:id="554"/>
      <w:bookmarkEnd w:id="555"/>
      <w:bookmarkEnd w:id="556"/>
      <w:bookmarkEnd w:id="557"/>
      <w:bookmarkEnd w:id="558"/>
      <w:bookmarkEnd w:id="559"/>
      <w:bookmarkEnd w:id="560"/>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spacing w:before="120"/>
        <w:rPr>
          <w:snapToGrid w:val="0"/>
        </w:rPr>
      </w:pPr>
      <w:r>
        <w:tab/>
        <w:t>(1b)</w:t>
      </w:r>
      <w:r>
        <w:tab/>
        <w:t xml:space="preserve">For the purposes of </w:t>
      </w:r>
      <w:r>
        <w:rPr>
          <w:snapToGrid w:val="0"/>
        </w:rPr>
        <w:t xml:space="preserve">this section, if — </w:t>
      </w:r>
    </w:p>
    <w:p>
      <w:pPr>
        <w:pStyle w:val="Indenta"/>
        <w:spacing w:before="60"/>
        <w:rPr>
          <w:snapToGrid w:val="0"/>
        </w:rPr>
      </w:pPr>
      <w:r>
        <w:tab/>
        <w:t>(a)</w:t>
      </w:r>
      <w:r>
        <w:tab/>
        <w:t>t</w:t>
      </w:r>
      <w:r>
        <w:rPr>
          <w:snapToGrid w:val="0"/>
        </w:rPr>
        <w:t>he unit trustee (</w:t>
      </w:r>
      <w:r>
        <w:rPr>
          <w:b/>
          <w:bCs/>
          <w:snapToGrid w:val="0"/>
        </w:rPr>
        <w:t>“</w:t>
      </w:r>
      <w:r>
        <w:rPr>
          <w:rStyle w:val="CharDefText"/>
        </w:rPr>
        <w:t>Trustee A</w:t>
      </w:r>
      <w:r>
        <w:rPr>
          <w:b/>
          <w:bCs/>
          <w:snapToGrid w:val="0"/>
        </w:rPr>
        <w:t>”</w:t>
      </w:r>
      <w:r>
        <w:rPr>
          <w:snapToGrid w:val="0"/>
        </w:rPr>
        <w:t>) of a unit trust scheme (</w:t>
      </w:r>
      <w:r>
        <w:rPr>
          <w:b/>
          <w:bCs/>
          <w:snapToGrid w:val="0"/>
        </w:rPr>
        <w:t>“</w:t>
      </w:r>
      <w:r>
        <w:rPr>
          <w:rStyle w:val="CharDefText"/>
        </w:rPr>
        <w:t>Trust A</w:t>
      </w:r>
      <w:r>
        <w:rPr>
          <w:b/>
          <w:bCs/>
          <w:snapToGrid w:val="0"/>
        </w:rPr>
        <w:t>”</w:t>
      </w:r>
      <w:r>
        <w:rPr>
          <w:snapToGrid w:val="0"/>
        </w:rPr>
        <w:t>) holds as trustee of Trust A a unit in another unit trust scheme (</w:t>
      </w:r>
      <w:r>
        <w:rPr>
          <w:b/>
          <w:bCs/>
          <w:snapToGrid w:val="0"/>
        </w:rPr>
        <w:t>“</w:t>
      </w:r>
      <w:r>
        <w:rPr>
          <w:rStyle w:val="CharDefText"/>
        </w:rPr>
        <w:t>Trust B</w:t>
      </w:r>
      <w:r>
        <w:rPr>
          <w:b/>
          <w:bCs/>
          <w:snapToGrid w:val="0"/>
        </w:rPr>
        <w:t>”</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in Western Australia; or</w:t>
      </w:r>
    </w:p>
    <w:p>
      <w:pPr>
        <w:pStyle w:val="Indenti"/>
        <w:rPr>
          <w:snapToGrid w:val="0"/>
        </w:rPr>
      </w:pPr>
      <w:r>
        <w:tab/>
        <w:t>(ii)</w:t>
      </w:r>
      <w:r>
        <w:tab/>
        <w:t xml:space="preserve">any </w:t>
      </w:r>
      <w:r>
        <w:rPr>
          <w:snapToGrid w:val="0"/>
        </w:rPr>
        <w:t>interest, including any beneficial interest and any interest taken to be held by that trustee by the operation of this subsection, in land and chattels situated in Western Australia,</w:t>
      </w:r>
    </w:p>
    <w:p>
      <w:pPr>
        <w:pStyle w:val="Subsection"/>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0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0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00"/>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spacing w:before="120"/>
      </w:pPr>
      <w:r>
        <w:tab/>
        <w:t>(6b)</w:t>
      </w:r>
      <w:r>
        <w:tab/>
        <w:t>Chattels are ascribed chattels for the purpose of subsection (6a) if, within the 12 months preceding the date of the disposition evidenced by the transfer or instrument —</w:t>
      </w:r>
    </w:p>
    <w:p>
      <w:pPr>
        <w:pStyle w:val="Indenta"/>
        <w:spacing w:before="60"/>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 No. 67 of 2006 s. 4.]</w:t>
      </w:r>
    </w:p>
    <w:p>
      <w:pPr>
        <w:pStyle w:val="Heading5"/>
      </w:pPr>
      <w:bookmarkStart w:id="561" w:name="_Toc107054896"/>
      <w:bookmarkStart w:id="562" w:name="_Toc173134640"/>
      <w:bookmarkStart w:id="563" w:name="_Toc180992373"/>
      <w:bookmarkStart w:id="564" w:name="_Toc500739934"/>
      <w:bookmarkStart w:id="565" w:name="_Toc520101125"/>
      <w:bookmarkStart w:id="566" w:name="_Toc520533024"/>
      <w:bookmarkStart w:id="567" w:name="_Toc49223910"/>
      <w:r>
        <w:rPr>
          <w:rStyle w:val="CharSectno"/>
        </w:rPr>
        <w:t>73DAA</w:t>
      </w:r>
      <w:r>
        <w:t>.</w:t>
      </w:r>
      <w:r>
        <w:tab/>
        <w:t>Dutiable statement required if transfer or instrument not lodged</w:t>
      </w:r>
      <w:bookmarkEnd w:id="561"/>
      <w:bookmarkEnd w:id="562"/>
      <w:bookmarkEnd w:id="56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keepLines w:val="0"/>
        <w:spacing w:before="240"/>
        <w:rPr>
          <w:snapToGrid w:val="0"/>
        </w:rPr>
      </w:pPr>
      <w:bookmarkStart w:id="568" w:name="_Toc107054897"/>
      <w:bookmarkStart w:id="569" w:name="_Toc173134641"/>
      <w:bookmarkStart w:id="570" w:name="_Toc180992374"/>
      <w:r>
        <w:rPr>
          <w:rStyle w:val="CharSectno"/>
        </w:rPr>
        <w:t>73DA</w:t>
      </w:r>
      <w:r>
        <w:rPr>
          <w:snapToGrid w:val="0"/>
        </w:rPr>
        <w:t>.</w:t>
      </w:r>
      <w:r>
        <w:rPr>
          <w:snapToGrid w:val="0"/>
        </w:rPr>
        <w:tab/>
      </w:r>
      <w:bookmarkEnd w:id="564"/>
      <w:bookmarkEnd w:id="565"/>
      <w:bookmarkEnd w:id="566"/>
      <w:r>
        <w:rPr>
          <w:snapToGrid w:val="0"/>
        </w:rPr>
        <w:t>Holdings of majority interest unit trustee</w:t>
      </w:r>
      <w:bookmarkEnd w:id="567"/>
      <w:bookmarkEnd w:id="568"/>
      <w:bookmarkEnd w:id="569"/>
      <w:bookmarkEnd w:id="570"/>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16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16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571" w:name="_Toc107054898"/>
      <w:bookmarkStart w:id="572" w:name="_Toc173134642"/>
      <w:bookmarkStart w:id="573" w:name="_Toc180992375"/>
      <w:bookmarkStart w:id="574" w:name="_Toc500739935"/>
      <w:bookmarkStart w:id="575" w:name="_Toc520101126"/>
      <w:bookmarkStart w:id="576" w:name="_Toc520533025"/>
      <w:bookmarkStart w:id="577" w:name="_Toc49223911"/>
      <w:r>
        <w:rPr>
          <w:rStyle w:val="CharSectno"/>
        </w:rPr>
        <w:t>73DB</w:t>
      </w:r>
      <w:r>
        <w:t>.</w:t>
      </w:r>
      <w:r>
        <w:tab/>
        <w:t>Terms used in sections 73DC, 73DD and 73DE</w:t>
      </w:r>
      <w:bookmarkEnd w:id="571"/>
      <w:bookmarkEnd w:id="572"/>
      <w:bookmarkEnd w:id="573"/>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78" w:name="_Toc107054899"/>
      <w:bookmarkStart w:id="579" w:name="_Toc173134643"/>
      <w:bookmarkStart w:id="580" w:name="_Toc180992376"/>
      <w:r>
        <w:rPr>
          <w:rStyle w:val="CharSectno"/>
        </w:rPr>
        <w:t>73DC</w:t>
      </w:r>
      <w:r>
        <w:t>.</w:t>
      </w:r>
      <w:r>
        <w:tab/>
        <w:t>Acquisition of majority interest or further interest in pooled investment trust</w:t>
      </w:r>
      <w:bookmarkEnd w:id="578"/>
      <w:bookmarkEnd w:id="579"/>
      <w:bookmarkEnd w:id="58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keepNext/>
        <w:keepLines/>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spacing w:before="180"/>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spacing w:before="180"/>
      </w:pPr>
      <w:r>
        <w:tab/>
      </w:r>
      <w:r>
        <w:tab/>
        <w:t>together formed one disposition made at the time the further interest was acquired.</w:t>
      </w:r>
    </w:p>
    <w:p>
      <w:pPr>
        <w:pStyle w:val="Subsection"/>
        <w:spacing w:before="180"/>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spacing w:before="180"/>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spacing w:before="180"/>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spacing w:before="180"/>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spacing w:before="180"/>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spacing w:before="240"/>
      </w:pPr>
      <w:bookmarkStart w:id="581" w:name="_Toc107054900"/>
      <w:bookmarkStart w:id="582" w:name="_Toc173134644"/>
      <w:bookmarkStart w:id="583" w:name="_Toc180992377"/>
      <w:r>
        <w:rPr>
          <w:rStyle w:val="CharSectno"/>
        </w:rPr>
        <w:t>73DD</w:t>
      </w:r>
      <w:r>
        <w:t>.</w:t>
      </w:r>
      <w:r>
        <w:tab/>
        <w:t>Meaning of “majority interest” and “further interest</w:t>
      </w:r>
      <w:bookmarkEnd w:id="581"/>
      <w:bookmarkEnd w:id="582"/>
      <w:r>
        <w:t>”</w:t>
      </w:r>
      <w:bookmarkEnd w:id="583"/>
    </w:p>
    <w:p>
      <w:pPr>
        <w:pStyle w:val="Subsection"/>
        <w:spacing w:before="180"/>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8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8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584" w:name="_Toc107054901"/>
      <w:bookmarkStart w:id="585" w:name="_Toc173134645"/>
      <w:bookmarkStart w:id="586" w:name="_Toc180992378"/>
      <w:r>
        <w:rPr>
          <w:rStyle w:val="CharSectno"/>
        </w:rPr>
        <w:t>73DE</w:t>
      </w:r>
      <w:r>
        <w:t>.</w:t>
      </w:r>
      <w:r>
        <w:tab/>
        <w:t>Dutiable statement to be lodged</w:t>
      </w:r>
      <w:bookmarkEnd w:id="584"/>
      <w:bookmarkEnd w:id="585"/>
      <w:bookmarkEnd w:id="58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spacing w:before="240"/>
        <w:rPr>
          <w:snapToGrid w:val="0"/>
        </w:rPr>
      </w:pPr>
      <w:bookmarkStart w:id="587" w:name="_Toc107054902"/>
      <w:bookmarkStart w:id="588" w:name="_Toc173134646"/>
      <w:bookmarkStart w:id="589" w:name="_Toc180992379"/>
      <w:r>
        <w:rPr>
          <w:rStyle w:val="CharSectno"/>
        </w:rPr>
        <w:t>73E</w:t>
      </w:r>
      <w:r>
        <w:rPr>
          <w:snapToGrid w:val="0"/>
        </w:rPr>
        <w:t>.</w:t>
      </w:r>
      <w:r>
        <w:rPr>
          <w:snapToGrid w:val="0"/>
        </w:rPr>
        <w:tab/>
        <w:t>Disposition of shares in discretionary trustee companies</w:t>
      </w:r>
      <w:bookmarkEnd w:id="574"/>
      <w:bookmarkEnd w:id="575"/>
      <w:bookmarkEnd w:id="576"/>
      <w:bookmarkEnd w:id="577"/>
      <w:bookmarkEnd w:id="587"/>
      <w:bookmarkEnd w:id="588"/>
      <w:bookmarkEnd w:id="589"/>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keepNext/>
        <w:keepLines/>
        <w:spacing w:before="70"/>
      </w:pPr>
      <w:r>
        <w:rPr>
          <w:b/>
        </w:rPr>
        <w:tab/>
        <w:t>“</w:t>
      </w:r>
      <w:r>
        <w:rPr>
          <w:rStyle w:val="CharDefText"/>
        </w:rPr>
        <w:t>disposition</w:t>
      </w:r>
      <w:r>
        <w:rPr>
          <w:b/>
        </w:rPr>
        <w:t>”</w:t>
      </w:r>
      <w:r>
        <w:t>, in relation to a share, includes —</w:t>
      </w:r>
    </w:p>
    <w:p>
      <w:pPr>
        <w:pStyle w:val="Defpara"/>
        <w:keepNext/>
        <w:keepLines/>
        <w:spacing w:before="70"/>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keepLines/>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90" w:name="_Toc500739936"/>
      <w:bookmarkStart w:id="591" w:name="_Toc520101127"/>
      <w:bookmarkStart w:id="592" w:name="_Toc520533026"/>
      <w:bookmarkStart w:id="593" w:name="_Toc49223912"/>
      <w:bookmarkStart w:id="594" w:name="_Toc107054903"/>
      <w:bookmarkStart w:id="595" w:name="_Toc173134647"/>
      <w:bookmarkStart w:id="596" w:name="_Toc180992380"/>
      <w:r>
        <w:rPr>
          <w:rStyle w:val="CharSectno"/>
        </w:rPr>
        <w:t>73F</w:t>
      </w:r>
      <w:r>
        <w:rPr>
          <w:snapToGrid w:val="0"/>
        </w:rPr>
        <w:t>.</w:t>
      </w:r>
      <w:r>
        <w:rPr>
          <w:snapToGrid w:val="0"/>
        </w:rPr>
        <w:tab/>
        <w:t>Acquisition of a licence to carry on a business activity</w:t>
      </w:r>
      <w:bookmarkEnd w:id="590"/>
      <w:bookmarkEnd w:id="591"/>
      <w:bookmarkEnd w:id="592"/>
      <w:bookmarkEnd w:id="593"/>
      <w:bookmarkEnd w:id="594"/>
      <w:bookmarkEnd w:id="595"/>
      <w:bookmarkEnd w:id="596"/>
    </w:p>
    <w:p>
      <w:pPr>
        <w:pStyle w:val="Subsection"/>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597" w:name="_Toc107054904"/>
      <w:bookmarkStart w:id="598" w:name="_Toc173134648"/>
      <w:bookmarkStart w:id="599" w:name="_Toc180992381"/>
      <w:bookmarkStart w:id="600" w:name="_Toc500739937"/>
      <w:bookmarkStart w:id="601" w:name="_Toc520101128"/>
      <w:bookmarkStart w:id="602" w:name="_Toc520533027"/>
      <w:bookmarkStart w:id="603" w:name="_Toc49223913"/>
      <w:r>
        <w:rPr>
          <w:rStyle w:val="CharSectno"/>
        </w:rPr>
        <w:t>73G</w:t>
      </w:r>
      <w:r>
        <w:t>.</w:t>
      </w:r>
      <w:r>
        <w:tab/>
        <w:t>Farm</w:t>
      </w:r>
      <w:r>
        <w:noBreakHyphen/>
        <w:t>in agreements relating to mining tenements</w:t>
      </w:r>
      <w:bookmarkEnd w:id="597"/>
      <w:bookmarkEnd w:id="598"/>
      <w:bookmarkEnd w:id="599"/>
    </w:p>
    <w:p>
      <w:pPr>
        <w:pStyle w:val="Subsection"/>
        <w:spacing w:before="120"/>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keepNext/>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keepNext/>
        <w:keepLines/>
        <w:spacing w:before="120"/>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12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604" w:name="_Toc107054905"/>
      <w:bookmarkStart w:id="605" w:name="_Toc173134649"/>
      <w:bookmarkStart w:id="606" w:name="_Toc180992382"/>
      <w:r>
        <w:rPr>
          <w:rStyle w:val="CharSectno"/>
        </w:rPr>
        <w:t>74</w:t>
      </w:r>
      <w:r>
        <w:rPr>
          <w:snapToGrid w:val="0"/>
        </w:rPr>
        <w:t>.</w:t>
      </w:r>
      <w:r>
        <w:rPr>
          <w:snapToGrid w:val="0"/>
        </w:rPr>
        <w:tab/>
        <w:t>Certain contracts to be chargeable as conveyances on sale</w:t>
      </w:r>
      <w:bookmarkEnd w:id="600"/>
      <w:bookmarkEnd w:id="601"/>
      <w:bookmarkEnd w:id="602"/>
      <w:bookmarkEnd w:id="603"/>
      <w:bookmarkEnd w:id="604"/>
      <w:bookmarkEnd w:id="605"/>
      <w:bookmarkEnd w:id="606"/>
    </w:p>
    <w:p>
      <w:pPr>
        <w:pStyle w:val="Subsection"/>
        <w:keepNext/>
        <w:keepLines/>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spacing w:before="120"/>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spacing w:before="120"/>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spacing w:before="120"/>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keepNext/>
        <w:rPr>
          <w:snapToGrid w:val="0"/>
        </w:rPr>
      </w:pPr>
      <w:r>
        <w:rPr>
          <w:snapToGrid w:val="0"/>
        </w:rPr>
        <w:tab/>
        <w:t>(c)</w:t>
      </w:r>
      <w:r>
        <w:rPr>
          <w:snapToGrid w:val="0"/>
        </w:rPr>
        <w:tab/>
        <w:t>the contract or agreement of sale concerned is stamped,</w:t>
      </w:r>
    </w:p>
    <w:p>
      <w:pPr>
        <w:pStyle w:val="Subsection"/>
        <w:spacing w:before="120"/>
        <w:rPr>
          <w:snapToGrid w:val="0"/>
        </w:rPr>
      </w:pPr>
      <w:r>
        <w:rPr>
          <w:snapToGrid w:val="0"/>
        </w:rPr>
        <w:tab/>
      </w:r>
      <w:r>
        <w:rPr>
          <w:snapToGrid w:val="0"/>
        </w:rPr>
        <w:tab/>
        <w:t>the same duty as is payable under item 6 of the Second Schedule shall be payable on the subsequent conveyance or transfer.</w:t>
      </w:r>
    </w:p>
    <w:p>
      <w:pPr>
        <w:pStyle w:val="Subsection"/>
        <w:spacing w:before="120"/>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keepNext/>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keepNext/>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spacing w:before="180"/>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spacing w:before="180"/>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spacing w:before="180"/>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keepLines/>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607" w:name="_Toc500739938"/>
      <w:bookmarkStart w:id="608" w:name="_Toc520101129"/>
      <w:bookmarkStart w:id="609" w:name="_Toc520533028"/>
      <w:bookmarkStart w:id="610" w:name="_Toc49223914"/>
      <w:bookmarkStart w:id="611" w:name="_Toc107054906"/>
      <w:bookmarkStart w:id="612" w:name="_Toc173134650"/>
      <w:bookmarkStart w:id="613" w:name="_Toc180992383"/>
      <w:r>
        <w:rPr>
          <w:rStyle w:val="CharSectno"/>
        </w:rPr>
        <w:t>74A</w:t>
      </w:r>
      <w:r>
        <w:rPr>
          <w:snapToGrid w:val="0"/>
        </w:rPr>
        <w:t>.</w:t>
      </w:r>
      <w:r>
        <w:rPr>
          <w:snapToGrid w:val="0"/>
        </w:rPr>
        <w:tab/>
        <w:t>Duty chargeable on certain conveyances of corporation property</w:t>
      </w:r>
      <w:bookmarkEnd w:id="607"/>
      <w:bookmarkEnd w:id="608"/>
      <w:bookmarkEnd w:id="609"/>
      <w:bookmarkEnd w:id="610"/>
      <w:bookmarkEnd w:id="611"/>
      <w:bookmarkEnd w:id="612"/>
      <w:bookmarkEnd w:id="613"/>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keepNext/>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54806" r:id="rId20"/>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614" w:name="_Toc107054907"/>
      <w:bookmarkStart w:id="615" w:name="_Toc173134651"/>
      <w:bookmarkStart w:id="616" w:name="_Toc180992384"/>
      <w:bookmarkStart w:id="617" w:name="_Toc500739939"/>
      <w:bookmarkStart w:id="618" w:name="_Toc520101130"/>
      <w:bookmarkStart w:id="619" w:name="_Toc520533029"/>
      <w:bookmarkStart w:id="620" w:name="_Toc49223915"/>
      <w:r>
        <w:rPr>
          <w:rStyle w:val="CharSectno"/>
        </w:rPr>
        <w:t>74B</w:t>
      </w:r>
      <w:r>
        <w:t>.</w:t>
      </w:r>
      <w:r>
        <w:tab/>
        <w:t>Transactions involving a call option and a put option</w:t>
      </w:r>
      <w:bookmarkEnd w:id="614"/>
      <w:bookmarkEnd w:id="615"/>
      <w:bookmarkEnd w:id="616"/>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spacing w:before="120"/>
      </w:pPr>
      <w:r>
        <w:tab/>
        <w:t>(10)</w:t>
      </w:r>
      <w:r>
        <w:tab/>
        <w:t>If subsection (9) applies, subsection (2) does not apply in relation to the rights of C and B referred to in subsection (9)(a) and (b).</w:t>
      </w:r>
    </w:p>
    <w:p>
      <w:pPr>
        <w:pStyle w:val="Subsection"/>
        <w:spacing w:before="120"/>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keepLines/>
        <w:spacing w:before="120"/>
      </w:pPr>
      <w:r>
        <w:tab/>
      </w:r>
      <w:r>
        <w:tab/>
        <w:t>whichever is applicable in the circumstances.</w:t>
      </w:r>
    </w:p>
    <w:p>
      <w:pPr>
        <w:pStyle w:val="Subsection"/>
        <w:spacing w:before="120"/>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keepNext/>
        <w:spacing w:before="180"/>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spacing w:before="180"/>
      </w:pPr>
      <w:r>
        <w:tab/>
      </w:r>
      <w:r>
        <w:tab/>
        <w:t>the duty payable in respect of the contract or agreement or because of the acquisition is to be reduced by the amount of any duty paid because of subsections (11) and (12).</w:t>
      </w:r>
    </w:p>
    <w:p>
      <w:pPr>
        <w:pStyle w:val="Subsection"/>
        <w:spacing w:before="180"/>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spacing w:before="180"/>
      </w:pPr>
      <w:r>
        <w:tab/>
      </w:r>
      <w:r>
        <w:tab/>
        <w:t>and subsection (9) has never applied, the duty chargeable on the call option is reduced to the amount of duty that would have been payable but for subsections (6) and (7).</w:t>
      </w:r>
    </w:p>
    <w:p>
      <w:pPr>
        <w:pStyle w:val="Subsection"/>
        <w:keepNext/>
        <w:keepLines/>
        <w:spacing w:before="180"/>
      </w:pPr>
      <w:r>
        <w:tab/>
        <w:t>(15)</w:t>
      </w:r>
      <w:r>
        <w:tab/>
        <w:t>If —</w:t>
      </w:r>
    </w:p>
    <w:p>
      <w:pPr>
        <w:pStyle w:val="Indenta"/>
        <w:keepLines/>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keepNext/>
        <w:keepLines/>
        <w:spacing w:before="120"/>
      </w:pPr>
      <w:r>
        <w:tab/>
        <w:t>(19)</w:t>
      </w:r>
      <w:r>
        <w:tab/>
        <w:t>In relation to duty paid because of subsections (11) and (12) —</w:t>
      </w:r>
    </w:p>
    <w:p>
      <w:pPr>
        <w:pStyle w:val="Indenta"/>
        <w:keepLines/>
      </w:pPr>
      <w:r>
        <w:tab/>
        <w:t>(a)</w:t>
      </w:r>
      <w:r>
        <w:tab/>
        <w:t>the matter is not carried into effect for the purposes of section 20(1)(a) or (2)(a) if —</w:t>
      </w:r>
    </w:p>
    <w:p>
      <w:pPr>
        <w:pStyle w:val="Indenti"/>
      </w:pPr>
      <w:r>
        <w:tab/>
        <w:t>(i)</w:t>
      </w:r>
      <w:r>
        <w:tab/>
        <w:t>the rights referred to in subsection (9)(a) or (b) are rescinded, withdrawn, surrendered or cancelled by agreement; or</w:t>
      </w:r>
    </w:p>
    <w:p>
      <w:pPr>
        <w:pStyle w:val="Indenti"/>
      </w:pPr>
      <w:r>
        <w:tab/>
        <w:t>(ii)</w:t>
      </w:r>
      <w:r>
        <w:tab/>
        <w:t>after either of those rights expires without being exercised, the other is rescinded, withdrawn, surrendered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621" w:name="_Toc107054908"/>
      <w:bookmarkStart w:id="622" w:name="_Toc173134652"/>
      <w:bookmarkStart w:id="623" w:name="_Toc180992385"/>
      <w:r>
        <w:rPr>
          <w:rStyle w:val="CharSectno"/>
        </w:rPr>
        <w:t>74C</w:t>
      </w:r>
      <w:r>
        <w:t>.</w:t>
      </w:r>
      <w:r>
        <w:tab/>
        <w:t>Acquisition of certain business assets</w:t>
      </w:r>
      <w:bookmarkEnd w:id="621"/>
      <w:bookmarkEnd w:id="622"/>
      <w:bookmarkEnd w:id="623"/>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t>“</w:t>
      </w:r>
      <w:r>
        <w:rPr>
          <w:rStyle w:val="CharDefText"/>
        </w:rPr>
        <w:t>intellectual property</w:t>
      </w:r>
      <w:r>
        <w:rPr>
          <w:b/>
        </w:rPr>
        <w:t>”</w:t>
      </w:r>
      <w:r>
        <w:t xml:space="preserve"> means —</w:t>
      </w:r>
    </w:p>
    <w:p>
      <w:pPr>
        <w:pStyle w:val="Defpara"/>
      </w:pPr>
      <w:r>
        <w:tab/>
        <w:t>(a)</w:t>
      </w:r>
      <w:r>
        <w:tab/>
        <w:t>a patent, trademark, industrial design, copyright, registered design, plant breeder right or circuit layout right;</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keepNext/>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54807"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54808"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624" w:name="_Toc107054909"/>
      <w:bookmarkStart w:id="625" w:name="_Toc173134653"/>
      <w:bookmarkStart w:id="626" w:name="_Toc180992386"/>
      <w:r>
        <w:rPr>
          <w:rStyle w:val="CharSectno"/>
        </w:rPr>
        <w:t>75</w:t>
      </w:r>
      <w:r>
        <w:rPr>
          <w:snapToGrid w:val="0"/>
        </w:rPr>
        <w:t>.</w:t>
      </w:r>
      <w:r>
        <w:rPr>
          <w:snapToGrid w:val="0"/>
        </w:rPr>
        <w:tab/>
        <w:t>Duty chargeable on conveyance for less than full consideration</w:t>
      </w:r>
      <w:bookmarkEnd w:id="617"/>
      <w:bookmarkEnd w:id="618"/>
      <w:bookmarkEnd w:id="619"/>
      <w:bookmarkEnd w:id="620"/>
      <w:bookmarkEnd w:id="624"/>
      <w:bookmarkEnd w:id="625"/>
      <w:bookmarkEnd w:id="62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keepNext/>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pPr>
      <w:bookmarkStart w:id="627" w:name="_Toc49223916"/>
      <w:bookmarkStart w:id="628" w:name="_Toc107054910"/>
      <w:bookmarkStart w:id="629" w:name="_Toc173134654"/>
      <w:bookmarkStart w:id="630" w:name="_Toc180992387"/>
      <w:bookmarkStart w:id="631" w:name="_Toc500739941"/>
      <w:bookmarkStart w:id="632" w:name="_Toc520101132"/>
      <w:bookmarkStart w:id="633" w:name="_Toc520533031"/>
      <w:r>
        <w:rPr>
          <w:rStyle w:val="CharSectno"/>
        </w:rPr>
        <w:t>75A</w:t>
      </w:r>
      <w:r>
        <w:t>.</w:t>
      </w:r>
      <w:r>
        <w:tab/>
        <w:t>Power to exempt instruments made for charitable or similar purposes</w:t>
      </w:r>
      <w:bookmarkEnd w:id="627"/>
      <w:bookmarkEnd w:id="628"/>
      <w:bookmarkEnd w:id="629"/>
      <w:bookmarkEnd w:id="63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634" w:name="_Toc500739942"/>
      <w:bookmarkStart w:id="635" w:name="_Toc520101133"/>
      <w:bookmarkStart w:id="636" w:name="_Toc520533032"/>
      <w:bookmarkEnd w:id="631"/>
      <w:bookmarkEnd w:id="632"/>
      <w:bookmarkEnd w:id="633"/>
      <w:r>
        <w:t>[</w:t>
      </w:r>
      <w:r>
        <w:rPr>
          <w:b/>
        </w:rPr>
        <w:t>75AA.</w:t>
      </w:r>
      <w:r>
        <w:tab/>
        <w:t>Repealed by No. 2 of 2003 s. 61.]</w:t>
      </w:r>
    </w:p>
    <w:p>
      <w:pPr>
        <w:pStyle w:val="Heading5"/>
        <w:rPr>
          <w:snapToGrid w:val="0"/>
        </w:rPr>
      </w:pPr>
      <w:bookmarkStart w:id="637" w:name="_Toc49223917"/>
      <w:bookmarkStart w:id="638" w:name="_Toc107054911"/>
      <w:bookmarkStart w:id="639" w:name="_Toc173134655"/>
      <w:bookmarkStart w:id="640" w:name="_Toc180992388"/>
      <w:r>
        <w:rPr>
          <w:rStyle w:val="CharSectno"/>
        </w:rPr>
        <w:t>75AB</w:t>
      </w:r>
      <w:r>
        <w:rPr>
          <w:snapToGrid w:val="0"/>
        </w:rPr>
        <w:t>.</w:t>
      </w:r>
      <w:r>
        <w:rPr>
          <w:snapToGrid w:val="0"/>
        </w:rPr>
        <w:tab/>
        <w:t>Power to exempt instruments made in respect of certain funds or schemes</w:t>
      </w:r>
      <w:bookmarkEnd w:id="634"/>
      <w:bookmarkEnd w:id="635"/>
      <w:bookmarkEnd w:id="636"/>
      <w:bookmarkEnd w:id="637"/>
      <w:bookmarkEnd w:id="638"/>
      <w:bookmarkEnd w:id="639"/>
      <w:bookmarkEnd w:id="640"/>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keepNext/>
        <w:rPr>
          <w:snapToGrid w:val="0"/>
        </w:rPr>
      </w:pPr>
      <w:r>
        <w:rPr>
          <w:snapToGrid w:val="0"/>
        </w:rPr>
        <w:tab/>
        <w:t>(b)</w:t>
      </w:r>
      <w:r>
        <w:rPr>
          <w:snapToGrid w:val="0"/>
        </w:rPr>
        <w:tab/>
        <w:t>which establishes or regulates or relates to the establishment or regulation of,</w:t>
      </w:r>
    </w:p>
    <w:p>
      <w:pPr>
        <w:pStyle w:val="Subsection"/>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641" w:name="_Toc500739943"/>
      <w:bookmarkStart w:id="642" w:name="_Toc520101134"/>
      <w:bookmarkStart w:id="643" w:name="_Toc520533033"/>
      <w:bookmarkStart w:id="644" w:name="_Toc49223918"/>
      <w:bookmarkStart w:id="645" w:name="_Toc107054912"/>
      <w:bookmarkStart w:id="646" w:name="_Toc173134656"/>
      <w:bookmarkStart w:id="647" w:name="_Toc180992389"/>
      <w:r>
        <w:rPr>
          <w:rStyle w:val="CharSectno"/>
        </w:rPr>
        <w:t>75ABA</w:t>
      </w:r>
      <w:r>
        <w:t>.</w:t>
      </w:r>
      <w:r>
        <w:tab/>
        <w:t xml:space="preserve">Power to exempt transfers by bankruptcy trustee to </w:t>
      </w:r>
      <w:bookmarkEnd w:id="641"/>
      <w:bookmarkEnd w:id="642"/>
      <w:bookmarkEnd w:id="643"/>
      <w:bookmarkEnd w:id="644"/>
      <w:r>
        <w:t>bankrupt</w:t>
      </w:r>
      <w:bookmarkEnd w:id="645"/>
      <w:bookmarkEnd w:id="646"/>
      <w:bookmarkEnd w:id="647"/>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keepNext/>
        <w:spacing w:before="120"/>
      </w:pPr>
      <w:r>
        <w:tab/>
        <w:t>(b)</w:t>
      </w:r>
      <w:r>
        <w:tab/>
        <w:t>a registered trustee,</w:t>
      </w:r>
    </w:p>
    <w:p>
      <w:pPr>
        <w:pStyle w:val="Defstart"/>
        <w:keepNext/>
        <w:spacing w:before="120"/>
      </w:pPr>
      <w:r>
        <w:tab/>
      </w: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rPr>
          <w:snapToGrid w:val="0"/>
        </w:rPr>
      </w:pPr>
      <w:bookmarkStart w:id="648" w:name="_Toc500739944"/>
      <w:bookmarkStart w:id="649" w:name="_Toc520101135"/>
      <w:bookmarkStart w:id="650" w:name="_Toc520533034"/>
      <w:bookmarkStart w:id="651" w:name="_Toc49223919"/>
      <w:bookmarkStart w:id="652" w:name="_Toc107054913"/>
      <w:bookmarkStart w:id="653" w:name="_Toc173134657"/>
      <w:bookmarkStart w:id="654" w:name="_Toc180992390"/>
      <w:r>
        <w:rPr>
          <w:rStyle w:val="CharSectno"/>
        </w:rPr>
        <w:t>75AC</w:t>
      </w:r>
      <w:r>
        <w:rPr>
          <w:snapToGrid w:val="0"/>
        </w:rPr>
        <w:t>.</w:t>
      </w:r>
      <w:r>
        <w:rPr>
          <w:snapToGrid w:val="0"/>
        </w:rPr>
        <w:tab/>
        <w:t>Exchange of property</w:t>
      </w:r>
      <w:bookmarkEnd w:id="648"/>
      <w:bookmarkEnd w:id="649"/>
      <w:bookmarkEnd w:id="650"/>
      <w:bookmarkEnd w:id="651"/>
      <w:bookmarkEnd w:id="652"/>
      <w:bookmarkEnd w:id="653"/>
      <w:bookmarkEnd w:id="654"/>
    </w:p>
    <w:p>
      <w:pPr>
        <w:pStyle w:val="Subsection"/>
        <w:keepNext/>
        <w:keepLines/>
        <w:spacing w:before="12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6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6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spacing w:before="180"/>
        <w:rPr>
          <w:snapToGrid w:val="0"/>
        </w:rPr>
      </w:pPr>
      <w:bookmarkStart w:id="655" w:name="_Toc500739945"/>
      <w:bookmarkStart w:id="656" w:name="_Toc520101136"/>
      <w:bookmarkStart w:id="657" w:name="_Toc520533035"/>
      <w:bookmarkStart w:id="658" w:name="_Toc49223920"/>
      <w:bookmarkStart w:id="659" w:name="_Toc107054914"/>
      <w:bookmarkStart w:id="660" w:name="_Toc173134658"/>
      <w:bookmarkStart w:id="661" w:name="_Toc180992391"/>
      <w:r>
        <w:rPr>
          <w:rStyle w:val="CharSectno"/>
        </w:rPr>
        <w:t>75AD</w:t>
      </w:r>
      <w:r>
        <w:rPr>
          <w:snapToGrid w:val="0"/>
        </w:rPr>
        <w:t>.</w:t>
      </w:r>
      <w:r>
        <w:rPr>
          <w:snapToGrid w:val="0"/>
        </w:rPr>
        <w:tab/>
        <w:t>Duty chargeable on partition of property</w:t>
      </w:r>
      <w:bookmarkEnd w:id="655"/>
      <w:bookmarkEnd w:id="656"/>
      <w:bookmarkEnd w:id="657"/>
      <w:bookmarkEnd w:id="658"/>
      <w:bookmarkEnd w:id="659"/>
      <w:bookmarkEnd w:id="660"/>
      <w:bookmarkEnd w:id="661"/>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spacing w:before="180"/>
      </w:pPr>
      <w:bookmarkStart w:id="662" w:name="_Toc49223921"/>
      <w:bookmarkStart w:id="663" w:name="_Toc107054915"/>
      <w:bookmarkStart w:id="664" w:name="_Toc173134659"/>
      <w:bookmarkStart w:id="665" w:name="_Toc180992392"/>
      <w:bookmarkStart w:id="666" w:name="_Toc500739947"/>
      <w:bookmarkStart w:id="667" w:name="_Toc520101138"/>
      <w:bookmarkStart w:id="668" w:name="_Toc520533037"/>
      <w:r>
        <w:rPr>
          <w:rStyle w:val="CharSectno"/>
        </w:rPr>
        <w:t>75AE</w:t>
      </w:r>
      <w:r>
        <w:t>.</w:t>
      </w:r>
      <w:r>
        <w:tab/>
        <w:t>Concessional rates for certain residential or business property</w:t>
      </w:r>
      <w:bookmarkEnd w:id="662"/>
      <w:bookmarkEnd w:id="663"/>
      <w:bookmarkEnd w:id="664"/>
      <w:bookmarkEnd w:id="665"/>
    </w:p>
    <w:p>
      <w:pPr>
        <w:pStyle w:val="Subsection"/>
        <w:spacing w:before="12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spacing w:before="60"/>
      </w:pPr>
      <w:r>
        <w:tab/>
        <w:t>(I)</w:t>
      </w:r>
      <w:r>
        <w:tab/>
        <w:t>at least one of whom is an eligible purchaser; and</w:t>
      </w:r>
    </w:p>
    <w:p>
      <w:pPr>
        <w:pStyle w:val="IndentI0"/>
        <w:spacing w:before="60"/>
      </w:pPr>
      <w:r>
        <w:tab/>
        <w:t>(II)</w:t>
      </w:r>
      <w:r>
        <w:tab/>
        <w:t>all of whom are either eligible purchasers or government bodies.</w:t>
      </w:r>
    </w:p>
    <w:p>
      <w:pPr>
        <w:pStyle w:val="Subsection"/>
        <w:spacing w:before="120"/>
      </w:pPr>
      <w:r>
        <w:tab/>
        <w:t>(2)</w:t>
      </w:r>
      <w:r>
        <w:tab/>
        <w:t xml:space="preserve">Subject to section 17 of the </w:t>
      </w:r>
      <w:r>
        <w:rPr>
          <w:i/>
        </w:rPr>
        <w:t>Taxation Administration Act 2003</w:t>
      </w:r>
      <w:r>
        <w:t>, the Commissioner must make any reassessment necessary to give effect to this section.</w:t>
      </w:r>
    </w:p>
    <w:p>
      <w:pPr>
        <w:pStyle w:val="Subsection"/>
        <w:spacing w:before="80"/>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keepNext/>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69" w:name="_Toc49223922"/>
      <w:bookmarkStart w:id="670" w:name="_Toc107054916"/>
      <w:bookmarkStart w:id="671" w:name="_Toc173134660"/>
      <w:bookmarkStart w:id="672" w:name="_Toc180992393"/>
      <w:r>
        <w:rPr>
          <w:rStyle w:val="CharSectno"/>
        </w:rPr>
        <w:t>75AF</w:t>
      </w:r>
      <w:r>
        <w:rPr>
          <w:snapToGrid w:val="0"/>
        </w:rPr>
        <w:t>.</w:t>
      </w:r>
      <w:r>
        <w:rPr>
          <w:snapToGrid w:val="0"/>
        </w:rPr>
        <w:tab/>
        <w:t>Computation of duty for 2 or more instruments</w:t>
      </w:r>
      <w:bookmarkEnd w:id="666"/>
      <w:bookmarkEnd w:id="667"/>
      <w:bookmarkEnd w:id="668"/>
      <w:bookmarkEnd w:id="669"/>
      <w:bookmarkEnd w:id="670"/>
      <w:bookmarkEnd w:id="671"/>
      <w:bookmarkEnd w:id="67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673" w:name="_Toc107054917"/>
      <w:bookmarkStart w:id="674" w:name="_Toc173134661"/>
      <w:bookmarkStart w:id="675" w:name="_Toc180992394"/>
      <w:r>
        <w:rPr>
          <w:rStyle w:val="CharSectno"/>
        </w:rPr>
        <w:t>75AG</w:t>
      </w:r>
      <w:r>
        <w:t>.</w:t>
      </w:r>
      <w:r>
        <w:tab/>
        <w:t>Reduction of duty or refund for first home owner</w:t>
      </w:r>
      <w:bookmarkEnd w:id="673"/>
      <w:bookmarkEnd w:id="674"/>
      <w:bookmarkEnd w:id="675"/>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repealed]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spacing w:before="180"/>
      </w:pPr>
      <w:bookmarkStart w:id="676" w:name="_Toc135547920"/>
      <w:bookmarkStart w:id="677" w:name="_Toc139791505"/>
      <w:bookmarkStart w:id="678" w:name="_Toc139791813"/>
      <w:bookmarkStart w:id="679" w:name="_Toc173134662"/>
      <w:bookmarkStart w:id="680" w:name="_Toc180992395"/>
      <w:r>
        <w:rPr>
          <w:rStyle w:val="CharSectno"/>
        </w:rPr>
        <w:t>75AH</w:t>
      </w:r>
      <w:r>
        <w:t>.</w:t>
      </w:r>
      <w:r>
        <w:tab/>
        <w:t>Further transfer to person who was first home owner</w:t>
      </w:r>
      <w:bookmarkEnd w:id="676"/>
      <w:bookmarkEnd w:id="677"/>
      <w:bookmarkEnd w:id="678"/>
      <w:bookmarkEnd w:id="679"/>
      <w:bookmarkEnd w:id="68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b/>
        </w:rPr>
        <w:t>“</w:t>
      </w:r>
      <w:r>
        <w:rPr>
          <w:rStyle w:val="CharDefText"/>
        </w:rPr>
        <w:t>first instrument</w:t>
      </w:r>
      <w:r>
        <w:rPr>
          <w:b/>
        </w:rPr>
        <w:t>”</w:t>
      </w:r>
      <w:r>
        <w:t>); and</w:t>
      </w:r>
    </w:p>
    <w:p>
      <w:pPr>
        <w:pStyle w:val="Indenta"/>
      </w:pPr>
      <w:r>
        <w:tab/>
        <w:t>(b)</w:t>
      </w:r>
      <w:r>
        <w:tab/>
        <w:t xml:space="preserve">within 10 years of the execution of the first instrument, a transferee in relation to the first instrument — </w:t>
      </w:r>
    </w:p>
    <w:p>
      <w:pPr>
        <w:pStyle w:val="Indenti"/>
      </w:pPr>
      <w:r>
        <w:tab/>
        <w:t>(i)</w:t>
      </w:r>
      <w:r>
        <w:tab/>
        <w:t xml:space="preserve">executes another instrument of transfer of property (the </w:t>
      </w:r>
      <w:r>
        <w:rPr>
          <w:b/>
        </w:rPr>
        <w:t>“</w:t>
      </w:r>
      <w:r>
        <w:rPr>
          <w:rStyle w:val="CharDefText"/>
        </w:rPr>
        <w:t>further instrument</w:t>
      </w:r>
      <w:r>
        <w:rPr>
          <w:b/>
        </w:rPr>
        <w: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3</w:t>
      </w:r>
      <w:r>
        <w:t xml:space="preserve"> inserted by No. 31 of 2006 s. 6.]</w:t>
      </w:r>
    </w:p>
    <w:p>
      <w:pPr>
        <w:pStyle w:val="Ednotesection"/>
      </w:pPr>
      <w:r>
        <w:t>[</w:t>
      </w:r>
      <w:r>
        <w:rPr>
          <w:b/>
        </w:rPr>
        <w:t>75B.</w:t>
      </w:r>
      <w:r>
        <w:tab/>
        <w:t>Repealed by No. 48 of 1996 s. 41.]</w:t>
      </w:r>
    </w:p>
    <w:p>
      <w:pPr>
        <w:pStyle w:val="Heading5"/>
        <w:rPr>
          <w:snapToGrid w:val="0"/>
        </w:rPr>
      </w:pPr>
      <w:bookmarkStart w:id="681" w:name="_Toc500739949"/>
      <w:bookmarkStart w:id="682" w:name="_Toc520101140"/>
      <w:bookmarkStart w:id="683" w:name="_Toc520533039"/>
      <w:bookmarkStart w:id="684" w:name="_Toc49223924"/>
      <w:bookmarkStart w:id="685" w:name="_Toc107054918"/>
      <w:bookmarkStart w:id="686" w:name="_Toc173134663"/>
      <w:bookmarkStart w:id="687" w:name="_Toc180992396"/>
      <w:r>
        <w:rPr>
          <w:rStyle w:val="CharSectno"/>
        </w:rPr>
        <w:t>75C</w:t>
      </w:r>
      <w:r>
        <w:rPr>
          <w:snapToGrid w:val="0"/>
        </w:rPr>
        <w:t>.</w:t>
      </w:r>
      <w:r>
        <w:rPr>
          <w:snapToGrid w:val="0"/>
        </w:rPr>
        <w:tab/>
        <w:t>Power to exempt for certain conveyances between spouses</w:t>
      </w:r>
      <w:bookmarkEnd w:id="681"/>
      <w:bookmarkEnd w:id="682"/>
      <w:bookmarkEnd w:id="683"/>
      <w:bookmarkEnd w:id="684"/>
      <w:bookmarkEnd w:id="685"/>
      <w:bookmarkEnd w:id="686"/>
      <w:bookmarkEnd w:id="687"/>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88" w:name="_Toc107054919"/>
      <w:bookmarkStart w:id="689" w:name="_Toc173134664"/>
      <w:bookmarkStart w:id="690" w:name="_Toc180992397"/>
      <w:r>
        <w:rPr>
          <w:rStyle w:val="CharSectno"/>
        </w:rPr>
        <w:t>75CA</w:t>
      </w:r>
      <w:r>
        <w:t>.</w:t>
      </w:r>
      <w:r>
        <w:tab/>
        <w:t>Refund where contingent consideration is not paid</w:t>
      </w:r>
      <w:bookmarkEnd w:id="688"/>
      <w:bookmarkEnd w:id="689"/>
      <w:bookmarkEnd w:id="690"/>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91" w:name="_Toc58902576"/>
      <w:bookmarkStart w:id="692" w:name="_Toc76899589"/>
      <w:bookmarkStart w:id="693" w:name="_Toc78090491"/>
      <w:bookmarkStart w:id="694" w:name="_Toc88886859"/>
      <w:bookmarkStart w:id="695" w:name="_Toc90443475"/>
      <w:bookmarkStart w:id="696" w:name="_Toc90452826"/>
      <w:bookmarkStart w:id="697" w:name="_Toc100029417"/>
      <w:bookmarkStart w:id="698" w:name="_Toc100031490"/>
      <w:bookmarkStart w:id="699" w:name="_Toc100458549"/>
      <w:bookmarkStart w:id="700" w:name="_Toc101671965"/>
      <w:bookmarkStart w:id="701" w:name="_Toc101672222"/>
      <w:bookmarkStart w:id="702" w:name="_Toc102799248"/>
      <w:bookmarkStart w:id="703" w:name="_Toc102981922"/>
      <w:bookmarkStart w:id="704" w:name="_Toc103403235"/>
      <w:bookmarkStart w:id="705" w:name="_Toc103403492"/>
      <w:bookmarkStart w:id="706" w:name="_Toc103747491"/>
      <w:bookmarkStart w:id="707" w:name="_Toc107054920"/>
      <w:bookmarkStart w:id="708" w:name="_Toc113874367"/>
      <w:bookmarkStart w:id="709" w:name="_Toc113956783"/>
      <w:bookmarkStart w:id="710" w:name="_Toc116717339"/>
      <w:bookmarkStart w:id="711" w:name="_Toc116813366"/>
      <w:bookmarkStart w:id="712" w:name="_Toc122333018"/>
      <w:bookmarkStart w:id="713" w:name="_Toc122861988"/>
      <w:bookmarkStart w:id="714" w:name="_Toc122862584"/>
      <w:bookmarkStart w:id="715" w:name="_Toc122921191"/>
      <w:bookmarkStart w:id="716" w:name="_Toc122921451"/>
      <w:bookmarkStart w:id="717" w:name="_Toc122947396"/>
      <w:bookmarkStart w:id="718" w:name="_Toc124046232"/>
      <w:bookmarkStart w:id="719" w:name="_Toc130266553"/>
      <w:bookmarkStart w:id="720" w:name="_Toc130266829"/>
      <w:bookmarkStart w:id="721" w:name="_Toc131382932"/>
      <w:bookmarkStart w:id="722" w:name="_Toc133812313"/>
      <w:bookmarkStart w:id="723" w:name="_Toc133920260"/>
      <w:bookmarkStart w:id="724" w:name="_Toc134854657"/>
      <w:bookmarkStart w:id="725" w:name="_Toc134854933"/>
      <w:bookmarkStart w:id="726" w:name="_Toc136841110"/>
      <w:bookmarkStart w:id="727" w:name="_Toc140299203"/>
      <w:bookmarkStart w:id="728" w:name="_Toc140307237"/>
      <w:bookmarkStart w:id="729" w:name="_Toc153943854"/>
      <w:bookmarkStart w:id="730" w:name="_Toc161651388"/>
      <w:bookmarkStart w:id="731" w:name="_Toc171225148"/>
      <w:bookmarkStart w:id="732" w:name="_Toc171238476"/>
      <w:bookmarkStart w:id="733" w:name="_Toc172696847"/>
      <w:bookmarkStart w:id="734" w:name="_Toc172705317"/>
      <w:bookmarkStart w:id="735" w:name="_Toc173134373"/>
      <w:bookmarkStart w:id="736" w:name="_Toc173134665"/>
      <w:bookmarkStart w:id="737" w:name="_Toc175475876"/>
      <w:bookmarkStart w:id="738" w:name="_Toc175737841"/>
      <w:bookmarkStart w:id="739" w:name="_Toc176319783"/>
      <w:bookmarkStart w:id="740" w:name="_Toc177204776"/>
      <w:bookmarkStart w:id="741" w:name="_Toc180992398"/>
      <w:r>
        <w:rPr>
          <w:rStyle w:val="CharPartNo"/>
        </w:rPr>
        <w:t>Part IIIBAA</w:t>
      </w:r>
      <w:r>
        <w:rPr>
          <w:rStyle w:val="CharDivNo"/>
        </w:rPr>
        <w:t> </w:t>
      </w:r>
      <w:r>
        <w:t>—</w:t>
      </w:r>
      <w:r>
        <w:rPr>
          <w:rStyle w:val="CharDivText"/>
        </w:rPr>
        <w:t> </w:t>
      </w:r>
      <w:r>
        <w:rPr>
          <w:rStyle w:val="CharPartText"/>
        </w:rPr>
        <w:t>Certain transfers of farming property</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Footnoteheading"/>
        <w:tabs>
          <w:tab w:val="left" w:pos="909"/>
        </w:tabs>
        <w:rPr>
          <w:snapToGrid w:val="0"/>
        </w:rPr>
      </w:pPr>
      <w:r>
        <w:rPr>
          <w:snapToGrid w:val="0"/>
        </w:rPr>
        <w:tab/>
        <w:t>[Heading inserted by No. 79 of 1994 s. 4(1).]</w:t>
      </w:r>
    </w:p>
    <w:p>
      <w:pPr>
        <w:pStyle w:val="Heading5"/>
        <w:rPr>
          <w:snapToGrid w:val="0"/>
        </w:rPr>
      </w:pPr>
      <w:bookmarkStart w:id="742" w:name="_Toc500739950"/>
      <w:bookmarkStart w:id="743" w:name="_Toc520101141"/>
      <w:bookmarkStart w:id="744" w:name="_Toc520533040"/>
      <w:bookmarkStart w:id="745" w:name="_Toc49223925"/>
      <w:bookmarkStart w:id="746" w:name="_Toc107054921"/>
      <w:bookmarkStart w:id="747" w:name="_Toc173134666"/>
      <w:bookmarkStart w:id="748" w:name="_Toc180992399"/>
      <w:r>
        <w:rPr>
          <w:rStyle w:val="CharSectno"/>
        </w:rPr>
        <w:t>75D</w:t>
      </w:r>
      <w:r>
        <w:rPr>
          <w:snapToGrid w:val="0"/>
        </w:rPr>
        <w:t>.</w:t>
      </w:r>
      <w:r>
        <w:rPr>
          <w:snapToGrid w:val="0"/>
        </w:rPr>
        <w:tab/>
      </w:r>
      <w:bookmarkEnd w:id="742"/>
      <w:bookmarkEnd w:id="743"/>
      <w:bookmarkEnd w:id="744"/>
      <w:bookmarkEnd w:id="745"/>
      <w:bookmarkEnd w:id="746"/>
      <w:bookmarkEnd w:id="747"/>
      <w:r>
        <w:rPr>
          <w:snapToGrid w:val="0"/>
        </w:rPr>
        <w:t>Terms used in this Part</w:t>
      </w:r>
      <w:bookmarkEnd w:id="748"/>
    </w:p>
    <w:p>
      <w:pPr>
        <w:pStyle w:val="Subsection"/>
        <w:rPr>
          <w:snapToGrid w:val="0"/>
        </w:rPr>
      </w:pPr>
      <w:r>
        <w:rPr>
          <w:snapToGrid w:val="0"/>
        </w:rPr>
        <w:tab/>
        <w:t>(1)</w:t>
      </w:r>
      <w:r>
        <w:rPr>
          <w:snapToGrid w:val="0"/>
        </w:rPr>
        <w:tab/>
        <w:t>In this Part —</w:t>
      </w:r>
    </w:p>
    <w:p>
      <w:pPr>
        <w:pStyle w:val="Defstart"/>
      </w:pPr>
      <w:r>
        <w:rPr>
          <w:b/>
        </w:rPr>
        <w:tab/>
        <w:t>“</w:t>
      </w:r>
      <w:r>
        <w:rPr>
          <w:rStyle w:val="CharDefText"/>
        </w:rPr>
        <w:t>discretionary trust</w:t>
      </w:r>
      <w:r>
        <w:rPr>
          <w:b/>
        </w:rPr>
        <w:t>”</w:t>
      </w:r>
      <w:r>
        <w:t xml:space="preserve"> has the same definition as in section 76;</w:t>
      </w:r>
    </w:p>
    <w:p>
      <w:pPr>
        <w:pStyle w:val="Defstart"/>
      </w:pPr>
      <w:r>
        <w:rPr>
          <w:b/>
        </w:rPr>
        <w:tab/>
        <w:t>“</w:t>
      </w:r>
      <w:r>
        <w:rPr>
          <w:rStyle w:val="CharDefText"/>
        </w:rPr>
        <w:t>discretionary trustee</w:t>
      </w:r>
      <w:r>
        <w:rPr>
          <w:b/>
        </w:rPr>
        <w:t>”</w:t>
      </w:r>
      <w:r>
        <w:t xml:space="preserve"> means the trustee of a discretionary trust;</w:t>
      </w:r>
    </w:p>
    <w:p>
      <w:pPr>
        <w:pStyle w:val="Defstart"/>
      </w:pPr>
      <w:r>
        <w:rPr>
          <w:b/>
        </w:rPr>
        <w:tab/>
        <w:t>“</w:t>
      </w:r>
      <w:r>
        <w:rPr>
          <w:rStyle w:val="CharDefText"/>
        </w:rPr>
        <w:t>family member</w:t>
      </w:r>
      <w:r>
        <w:rPr>
          <w:b/>
        </w:rPr>
        <w:t>”</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r>
      <w:r>
        <w:tab/>
        <w:t>or more than one of them;</w:t>
      </w:r>
    </w:p>
    <w:p>
      <w:pPr>
        <w:pStyle w:val="Defstart"/>
      </w:pPr>
      <w:r>
        <w:rPr>
          <w:b/>
        </w:rPr>
        <w:tab/>
        <w:t>“</w:t>
      </w:r>
      <w:r>
        <w:rPr>
          <w:rStyle w:val="CharDefText"/>
        </w:rPr>
        <w:t>farming company</w:t>
      </w:r>
      <w:r>
        <w:rPr>
          <w:b/>
        </w:rPr>
        <w:t>”</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rPr>
          <w:snapToGrid w:val="0"/>
        </w:rPr>
      </w:pPr>
      <w:r>
        <w:rPr>
          <w:snapToGrid w:val="0"/>
        </w:rPr>
        <w:tab/>
        <w:t>(i)</w:t>
      </w:r>
      <w:r>
        <w:rPr>
          <w:snapToGrid w:val="0"/>
        </w:rPr>
        <w:tab/>
        <w:t>farming property; or</w:t>
      </w:r>
    </w:p>
    <w:p>
      <w:pPr>
        <w:pStyle w:val="Defsubpara"/>
        <w:rPr>
          <w:snapToGrid w:val="0"/>
        </w:rPr>
      </w:pPr>
      <w:r>
        <w:rPr>
          <w:snapToGrid w:val="0"/>
        </w:rPr>
        <w:tab/>
        <w:t>(ii)</w:t>
      </w:r>
      <w:r>
        <w:rPr>
          <w:snapToGrid w:val="0"/>
        </w:rPr>
        <w:tab/>
        <w:t>a share in a corporation —</w:t>
      </w:r>
    </w:p>
    <w:p>
      <w:pPr>
        <w:pStyle w:val="Defitem"/>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749" w:name="_Toc500739951"/>
      <w:bookmarkStart w:id="750" w:name="_Toc520101142"/>
      <w:bookmarkStart w:id="751" w:name="_Toc520533041"/>
      <w:bookmarkStart w:id="752" w:name="_Toc49223926"/>
      <w:bookmarkStart w:id="753" w:name="_Toc107054922"/>
      <w:bookmarkStart w:id="754" w:name="_Toc173134667"/>
      <w:bookmarkStart w:id="755" w:name="_Toc180992400"/>
      <w:r>
        <w:rPr>
          <w:rStyle w:val="CharSectno"/>
        </w:rPr>
        <w:t>75E</w:t>
      </w:r>
      <w:r>
        <w:rPr>
          <w:snapToGrid w:val="0"/>
        </w:rPr>
        <w:t>.</w:t>
      </w:r>
      <w:r>
        <w:rPr>
          <w:snapToGrid w:val="0"/>
        </w:rPr>
        <w:tab/>
        <w:t>Application of this Part</w:t>
      </w:r>
      <w:bookmarkEnd w:id="749"/>
      <w:bookmarkEnd w:id="750"/>
      <w:bookmarkEnd w:id="751"/>
      <w:bookmarkEnd w:id="752"/>
      <w:bookmarkEnd w:id="753"/>
      <w:bookmarkEnd w:id="754"/>
      <w:bookmarkEnd w:id="755"/>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b/>
          <w:snapToGrid w:val="0"/>
        </w:rPr>
        <w:t>“</w:t>
      </w:r>
      <w:r>
        <w:rPr>
          <w:rStyle w:val="CharDefText"/>
        </w:rPr>
        <w:t>the initial instrument</w:t>
      </w:r>
      <w:r>
        <w:rPr>
          <w:b/>
          <w:snapToGrid w:val="0"/>
        </w:rPr>
        <w: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756" w:name="_Toc49223927"/>
      <w:bookmarkStart w:id="757" w:name="_Toc107054923"/>
      <w:bookmarkStart w:id="758" w:name="_Toc173134668"/>
      <w:bookmarkStart w:id="759" w:name="_Toc180992401"/>
      <w:bookmarkStart w:id="760" w:name="_Toc500739953"/>
      <w:bookmarkStart w:id="761" w:name="_Toc520101144"/>
      <w:bookmarkStart w:id="762" w:name="_Toc520533043"/>
      <w:r>
        <w:rPr>
          <w:rStyle w:val="CharSectno"/>
        </w:rPr>
        <w:t>75F</w:t>
      </w:r>
      <w:r>
        <w:t>.</w:t>
      </w:r>
      <w:r>
        <w:tab/>
        <w:t>Power to exempt for farming property</w:t>
      </w:r>
      <w:bookmarkEnd w:id="756"/>
      <w:bookmarkEnd w:id="757"/>
      <w:bookmarkEnd w:id="758"/>
      <w:bookmarkEnd w:id="75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763" w:name="_Toc49223928"/>
      <w:bookmarkStart w:id="764" w:name="_Toc107054924"/>
      <w:bookmarkStart w:id="765" w:name="_Toc173134669"/>
      <w:bookmarkStart w:id="766" w:name="_Toc180992402"/>
      <w:r>
        <w:rPr>
          <w:rStyle w:val="CharSectno"/>
        </w:rPr>
        <w:t>75G</w:t>
      </w:r>
      <w:r>
        <w:rPr>
          <w:snapToGrid w:val="0"/>
        </w:rPr>
        <w:t>.</w:t>
      </w:r>
      <w:r>
        <w:rPr>
          <w:snapToGrid w:val="0"/>
        </w:rPr>
        <w:tab/>
        <w:t>Partial exemption of duty</w:t>
      </w:r>
      <w:bookmarkEnd w:id="760"/>
      <w:bookmarkEnd w:id="761"/>
      <w:bookmarkEnd w:id="762"/>
      <w:bookmarkEnd w:id="763"/>
      <w:bookmarkEnd w:id="764"/>
      <w:bookmarkEnd w:id="765"/>
      <w:bookmarkEnd w:id="766"/>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3.75pt" o:ole="">
            <v:imagedata r:id="rId25" o:title=""/>
          </v:shape>
          <o:OLEObject Type="Embed" ProgID="Equation.3" ShapeID="_x0000_i1028" DrawAspect="Content" ObjectID="_1643754809" r:id="rId26"/>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767" w:name="_Toc49223929"/>
      <w:bookmarkStart w:id="768" w:name="_Toc107054925"/>
      <w:bookmarkStart w:id="769" w:name="_Toc173134670"/>
      <w:bookmarkStart w:id="770" w:name="_Toc180992403"/>
      <w:bookmarkStart w:id="771" w:name="_Toc500739955"/>
      <w:bookmarkStart w:id="772" w:name="_Toc520101146"/>
      <w:bookmarkStart w:id="773" w:name="_Toc520533045"/>
      <w:r>
        <w:rPr>
          <w:rStyle w:val="CharSectno"/>
        </w:rPr>
        <w:t>75H</w:t>
      </w:r>
      <w:r>
        <w:t>.</w:t>
      </w:r>
      <w:r>
        <w:tab/>
        <w:t>Application for exemption</w:t>
      </w:r>
      <w:bookmarkEnd w:id="767"/>
      <w:bookmarkEnd w:id="768"/>
      <w:bookmarkEnd w:id="769"/>
      <w:bookmarkEnd w:id="77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774" w:name="_Toc49223930"/>
      <w:bookmarkStart w:id="775" w:name="_Toc107054926"/>
      <w:bookmarkStart w:id="776" w:name="_Toc173134671"/>
      <w:bookmarkStart w:id="777" w:name="_Toc180992404"/>
      <w:r>
        <w:rPr>
          <w:rStyle w:val="CharSectno"/>
        </w:rPr>
        <w:t>75HA</w:t>
      </w:r>
      <w:r>
        <w:rPr>
          <w:snapToGrid w:val="0"/>
        </w:rPr>
        <w:t>.</w:t>
      </w:r>
      <w:r>
        <w:rPr>
          <w:snapToGrid w:val="0"/>
        </w:rPr>
        <w:tab/>
        <w:t>Subsequent liability for duty in certain circumstances</w:t>
      </w:r>
      <w:bookmarkEnd w:id="771"/>
      <w:bookmarkEnd w:id="772"/>
      <w:bookmarkEnd w:id="773"/>
      <w:bookmarkEnd w:id="774"/>
      <w:bookmarkEnd w:id="775"/>
      <w:bookmarkEnd w:id="776"/>
      <w:bookmarkEnd w:id="77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78" w:name="_Toc49223931"/>
      <w:bookmarkStart w:id="779" w:name="_Toc107054927"/>
      <w:bookmarkStart w:id="780" w:name="_Toc173134672"/>
      <w:bookmarkStart w:id="781" w:name="_Toc180992405"/>
      <w:r>
        <w:rPr>
          <w:rStyle w:val="CharSectno"/>
        </w:rPr>
        <w:t>75I</w:t>
      </w:r>
      <w:r>
        <w:t>.</w:t>
      </w:r>
      <w:r>
        <w:tab/>
        <w:t>Part IIIBA companies</w:t>
      </w:r>
      <w:bookmarkEnd w:id="778"/>
      <w:bookmarkEnd w:id="779"/>
      <w:bookmarkEnd w:id="780"/>
      <w:bookmarkEnd w:id="781"/>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0.75pt" o:ole="">
            <v:imagedata r:id="rId27" o:title=""/>
          </v:shape>
          <o:OLEObject Type="Embed" ProgID="Equation.3" ShapeID="_x0000_i1029" DrawAspect="Content" ObjectID="_1643754810"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82" w:name="_Toc58902584"/>
      <w:bookmarkStart w:id="783" w:name="_Toc76899597"/>
      <w:bookmarkStart w:id="784" w:name="_Toc78090499"/>
      <w:bookmarkStart w:id="785" w:name="_Toc88886867"/>
      <w:bookmarkStart w:id="786" w:name="_Toc90443483"/>
      <w:bookmarkStart w:id="787" w:name="_Toc90452834"/>
      <w:bookmarkStart w:id="788" w:name="_Toc100029425"/>
      <w:bookmarkStart w:id="789" w:name="_Toc100031498"/>
      <w:bookmarkStart w:id="790" w:name="_Toc100458557"/>
      <w:bookmarkStart w:id="791" w:name="_Toc101671973"/>
      <w:bookmarkStart w:id="792" w:name="_Toc101672230"/>
      <w:bookmarkStart w:id="793" w:name="_Toc102799256"/>
      <w:bookmarkStart w:id="794" w:name="_Toc102981930"/>
      <w:bookmarkStart w:id="795" w:name="_Toc103403243"/>
      <w:bookmarkStart w:id="796" w:name="_Toc103403500"/>
      <w:bookmarkStart w:id="797" w:name="_Toc103747499"/>
      <w:bookmarkStart w:id="798" w:name="_Toc107054928"/>
      <w:bookmarkStart w:id="799" w:name="_Toc113874375"/>
      <w:bookmarkStart w:id="800" w:name="_Toc113956791"/>
      <w:bookmarkStart w:id="801" w:name="_Toc116717347"/>
      <w:bookmarkStart w:id="802" w:name="_Toc116813374"/>
      <w:bookmarkStart w:id="803" w:name="_Toc122333026"/>
      <w:bookmarkStart w:id="804" w:name="_Toc122861996"/>
      <w:bookmarkStart w:id="805" w:name="_Toc122862592"/>
      <w:bookmarkStart w:id="806" w:name="_Toc122921199"/>
      <w:bookmarkStart w:id="807" w:name="_Toc122921459"/>
      <w:bookmarkStart w:id="808" w:name="_Toc122947404"/>
      <w:bookmarkStart w:id="809" w:name="_Toc124046240"/>
      <w:bookmarkStart w:id="810" w:name="_Toc130266561"/>
      <w:bookmarkStart w:id="811" w:name="_Toc130266837"/>
      <w:bookmarkStart w:id="812" w:name="_Toc131382940"/>
      <w:bookmarkStart w:id="813" w:name="_Toc133812321"/>
      <w:bookmarkStart w:id="814" w:name="_Toc133920268"/>
      <w:bookmarkStart w:id="815" w:name="_Toc134854665"/>
      <w:bookmarkStart w:id="816" w:name="_Toc134854941"/>
      <w:bookmarkStart w:id="817" w:name="_Toc136841118"/>
      <w:bookmarkStart w:id="818" w:name="_Toc140299211"/>
      <w:bookmarkStart w:id="819" w:name="_Toc140307245"/>
      <w:bookmarkStart w:id="820" w:name="_Toc153943862"/>
      <w:bookmarkStart w:id="821" w:name="_Toc161651396"/>
      <w:bookmarkStart w:id="822" w:name="_Toc171225156"/>
      <w:bookmarkStart w:id="823" w:name="_Toc171238484"/>
      <w:bookmarkStart w:id="824" w:name="_Toc172696855"/>
      <w:bookmarkStart w:id="825" w:name="_Toc172705325"/>
      <w:bookmarkStart w:id="826" w:name="_Toc173134381"/>
      <w:bookmarkStart w:id="827" w:name="_Toc173134673"/>
      <w:bookmarkStart w:id="828" w:name="_Toc175475884"/>
      <w:bookmarkStart w:id="829" w:name="_Toc175737849"/>
      <w:bookmarkStart w:id="830" w:name="_Toc176319791"/>
      <w:bookmarkStart w:id="831" w:name="_Toc177204784"/>
      <w:bookmarkStart w:id="832" w:name="_Toc180992406"/>
      <w:r>
        <w:rPr>
          <w:rStyle w:val="CharPartNo"/>
        </w:rPr>
        <w:t>Part IIIBAAA</w:t>
      </w:r>
      <w:r>
        <w:rPr>
          <w:rStyle w:val="CharDivNo"/>
        </w:rPr>
        <w:t> </w:t>
      </w:r>
      <w:r>
        <w:t>—</w:t>
      </w:r>
      <w:r>
        <w:rPr>
          <w:rStyle w:val="CharDivText"/>
        </w:rPr>
        <w:t> </w:t>
      </w:r>
      <w:r>
        <w:rPr>
          <w:rStyle w:val="CharPartText"/>
        </w:rPr>
        <w:t>Exemptions for corporate reconstructions</w:t>
      </w:r>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833" w:name="_Toc500739957"/>
      <w:bookmarkStart w:id="834" w:name="_Toc520101148"/>
      <w:bookmarkStart w:id="835" w:name="_Toc520533047"/>
      <w:bookmarkStart w:id="836" w:name="_Toc49223932"/>
      <w:bookmarkStart w:id="837" w:name="_Toc107054929"/>
      <w:bookmarkStart w:id="838" w:name="_Toc173134674"/>
      <w:bookmarkStart w:id="839" w:name="_Toc180992407"/>
      <w:r>
        <w:rPr>
          <w:rStyle w:val="CharSectno"/>
        </w:rPr>
        <w:t>75J</w:t>
      </w:r>
      <w:r>
        <w:rPr>
          <w:snapToGrid w:val="0"/>
        </w:rPr>
        <w:t>.</w:t>
      </w:r>
      <w:r>
        <w:rPr>
          <w:snapToGrid w:val="0"/>
        </w:rPr>
        <w:tab/>
      </w:r>
      <w:bookmarkEnd w:id="833"/>
      <w:bookmarkEnd w:id="834"/>
      <w:bookmarkEnd w:id="835"/>
      <w:bookmarkEnd w:id="836"/>
      <w:bookmarkEnd w:id="837"/>
      <w:bookmarkEnd w:id="838"/>
      <w:r>
        <w:rPr>
          <w:snapToGrid w:val="0"/>
        </w:rPr>
        <w:t>Terms used in this Part</w:t>
      </w:r>
      <w:bookmarkEnd w:id="83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90"/>
        <w:rPr>
          <w:snapToGrid w:val="0"/>
        </w:rPr>
      </w:pPr>
      <w:r>
        <w:rPr>
          <w:snapToGrid w:val="0"/>
        </w:rPr>
        <w:tab/>
        <w:t>(b)</w:t>
      </w:r>
      <w:r>
        <w:rPr>
          <w:snapToGrid w:val="0"/>
        </w:rPr>
        <w:tab/>
        <w:t>a body corporate (</w:t>
      </w:r>
      <w:r>
        <w:rPr>
          <w:b/>
          <w:bCs/>
          <w:snapToGrid w:val="0"/>
        </w:rPr>
        <w:t>“</w:t>
      </w:r>
      <w:r>
        <w:rPr>
          <w:rStyle w:val="CharDefText"/>
        </w:rPr>
        <w:t>A</w:t>
      </w:r>
      <w:r>
        <w:rPr>
          <w:b/>
          <w:bCs/>
          <w:snapToGrid w:val="0"/>
        </w:rPr>
        <w:t>”</w:t>
      </w:r>
      <w:r>
        <w:rPr>
          <w:snapToGrid w:val="0"/>
        </w:rPr>
        <w:t>) has voting control over another body corporate (</w:t>
      </w:r>
      <w:r>
        <w:rPr>
          <w:b/>
          <w:bCs/>
          <w:snapToGrid w:val="0"/>
        </w:rPr>
        <w:t>“</w:t>
      </w:r>
      <w:r>
        <w:rPr>
          <w:rStyle w:val="CharDefText"/>
        </w:rPr>
        <w:t>B</w:t>
      </w:r>
      <w:r>
        <w:rPr>
          <w:b/>
          <w:bCs/>
          <w:snapToGrid w:val="0"/>
        </w:rPr>
        <w:t>”</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840" w:name="_Toc520101149"/>
      <w:bookmarkStart w:id="841" w:name="_Toc520533048"/>
      <w:bookmarkStart w:id="842" w:name="_Toc49223933"/>
      <w:bookmarkStart w:id="843" w:name="_Toc107054930"/>
      <w:bookmarkStart w:id="844" w:name="_Toc173134675"/>
      <w:bookmarkStart w:id="845" w:name="_Toc180992408"/>
      <w:bookmarkStart w:id="846" w:name="_Toc500739958"/>
      <w:r>
        <w:rPr>
          <w:rStyle w:val="CharSectno"/>
        </w:rPr>
        <w:t>75JAA</w:t>
      </w:r>
      <w:r>
        <w:t>.</w:t>
      </w:r>
      <w:r>
        <w:tab/>
        <w:t>Meaning of “dormant body corporate</w:t>
      </w:r>
      <w:bookmarkEnd w:id="840"/>
      <w:bookmarkEnd w:id="841"/>
      <w:bookmarkEnd w:id="842"/>
      <w:bookmarkEnd w:id="843"/>
      <w:bookmarkEnd w:id="844"/>
      <w:r>
        <w:t>”</w:t>
      </w:r>
      <w:bookmarkEnd w:id="84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847" w:name="_Toc520101150"/>
      <w:bookmarkStart w:id="848" w:name="_Toc520533049"/>
      <w:bookmarkStart w:id="849" w:name="_Toc49223934"/>
      <w:bookmarkStart w:id="850" w:name="_Toc107054931"/>
      <w:bookmarkStart w:id="851" w:name="_Toc173134676"/>
      <w:bookmarkStart w:id="852" w:name="_Toc180992409"/>
      <w:r>
        <w:rPr>
          <w:rStyle w:val="CharSectno"/>
        </w:rPr>
        <w:t>75JA</w:t>
      </w:r>
      <w:r>
        <w:rPr>
          <w:snapToGrid w:val="0"/>
        </w:rPr>
        <w:t>.</w:t>
      </w:r>
      <w:r>
        <w:rPr>
          <w:snapToGrid w:val="0"/>
        </w:rPr>
        <w:tab/>
        <w:t>Corporate reconstructions: exemptions</w:t>
      </w:r>
      <w:bookmarkEnd w:id="846"/>
      <w:bookmarkEnd w:id="847"/>
      <w:bookmarkEnd w:id="848"/>
      <w:bookmarkEnd w:id="849"/>
      <w:bookmarkEnd w:id="850"/>
      <w:bookmarkEnd w:id="851"/>
      <w:bookmarkEnd w:id="85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853" w:name="_Toc500739959"/>
      <w:bookmarkStart w:id="854" w:name="_Toc520101151"/>
      <w:bookmarkStart w:id="855" w:name="_Toc520533050"/>
      <w:bookmarkStart w:id="856" w:name="_Toc49223935"/>
      <w:bookmarkStart w:id="857" w:name="_Toc107054932"/>
      <w:bookmarkStart w:id="858" w:name="_Toc173134677"/>
      <w:bookmarkStart w:id="859" w:name="_Toc180992410"/>
      <w:r>
        <w:rPr>
          <w:rStyle w:val="CharSectno"/>
        </w:rPr>
        <w:t>75JB</w:t>
      </w:r>
      <w:r>
        <w:rPr>
          <w:snapToGrid w:val="0"/>
        </w:rPr>
        <w:t>.</w:t>
      </w:r>
      <w:r>
        <w:rPr>
          <w:snapToGrid w:val="0"/>
        </w:rPr>
        <w:tab/>
        <w:t>Corporate reorganisations: exemption from duty on conveyances between associated bodies corporate</w:t>
      </w:r>
      <w:bookmarkEnd w:id="853"/>
      <w:bookmarkEnd w:id="854"/>
      <w:bookmarkEnd w:id="855"/>
      <w:bookmarkEnd w:id="856"/>
      <w:bookmarkEnd w:id="857"/>
      <w:bookmarkEnd w:id="858"/>
      <w:bookmarkEnd w:id="859"/>
    </w:p>
    <w:p>
      <w:pPr>
        <w:pStyle w:val="Subsection"/>
        <w:keepNext/>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keepLines/>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keepLines/>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keepLines/>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spacing w:before="60"/>
        <w:rPr>
          <w:snapToGrid w:val="0"/>
        </w:rPr>
      </w:pPr>
      <w:r>
        <w:rPr>
          <w:snapToGrid w:val="0"/>
        </w:rPr>
        <w:tab/>
        <w:t>(c)</w:t>
      </w:r>
      <w:r>
        <w:rPr>
          <w:snapToGrid w:val="0"/>
        </w:rPr>
        <w:tab/>
        <w:t>B’s assets are distributed to its shareholders on a liquidation,</w:t>
      </w:r>
    </w:p>
    <w:p>
      <w:pPr>
        <w:pStyle w:val="Subsection"/>
        <w:spacing w:before="10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the claw</w:t>
      </w:r>
      <w:r>
        <w:noBreakHyphen/>
        <w:t>back applies if there is a transfer of the kind referred to in subsection (4)(ca) on or after 18 May 2005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860" w:name="_Toc500739960"/>
      <w:bookmarkStart w:id="861" w:name="_Toc520101152"/>
      <w:bookmarkStart w:id="862" w:name="_Toc520533051"/>
      <w:bookmarkStart w:id="863" w:name="_Toc49223936"/>
      <w:bookmarkStart w:id="864" w:name="_Toc107054933"/>
      <w:bookmarkStart w:id="865" w:name="_Toc173134678"/>
      <w:bookmarkStart w:id="866" w:name="_Toc180992411"/>
      <w:r>
        <w:rPr>
          <w:rStyle w:val="CharSectno"/>
        </w:rPr>
        <w:t>75JBA</w:t>
      </w:r>
      <w:r>
        <w:t>.</w:t>
      </w:r>
      <w:r>
        <w:tab/>
        <w:t>Operation of claw</w:t>
      </w:r>
      <w:r>
        <w:rPr>
          <w:snapToGrid w:val="0"/>
        </w:rPr>
        <w:noBreakHyphen/>
      </w:r>
      <w:r>
        <w:t>back: application for pre</w:t>
      </w:r>
      <w:r>
        <w:noBreakHyphen/>
        <w:t>determination in certain cases</w:t>
      </w:r>
      <w:bookmarkEnd w:id="860"/>
      <w:bookmarkEnd w:id="861"/>
      <w:bookmarkEnd w:id="862"/>
      <w:bookmarkEnd w:id="863"/>
      <w:bookmarkEnd w:id="864"/>
      <w:bookmarkEnd w:id="865"/>
      <w:bookmarkEnd w:id="86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867" w:name="_Toc500739961"/>
      <w:bookmarkStart w:id="868" w:name="_Toc520101153"/>
      <w:bookmarkStart w:id="869" w:name="_Toc520533052"/>
      <w:bookmarkStart w:id="870" w:name="_Toc49223937"/>
      <w:bookmarkStart w:id="871" w:name="_Toc107054934"/>
      <w:bookmarkStart w:id="872" w:name="_Toc173134679"/>
      <w:bookmarkStart w:id="873" w:name="_Toc180992412"/>
      <w:r>
        <w:rPr>
          <w:rStyle w:val="CharSectno"/>
        </w:rPr>
        <w:t>75JC</w:t>
      </w:r>
      <w:r>
        <w:rPr>
          <w:snapToGrid w:val="0"/>
        </w:rPr>
        <w:t>.</w:t>
      </w:r>
      <w:r>
        <w:rPr>
          <w:snapToGrid w:val="0"/>
        </w:rPr>
        <w:tab/>
        <w:t>Corporate reorganisations: application for pre</w:t>
      </w:r>
      <w:r>
        <w:rPr>
          <w:snapToGrid w:val="0"/>
        </w:rPr>
        <w:noBreakHyphen/>
        <w:t>determination</w:t>
      </w:r>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874" w:name="_Toc500739962"/>
      <w:bookmarkStart w:id="875" w:name="_Toc520101154"/>
      <w:bookmarkStart w:id="876" w:name="_Toc520533053"/>
      <w:bookmarkStart w:id="877" w:name="_Toc49223938"/>
      <w:bookmarkStart w:id="878" w:name="_Toc107054935"/>
      <w:bookmarkStart w:id="879" w:name="_Toc173134680"/>
      <w:bookmarkStart w:id="880" w:name="_Toc180992413"/>
      <w:r>
        <w:rPr>
          <w:rStyle w:val="CharSectno"/>
        </w:rPr>
        <w:t>75JD</w:t>
      </w:r>
      <w:r>
        <w:rPr>
          <w:snapToGrid w:val="0"/>
        </w:rPr>
        <w:t>.</w:t>
      </w:r>
      <w:r>
        <w:rPr>
          <w:snapToGrid w:val="0"/>
        </w:rPr>
        <w:tab/>
        <w:t>Corporate reorganisations: application for exemption</w:t>
      </w:r>
      <w:bookmarkEnd w:id="874"/>
      <w:bookmarkEnd w:id="875"/>
      <w:bookmarkEnd w:id="876"/>
      <w:bookmarkEnd w:id="877"/>
      <w:bookmarkEnd w:id="878"/>
      <w:bookmarkEnd w:id="879"/>
      <w:bookmarkEnd w:id="88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keepLines/>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pPr>
      <w:bookmarkStart w:id="881" w:name="_Toc500739963"/>
      <w:bookmarkStart w:id="882" w:name="_Toc520101155"/>
      <w:bookmarkStart w:id="883" w:name="_Toc520533054"/>
      <w:bookmarkStart w:id="884" w:name="_Toc49223939"/>
      <w:bookmarkStart w:id="885" w:name="_Toc107054936"/>
      <w:bookmarkStart w:id="886" w:name="_Toc173134681"/>
      <w:bookmarkStart w:id="887" w:name="_Toc180992414"/>
      <w:r>
        <w:rPr>
          <w:rStyle w:val="CharSectno"/>
        </w:rPr>
        <w:t>75JDA</w:t>
      </w:r>
      <w:r>
        <w:t>.</w:t>
      </w:r>
      <w:r>
        <w:tab/>
        <w:t>Exemption may be withheld in certain cases</w:t>
      </w:r>
      <w:bookmarkEnd w:id="881"/>
      <w:bookmarkEnd w:id="882"/>
      <w:bookmarkEnd w:id="883"/>
      <w:bookmarkEnd w:id="884"/>
      <w:bookmarkEnd w:id="885"/>
      <w:bookmarkEnd w:id="886"/>
      <w:bookmarkEnd w:id="887"/>
    </w:p>
    <w:p>
      <w:pPr>
        <w:pStyle w:val="Subsection"/>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8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8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8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ind w:left="890" w:hanging="890"/>
      </w:pPr>
      <w:r>
        <w:tab/>
        <w:t>[Section 75JDA inserted by No. 29 of 2000 s. 8(1); amended by No. 2 of 2003 s. 81; No. 66 of 2003 s. 54.]</w:t>
      </w:r>
    </w:p>
    <w:p>
      <w:pPr>
        <w:pStyle w:val="Heading5"/>
        <w:spacing w:before="180"/>
        <w:rPr>
          <w:snapToGrid w:val="0"/>
        </w:rPr>
      </w:pPr>
      <w:bookmarkStart w:id="888" w:name="_Toc500739964"/>
      <w:bookmarkStart w:id="889" w:name="_Toc520101156"/>
      <w:bookmarkStart w:id="890" w:name="_Toc520533055"/>
      <w:bookmarkStart w:id="891" w:name="_Toc49223940"/>
      <w:bookmarkStart w:id="892" w:name="_Toc107054937"/>
      <w:bookmarkStart w:id="893" w:name="_Toc173134682"/>
      <w:bookmarkStart w:id="894" w:name="_Toc180992415"/>
      <w:r>
        <w:rPr>
          <w:rStyle w:val="CharSectno"/>
        </w:rPr>
        <w:t>75JE</w:t>
      </w:r>
      <w:r>
        <w:rPr>
          <w:snapToGrid w:val="0"/>
        </w:rPr>
        <w:t>.</w:t>
      </w:r>
      <w:r>
        <w:rPr>
          <w:snapToGrid w:val="0"/>
        </w:rPr>
        <w:tab/>
        <w:t>Claw</w:t>
      </w:r>
      <w:r>
        <w:rPr>
          <w:snapToGrid w:val="0"/>
        </w:rPr>
        <w:noBreakHyphen/>
        <w:t>back (instruments)</w:t>
      </w:r>
      <w:bookmarkEnd w:id="888"/>
      <w:bookmarkEnd w:id="889"/>
      <w:bookmarkEnd w:id="890"/>
      <w:bookmarkEnd w:id="891"/>
      <w:bookmarkEnd w:id="892"/>
      <w:bookmarkEnd w:id="893"/>
      <w:bookmarkEnd w:id="894"/>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95" w:name="_Toc500739965"/>
      <w:bookmarkStart w:id="896" w:name="_Toc520101157"/>
      <w:bookmarkStart w:id="897" w:name="_Toc520533056"/>
      <w:bookmarkStart w:id="898" w:name="_Toc49223941"/>
      <w:bookmarkStart w:id="899" w:name="_Toc107054938"/>
      <w:bookmarkStart w:id="900" w:name="_Toc173134683"/>
      <w:bookmarkStart w:id="901" w:name="_Toc180992416"/>
      <w:r>
        <w:rPr>
          <w:rStyle w:val="CharSectno"/>
        </w:rPr>
        <w:t>75JF</w:t>
      </w:r>
      <w:r>
        <w:rPr>
          <w:snapToGrid w:val="0"/>
        </w:rPr>
        <w:t>.</w:t>
      </w:r>
      <w:r>
        <w:rPr>
          <w:snapToGrid w:val="0"/>
        </w:rPr>
        <w:tab/>
        <w:t>Claw</w:t>
      </w:r>
      <w:r>
        <w:rPr>
          <w:snapToGrid w:val="0"/>
        </w:rPr>
        <w:noBreakHyphen/>
        <w:t>back (Part IIIBA statements)</w:t>
      </w:r>
      <w:bookmarkEnd w:id="895"/>
      <w:bookmarkEnd w:id="896"/>
      <w:bookmarkEnd w:id="897"/>
      <w:bookmarkEnd w:id="898"/>
      <w:bookmarkEnd w:id="899"/>
      <w:bookmarkEnd w:id="900"/>
      <w:bookmarkEnd w:id="90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902" w:name="_Toc500739966"/>
      <w:bookmarkStart w:id="903" w:name="_Toc520101158"/>
      <w:bookmarkStart w:id="904" w:name="_Toc520533057"/>
      <w:bookmarkStart w:id="905" w:name="_Toc49223942"/>
      <w:bookmarkStart w:id="906" w:name="_Toc107054939"/>
      <w:bookmarkStart w:id="907" w:name="_Toc173134684"/>
      <w:bookmarkStart w:id="908" w:name="_Toc180992417"/>
      <w:r>
        <w:rPr>
          <w:rStyle w:val="CharSectno"/>
        </w:rPr>
        <w:t>75JG</w:t>
      </w:r>
      <w:r>
        <w:rPr>
          <w:snapToGrid w:val="0"/>
        </w:rPr>
        <w:t>.</w:t>
      </w:r>
      <w:r>
        <w:rPr>
          <w:snapToGrid w:val="0"/>
        </w:rPr>
        <w:tab/>
        <w:t>Offences and recovery of duty etc.</w:t>
      </w:r>
      <w:bookmarkEnd w:id="902"/>
      <w:bookmarkEnd w:id="903"/>
      <w:bookmarkEnd w:id="904"/>
      <w:bookmarkEnd w:id="905"/>
      <w:bookmarkEnd w:id="906"/>
      <w:bookmarkEnd w:id="907"/>
      <w:bookmarkEnd w:id="908"/>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909" w:name="_Toc58902596"/>
      <w:bookmarkStart w:id="910" w:name="_Toc76899609"/>
      <w:bookmarkStart w:id="911" w:name="_Toc78090511"/>
      <w:bookmarkStart w:id="912" w:name="_Toc88886879"/>
      <w:bookmarkStart w:id="913" w:name="_Toc90443495"/>
      <w:bookmarkStart w:id="914" w:name="_Toc90452846"/>
      <w:bookmarkStart w:id="915" w:name="_Toc100029437"/>
      <w:bookmarkStart w:id="916" w:name="_Toc100031510"/>
      <w:bookmarkStart w:id="917" w:name="_Toc100458569"/>
      <w:bookmarkStart w:id="918" w:name="_Toc101671985"/>
      <w:bookmarkStart w:id="919" w:name="_Toc101672242"/>
      <w:bookmarkStart w:id="920" w:name="_Toc102799268"/>
      <w:bookmarkStart w:id="921" w:name="_Toc102981942"/>
      <w:bookmarkStart w:id="922" w:name="_Toc103403255"/>
      <w:bookmarkStart w:id="923" w:name="_Toc103403512"/>
      <w:bookmarkStart w:id="924" w:name="_Toc103747511"/>
      <w:bookmarkStart w:id="925" w:name="_Toc107054940"/>
      <w:bookmarkStart w:id="926" w:name="_Toc113874387"/>
      <w:bookmarkStart w:id="927" w:name="_Toc113956803"/>
      <w:bookmarkStart w:id="928" w:name="_Toc116717359"/>
      <w:bookmarkStart w:id="929" w:name="_Toc116813386"/>
      <w:bookmarkStart w:id="930" w:name="_Toc122333038"/>
      <w:bookmarkStart w:id="931" w:name="_Toc122862008"/>
      <w:bookmarkStart w:id="932" w:name="_Toc122862604"/>
      <w:bookmarkStart w:id="933" w:name="_Toc122921211"/>
      <w:bookmarkStart w:id="934" w:name="_Toc122921471"/>
      <w:bookmarkStart w:id="935" w:name="_Toc122947416"/>
      <w:bookmarkStart w:id="936" w:name="_Toc124046252"/>
      <w:bookmarkStart w:id="937" w:name="_Toc130266573"/>
      <w:bookmarkStart w:id="938" w:name="_Toc130266849"/>
      <w:bookmarkStart w:id="939" w:name="_Toc131382952"/>
      <w:bookmarkStart w:id="940" w:name="_Toc133812333"/>
      <w:bookmarkStart w:id="941" w:name="_Toc133920280"/>
      <w:bookmarkStart w:id="942" w:name="_Toc134854677"/>
      <w:bookmarkStart w:id="943" w:name="_Toc134854953"/>
      <w:bookmarkStart w:id="944" w:name="_Toc136841130"/>
      <w:bookmarkStart w:id="945" w:name="_Toc140299223"/>
      <w:bookmarkStart w:id="946" w:name="_Toc140307257"/>
      <w:bookmarkStart w:id="947" w:name="_Toc153943874"/>
      <w:bookmarkStart w:id="948" w:name="_Toc161651408"/>
      <w:bookmarkStart w:id="949" w:name="_Toc171225168"/>
      <w:bookmarkStart w:id="950" w:name="_Toc171238496"/>
      <w:bookmarkStart w:id="951" w:name="_Toc172696867"/>
      <w:bookmarkStart w:id="952" w:name="_Toc172705337"/>
      <w:bookmarkStart w:id="953" w:name="_Toc173134393"/>
      <w:bookmarkStart w:id="954" w:name="_Toc173134685"/>
      <w:bookmarkStart w:id="955" w:name="_Toc175475896"/>
      <w:bookmarkStart w:id="956" w:name="_Toc175737861"/>
      <w:bookmarkStart w:id="957" w:name="_Toc176319803"/>
      <w:bookmarkStart w:id="958" w:name="_Toc177204796"/>
      <w:bookmarkStart w:id="959" w:name="_Toc180992418"/>
      <w:r>
        <w:rPr>
          <w:rStyle w:val="CharPartNo"/>
        </w:rPr>
        <w:t>Part IIIBA</w:t>
      </w:r>
      <w:r>
        <w:t> — </w:t>
      </w:r>
      <w:r>
        <w:rPr>
          <w:rStyle w:val="CharPartText"/>
        </w:rPr>
        <w:t>Duty on change of control of certain land</w:t>
      </w:r>
      <w:r>
        <w:rPr>
          <w:rStyle w:val="CharPartText"/>
        </w:rPr>
        <w:noBreakHyphen/>
        <w:t>owning corporations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960" w:name="_Toc58902597"/>
      <w:bookmarkStart w:id="961" w:name="_Toc76899610"/>
      <w:bookmarkStart w:id="962" w:name="_Toc78090512"/>
      <w:bookmarkStart w:id="963" w:name="_Toc88886880"/>
      <w:bookmarkStart w:id="964" w:name="_Toc90443496"/>
      <w:bookmarkStart w:id="965" w:name="_Toc90452847"/>
      <w:bookmarkStart w:id="966" w:name="_Toc100029438"/>
      <w:bookmarkStart w:id="967" w:name="_Toc100031511"/>
      <w:bookmarkStart w:id="968" w:name="_Toc100458570"/>
      <w:bookmarkStart w:id="969" w:name="_Toc101671986"/>
      <w:bookmarkStart w:id="970" w:name="_Toc101672243"/>
      <w:bookmarkStart w:id="971" w:name="_Toc102799269"/>
      <w:bookmarkStart w:id="972" w:name="_Toc102981943"/>
      <w:bookmarkStart w:id="973" w:name="_Toc103403256"/>
      <w:bookmarkStart w:id="974" w:name="_Toc103403513"/>
      <w:bookmarkStart w:id="975" w:name="_Toc103747512"/>
      <w:bookmarkStart w:id="976" w:name="_Toc107054941"/>
      <w:bookmarkStart w:id="977" w:name="_Toc113874388"/>
      <w:bookmarkStart w:id="978" w:name="_Toc113956804"/>
      <w:bookmarkStart w:id="979" w:name="_Toc116717360"/>
      <w:bookmarkStart w:id="980" w:name="_Toc116813387"/>
      <w:bookmarkStart w:id="981" w:name="_Toc122333039"/>
      <w:bookmarkStart w:id="982" w:name="_Toc122862009"/>
      <w:bookmarkStart w:id="983" w:name="_Toc122862605"/>
      <w:bookmarkStart w:id="984" w:name="_Toc122921212"/>
      <w:bookmarkStart w:id="985" w:name="_Toc122921472"/>
      <w:bookmarkStart w:id="986" w:name="_Toc122947417"/>
      <w:bookmarkStart w:id="987" w:name="_Toc124046253"/>
      <w:bookmarkStart w:id="988" w:name="_Toc130266574"/>
      <w:bookmarkStart w:id="989" w:name="_Toc130266850"/>
      <w:bookmarkStart w:id="990" w:name="_Toc131382953"/>
      <w:bookmarkStart w:id="991" w:name="_Toc133812334"/>
      <w:bookmarkStart w:id="992" w:name="_Toc133920281"/>
      <w:bookmarkStart w:id="993" w:name="_Toc134854678"/>
      <w:bookmarkStart w:id="994" w:name="_Toc134854954"/>
      <w:bookmarkStart w:id="995" w:name="_Toc136841131"/>
      <w:bookmarkStart w:id="996" w:name="_Toc140299224"/>
      <w:bookmarkStart w:id="997" w:name="_Toc140307258"/>
      <w:bookmarkStart w:id="998" w:name="_Toc153943875"/>
      <w:bookmarkStart w:id="999" w:name="_Toc161651409"/>
      <w:bookmarkStart w:id="1000" w:name="_Toc171225169"/>
      <w:bookmarkStart w:id="1001" w:name="_Toc171238497"/>
      <w:bookmarkStart w:id="1002" w:name="_Toc172696868"/>
      <w:bookmarkStart w:id="1003" w:name="_Toc172705338"/>
      <w:bookmarkStart w:id="1004" w:name="_Toc173134394"/>
      <w:bookmarkStart w:id="1005" w:name="_Toc173134686"/>
      <w:bookmarkStart w:id="1006" w:name="_Toc175475897"/>
      <w:bookmarkStart w:id="1007" w:name="_Toc175737862"/>
      <w:bookmarkStart w:id="1008" w:name="_Toc176319804"/>
      <w:bookmarkStart w:id="1009" w:name="_Toc177204797"/>
      <w:bookmarkStart w:id="1010" w:name="_Toc180992419"/>
      <w:r>
        <w:rPr>
          <w:rStyle w:val="CharDivNo"/>
        </w:rPr>
        <w:t>Division 1</w:t>
      </w:r>
      <w:r>
        <w:rPr>
          <w:snapToGrid w:val="0"/>
        </w:rPr>
        <w:t> — </w:t>
      </w:r>
      <w:r>
        <w:rPr>
          <w:rStyle w:val="CharDivText"/>
        </w:rPr>
        <w:t xml:space="preserve">Provisions applicable to </w:t>
      </w:r>
      <w:bookmarkEnd w:id="960"/>
      <w:r>
        <w:rPr>
          <w:rStyle w:val="CharDivText"/>
        </w:rPr>
        <w:t>this Part</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1011" w:name="_Toc500739967"/>
      <w:bookmarkStart w:id="1012" w:name="_Toc520101159"/>
      <w:bookmarkStart w:id="1013" w:name="_Toc520533058"/>
      <w:bookmarkStart w:id="1014" w:name="_Toc49223943"/>
      <w:bookmarkStart w:id="1015" w:name="_Toc107054942"/>
      <w:bookmarkStart w:id="1016" w:name="_Toc173134687"/>
      <w:bookmarkStart w:id="1017" w:name="_Toc180992420"/>
      <w:r>
        <w:rPr>
          <w:rStyle w:val="CharSectno"/>
        </w:rPr>
        <w:t>76</w:t>
      </w:r>
      <w:r>
        <w:rPr>
          <w:snapToGrid w:val="0"/>
        </w:rPr>
        <w:t>.</w:t>
      </w:r>
      <w:r>
        <w:rPr>
          <w:snapToGrid w:val="0"/>
        </w:rPr>
        <w:tab/>
      </w:r>
      <w:bookmarkEnd w:id="1011"/>
      <w:bookmarkEnd w:id="1012"/>
      <w:bookmarkEnd w:id="1013"/>
      <w:bookmarkEnd w:id="1014"/>
      <w:bookmarkEnd w:id="1015"/>
      <w:r>
        <w:rPr>
          <w:snapToGrid w:val="0"/>
        </w:rPr>
        <w:t>Terms used in this Part</w:t>
      </w:r>
      <w:bookmarkEnd w:id="1016"/>
      <w:bookmarkEnd w:id="1017"/>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keepNext/>
        <w:rPr>
          <w:snapToGrid w:val="0"/>
        </w:rPr>
      </w:pPr>
      <w:r>
        <w:rPr>
          <w:snapToGrid w:val="0"/>
        </w:rPr>
        <w:tab/>
        <w:t>(b)</w:t>
      </w:r>
      <w:r>
        <w:rPr>
          <w:snapToGrid w:val="0"/>
        </w:rPr>
        <w:tab/>
        <w:t>related corporations;</w:t>
      </w:r>
    </w:p>
    <w:p>
      <w:pPr>
        <w:pStyle w:val="Indenta"/>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rPr>
          <w:snapToGrid w:val="0"/>
        </w:rPr>
      </w:pPr>
      <w:r>
        <w:rPr>
          <w:snapToGrid w:val="0"/>
        </w:rPr>
        <w:tab/>
        <w:t>(f)</w:t>
      </w:r>
      <w:r>
        <w:rPr>
          <w:snapToGrid w:val="0"/>
        </w:rPr>
        <w:tab/>
        <w:t>a corporation and a trustee if —</w:t>
      </w:r>
    </w:p>
    <w:p>
      <w:pPr>
        <w:pStyle w:val="Indenti"/>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rPr>
          <w:snapToGrid w:val="0"/>
        </w:rPr>
      </w:pPr>
      <w:r>
        <w:rPr>
          <w:snapToGrid w:val="0"/>
        </w:rPr>
        <w:tab/>
        <w:t>(ii)</w:t>
      </w:r>
      <w:r>
        <w:rPr>
          <w:snapToGrid w:val="0"/>
        </w:rPr>
        <w:tab/>
        <w:t>a related corporation to the corporation is a beneficiary of the trust of which the trustee is a trustee,</w:t>
      </w:r>
    </w:p>
    <w:p>
      <w:pPr>
        <w:pStyle w:val="Indenta"/>
        <w:rPr>
          <w:snapToGrid w:val="0"/>
        </w:rPr>
      </w:pPr>
      <w:r>
        <w:rPr>
          <w:snapToGrid w:val="0"/>
        </w:rPr>
        <w:tab/>
      </w:r>
      <w:r>
        <w:rPr>
          <w:snapToGrid w:val="0"/>
        </w:rPr>
        <w:tab/>
        <w:t>whether any such beneficiary has a vested share or is contingently entitled or may benefit from a discretionary trust;</w:t>
      </w:r>
    </w:p>
    <w:p>
      <w:pPr>
        <w:pStyle w:val="Indenta"/>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rPr>
          <w:snapToGrid w:val="0"/>
        </w:rPr>
      </w:pPr>
      <w:r>
        <w:tab/>
        <w:t>(h)</w:t>
      </w:r>
      <w:r>
        <w:tab/>
      </w:r>
      <w:r>
        <w:rPr>
          <w:snapToGrid w:val="0"/>
        </w:rPr>
        <w:t>persons who acquire interests in a corporation by virtue of acquisitions that arise from those persons acting in concert with each other.</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pPr>
      <w:r>
        <w:tab/>
        <w:t xml:space="preserve">[Section 76 </w:t>
      </w:r>
      <w:r>
        <w:rPr>
          <w:i w:val="0"/>
          <w:iCs/>
          <w:vertAlign w:val="superscript"/>
        </w:rPr>
        <w:t>39</w:t>
      </w:r>
      <w:r>
        <w:t xml:space="preserve"> inserted by No. 33 of 1987 s. 22; amended by No. 39 of 1994 s. 21; No. 57 of 1996 s. 7; No. 13 of 1997 s. 32 and 42; No. 22 of 1998 s. 36; No. 60 of 2000 s. 4; No. 10 of 2001 s. 174; No. 2 of 2003 s. 85; No. 28 of 2003 s. 192; No. 66 of 2003 s. 57; No. 11 of 2004 s. 17.]</w:t>
      </w:r>
    </w:p>
    <w:p>
      <w:pPr>
        <w:pStyle w:val="Heading5"/>
        <w:spacing w:before="240"/>
      </w:pPr>
      <w:bookmarkStart w:id="1018" w:name="_Toc49223944"/>
      <w:bookmarkStart w:id="1019" w:name="_Toc107054943"/>
      <w:bookmarkStart w:id="1020" w:name="_Toc173134688"/>
      <w:bookmarkStart w:id="1021" w:name="_Toc180992421"/>
      <w:r>
        <w:rPr>
          <w:rStyle w:val="CharSectno"/>
        </w:rPr>
        <w:t>76A</w:t>
      </w:r>
      <w:r>
        <w:t>.</w:t>
      </w:r>
      <w:r>
        <w:tab/>
        <w:t>Relevant acquisitions by trustees</w:t>
      </w:r>
      <w:bookmarkEnd w:id="1018"/>
      <w:bookmarkEnd w:id="1019"/>
      <w:bookmarkEnd w:id="1020"/>
      <w:bookmarkEnd w:id="1021"/>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keepNex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pPr>
      <w:r>
        <w:tab/>
        <w:t>(a)</w:t>
      </w:r>
      <w:r>
        <w:tab/>
        <w:t>in relation to a section 76AG statement, have the meanings given by section 76AK; and</w:t>
      </w:r>
    </w:p>
    <w:p>
      <w:pPr>
        <w:pStyle w:val="Defpara"/>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1022" w:name="_Toc49223945"/>
      <w:bookmarkStart w:id="1023" w:name="_Toc107054944"/>
      <w:bookmarkStart w:id="1024" w:name="_Toc173134689"/>
      <w:bookmarkStart w:id="1025" w:name="_Toc180992422"/>
      <w:r>
        <w:rPr>
          <w:rStyle w:val="CharSectno"/>
        </w:rPr>
        <w:t>76AA</w:t>
      </w:r>
      <w:r>
        <w:t>.</w:t>
      </w:r>
      <w:r>
        <w:tab/>
        <w:t>Assessment in the absence of a dutiable statement</w:t>
      </w:r>
      <w:bookmarkEnd w:id="1022"/>
      <w:bookmarkEnd w:id="1023"/>
      <w:bookmarkEnd w:id="1024"/>
      <w:bookmarkEnd w:id="1025"/>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1026" w:name="_Toc107054945"/>
      <w:bookmarkStart w:id="1027" w:name="_Toc173134690"/>
      <w:bookmarkStart w:id="1028" w:name="_Toc180992423"/>
      <w:r>
        <w:rPr>
          <w:rStyle w:val="CharSectno"/>
        </w:rPr>
        <w:t>76AB</w:t>
      </w:r>
      <w:r>
        <w:t>.</w:t>
      </w:r>
      <w:r>
        <w:tab/>
        <w:t>Request that Commissioner determine whether dutiable statement is required to be lodged</w:t>
      </w:r>
      <w:bookmarkEnd w:id="1026"/>
      <w:bookmarkEnd w:id="1027"/>
      <w:bookmarkEnd w:id="1028"/>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Repealed by No. 2 of 2003 s. 86.]</w:t>
      </w:r>
    </w:p>
    <w:p>
      <w:pPr>
        <w:pStyle w:val="Heading3"/>
        <w:rPr>
          <w:snapToGrid w:val="0"/>
        </w:rPr>
      </w:pPr>
      <w:bookmarkStart w:id="1029" w:name="_Toc58902601"/>
      <w:bookmarkStart w:id="1030" w:name="_Toc76899615"/>
      <w:bookmarkStart w:id="1031" w:name="_Toc78090517"/>
      <w:bookmarkStart w:id="1032" w:name="_Toc88886885"/>
      <w:bookmarkStart w:id="1033" w:name="_Toc90443501"/>
      <w:bookmarkStart w:id="1034" w:name="_Toc90452852"/>
      <w:bookmarkStart w:id="1035" w:name="_Toc100029443"/>
      <w:bookmarkStart w:id="1036" w:name="_Toc100031516"/>
      <w:bookmarkStart w:id="1037" w:name="_Toc100458575"/>
      <w:bookmarkStart w:id="1038" w:name="_Toc101671991"/>
      <w:bookmarkStart w:id="1039" w:name="_Toc101672248"/>
      <w:bookmarkStart w:id="1040" w:name="_Toc102799274"/>
      <w:bookmarkStart w:id="1041" w:name="_Toc102981948"/>
      <w:bookmarkStart w:id="1042" w:name="_Toc103403261"/>
      <w:bookmarkStart w:id="1043" w:name="_Toc103403518"/>
      <w:bookmarkStart w:id="1044" w:name="_Toc103747517"/>
      <w:bookmarkStart w:id="1045" w:name="_Toc107054946"/>
      <w:bookmarkStart w:id="1046" w:name="_Toc113874393"/>
      <w:bookmarkStart w:id="1047" w:name="_Toc113956809"/>
      <w:bookmarkStart w:id="1048" w:name="_Toc116717365"/>
      <w:bookmarkStart w:id="1049" w:name="_Toc116813392"/>
      <w:bookmarkStart w:id="1050" w:name="_Toc122333044"/>
      <w:bookmarkStart w:id="1051" w:name="_Toc122862014"/>
      <w:bookmarkStart w:id="1052" w:name="_Toc122862610"/>
      <w:bookmarkStart w:id="1053" w:name="_Toc122921217"/>
      <w:bookmarkStart w:id="1054" w:name="_Toc122921477"/>
      <w:bookmarkStart w:id="1055" w:name="_Toc122947422"/>
      <w:bookmarkStart w:id="1056" w:name="_Toc124046258"/>
      <w:bookmarkStart w:id="1057" w:name="_Toc130266579"/>
      <w:bookmarkStart w:id="1058" w:name="_Toc130266855"/>
      <w:bookmarkStart w:id="1059" w:name="_Toc131382958"/>
      <w:bookmarkStart w:id="1060" w:name="_Toc133812339"/>
      <w:bookmarkStart w:id="1061" w:name="_Toc133920286"/>
      <w:bookmarkStart w:id="1062" w:name="_Toc134854683"/>
      <w:bookmarkStart w:id="1063" w:name="_Toc134854959"/>
      <w:bookmarkStart w:id="1064" w:name="_Toc136841136"/>
      <w:bookmarkStart w:id="1065" w:name="_Toc140299229"/>
      <w:bookmarkStart w:id="1066" w:name="_Toc140307263"/>
      <w:bookmarkStart w:id="1067" w:name="_Toc153943880"/>
      <w:bookmarkStart w:id="1068" w:name="_Toc161651414"/>
      <w:bookmarkStart w:id="1069" w:name="_Toc171225174"/>
      <w:bookmarkStart w:id="1070" w:name="_Toc171238502"/>
      <w:bookmarkStart w:id="1071" w:name="_Toc172696873"/>
      <w:bookmarkStart w:id="1072" w:name="_Toc172705343"/>
      <w:bookmarkStart w:id="1073" w:name="_Toc173134399"/>
      <w:bookmarkStart w:id="1074" w:name="_Toc173134691"/>
      <w:bookmarkStart w:id="1075" w:name="_Toc175475902"/>
      <w:bookmarkStart w:id="1076" w:name="_Toc175737867"/>
      <w:bookmarkStart w:id="1077" w:name="_Toc176319809"/>
      <w:bookmarkStart w:id="1078" w:name="_Toc177204802"/>
      <w:bookmarkStart w:id="1079" w:name="_Toc180992424"/>
      <w:r>
        <w:rPr>
          <w:rStyle w:val="CharDivNo"/>
        </w:rPr>
        <w:t>Division 2</w:t>
      </w:r>
      <w:r>
        <w:rPr>
          <w:snapToGrid w:val="0"/>
        </w:rPr>
        <w:t> — </w:t>
      </w:r>
      <w:r>
        <w:rPr>
          <w:rStyle w:val="CharDivText"/>
        </w:rPr>
        <w:t>Companies taken to be registered in Western Australia</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1080" w:name="_Toc500739975"/>
      <w:bookmarkStart w:id="1081" w:name="_Toc520101167"/>
      <w:bookmarkStart w:id="1082" w:name="_Toc520533066"/>
      <w:bookmarkStart w:id="1083" w:name="_Toc49223946"/>
      <w:bookmarkStart w:id="1084" w:name="_Toc107054947"/>
      <w:bookmarkStart w:id="1085" w:name="_Toc173134692"/>
      <w:bookmarkStart w:id="1086" w:name="_Toc180992425"/>
      <w:r>
        <w:rPr>
          <w:rStyle w:val="CharSectno"/>
        </w:rPr>
        <w:t>76AG</w:t>
      </w:r>
      <w:r>
        <w:rPr>
          <w:snapToGrid w:val="0"/>
        </w:rPr>
        <w:t>.</w:t>
      </w:r>
      <w:r>
        <w:rPr>
          <w:snapToGrid w:val="0"/>
        </w:rPr>
        <w:tab/>
      </w:r>
      <w:bookmarkEnd w:id="1080"/>
      <w:bookmarkEnd w:id="1081"/>
      <w:bookmarkEnd w:id="1082"/>
      <w:bookmarkEnd w:id="1083"/>
      <w:r>
        <w:rPr>
          <w:snapToGrid w:val="0"/>
        </w:rPr>
        <w:t>Preparation of dutiable statement</w:t>
      </w:r>
      <w:bookmarkEnd w:id="1084"/>
      <w:bookmarkEnd w:id="1085"/>
      <w:bookmarkEnd w:id="108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keepNext/>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keepNext/>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spacing w:before="240"/>
        <w:rPr>
          <w:snapToGrid w:val="0"/>
        </w:rPr>
      </w:pPr>
      <w:bookmarkStart w:id="1087" w:name="_Toc500739976"/>
      <w:bookmarkStart w:id="1088" w:name="_Toc520101168"/>
      <w:bookmarkStart w:id="1089" w:name="_Toc520533067"/>
      <w:bookmarkStart w:id="1090" w:name="_Toc49223947"/>
      <w:bookmarkStart w:id="1091" w:name="_Toc107054948"/>
      <w:bookmarkStart w:id="1092" w:name="_Toc173134693"/>
      <w:bookmarkStart w:id="1093" w:name="_Toc180992426"/>
      <w:r>
        <w:rPr>
          <w:rStyle w:val="CharSectno"/>
        </w:rPr>
        <w:t>76AH</w:t>
      </w:r>
      <w:r>
        <w:rPr>
          <w:snapToGrid w:val="0"/>
        </w:rPr>
        <w:t>.</w:t>
      </w:r>
      <w:r>
        <w:rPr>
          <w:snapToGrid w:val="0"/>
        </w:rPr>
        <w:tab/>
        <w:t>Statement chargeable with duty</w:t>
      </w:r>
      <w:bookmarkEnd w:id="1087"/>
      <w:bookmarkEnd w:id="1088"/>
      <w:bookmarkEnd w:id="1089"/>
      <w:bookmarkEnd w:id="1090"/>
      <w:bookmarkEnd w:id="1091"/>
      <w:bookmarkEnd w:id="1092"/>
      <w:bookmarkEnd w:id="1093"/>
    </w:p>
    <w:p>
      <w:pPr>
        <w:pStyle w:val="Subsection"/>
        <w:spacing w:before="18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object w:dxaOrig="1960" w:dyaOrig="680">
          <v:shape id="_x0000_i1030" type="#_x0000_t75" style="width:98.25pt;height:33.75pt" o:ole="">
            <v:imagedata r:id="rId29" o:title=""/>
          </v:shape>
          <o:OLEObject Type="Embed" ProgID="Equation.3" ShapeID="_x0000_i1030" DrawAspect="Content" ObjectID="_1643754811" r:id="rId30"/>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rPr>
          <w:snapToGrid w:val="0"/>
        </w:rPr>
      </w:pPr>
      <w:bookmarkStart w:id="1094" w:name="_Toc500739977"/>
      <w:bookmarkStart w:id="1095" w:name="_Toc520101169"/>
      <w:bookmarkStart w:id="1096" w:name="_Toc520533068"/>
      <w:bookmarkStart w:id="1097" w:name="_Toc49223948"/>
      <w:bookmarkStart w:id="1098" w:name="_Toc107054949"/>
      <w:bookmarkStart w:id="1099" w:name="_Toc173134694"/>
      <w:bookmarkStart w:id="1100" w:name="_Toc180992427"/>
      <w:r>
        <w:rPr>
          <w:rStyle w:val="CharSectno"/>
        </w:rPr>
        <w:t>76AI</w:t>
      </w:r>
      <w:r>
        <w:rPr>
          <w:snapToGrid w:val="0"/>
        </w:rPr>
        <w:t>.</w:t>
      </w:r>
      <w:r>
        <w:rPr>
          <w:snapToGrid w:val="0"/>
        </w:rPr>
        <w:tab/>
        <w:t>Companies to which this Division applies</w:t>
      </w:r>
      <w:bookmarkEnd w:id="1094"/>
      <w:bookmarkEnd w:id="1095"/>
      <w:bookmarkEnd w:id="1096"/>
      <w:bookmarkEnd w:id="1097"/>
      <w:bookmarkEnd w:id="1098"/>
      <w:bookmarkEnd w:id="1099"/>
      <w:bookmarkEnd w:id="1100"/>
    </w:p>
    <w:p>
      <w:pPr>
        <w:pStyle w:val="Subsection"/>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keepNext/>
        <w:spacing w:before="18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spacing w:before="60"/>
        <w:rPr>
          <w:snapToGrid w:val="0"/>
        </w:rPr>
      </w:pPr>
      <w:r>
        <w:rPr>
          <w:snapToGrid w:val="0"/>
        </w:rPr>
        <w:tab/>
        <w:t>(i)</w:t>
      </w:r>
      <w:r>
        <w:rPr>
          <w:snapToGrid w:val="0"/>
        </w:rPr>
        <w:tab/>
        <w:t>any person who in relation to the WA company is an associated person; or</w:t>
      </w:r>
    </w:p>
    <w:p>
      <w:pPr>
        <w:pStyle w:val="Indenti"/>
        <w:spacing w:before="60"/>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spacing w:before="60"/>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spacing w:before="60"/>
        <w:rPr>
          <w:snapToGrid w:val="0"/>
        </w:rPr>
      </w:pPr>
      <w:r>
        <w:rPr>
          <w:snapToGrid w:val="0"/>
        </w:rPr>
        <w:tab/>
        <w:t>(e)</w:t>
      </w:r>
      <w:r>
        <w:rPr>
          <w:snapToGrid w:val="0"/>
        </w:rPr>
        <w:tab/>
        <w:t>in the case of the WA company, property consisting of a share or interest in a trust referred to in subsection (4);</w:t>
      </w:r>
    </w:p>
    <w:p>
      <w:pPr>
        <w:pStyle w:val="Indenta"/>
        <w:spacing w:before="60"/>
      </w:pPr>
      <w:r>
        <w:tab/>
        <w:t>(ea)</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spacing w:before="60"/>
      </w:pPr>
      <w:r>
        <w:tab/>
        <w:t>(eb)</w:t>
      </w:r>
      <w:r>
        <w:tab/>
        <w:t>stores, stockpiles or holdings of minerals or primary products (whether processed or unprocessed) produced by the WA company or a related person;</w:t>
      </w:r>
    </w:p>
    <w:p>
      <w:pPr>
        <w:pStyle w:val="Indenta"/>
        <w:spacing w:before="60"/>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00"/>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spacing w:before="100"/>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4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spacing w:before="60"/>
        <w:rPr>
          <w:snapToGrid w:val="0"/>
        </w:rPr>
      </w:pPr>
      <w:r>
        <w:rPr>
          <w:snapToGrid w:val="0"/>
        </w:rPr>
        <w:tab/>
        <w:t>(b)</w:t>
      </w:r>
      <w:r>
        <w:rPr>
          <w:snapToGrid w:val="0"/>
        </w:rPr>
        <w:tab/>
        <w:t>the trustee of any trust where the WA company or a subsidiary corporation of the WA company, as defined in paragraph (a) —</w:t>
      </w:r>
    </w:p>
    <w:p>
      <w:pPr>
        <w:pStyle w:val="Indenti"/>
        <w:spacing w:before="60"/>
        <w:rPr>
          <w:snapToGrid w:val="0"/>
        </w:rPr>
      </w:pPr>
      <w:r>
        <w:rPr>
          <w:snapToGrid w:val="0"/>
        </w:rPr>
        <w:tab/>
        <w:t>(i)</w:t>
      </w:r>
      <w:r>
        <w:rPr>
          <w:snapToGrid w:val="0"/>
        </w:rPr>
        <w:tab/>
        <w:t>is entitled to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keepNext/>
        <w:spacing w:before="60"/>
        <w:rPr>
          <w:snapToGrid w:val="0"/>
        </w:rPr>
      </w:pPr>
      <w:r>
        <w:rPr>
          <w:snapToGrid w:val="0"/>
        </w:rPr>
        <w:tab/>
        <w:t>(c)</w:t>
      </w:r>
      <w:r>
        <w:rPr>
          <w:snapToGrid w:val="0"/>
        </w:rPr>
        <w:tab/>
        <w:t>any corporation, where the trustee of a trust in which the WA company or a subsidiary corporation —</w:t>
      </w:r>
    </w:p>
    <w:p>
      <w:pPr>
        <w:pStyle w:val="Indenti"/>
        <w:spacing w:before="60"/>
        <w:rPr>
          <w:snapToGrid w:val="0"/>
        </w:rPr>
      </w:pPr>
      <w:r>
        <w:rPr>
          <w:snapToGrid w:val="0"/>
        </w:rPr>
        <w:tab/>
        <w:t>(i)</w:t>
      </w:r>
      <w:r>
        <w:rPr>
          <w:snapToGrid w:val="0"/>
        </w:rPr>
        <w:tab/>
        <w:t>is entitled to a share or interest,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spacing w:before="60"/>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spacing w:before="120"/>
      </w:pPr>
      <w:r>
        <w:tab/>
        <w:t>(5)</w:t>
      </w:r>
      <w:r>
        <w:tab/>
        <w:t>In determining the entitlement of an entity to land for the purposes of this section or section 76AL —</w:t>
      </w:r>
    </w:p>
    <w:p>
      <w:pPr>
        <w:pStyle w:val="Indenta"/>
        <w:spacing w:before="60"/>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1101" w:name="_Toc500739978"/>
      <w:bookmarkStart w:id="1102" w:name="_Toc520101170"/>
      <w:bookmarkStart w:id="1103" w:name="_Toc520533069"/>
      <w:bookmarkStart w:id="1104" w:name="_Toc49223949"/>
      <w:bookmarkStart w:id="1105" w:name="_Toc107054950"/>
      <w:bookmarkStart w:id="1106" w:name="_Toc173134695"/>
      <w:bookmarkStart w:id="1107" w:name="_Toc180992428"/>
      <w:r>
        <w:rPr>
          <w:rStyle w:val="CharSectno"/>
        </w:rPr>
        <w:t>76AJ</w:t>
      </w:r>
      <w:r>
        <w:t>.</w:t>
      </w:r>
      <w:r>
        <w:tab/>
        <w:t>Meaning of “</w:t>
      </w:r>
      <w:r>
        <w:rPr>
          <w:rStyle w:val="CharDefText"/>
          <w:b/>
        </w:rPr>
        <w:t>relevant acquisition</w:t>
      </w:r>
      <w:r>
        <w:t>”</w:t>
      </w:r>
      <w:bookmarkEnd w:id="1101"/>
      <w:bookmarkEnd w:id="1102"/>
      <w:bookmarkEnd w:id="1103"/>
      <w:bookmarkEnd w:id="1104"/>
      <w:bookmarkEnd w:id="1105"/>
      <w:bookmarkEnd w:id="1106"/>
      <w:bookmarkEnd w:id="110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1108" w:name="_Toc500739979"/>
      <w:bookmarkStart w:id="1109" w:name="_Toc520101171"/>
      <w:bookmarkStart w:id="1110" w:name="_Toc520533070"/>
      <w:bookmarkStart w:id="1111" w:name="_Toc49223950"/>
      <w:bookmarkStart w:id="1112" w:name="_Toc107054951"/>
      <w:bookmarkStart w:id="1113" w:name="_Toc173134696"/>
      <w:bookmarkStart w:id="1114" w:name="_Toc180992429"/>
      <w:r>
        <w:rPr>
          <w:rStyle w:val="CharSectno"/>
        </w:rPr>
        <w:t>76AK</w:t>
      </w:r>
      <w:r>
        <w:t>.</w:t>
      </w:r>
      <w:r>
        <w:tab/>
        <w:t>Meaning of “</w:t>
      </w:r>
      <w:r>
        <w:rPr>
          <w:rStyle w:val="CharDefText"/>
          <w:b/>
        </w:rPr>
        <w:t>interest</w:t>
      </w:r>
      <w:r>
        <w:t>”, “majority interest” and “</w:t>
      </w:r>
      <w:r>
        <w:rPr>
          <w:rStyle w:val="CharDefText"/>
          <w:b/>
        </w:rPr>
        <w:t>further interest</w:t>
      </w:r>
      <w:bookmarkEnd w:id="1108"/>
      <w:bookmarkEnd w:id="1109"/>
      <w:bookmarkEnd w:id="1110"/>
      <w:bookmarkEnd w:id="1111"/>
      <w:r>
        <w:t>”</w:t>
      </w:r>
      <w:bookmarkEnd w:id="1112"/>
      <w:bookmarkEnd w:id="1113"/>
      <w:bookmarkEnd w:id="1114"/>
    </w:p>
    <w:p>
      <w:pPr>
        <w:pStyle w:val="Subsection"/>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rPr>
          <w:snapToGrid w:val="0"/>
        </w:rPr>
      </w:pPr>
      <w:bookmarkStart w:id="1115" w:name="_Toc500739980"/>
      <w:bookmarkStart w:id="1116" w:name="_Toc520101172"/>
      <w:bookmarkStart w:id="1117" w:name="_Toc520533071"/>
      <w:bookmarkStart w:id="1118" w:name="_Toc49223951"/>
      <w:bookmarkStart w:id="1119" w:name="_Toc107054952"/>
      <w:bookmarkStart w:id="1120" w:name="_Toc173134697"/>
      <w:bookmarkStart w:id="1121" w:name="_Toc180992430"/>
      <w:r>
        <w:rPr>
          <w:rStyle w:val="CharSectno"/>
        </w:rPr>
        <w:t>76AL</w:t>
      </w:r>
      <w:r>
        <w:rPr>
          <w:snapToGrid w:val="0"/>
        </w:rPr>
        <w:t>.</w:t>
      </w:r>
      <w:r>
        <w:rPr>
          <w:snapToGrid w:val="0"/>
        </w:rPr>
        <w:tab/>
        <w:t>How dutiable value is determined</w:t>
      </w:r>
      <w:bookmarkEnd w:id="1115"/>
      <w:bookmarkEnd w:id="1116"/>
      <w:bookmarkEnd w:id="1117"/>
      <w:bookmarkEnd w:id="1118"/>
      <w:bookmarkEnd w:id="1119"/>
      <w:bookmarkEnd w:id="1120"/>
      <w:bookmarkEnd w:id="1121"/>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1122" w:name="_Toc500739981"/>
      <w:bookmarkStart w:id="1123" w:name="_Toc520101173"/>
      <w:bookmarkStart w:id="1124" w:name="_Toc520533072"/>
      <w:bookmarkStart w:id="1125" w:name="_Toc49223952"/>
      <w:bookmarkStart w:id="1126" w:name="_Toc107054953"/>
      <w:bookmarkStart w:id="1127" w:name="_Toc173134698"/>
      <w:bookmarkStart w:id="1128" w:name="_Toc180992431"/>
      <w:r>
        <w:rPr>
          <w:rStyle w:val="CharSectno"/>
        </w:rPr>
        <w:t>76AM</w:t>
      </w:r>
      <w:r>
        <w:rPr>
          <w:snapToGrid w:val="0"/>
        </w:rPr>
        <w:t>.</w:t>
      </w:r>
      <w:r>
        <w:rPr>
          <w:snapToGrid w:val="0"/>
        </w:rPr>
        <w:tab/>
        <w:t>Liability for duty</w:t>
      </w:r>
      <w:bookmarkEnd w:id="1122"/>
      <w:bookmarkEnd w:id="1123"/>
      <w:bookmarkEnd w:id="1124"/>
      <w:bookmarkEnd w:id="1125"/>
      <w:bookmarkEnd w:id="1126"/>
      <w:bookmarkEnd w:id="1127"/>
      <w:bookmarkEnd w:id="112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1129" w:name="_Toc58902609"/>
      <w:bookmarkStart w:id="1130" w:name="_Toc76899623"/>
      <w:bookmarkStart w:id="1131" w:name="_Toc78090525"/>
      <w:bookmarkStart w:id="1132" w:name="_Toc88886893"/>
      <w:bookmarkStart w:id="1133" w:name="_Toc90443509"/>
      <w:bookmarkStart w:id="1134" w:name="_Toc90452860"/>
      <w:bookmarkStart w:id="1135" w:name="_Toc100029451"/>
      <w:bookmarkStart w:id="1136" w:name="_Toc100031524"/>
      <w:bookmarkStart w:id="1137" w:name="_Toc100458583"/>
      <w:bookmarkStart w:id="1138" w:name="_Toc101671999"/>
      <w:bookmarkStart w:id="1139" w:name="_Toc101672256"/>
      <w:bookmarkStart w:id="1140" w:name="_Toc102799282"/>
      <w:bookmarkStart w:id="1141" w:name="_Toc102981956"/>
      <w:bookmarkStart w:id="1142" w:name="_Toc103403269"/>
      <w:bookmarkStart w:id="1143" w:name="_Toc103403526"/>
      <w:bookmarkStart w:id="1144" w:name="_Toc103747525"/>
      <w:bookmarkStart w:id="1145" w:name="_Toc107054954"/>
      <w:bookmarkStart w:id="1146" w:name="_Toc113874401"/>
      <w:bookmarkStart w:id="1147" w:name="_Toc113956817"/>
      <w:bookmarkStart w:id="1148" w:name="_Toc116717373"/>
      <w:bookmarkStart w:id="1149" w:name="_Toc116813400"/>
      <w:bookmarkStart w:id="1150" w:name="_Toc122333052"/>
      <w:bookmarkStart w:id="1151" w:name="_Toc122862022"/>
      <w:bookmarkStart w:id="1152" w:name="_Toc122862618"/>
      <w:bookmarkStart w:id="1153" w:name="_Toc122921225"/>
      <w:bookmarkStart w:id="1154" w:name="_Toc122921485"/>
      <w:bookmarkStart w:id="1155" w:name="_Toc122947430"/>
      <w:bookmarkStart w:id="1156" w:name="_Toc124046266"/>
      <w:bookmarkStart w:id="1157" w:name="_Toc130266587"/>
      <w:bookmarkStart w:id="1158" w:name="_Toc130266863"/>
      <w:bookmarkStart w:id="1159" w:name="_Toc131382966"/>
      <w:bookmarkStart w:id="1160" w:name="_Toc133812347"/>
      <w:bookmarkStart w:id="1161" w:name="_Toc133920294"/>
      <w:bookmarkStart w:id="1162" w:name="_Toc134854691"/>
      <w:bookmarkStart w:id="1163" w:name="_Toc134854967"/>
      <w:bookmarkStart w:id="1164" w:name="_Toc136841144"/>
      <w:bookmarkStart w:id="1165" w:name="_Toc140299237"/>
      <w:bookmarkStart w:id="1166" w:name="_Toc140307271"/>
      <w:bookmarkStart w:id="1167" w:name="_Toc153943888"/>
      <w:bookmarkStart w:id="1168" w:name="_Toc161651422"/>
      <w:bookmarkStart w:id="1169" w:name="_Toc171225182"/>
      <w:bookmarkStart w:id="1170" w:name="_Toc171238510"/>
      <w:bookmarkStart w:id="1171" w:name="_Toc172696881"/>
      <w:bookmarkStart w:id="1172" w:name="_Toc172705351"/>
      <w:bookmarkStart w:id="1173" w:name="_Toc173134407"/>
      <w:bookmarkStart w:id="1174" w:name="_Toc173134699"/>
      <w:bookmarkStart w:id="1175" w:name="_Toc175475910"/>
      <w:bookmarkStart w:id="1176" w:name="_Toc175737875"/>
      <w:bookmarkStart w:id="1177" w:name="_Toc176319817"/>
      <w:bookmarkStart w:id="1178" w:name="_Toc177204810"/>
      <w:bookmarkStart w:id="1179" w:name="_Toc180992432"/>
      <w:bookmarkStart w:id="1180" w:name="_Toc500739982"/>
      <w:r>
        <w:rPr>
          <w:rStyle w:val="CharDivNo"/>
        </w:rPr>
        <w:t>Division 3</w:t>
      </w:r>
      <w:r>
        <w:t> — </w:t>
      </w:r>
      <w:r>
        <w:rPr>
          <w:rStyle w:val="CharDivText"/>
        </w:rPr>
        <w:t>Corporations incorporated, or taken to be registered, outside Western Australia, and certain other companies not within Division 2</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Footnoteheading"/>
        <w:keepNext/>
        <w:tabs>
          <w:tab w:val="left" w:pos="923"/>
        </w:tabs>
        <w:ind w:left="936" w:hanging="936"/>
      </w:pPr>
      <w:r>
        <w:tab/>
        <w:t>[Heading inserted by No. 10 of 2001 s. 177; amended by No. 2 of 2003 s. 93.]</w:t>
      </w:r>
    </w:p>
    <w:p>
      <w:pPr>
        <w:pStyle w:val="Heading5"/>
        <w:spacing w:before="240"/>
        <w:rPr>
          <w:snapToGrid w:val="0"/>
        </w:rPr>
      </w:pPr>
      <w:bookmarkStart w:id="1181" w:name="_Toc520101174"/>
      <w:bookmarkStart w:id="1182" w:name="_Toc520533073"/>
      <w:bookmarkStart w:id="1183" w:name="_Toc49223953"/>
      <w:bookmarkStart w:id="1184" w:name="_Toc107054955"/>
      <w:bookmarkStart w:id="1185" w:name="_Toc173134700"/>
      <w:bookmarkStart w:id="1186" w:name="_Toc180992433"/>
      <w:r>
        <w:rPr>
          <w:rStyle w:val="CharSectno"/>
        </w:rPr>
        <w:t>76AN</w:t>
      </w:r>
      <w:r>
        <w:rPr>
          <w:snapToGrid w:val="0"/>
        </w:rPr>
        <w:t>.</w:t>
      </w:r>
      <w:r>
        <w:rPr>
          <w:snapToGrid w:val="0"/>
        </w:rPr>
        <w:tab/>
      </w:r>
      <w:bookmarkEnd w:id="1180"/>
      <w:bookmarkEnd w:id="1181"/>
      <w:bookmarkEnd w:id="1182"/>
      <w:bookmarkEnd w:id="1183"/>
      <w:r>
        <w:rPr>
          <w:snapToGrid w:val="0"/>
        </w:rPr>
        <w:t>Preparation of dutiable statement</w:t>
      </w:r>
      <w:bookmarkEnd w:id="1184"/>
      <w:bookmarkEnd w:id="1185"/>
      <w:bookmarkEnd w:id="1186"/>
    </w:p>
    <w:p>
      <w:pPr>
        <w:pStyle w:val="Subsection"/>
        <w:spacing w:before="180"/>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keepNext/>
        <w:keepLines/>
        <w:spacing w:before="120"/>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keepLines/>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spacing w:before="18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8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1187" w:name="_Toc500739983"/>
      <w:bookmarkStart w:id="1188" w:name="_Toc520101175"/>
      <w:bookmarkStart w:id="1189" w:name="_Toc520533074"/>
      <w:bookmarkStart w:id="1190" w:name="_Toc49223954"/>
      <w:bookmarkStart w:id="1191" w:name="_Toc107054956"/>
      <w:bookmarkStart w:id="1192" w:name="_Toc173134701"/>
      <w:bookmarkStart w:id="1193" w:name="_Toc180992434"/>
      <w:r>
        <w:rPr>
          <w:rStyle w:val="CharSectno"/>
        </w:rPr>
        <w:t>76AO</w:t>
      </w:r>
      <w:r>
        <w:rPr>
          <w:snapToGrid w:val="0"/>
        </w:rPr>
        <w:t>.</w:t>
      </w:r>
      <w:r>
        <w:rPr>
          <w:snapToGrid w:val="0"/>
        </w:rPr>
        <w:tab/>
        <w:t>Statement chargeable with duty</w:t>
      </w:r>
      <w:bookmarkEnd w:id="1187"/>
      <w:bookmarkEnd w:id="1188"/>
      <w:bookmarkEnd w:id="1189"/>
      <w:bookmarkEnd w:id="1190"/>
      <w:bookmarkEnd w:id="1191"/>
      <w:bookmarkEnd w:id="1192"/>
      <w:bookmarkEnd w:id="1193"/>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54812" r:id="rId32"/>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keepNext/>
        <w:rPr>
          <w:snapToGrid w:val="0"/>
        </w:rPr>
      </w:pPr>
      <w:r>
        <w:rPr>
          <w:snapToGrid w:val="0"/>
        </w:rPr>
        <w:tab/>
        <w:t>B</w:t>
      </w:r>
      <w:r>
        <w:rPr>
          <w:snapToGrid w:val="0"/>
        </w:rPr>
        <w:tab/>
        <w:t>is the duty calculated under item 4(1) of the Second Schedule on the dutiable value determined under section 76AS.</w:t>
      </w:r>
    </w:p>
    <w:p>
      <w:pPr>
        <w:pStyle w:val="Subsection"/>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194" w:name="_Toc500739984"/>
      <w:bookmarkStart w:id="1195" w:name="_Toc520101176"/>
      <w:bookmarkStart w:id="1196" w:name="_Toc520533075"/>
      <w:bookmarkStart w:id="1197" w:name="_Toc49223955"/>
      <w:bookmarkStart w:id="1198" w:name="_Toc107054957"/>
      <w:bookmarkStart w:id="1199" w:name="_Toc173134702"/>
      <w:bookmarkStart w:id="1200" w:name="_Toc180992435"/>
      <w:r>
        <w:rPr>
          <w:rStyle w:val="CharSectno"/>
        </w:rPr>
        <w:t>76AP</w:t>
      </w:r>
      <w:r>
        <w:rPr>
          <w:snapToGrid w:val="0"/>
        </w:rPr>
        <w:t>.</w:t>
      </w:r>
      <w:r>
        <w:rPr>
          <w:snapToGrid w:val="0"/>
        </w:rPr>
        <w:tab/>
        <w:t>Corporations to which this Division applies</w:t>
      </w:r>
      <w:bookmarkEnd w:id="1194"/>
      <w:bookmarkEnd w:id="1195"/>
      <w:bookmarkEnd w:id="1196"/>
      <w:bookmarkEnd w:id="1197"/>
      <w:bookmarkEnd w:id="1198"/>
      <w:bookmarkEnd w:id="1199"/>
      <w:bookmarkEnd w:id="1200"/>
    </w:p>
    <w:p>
      <w:pPr>
        <w:pStyle w:val="Subsection"/>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100"/>
        <w:ind w:left="1610" w:hanging="1610"/>
      </w:pPr>
      <w:r>
        <w:tab/>
        <w:t>[(b)</w:t>
      </w:r>
      <w:r>
        <w:tab/>
        <w:t>deleted]</w:t>
      </w:r>
    </w:p>
    <w:p>
      <w:pPr>
        <w:pStyle w:val="Indenta"/>
        <w:keepLines/>
        <w:spacing w:before="100"/>
        <w:rPr>
          <w:snapToGrid w:val="0"/>
        </w:rPr>
      </w:pPr>
      <w:r>
        <w:rPr>
          <w:snapToGrid w:val="0"/>
        </w:rPr>
        <w:tab/>
        <w:t>(c)</w:t>
      </w:r>
      <w:r>
        <w:rPr>
          <w:snapToGrid w:val="0"/>
        </w:rPr>
        <w:tab/>
        <w:t>it is a land</w:t>
      </w:r>
      <w:r>
        <w:rPr>
          <w:snapToGrid w:val="0"/>
        </w:rPr>
        <w:noBreakHyphen/>
        <w:t>holder within the meaning in subsection (2),</w:t>
      </w:r>
    </w:p>
    <w:p>
      <w:pPr>
        <w:pStyle w:val="Subsection"/>
        <w:keepLines/>
        <w:spacing w:before="80"/>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2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keepLines/>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rPr>
          <w:snapToGrid w:val="0"/>
        </w:rPr>
      </w:pPr>
      <w:r>
        <w:rPr>
          <w:snapToGrid w:val="0"/>
        </w:rPr>
        <w:tab/>
        <w:t>(i)</w:t>
      </w:r>
      <w:r>
        <w:rPr>
          <w:snapToGrid w:val="0"/>
        </w:rPr>
        <w:tab/>
        <w:t>has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10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spacing w:before="100"/>
      </w:pPr>
      <w:r>
        <w:tab/>
      </w:r>
      <w:r>
        <w:tab/>
        <w:t>or</w:t>
      </w:r>
    </w:p>
    <w:p>
      <w:pPr>
        <w:pStyle w:val="Indenta"/>
        <w:spacing w:before="100"/>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spacing w:before="100"/>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spacing w:before="100"/>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spacing w:before="180"/>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1201" w:name="_Toc492201394"/>
      <w:bookmarkStart w:id="1202" w:name="_Toc500739985"/>
      <w:bookmarkStart w:id="1203" w:name="_Toc520101177"/>
      <w:bookmarkStart w:id="1204" w:name="_Toc520533076"/>
      <w:bookmarkStart w:id="1205" w:name="_Toc49223956"/>
      <w:bookmarkStart w:id="1206" w:name="_Toc107054958"/>
      <w:bookmarkStart w:id="1207" w:name="_Toc173134703"/>
      <w:bookmarkStart w:id="1208" w:name="_Toc180992436"/>
      <w:r>
        <w:rPr>
          <w:rStyle w:val="CharSectno"/>
        </w:rPr>
        <w:t>76AQ</w:t>
      </w:r>
      <w:r>
        <w:t>.</w:t>
      </w:r>
      <w:r>
        <w:tab/>
        <w:t>Meaning of “</w:t>
      </w:r>
      <w:r>
        <w:rPr>
          <w:rStyle w:val="CharDefText"/>
          <w:b/>
        </w:rPr>
        <w:t>relevant acquisition</w:t>
      </w:r>
      <w:r>
        <w:t>”</w:t>
      </w:r>
      <w:bookmarkEnd w:id="1201"/>
      <w:bookmarkEnd w:id="1202"/>
      <w:bookmarkEnd w:id="1203"/>
      <w:bookmarkEnd w:id="1204"/>
      <w:bookmarkEnd w:id="1205"/>
      <w:bookmarkEnd w:id="1206"/>
      <w:bookmarkEnd w:id="1207"/>
      <w:bookmarkEnd w:id="1208"/>
    </w:p>
    <w:p>
      <w:pPr>
        <w:pStyle w:val="Subsection"/>
        <w:keepLines/>
      </w:pPr>
      <w:r>
        <w:tab/>
        <w:t>(1)</w:t>
      </w:r>
      <w:r>
        <w:tab/>
        <w:t>An acquisition is a relevant acquisition for the purposes of this Division —</w:t>
      </w:r>
    </w:p>
    <w:p>
      <w:pPr>
        <w:pStyle w:val="Indenta"/>
        <w:keepLines/>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rPr>
          <w:b w:val="0"/>
        </w:rPr>
      </w:pPr>
      <w:bookmarkStart w:id="1209" w:name="_Toc500739986"/>
      <w:bookmarkStart w:id="1210" w:name="_Toc520101178"/>
      <w:bookmarkStart w:id="1211" w:name="_Toc520533077"/>
      <w:bookmarkStart w:id="1212" w:name="_Toc49223957"/>
      <w:bookmarkStart w:id="1213" w:name="_Toc107054959"/>
      <w:bookmarkStart w:id="1214" w:name="_Toc173134704"/>
      <w:bookmarkStart w:id="1215" w:name="_Toc180992437"/>
      <w:r>
        <w:rPr>
          <w:rStyle w:val="CharSectno"/>
        </w:rPr>
        <w:t>76AR</w:t>
      </w:r>
      <w:r>
        <w:t>.</w:t>
      </w:r>
      <w:r>
        <w:tab/>
        <w:t>Meaning of “</w:t>
      </w:r>
      <w:r>
        <w:rPr>
          <w:rStyle w:val="CharDefText"/>
          <w:b/>
        </w:rPr>
        <w:t>interest</w:t>
      </w:r>
      <w:r>
        <w:t>”, “majority interest”</w:t>
      </w:r>
      <w:r>
        <w:rPr>
          <w:b w:val="0"/>
        </w:rPr>
        <w:t xml:space="preserve"> </w:t>
      </w:r>
      <w:r>
        <w:t>and “</w:t>
      </w:r>
      <w:r>
        <w:rPr>
          <w:rStyle w:val="CharDefText"/>
          <w:b/>
        </w:rPr>
        <w:t>further interest</w:t>
      </w:r>
      <w:bookmarkEnd w:id="1209"/>
      <w:bookmarkEnd w:id="1210"/>
      <w:bookmarkEnd w:id="1211"/>
      <w:bookmarkEnd w:id="1212"/>
      <w:r>
        <w:t>”</w:t>
      </w:r>
      <w:bookmarkEnd w:id="1213"/>
      <w:bookmarkEnd w:id="1214"/>
      <w:bookmarkEnd w:id="1215"/>
    </w:p>
    <w:p>
      <w:pPr>
        <w:pStyle w:val="Subsection"/>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spacing w:before="120"/>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spacing w:before="60"/>
      </w:pPr>
      <w:r>
        <w:tab/>
        <w:t>(I)</w:t>
      </w:r>
      <w:r>
        <w:tab/>
        <w:t>is entitled to a share or interest in the trust whether vested or contingent; or</w:t>
      </w:r>
    </w:p>
    <w:p>
      <w:pPr>
        <w:pStyle w:val="IndentI0"/>
        <w:spacing w:before="6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spacing w:before="60"/>
        <w:ind w:left="890" w:hanging="890"/>
      </w:pPr>
      <w:r>
        <w:tab/>
        <w:t>[Section 76AR inserted by No. 60 of 2000 s. 16; amended by No. 10 of 2001 s. 179; No. 11 of 2005 s. 18 and 21.]</w:t>
      </w:r>
    </w:p>
    <w:p>
      <w:pPr>
        <w:pStyle w:val="Heading5"/>
        <w:rPr>
          <w:snapToGrid w:val="0"/>
        </w:rPr>
      </w:pPr>
      <w:bookmarkStart w:id="1216" w:name="_Toc500739987"/>
      <w:bookmarkStart w:id="1217" w:name="_Toc520101179"/>
      <w:bookmarkStart w:id="1218" w:name="_Toc520533078"/>
      <w:bookmarkStart w:id="1219" w:name="_Toc49223958"/>
      <w:bookmarkStart w:id="1220" w:name="_Toc107054960"/>
      <w:bookmarkStart w:id="1221" w:name="_Toc173134705"/>
      <w:bookmarkStart w:id="1222" w:name="_Toc180992438"/>
      <w:r>
        <w:rPr>
          <w:rStyle w:val="CharSectno"/>
        </w:rPr>
        <w:t>76AS</w:t>
      </w:r>
      <w:r>
        <w:rPr>
          <w:snapToGrid w:val="0"/>
        </w:rPr>
        <w:t>.</w:t>
      </w:r>
      <w:r>
        <w:rPr>
          <w:snapToGrid w:val="0"/>
        </w:rPr>
        <w:tab/>
        <w:t>How dutiable value is determined</w:t>
      </w:r>
      <w:bookmarkEnd w:id="1216"/>
      <w:bookmarkEnd w:id="1217"/>
      <w:bookmarkEnd w:id="1218"/>
      <w:bookmarkEnd w:id="1219"/>
      <w:bookmarkEnd w:id="1220"/>
      <w:bookmarkEnd w:id="1221"/>
      <w:bookmarkEnd w:id="1222"/>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1223" w:name="_Toc76899630"/>
      <w:bookmarkStart w:id="1224" w:name="_Toc78090532"/>
      <w:bookmarkStart w:id="1225" w:name="_Toc88886900"/>
      <w:bookmarkStart w:id="1226" w:name="_Toc90443516"/>
      <w:bookmarkStart w:id="1227" w:name="_Toc90452867"/>
      <w:bookmarkStart w:id="1228" w:name="_Toc100029458"/>
      <w:bookmarkStart w:id="1229" w:name="_Toc100031531"/>
      <w:bookmarkStart w:id="1230" w:name="_Toc100458590"/>
      <w:bookmarkStart w:id="1231" w:name="_Toc101672006"/>
      <w:bookmarkStart w:id="1232" w:name="_Toc101672263"/>
      <w:bookmarkStart w:id="1233" w:name="_Toc102799289"/>
      <w:bookmarkStart w:id="1234" w:name="_Toc102981963"/>
      <w:bookmarkStart w:id="1235" w:name="_Toc103403276"/>
      <w:bookmarkStart w:id="1236" w:name="_Toc103403533"/>
      <w:bookmarkStart w:id="1237" w:name="_Toc103747532"/>
      <w:bookmarkStart w:id="1238" w:name="_Toc107054961"/>
      <w:bookmarkStart w:id="1239" w:name="_Toc113874408"/>
      <w:bookmarkStart w:id="1240" w:name="_Toc113956824"/>
      <w:bookmarkStart w:id="1241" w:name="_Toc116717380"/>
      <w:bookmarkStart w:id="1242" w:name="_Toc116813407"/>
      <w:bookmarkStart w:id="1243" w:name="_Toc122333059"/>
      <w:bookmarkStart w:id="1244" w:name="_Toc122862029"/>
      <w:bookmarkStart w:id="1245" w:name="_Toc122862625"/>
      <w:bookmarkStart w:id="1246" w:name="_Toc122921232"/>
      <w:bookmarkStart w:id="1247" w:name="_Toc122921492"/>
      <w:bookmarkStart w:id="1248" w:name="_Toc122947437"/>
      <w:bookmarkStart w:id="1249" w:name="_Toc124046273"/>
      <w:bookmarkStart w:id="1250" w:name="_Toc130266594"/>
      <w:bookmarkStart w:id="1251" w:name="_Toc130266870"/>
      <w:bookmarkStart w:id="1252" w:name="_Toc131382973"/>
      <w:bookmarkStart w:id="1253" w:name="_Toc133812354"/>
      <w:bookmarkStart w:id="1254" w:name="_Toc133920301"/>
      <w:bookmarkStart w:id="1255" w:name="_Toc134854698"/>
      <w:bookmarkStart w:id="1256" w:name="_Toc134854974"/>
      <w:bookmarkStart w:id="1257" w:name="_Toc136841151"/>
      <w:bookmarkStart w:id="1258" w:name="_Toc140299244"/>
      <w:bookmarkStart w:id="1259" w:name="_Toc140307278"/>
      <w:bookmarkStart w:id="1260" w:name="_Toc153943895"/>
      <w:bookmarkStart w:id="1261" w:name="_Toc161651429"/>
      <w:bookmarkStart w:id="1262" w:name="_Toc171225189"/>
      <w:bookmarkStart w:id="1263" w:name="_Toc171238517"/>
      <w:bookmarkStart w:id="1264" w:name="_Toc172696888"/>
      <w:bookmarkStart w:id="1265" w:name="_Toc172705358"/>
      <w:bookmarkStart w:id="1266" w:name="_Toc173134414"/>
      <w:bookmarkStart w:id="1267" w:name="_Toc173134706"/>
      <w:bookmarkStart w:id="1268" w:name="_Toc175475917"/>
      <w:bookmarkStart w:id="1269" w:name="_Toc175737882"/>
      <w:bookmarkStart w:id="1270" w:name="_Toc176319824"/>
      <w:bookmarkStart w:id="1271" w:name="_Toc177204817"/>
      <w:bookmarkStart w:id="1272" w:name="_Toc180992439"/>
      <w:bookmarkStart w:id="1273" w:name="_Toc58902616"/>
      <w:r>
        <w:rPr>
          <w:rStyle w:val="CharDivNo"/>
        </w:rPr>
        <w:t>Division 3a</w:t>
      </w:r>
      <w:r>
        <w:t> — </w:t>
      </w:r>
      <w:r>
        <w:rPr>
          <w:rStyle w:val="CharDivText"/>
        </w:rPr>
        <w:t>Listed companies taken to be registered in Western Australia</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Footnoteheading"/>
        <w:tabs>
          <w:tab w:val="left" w:pos="851"/>
        </w:tabs>
      </w:pPr>
      <w:r>
        <w:tab/>
        <w:t>[Heading inserted by No. 11 of 2004 s. 29.]</w:t>
      </w:r>
    </w:p>
    <w:p>
      <w:pPr>
        <w:pStyle w:val="Heading5"/>
      </w:pPr>
      <w:bookmarkStart w:id="1274" w:name="_Toc107054962"/>
      <w:bookmarkStart w:id="1275" w:name="_Toc173134707"/>
      <w:bookmarkStart w:id="1276" w:name="_Toc180992440"/>
      <w:r>
        <w:rPr>
          <w:rStyle w:val="CharSectno"/>
        </w:rPr>
        <w:t>76AT</w:t>
      </w:r>
      <w:r>
        <w:t>.</w:t>
      </w:r>
      <w:r>
        <w:tab/>
        <w:t>Preparation of dutiable statement</w:t>
      </w:r>
      <w:bookmarkEnd w:id="1274"/>
      <w:bookmarkEnd w:id="1275"/>
      <w:bookmarkEnd w:id="127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8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80"/>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spacing w:before="180"/>
      </w:pPr>
      <w:r>
        <w:tab/>
        <w:t>(4)</w:t>
      </w:r>
      <w:r>
        <w:tab/>
        <w:t>If the Commissioner approves the application —</w:t>
      </w:r>
    </w:p>
    <w:p>
      <w:pPr>
        <w:pStyle w:val="Indenta"/>
        <w:spacing w:before="100"/>
      </w:pPr>
      <w:r>
        <w:tab/>
        <w:t>(a)</w:t>
      </w:r>
      <w:r>
        <w:tab/>
        <w:t>the Commissioner is to notify the person accordingly specifying —</w:t>
      </w:r>
    </w:p>
    <w:p>
      <w:pPr>
        <w:pStyle w:val="Indenti"/>
        <w:spacing w:before="100"/>
      </w:pPr>
      <w:r>
        <w:tab/>
        <w:t>(i)</w:t>
      </w:r>
      <w:r>
        <w:tab/>
        <w:t>the day on which each relevant period ends; and</w:t>
      </w:r>
    </w:p>
    <w:p>
      <w:pPr>
        <w:pStyle w:val="Indenti"/>
        <w:spacing w:before="100"/>
      </w:pPr>
      <w:r>
        <w:tab/>
        <w:t>(ii)</w:t>
      </w:r>
      <w:r>
        <w:tab/>
        <w:t>any conditions to which the approval is subject;</w:t>
      </w:r>
    </w:p>
    <w:p>
      <w:pPr>
        <w:pStyle w:val="Indenta"/>
        <w:spacing w:before="10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100"/>
      </w:pPr>
      <w:r>
        <w:tab/>
        <w:t>(c)</w:t>
      </w:r>
      <w:r>
        <w:tab/>
        <w:t>the person shall —</w:t>
      </w:r>
    </w:p>
    <w:p>
      <w:pPr>
        <w:pStyle w:val="Indenti"/>
        <w:spacing w:before="10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10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keepNext/>
        <w:spacing w:before="180"/>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80"/>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spacing w:before="180"/>
      </w:pPr>
      <w:r>
        <w:tab/>
        <w:t>(7)</w:t>
      </w:r>
      <w:r>
        <w:tab/>
        <w:t>A dutiable statement must be prepared in an approved form.</w:t>
      </w:r>
    </w:p>
    <w:p>
      <w:pPr>
        <w:pStyle w:val="Subsection"/>
        <w:keepNext/>
        <w:keepLines/>
        <w:spacing w:before="180"/>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80"/>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keepNext/>
      </w:pPr>
      <w:r>
        <w:tab/>
        <w:t>(10)</w:t>
      </w:r>
      <w:r>
        <w:tab/>
        <w:t>A dutiable statement under subsection (4)(c) in respect of a relevant period shall include the following information —</w:t>
      </w:r>
    </w:p>
    <w:p>
      <w:pPr>
        <w:pStyle w:val="Indenta"/>
        <w:keepNext/>
        <w:spacing w:before="100"/>
      </w:pPr>
      <w:r>
        <w:tab/>
        <w:t>(a)</w:t>
      </w:r>
      <w:r>
        <w:tab/>
        <w:t>the name and address of the person who acquired the additional interest or additional interests during the relevant period and of any related person referred to in subsection (6);</w:t>
      </w:r>
    </w:p>
    <w:p>
      <w:pPr>
        <w:pStyle w:val="Indenta"/>
        <w:spacing w:before="100"/>
      </w:pPr>
      <w:r>
        <w:tab/>
        <w:t>(b)</w:t>
      </w:r>
      <w:r>
        <w:tab/>
        <w:t>in relation to each additional interest acquired during the relevant period —</w:t>
      </w:r>
    </w:p>
    <w:p>
      <w:pPr>
        <w:pStyle w:val="Indenti"/>
        <w:spacing w:before="100"/>
      </w:pPr>
      <w:r>
        <w:tab/>
        <w:t>(i)</w:t>
      </w:r>
      <w:r>
        <w:tab/>
        <w:t>the date of the acquisition; and</w:t>
      </w:r>
    </w:p>
    <w:p>
      <w:pPr>
        <w:pStyle w:val="Indenti"/>
        <w:spacing w:before="100"/>
      </w:pPr>
      <w:r>
        <w:tab/>
        <w:t>(ii)</w:t>
      </w:r>
      <w:r>
        <w:tab/>
        <w:t>particulars of the interest;</w:t>
      </w:r>
    </w:p>
    <w:p>
      <w:pPr>
        <w:pStyle w:val="Indenta"/>
        <w:spacing w:before="100"/>
      </w:pPr>
      <w:r>
        <w:tab/>
        <w:t>(c)</w:t>
      </w:r>
      <w:r>
        <w:tab/>
        <w:t>particulars of all interests acquired by the person or a related person in the WA company before the relevant period.</w:t>
      </w:r>
    </w:p>
    <w:p>
      <w:pPr>
        <w:pStyle w:val="Subsection"/>
        <w:spacing w:before="180"/>
      </w:pPr>
      <w:r>
        <w:tab/>
        <w:t>(11)</w:t>
      </w:r>
      <w:r>
        <w:tab/>
        <w:t>A dutiable statement lodged under this section is taken to be an instrument evidencing the relevant acquisition or relevant acquisitions and is chargeable with duty accordingly.</w:t>
      </w:r>
    </w:p>
    <w:p>
      <w:pPr>
        <w:pStyle w:val="Subsection"/>
        <w:spacing w:before="180"/>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spacing w:before="180"/>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keepNext/>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277" w:name="_Toc107054963"/>
      <w:bookmarkStart w:id="1278" w:name="_Toc173134708"/>
      <w:bookmarkStart w:id="1279" w:name="_Toc180992441"/>
      <w:r>
        <w:rPr>
          <w:rStyle w:val="CharSectno"/>
        </w:rPr>
        <w:t>76ATA</w:t>
      </w:r>
      <w:r>
        <w:t>.</w:t>
      </w:r>
      <w:r>
        <w:tab/>
        <w:t>Statement chargeable with duty</w:t>
      </w:r>
      <w:bookmarkEnd w:id="1277"/>
      <w:bookmarkEnd w:id="1278"/>
      <w:bookmarkEnd w:id="1279"/>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after="4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8.25pt;height:33.75pt" o:ole="">
            <v:imagedata r:id="rId33" o:title=""/>
          </v:shape>
          <o:OLEObject Type="Embed" ProgID="Equation.3" ShapeID="_x0000_i1032" DrawAspect="Content" ObjectID="_1643754813" r:id="rId34"/>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keepLines/>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9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90"/>
      </w:pPr>
      <w:r>
        <w:tab/>
        <w:t>(c)</w:t>
      </w:r>
      <w:r>
        <w:tab/>
        <w:t>any of the chattels that, in the opinion of the Commissioner, are usually not situated in Western Australia.</w:t>
      </w:r>
    </w:p>
    <w:p>
      <w:pPr>
        <w:pStyle w:val="Subsection"/>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1280" w:name="_Toc107054964"/>
      <w:bookmarkStart w:id="1281" w:name="_Toc173134709"/>
      <w:bookmarkStart w:id="1282" w:name="_Toc180992442"/>
      <w:r>
        <w:rPr>
          <w:rStyle w:val="CharSectno"/>
        </w:rPr>
        <w:t>76ATB</w:t>
      </w:r>
      <w:r>
        <w:t>.</w:t>
      </w:r>
      <w:r>
        <w:tab/>
        <w:t>Meaning of “listed land</w:t>
      </w:r>
      <w:r>
        <w:noBreakHyphen/>
        <w:t>holder WA company”</w:t>
      </w:r>
      <w:bookmarkEnd w:id="1280"/>
      <w:bookmarkEnd w:id="1281"/>
      <w:bookmarkEnd w:id="1282"/>
    </w:p>
    <w:p>
      <w:pPr>
        <w:pStyle w:val="Subsection"/>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keepNext/>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200"/>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keepNext/>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spacing w:before="20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100"/>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keepLines/>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pPr>
      <w:bookmarkStart w:id="1283" w:name="_Toc107054965"/>
      <w:bookmarkStart w:id="1284" w:name="_Toc173134710"/>
      <w:bookmarkStart w:id="1285" w:name="_Toc180992443"/>
      <w:r>
        <w:rPr>
          <w:rStyle w:val="CharSectno"/>
        </w:rPr>
        <w:t>76ATC</w:t>
      </w:r>
      <w:r>
        <w:t>.</w:t>
      </w:r>
      <w:r>
        <w:tab/>
        <w:t>Meaning of “relevant acquisition”</w:t>
      </w:r>
      <w:bookmarkEnd w:id="1283"/>
      <w:bookmarkEnd w:id="1284"/>
      <w:bookmarkEnd w:id="1285"/>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WA company by acquiring an interest —</w:t>
      </w:r>
    </w:p>
    <w:p>
      <w:pPr>
        <w:pStyle w:val="Indenti"/>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spacing w:before="180"/>
      </w:pPr>
      <w:bookmarkStart w:id="1286" w:name="_Toc107054966"/>
      <w:bookmarkStart w:id="1287" w:name="_Toc173134711"/>
      <w:bookmarkStart w:id="1288" w:name="_Toc180992444"/>
      <w:r>
        <w:rPr>
          <w:rStyle w:val="CharSectno"/>
        </w:rPr>
        <w:t>76ATD</w:t>
      </w:r>
      <w:r>
        <w:t>.</w:t>
      </w:r>
      <w:r>
        <w:tab/>
        <w:t>Meaning of “interest”, “controlling interest” and “additional interest”</w:t>
      </w:r>
      <w:bookmarkEnd w:id="1286"/>
      <w:bookmarkEnd w:id="1287"/>
      <w:bookmarkEnd w:id="1288"/>
    </w:p>
    <w:p>
      <w:pPr>
        <w:pStyle w:val="Subsection"/>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1289" w:name="_Toc107054967"/>
      <w:bookmarkStart w:id="1290" w:name="_Toc173134712"/>
      <w:bookmarkStart w:id="1291" w:name="_Toc180992445"/>
      <w:r>
        <w:rPr>
          <w:rStyle w:val="CharSectno"/>
        </w:rPr>
        <w:t>76ATE</w:t>
      </w:r>
      <w:r>
        <w:t>.</w:t>
      </w:r>
      <w:r>
        <w:tab/>
        <w:t>How dutiable value is determined</w:t>
      </w:r>
      <w:bookmarkEnd w:id="1289"/>
      <w:bookmarkEnd w:id="1290"/>
      <w:bookmarkEnd w:id="1291"/>
    </w:p>
    <w:p>
      <w:pPr>
        <w:pStyle w:val="Subsection"/>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spacing w:before="12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spacing w:before="120"/>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20"/>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keepNext/>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spacing w:before="60"/>
      </w:pPr>
      <w:r>
        <w:tab/>
        <w:t>(a)</w:t>
      </w:r>
      <w:r>
        <w:tab/>
        <w:t>in the case of land and chattels to which the WA company is entitled without reference to subsection (6) of section 76ATB, the unencumbered value of the land and chattels at that time; and</w:t>
      </w:r>
    </w:p>
    <w:p>
      <w:pPr>
        <w:pStyle w:val="Indenta"/>
        <w:spacing w:before="6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180"/>
      </w:pPr>
      <w:bookmarkStart w:id="1292" w:name="_Toc107054968"/>
      <w:bookmarkStart w:id="1293" w:name="_Toc173134713"/>
      <w:bookmarkStart w:id="1294" w:name="_Toc180992446"/>
      <w:r>
        <w:rPr>
          <w:rStyle w:val="CharSectno"/>
        </w:rPr>
        <w:t>76ATF</w:t>
      </w:r>
      <w:r>
        <w:t>.</w:t>
      </w:r>
      <w:r>
        <w:tab/>
        <w:t>Liability for duty</w:t>
      </w:r>
      <w:bookmarkEnd w:id="1292"/>
      <w:bookmarkEnd w:id="1293"/>
      <w:bookmarkEnd w:id="1294"/>
    </w:p>
    <w:p>
      <w:pPr>
        <w:pStyle w:val="Subsection"/>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1295" w:name="_Toc76899638"/>
      <w:bookmarkStart w:id="1296" w:name="_Toc78090540"/>
      <w:bookmarkStart w:id="1297" w:name="_Toc88886908"/>
      <w:bookmarkStart w:id="1298" w:name="_Toc90443524"/>
      <w:bookmarkStart w:id="1299" w:name="_Toc90452875"/>
      <w:bookmarkStart w:id="1300" w:name="_Toc100029466"/>
      <w:bookmarkStart w:id="1301" w:name="_Toc100031539"/>
      <w:bookmarkStart w:id="1302" w:name="_Toc100458598"/>
      <w:bookmarkStart w:id="1303" w:name="_Toc101672014"/>
      <w:bookmarkStart w:id="1304" w:name="_Toc101672271"/>
      <w:bookmarkStart w:id="1305" w:name="_Toc102799297"/>
      <w:bookmarkStart w:id="1306" w:name="_Toc102981971"/>
      <w:bookmarkStart w:id="1307" w:name="_Toc103403284"/>
      <w:bookmarkStart w:id="1308" w:name="_Toc103403541"/>
      <w:bookmarkStart w:id="1309" w:name="_Toc103747540"/>
      <w:bookmarkStart w:id="1310" w:name="_Toc107054969"/>
      <w:bookmarkStart w:id="1311" w:name="_Toc113874416"/>
      <w:bookmarkStart w:id="1312" w:name="_Toc113956832"/>
      <w:bookmarkStart w:id="1313" w:name="_Toc116717388"/>
      <w:bookmarkStart w:id="1314" w:name="_Toc116813415"/>
      <w:bookmarkStart w:id="1315" w:name="_Toc122333067"/>
      <w:bookmarkStart w:id="1316" w:name="_Toc122862037"/>
      <w:bookmarkStart w:id="1317" w:name="_Toc122862633"/>
      <w:bookmarkStart w:id="1318" w:name="_Toc122921240"/>
      <w:bookmarkStart w:id="1319" w:name="_Toc122921500"/>
      <w:bookmarkStart w:id="1320" w:name="_Toc122947445"/>
      <w:bookmarkStart w:id="1321" w:name="_Toc124046281"/>
      <w:bookmarkStart w:id="1322" w:name="_Toc130266602"/>
      <w:bookmarkStart w:id="1323" w:name="_Toc130266878"/>
      <w:bookmarkStart w:id="1324" w:name="_Toc131382981"/>
      <w:bookmarkStart w:id="1325" w:name="_Toc133812362"/>
      <w:bookmarkStart w:id="1326" w:name="_Toc133920309"/>
      <w:bookmarkStart w:id="1327" w:name="_Toc134854706"/>
      <w:bookmarkStart w:id="1328" w:name="_Toc134854982"/>
      <w:bookmarkStart w:id="1329" w:name="_Toc136841159"/>
      <w:bookmarkStart w:id="1330" w:name="_Toc140299252"/>
      <w:bookmarkStart w:id="1331" w:name="_Toc140307286"/>
      <w:bookmarkStart w:id="1332" w:name="_Toc153943903"/>
      <w:bookmarkStart w:id="1333" w:name="_Toc161651437"/>
      <w:bookmarkStart w:id="1334" w:name="_Toc171225197"/>
      <w:bookmarkStart w:id="1335" w:name="_Toc171238525"/>
      <w:bookmarkStart w:id="1336" w:name="_Toc172696896"/>
      <w:bookmarkStart w:id="1337" w:name="_Toc172705366"/>
      <w:bookmarkStart w:id="1338" w:name="_Toc173134422"/>
      <w:bookmarkStart w:id="1339" w:name="_Toc173134714"/>
      <w:bookmarkStart w:id="1340" w:name="_Toc175475925"/>
      <w:bookmarkStart w:id="1341" w:name="_Toc175737890"/>
      <w:bookmarkStart w:id="1342" w:name="_Toc176319832"/>
      <w:bookmarkStart w:id="1343" w:name="_Toc177204825"/>
      <w:bookmarkStart w:id="1344" w:name="_Toc180992447"/>
      <w:r>
        <w:rPr>
          <w:rStyle w:val="CharDivNo"/>
        </w:rPr>
        <w:t>Division 3b</w:t>
      </w:r>
      <w:r>
        <w:t> — </w:t>
      </w:r>
      <w:r>
        <w:rPr>
          <w:rStyle w:val="CharDivText"/>
        </w:rPr>
        <w:t>Listed corporations incorporated, or taken to be registered, outside Western Australia, and certain other companies not within Division 3a</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tabs>
          <w:tab w:val="left" w:pos="851"/>
        </w:tabs>
      </w:pPr>
      <w:r>
        <w:tab/>
        <w:t>[Heading inserted by No. 11 of 2004 s. 29.]</w:t>
      </w:r>
    </w:p>
    <w:p>
      <w:pPr>
        <w:pStyle w:val="Heading5"/>
      </w:pPr>
      <w:bookmarkStart w:id="1345" w:name="_Toc107054970"/>
      <w:bookmarkStart w:id="1346" w:name="_Toc173134715"/>
      <w:bookmarkStart w:id="1347" w:name="_Toc180992448"/>
      <w:r>
        <w:rPr>
          <w:rStyle w:val="CharSectno"/>
        </w:rPr>
        <w:t>76ATG</w:t>
      </w:r>
      <w:r>
        <w:t>.</w:t>
      </w:r>
      <w:r>
        <w:tab/>
        <w:t>Preparation of dutiable statement</w:t>
      </w:r>
      <w:bookmarkEnd w:id="1345"/>
      <w:bookmarkEnd w:id="1346"/>
      <w:bookmarkEnd w:id="1347"/>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keepNext/>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keepNext/>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348" w:name="_Toc107054971"/>
      <w:bookmarkStart w:id="1349" w:name="_Toc173134716"/>
      <w:bookmarkStart w:id="1350" w:name="_Toc180992449"/>
      <w:r>
        <w:rPr>
          <w:rStyle w:val="CharSectno"/>
        </w:rPr>
        <w:t>76ATH</w:t>
      </w:r>
      <w:r>
        <w:t>.</w:t>
      </w:r>
      <w:r>
        <w:tab/>
        <w:t>Statement chargeable with duty</w:t>
      </w:r>
      <w:bookmarkEnd w:id="1348"/>
      <w:bookmarkEnd w:id="1349"/>
      <w:bookmarkEnd w:id="1350"/>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54814" r:id="rId36"/>
        </w:object>
      </w:r>
    </w:p>
    <w:p>
      <w:pPr>
        <w:pStyle w:val="Subsection"/>
        <w:keepNext/>
        <w:keepLines/>
        <w:spacing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351" w:name="_Toc107054972"/>
      <w:bookmarkStart w:id="1352" w:name="_Toc173134717"/>
      <w:bookmarkStart w:id="1353" w:name="_Toc180992450"/>
      <w:r>
        <w:rPr>
          <w:rStyle w:val="CharSectno"/>
        </w:rPr>
        <w:t>76ATI</w:t>
      </w:r>
      <w:r>
        <w:t>.</w:t>
      </w:r>
      <w:r>
        <w:tab/>
        <w:t>Meaning of “listed land</w:t>
      </w:r>
      <w:r>
        <w:rPr>
          <w:snapToGrid w:val="0"/>
        </w:rPr>
        <w:noBreakHyphen/>
      </w:r>
      <w:r>
        <w:t>holder corporation”</w:t>
      </w:r>
      <w:bookmarkEnd w:id="1351"/>
      <w:bookmarkEnd w:id="1352"/>
      <w:bookmarkEnd w:id="1353"/>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spacing w:before="60"/>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spacing w:before="60"/>
      </w:pPr>
      <w:r>
        <w:tab/>
        <w:t>(i)</w:t>
      </w:r>
      <w:r>
        <w:tab/>
        <w:t>locate, extract, process, transport or market minerals; or</w:t>
      </w:r>
    </w:p>
    <w:p>
      <w:pPr>
        <w:pStyle w:val="Indenti"/>
        <w:spacing w:before="60"/>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spacing w:before="200"/>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354" w:name="_Toc107054973"/>
      <w:bookmarkStart w:id="1355" w:name="_Toc173134718"/>
      <w:bookmarkStart w:id="1356" w:name="_Toc180992451"/>
      <w:r>
        <w:rPr>
          <w:rStyle w:val="CharSectno"/>
        </w:rPr>
        <w:t>76ATJ</w:t>
      </w:r>
      <w:r>
        <w:t>.</w:t>
      </w:r>
      <w:r>
        <w:tab/>
        <w:t>Meaning o</w:t>
      </w:r>
      <w:r>
        <w:rPr>
          <w:rFonts w:ascii="Times" w:hAnsi="Times"/>
          <w:spacing w:val="40"/>
        </w:rPr>
        <w:t>f</w:t>
      </w:r>
      <w:r>
        <w:t xml:space="preserve"> “relevant acquisition”</w:t>
      </w:r>
      <w:bookmarkEnd w:id="1354"/>
      <w:bookmarkEnd w:id="1355"/>
      <w:bookmarkEnd w:id="1356"/>
    </w:p>
    <w:p>
      <w:pPr>
        <w:pStyle w:val="Subsection"/>
        <w:keepNext/>
        <w:keepLines/>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357" w:name="_Toc107054974"/>
      <w:bookmarkStart w:id="1358" w:name="_Toc173134719"/>
      <w:bookmarkStart w:id="1359" w:name="_Toc180992452"/>
      <w:r>
        <w:rPr>
          <w:rStyle w:val="CharSectno"/>
        </w:rPr>
        <w:t>76ATK</w:t>
      </w:r>
      <w:r>
        <w:t>.</w:t>
      </w:r>
      <w:r>
        <w:tab/>
        <w:t>Meaning of “interest”, “controlling interest” and “additional interest”</w:t>
      </w:r>
      <w:bookmarkEnd w:id="1357"/>
      <w:bookmarkEnd w:id="1358"/>
      <w:bookmarkEnd w:id="1359"/>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1360" w:name="_Toc107054975"/>
      <w:bookmarkStart w:id="1361" w:name="_Toc173134720"/>
      <w:bookmarkStart w:id="1362" w:name="_Toc180992453"/>
      <w:r>
        <w:rPr>
          <w:rStyle w:val="CharSectno"/>
        </w:rPr>
        <w:t>76ATL</w:t>
      </w:r>
      <w:r>
        <w:t>.</w:t>
      </w:r>
      <w:r>
        <w:tab/>
        <w:t>How dutiable value is determined</w:t>
      </w:r>
      <w:bookmarkEnd w:id="1360"/>
      <w:bookmarkEnd w:id="1361"/>
      <w:bookmarkEnd w:id="1362"/>
    </w:p>
    <w:p>
      <w:pPr>
        <w:pStyle w:val="Subsection"/>
        <w:tabs>
          <w:tab w:val="left" w:pos="1080"/>
        </w:tabs>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363" w:name="_Toc76899645"/>
      <w:bookmarkStart w:id="1364" w:name="_Toc78090547"/>
      <w:bookmarkStart w:id="1365" w:name="_Toc88886915"/>
      <w:bookmarkStart w:id="1366" w:name="_Toc90443531"/>
      <w:bookmarkStart w:id="1367" w:name="_Toc90452882"/>
      <w:bookmarkStart w:id="1368" w:name="_Toc100029473"/>
      <w:bookmarkStart w:id="1369" w:name="_Toc100031546"/>
      <w:bookmarkStart w:id="1370" w:name="_Toc100458605"/>
      <w:bookmarkStart w:id="1371" w:name="_Toc101672021"/>
      <w:bookmarkStart w:id="1372" w:name="_Toc101672278"/>
      <w:bookmarkStart w:id="1373" w:name="_Toc102799304"/>
      <w:bookmarkStart w:id="1374" w:name="_Toc102981978"/>
      <w:bookmarkStart w:id="1375" w:name="_Toc103403291"/>
      <w:bookmarkStart w:id="1376" w:name="_Toc103403548"/>
      <w:bookmarkStart w:id="1377" w:name="_Toc103747547"/>
      <w:bookmarkStart w:id="1378" w:name="_Toc107054976"/>
      <w:bookmarkStart w:id="1379" w:name="_Toc113874423"/>
      <w:bookmarkStart w:id="1380" w:name="_Toc113956839"/>
      <w:bookmarkStart w:id="1381" w:name="_Toc116717395"/>
      <w:bookmarkStart w:id="1382" w:name="_Toc116813422"/>
      <w:bookmarkStart w:id="1383" w:name="_Toc122333074"/>
      <w:bookmarkStart w:id="1384" w:name="_Toc122862044"/>
      <w:bookmarkStart w:id="1385" w:name="_Toc122862640"/>
      <w:bookmarkStart w:id="1386" w:name="_Toc122921247"/>
      <w:bookmarkStart w:id="1387" w:name="_Toc122921507"/>
      <w:bookmarkStart w:id="1388" w:name="_Toc122947452"/>
      <w:bookmarkStart w:id="1389" w:name="_Toc124046288"/>
      <w:bookmarkStart w:id="1390" w:name="_Toc130266609"/>
      <w:bookmarkStart w:id="1391" w:name="_Toc130266885"/>
      <w:bookmarkStart w:id="1392" w:name="_Toc131382988"/>
      <w:bookmarkStart w:id="1393" w:name="_Toc133812369"/>
      <w:bookmarkStart w:id="1394" w:name="_Toc133920316"/>
      <w:bookmarkStart w:id="1395" w:name="_Toc134854713"/>
      <w:bookmarkStart w:id="1396" w:name="_Toc134854989"/>
      <w:bookmarkStart w:id="1397" w:name="_Toc136841166"/>
      <w:bookmarkStart w:id="1398" w:name="_Toc140299259"/>
      <w:bookmarkStart w:id="1399" w:name="_Toc140307293"/>
      <w:bookmarkStart w:id="1400" w:name="_Toc153943910"/>
      <w:bookmarkStart w:id="1401" w:name="_Toc161651444"/>
      <w:bookmarkStart w:id="1402" w:name="_Toc171225204"/>
      <w:bookmarkStart w:id="1403" w:name="_Toc171238532"/>
      <w:bookmarkStart w:id="1404" w:name="_Toc172696903"/>
      <w:bookmarkStart w:id="1405" w:name="_Toc172705373"/>
      <w:bookmarkStart w:id="1406" w:name="_Toc173134429"/>
      <w:bookmarkStart w:id="1407" w:name="_Toc173134721"/>
      <w:bookmarkStart w:id="1408" w:name="_Toc175475932"/>
      <w:bookmarkStart w:id="1409" w:name="_Toc175737897"/>
      <w:bookmarkStart w:id="1410" w:name="_Toc176319839"/>
      <w:bookmarkStart w:id="1411" w:name="_Toc177204832"/>
      <w:bookmarkStart w:id="1412" w:name="_Toc180992454"/>
      <w:r>
        <w:rPr>
          <w:rStyle w:val="CharDivNo"/>
        </w:rPr>
        <w:t>Division 4</w:t>
      </w:r>
      <w:r>
        <w:t> — </w:t>
      </w:r>
      <w:r>
        <w:rPr>
          <w:rStyle w:val="CharDivText"/>
        </w:rPr>
        <w:t>Reassessment of liability for duty</w:t>
      </w:r>
      <w:bookmarkEnd w:id="1273"/>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Footnoteheading"/>
        <w:keepNext/>
        <w:keepLines/>
        <w:tabs>
          <w:tab w:val="left" w:pos="923"/>
        </w:tabs>
        <w:ind w:left="937" w:hanging="937"/>
      </w:pPr>
      <w:r>
        <w:tab/>
        <w:t>[Heading inserted by No. 60 of 2000 s. 19.]</w:t>
      </w:r>
    </w:p>
    <w:p>
      <w:pPr>
        <w:pStyle w:val="Heading5"/>
      </w:pPr>
      <w:bookmarkStart w:id="1413" w:name="_Toc49223959"/>
      <w:bookmarkStart w:id="1414" w:name="_Toc107054977"/>
      <w:bookmarkStart w:id="1415" w:name="_Toc173134722"/>
      <w:bookmarkStart w:id="1416" w:name="_Toc180992455"/>
      <w:r>
        <w:rPr>
          <w:rStyle w:val="CharSectno"/>
        </w:rPr>
        <w:t>76AU</w:t>
      </w:r>
      <w:r>
        <w:t>.</w:t>
      </w:r>
      <w:r>
        <w:tab/>
        <w:t>Reassessment where deeming provision applied</w:t>
      </w:r>
      <w:bookmarkEnd w:id="1413"/>
      <w:bookmarkEnd w:id="1414"/>
      <w:bookmarkEnd w:id="1415"/>
      <w:bookmarkEnd w:id="1416"/>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Defstart"/>
        <w:spacing w:before="60"/>
      </w:pPr>
      <w:r>
        <w:rPr>
          <w:b/>
        </w:rPr>
        <w:tab/>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1417" w:name="_Toc76899647"/>
      <w:bookmarkStart w:id="1418" w:name="_Toc78090549"/>
      <w:bookmarkStart w:id="1419" w:name="_Toc88886917"/>
      <w:bookmarkStart w:id="1420" w:name="_Toc90443533"/>
      <w:bookmarkStart w:id="1421" w:name="_Toc90452884"/>
      <w:bookmarkStart w:id="1422" w:name="_Toc100029475"/>
      <w:bookmarkStart w:id="1423" w:name="_Toc100031548"/>
      <w:bookmarkStart w:id="1424" w:name="_Toc100458607"/>
      <w:bookmarkStart w:id="1425" w:name="_Toc101672023"/>
      <w:bookmarkStart w:id="1426" w:name="_Toc101672280"/>
      <w:bookmarkStart w:id="1427" w:name="_Toc102799306"/>
      <w:bookmarkStart w:id="1428" w:name="_Toc102981980"/>
      <w:bookmarkStart w:id="1429" w:name="_Toc103403293"/>
      <w:bookmarkStart w:id="1430" w:name="_Toc103403550"/>
      <w:bookmarkStart w:id="1431" w:name="_Toc103747549"/>
      <w:bookmarkStart w:id="1432" w:name="_Toc107054978"/>
      <w:bookmarkStart w:id="1433" w:name="_Toc113874425"/>
      <w:bookmarkStart w:id="1434" w:name="_Toc113956841"/>
      <w:bookmarkStart w:id="1435" w:name="_Toc116717397"/>
      <w:bookmarkStart w:id="1436" w:name="_Toc116813424"/>
      <w:bookmarkStart w:id="1437" w:name="_Toc122333076"/>
      <w:bookmarkStart w:id="1438" w:name="_Toc122862046"/>
      <w:bookmarkStart w:id="1439" w:name="_Toc122862642"/>
      <w:bookmarkStart w:id="1440" w:name="_Toc122921249"/>
      <w:bookmarkStart w:id="1441" w:name="_Toc122921509"/>
      <w:bookmarkStart w:id="1442" w:name="_Toc122947454"/>
      <w:bookmarkStart w:id="1443" w:name="_Toc124046290"/>
      <w:bookmarkStart w:id="1444" w:name="_Toc130266611"/>
      <w:bookmarkStart w:id="1445" w:name="_Toc130266887"/>
      <w:bookmarkStart w:id="1446" w:name="_Toc131382990"/>
      <w:bookmarkStart w:id="1447" w:name="_Toc133812371"/>
      <w:bookmarkStart w:id="1448" w:name="_Toc133920318"/>
      <w:bookmarkStart w:id="1449" w:name="_Toc134854715"/>
      <w:bookmarkStart w:id="1450" w:name="_Toc134854991"/>
      <w:bookmarkStart w:id="1451" w:name="_Toc136841168"/>
      <w:bookmarkStart w:id="1452" w:name="_Toc140299261"/>
      <w:bookmarkStart w:id="1453" w:name="_Toc140307295"/>
      <w:bookmarkStart w:id="1454" w:name="_Toc153943912"/>
      <w:bookmarkStart w:id="1455" w:name="_Toc161651446"/>
      <w:bookmarkStart w:id="1456" w:name="_Toc171225206"/>
      <w:bookmarkStart w:id="1457" w:name="_Toc171238534"/>
      <w:bookmarkStart w:id="1458" w:name="_Toc172696905"/>
      <w:bookmarkStart w:id="1459" w:name="_Toc172705375"/>
      <w:bookmarkStart w:id="1460" w:name="_Toc173134431"/>
      <w:bookmarkStart w:id="1461" w:name="_Toc173134723"/>
      <w:bookmarkStart w:id="1462" w:name="_Toc175475934"/>
      <w:bookmarkStart w:id="1463" w:name="_Toc175737899"/>
      <w:bookmarkStart w:id="1464" w:name="_Toc176319841"/>
      <w:bookmarkStart w:id="1465" w:name="_Toc177204834"/>
      <w:bookmarkStart w:id="1466" w:name="_Toc180992456"/>
      <w:r>
        <w:rPr>
          <w:rStyle w:val="CharDivNo"/>
        </w:rPr>
        <w:t>Division 5</w:t>
      </w:r>
      <w:r>
        <w:t> — </w:t>
      </w:r>
      <w:r>
        <w:rPr>
          <w:rStyle w:val="CharDivText"/>
        </w:rPr>
        <w:t>Avoidance of duty</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keepNext/>
        <w:tabs>
          <w:tab w:val="left" w:pos="851"/>
        </w:tabs>
        <w:spacing w:before="100"/>
      </w:pPr>
      <w:r>
        <w:tab/>
        <w:t>[Heading inserted by No. 11 of 2004 s. 31.]</w:t>
      </w:r>
    </w:p>
    <w:p>
      <w:pPr>
        <w:pStyle w:val="Heading5"/>
        <w:spacing w:before="200"/>
      </w:pPr>
      <w:bookmarkStart w:id="1467" w:name="_Toc107054979"/>
      <w:bookmarkStart w:id="1468" w:name="_Toc173134724"/>
      <w:bookmarkStart w:id="1469" w:name="_Toc180992457"/>
      <w:r>
        <w:rPr>
          <w:rStyle w:val="CharSectno"/>
        </w:rPr>
        <w:t>76AV</w:t>
      </w:r>
      <w:r>
        <w:t>.</w:t>
      </w:r>
      <w:r>
        <w:tab/>
        <w:t>Commissioner may determine that an obligation to lodge a statement has been avoided</w:t>
      </w:r>
      <w:bookmarkEnd w:id="1467"/>
      <w:bookmarkEnd w:id="1468"/>
      <w:bookmarkEnd w:id="1469"/>
    </w:p>
    <w:p>
      <w:pPr>
        <w:pStyle w:val="Subsection"/>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470" w:name="_Toc107054980"/>
      <w:bookmarkStart w:id="1471" w:name="_Toc173134725"/>
      <w:bookmarkStart w:id="1472" w:name="_Toc180992458"/>
      <w:r>
        <w:rPr>
          <w:rStyle w:val="CharSectno"/>
        </w:rPr>
        <w:t>76AW</w:t>
      </w:r>
      <w:r>
        <w:t>.</w:t>
      </w:r>
      <w:r>
        <w:tab/>
        <w:t>Liability to pay duty that has been avoided</w:t>
      </w:r>
      <w:bookmarkEnd w:id="1470"/>
      <w:bookmarkEnd w:id="1471"/>
      <w:bookmarkEnd w:id="1472"/>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473" w:name="_Toc107054981"/>
      <w:bookmarkStart w:id="1474" w:name="_Toc173134726"/>
      <w:bookmarkStart w:id="1475" w:name="_Toc180992459"/>
      <w:r>
        <w:rPr>
          <w:rStyle w:val="CharSectno"/>
        </w:rPr>
        <w:t>76AX</w:t>
      </w:r>
      <w:r>
        <w:t>.</w:t>
      </w:r>
      <w:r>
        <w:tab/>
        <w:t>Reasons for determination that duty has been avoided</w:t>
      </w:r>
      <w:bookmarkEnd w:id="1473"/>
      <w:bookmarkEnd w:id="1474"/>
      <w:bookmarkEnd w:id="1475"/>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476" w:name="_Toc58902618"/>
      <w:bookmarkStart w:id="1477" w:name="_Toc76899651"/>
      <w:bookmarkStart w:id="1478" w:name="_Toc78090553"/>
      <w:bookmarkStart w:id="1479" w:name="_Toc88886921"/>
      <w:bookmarkStart w:id="1480" w:name="_Toc90443537"/>
      <w:bookmarkStart w:id="1481" w:name="_Toc90452888"/>
      <w:bookmarkStart w:id="1482" w:name="_Toc100029479"/>
      <w:bookmarkStart w:id="1483" w:name="_Toc100031552"/>
      <w:bookmarkStart w:id="1484" w:name="_Toc100458611"/>
      <w:bookmarkStart w:id="1485" w:name="_Toc101672027"/>
      <w:bookmarkStart w:id="1486" w:name="_Toc101672284"/>
      <w:bookmarkStart w:id="1487" w:name="_Toc102799310"/>
      <w:bookmarkStart w:id="1488" w:name="_Toc102981984"/>
      <w:bookmarkStart w:id="1489" w:name="_Toc103403297"/>
      <w:bookmarkStart w:id="1490" w:name="_Toc103403554"/>
      <w:bookmarkStart w:id="1491" w:name="_Toc103747553"/>
      <w:bookmarkStart w:id="1492" w:name="_Toc107054982"/>
      <w:bookmarkStart w:id="1493" w:name="_Toc113874429"/>
      <w:bookmarkStart w:id="1494" w:name="_Toc113956845"/>
      <w:bookmarkStart w:id="1495" w:name="_Toc116717401"/>
      <w:bookmarkStart w:id="1496" w:name="_Toc116813428"/>
      <w:bookmarkStart w:id="1497" w:name="_Toc122333080"/>
      <w:bookmarkStart w:id="1498" w:name="_Toc122862050"/>
      <w:bookmarkStart w:id="1499" w:name="_Toc122862646"/>
      <w:bookmarkStart w:id="1500" w:name="_Toc122921253"/>
      <w:bookmarkStart w:id="1501" w:name="_Toc122921513"/>
      <w:bookmarkStart w:id="1502" w:name="_Toc122947458"/>
      <w:bookmarkStart w:id="1503" w:name="_Toc124046294"/>
      <w:bookmarkStart w:id="1504" w:name="_Toc130266615"/>
      <w:bookmarkStart w:id="1505" w:name="_Toc130266891"/>
      <w:bookmarkStart w:id="1506" w:name="_Toc131382994"/>
      <w:bookmarkStart w:id="1507" w:name="_Toc133812375"/>
      <w:bookmarkStart w:id="1508" w:name="_Toc133920322"/>
      <w:bookmarkStart w:id="1509" w:name="_Toc134854719"/>
      <w:bookmarkStart w:id="1510" w:name="_Toc134854995"/>
      <w:bookmarkStart w:id="1511" w:name="_Toc136841172"/>
      <w:bookmarkStart w:id="1512" w:name="_Toc140299265"/>
      <w:bookmarkStart w:id="1513" w:name="_Toc140307299"/>
      <w:bookmarkStart w:id="1514" w:name="_Toc153943916"/>
      <w:bookmarkStart w:id="1515" w:name="_Toc161651450"/>
      <w:bookmarkStart w:id="1516" w:name="_Toc171225210"/>
      <w:bookmarkStart w:id="1517" w:name="_Toc171238538"/>
      <w:bookmarkStart w:id="1518" w:name="_Toc172696909"/>
      <w:bookmarkStart w:id="1519" w:name="_Toc172705379"/>
      <w:bookmarkStart w:id="1520" w:name="_Toc173134435"/>
      <w:bookmarkStart w:id="1521" w:name="_Toc173134727"/>
      <w:bookmarkStart w:id="1522" w:name="_Toc175475938"/>
      <w:bookmarkStart w:id="1523" w:name="_Toc175737903"/>
      <w:bookmarkStart w:id="1524" w:name="_Toc176319845"/>
      <w:bookmarkStart w:id="1525" w:name="_Toc177204838"/>
      <w:bookmarkStart w:id="1526" w:name="_Toc180992460"/>
      <w:r>
        <w:rPr>
          <w:rStyle w:val="CharPartNo"/>
        </w:rPr>
        <w:t>Part IIIC</w:t>
      </w:r>
      <w:r>
        <w:rPr>
          <w:rStyle w:val="CharDivNo"/>
        </w:rPr>
        <w:t> </w:t>
      </w:r>
      <w:r>
        <w:t>—</w:t>
      </w:r>
      <w:r>
        <w:rPr>
          <w:rStyle w:val="CharDivText"/>
        </w:rPr>
        <w:t> </w:t>
      </w:r>
      <w:r>
        <w:rPr>
          <w:rStyle w:val="CharPartText"/>
        </w:rPr>
        <w:t>Vehicle licences</w:t>
      </w:r>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p>
    <w:p>
      <w:pPr>
        <w:pStyle w:val="Footnoteheading"/>
        <w:tabs>
          <w:tab w:val="left" w:pos="923"/>
        </w:tabs>
        <w:ind w:left="937" w:hanging="937"/>
      </w:pPr>
      <w:r>
        <w:tab/>
        <w:t>[Heading inserted by No. 2 of 2003 s. 100.]</w:t>
      </w:r>
    </w:p>
    <w:p>
      <w:pPr>
        <w:pStyle w:val="Heading5"/>
      </w:pPr>
      <w:bookmarkStart w:id="1527" w:name="_Toc49223960"/>
      <w:bookmarkStart w:id="1528" w:name="_Toc107054983"/>
      <w:bookmarkStart w:id="1529" w:name="_Toc173134728"/>
      <w:bookmarkStart w:id="1530" w:name="_Toc180992461"/>
      <w:r>
        <w:rPr>
          <w:rStyle w:val="CharSectno"/>
        </w:rPr>
        <w:t>76B</w:t>
      </w:r>
      <w:r>
        <w:t>.</w:t>
      </w:r>
      <w:r>
        <w:tab/>
        <w:t>Terms used in this Part</w:t>
      </w:r>
      <w:bookmarkEnd w:id="1527"/>
      <w:bookmarkEnd w:id="1528"/>
      <w:bookmarkEnd w:id="1529"/>
      <w:bookmarkEnd w:id="1530"/>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pPr>
      <w:r>
        <w:rPr>
          <w:b/>
        </w:rPr>
        <w:tab/>
        <w:t>“</w:t>
      </w:r>
      <w:r>
        <w:rPr>
          <w:rStyle w:val="CharDefText"/>
        </w:rPr>
        <w:t>optional feature</w:t>
      </w:r>
      <w:r>
        <w:rPr>
          <w:b/>
        </w:rPr>
        <w:t>”</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r>
      <w:r>
        <w:tab/>
        <w:t>that is not a standard feature of a vehicle of that make and model;</w:t>
      </w:r>
    </w:p>
    <w:p>
      <w:pPr>
        <w:pStyle w:val="Defstart"/>
      </w:pPr>
      <w:r>
        <w:tab/>
      </w:r>
      <w:r>
        <w:rPr>
          <w:b/>
        </w:rPr>
        <w:t>“</w:t>
      </w:r>
      <w:r>
        <w:rPr>
          <w:rStyle w:val="CharDefText"/>
        </w:rPr>
        <w:t>purchase price</w:t>
      </w:r>
      <w:r>
        <w:rPr>
          <w:b/>
        </w:rPr>
        <w:t>”</w:t>
      </w:r>
      <w:r>
        <w:t>, in relation to a vehicle, includes any amount —</w:t>
      </w:r>
    </w:p>
    <w:p>
      <w:pPr>
        <w:pStyle w:val="Defpara"/>
        <w:spacing w:before="60"/>
      </w:pPr>
      <w:r>
        <w:tab/>
        <w:t>(a)</w:t>
      </w:r>
      <w:r>
        <w:tab/>
        <w:t>allowed by the seller on a trade</w:t>
      </w:r>
      <w:r>
        <w:noBreakHyphen/>
        <w:t>in or an exchange of any article;</w:t>
      </w:r>
    </w:p>
    <w:p>
      <w:pPr>
        <w:pStyle w:val="Defpara"/>
        <w:spacing w:before="60"/>
      </w:pPr>
      <w:r>
        <w:tab/>
        <w:t>(b)</w:t>
      </w:r>
      <w:r>
        <w:tab/>
        <w:t>paid to the seller for anything included with or incorporated into the vehicle; or</w:t>
      </w:r>
    </w:p>
    <w:p>
      <w:pPr>
        <w:pStyle w:val="Defpara"/>
        <w:spacing w:before="60"/>
      </w:pPr>
      <w:r>
        <w:tab/>
        <w:t>(c)</w:t>
      </w:r>
      <w:r>
        <w:tab/>
        <w:t>paid to the seller for the preparation of the vehicle for delivery to the purchaser;</w:t>
      </w:r>
    </w:p>
    <w:p>
      <w:pPr>
        <w:pStyle w:val="Defstart"/>
      </w:pPr>
      <w:r>
        <w:tab/>
      </w:r>
      <w:r>
        <w:rPr>
          <w:b/>
        </w:rPr>
        <w:t>“</w:t>
      </w:r>
      <w:r>
        <w:rPr>
          <w:rStyle w:val="CharDefText"/>
        </w:rPr>
        <w:t>specialised equipment</w:t>
      </w:r>
      <w:r>
        <w:rPr>
          <w:b/>
        </w:rPr>
        <w:t>”</w:t>
      </w:r>
      <w:r>
        <w:t xml:space="preserve"> means —</w:t>
      </w:r>
    </w:p>
    <w:p>
      <w:pPr>
        <w:pStyle w:val="Defpara"/>
        <w:spacing w:before="60"/>
      </w:pPr>
      <w:r>
        <w:tab/>
        <w:t>(a)</w:t>
      </w:r>
      <w:r>
        <w:tab/>
        <w:t>a crane;</w:t>
      </w:r>
    </w:p>
    <w:p>
      <w:pPr>
        <w:pStyle w:val="Defpara"/>
        <w:spacing w:before="6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pPr>
      <w:r>
        <w:tab/>
      </w:r>
      <w:r>
        <w:rPr>
          <w:b/>
        </w:rPr>
        <w:t>“</w:t>
      </w:r>
      <w:r>
        <w:rPr>
          <w:rStyle w:val="CharDefText"/>
        </w:rPr>
        <w:t>trustee</w:t>
      </w:r>
      <w:r>
        <w:rPr>
          <w:b/>
        </w:rPr>
        <w:t>”</w:t>
      </w:r>
      <w:r>
        <w:t xml:space="preserve"> does not include a discretionary trustee or a unit trustee;</w:t>
      </w:r>
    </w:p>
    <w:p>
      <w:pPr>
        <w:pStyle w:val="Defstart"/>
      </w:pPr>
      <w:r>
        <w:tab/>
      </w:r>
      <w:r>
        <w:rPr>
          <w:b/>
        </w:rPr>
        <w:t>“</w:t>
      </w:r>
      <w:r>
        <w:rPr>
          <w:rStyle w:val="CharDefText"/>
        </w:rPr>
        <w:t>unit trust scheme</w:t>
      </w:r>
      <w:r>
        <w:rPr>
          <w:b/>
        </w:rPr>
        <w:t>”</w:t>
      </w:r>
      <w:r>
        <w:t xml:space="preserve"> means a private unit trust scheme within the meaning in section 63(2);</w:t>
      </w:r>
    </w:p>
    <w:p>
      <w:pPr>
        <w:pStyle w:val="Defstart"/>
      </w:pPr>
      <w:r>
        <w:tab/>
      </w:r>
      <w:r>
        <w:rPr>
          <w:b/>
        </w:rPr>
        <w:t>“</w:t>
      </w:r>
      <w:r>
        <w:rPr>
          <w:rStyle w:val="CharDefText"/>
        </w:rPr>
        <w:t>unit trustee</w:t>
      </w:r>
      <w:r>
        <w:rPr>
          <w:b/>
        </w:rPr>
        <w:t>”</w:t>
      </w:r>
      <w:r>
        <w:t xml:space="preserve"> means a trustee of a unit trust scheme;</w:t>
      </w:r>
    </w:p>
    <w:p>
      <w:pPr>
        <w:pStyle w:val="Defstart"/>
      </w:pPr>
      <w:r>
        <w:rPr>
          <w:b/>
        </w:rPr>
        <w:tab/>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531" w:name="_Toc49223961"/>
      <w:bookmarkStart w:id="1532" w:name="_Toc107054984"/>
      <w:bookmarkStart w:id="1533" w:name="_Toc173134729"/>
      <w:bookmarkStart w:id="1534" w:name="_Toc180992462"/>
      <w:r>
        <w:rPr>
          <w:rStyle w:val="CharSectno"/>
        </w:rPr>
        <w:t>76C</w:t>
      </w:r>
      <w:r>
        <w:t>.</w:t>
      </w:r>
      <w:r>
        <w:tab/>
        <w:t>Non</w:t>
      </w:r>
      <w:r>
        <w:noBreakHyphen/>
        <w:t>beneficial change of ownership</w:t>
      </w:r>
      <w:bookmarkEnd w:id="1531"/>
      <w:bookmarkEnd w:id="1532"/>
      <w:bookmarkEnd w:id="1533"/>
      <w:bookmarkEnd w:id="1534"/>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180"/>
        <w:ind w:left="890" w:hanging="890"/>
      </w:pPr>
      <w:r>
        <w:t>[</w:t>
      </w:r>
      <w:r>
        <w:rPr>
          <w:b/>
        </w:rPr>
        <w:t>76CA, 76CB.</w:t>
      </w:r>
      <w:r>
        <w:tab/>
        <w:t>Repealed by No. 2 of 2003 s. 100.]</w:t>
      </w:r>
    </w:p>
    <w:p>
      <w:pPr>
        <w:pStyle w:val="Heading5"/>
        <w:spacing w:before="180"/>
      </w:pPr>
      <w:bookmarkStart w:id="1535" w:name="_Toc49223962"/>
      <w:bookmarkStart w:id="1536" w:name="_Toc107054985"/>
      <w:bookmarkStart w:id="1537" w:name="_Toc173134730"/>
      <w:bookmarkStart w:id="1538" w:name="_Toc180992463"/>
      <w:r>
        <w:rPr>
          <w:rStyle w:val="CharSectno"/>
        </w:rPr>
        <w:t>76D</w:t>
      </w:r>
      <w:r>
        <w:t>.</w:t>
      </w:r>
      <w:r>
        <w:tab/>
        <w:t>Duty on the grant or transfer of a vehicle licence</w:t>
      </w:r>
      <w:bookmarkEnd w:id="1535"/>
      <w:bookmarkEnd w:id="1536"/>
      <w:bookmarkEnd w:id="1537"/>
      <w:bookmarkEnd w:id="1538"/>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1539" w:name="_Toc49223963"/>
      <w:bookmarkStart w:id="1540" w:name="_Toc107054986"/>
      <w:bookmarkStart w:id="1541" w:name="_Toc173134731"/>
      <w:bookmarkStart w:id="1542" w:name="_Toc180992464"/>
      <w:r>
        <w:rPr>
          <w:rStyle w:val="CharSectno"/>
        </w:rPr>
        <w:t>76E</w:t>
      </w:r>
      <w:r>
        <w:t>.</w:t>
      </w:r>
      <w:r>
        <w:tab/>
        <w:t>Determination of value and assessment of duty</w:t>
      </w:r>
      <w:bookmarkEnd w:id="1539"/>
      <w:bookmarkEnd w:id="1540"/>
      <w:bookmarkEnd w:id="1541"/>
      <w:bookmarkEnd w:id="1542"/>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543" w:name="_Toc49223964"/>
      <w:bookmarkStart w:id="1544" w:name="_Toc107054987"/>
      <w:bookmarkStart w:id="1545" w:name="_Toc173134732"/>
      <w:bookmarkStart w:id="1546" w:name="_Toc180992465"/>
      <w:r>
        <w:rPr>
          <w:rStyle w:val="CharSectno"/>
        </w:rPr>
        <w:t>76F</w:t>
      </w:r>
      <w:r>
        <w:t>.</w:t>
      </w:r>
      <w:r>
        <w:tab/>
        <w:t>Payment of duty</w:t>
      </w:r>
      <w:bookmarkEnd w:id="1543"/>
      <w:bookmarkEnd w:id="1544"/>
      <w:bookmarkEnd w:id="1545"/>
      <w:bookmarkEnd w:id="1546"/>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547" w:name="_Toc49223965"/>
      <w:bookmarkStart w:id="1548" w:name="_Toc107054988"/>
      <w:bookmarkStart w:id="1549" w:name="_Toc173134733"/>
      <w:bookmarkStart w:id="1550" w:name="_Toc180992466"/>
      <w:r>
        <w:rPr>
          <w:rStyle w:val="CharSectno"/>
        </w:rPr>
        <w:t>76G</w:t>
      </w:r>
      <w:r>
        <w:t>.</w:t>
      </w:r>
      <w:r>
        <w:tab/>
        <w:t>Applicant’s statement of value in application</w:t>
      </w:r>
      <w:bookmarkEnd w:id="1547"/>
      <w:bookmarkEnd w:id="1548"/>
      <w:bookmarkEnd w:id="1549"/>
      <w:bookmarkEnd w:id="1550"/>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551" w:name="_Toc49223966"/>
      <w:bookmarkStart w:id="1552" w:name="_Toc107054989"/>
      <w:bookmarkStart w:id="1553" w:name="_Toc173134734"/>
      <w:bookmarkStart w:id="1554" w:name="_Toc180992467"/>
      <w:r>
        <w:rPr>
          <w:rStyle w:val="CharSectno"/>
        </w:rPr>
        <w:t>76H</w:t>
      </w:r>
      <w:r>
        <w:t>.</w:t>
      </w:r>
      <w:r>
        <w:tab/>
        <w:t>Seller’s obligation to notify purchase price</w:t>
      </w:r>
      <w:bookmarkEnd w:id="1551"/>
      <w:bookmarkEnd w:id="1552"/>
      <w:bookmarkEnd w:id="1553"/>
      <w:bookmarkEnd w:id="1554"/>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555" w:name="_Toc49223967"/>
      <w:bookmarkStart w:id="1556" w:name="_Toc107054990"/>
      <w:bookmarkStart w:id="1557" w:name="_Toc173134735"/>
      <w:bookmarkStart w:id="1558" w:name="_Toc180992468"/>
      <w:r>
        <w:rPr>
          <w:rStyle w:val="CharSectno"/>
        </w:rPr>
        <w:t>76I</w:t>
      </w:r>
      <w:r>
        <w:t>.</w:t>
      </w:r>
      <w:r>
        <w:tab/>
        <w:t>Use of dealer registered vehicle for other purposes</w:t>
      </w:r>
      <w:bookmarkEnd w:id="1555"/>
      <w:bookmarkEnd w:id="1556"/>
      <w:bookmarkEnd w:id="1557"/>
      <w:bookmarkEnd w:id="155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559" w:name="_Toc49223968"/>
      <w:bookmarkStart w:id="1560" w:name="_Toc107054991"/>
      <w:bookmarkStart w:id="1561" w:name="_Toc173134736"/>
      <w:bookmarkStart w:id="1562" w:name="_Toc180992469"/>
      <w:r>
        <w:rPr>
          <w:rStyle w:val="CharSectno"/>
        </w:rPr>
        <w:t>76J</w:t>
      </w:r>
      <w:r>
        <w:t>.</w:t>
      </w:r>
      <w:r>
        <w:tab/>
        <w:t>Use of specialised equipment on another vehicle</w:t>
      </w:r>
      <w:bookmarkEnd w:id="1559"/>
      <w:bookmarkEnd w:id="1560"/>
      <w:bookmarkEnd w:id="1561"/>
      <w:bookmarkEnd w:id="1562"/>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563" w:name="_Toc49223969"/>
      <w:bookmarkStart w:id="1564" w:name="_Toc107054992"/>
      <w:bookmarkStart w:id="1565" w:name="_Toc173134737"/>
      <w:bookmarkStart w:id="1566" w:name="_Toc180992470"/>
      <w:r>
        <w:rPr>
          <w:rStyle w:val="CharSectno"/>
        </w:rPr>
        <w:t>76K</w:t>
      </w:r>
      <w:r>
        <w:t>.</w:t>
      </w:r>
      <w:r>
        <w:tab/>
        <w:t>Failure to apply for transfer of licence</w:t>
      </w:r>
      <w:bookmarkEnd w:id="1563"/>
      <w:bookmarkEnd w:id="1564"/>
      <w:bookmarkEnd w:id="1565"/>
      <w:bookmarkEnd w:id="1566"/>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567" w:name="_Toc49223970"/>
      <w:bookmarkStart w:id="1568" w:name="_Toc107054993"/>
      <w:bookmarkStart w:id="1569" w:name="_Toc173134738"/>
      <w:bookmarkStart w:id="1570" w:name="_Toc180992471"/>
      <w:r>
        <w:rPr>
          <w:rStyle w:val="CharSectno"/>
        </w:rPr>
        <w:t>76L</w:t>
      </w:r>
      <w:r>
        <w:t>.</w:t>
      </w:r>
      <w:r>
        <w:tab/>
        <w:t>Powers of Director General and Commissioner</w:t>
      </w:r>
      <w:bookmarkEnd w:id="1567"/>
      <w:bookmarkEnd w:id="1568"/>
      <w:bookmarkEnd w:id="1569"/>
      <w:bookmarkEnd w:id="1570"/>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571" w:name="_Toc49223971"/>
      <w:bookmarkStart w:id="1572" w:name="_Toc107054994"/>
      <w:bookmarkStart w:id="1573" w:name="_Toc173134739"/>
      <w:bookmarkStart w:id="1574" w:name="_Toc180992472"/>
      <w:r>
        <w:rPr>
          <w:rStyle w:val="CharSectno"/>
        </w:rPr>
        <w:t>76M</w:t>
      </w:r>
      <w:r>
        <w:t>.</w:t>
      </w:r>
      <w:r>
        <w:tab/>
        <w:t>Duty to be remitted to Commissioner</w:t>
      </w:r>
      <w:bookmarkEnd w:id="1571"/>
      <w:bookmarkEnd w:id="1572"/>
      <w:bookmarkEnd w:id="1573"/>
      <w:bookmarkEnd w:id="1574"/>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575" w:name="_Toc122241798"/>
      <w:bookmarkStart w:id="1576" w:name="_Toc122331086"/>
      <w:bookmarkStart w:id="1577" w:name="_Toc173134740"/>
      <w:bookmarkStart w:id="1578" w:name="_Toc180992473"/>
      <w:r>
        <w:rPr>
          <w:rStyle w:val="CharSectno"/>
        </w:rPr>
        <w:t>76N</w:t>
      </w:r>
      <w:r>
        <w:t>.</w:t>
      </w:r>
      <w:r>
        <w:tab/>
        <w:t>Records</w:t>
      </w:r>
      <w:bookmarkEnd w:id="1575"/>
      <w:bookmarkEnd w:id="1576"/>
      <w:bookmarkEnd w:id="1577"/>
      <w:bookmarkEnd w:id="157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579" w:name="_Toc58902631"/>
      <w:bookmarkStart w:id="1580" w:name="_Toc76899664"/>
      <w:bookmarkStart w:id="1581" w:name="_Toc78090566"/>
      <w:bookmarkStart w:id="1582" w:name="_Toc88886934"/>
      <w:bookmarkStart w:id="1583" w:name="_Toc90443550"/>
      <w:bookmarkStart w:id="1584" w:name="_Toc90452901"/>
      <w:bookmarkStart w:id="1585" w:name="_Toc100029492"/>
      <w:bookmarkStart w:id="1586" w:name="_Toc100031565"/>
      <w:bookmarkStart w:id="1587" w:name="_Toc100458624"/>
      <w:bookmarkStart w:id="1588" w:name="_Toc101672040"/>
      <w:bookmarkStart w:id="1589" w:name="_Toc101672297"/>
      <w:bookmarkStart w:id="1590" w:name="_Toc102799323"/>
      <w:bookmarkStart w:id="1591" w:name="_Toc102981997"/>
      <w:bookmarkStart w:id="1592" w:name="_Toc103403310"/>
      <w:bookmarkStart w:id="1593" w:name="_Toc103403567"/>
      <w:bookmarkStart w:id="1594" w:name="_Toc103747566"/>
      <w:bookmarkStart w:id="1595" w:name="_Toc107054995"/>
      <w:bookmarkStart w:id="1596" w:name="_Toc113874442"/>
      <w:bookmarkStart w:id="1597" w:name="_Toc113956858"/>
      <w:bookmarkStart w:id="1598" w:name="_Toc116717414"/>
      <w:bookmarkStart w:id="1599" w:name="_Toc116813441"/>
      <w:bookmarkStart w:id="1600" w:name="_Toc122333094"/>
      <w:bookmarkStart w:id="1601" w:name="_Toc122862064"/>
      <w:bookmarkStart w:id="1602" w:name="_Toc122862660"/>
      <w:bookmarkStart w:id="1603" w:name="_Toc122921267"/>
      <w:bookmarkStart w:id="1604" w:name="_Toc122921527"/>
      <w:bookmarkStart w:id="1605" w:name="_Toc122947472"/>
      <w:bookmarkStart w:id="1606" w:name="_Toc124046308"/>
      <w:bookmarkStart w:id="1607" w:name="_Toc130266629"/>
      <w:bookmarkStart w:id="1608" w:name="_Toc130266905"/>
      <w:bookmarkStart w:id="1609" w:name="_Toc131383008"/>
      <w:bookmarkStart w:id="1610" w:name="_Toc133812389"/>
      <w:bookmarkStart w:id="1611" w:name="_Toc133920336"/>
      <w:bookmarkStart w:id="1612" w:name="_Toc134854733"/>
      <w:bookmarkStart w:id="1613" w:name="_Toc134855009"/>
      <w:bookmarkStart w:id="1614" w:name="_Toc136841186"/>
      <w:bookmarkStart w:id="1615" w:name="_Toc140299279"/>
      <w:bookmarkStart w:id="1616" w:name="_Toc140307313"/>
      <w:bookmarkStart w:id="1617" w:name="_Toc153943930"/>
      <w:bookmarkStart w:id="1618" w:name="_Toc161651464"/>
      <w:bookmarkStart w:id="1619" w:name="_Toc171225224"/>
      <w:bookmarkStart w:id="1620" w:name="_Toc171238552"/>
      <w:bookmarkStart w:id="1621" w:name="_Toc172696923"/>
      <w:bookmarkStart w:id="1622" w:name="_Toc172705393"/>
      <w:bookmarkStart w:id="1623" w:name="_Toc173134449"/>
      <w:bookmarkStart w:id="1624" w:name="_Toc173134741"/>
      <w:bookmarkStart w:id="1625" w:name="_Toc175475952"/>
      <w:bookmarkStart w:id="1626" w:name="_Toc175737917"/>
      <w:bookmarkStart w:id="1627" w:name="_Toc176319859"/>
      <w:bookmarkStart w:id="1628" w:name="_Toc177204852"/>
      <w:bookmarkStart w:id="1629" w:name="_Toc180992474"/>
      <w:r>
        <w:rPr>
          <w:rStyle w:val="CharPartNo"/>
        </w:rPr>
        <w:t>Part IIID</w:t>
      </w:r>
      <w:r>
        <w:rPr>
          <w:rStyle w:val="CharDivNo"/>
        </w:rPr>
        <w:t> </w:t>
      </w:r>
      <w:r>
        <w:t>—</w:t>
      </w:r>
      <w:r>
        <w:rPr>
          <w:rStyle w:val="CharDivText"/>
        </w:rPr>
        <w:t> </w:t>
      </w:r>
      <w:r>
        <w:rPr>
          <w:rStyle w:val="CharPartText"/>
        </w:rPr>
        <w:t>Leases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630" w:name="_Toc500739998"/>
      <w:bookmarkStart w:id="1631" w:name="_Toc520101190"/>
      <w:bookmarkStart w:id="1632" w:name="_Toc520533089"/>
      <w:bookmarkStart w:id="1633" w:name="_Toc49223972"/>
      <w:bookmarkStart w:id="1634" w:name="_Toc107054996"/>
      <w:bookmarkStart w:id="1635" w:name="_Toc173134742"/>
      <w:bookmarkStart w:id="1636" w:name="_Toc180992475"/>
      <w:r>
        <w:rPr>
          <w:rStyle w:val="CharSectno"/>
        </w:rPr>
        <w:t>77</w:t>
      </w:r>
      <w:r>
        <w:rPr>
          <w:snapToGrid w:val="0"/>
        </w:rPr>
        <w:t>.</w:t>
      </w:r>
      <w:r>
        <w:rPr>
          <w:snapToGrid w:val="0"/>
        </w:rPr>
        <w:tab/>
        <w:t>Agreement for any lease to be charged as a lease</w:t>
      </w:r>
      <w:bookmarkEnd w:id="1630"/>
      <w:bookmarkEnd w:id="1631"/>
      <w:bookmarkEnd w:id="1632"/>
      <w:bookmarkEnd w:id="1633"/>
      <w:bookmarkEnd w:id="1634"/>
      <w:bookmarkEnd w:id="1635"/>
      <w:bookmarkEnd w:id="163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637" w:name="_Toc107054997"/>
      <w:bookmarkStart w:id="1638" w:name="_Toc173134743"/>
      <w:bookmarkStart w:id="1639" w:name="_Toc180992476"/>
      <w:bookmarkStart w:id="1640" w:name="_Toc500739999"/>
      <w:bookmarkStart w:id="1641" w:name="_Toc520101191"/>
      <w:bookmarkStart w:id="1642" w:name="_Toc520533090"/>
      <w:bookmarkStart w:id="1643" w:name="_Toc49223973"/>
      <w:r>
        <w:rPr>
          <w:rStyle w:val="CharSectno"/>
        </w:rPr>
        <w:t>77A</w:t>
      </w:r>
      <w:r>
        <w:t>.</w:t>
      </w:r>
      <w:r>
        <w:tab/>
        <w:t>Offer to lease</w:t>
      </w:r>
      <w:bookmarkEnd w:id="1637"/>
      <w:bookmarkEnd w:id="1638"/>
      <w:bookmarkEnd w:id="1639"/>
    </w:p>
    <w:p>
      <w:pPr>
        <w:pStyle w:val="Subsection"/>
      </w:pPr>
      <w:r>
        <w:tab/>
        <w:t>(1)</w:t>
      </w:r>
      <w:r>
        <w:tab/>
        <w:t xml:space="preserve">Subject to </w:t>
      </w:r>
      <w:r>
        <w:rPr>
          <w:snapToGrid w:val="0"/>
        </w:rPr>
        <w:t>subsection (</w:t>
      </w:r>
      <w:r>
        <w:t>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644" w:name="_Toc107054998"/>
      <w:bookmarkStart w:id="1645" w:name="_Toc173134744"/>
      <w:bookmarkStart w:id="1646" w:name="_Toc180992477"/>
      <w:r>
        <w:rPr>
          <w:rStyle w:val="CharSectno"/>
        </w:rPr>
        <w:t>78</w:t>
      </w:r>
      <w:r>
        <w:rPr>
          <w:snapToGrid w:val="0"/>
        </w:rPr>
        <w:t>.</w:t>
      </w:r>
      <w:r>
        <w:rPr>
          <w:snapToGrid w:val="0"/>
        </w:rPr>
        <w:tab/>
        <w:t>Leases: how to be charged in respect of produce etc.</w:t>
      </w:r>
      <w:bookmarkEnd w:id="1640"/>
      <w:bookmarkEnd w:id="1641"/>
      <w:bookmarkEnd w:id="1642"/>
      <w:bookmarkEnd w:id="1643"/>
      <w:bookmarkEnd w:id="1644"/>
      <w:bookmarkEnd w:id="1645"/>
      <w:bookmarkEnd w:id="164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647" w:name="_Toc500740000"/>
      <w:bookmarkStart w:id="1648" w:name="_Toc520101192"/>
      <w:bookmarkStart w:id="1649" w:name="_Toc520533091"/>
      <w:r>
        <w:tab/>
        <w:t>[Section 78 amended by No. 2 of 2003 s. 102.]</w:t>
      </w:r>
    </w:p>
    <w:p>
      <w:pPr>
        <w:pStyle w:val="Heading5"/>
        <w:rPr>
          <w:snapToGrid w:val="0"/>
        </w:rPr>
      </w:pPr>
      <w:bookmarkStart w:id="1650" w:name="_Toc49223974"/>
      <w:bookmarkStart w:id="1651" w:name="_Toc107054999"/>
      <w:bookmarkStart w:id="1652" w:name="_Toc173134745"/>
      <w:bookmarkStart w:id="1653" w:name="_Toc180992478"/>
      <w:r>
        <w:rPr>
          <w:rStyle w:val="CharSectno"/>
        </w:rPr>
        <w:t>79</w:t>
      </w:r>
      <w:r>
        <w:rPr>
          <w:snapToGrid w:val="0"/>
        </w:rPr>
        <w:t>.</w:t>
      </w:r>
      <w:r>
        <w:rPr>
          <w:snapToGrid w:val="0"/>
        </w:rPr>
        <w:tab/>
        <w:t>Directions as to duty in certain cases</w:t>
      </w:r>
      <w:bookmarkEnd w:id="1647"/>
      <w:bookmarkEnd w:id="1648"/>
      <w:bookmarkEnd w:id="1649"/>
      <w:bookmarkEnd w:id="1650"/>
      <w:bookmarkEnd w:id="1651"/>
      <w:bookmarkEnd w:id="1652"/>
      <w:bookmarkEnd w:id="1653"/>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654" w:name="_Toc500740002"/>
      <w:bookmarkStart w:id="1655" w:name="_Toc520101194"/>
      <w:bookmarkStart w:id="1656" w:name="_Toc520533093"/>
      <w:bookmarkStart w:id="1657" w:name="_Toc49223976"/>
      <w:bookmarkStart w:id="1658" w:name="_Toc107055000"/>
      <w:bookmarkStart w:id="1659" w:name="_Toc173134746"/>
      <w:bookmarkStart w:id="1660" w:name="_Toc180992479"/>
      <w:r>
        <w:rPr>
          <w:rStyle w:val="CharSectno"/>
        </w:rPr>
        <w:t>80A</w:t>
      </w:r>
      <w:r>
        <w:rPr>
          <w:snapToGrid w:val="0"/>
        </w:rPr>
        <w:t>.</w:t>
      </w:r>
      <w:r>
        <w:rPr>
          <w:snapToGrid w:val="0"/>
        </w:rPr>
        <w:tab/>
        <w:t xml:space="preserve">Power </w:t>
      </w:r>
      <w:bookmarkEnd w:id="1654"/>
      <w:bookmarkEnd w:id="1655"/>
      <w:bookmarkEnd w:id="1656"/>
      <w:bookmarkEnd w:id="1657"/>
      <w:r>
        <w:rPr>
          <w:snapToGrid w:val="0"/>
        </w:rPr>
        <w:t>to exempt instruments made for charitable or similar purposes</w:t>
      </w:r>
      <w:bookmarkEnd w:id="1658"/>
      <w:bookmarkEnd w:id="1659"/>
      <w:bookmarkEnd w:id="166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661" w:name="_Toc76899670"/>
      <w:bookmarkStart w:id="1662" w:name="_Toc78090572"/>
      <w:bookmarkStart w:id="1663" w:name="_Toc88886940"/>
      <w:bookmarkStart w:id="1664" w:name="_Toc90443556"/>
      <w:bookmarkStart w:id="1665" w:name="_Toc90452907"/>
      <w:bookmarkStart w:id="1666" w:name="_Toc100029498"/>
      <w:bookmarkStart w:id="1667" w:name="_Toc100031571"/>
      <w:bookmarkStart w:id="1668" w:name="_Toc100458630"/>
      <w:bookmarkStart w:id="1669" w:name="_Toc101672046"/>
      <w:bookmarkStart w:id="1670" w:name="_Toc101672303"/>
      <w:bookmarkStart w:id="1671" w:name="_Toc102799329"/>
      <w:bookmarkStart w:id="1672" w:name="_Toc102982003"/>
      <w:bookmarkStart w:id="1673" w:name="_Toc103403316"/>
      <w:bookmarkStart w:id="1674" w:name="_Toc103403573"/>
      <w:bookmarkStart w:id="1675" w:name="_Toc103747572"/>
      <w:bookmarkStart w:id="1676" w:name="_Toc107055001"/>
      <w:bookmarkStart w:id="1677" w:name="_Toc113874448"/>
      <w:bookmarkStart w:id="1678" w:name="_Toc113956864"/>
      <w:bookmarkStart w:id="1679" w:name="_Toc116717420"/>
      <w:bookmarkStart w:id="1680" w:name="_Toc116813447"/>
      <w:bookmarkStart w:id="1681" w:name="_Toc122333100"/>
      <w:bookmarkStart w:id="1682" w:name="_Toc122862070"/>
      <w:bookmarkStart w:id="1683" w:name="_Toc122862666"/>
      <w:bookmarkStart w:id="1684" w:name="_Toc122921273"/>
      <w:bookmarkStart w:id="1685" w:name="_Toc122921533"/>
      <w:bookmarkStart w:id="1686" w:name="_Toc122947478"/>
      <w:bookmarkStart w:id="1687" w:name="_Toc124046314"/>
      <w:bookmarkStart w:id="1688" w:name="_Toc130266635"/>
      <w:bookmarkStart w:id="1689" w:name="_Toc130266911"/>
      <w:bookmarkStart w:id="1690" w:name="_Toc131383014"/>
      <w:bookmarkStart w:id="1691" w:name="_Toc133812395"/>
      <w:bookmarkStart w:id="1692" w:name="_Toc133920342"/>
      <w:bookmarkStart w:id="1693" w:name="_Toc134854739"/>
      <w:bookmarkStart w:id="1694" w:name="_Toc134855015"/>
      <w:bookmarkStart w:id="1695" w:name="_Toc136841192"/>
      <w:bookmarkStart w:id="1696" w:name="_Toc140299285"/>
      <w:bookmarkStart w:id="1697" w:name="_Toc140307319"/>
      <w:bookmarkStart w:id="1698" w:name="_Toc153943936"/>
      <w:bookmarkStart w:id="1699" w:name="_Toc161651470"/>
      <w:bookmarkStart w:id="1700" w:name="_Toc171225230"/>
      <w:bookmarkStart w:id="1701" w:name="_Toc171238558"/>
      <w:bookmarkStart w:id="1702" w:name="_Toc172696929"/>
      <w:bookmarkStart w:id="1703" w:name="_Toc172705399"/>
      <w:bookmarkStart w:id="1704" w:name="_Toc173134455"/>
      <w:bookmarkStart w:id="1705" w:name="_Toc173134747"/>
      <w:bookmarkStart w:id="1706" w:name="_Toc175475958"/>
      <w:bookmarkStart w:id="1707" w:name="_Toc175737923"/>
      <w:bookmarkStart w:id="1708" w:name="_Toc176319865"/>
      <w:bookmarkStart w:id="1709" w:name="_Toc177204858"/>
      <w:bookmarkStart w:id="1710" w:name="_Toc180992480"/>
      <w:r>
        <w:rPr>
          <w:rStyle w:val="CharPartNo"/>
        </w:rPr>
        <w:t>Part IIIE</w:t>
      </w:r>
      <w:r>
        <w:rPr>
          <w:b w:val="0"/>
        </w:rPr>
        <w:t> </w:t>
      </w:r>
      <w:r>
        <w:t>—</w:t>
      </w:r>
      <w:r>
        <w:rPr>
          <w:b w:val="0"/>
        </w:rPr>
        <w:t> </w:t>
      </w:r>
      <w:r>
        <w:rPr>
          <w:rStyle w:val="CharPartText"/>
        </w:rPr>
        <w:t>Mortgage duty</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p>
    <w:p>
      <w:pPr>
        <w:pStyle w:val="Footnoteheading"/>
        <w:tabs>
          <w:tab w:val="left" w:pos="851"/>
        </w:tabs>
      </w:pPr>
      <w:r>
        <w:tab/>
        <w:t>[Heading inserted by No. 66 of 2003 s. 79.]</w:t>
      </w:r>
    </w:p>
    <w:p>
      <w:pPr>
        <w:pStyle w:val="Heading3"/>
      </w:pPr>
      <w:bookmarkStart w:id="1711" w:name="_Toc76899671"/>
      <w:bookmarkStart w:id="1712" w:name="_Toc78090573"/>
      <w:bookmarkStart w:id="1713" w:name="_Toc88886941"/>
      <w:bookmarkStart w:id="1714" w:name="_Toc90443557"/>
      <w:bookmarkStart w:id="1715" w:name="_Toc90452908"/>
      <w:bookmarkStart w:id="1716" w:name="_Toc100029499"/>
      <w:bookmarkStart w:id="1717" w:name="_Toc100031572"/>
      <w:bookmarkStart w:id="1718" w:name="_Toc100458631"/>
      <w:bookmarkStart w:id="1719" w:name="_Toc101672047"/>
      <w:bookmarkStart w:id="1720" w:name="_Toc101672304"/>
      <w:bookmarkStart w:id="1721" w:name="_Toc102799330"/>
      <w:bookmarkStart w:id="1722" w:name="_Toc102982004"/>
      <w:bookmarkStart w:id="1723" w:name="_Toc103403317"/>
      <w:bookmarkStart w:id="1724" w:name="_Toc103403574"/>
      <w:bookmarkStart w:id="1725" w:name="_Toc103747573"/>
      <w:bookmarkStart w:id="1726" w:name="_Toc107055002"/>
      <w:bookmarkStart w:id="1727" w:name="_Toc113874449"/>
      <w:bookmarkStart w:id="1728" w:name="_Toc113956865"/>
      <w:bookmarkStart w:id="1729" w:name="_Toc116717421"/>
      <w:bookmarkStart w:id="1730" w:name="_Toc116813448"/>
      <w:bookmarkStart w:id="1731" w:name="_Toc122333101"/>
      <w:bookmarkStart w:id="1732" w:name="_Toc122862071"/>
      <w:bookmarkStart w:id="1733" w:name="_Toc122862667"/>
      <w:bookmarkStart w:id="1734" w:name="_Toc122921274"/>
      <w:bookmarkStart w:id="1735" w:name="_Toc122921534"/>
      <w:bookmarkStart w:id="1736" w:name="_Toc122947479"/>
      <w:bookmarkStart w:id="1737" w:name="_Toc124046315"/>
      <w:bookmarkStart w:id="1738" w:name="_Toc130266636"/>
      <w:bookmarkStart w:id="1739" w:name="_Toc130266912"/>
      <w:bookmarkStart w:id="1740" w:name="_Toc131383015"/>
      <w:bookmarkStart w:id="1741" w:name="_Toc133812396"/>
      <w:bookmarkStart w:id="1742" w:name="_Toc133920343"/>
      <w:bookmarkStart w:id="1743" w:name="_Toc134854740"/>
      <w:bookmarkStart w:id="1744" w:name="_Toc134855016"/>
      <w:bookmarkStart w:id="1745" w:name="_Toc136841193"/>
      <w:bookmarkStart w:id="1746" w:name="_Toc140299286"/>
      <w:bookmarkStart w:id="1747" w:name="_Toc140307320"/>
      <w:bookmarkStart w:id="1748" w:name="_Toc153943937"/>
      <w:bookmarkStart w:id="1749" w:name="_Toc161651471"/>
      <w:bookmarkStart w:id="1750" w:name="_Toc171225231"/>
      <w:bookmarkStart w:id="1751" w:name="_Toc171238559"/>
      <w:bookmarkStart w:id="1752" w:name="_Toc172696930"/>
      <w:bookmarkStart w:id="1753" w:name="_Toc172705400"/>
      <w:bookmarkStart w:id="1754" w:name="_Toc173134456"/>
      <w:bookmarkStart w:id="1755" w:name="_Toc173134748"/>
      <w:bookmarkStart w:id="1756" w:name="_Toc175475959"/>
      <w:bookmarkStart w:id="1757" w:name="_Toc175737924"/>
      <w:bookmarkStart w:id="1758" w:name="_Toc176319866"/>
      <w:bookmarkStart w:id="1759" w:name="_Toc177204859"/>
      <w:bookmarkStart w:id="1760" w:name="_Toc180992481"/>
      <w:r>
        <w:rPr>
          <w:rStyle w:val="CharDivNo"/>
        </w:rPr>
        <w:t>Division 1</w:t>
      </w:r>
      <w:r>
        <w:t> — </w:t>
      </w:r>
      <w:r>
        <w:rPr>
          <w:rStyle w:val="CharDivText"/>
        </w:rPr>
        <w:t>Interpretation for this Part</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p>
    <w:p>
      <w:pPr>
        <w:pStyle w:val="Footnoteheading"/>
        <w:tabs>
          <w:tab w:val="left" w:pos="851"/>
        </w:tabs>
      </w:pPr>
      <w:r>
        <w:tab/>
        <w:t>[Heading inserted by No. 66 of 2003 s. 79.]</w:t>
      </w:r>
    </w:p>
    <w:p>
      <w:pPr>
        <w:pStyle w:val="Heading5"/>
      </w:pPr>
      <w:bookmarkStart w:id="1761" w:name="_Toc107055003"/>
      <w:bookmarkStart w:id="1762" w:name="_Toc173134749"/>
      <w:bookmarkStart w:id="1763" w:name="_Toc180992482"/>
      <w:r>
        <w:rPr>
          <w:rStyle w:val="CharSectno"/>
        </w:rPr>
        <w:t>81</w:t>
      </w:r>
      <w:r>
        <w:t>.</w:t>
      </w:r>
      <w:r>
        <w:tab/>
      </w:r>
      <w:bookmarkEnd w:id="1761"/>
      <w:r>
        <w:t>Terms used in this Part</w:t>
      </w:r>
      <w:bookmarkEnd w:id="1762"/>
      <w:bookmarkEnd w:id="1763"/>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764" w:name="_Toc107055004"/>
      <w:bookmarkStart w:id="1765" w:name="_Toc173134750"/>
      <w:bookmarkStart w:id="1766" w:name="_Toc180992483"/>
      <w:r>
        <w:rPr>
          <w:rStyle w:val="CharSectno"/>
        </w:rPr>
        <w:t>82</w:t>
      </w:r>
      <w:r>
        <w:t>.</w:t>
      </w:r>
      <w:r>
        <w:tab/>
        <w:t>Meaning of “mortgage”</w:t>
      </w:r>
      <w:bookmarkEnd w:id="1764"/>
      <w:bookmarkEnd w:id="1765"/>
      <w:bookmarkEnd w:id="1766"/>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767" w:name="_Toc107055005"/>
      <w:bookmarkStart w:id="1768" w:name="_Toc173134751"/>
      <w:bookmarkStart w:id="1769" w:name="_Toc180992484"/>
      <w:r>
        <w:rPr>
          <w:rStyle w:val="CharSectno"/>
        </w:rPr>
        <w:t>83</w:t>
      </w:r>
      <w:r>
        <w:t>.</w:t>
      </w:r>
      <w:r>
        <w:tab/>
        <w:t>Meaning of “advance”</w:t>
      </w:r>
      <w:bookmarkEnd w:id="1767"/>
      <w:bookmarkEnd w:id="1768"/>
      <w:bookmarkEnd w:id="1769"/>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spacing w:before="180"/>
      </w:pPr>
      <w:bookmarkStart w:id="1770" w:name="_Toc107055006"/>
      <w:bookmarkStart w:id="1771" w:name="_Toc173134752"/>
      <w:bookmarkStart w:id="1772" w:name="_Toc180992485"/>
      <w:r>
        <w:rPr>
          <w:rStyle w:val="CharSectno"/>
        </w:rPr>
        <w:t>84</w:t>
      </w:r>
      <w:r>
        <w:t>.</w:t>
      </w:r>
      <w:r>
        <w:tab/>
        <w:t>Meaning of “loan</w:t>
      </w:r>
      <w:bookmarkEnd w:id="1770"/>
      <w:bookmarkEnd w:id="1771"/>
      <w:r>
        <w:t>”</w:t>
      </w:r>
      <w:bookmarkEnd w:id="1772"/>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spacing w:before="240"/>
      </w:pPr>
      <w:r>
        <w:t>[</w:t>
      </w:r>
      <w:r>
        <w:rPr>
          <w:b/>
        </w:rPr>
        <w:t>84A.</w:t>
      </w:r>
      <w:r>
        <w:rPr>
          <w:b/>
        </w:rPr>
        <w:tab/>
      </w:r>
      <w:r>
        <w:t>Repealed by No. 39 of 1994 s. 9.]</w:t>
      </w:r>
    </w:p>
    <w:p>
      <w:pPr>
        <w:pStyle w:val="Heading5"/>
        <w:spacing w:before="240"/>
      </w:pPr>
      <w:bookmarkStart w:id="1773" w:name="_Toc107055007"/>
      <w:bookmarkStart w:id="1774" w:name="_Toc173134753"/>
      <w:bookmarkStart w:id="1775" w:name="_Toc180992486"/>
      <w:r>
        <w:rPr>
          <w:rStyle w:val="CharSectno"/>
        </w:rPr>
        <w:t>85</w:t>
      </w:r>
      <w:r>
        <w:t>.</w:t>
      </w:r>
      <w:r>
        <w:tab/>
        <w:t>Meaning of “</w:t>
      </w:r>
      <w:r>
        <w:rPr>
          <w:rStyle w:val="CharDefText"/>
          <w:b/>
          <w:bCs/>
        </w:rPr>
        <w:t>home mortgage</w:t>
      </w:r>
      <w:r>
        <w:t>”</w:t>
      </w:r>
      <w:bookmarkEnd w:id="1773"/>
      <w:bookmarkEnd w:id="1774"/>
      <w:bookmarkEnd w:id="1775"/>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spacing w:before="180"/>
      </w:pPr>
      <w:r>
        <w:tab/>
        <w:t>(2)</w:t>
      </w:r>
      <w:r>
        <w:tab/>
        <w:t>An amount is used for a dwellinghouse if it is used solely in or towards the cost of any of the following —</w:t>
      </w:r>
    </w:p>
    <w:p>
      <w:pPr>
        <w:pStyle w:val="Indenta"/>
        <w:spacing w:before="90"/>
      </w:pPr>
      <w:r>
        <w:tab/>
        <w:t>(a)</w:t>
      </w:r>
      <w:r>
        <w:tab/>
        <w:t>purchasing any property which is or includes a dwellinghouse;</w:t>
      </w:r>
    </w:p>
    <w:p>
      <w:pPr>
        <w:pStyle w:val="Indenta"/>
        <w:spacing w:before="90"/>
      </w:pPr>
      <w:r>
        <w:tab/>
        <w:t>(b)</w:t>
      </w:r>
      <w:r>
        <w:tab/>
        <w:t>building a dwellinghouse;</w:t>
      </w:r>
    </w:p>
    <w:p>
      <w:pPr>
        <w:pStyle w:val="Indenta"/>
        <w:spacing w:before="90"/>
      </w:pPr>
      <w:r>
        <w:tab/>
        <w:t>(c)</w:t>
      </w:r>
      <w:r>
        <w:tab/>
        <w:t>effecting improvements or additions to a dwellinghouse;</w:t>
      </w:r>
    </w:p>
    <w:p>
      <w:pPr>
        <w:pStyle w:val="Indenta"/>
        <w:spacing w:before="90"/>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1776" w:name="_Toc76899677"/>
      <w:bookmarkStart w:id="1777" w:name="_Toc78090579"/>
      <w:bookmarkStart w:id="1778" w:name="_Toc88886947"/>
      <w:bookmarkStart w:id="1779" w:name="_Toc90443563"/>
      <w:bookmarkStart w:id="1780" w:name="_Toc90452914"/>
      <w:bookmarkStart w:id="1781" w:name="_Toc100029505"/>
      <w:bookmarkStart w:id="1782" w:name="_Toc100031578"/>
      <w:bookmarkStart w:id="1783" w:name="_Toc100458637"/>
      <w:bookmarkStart w:id="1784" w:name="_Toc101672053"/>
      <w:bookmarkStart w:id="1785" w:name="_Toc101672310"/>
      <w:bookmarkStart w:id="1786" w:name="_Toc102799336"/>
      <w:bookmarkStart w:id="1787" w:name="_Toc102982010"/>
      <w:bookmarkStart w:id="1788" w:name="_Toc103403323"/>
      <w:bookmarkStart w:id="1789" w:name="_Toc103403580"/>
      <w:bookmarkStart w:id="1790" w:name="_Toc103747579"/>
      <w:bookmarkStart w:id="1791" w:name="_Toc107055008"/>
      <w:bookmarkStart w:id="1792" w:name="_Toc113874455"/>
      <w:bookmarkStart w:id="1793" w:name="_Toc113956871"/>
      <w:bookmarkStart w:id="1794" w:name="_Toc116717427"/>
      <w:bookmarkStart w:id="1795" w:name="_Toc116813454"/>
      <w:bookmarkStart w:id="1796" w:name="_Toc122333107"/>
      <w:bookmarkStart w:id="1797" w:name="_Toc122862077"/>
      <w:bookmarkStart w:id="1798" w:name="_Toc122862673"/>
      <w:bookmarkStart w:id="1799" w:name="_Toc122921280"/>
      <w:bookmarkStart w:id="1800" w:name="_Toc122921540"/>
      <w:bookmarkStart w:id="1801" w:name="_Toc122947485"/>
      <w:bookmarkStart w:id="1802" w:name="_Toc124046321"/>
      <w:bookmarkStart w:id="1803" w:name="_Toc130266642"/>
      <w:bookmarkStart w:id="1804" w:name="_Toc130266918"/>
      <w:bookmarkStart w:id="1805" w:name="_Toc131383021"/>
      <w:bookmarkStart w:id="1806" w:name="_Toc133812402"/>
      <w:bookmarkStart w:id="1807" w:name="_Toc133920349"/>
      <w:bookmarkStart w:id="1808" w:name="_Toc134854746"/>
      <w:bookmarkStart w:id="1809" w:name="_Toc134855022"/>
      <w:bookmarkStart w:id="1810" w:name="_Toc136841199"/>
      <w:bookmarkStart w:id="1811" w:name="_Toc140299292"/>
      <w:bookmarkStart w:id="1812" w:name="_Toc140307326"/>
      <w:bookmarkStart w:id="1813" w:name="_Toc153943943"/>
      <w:bookmarkStart w:id="1814" w:name="_Toc161651477"/>
      <w:bookmarkStart w:id="1815" w:name="_Toc171225237"/>
      <w:bookmarkStart w:id="1816" w:name="_Toc171238565"/>
      <w:bookmarkStart w:id="1817" w:name="_Toc172696936"/>
      <w:bookmarkStart w:id="1818" w:name="_Toc172705406"/>
      <w:bookmarkStart w:id="1819" w:name="_Toc173134462"/>
      <w:bookmarkStart w:id="1820" w:name="_Toc173134754"/>
      <w:bookmarkStart w:id="1821" w:name="_Toc175475965"/>
      <w:bookmarkStart w:id="1822" w:name="_Toc175737930"/>
      <w:bookmarkStart w:id="1823" w:name="_Toc176319872"/>
      <w:bookmarkStart w:id="1824" w:name="_Toc177204865"/>
      <w:bookmarkStart w:id="1825" w:name="_Toc180992487"/>
      <w:r>
        <w:rPr>
          <w:rStyle w:val="CharDivNo"/>
        </w:rPr>
        <w:t>Division 2</w:t>
      </w:r>
      <w:r>
        <w:rPr>
          <w:sz w:val="24"/>
        </w:rPr>
        <w:t> — </w:t>
      </w:r>
      <w:r>
        <w:rPr>
          <w:rStyle w:val="CharDivText"/>
        </w:rPr>
        <w:t>Liability for mortgage duty</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p>
    <w:p>
      <w:pPr>
        <w:pStyle w:val="Footnoteheading"/>
        <w:keepNext/>
        <w:keepLines/>
        <w:tabs>
          <w:tab w:val="left" w:pos="851"/>
        </w:tabs>
      </w:pPr>
      <w:r>
        <w:tab/>
        <w:t>[Heading inserted by No. 66 of 2003 s. 79.]</w:t>
      </w:r>
    </w:p>
    <w:p>
      <w:pPr>
        <w:pStyle w:val="Heading5"/>
      </w:pPr>
      <w:bookmarkStart w:id="1826" w:name="_Toc135547922"/>
      <w:bookmarkStart w:id="1827" w:name="_Toc139791507"/>
      <w:bookmarkStart w:id="1828" w:name="_Toc139791815"/>
      <w:bookmarkStart w:id="1829" w:name="_Toc173134755"/>
      <w:bookmarkStart w:id="1830" w:name="_Toc180992488"/>
      <w:bookmarkStart w:id="1831" w:name="_Toc107055009"/>
      <w:r>
        <w:rPr>
          <w:rStyle w:val="CharSectno"/>
        </w:rPr>
        <w:t>85A</w:t>
      </w:r>
      <w:r>
        <w:t>.</w:t>
      </w:r>
      <w:r>
        <w:tab/>
        <w:t>Mortgage duty abolished from 1 July 2008</w:t>
      </w:r>
      <w:bookmarkEnd w:id="1826"/>
      <w:bookmarkEnd w:id="1827"/>
      <w:bookmarkEnd w:id="1828"/>
      <w:bookmarkEnd w:id="1829"/>
      <w:bookmarkEnd w:id="1830"/>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1832" w:name="_Toc173134756"/>
      <w:bookmarkStart w:id="1833" w:name="_Toc180992489"/>
      <w:r>
        <w:rPr>
          <w:rStyle w:val="CharSectno"/>
        </w:rPr>
        <w:t>86</w:t>
      </w:r>
      <w:r>
        <w:t>.</w:t>
      </w:r>
      <w:r>
        <w:tab/>
        <w:t>Assessing mortgage duty</w:t>
      </w:r>
      <w:bookmarkEnd w:id="1831"/>
      <w:bookmarkEnd w:id="1832"/>
      <w:bookmarkEnd w:id="1833"/>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1834" w:name="_Toc123698930"/>
      <w:bookmarkStart w:id="1835" w:name="_Toc173134757"/>
      <w:bookmarkStart w:id="1836" w:name="_Toc180992490"/>
      <w:bookmarkStart w:id="1837" w:name="_Toc107055010"/>
      <w:r>
        <w:rPr>
          <w:rStyle w:val="CharSectno"/>
        </w:rPr>
        <w:t>86A</w:t>
      </w:r>
      <w:r>
        <w:t>.</w:t>
      </w:r>
      <w:r>
        <w:tab/>
        <w:t>Exemption — refinancing home loans</w:t>
      </w:r>
      <w:bookmarkEnd w:id="1834"/>
      <w:bookmarkEnd w:id="1835"/>
      <w:bookmarkEnd w:id="1836"/>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838" w:name="_Toc123698931"/>
      <w:r>
        <w:tab/>
        <w:t>[Section 86A inserted by No. 34 of 2005 s. 10(1).]</w:t>
      </w:r>
    </w:p>
    <w:p>
      <w:pPr>
        <w:pStyle w:val="Heading5"/>
      </w:pPr>
      <w:bookmarkStart w:id="1839" w:name="_Toc173134758"/>
      <w:bookmarkStart w:id="1840" w:name="_Toc180992491"/>
      <w:r>
        <w:rPr>
          <w:rStyle w:val="CharSectno"/>
        </w:rPr>
        <w:t>86B</w:t>
      </w:r>
      <w:r>
        <w:t>.</w:t>
      </w:r>
      <w:r>
        <w:tab/>
        <w:t>Exemption — refinancing small business loans</w:t>
      </w:r>
      <w:bookmarkEnd w:id="1838"/>
      <w:bookmarkEnd w:id="1839"/>
      <w:bookmarkEnd w:id="1840"/>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841" w:name="_Toc173134759"/>
      <w:bookmarkStart w:id="1842" w:name="_Toc180992492"/>
      <w:r>
        <w:rPr>
          <w:rStyle w:val="CharSectno"/>
        </w:rPr>
        <w:t>87</w:t>
      </w:r>
      <w:r>
        <w:t>.</w:t>
      </w:r>
      <w:r>
        <w:tab/>
        <w:t>Liability dates</w:t>
      </w:r>
      <w:bookmarkEnd w:id="1837"/>
      <w:bookmarkEnd w:id="1841"/>
      <w:bookmarkEnd w:id="1842"/>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Repealed by No. 37 of 1979 s. 66.]</w:t>
      </w:r>
    </w:p>
    <w:p>
      <w:pPr>
        <w:pStyle w:val="Heading5"/>
        <w:spacing w:before="240"/>
      </w:pPr>
      <w:bookmarkStart w:id="1843" w:name="_Toc107055011"/>
      <w:bookmarkStart w:id="1844" w:name="_Toc173134760"/>
      <w:bookmarkStart w:id="1845" w:name="_Toc180992493"/>
      <w:r>
        <w:rPr>
          <w:rStyle w:val="CharSectno"/>
        </w:rPr>
        <w:t>88</w:t>
      </w:r>
      <w:r>
        <w:t>.</w:t>
      </w:r>
      <w:r>
        <w:tab/>
        <w:t>Stamping before advance</w:t>
      </w:r>
      <w:bookmarkEnd w:id="1843"/>
      <w:bookmarkEnd w:id="1844"/>
      <w:bookmarkEnd w:id="1845"/>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Repealed by No. 66 of 2003 s. 79.]</w:t>
      </w:r>
    </w:p>
    <w:p>
      <w:pPr>
        <w:pStyle w:val="Heading3"/>
      </w:pPr>
      <w:bookmarkStart w:id="1846" w:name="_Toc76899681"/>
      <w:bookmarkStart w:id="1847" w:name="_Toc78090583"/>
      <w:bookmarkStart w:id="1848" w:name="_Toc88886951"/>
      <w:bookmarkStart w:id="1849" w:name="_Toc90443567"/>
      <w:bookmarkStart w:id="1850" w:name="_Toc90452918"/>
      <w:bookmarkStart w:id="1851" w:name="_Toc100029509"/>
      <w:bookmarkStart w:id="1852" w:name="_Toc100031582"/>
      <w:bookmarkStart w:id="1853" w:name="_Toc100458641"/>
      <w:bookmarkStart w:id="1854" w:name="_Toc101672057"/>
      <w:bookmarkStart w:id="1855" w:name="_Toc101672314"/>
      <w:bookmarkStart w:id="1856" w:name="_Toc102799340"/>
      <w:bookmarkStart w:id="1857" w:name="_Toc102982014"/>
      <w:bookmarkStart w:id="1858" w:name="_Toc103403327"/>
      <w:bookmarkStart w:id="1859" w:name="_Toc103403584"/>
      <w:bookmarkStart w:id="1860" w:name="_Toc103747583"/>
      <w:bookmarkStart w:id="1861" w:name="_Toc107055012"/>
      <w:bookmarkStart w:id="1862" w:name="_Toc113874459"/>
      <w:bookmarkStart w:id="1863" w:name="_Toc113956875"/>
      <w:bookmarkStart w:id="1864" w:name="_Toc116717431"/>
      <w:bookmarkStart w:id="1865" w:name="_Toc116813458"/>
      <w:bookmarkStart w:id="1866" w:name="_Toc122333111"/>
      <w:bookmarkStart w:id="1867" w:name="_Toc122862081"/>
      <w:bookmarkStart w:id="1868" w:name="_Toc122862677"/>
      <w:bookmarkStart w:id="1869" w:name="_Toc122921284"/>
      <w:bookmarkStart w:id="1870" w:name="_Toc122921544"/>
      <w:bookmarkStart w:id="1871" w:name="_Toc122947489"/>
      <w:bookmarkStart w:id="1872" w:name="_Toc124046327"/>
      <w:bookmarkStart w:id="1873" w:name="_Toc130266648"/>
      <w:bookmarkStart w:id="1874" w:name="_Toc130266924"/>
      <w:bookmarkStart w:id="1875" w:name="_Toc131383027"/>
      <w:bookmarkStart w:id="1876" w:name="_Toc133812408"/>
      <w:bookmarkStart w:id="1877" w:name="_Toc133920355"/>
      <w:bookmarkStart w:id="1878" w:name="_Toc134854752"/>
      <w:bookmarkStart w:id="1879" w:name="_Toc134855028"/>
      <w:bookmarkStart w:id="1880" w:name="_Toc136841205"/>
      <w:bookmarkStart w:id="1881" w:name="_Toc140299298"/>
      <w:bookmarkStart w:id="1882" w:name="_Toc140307333"/>
      <w:bookmarkStart w:id="1883" w:name="_Toc153943950"/>
      <w:bookmarkStart w:id="1884" w:name="_Toc161651484"/>
      <w:bookmarkStart w:id="1885" w:name="_Toc171225244"/>
      <w:bookmarkStart w:id="1886" w:name="_Toc171238572"/>
      <w:bookmarkStart w:id="1887" w:name="_Toc172696943"/>
      <w:bookmarkStart w:id="1888" w:name="_Toc172705413"/>
      <w:bookmarkStart w:id="1889" w:name="_Toc173134469"/>
      <w:bookmarkStart w:id="1890" w:name="_Toc173134761"/>
      <w:bookmarkStart w:id="1891" w:name="_Toc175475972"/>
      <w:bookmarkStart w:id="1892" w:name="_Toc175737937"/>
      <w:bookmarkStart w:id="1893" w:name="_Toc176319879"/>
      <w:bookmarkStart w:id="1894" w:name="_Toc177204872"/>
      <w:bookmarkStart w:id="1895" w:name="_Toc180992494"/>
      <w:r>
        <w:rPr>
          <w:rStyle w:val="CharDivNo"/>
        </w:rPr>
        <w:t>Division 3</w:t>
      </w:r>
      <w:r>
        <w:t> — </w:t>
      </w:r>
      <w:r>
        <w:rPr>
          <w:rStyle w:val="CharDivText"/>
        </w:rPr>
        <w:t>Amount secured by a mortgage</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p>
    <w:p>
      <w:pPr>
        <w:pStyle w:val="Footnoteheading"/>
        <w:keepNext/>
        <w:tabs>
          <w:tab w:val="left" w:pos="851"/>
        </w:tabs>
      </w:pPr>
      <w:r>
        <w:tab/>
        <w:t>[Heading inserted by No. 66 of 2003 s. 79.]</w:t>
      </w:r>
    </w:p>
    <w:p>
      <w:pPr>
        <w:pStyle w:val="Heading5"/>
        <w:spacing w:before="240"/>
      </w:pPr>
      <w:bookmarkStart w:id="1896" w:name="_Toc107055013"/>
      <w:bookmarkStart w:id="1897" w:name="_Toc173134762"/>
      <w:bookmarkStart w:id="1898" w:name="_Toc180992495"/>
      <w:r>
        <w:rPr>
          <w:rStyle w:val="CharSectno"/>
        </w:rPr>
        <w:t>89</w:t>
      </w:r>
      <w:r>
        <w:t>.</w:t>
      </w:r>
      <w:r>
        <w:tab/>
        <w:t>The secured amount</w:t>
      </w:r>
      <w:bookmarkEnd w:id="1896"/>
      <w:bookmarkEnd w:id="1897"/>
      <w:bookmarkEnd w:id="1898"/>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899" w:name="_Toc107055014"/>
      <w:bookmarkStart w:id="1900" w:name="_Toc173134763"/>
      <w:bookmarkStart w:id="1901" w:name="_Toc180992496"/>
      <w:r>
        <w:rPr>
          <w:rStyle w:val="CharSectno"/>
        </w:rPr>
        <w:t>90</w:t>
      </w:r>
      <w:r>
        <w:t>.</w:t>
      </w:r>
      <w:r>
        <w:tab/>
        <w:t>Contingent liabilities</w:t>
      </w:r>
      <w:bookmarkEnd w:id="1899"/>
      <w:bookmarkEnd w:id="1900"/>
      <w:bookmarkEnd w:id="1901"/>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902" w:name="_Toc107055015"/>
      <w:bookmarkStart w:id="1903" w:name="_Toc173134764"/>
      <w:bookmarkStart w:id="1904" w:name="_Toc180992497"/>
      <w:r>
        <w:rPr>
          <w:rStyle w:val="CharSectno"/>
        </w:rPr>
        <w:t>91</w:t>
      </w:r>
      <w:r>
        <w:t>.</w:t>
      </w:r>
      <w:r>
        <w:tab/>
        <w:t>Mortgage over property partly outside WA</w:t>
      </w:r>
      <w:bookmarkEnd w:id="1902"/>
      <w:bookmarkEnd w:id="1903"/>
      <w:bookmarkEnd w:id="1904"/>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905" w:name="_Toc107055016"/>
      <w:bookmarkStart w:id="1906" w:name="_Toc173134765"/>
      <w:bookmarkStart w:id="1907" w:name="_Toc180992498"/>
      <w:r>
        <w:rPr>
          <w:rStyle w:val="CharSectno"/>
        </w:rPr>
        <w:t>91A</w:t>
      </w:r>
      <w:r>
        <w:t>.</w:t>
      </w:r>
      <w:r>
        <w:tab/>
        <w:t>Mortgage packages</w:t>
      </w:r>
      <w:bookmarkEnd w:id="1905"/>
      <w:bookmarkEnd w:id="1906"/>
      <w:bookmarkEnd w:id="1907"/>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keepLines/>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908" w:name="_Toc107055017"/>
      <w:bookmarkStart w:id="1909" w:name="_Toc173134766"/>
      <w:bookmarkStart w:id="1910" w:name="_Toc180992499"/>
      <w:r>
        <w:rPr>
          <w:rStyle w:val="CharSectno"/>
        </w:rPr>
        <w:t>91B</w:t>
      </w:r>
      <w:r>
        <w:t>.</w:t>
      </w:r>
      <w:r>
        <w:tab/>
        <w:t>Collateral mortgages</w:t>
      </w:r>
      <w:bookmarkEnd w:id="1908"/>
      <w:bookmarkEnd w:id="1909"/>
      <w:bookmarkEnd w:id="1910"/>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911" w:name="_Toc107055018"/>
      <w:bookmarkStart w:id="1912" w:name="_Toc173134767"/>
      <w:bookmarkStart w:id="1913" w:name="_Toc180992500"/>
      <w:r>
        <w:rPr>
          <w:rStyle w:val="CharSectno"/>
        </w:rPr>
        <w:t>91C</w:t>
      </w:r>
      <w:r>
        <w:t>.</w:t>
      </w:r>
      <w:r>
        <w:tab/>
        <w:t>Extent to which mortgage can be enforced</w:t>
      </w:r>
      <w:bookmarkEnd w:id="1911"/>
      <w:bookmarkEnd w:id="1912"/>
      <w:bookmarkEnd w:id="1913"/>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914" w:name="_Toc107055019"/>
      <w:bookmarkStart w:id="1915" w:name="_Toc173134768"/>
      <w:bookmarkStart w:id="1916" w:name="_Toc180992501"/>
      <w:r>
        <w:rPr>
          <w:rStyle w:val="CharSectno"/>
        </w:rPr>
        <w:t>91D</w:t>
      </w:r>
      <w:r>
        <w:t>.</w:t>
      </w:r>
      <w:r>
        <w:tab/>
        <w:t>Use of stamped and collateral mortgages as security</w:t>
      </w:r>
      <w:bookmarkEnd w:id="1914"/>
      <w:bookmarkEnd w:id="1915"/>
      <w:bookmarkEnd w:id="1916"/>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917" w:name="_Toc107055020"/>
      <w:bookmarkStart w:id="1918" w:name="_Toc173134769"/>
      <w:bookmarkStart w:id="1919" w:name="_Toc180992502"/>
      <w:r>
        <w:rPr>
          <w:rStyle w:val="CharSectno"/>
        </w:rPr>
        <w:t>91E</w:t>
      </w:r>
      <w:r>
        <w:t>.</w:t>
      </w:r>
      <w:r>
        <w:tab/>
        <w:t>Multi</w:t>
      </w:r>
      <w:r>
        <w:noBreakHyphen/>
        <w:t>jurisdictional statement</w:t>
      </w:r>
      <w:bookmarkEnd w:id="1917"/>
      <w:bookmarkEnd w:id="1918"/>
      <w:bookmarkEnd w:id="1919"/>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920" w:name="_Toc107055021"/>
      <w:bookmarkStart w:id="1921" w:name="_Toc173134770"/>
      <w:bookmarkStart w:id="1922" w:name="_Toc180992503"/>
      <w:r>
        <w:rPr>
          <w:rStyle w:val="CharSectno"/>
        </w:rPr>
        <w:t>91F</w:t>
      </w:r>
      <w:r>
        <w:t>.</w:t>
      </w:r>
      <w:r>
        <w:tab/>
        <w:t>Exemptions for charitable or public purposes</w:t>
      </w:r>
      <w:bookmarkEnd w:id="1920"/>
      <w:bookmarkEnd w:id="1921"/>
      <w:bookmarkEnd w:id="1922"/>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923" w:name="_Toc128285588"/>
      <w:bookmarkStart w:id="1924" w:name="_Toc130266658"/>
      <w:bookmarkStart w:id="1925" w:name="_Toc130266934"/>
      <w:bookmarkStart w:id="1926" w:name="_Toc131383037"/>
      <w:bookmarkStart w:id="1927" w:name="_Toc133812418"/>
      <w:bookmarkStart w:id="1928" w:name="_Toc133920365"/>
      <w:bookmarkStart w:id="1929" w:name="_Toc134854762"/>
      <w:bookmarkStart w:id="1930" w:name="_Toc134855038"/>
      <w:bookmarkStart w:id="1931" w:name="_Toc136841215"/>
      <w:bookmarkStart w:id="1932" w:name="_Toc140299308"/>
      <w:bookmarkStart w:id="1933" w:name="_Toc140307343"/>
      <w:bookmarkStart w:id="1934" w:name="_Toc153943960"/>
      <w:bookmarkStart w:id="1935" w:name="_Toc161651494"/>
      <w:bookmarkStart w:id="1936" w:name="_Toc171225254"/>
      <w:bookmarkStart w:id="1937" w:name="_Toc171238582"/>
      <w:bookmarkStart w:id="1938" w:name="_Toc172696953"/>
      <w:bookmarkStart w:id="1939" w:name="_Toc172705423"/>
      <w:bookmarkStart w:id="1940" w:name="_Toc173134479"/>
      <w:bookmarkStart w:id="1941" w:name="_Toc173134771"/>
      <w:bookmarkStart w:id="1942" w:name="_Toc175475982"/>
      <w:bookmarkStart w:id="1943" w:name="_Toc175737947"/>
      <w:bookmarkStart w:id="1944" w:name="_Toc176319889"/>
      <w:bookmarkStart w:id="1945" w:name="_Toc177204882"/>
      <w:bookmarkStart w:id="1946" w:name="_Toc180992504"/>
      <w:r>
        <w:rPr>
          <w:rStyle w:val="CharPartNo"/>
        </w:rPr>
        <w:t>Part IIIF</w:t>
      </w:r>
      <w:r>
        <w:rPr>
          <w:b w:val="0"/>
        </w:rPr>
        <w:t> </w:t>
      </w:r>
      <w:r>
        <w:t>—</w:t>
      </w:r>
      <w:r>
        <w:rPr>
          <w:b w:val="0"/>
        </w:rPr>
        <w:t> </w:t>
      </w:r>
      <w:r>
        <w:rPr>
          <w:rStyle w:val="CharPartText"/>
        </w:rPr>
        <w:t>Insurance</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p>
    <w:p>
      <w:pPr>
        <w:pStyle w:val="Footnoteheading"/>
      </w:pPr>
      <w:r>
        <w:tab/>
        <w:t>[Heading inserted by No. 36 of 2005 s. 6.]</w:t>
      </w:r>
    </w:p>
    <w:p>
      <w:pPr>
        <w:pStyle w:val="Heading3"/>
      </w:pPr>
      <w:bookmarkStart w:id="1947" w:name="_Toc128285589"/>
      <w:bookmarkStart w:id="1948" w:name="_Toc130266659"/>
      <w:bookmarkStart w:id="1949" w:name="_Toc130266935"/>
      <w:bookmarkStart w:id="1950" w:name="_Toc131383038"/>
      <w:bookmarkStart w:id="1951" w:name="_Toc133812419"/>
      <w:bookmarkStart w:id="1952" w:name="_Toc133920366"/>
      <w:bookmarkStart w:id="1953" w:name="_Toc134854763"/>
      <w:bookmarkStart w:id="1954" w:name="_Toc134855039"/>
      <w:bookmarkStart w:id="1955" w:name="_Toc136841216"/>
      <w:bookmarkStart w:id="1956" w:name="_Toc140299309"/>
      <w:bookmarkStart w:id="1957" w:name="_Toc140307344"/>
      <w:bookmarkStart w:id="1958" w:name="_Toc153943961"/>
      <w:bookmarkStart w:id="1959" w:name="_Toc161651495"/>
      <w:bookmarkStart w:id="1960" w:name="_Toc171225255"/>
      <w:bookmarkStart w:id="1961" w:name="_Toc171238583"/>
      <w:bookmarkStart w:id="1962" w:name="_Toc172696954"/>
      <w:bookmarkStart w:id="1963" w:name="_Toc172705424"/>
      <w:bookmarkStart w:id="1964" w:name="_Toc173134480"/>
      <w:bookmarkStart w:id="1965" w:name="_Toc173134772"/>
      <w:bookmarkStart w:id="1966" w:name="_Toc175475983"/>
      <w:bookmarkStart w:id="1967" w:name="_Toc175737948"/>
      <w:bookmarkStart w:id="1968" w:name="_Toc176319890"/>
      <w:bookmarkStart w:id="1969" w:name="_Toc177204883"/>
      <w:bookmarkStart w:id="1970" w:name="_Toc180992505"/>
      <w:r>
        <w:rPr>
          <w:rStyle w:val="CharDivNo"/>
        </w:rPr>
        <w:t>Division 1</w:t>
      </w:r>
      <w:r>
        <w:t> — </w:t>
      </w:r>
      <w:r>
        <w:rPr>
          <w:rStyle w:val="CharDivText"/>
        </w:rPr>
        <w:t>Interpretation in Part IIIF and connection to the State</w:t>
      </w:r>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pPr>
      <w:bookmarkStart w:id="1971" w:name="_Toc128285590"/>
      <w:r>
        <w:tab/>
        <w:t>[Heading inserted by No. 36 of 2005 s. 6.]</w:t>
      </w:r>
    </w:p>
    <w:p>
      <w:pPr>
        <w:pStyle w:val="Heading5"/>
      </w:pPr>
      <w:bookmarkStart w:id="1972" w:name="_Toc173134773"/>
      <w:bookmarkStart w:id="1973" w:name="_Toc180992506"/>
      <w:r>
        <w:rPr>
          <w:rStyle w:val="CharSectno"/>
        </w:rPr>
        <w:t>92</w:t>
      </w:r>
      <w:r>
        <w:t>.</w:t>
      </w:r>
      <w:r>
        <w:tab/>
        <w:t>Terms used in this Part</w:t>
      </w:r>
      <w:bookmarkEnd w:id="1971"/>
      <w:bookmarkEnd w:id="1972"/>
      <w:bookmarkEnd w:id="1973"/>
    </w:p>
    <w:p>
      <w:pPr>
        <w:pStyle w:val="Subsection"/>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974" w:name="_Toc128285591"/>
      <w:bookmarkStart w:id="1975" w:name="_Toc173134774"/>
      <w:bookmarkStart w:id="1976" w:name="_Toc180992507"/>
      <w:r>
        <w:rPr>
          <w:rStyle w:val="CharSectno"/>
        </w:rPr>
        <w:t>92A</w:t>
      </w:r>
      <w:r>
        <w:t>.</w:t>
      </w:r>
      <w:r>
        <w:tab/>
        <w:t>Meaning of “general insurance” and connection to the State</w:t>
      </w:r>
      <w:bookmarkEnd w:id="1974"/>
      <w:bookmarkEnd w:id="1975"/>
      <w:bookmarkEnd w:id="1976"/>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977" w:name="_Toc128285592"/>
      <w:r>
        <w:tab/>
        <w:t>[Section 92A inserted by No. 36 of 2005 s. 6.]</w:t>
      </w:r>
    </w:p>
    <w:p>
      <w:pPr>
        <w:pStyle w:val="Heading5"/>
      </w:pPr>
      <w:bookmarkStart w:id="1978" w:name="_Toc173134775"/>
      <w:bookmarkStart w:id="1979" w:name="_Toc180992508"/>
      <w:r>
        <w:rPr>
          <w:rStyle w:val="CharSectno"/>
        </w:rPr>
        <w:t>92B</w:t>
      </w:r>
      <w:r>
        <w:t>.</w:t>
      </w:r>
      <w:r>
        <w:tab/>
        <w:t>Additional insurance — life riders</w:t>
      </w:r>
      <w:bookmarkEnd w:id="1977"/>
      <w:bookmarkEnd w:id="1978"/>
      <w:bookmarkEnd w:id="1979"/>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980" w:name="_Toc128285593"/>
      <w:r>
        <w:tab/>
        <w:t>[Section 92B inserted by No. 36 of 2005 s. 6.]</w:t>
      </w:r>
    </w:p>
    <w:p>
      <w:pPr>
        <w:pStyle w:val="Heading5"/>
      </w:pPr>
      <w:bookmarkStart w:id="1981" w:name="_Toc173134776"/>
      <w:bookmarkStart w:id="1982" w:name="_Toc180992509"/>
      <w:r>
        <w:rPr>
          <w:rStyle w:val="CharSectno"/>
        </w:rPr>
        <w:t>92C</w:t>
      </w:r>
      <w:r>
        <w:t>.</w:t>
      </w:r>
      <w:r>
        <w:tab/>
        <w:t>Payment of premiums</w:t>
      </w:r>
      <w:bookmarkEnd w:id="1980"/>
      <w:bookmarkEnd w:id="1981"/>
      <w:bookmarkEnd w:id="1982"/>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983" w:name="_Toc128285594"/>
      <w:r>
        <w:tab/>
        <w:t>[Section 92C inserted by No. 36 of 2005 s. 6.]</w:t>
      </w:r>
    </w:p>
    <w:p>
      <w:pPr>
        <w:pStyle w:val="Heading3"/>
      </w:pPr>
      <w:bookmarkStart w:id="1984" w:name="_Toc130266664"/>
      <w:bookmarkStart w:id="1985" w:name="_Toc130266940"/>
      <w:bookmarkStart w:id="1986" w:name="_Toc131383043"/>
      <w:bookmarkStart w:id="1987" w:name="_Toc133812424"/>
      <w:bookmarkStart w:id="1988" w:name="_Toc133920371"/>
      <w:bookmarkStart w:id="1989" w:name="_Toc134854768"/>
      <w:bookmarkStart w:id="1990" w:name="_Toc134855044"/>
      <w:bookmarkStart w:id="1991" w:name="_Toc136841221"/>
      <w:bookmarkStart w:id="1992" w:name="_Toc140299314"/>
      <w:bookmarkStart w:id="1993" w:name="_Toc140307349"/>
      <w:bookmarkStart w:id="1994" w:name="_Toc153943966"/>
      <w:bookmarkStart w:id="1995" w:name="_Toc161651500"/>
      <w:bookmarkStart w:id="1996" w:name="_Toc171225260"/>
      <w:bookmarkStart w:id="1997" w:name="_Toc171238588"/>
      <w:bookmarkStart w:id="1998" w:name="_Toc172696959"/>
      <w:bookmarkStart w:id="1999" w:name="_Toc172705429"/>
      <w:bookmarkStart w:id="2000" w:name="_Toc173134485"/>
      <w:bookmarkStart w:id="2001" w:name="_Toc173134777"/>
      <w:bookmarkStart w:id="2002" w:name="_Toc175475988"/>
      <w:bookmarkStart w:id="2003" w:name="_Toc175737953"/>
      <w:bookmarkStart w:id="2004" w:name="_Toc176319895"/>
      <w:bookmarkStart w:id="2005" w:name="_Toc177204888"/>
      <w:bookmarkStart w:id="2006" w:name="_Toc180992510"/>
      <w:r>
        <w:rPr>
          <w:rStyle w:val="CharDivNo"/>
        </w:rPr>
        <w:t>Division 2</w:t>
      </w:r>
      <w:r>
        <w:t> — </w:t>
      </w:r>
      <w:r>
        <w:rPr>
          <w:rStyle w:val="CharDivText"/>
        </w:rPr>
        <w:t>Registration of insurers</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Footnoteheading"/>
      </w:pPr>
      <w:bookmarkStart w:id="2007" w:name="_Toc128285595"/>
      <w:r>
        <w:tab/>
        <w:t>[Heading inserted by No. 36 of 2005 s. 6.]</w:t>
      </w:r>
    </w:p>
    <w:p>
      <w:pPr>
        <w:pStyle w:val="Heading5"/>
      </w:pPr>
      <w:bookmarkStart w:id="2008" w:name="_Toc173134778"/>
      <w:bookmarkStart w:id="2009" w:name="_Toc180992511"/>
      <w:r>
        <w:rPr>
          <w:rStyle w:val="CharSectno"/>
        </w:rPr>
        <w:t>93</w:t>
      </w:r>
      <w:r>
        <w:t>.</w:t>
      </w:r>
      <w:r>
        <w:tab/>
        <w:t>Insurers to be registered</w:t>
      </w:r>
      <w:bookmarkEnd w:id="2007"/>
      <w:bookmarkEnd w:id="2008"/>
      <w:bookmarkEnd w:id="2009"/>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2010" w:name="_Toc128285596"/>
      <w:r>
        <w:tab/>
        <w:t>[Section 93 inserted by No. 36 of 2005 s. 6.]</w:t>
      </w:r>
    </w:p>
    <w:p>
      <w:pPr>
        <w:pStyle w:val="Heading5"/>
      </w:pPr>
      <w:bookmarkStart w:id="2011" w:name="_Toc173134779"/>
      <w:bookmarkStart w:id="2012" w:name="_Toc180992512"/>
      <w:r>
        <w:rPr>
          <w:rStyle w:val="CharSectno"/>
        </w:rPr>
        <w:t>93A</w:t>
      </w:r>
      <w:r>
        <w:t>.</w:t>
      </w:r>
      <w:r>
        <w:tab/>
        <w:t>Registration of insurers</w:t>
      </w:r>
      <w:bookmarkEnd w:id="2010"/>
      <w:bookmarkEnd w:id="2011"/>
      <w:bookmarkEnd w:id="2012"/>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2013" w:name="_Toc128285597"/>
      <w:r>
        <w:tab/>
        <w:t>[Section 93A inserted by No. 36 of 2005 s. 6.]</w:t>
      </w:r>
    </w:p>
    <w:p>
      <w:pPr>
        <w:pStyle w:val="Heading5"/>
      </w:pPr>
      <w:bookmarkStart w:id="2014" w:name="_Toc173134780"/>
      <w:bookmarkStart w:id="2015" w:name="_Toc180992513"/>
      <w:r>
        <w:rPr>
          <w:rStyle w:val="CharSectno"/>
        </w:rPr>
        <w:t>93B</w:t>
      </w:r>
      <w:r>
        <w:t>.</w:t>
      </w:r>
      <w:r>
        <w:tab/>
        <w:t>Cancelling registration of insurers</w:t>
      </w:r>
      <w:bookmarkEnd w:id="2013"/>
      <w:bookmarkEnd w:id="2014"/>
      <w:bookmarkEnd w:id="2015"/>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2016" w:name="_Toc128285598"/>
      <w:r>
        <w:tab/>
        <w:t>[Section 93B inserted by No. 36 of 2005 s. 6.]</w:t>
      </w:r>
    </w:p>
    <w:p>
      <w:pPr>
        <w:pStyle w:val="Heading3"/>
      </w:pPr>
      <w:bookmarkStart w:id="2017" w:name="_Toc130266668"/>
      <w:bookmarkStart w:id="2018" w:name="_Toc130266944"/>
      <w:bookmarkStart w:id="2019" w:name="_Toc131383047"/>
      <w:bookmarkStart w:id="2020" w:name="_Toc133812428"/>
      <w:bookmarkStart w:id="2021" w:name="_Toc133920375"/>
      <w:bookmarkStart w:id="2022" w:name="_Toc134854772"/>
      <w:bookmarkStart w:id="2023" w:name="_Toc134855048"/>
      <w:bookmarkStart w:id="2024" w:name="_Toc136841225"/>
      <w:bookmarkStart w:id="2025" w:name="_Toc140299318"/>
      <w:bookmarkStart w:id="2026" w:name="_Toc140307353"/>
      <w:bookmarkStart w:id="2027" w:name="_Toc153943970"/>
      <w:bookmarkStart w:id="2028" w:name="_Toc161651504"/>
      <w:bookmarkStart w:id="2029" w:name="_Toc171225264"/>
      <w:bookmarkStart w:id="2030" w:name="_Toc171238592"/>
      <w:bookmarkStart w:id="2031" w:name="_Toc172696963"/>
      <w:bookmarkStart w:id="2032" w:name="_Toc172705433"/>
      <w:bookmarkStart w:id="2033" w:name="_Toc173134489"/>
      <w:bookmarkStart w:id="2034" w:name="_Toc173134781"/>
      <w:bookmarkStart w:id="2035" w:name="_Toc175475992"/>
      <w:bookmarkStart w:id="2036" w:name="_Toc175737957"/>
      <w:bookmarkStart w:id="2037" w:name="_Toc176319899"/>
      <w:bookmarkStart w:id="2038" w:name="_Toc177204892"/>
      <w:bookmarkStart w:id="2039" w:name="_Toc180992514"/>
      <w:r>
        <w:rPr>
          <w:rStyle w:val="CharDivNo"/>
        </w:rPr>
        <w:t>Division 3</w:t>
      </w:r>
      <w:r>
        <w:t> — </w:t>
      </w:r>
      <w:r>
        <w:rPr>
          <w:rStyle w:val="CharDivText"/>
        </w:rPr>
        <w:t>Duty payable by insurers</w:t>
      </w:r>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p>
    <w:p>
      <w:pPr>
        <w:pStyle w:val="Footnoteheading"/>
      </w:pPr>
      <w:bookmarkStart w:id="2040" w:name="_Toc128285599"/>
      <w:r>
        <w:tab/>
        <w:t>[Heading inserted by No. 36 of 2005 s. 6.]</w:t>
      </w:r>
    </w:p>
    <w:p>
      <w:pPr>
        <w:pStyle w:val="Heading5"/>
      </w:pPr>
      <w:bookmarkStart w:id="2041" w:name="_Toc173134782"/>
      <w:bookmarkStart w:id="2042" w:name="_Toc180992515"/>
      <w:r>
        <w:rPr>
          <w:rStyle w:val="CharSectno"/>
        </w:rPr>
        <w:t>94</w:t>
      </w:r>
      <w:r>
        <w:t>.</w:t>
      </w:r>
      <w:r>
        <w:tab/>
        <w:t>Lodging returns and paying duty</w:t>
      </w:r>
      <w:bookmarkEnd w:id="2040"/>
      <w:bookmarkEnd w:id="2041"/>
      <w:bookmarkEnd w:id="204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2043" w:name="_Toc128285600"/>
      <w:r>
        <w:tab/>
        <w:t>[Section 94 inserted by No. 36 of 2005 s. 6.]</w:t>
      </w:r>
    </w:p>
    <w:p>
      <w:pPr>
        <w:pStyle w:val="Heading5"/>
      </w:pPr>
      <w:bookmarkStart w:id="2044" w:name="_Toc173134783"/>
      <w:bookmarkStart w:id="2045" w:name="_Toc180992516"/>
      <w:r>
        <w:rPr>
          <w:rStyle w:val="CharSectno"/>
        </w:rPr>
        <w:t>94A</w:t>
      </w:r>
      <w:r>
        <w:t>.</w:t>
      </w:r>
      <w:r>
        <w:tab/>
        <w:t>Calculating the amount of duty payable on a return</w:t>
      </w:r>
      <w:bookmarkEnd w:id="2043"/>
      <w:bookmarkEnd w:id="2044"/>
      <w:bookmarkEnd w:id="2045"/>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2046" w:name="_Toc128285601"/>
      <w:r>
        <w:tab/>
        <w:t>[Section 94A inserted by No. 36 of 2005 s. 6.]</w:t>
      </w:r>
    </w:p>
    <w:p>
      <w:pPr>
        <w:pStyle w:val="Heading5"/>
      </w:pPr>
      <w:bookmarkStart w:id="2047" w:name="_Toc173134784"/>
      <w:bookmarkStart w:id="2048" w:name="_Toc180992517"/>
      <w:r>
        <w:rPr>
          <w:rStyle w:val="CharSectno"/>
        </w:rPr>
        <w:t>94B</w:t>
      </w:r>
      <w:r>
        <w:t>.</w:t>
      </w:r>
      <w:r>
        <w:tab/>
        <w:t>Return period of an insurer</w:t>
      </w:r>
      <w:bookmarkEnd w:id="2046"/>
      <w:bookmarkEnd w:id="2047"/>
      <w:bookmarkEnd w:id="2048"/>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2049" w:name="_Toc128285602"/>
      <w:r>
        <w:tab/>
        <w:t>[Section 94B inserted by No. 36 of 2005 s. 6.]</w:t>
      </w:r>
    </w:p>
    <w:p>
      <w:pPr>
        <w:pStyle w:val="Heading3"/>
      </w:pPr>
      <w:bookmarkStart w:id="2050" w:name="_Toc130266672"/>
      <w:bookmarkStart w:id="2051" w:name="_Toc130266948"/>
      <w:bookmarkStart w:id="2052" w:name="_Toc131383051"/>
      <w:bookmarkStart w:id="2053" w:name="_Toc133812432"/>
      <w:bookmarkStart w:id="2054" w:name="_Toc133920379"/>
      <w:bookmarkStart w:id="2055" w:name="_Toc134854776"/>
      <w:bookmarkStart w:id="2056" w:name="_Toc134855052"/>
      <w:bookmarkStart w:id="2057" w:name="_Toc136841229"/>
      <w:bookmarkStart w:id="2058" w:name="_Toc140299322"/>
      <w:bookmarkStart w:id="2059" w:name="_Toc140307357"/>
      <w:bookmarkStart w:id="2060" w:name="_Toc153943974"/>
      <w:bookmarkStart w:id="2061" w:name="_Toc161651508"/>
      <w:bookmarkStart w:id="2062" w:name="_Toc171225268"/>
      <w:bookmarkStart w:id="2063" w:name="_Toc171238596"/>
      <w:bookmarkStart w:id="2064" w:name="_Toc172696967"/>
      <w:bookmarkStart w:id="2065" w:name="_Toc172705437"/>
      <w:bookmarkStart w:id="2066" w:name="_Toc173134493"/>
      <w:bookmarkStart w:id="2067" w:name="_Toc173134785"/>
      <w:bookmarkStart w:id="2068" w:name="_Toc175475996"/>
      <w:bookmarkStart w:id="2069" w:name="_Toc175737961"/>
      <w:bookmarkStart w:id="2070" w:name="_Toc176319903"/>
      <w:bookmarkStart w:id="2071" w:name="_Toc177204896"/>
      <w:bookmarkStart w:id="2072" w:name="_Toc180992518"/>
      <w:r>
        <w:rPr>
          <w:rStyle w:val="CharDivNo"/>
        </w:rPr>
        <w:t>Division 4</w:t>
      </w:r>
      <w:r>
        <w:t> — </w:t>
      </w:r>
      <w:r>
        <w:rPr>
          <w:rStyle w:val="CharDivText"/>
        </w:rPr>
        <w:t>Duty payable by insured persons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Footnoteheading"/>
      </w:pPr>
      <w:bookmarkStart w:id="2073" w:name="_Toc128285603"/>
      <w:r>
        <w:tab/>
        <w:t>[Heading inserted by No. 36 of 2005 s. 6.]</w:t>
      </w:r>
    </w:p>
    <w:p>
      <w:pPr>
        <w:pStyle w:val="Heading5"/>
      </w:pPr>
      <w:bookmarkStart w:id="2074" w:name="_Toc173134786"/>
      <w:bookmarkStart w:id="2075" w:name="_Toc180992519"/>
      <w:r>
        <w:rPr>
          <w:rStyle w:val="CharSectno"/>
        </w:rPr>
        <w:t>95</w:t>
      </w:r>
      <w:r>
        <w:t>.</w:t>
      </w:r>
      <w:r>
        <w:tab/>
        <w:t>Meaning of “Division</w:t>
      </w:r>
      <w:bookmarkEnd w:id="2073"/>
      <w:bookmarkEnd w:id="2074"/>
      <w:r>
        <w:t xml:space="preserve"> 4 insurer”</w:t>
      </w:r>
      <w:bookmarkEnd w:id="2075"/>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2076" w:name="_Toc128285604"/>
      <w:r>
        <w:tab/>
        <w:t>[Section 95 inserted by No. 36 of 2005 s. 6.]</w:t>
      </w:r>
    </w:p>
    <w:p>
      <w:pPr>
        <w:pStyle w:val="Heading5"/>
      </w:pPr>
      <w:bookmarkStart w:id="2077" w:name="_Toc173134787"/>
      <w:bookmarkStart w:id="2078" w:name="_Toc180992520"/>
      <w:r>
        <w:rPr>
          <w:rStyle w:val="CharSectno"/>
        </w:rPr>
        <w:t>95A</w:t>
      </w:r>
      <w:r>
        <w:t>.</w:t>
      </w:r>
      <w:r>
        <w:tab/>
        <w:t>Insured person to lodge statement and pay duty</w:t>
      </w:r>
      <w:bookmarkEnd w:id="2076"/>
      <w:bookmarkEnd w:id="2077"/>
      <w:bookmarkEnd w:id="2078"/>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2079" w:name="_Toc128285605"/>
      <w:r>
        <w:tab/>
        <w:t>[Section 95A inserted by No. 36 of 2005 s. 6.]</w:t>
      </w:r>
    </w:p>
    <w:p>
      <w:pPr>
        <w:pStyle w:val="Heading5"/>
        <w:spacing w:before="180"/>
      </w:pPr>
      <w:bookmarkStart w:id="2080" w:name="_Toc173134788"/>
      <w:bookmarkStart w:id="2081" w:name="_Toc180992521"/>
      <w:r>
        <w:rPr>
          <w:rStyle w:val="CharSectno"/>
        </w:rPr>
        <w:t>95B</w:t>
      </w:r>
      <w:r>
        <w:t>.</w:t>
      </w:r>
      <w:r>
        <w:tab/>
        <w:t>Insurer and intermediary to notify Commissioner of contracts of insurance</w:t>
      </w:r>
      <w:bookmarkEnd w:id="2079"/>
      <w:bookmarkEnd w:id="2080"/>
      <w:bookmarkEnd w:id="2081"/>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2082" w:name="_Toc128285606"/>
      <w:r>
        <w:tab/>
        <w:t>[Section 95B inserted by No. 36 of 2005 s. 6.]</w:t>
      </w:r>
    </w:p>
    <w:p>
      <w:pPr>
        <w:pStyle w:val="Heading3"/>
      </w:pPr>
      <w:bookmarkStart w:id="2083" w:name="_Toc130266676"/>
      <w:bookmarkStart w:id="2084" w:name="_Toc130266952"/>
      <w:bookmarkStart w:id="2085" w:name="_Toc131383055"/>
      <w:bookmarkStart w:id="2086" w:name="_Toc133812436"/>
      <w:bookmarkStart w:id="2087" w:name="_Toc133920383"/>
      <w:bookmarkStart w:id="2088" w:name="_Toc134854780"/>
      <w:bookmarkStart w:id="2089" w:name="_Toc134855056"/>
      <w:bookmarkStart w:id="2090" w:name="_Toc136841233"/>
      <w:bookmarkStart w:id="2091" w:name="_Toc140299326"/>
      <w:bookmarkStart w:id="2092" w:name="_Toc140307361"/>
      <w:bookmarkStart w:id="2093" w:name="_Toc153943978"/>
      <w:bookmarkStart w:id="2094" w:name="_Toc161651512"/>
      <w:bookmarkStart w:id="2095" w:name="_Toc171225272"/>
      <w:bookmarkStart w:id="2096" w:name="_Toc171238600"/>
      <w:bookmarkStart w:id="2097" w:name="_Toc172696971"/>
      <w:bookmarkStart w:id="2098" w:name="_Toc172705441"/>
      <w:bookmarkStart w:id="2099" w:name="_Toc173134497"/>
      <w:bookmarkStart w:id="2100" w:name="_Toc173134789"/>
      <w:bookmarkStart w:id="2101" w:name="_Toc175476000"/>
      <w:bookmarkStart w:id="2102" w:name="_Toc175737965"/>
      <w:bookmarkStart w:id="2103" w:name="_Toc176319907"/>
      <w:bookmarkStart w:id="2104" w:name="_Toc177204900"/>
      <w:bookmarkStart w:id="2105" w:name="_Toc180992522"/>
      <w:r>
        <w:rPr>
          <w:rStyle w:val="CharDivNo"/>
        </w:rPr>
        <w:t>Division 5</w:t>
      </w:r>
      <w:r>
        <w:t> — </w:t>
      </w:r>
      <w:r>
        <w:rPr>
          <w:rStyle w:val="CharDivText"/>
        </w:rPr>
        <w:t>General provisions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p>
    <w:p>
      <w:pPr>
        <w:pStyle w:val="Footnoteheading"/>
      </w:pPr>
      <w:bookmarkStart w:id="2106" w:name="_Toc128285607"/>
      <w:r>
        <w:tab/>
        <w:t>[Heading inserted by No. 36 of 2005 s. 6.]</w:t>
      </w:r>
    </w:p>
    <w:p>
      <w:pPr>
        <w:pStyle w:val="Heading5"/>
      </w:pPr>
      <w:bookmarkStart w:id="2107" w:name="_Toc173134790"/>
      <w:bookmarkStart w:id="2108" w:name="_Toc180992523"/>
      <w:r>
        <w:rPr>
          <w:rStyle w:val="CharSectno"/>
        </w:rPr>
        <w:t>96</w:t>
      </w:r>
      <w:r>
        <w:t>.</w:t>
      </w:r>
      <w:r>
        <w:tab/>
        <w:t>Apportionment of premiums and instalments</w:t>
      </w:r>
      <w:bookmarkEnd w:id="2106"/>
      <w:bookmarkEnd w:id="2107"/>
      <w:bookmarkEnd w:id="2108"/>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2109" w:name="_Toc128285608"/>
      <w:r>
        <w:tab/>
        <w:t>[Section 96 inserted by No. 36 of 2005 s. 6.]</w:t>
      </w:r>
    </w:p>
    <w:p>
      <w:pPr>
        <w:pStyle w:val="Heading5"/>
      </w:pPr>
      <w:bookmarkStart w:id="2110" w:name="_Toc173134791"/>
      <w:bookmarkStart w:id="2111" w:name="_Toc180992524"/>
      <w:r>
        <w:rPr>
          <w:rStyle w:val="CharSectno"/>
        </w:rPr>
        <w:t>96A</w:t>
      </w:r>
      <w:r>
        <w:t>.</w:t>
      </w:r>
      <w:r>
        <w:tab/>
        <w:t>Refunds</w:t>
      </w:r>
      <w:bookmarkEnd w:id="2109"/>
      <w:bookmarkEnd w:id="2110"/>
      <w:bookmarkEnd w:id="2111"/>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2112" w:name="_Toc128285609"/>
      <w:r>
        <w:tab/>
        <w:t>[Section 96A inserted by No. 36 of 2005 s. 6.]</w:t>
      </w:r>
    </w:p>
    <w:p>
      <w:pPr>
        <w:pStyle w:val="Heading5"/>
      </w:pPr>
      <w:bookmarkStart w:id="2113" w:name="_Toc173134792"/>
      <w:bookmarkStart w:id="2114" w:name="_Toc180992525"/>
      <w:r>
        <w:rPr>
          <w:rStyle w:val="CharSectno"/>
        </w:rPr>
        <w:t>96B</w:t>
      </w:r>
      <w:r>
        <w:t>.</w:t>
      </w:r>
      <w:r>
        <w:tab/>
        <w:t>Records</w:t>
      </w:r>
      <w:bookmarkEnd w:id="2112"/>
      <w:bookmarkEnd w:id="2113"/>
      <w:bookmarkEnd w:id="2114"/>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36 of 2005 s. 6.]</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ind w:left="601" w:hanging="601"/>
      </w:pPr>
      <w:r>
        <w:t>[Part IV:</w:t>
      </w:r>
      <w:r>
        <w:br/>
        <w:t>s. 100, 101 repealed by No. 66 of 2003 s. 84;</w:t>
      </w:r>
      <w:r>
        <w:br/>
        <w:t>s. 101A repealed by No. 102 of 1970 s. 11;</w:t>
      </w:r>
      <w:r>
        <w:br/>
        <w:t>s. 102-107 repealed by No. 66 of 2003 s. 84.]</w:t>
      </w:r>
    </w:p>
    <w:p>
      <w:pPr>
        <w:pStyle w:val="Ednotepart"/>
        <w:ind w:left="601" w:hanging="601"/>
      </w:pPr>
      <w:r>
        <w:t>[Part IVAA (s. 108</w:t>
      </w:r>
      <w:r>
        <w:noBreakHyphen/>
        <w:t>111) repealed by No. 6 of 2000 s. 5.]</w:t>
      </w:r>
    </w:p>
    <w:p>
      <w:pPr>
        <w:pStyle w:val="Ednotepart"/>
        <w:ind w:left="601" w:hanging="601"/>
      </w:pPr>
      <w:r>
        <w:t xml:space="preserve">[Part IVA: </w:t>
      </w:r>
      <w:r>
        <w:br/>
        <w:t>s. 112A repealed by No. 53 of 1999 s. 31;</w:t>
      </w:r>
      <w:r>
        <w:br/>
        <w:t>s. 112AB, 112B, 112BA, 112C repealed by No. 2 of 2003 s. 120;</w:t>
      </w:r>
      <w:r>
        <w:br/>
        <w:t>s. 112D</w:t>
      </w:r>
      <w:r>
        <w:noBreakHyphen/>
        <w:t xml:space="preserve">112F repealed by No. 53 of 1999 s. 31; </w:t>
      </w:r>
      <w:r>
        <w:br/>
        <w:t>s. 112FA</w:t>
      </w:r>
      <w:r>
        <w:noBreakHyphen/>
        <w:t xml:space="preserve">112FQ repealed by No. 53 of 1999 s. 31; </w:t>
      </w:r>
      <w:r>
        <w:br/>
        <w:t>s. 112FR-112FU repealed by No. 2 of 2003 s. 120.]</w:t>
      </w:r>
    </w:p>
    <w:p>
      <w:pPr>
        <w:pStyle w:val="Ednotepart"/>
      </w:pPr>
      <w:r>
        <w:t>[Part IVAB (s. 112GA</w:t>
      </w:r>
      <w:r>
        <w:noBreakHyphen/>
        <w:t>112GG) repealed by No. 53 of 1999 s. 31.]</w:t>
      </w:r>
    </w:p>
    <w:p>
      <w:pPr>
        <w:pStyle w:val="Ednotepart"/>
        <w:ind w:left="601" w:hanging="601"/>
      </w:pPr>
      <w:r>
        <w:t>[Part IVAC:</w:t>
      </w:r>
      <w:r>
        <w:br/>
        <w:t>s. 112H</w:t>
      </w:r>
      <w:r>
        <w:noBreakHyphen/>
        <w:t>112HA repealed by No. 66 of 2003 s. 84;</w:t>
      </w:r>
      <w:r>
        <w:br/>
        <w:t>s. 112HB repealed by No. 10 of 2001 s. 185.]</w:t>
      </w:r>
    </w:p>
    <w:p>
      <w:pPr>
        <w:pStyle w:val="Ednotepart"/>
      </w:pPr>
      <w:r>
        <w:t>[Part IVBA repealed by No. 39 of 1994 s. 11.]</w:t>
      </w:r>
    </w:p>
    <w:p>
      <w:pPr>
        <w:pStyle w:val="Heading2"/>
      </w:pPr>
      <w:bookmarkStart w:id="2115" w:name="_Toc76899698"/>
      <w:bookmarkStart w:id="2116" w:name="_Toc78090600"/>
      <w:bookmarkStart w:id="2117" w:name="_Toc88886968"/>
      <w:bookmarkStart w:id="2118" w:name="_Toc90443584"/>
      <w:bookmarkStart w:id="2119" w:name="_Toc90452935"/>
      <w:bookmarkStart w:id="2120" w:name="_Toc100029526"/>
      <w:bookmarkStart w:id="2121" w:name="_Toc100031599"/>
      <w:bookmarkStart w:id="2122" w:name="_Toc100458658"/>
      <w:bookmarkStart w:id="2123" w:name="_Toc101672074"/>
      <w:bookmarkStart w:id="2124" w:name="_Toc101672331"/>
      <w:bookmarkStart w:id="2125" w:name="_Toc102799357"/>
      <w:bookmarkStart w:id="2126" w:name="_Toc102982031"/>
      <w:bookmarkStart w:id="2127" w:name="_Toc103403344"/>
      <w:bookmarkStart w:id="2128" w:name="_Toc103403601"/>
      <w:bookmarkStart w:id="2129" w:name="_Toc103747600"/>
      <w:bookmarkStart w:id="2130" w:name="_Toc107055029"/>
      <w:bookmarkStart w:id="2131" w:name="_Toc113874476"/>
      <w:bookmarkStart w:id="2132" w:name="_Toc113956892"/>
      <w:bookmarkStart w:id="2133" w:name="_Toc116717448"/>
      <w:bookmarkStart w:id="2134" w:name="_Toc116813475"/>
      <w:bookmarkStart w:id="2135" w:name="_Toc122333128"/>
      <w:bookmarkStart w:id="2136" w:name="_Toc122862098"/>
      <w:bookmarkStart w:id="2137" w:name="_Toc122862694"/>
      <w:bookmarkStart w:id="2138" w:name="_Toc122921301"/>
      <w:bookmarkStart w:id="2139" w:name="_Toc122921561"/>
      <w:bookmarkStart w:id="2140" w:name="_Toc122947507"/>
      <w:bookmarkStart w:id="2141" w:name="_Toc124046345"/>
      <w:bookmarkStart w:id="2142" w:name="_Toc130266680"/>
      <w:bookmarkStart w:id="2143" w:name="_Toc130266956"/>
      <w:bookmarkStart w:id="2144" w:name="_Toc131383059"/>
      <w:bookmarkStart w:id="2145" w:name="_Toc133812440"/>
      <w:bookmarkStart w:id="2146" w:name="_Toc133920387"/>
      <w:bookmarkStart w:id="2147" w:name="_Toc134854784"/>
      <w:bookmarkStart w:id="2148" w:name="_Toc134855060"/>
      <w:bookmarkStart w:id="2149" w:name="_Toc136841237"/>
      <w:bookmarkStart w:id="2150" w:name="_Toc140299330"/>
      <w:bookmarkStart w:id="2151" w:name="_Toc140307365"/>
      <w:bookmarkStart w:id="2152" w:name="_Toc153943982"/>
      <w:bookmarkStart w:id="2153" w:name="_Toc161651516"/>
      <w:bookmarkStart w:id="2154" w:name="_Toc171225276"/>
      <w:bookmarkStart w:id="2155" w:name="_Toc171238604"/>
      <w:bookmarkStart w:id="2156" w:name="_Toc172696975"/>
      <w:bookmarkStart w:id="2157" w:name="_Toc172705445"/>
      <w:bookmarkStart w:id="2158" w:name="_Toc173134501"/>
      <w:bookmarkStart w:id="2159" w:name="_Toc173134793"/>
      <w:bookmarkStart w:id="2160" w:name="_Toc175476004"/>
      <w:bookmarkStart w:id="2161" w:name="_Toc175737969"/>
      <w:bookmarkStart w:id="2162" w:name="_Toc176319911"/>
      <w:bookmarkStart w:id="2163" w:name="_Toc177204904"/>
      <w:bookmarkStart w:id="2164" w:name="_Toc180992526"/>
      <w:bookmarkStart w:id="2165" w:name="_Toc58902676"/>
      <w:r>
        <w:rPr>
          <w:rStyle w:val="CharPartNo"/>
        </w:rPr>
        <w:t>Part IVB</w:t>
      </w:r>
      <w:r>
        <w:rPr>
          <w:b w:val="0"/>
        </w:rPr>
        <w:t> </w:t>
      </w:r>
      <w:r>
        <w:t>—</w:t>
      </w:r>
      <w:r>
        <w:rPr>
          <w:b w:val="0"/>
        </w:rPr>
        <w:t> </w:t>
      </w:r>
      <w:r>
        <w:rPr>
          <w:rStyle w:val="CharPartText"/>
        </w:rPr>
        <w:t>Hire of goods</w:t>
      </w:r>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Footnoteheading"/>
        <w:tabs>
          <w:tab w:val="left" w:pos="923"/>
        </w:tabs>
        <w:ind w:left="937" w:hanging="937"/>
        <w:rPr>
          <w:snapToGrid w:val="0"/>
        </w:rPr>
      </w:pPr>
      <w:r>
        <w:rPr>
          <w:snapToGrid w:val="0"/>
        </w:rPr>
        <w:tab/>
        <w:t>[Heading inserted by No. 66 of 2003 s. 85.]</w:t>
      </w:r>
    </w:p>
    <w:p>
      <w:pPr>
        <w:pStyle w:val="Heading3"/>
      </w:pPr>
      <w:bookmarkStart w:id="2166" w:name="_Toc132107155"/>
      <w:bookmarkStart w:id="2167" w:name="_Toc132165939"/>
      <w:bookmarkStart w:id="2168" w:name="_Toc132166142"/>
      <w:bookmarkStart w:id="2169" w:name="_Toc132188021"/>
      <w:bookmarkStart w:id="2170" w:name="_Toc132188050"/>
      <w:bookmarkStart w:id="2171" w:name="_Toc132433914"/>
      <w:bookmarkStart w:id="2172" w:name="_Toc132447435"/>
      <w:bookmarkStart w:id="2173" w:name="_Toc132452697"/>
      <w:bookmarkStart w:id="2174" w:name="_Toc132515517"/>
      <w:bookmarkStart w:id="2175" w:name="_Toc132517189"/>
      <w:bookmarkStart w:id="2176" w:name="_Toc132517544"/>
      <w:bookmarkStart w:id="2177" w:name="_Toc132517727"/>
      <w:bookmarkStart w:id="2178" w:name="_Toc132520856"/>
      <w:bookmarkStart w:id="2179" w:name="_Toc132520999"/>
      <w:bookmarkStart w:id="2180" w:name="_Toc132529376"/>
      <w:bookmarkStart w:id="2181" w:name="_Toc132601639"/>
      <w:bookmarkStart w:id="2182" w:name="_Toc132616927"/>
      <w:bookmarkStart w:id="2183" w:name="_Toc132627761"/>
      <w:bookmarkStart w:id="2184" w:name="_Toc133137740"/>
      <w:bookmarkStart w:id="2185" w:name="_Toc133138813"/>
      <w:bookmarkStart w:id="2186" w:name="_Toc133139033"/>
      <w:bookmarkStart w:id="2187" w:name="_Toc133212875"/>
      <w:bookmarkStart w:id="2188" w:name="_Toc133221434"/>
      <w:bookmarkStart w:id="2189" w:name="_Toc133226135"/>
      <w:bookmarkStart w:id="2190" w:name="_Toc133226312"/>
      <w:bookmarkStart w:id="2191" w:name="_Toc133289080"/>
      <w:bookmarkStart w:id="2192" w:name="_Toc133289285"/>
      <w:bookmarkStart w:id="2193" w:name="_Toc133297340"/>
      <w:bookmarkStart w:id="2194" w:name="_Toc133297392"/>
      <w:bookmarkStart w:id="2195" w:name="_Toc133297818"/>
      <w:bookmarkStart w:id="2196" w:name="_Toc133309687"/>
      <w:bookmarkStart w:id="2197" w:name="_Toc133377223"/>
      <w:bookmarkStart w:id="2198" w:name="_Toc133399353"/>
      <w:bookmarkStart w:id="2199" w:name="_Toc133663682"/>
      <w:bookmarkStart w:id="2200" w:name="_Toc133806839"/>
      <w:bookmarkStart w:id="2201" w:name="_Toc133807743"/>
      <w:bookmarkStart w:id="2202" w:name="_Toc133896622"/>
      <w:bookmarkStart w:id="2203" w:name="_Toc133903397"/>
      <w:bookmarkStart w:id="2204" w:name="_Toc133909225"/>
      <w:bookmarkStart w:id="2205" w:name="_Toc133909647"/>
      <w:bookmarkStart w:id="2206" w:name="_Toc133990547"/>
      <w:bookmarkStart w:id="2207" w:name="_Toc133991498"/>
      <w:bookmarkStart w:id="2208" w:name="_Toc133991536"/>
      <w:bookmarkStart w:id="2209" w:name="_Toc134007137"/>
      <w:bookmarkStart w:id="2210" w:name="_Toc134247924"/>
      <w:bookmarkStart w:id="2211" w:name="_Toc134248087"/>
      <w:bookmarkStart w:id="2212" w:name="_Toc134248215"/>
      <w:bookmarkStart w:id="2213" w:name="_Toc134248294"/>
      <w:bookmarkStart w:id="2214" w:name="_Toc134248558"/>
      <w:bookmarkStart w:id="2215" w:name="_Toc134248911"/>
      <w:bookmarkStart w:id="2216" w:name="_Toc134249395"/>
      <w:bookmarkStart w:id="2217" w:name="_Toc134250305"/>
      <w:bookmarkStart w:id="2218" w:name="_Toc134257733"/>
      <w:bookmarkStart w:id="2219" w:name="_Toc134262053"/>
      <w:bookmarkStart w:id="2220" w:name="_Toc134264127"/>
      <w:bookmarkStart w:id="2221" w:name="_Toc134323966"/>
      <w:bookmarkStart w:id="2222" w:name="_Toc134324832"/>
      <w:bookmarkStart w:id="2223" w:name="_Toc134324909"/>
      <w:bookmarkStart w:id="2224" w:name="_Toc134325396"/>
      <w:bookmarkStart w:id="2225" w:name="_Toc134331788"/>
      <w:bookmarkStart w:id="2226" w:name="_Toc134331940"/>
      <w:bookmarkStart w:id="2227" w:name="_Toc134412385"/>
      <w:bookmarkStart w:id="2228" w:name="_Toc134412601"/>
      <w:bookmarkStart w:id="2229" w:name="_Toc134412859"/>
      <w:bookmarkStart w:id="2230" w:name="_Toc134413033"/>
      <w:bookmarkStart w:id="2231" w:name="_Toc134429705"/>
      <w:bookmarkStart w:id="2232" w:name="_Toc134429982"/>
      <w:bookmarkStart w:id="2233" w:name="_Toc134430055"/>
      <w:bookmarkStart w:id="2234" w:name="_Toc134434177"/>
      <w:bookmarkStart w:id="2235" w:name="_Toc134434300"/>
      <w:bookmarkStart w:id="2236" w:name="_Toc134437964"/>
      <w:bookmarkStart w:id="2237" w:name="_Toc134501582"/>
      <w:bookmarkStart w:id="2238" w:name="_Toc134504145"/>
      <w:bookmarkStart w:id="2239" w:name="_Toc134504219"/>
      <w:bookmarkStart w:id="2240" w:name="_Toc134506235"/>
      <w:bookmarkStart w:id="2241" w:name="_Toc134506718"/>
      <w:bookmarkStart w:id="2242" w:name="_Toc134507243"/>
      <w:bookmarkStart w:id="2243" w:name="_Toc134508308"/>
      <w:bookmarkStart w:id="2244" w:name="_Toc134508413"/>
      <w:bookmarkStart w:id="2245" w:name="_Toc134508572"/>
      <w:bookmarkStart w:id="2246" w:name="_Toc134508942"/>
      <w:bookmarkStart w:id="2247" w:name="_Toc134522333"/>
      <w:bookmarkStart w:id="2248" w:name="_Toc134583536"/>
      <w:bookmarkStart w:id="2249" w:name="_Toc134583934"/>
      <w:bookmarkStart w:id="2250" w:name="_Toc134603333"/>
      <w:bookmarkStart w:id="2251" w:name="_Toc134608464"/>
      <w:bookmarkStart w:id="2252" w:name="_Toc134608805"/>
      <w:bookmarkStart w:id="2253" w:name="_Toc134609049"/>
      <w:bookmarkStart w:id="2254" w:name="_Toc135026372"/>
      <w:bookmarkStart w:id="2255" w:name="_Toc135040902"/>
      <w:bookmarkStart w:id="2256" w:name="_Toc135041108"/>
      <w:bookmarkStart w:id="2257" w:name="_Toc135041360"/>
      <w:bookmarkStart w:id="2258" w:name="_Toc135101600"/>
      <w:bookmarkStart w:id="2259" w:name="_Toc135101705"/>
      <w:bookmarkStart w:id="2260" w:name="_Toc135472298"/>
      <w:bookmarkStart w:id="2261" w:name="_Toc135543990"/>
      <w:bookmarkStart w:id="2262" w:name="_Toc135547925"/>
      <w:bookmarkStart w:id="2263" w:name="_Toc139791510"/>
      <w:bookmarkStart w:id="2264" w:name="_Toc139791818"/>
      <w:bookmarkStart w:id="2265" w:name="_Toc140307366"/>
      <w:bookmarkStart w:id="2266" w:name="_Toc153943983"/>
      <w:bookmarkStart w:id="2267" w:name="_Toc161651517"/>
      <w:bookmarkStart w:id="2268" w:name="_Toc171225277"/>
      <w:bookmarkStart w:id="2269" w:name="_Toc171238605"/>
      <w:bookmarkStart w:id="2270" w:name="_Toc172696976"/>
      <w:bookmarkStart w:id="2271" w:name="_Toc172705446"/>
      <w:bookmarkStart w:id="2272" w:name="_Toc173134502"/>
      <w:bookmarkStart w:id="2273" w:name="_Toc173134794"/>
      <w:bookmarkStart w:id="2274" w:name="_Toc175476005"/>
      <w:bookmarkStart w:id="2275" w:name="_Toc175737970"/>
      <w:bookmarkStart w:id="2276" w:name="_Toc176319912"/>
      <w:bookmarkStart w:id="2277" w:name="_Toc177204905"/>
      <w:bookmarkStart w:id="2278" w:name="_Toc180992527"/>
      <w:bookmarkStart w:id="2279" w:name="_Toc76899699"/>
      <w:bookmarkStart w:id="2280" w:name="_Toc78090601"/>
      <w:bookmarkStart w:id="2281" w:name="_Toc88886969"/>
      <w:bookmarkStart w:id="2282" w:name="_Toc90443585"/>
      <w:bookmarkStart w:id="2283" w:name="_Toc90452936"/>
      <w:bookmarkStart w:id="2284" w:name="_Toc100029527"/>
      <w:bookmarkStart w:id="2285" w:name="_Toc100031600"/>
      <w:bookmarkStart w:id="2286" w:name="_Toc100458659"/>
      <w:bookmarkStart w:id="2287" w:name="_Toc101672075"/>
      <w:bookmarkStart w:id="2288" w:name="_Toc101672332"/>
      <w:bookmarkStart w:id="2289" w:name="_Toc102799358"/>
      <w:bookmarkStart w:id="2290" w:name="_Toc102982032"/>
      <w:bookmarkStart w:id="2291" w:name="_Toc103403345"/>
      <w:bookmarkStart w:id="2292" w:name="_Toc103403602"/>
      <w:bookmarkStart w:id="2293" w:name="_Toc103747601"/>
      <w:bookmarkStart w:id="2294" w:name="_Toc107055030"/>
      <w:bookmarkStart w:id="2295" w:name="_Toc113874477"/>
      <w:bookmarkStart w:id="2296" w:name="_Toc113956893"/>
      <w:bookmarkStart w:id="2297" w:name="_Toc116717449"/>
      <w:bookmarkStart w:id="2298" w:name="_Toc116813476"/>
      <w:bookmarkStart w:id="2299" w:name="_Toc122333129"/>
      <w:bookmarkStart w:id="2300" w:name="_Toc122862099"/>
      <w:bookmarkStart w:id="2301" w:name="_Toc122862695"/>
      <w:bookmarkStart w:id="2302" w:name="_Toc122921302"/>
      <w:bookmarkStart w:id="2303" w:name="_Toc122921562"/>
      <w:bookmarkStart w:id="2304" w:name="_Toc122947508"/>
      <w:bookmarkStart w:id="2305" w:name="_Toc124046346"/>
      <w:bookmarkStart w:id="2306" w:name="_Toc130266681"/>
      <w:bookmarkStart w:id="2307" w:name="_Toc130266957"/>
      <w:bookmarkStart w:id="2308" w:name="_Toc131383060"/>
      <w:bookmarkStart w:id="2309" w:name="_Toc133812441"/>
      <w:bookmarkStart w:id="2310" w:name="_Toc133920388"/>
      <w:bookmarkStart w:id="2311" w:name="_Toc134854785"/>
      <w:bookmarkStart w:id="2312" w:name="_Toc134855061"/>
      <w:bookmarkStart w:id="2313" w:name="_Toc136841238"/>
      <w:bookmarkStart w:id="2314" w:name="_Toc140299331"/>
      <w:r>
        <w:rPr>
          <w:rStyle w:val="CharDivNo"/>
        </w:rPr>
        <w:t>Division 1A</w:t>
      </w:r>
      <w:r>
        <w:t> — </w:t>
      </w:r>
      <w:r>
        <w:rPr>
          <w:rStyle w:val="CharDivText"/>
        </w:rPr>
        <w:t>Abolition of duty</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p>
    <w:p>
      <w:pPr>
        <w:pStyle w:val="Footnoteheading"/>
        <w:tabs>
          <w:tab w:val="left" w:pos="923"/>
        </w:tabs>
        <w:ind w:left="937" w:hanging="937"/>
        <w:rPr>
          <w:snapToGrid w:val="0"/>
        </w:rPr>
      </w:pPr>
      <w:bookmarkStart w:id="2315" w:name="_Toc135547926"/>
      <w:bookmarkStart w:id="2316" w:name="_Toc139791511"/>
      <w:bookmarkStart w:id="2317" w:name="_Toc139791819"/>
      <w:r>
        <w:rPr>
          <w:snapToGrid w:val="0"/>
        </w:rPr>
        <w:tab/>
        <w:t>[Heading inserted by No. 31 of 2006 s. 9.]</w:t>
      </w:r>
    </w:p>
    <w:p>
      <w:pPr>
        <w:pStyle w:val="Heading5"/>
      </w:pPr>
      <w:bookmarkStart w:id="2318" w:name="_Toc173134795"/>
      <w:bookmarkStart w:id="2319" w:name="_Toc180992528"/>
      <w:r>
        <w:rPr>
          <w:rStyle w:val="CharSectno"/>
        </w:rPr>
        <w:t>112</w:t>
      </w:r>
      <w:r>
        <w:t>.</w:t>
      </w:r>
      <w:r>
        <w:tab/>
        <w:t>Hire of goods duty abolished from 1 January 2007</w:t>
      </w:r>
      <w:bookmarkEnd w:id="2315"/>
      <w:bookmarkEnd w:id="2316"/>
      <w:bookmarkEnd w:id="2317"/>
      <w:bookmarkEnd w:id="2318"/>
      <w:bookmarkEnd w:id="2319"/>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2320" w:name="_Toc140307368"/>
      <w:bookmarkStart w:id="2321" w:name="_Toc153943985"/>
      <w:bookmarkStart w:id="2322" w:name="_Toc161651519"/>
      <w:bookmarkStart w:id="2323" w:name="_Toc171225279"/>
      <w:bookmarkStart w:id="2324" w:name="_Toc171238607"/>
      <w:bookmarkStart w:id="2325" w:name="_Toc172696978"/>
      <w:bookmarkStart w:id="2326" w:name="_Toc172705448"/>
      <w:bookmarkStart w:id="2327" w:name="_Toc173134504"/>
      <w:bookmarkStart w:id="2328" w:name="_Toc173134796"/>
      <w:bookmarkStart w:id="2329" w:name="_Toc175476007"/>
      <w:bookmarkStart w:id="2330" w:name="_Toc175737972"/>
      <w:bookmarkStart w:id="2331" w:name="_Toc176319914"/>
      <w:bookmarkStart w:id="2332" w:name="_Toc177204907"/>
      <w:bookmarkStart w:id="2333" w:name="_Toc180992529"/>
      <w:r>
        <w:rPr>
          <w:rStyle w:val="CharDivNo"/>
        </w:rPr>
        <w:t>Division 1</w:t>
      </w:r>
      <w:r>
        <w:t> — </w:t>
      </w:r>
      <w:r>
        <w:rPr>
          <w:rStyle w:val="CharDivText"/>
        </w:rPr>
        <w:t>Interpretation in Part IVB</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Footnoteheading"/>
        <w:tabs>
          <w:tab w:val="left" w:pos="923"/>
        </w:tabs>
        <w:ind w:left="937" w:hanging="937"/>
        <w:rPr>
          <w:snapToGrid w:val="0"/>
        </w:rPr>
      </w:pPr>
      <w:r>
        <w:rPr>
          <w:snapToGrid w:val="0"/>
        </w:rPr>
        <w:tab/>
        <w:t>[Heading inserted by No. 66 of 2003 s. 85.]</w:t>
      </w:r>
    </w:p>
    <w:p>
      <w:pPr>
        <w:pStyle w:val="Heading5"/>
      </w:pPr>
      <w:bookmarkStart w:id="2334" w:name="_Toc107055031"/>
      <w:bookmarkStart w:id="2335" w:name="_Toc173134797"/>
      <w:bookmarkStart w:id="2336" w:name="_Toc180992530"/>
      <w:r>
        <w:rPr>
          <w:rStyle w:val="CharSectno"/>
        </w:rPr>
        <w:t>112I</w:t>
      </w:r>
      <w:r>
        <w:t>.</w:t>
      </w:r>
      <w:r>
        <w:tab/>
        <w:t>Meaning of “commercial hire business</w:t>
      </w:r>
      <w:bookmarkEnd w:id="2334"/>
      <w:r>
        <w:t>”</w:t>
      </w:r>
      <w:bookmarkEnd w:id="2335"/>
      <w:bookmarkEnd w:id="2336"/>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2337" w:name="_Toc107055032"/>
      <w:bookmarkStart w:id="2338" w:name="_Toc173134798"/>
      <w:bookmarkStart w:id="2339" w:name="_Toc180992531"/>
      <w:r>
        <w:rPr>
          <w:rStyle w:val="CharSectno"/>
        </w:rPr>
        <w:t>112IA</w:t>
      </w:r>
      <w:r>
        <w:t>.</w:t>
      </w:r>
      <w:r>
        <w:tab/>
        <w:t>Meaning of “goods</w:t>
      </w:r>
      <w:bookmarkEnd w:id="2337"/>
      <w:r>
        <w:t>”</w:t>
      </w:r>
      <w:bookmarkEnd w:id="2338"/>
      <w:bookmarkEnd w:id="2339"/>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2340" w:name="_Toc107055033"/>
      <w:bookmarkStart w:id="2341" w:name="_Toc173134799"/>
      <w:bookmarkStart w:id="2342" w:name="_Toc180992532"/>
      <w:r>
        <w:rPr>
          <w:rStyle w:val="CharSectno"/>
        </w:rPr>
        <w:t>112IB</w:t>
      </w:r>
      <w:r>
        <w:t>.</w:t>
      </w:r>
      <w:r>
        <w:tab/>
        <w:t>Meaning of “hire of goods</w:t>
      </w:r>
      <w:bookmarkEnd w:id="2340"/>
      <w:bookmarkEnd w:id="2341"/>
      <w:r>
        <w:t>”</w:t>
      </w:r>
      <w:bookmarkEnd w:id="2342"/>
      <w:r>
        <w:t xml:space="preserve"> </w:t>
      </w:r>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2343" w:name="_Toc107055034"/>
      <w:bookmarkStart w:id="2344" w:name="_Toc173134800"/>
      <w:bookmarkStart w:id="2345" w:name="_Toc180992533"/>
      <w:r>
        <w:rPr>
          <w:rStyle w:val="CharSectno"/>
        </w:rPr>
        <w:t>112IC</w:t>
      </w:r>
      <w:r>
        <w:t>.</w:t>
      </w:r>
      <w:r>
        <w:tab/>
        <w:t>Meaning of “State hire of goods</w:t>
      </w:r>
      <w:bookmarkEnd w:id="2343"/>
      <w:bookmarkEnd w:id="2344"/>
      <w:r>
        <w:t>”</w:t>
      </w:r>
      <w:bookmarkEnd w:id="2345"/>
    </w:p>
    <w:p>
      <w:pPr>
        <w:pStyle w:val="Subsection"/>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2346" w:name="_Toc107055035"/>
      <w:bookmarkStart w:id="2347" w:name="_Toc173134801"/>
      <w:bookmarkStart w:id="2348" w:name="_Toc180992534"/>
      <w:r>
        <w:rPr>
          <w:rStyle w:val="CharSectno"/>
        </w:rPr>
        <w:t>112ID</w:t>
      </w:r>
      <w:r>
        <w:t>.</w:t>
      </w:r>
      <w:r>
        <w:tab/>
        <w:t>Meaning of “equipment financing arrangement” and “hire purchase agreement</w:t>
      </w:r>
      <w:bookmarkEnd w:id="2346"/>
      <w:bookmarkEnd w:id="2347"/>
      <w:r>
        <w:t>”</w:t>
      </w:r>
      <w:bookmarkEnd w:id="2348"/>
    </w:p>
    <w:p>
      <w:pPr>
        <w:pStyle w:val="Subsection"/>
        <w:spacing w:before="18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2349" w:name="_Toc107055036"/>
      <w:bookmarkStart w:id="2350" w:name="_Toc173134802"/>
      <w:bookmarkStart w:id="2351" w:name="_Toc180992535"/>
      <w:r>
        <w:rPr>
          <w:rStyle w:val="CharSectno"/>
        </w:rPr>
        <w:t>112IE</w:t>
      </w:r>
      <w:r>
        <w:t>.</w:t>
      </w:r>
      <w:r>
        <w:tab/>
        <w:t>Meaning of “hiring charges</w:t>
      </w:r>
      <w:bookmarkEnd w:id="2349"/>
      <w:bookmarkEnd w:id="2350"/>
      <w:r>
        <w:t>”</w:t>
      </w:r>
      <w:bookmarkEnd w:id="2351"/>
    </w:p>
    <w:p>
      <w:pPr>
        <w:pStyle w:val="Subsection"/>
        <w:spacing w:before="120"/>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spacing w:before="60"/>
      </w:pPr>
      <w:r>
        <w:tab/>
        <w:t>(a)</w:t>
      </w:r>
      <w:r>
        <w:tab/>
        <w:t>for the hire of the goods; or</w:t>
      </w:r>
    </w:p>
    <w:p>
      <w:pPr>
        <w:pStyle w:val="Indenta"/>
        <w:spacing w:before="60"/>
      </w:pPr>
      <w:r>
        <w:tab/>
        <w:t>(b)</w:t>
      </w:r>
      <w:r>
        <w:tab/>
        <w:t>that arise as an incident of the hire of the goods.</w:t>
      </w:r>
    </w:p>
    <w:p>
      <w:pPr>
        <w:pStyle w:val="Subsection"/>
        <w:spacing w:before="120"/>
      </w:pPr>
      <w:r>
        <w:tab/>
        <w:t>(2)</w:t>
      </w:r>
      <w:r>
        <w:tab/>
        <w:t>The following charges are included as hiring charges —</w:t>
      </w:r>
    </w:p>
    <w:p>
      <w:pPr>
        <w:pStyle w:val="Indenta"/>
        <w:spacing w:before="60"/>
      </w:pPr>
      <w:r>
        <w:tab/>
        <w:t>(a)</w:t>
      </w:r>
      <w:r>
        <w:tab/>
        <w:t>payments for damage waiver or for damage excess;</w:t>
      </w:r>
    </w:p>
    <w:p>
      <w:pPr>
        <w:pStyle w:val="Indenta"/>
        <w:spacing w:before="60"/>
      </w:pPr>
      <w:r>
        <w:tab/>
        <w:t>(b)</w:t>
      </w:r>
      <w:r>
        <w:tab/>
        <w:t>late return fees;</w:t>
      </w:r>
    </w:p>
    <w:p>
      <w:pPr>
        <w:pStyle w:val="Indenta"/>
        <w:spacing w:before="60"/>
      </w:pPr>
      <w:r>
        <w:tab/>
        <w:t>(c)</w:t>
      </w:r>
      <w:r>
        <w:tab/>
        <w:t>an amount paid to the person who hires out the goods for giving the hirer information about, or rights relating to, the use of the goods for the purposes of the hire of goods.</w:t>
      </w:r>
    </w:p>
    <w:p>
      <w:pPr>
        <w:pStyle w:val="Subsection"/>
        <w:spacing w:before="120"/>
      </w:pPr>
      <w:r>
        <w:tab/>
        <w:t>(3)</w:t>
      </w:r>
      <w:r>
        <w:tab/>
        <w:t>The following charges are not included as hiring charges —</w:t>
      </w:r>
    </w:p>
    <w:p>
      <w:pPr>
        <w:pStyle w:val="Indenta"/>
        <w:spacing w:before="60"/>
      </w:pPr>
      <w:r>
        <w:tab/>
        <w:t>(a)</w:t>
      </w:r>
      <w:r>
        <w:tab/>
        <w:t>payments for delivery, repositioning, erection, installation, maintenance or cleaning of the goods;</w:t>
      </w:r>
    </w:p>
    <w:p>
      <w:pPr>
        <w:pStyle w:val="Indenta"/>
        <w:spacing w:before="60"/>
      </w:pPr>
      <w:r>
        <w:tab/>
        <w:t>(b)</w:t>
      </w:r>
      <w:r>
        <w:tab/>
        <w:t>refundable deposits or bonds (unless retained as hiring charges);</w:t>
      </w:r>
    </w:p>
    <w:p>
      <w:pPr>
        <w:pStyle w:val="Indenta"/>
        <w:spacing w:before="60"/>
      </w:pPr>
      <w:r>
        <w:tab/>
        <w:t>(c)</w:t>
      </w:r>
      <w:r>
        <w:tab/>
        <w:t>in the case of hire purchase agreements — deposits or other consideration paid or given to the person who hires out the goods at or before the time the agreement is made;</w:t>
      </w:r>
    </w:p>
    <w:p>
      <w:pPr>
        <w:pStyle w:val="Indenta"/>
        <w:spacing w:before="60"/>
      </w:pPr>
      <w:r>
        <w:tab/>
        <w:t>(d)</w:t>
      </w:r>
      <w:r>
        <w:tab/>
        <w:t>insurance premiums payable by the hirer;</w:t>
      </w:r>
    </w:p>
    <w:p>
      <w:pPr>
        <w:pStyle w:val="Indenta"/>
        <w:spacing w:before="60"/>
      </w:pPr>
      <w:r>
        <w:tab/>
        <w:t>(e)</w:t>
      </w:r>
      <w:r>
        <w:tab/>
        <w:t>an amount equivalent to duty paid or payable under this Act or interstate duty;</w:t>
      </w:r>
    </w:p>
    <w:p>
      <w:pPr>
        <w:pStyle w:val="Indenta"/>
        <w:spacing w:before="60"/>
      </w:pPr>
      <w:r>
        <w:tab/>
        <w:t>(f)</w:t>
      </w:r>
      <w:r>
        <w:tab/>
        <w:t>payments for the sale of goods (such as fuel, replacement parts or theft replacement);</w:t>
      </w:r>
    </w:p>
    <w:p>
      <w:pPr>
        <w:pStyle w:val="Indenta"/>
        <w:spacing w:before="60"/>
      </w:pPr>
      <w:r>
        <w:tab/>
        <w:t>(g)</w:t>
      </w:r>
      <w:r>
        <w:tab/>
        <w:t>an amount equivalent to any GST payable on the supply to which the hire of goods relates;</w:t>
      </w:r>
    </w:p>
    <w:p>
      <w:pPr>
        <w:pStyle w:val="Indenta"/>
        <w:spacing w:before="60"/>
      </w:pPr>
      <w:r>
        <w:tab/>
        <w:t>(h)</w:t>
      </w:r>
      <w:r>
        <w:tab/>
        <w:t>a payment by the hirer under a hire of goods if title to the goods passes to the hirer as a consequence of the payment;</w:t>
      </w:r>
    </w:p>
    <w:p>
      <w:pPr>
        <w:pStyle w:val="Indenta"/>
        <w:spacing w:before="60"/>
      </w:pPr>
      <w:r>
        <w:tab/>
        <w:t>(i)</w:t>
      </w:r>
      <w:r>
        <w:tab/>
        <w:t>any payment of a type prescribed by the regulations.</w:t>
      </w:r>
    </w:p>
    <w:p>
      <w:pPr>
        <w:pStyle w:val="Footnotesection"/>
        <w:spacing w:before="80"/>
        <w:ind w:left="890" w:hanging="890"/>
      </w:pPr>
      <w:r>
        <w:tab/>
        <w:t>[Section 112IE inserted by No. 66 of 2003 s. 85.]</w:t>
      </w:r>
    </w:p>
    <w:p>
      <w:pPr>
        <w:pStyle w:val="Heading5"/>
        <w:spacing w:before="240"/>
      </w:pPr>
      <w:bookmarkStart w:id="2352" w:name="_Toc107055037"/>
      <w:bookmarkStart w:id="2353" w:name="_Toc173134803"/>
      <w:bookmarkStart w:id="2354" w:name="_Toc180992536"/>
      <w:r>
        <w:rPr>
          <w:rStyle w:val="CharSectno"/>
        </w:rPr>
        <w:t>112IF</w:t>
      </w:r>
      <w:r>
        <w:t>.</w:t>
      </w:r>
      <w:r>
        <w:tab/>
        <w:t>Terms used in this Part</w:t>
      </w:r>
      <w:bookmarkEnd w:id="2352"/>
      <w:bookmarkEnd w:id="2353"/>
      <w:bookmarkEnd w:id="2354"/>
    </w:p>
    <w:p>
      <w:pPr>
        <w:pStyle w:val="Subsection"/>
        <w:spacing w:before="180"/>
      </w:pPr>
      <w:r>
        <w:tab/>
      </w:r>
      <w:r>
        <w:tab/>
        <w:t>In this Part —</w:t>
      </w:r>
    </w:p>
    <w:p>
      <w:pPr>
        <w:pStyle w:val="Defstart"/>
        <w:spacing w:before="120"/>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spacing w:before="120"/>
      </w:pPr>
      <w:r>
        <w:rPr>
          <w:b/>
        </w:rPr>
        <w:tab/>
        <w:t>“</w:t>
      </w:r>
      <w:r>
        <w:rPr>
          <w:rStyle w:val="CharDefText"/>
        </w:rPr>
        <w:t>commercial hire business</w:t>
      </w:r>
      <w:r>
        <w:rPr>
          <w:b/>
        </w:rPr>
        <w:t>”</w:t>
      </w:r>
      <w:r>
        <w:t xml:space="preserve"> has the meaning given by section 112I;</w:t>
      </w:r>
    </w:p>
    <w:p>
      <w:pPr>
        <w:pStyle w:val="Defstart"/>
        <w:spacing w:before="120"/>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spacing w:before="120"/>
      </w:pPr>
      <w:r>
        <w:rPr>
          <w:b/>
        </w:rPr>
        <w:tab/>
        <w:t>“</w:t>
      </w:r>
      <w:r>
        <w:rPr>
          <w:rStyle w:val="CharDefText"/>
        </w:rPr>
        <w:t>equipment financing arrangement</w:t>
      </w:r>
      <w:r>
        <w:rPr>
          <w:b/>
        </w:rPr>
        <w:t>”</w:t>
      </w:r>
      <w:r>
        <w:t xml:space="preserve"> has the meaning given by section 112ID(1);</w:t>
      </w:r>
    </w:p>
    <w:p>
      <w:pPr>
        <w:pStyle w:val="Defstart"/>
        <w:spacing w:before="120"/>
      </w:pPr>
      <w:r>
        <w:rPr>
          <w:b/>
        </w:rPr>
        <w:tab/>
        <w:t>“</w:t>
      </w:r>
      <w:r>
        <w:rPr>
          <w:rStyle w:val="CharDefText"/>
        </w:rPr>
        <w:t>goods</w:t>
      </w:r>
      <w:r>
        <w:rPr>
          <w:b/>
        </w:rPr>
        <w:t>”</w:t>
      </w:r>
      <w:r>
        <w:t xml:space="preserve"> has the meaning given by section 112IA;</w:t>
      </w:r>
    </w:p>
    <w:p>
      <w:pPr>
        <w:pStyle w:val="Defstart"/>
        <w:spacing w:before="120"/>
      </w:pPr>
      <w:r>
        <w:rPr>
          <w:b/>
        </w:rPr>
        <w:tab/>
        <w:t>“</w:t>
      </w:r>
      <w:r>
        <w:rPr>
          <w:rStyle w:val="CharDefText"/>
        </w:rPr>
        <w:t>hire of goods</w:t>
      </w:r>
      <w:r>
        <w:rPr>
          <w:b/>
        </w:rPr>
        <w:t>”</w:t>
      </w:r>
      <w:r>
        <w:t xml:space="preserve"> has the meaning given by section 112IB;</w:t>
      </w:r>
    </w:p>
    <w:p>
      <w:pPr>
        <w:pStyle w:val="Defstart"/>
        <w:spacing w:before="120"/>
      </w:pPr>
      <w:r>
        <w:rPr>
          <w:b/>
        </w:rPr>
        <w:tab/>
        <w:t>“</w:t>
      </w:r>
      <w:r>
        <w:rPr>
          <w:rStyle w:val="CharDefText"/>
        </w:rPr>
        <w:t>hire purchase agreement</w:t>
      </w:r>
      <w:r>
        <w:rPr>
          <w:b/>
        </w:rPr>
        <w:t>”</w:t>
      </w:r>
      <w:r>
        <w:t xml:space="preserve"> has the meaning given by section 112ID(2);</w:t>
      </w:r>
    </w:p>
    <w:p>
      <w:pPr>
        <w:pStyle w:val="Defstart"/>
        <w:spacing w:before="120"/>
      </w:pPr>
      <w:r>
        <w:rPr>
          <w:b/>
        </w:rPr>
        <w:tab/>
        <w:t>“</w:t>
      </w:r>
      <w:r>
        <w:rPr>
          <w:rStyle w:val="CharDefText"/>
        </w:rPr>
        <w:t>hirer</w:t>
      </w:r>
      <w:r>
        <w:rPr>
          <w:b/>
        </w:rPr>
        <w:t>”</w:t>
      </w:r>
      <w:r>
        <w:t xml:space="preserve"> means a person who hires goods from a person who hires out goods under a hire of goods;</w:t>
      </w:r>
    </w:p>
    <w:p>
      <w:pPr>
        <w:pStyle w:val="Defstart"/>
        <w:spacing w:before="120"/>
      </w:pPr>
      <w:r>
        <w:rPr>
          <w:b/>
        </w:rPr>
        <w:tab/>
        <w:t>“</w:t>
      </w:r>
      <w:r>
        <w:rPr>
          <w:rStyle w:val="CharDefText"/>
        </w:rPr>
        <w:t>hiring charges</w:t>
      </w:r>
      <w:r>
        <w:rPr>
          <w:b/>
        </w:rPr>
        <w:t>”</w:t>
      </w:r>
      <w:r>
        <w:t xml:space="preserve"> has the meaning given by section 112IE;</w:t>
      </w:r>
    </w:p>
    <w:p>
      <w:pPr>
        <w:pStyle w:val="Defstart"/>
        <w:spacing w:before="120"/>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spacing w:before="120"/>
      </w:pPr>
      <w:r>
        <w:rPr>
          <w:b/>
        </w:rPr>
        <w:tab/>
        <w:t>“</w:t>
      </w:r>
      <w:r>
        <w:rPr>
          <w:rStyle w:val="CharDefText"/>
        </w:rPr>
        <w:t>registered commercial hire business</w:t>
      </w:r>
      <w:r>
        <w:rPr>
          <w:b/>
        </w:rPr>
        <w:t>”</w:t>
      </w:r>
      <w:r>
        <w:t xml:space="preserve"> means a commercial hire business that is registered under section 112JA;</w:t>
      </w:r>
    </w:p>
    <w:p>
      <w:pPr>
        <w:pStyle w:val="Defstart"/>
        <w:spacing w:before="120"/>
      </w:pPr>
      <w:r>
        <w:rPr>
          <w:b/>
        </w:rPr>
        <w:tab/>
        <w:t>“</w:t>
      </w:r>
      <w:r>
        <w:rPr>
          <w:rStyle w:val="CharDefText"/>
        </w:rPr>
        <w:t>return period</w:t>
      </w:r>
      <w:r>
        <w:rPr>
          <w:b/>
        </w:rPr>
        <w:t>”</w:t>
      </w:r>
      <w:r>
        <w:t xml:space="preserve"> has the meaning given by section 112LC;</w:t>
      </w:r>
    </w:p>
    <w:p>
      <w:pPr>
        <w:pStyle w:val="Defstart"/>
        <w:spacing w:before="120"/>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keepLines/>
      </w:pPr>
      <w:bookmarkStart w:id="2355" w:name="_Toc76899707"/>
      <w:bookmarkStart w:id="2356" w:name="_Toc78090609"/>
      <w:bookmarkStart w:id="2357" w:name="_Toc88886977"/>
      <w:bookmarkStart w:id="2358" w:name="_Toc90443593"/>
      <w:bookmarkStart w:id="2359" w:name="_Toc90452944"/>
      <w:bookmarkStart w:id="2360" w:name="_Toc100029535"/>
      <w:bookmarkStart w:id="2361" w:name="_Toc100031608"/>
      <w:bookmarkStart w:id="2362" w:name="_Toc100458667"/>
      <w:bookmarkStart w:id="2363" w:name="_Toc101672083"/>
      <w:bookmarkStart w:id="2364" w:name="_Toc101672340"/>
      <w:bookmarkStart w:id="2365" w:name="_Toc102799366"/>
      <w:bookmarkStart w:id="2366" w:name="_Toc102982040"/>
      <w:bookmarkStart w:id="2367" w:name="_Toc103403353"/>
      <w:bookmarkStart w:id="2368" w:name="_Toc103403610"/>
      <w:bookmarkStart w:id="2369" w:name="_Toc103747609"/>
      <w:bookmarkStart w:id="2370" w:name="_Toc107055038"/>
      <w:bookmarkStart w:id="2371" w:name="_Toc113874485"/>
      <w:bookmarkStart w:id="2372" w:name="_Toc113956901"/>
      <w:bookmarkStart w:id="2373" w:name="_Toc116717457"/>
      <w:bookmarkStart w:id="2374" w:name="_Toc116813484"/>
      <w:bookmarkStart w:id="2375" w:name="_Toc122333137"/>
      <w:bookmarkStart w:id="2376" w:name="_Toc122862107"/>
      <w:bookmarkStart w:id="2377" w:name="_Toc122862703"/>
      <w:bookmarkStart w:id="2378" w:name="_Toc122921310"/>
      <w:bookmarkStart w:id="2379" w:name="_Toc122921570"/>
      <w:bookmarkStart w:id="2380" w:name="_Toc122947516"/>
      <w:bookmarkStart w:id="2381" w:name="_Toc124046354"/>
      <w:bookmarkStart w:id="2382" w:name="_Toc130266689"/>
      <w:bookmarkStart w:id="2383" w:name="_Toc130266965"/>
      <w:bookmarkStart w:id="2384" w:name="_Toc131383068"/>
      <w:bookmarkStart w:id="2385" w:name="_Toc133812449"/>
      <w:bookmarkStart w:id="2386" w:name="_Toc133920396"/>
      <w:bookmarkStart w:id="2387" w:name="_Toc134854793"/>
      <w:bookmarkStart w:id="2388" w:name="_Toc134855069"/>
      <w:bookmarkStart w:id="2389" w:name="_Toc136841246"/>
      <w:bookmarkStart w:id="2390" w:name="_Toc140299339"/>
      <w:bookmarkStart w:id="2391" w:name="_Toc140307376"/>
      <w:bookmarkStart w:id="2392" w:name="_Toc153943993"/>
      <w:bookmarkStart w:id="2393" w:name="_Toc161651527"/>
      <w:bookmarkStart w:id="2394" w:name="_Toc171225287"/>
      <w:bookmarkStart w:id="2395" w:name="_Toc171238615"/>
      <w:bookmarkStart w:id="2396" w:name="_Toc172696986"/>
      <w:bookmarkStart w:id="2397" w:name="_Toc172705456"/>
      <w:bookmarkStart w:id="2398" w:name="_Toc173134512"/>
      <w:bookmarkStart w:id="2399" w:name="_Toc173134804"/>
      <w:bookmarkStart w:id="2400" w:name="_Toc175476015"/>
      <w:bookmarkStart w:id="2401" w:name="_Toc175737980"/>
      <w:bookmarkStart w:id="2402" w:name="_Toc176319922"/>
      <w:bookmarkStart w:id="2403" w:name="_Toc177204915"/>
      <w:bookmarkStart w:id="2404" w:name="_Toc180992537"/>
      <w:r>
        <w:rPr>
          <w:rStyle w:val="CharDivNo"/>
        </w:rPr>
        <w:t>Division 2</w:t>
      </w:r>
      <w:r>
        <w:t> — </w:t>
      </w:r>
      <w:r>
        <w:rPr>
          <w:rStyle w:val="CharDivText"/>
        </w:rPr>
        <w:t>Registration of commercial hire businesses</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2405" w:name="_Toc107055039"/>
      <w:bookmarkStart w:id="2406" w:name="_Toc173134805"/>
      <w:bookmarkStart w:id="2407" w:name="_Toc180992538"/>
      <w:r>
        <w:rPr>
          <w:rStyle w:val="CharSectno"/>
        </w:rPr>
        <w:t>112J</w:t>
      </w:r>
      <w:r>
        <w:t>.</w:t>
      </w:r>
      <w:r>
        <w:tab/>
        <w:t>Commercial hire businesses to be registered</w:t>
      </w:r>
      <w:bookmarkEnd w:id="2405"/>
      <w:bookmarkEnd w:id="2406"/>
      <w:bookmarkEnd w:id="2407"/>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2408" w:name="_Toc107055040"/>
      <w:bookmarkStart w:id="2409" w:name="_Toc173134806"/>
      <w:bookmarkStart w:id="2410" w:name="_Toc180992539"/>
      <w:r>
        <w:rPr>
          <w:rStyle w:val="CharSectno"/>
        </w:rPr>
        <w:t>112JA</w:t>
      </w:r>
      <w:r>
        <w:t>.</w:t>
      </w:r>
      <w:r>
        <w:tab/>
        <w:t>Registration of commercial hire businesses</w:t>
      </w:r>
      <w:bookmarkEnd w:id="2408"/>
      <w:bookmarkEnd w:id="2409"/>
      <w:bookmarkEnd w:id="2410"/>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2411" w:name="_Toc107055041"/>
      <w:bookmarkStart w:id="2412" w:name="_Toc173134807"/>
      <w:bookmarkStart w:id="2413" w:name="_Toc180992540"/>
      <w:r>
        <w:rPr>
          <w:rStyle w:val="CharSectno"/>
        </w:rPr>
        <w:t>112JB</w:t>
      </w:r>
      <w:r>
        <w:t>.</w:t>
      </w:r>
      <w:r>
        <w:tab/>
        <w:t>Cancelling registration of commercial hire businesses</w:t>
      </w:r>
      <w:bookmarkEnd w:id="2411"/>
      <w:bookmarkEnd w:id="2412"/>
      <w:bookmarkEnd w:id="2413"/>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2414" w:name="_Toc76899711"/>
      <w:bookmarkStart w:id="2415" w:name="_Toc78090613"/>
      <w:bookmarkStart w:id="2416" w:name="_Toc88886981"/>
      <w:bookmarkStart w:id="2417" w:name="_Toc90443597"/>
      <w:bookmarkStart w:id="2418" w:name="_Toc90452948"/>
      <w:bookmarkStart w:id="2419" w:name="_Toc100029539"/>
      <w:bookmarkStart w:id="2420" w:name="_Toc100031612"/>
      <w:bookmarkStart w:id="2421" w:name="_Toc100458671"/>
      <w:bookmarkStart w:id="2422" w:name="_Toc101672087"/>
      <w:bookmarkStart w:id="2423" w:name="_Toc101672344"/>
      <w:bookmarkStart w:id="2424" w:name="_Toc102799370"/>
      <w:bookmarkStart w:id="2425" w:name="_Toc102982044"/>
      <w:bookmarkStart w:id="2426" w:name="_Toc103403357"/>
      <w:bookmarkStart w:id="2427" w:name="_Toc103403614"/>
      <w:bookmarkStart w:id="2428" w:name="_Toc103747613"/>
      <w:bookmarkStart w:id="2429" w:name="_Toc107055042"/>
      <w:bookmarkStart w:id="2430" w:name="_Toc113874489"/>
      <w:bookmarkStart w:id="2431" w:name="_Toc113956905"/>
      <w:bookmarkStart w:id="2432" w:name="_Toc116717461"/>
      <w:bookmarkStart w:id="2433" w:name="_Toc116813488"/>
      <w:bookmarkStart w:id="2434" w:name="_Toc122333141"/>
      <w:bookmarkStart w:id="2435" w:name="_Toc122862111"/>
      <w:bookmarkStart w:id="2436" w:name="_Toc122862707"/>
      <w:bookmarkStart w:id="2437" w:name="_Toc122921314"/>
      <w:bookmarkStart w:id="2438" w:name="_Toc122921574"/>
      <w:bookmarkStart w:id="2439" w:name="_Toc122947520"/>
      <w:bookmarkStart w:id="2440" w:name="_Toc124046358"/>
      <w:bookmarkStart w:id="2441" w:name="_Toc130266693"/>
      <w:bookmarkStart w:id="2442" w:name="_Toc130266969"/>
      <w:bookmarkStart w:id="2443" w:name="_Toc131383072"/>
      <w:bookmarkStart w:id="2444" w:name="_Toc133812453"/>
      <w:bookmarkStart w:id="2445" w:name="_Toc133920400"/>
      <w:bookmarkStart w:id="2446" w:name="_Toc134854797"/>
      <w:bookmarkStart w:id="2447" w:name="_Toc134855073"/>
      <w:bookmarkStart w:id="2448" w:name="_Toc136841250"/>
      <w:bookmarkStart w:id="2449" w:name="_Toc140299343"/>
      <w:bookmarkStart w:id="2450" w:name="_Toc140307380"/>
      <w:bookmarkStart w:id="2451" w:name="_Toc153943997"/>
      <w:bookmarkStart w:id="2452" w:name="_Toc161651531"/>
      <w:bookmarkStart w:id="2453" w:name="_Toc171225291"/>
      <w:bookmarkStart w:id="2454" w:name="_Toc171238619"/>
      <w:bookmarkStart w:id="2455" w:name="_Toc172696990"/>
      <w:bookmarkStart w:id="2456" w:name="_Toc172705460"/>
      <w:bookmarkStart w:id="2457" w:name="_Toc173134516"/>
      <w:bookmarkStart w:id="2458" w:name="_Toc173134808"/>
      <w:bookmarkStart w:id="2459" w:name="_Toc175476019"/>
      <w:bookmarkStart w:id="2460" w:name="_Toc175737984"/>
      <w:bookmarkStart w:id="2461" w:name="_Toc176319926"/>
      <w:bookmarkStart w:id="2462" w:name="_Toc177204919"/>
      <w:bookmarkStart w:id="2463" w:name="_Toc180992541"/>
      <w:r>
        <w:rPr>
          <w:rStyle w:val="CharDivNo"/>
        </w:rPr>
        <w:t>Division 3</w:t>
      </w:r>
      <w:r>
        <w:t> — </w:t>
      </w:r>
      <w:r>
        <w:rPr>
          <w:rStyle w:val="CharDivText"/>
        </w:rPr>
        <w:t>Connection to the State</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p>
    <w:p>
      <w:pPr>
        <w:pStyle w:val="Footnoteheading"/>
        <w:tabs>
          <w:tab w:val="left" w:pos="923"/>
        </w:tabs>
        <w:ind w:left="937" w:hanging="937"/>
        <w:rPr>
          <w:snapToGrid w:val="0"/>
        </w:rPr>
      </w:pPr>
      <w:r>
        <w:rPr>
          <w:snapToGrid w:val="0"/>
        </w:rPr>
        <w:tab/>
        <w:t>[Heading inserted by No. 66 of 2003 s. 85.]</w:t>
      </w:r>
    </w:p>
    <w:p>
      <w:pPr>
        <w:pStyle w:val="Heading5"/>
      </w:pPr>
      <w:bookmarkStart w:id="2464" w:name="_Toc107055043"/>
      <w:bookmarkStart w:id="2465" w:name="_Toc173134809"/>
      <w:bookmarkStart w:id="2466" w:name="_Toc180992542"/>
      <w:r>
        <w:rPr>
          <w:rStyle w:val="CharSectno"/>
        </w:rPr>
        <w:t>112K</w:t>
      </w:r>
      <w:r>
        <w:t>.</w:t>
      </w:r>
      <w:r>
        <w:tab/>
        <w:t>Connection to the State — hire of goods and persons to which this Part applies</w:t>
      </w:r>
      <w:bookmarkEnd w:id="2464"/>
      <w:bookmarkEnd w:id="2465"/>
      <w:bookmarkEnd w:id="2466"/>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Repealed by No. 66 of 2003 s. 85.]</w:t>
      </w:r>
    </w:p>
    <w:p>
      <w:pPr>
        <w:pStyle w:val="Heading3"/>
      </w:pPr>
      <w:bookmarkStart w:id="2467" w:name="_Toc76899713"/>
      <w:bookmarkStart w:id="2468" w:name="_Toc78090615"/>
      <w:bookmarkStart w:id="2469" w:name="_Toc88886983"/>
      <w:bookmarkStart w:id="2470" w:name="_Toc90443599"/>
      <w:bookmarkStart w:id="2471" w:name="_Toc90452950"/>
      <w:bookmarkStart w:id="2472" w:name="_Toc100029541"/>
      <w:bookmarkStart w:id="2473" w:name="_Toc100031614"/>
      <w:bookmarkStart w:id="2474" w:name="_Toc100458673"/>
      <w:bookmarkStart w:id="2475" w:name="_Toc101672089"/>
      <w:bookmarkStart w:id="2476" w:name="_Toc101672346"/>
      <w:bookmarkStart w:id="2477" w:name="_Toc102799372"/>
      <w:bookmarkStart w:id="2478" w:name="_Toc102982046"/>
      <w:bookmarkStart w:id="2479" w:name="_Toc103403359"/>
      <w:bookmarkStart w:id="2480" w:name="_Toc103403616"/>
      <w:bookmarkStart w:id="2481" w:name="_Toc103747615"/>
      <w:bookmarkStart w:id="2482" w:name="_Toc107055044"/>
      <w:bookmarkStart w:id="2483" w:name="_Toc113874491"/>
      <w:bookmarkStart w:id="2484" w:name="_Toc113956907"/>
      <w:bookmarkStart w:id="2485" w:name="_Toc116717463"/>
      <w:bookmarkStart w:id="2486" w:name="_Toc116813490"/>
      <w:bookmarkStart w:id="2487" w:name="_Toc122333143"/>
      <w:bookmarkStart w:id="2488" w:name="_Toc122862113"/>
      <w:bookmarkStart w:id="2489" w:name="_Toc122862709"/>
      <w:bookmarkStart w:id="2490" w:name="_Toc122921316"/>
      <w:bookmarkStart w:id="2491" w:name="_Toc122921576"/>
      <w:bookmarkStart w:id="2492" w:name="_Toc122947522"/>
      <w:bookmarkStart w:id="2493" w:name="_Toc124046360"/>
      <w:bookmarkStart w:id="2494" w:name="_Toc130266695"/>
      <w:bookmarkStart w:id="2495" w:name="_Toc130266971"/>
      <w:bookmarkStart w:id="2496" w:name="_Toc131383074"/>
      <w:bookmarkStart w:id="2497" w:name="_Toc133812455"/>
      <w:bookmarkStart w:id="2498" w:name="_Toc133920402"/>
      <w:bookmarkStart w:id="2499" w:name="_Toc134854799"/>
      <w:bookmarkStart w:id="2500" w:name="_Toc134855075"/>
      <w:bookmarkStart w:id="2501" w:name="_Toc136841252"/>
      <w:bookmarkStart w:id="2502" w:name="_Toc140299345"/>
      <w:bookmarkStart w:id="2503" w:name="_Toc140307382"/>
      <w:bookmarkStart w:id="2504" w:name="_Toc153943999"/>
      <w:bookmarkStart w:id="2505" w:name="_Toc161651533"/>
      <w:bookmarkStart w:id="2506" w:name="_Toc171225293"/>
      <w:bookmarkStart w:id="2507" w:name="_Toc171238621"/>
      <w:bookmarkStart w:id="2508" w:name="_Toc172696992"/>
      <w:bookmarkStart w:id="2509" w:name="_Toc172705462"/>
      <w:bookmarkStart w:id="2510" w:name="_Toc173134518"/>
      <w:bookmarkStart w:id="2511" w:name="_Toc173134810"/>
      <w:bookmarkStart w:id="2512" w:name="_Toc175476021"/>
      <w:bookmarkStart w:id="2513" w:name="_Toc175737986"/>
      <w:bookmarkStart w:id="2514" w:name="_Toc176319928"/>
      <w:bookmarkStart w:id="2515" w:name="_Toc177204921"/>
      <w:bookmarkStart w:id="2516" w:name="_Toc180992543"/>
      <w:r>
        <w:rPr>
          <w:rStyle w:val="CharDivNo"/>
        </w:rPr>
        <w:t>Division 4</w:t>
      </w:r>
      <w:r>
        <w:t> — </w:t>
      </w:r>
      <w:r>
        <w:rPr>
          <w:rStyle w:val="CharDivText"/>
        </w:rPr>
        <w:t>Commercial hire businesses</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Footnoteheading"/>
        <w:tabs>
          <w:tab w:val="left" w:pos="923"/>
        </w:tabs>
        <w:ind w:left="936" w:hanging="936"/>
        <w:rPr>
          <w:snapToGrid w:val="0"/>
        </w:rPr>
      </w:pPr>
      <w:r>
        <w:rPr>
          <w:snapToGrid w:val="0"/>
        </w:rPr>
        <w:tab/>
        <w:t>[Heading inserted by No. 66 of 2003 s. 85.]</w:t>
      </w:r>
    </w:p>
    <w:p>
      <w:pPr>
        <w:pStyle w:val="Heading5"/>
      </w:pPr>
      <w:bookmarkStart w:id="2517" w:name="_Toc107055045"/>
      <w:bookmarkStart w:id="2518" w:name="_Toc173134811"/>
      <w:bookmarkStart w:id="2519" w:name="_Toc180992544"/>
      <w:r>
        <w:rPr>
          <w:rStyle w:val="CharSectno"/>
        </w:rPr>
        <w:t>112L</w:t>
      </w:r>
      <w:r>
        <w:t>.</w:t>
      </w:r>
      <w:r>
        <w:tab/>
        <w:t>Lodging returns and paying duty</w:t>
      </w:r>
      <w:bookmarkEnd w:id="2517"/>
      <w:bookmarkEnd w:id="2518"/>
      <w:bookmarkEnd w:id="2519"/>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2520" w:name="_Toc107055046"/>
      <w:bookmarkStart w:id="2521" w:name="_Toc173134812"/>
      <w:bookmarkStart w:id="2522" w:name="_Toc180992545"/>
      <w:r>
        <w:rPr>
          <w:rStyle w:val="CharSectno"/>
        </w:rPr>
        <w:t>112LA</w:t>
      </w:r>
      <w:r>
        <w:t>.</w:t>
      </w:r>
      <w:r>
        <w:tab/>
        <w:t>Calculating the assessable amount for a return period</w:t>
      </w:r>
      <w:bookmarkEnd w:id="2520"/>
      <w:bookmarkEnd w:id="2521"/>
      <w:bookmarkEnd w:id="2522"/>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keepNext/>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2523" w:name="_Toc107055047"/>
      <w:bookmarkStart w:id="2524" w:name="_Toc173134813"/>
      <w:bookmarkStart w:id="2525" w:name="_Toc180992546"/>
      <w:r>
        <w:rPr>
          <w:rStyle w:val="CharSectno"/>
        </w:rPr>
        <w:t>112LB</w:t>
      </w:r>
      <w:r>
        <w:t>.</w:t>
      </w:r>
      <w:r>
        <w:tab/>
        <w:t>Calculating the amount of duty payable on a return</w:t>
      </w:r>
      <w:bookmarkEnd w:id="2523"/>
      <w:bookmarkEnd w:id="2524"/>
      <w:bookmarkEnd w:id="2525"/>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0.75pt" o:ole="">
            <v:imagedata r:id="rId37" o:title=""/>
          </v:shape>
          <o:OLEObject Type="Embed" ProgID="Equation.3" ShapeID="_x0000_i1034" DrawAspect="Content" ObjectID="_1643754815"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ind w:left="890" w:hanging="890"/>
      </w:pPr>
      <w:r>
        <w:tab/>
        <w:t>[Section 112LB inserted by No. 66 of 2003 s. 85.]</w:t>
      </w:r>
    </w:p>
    <w:p>
      <w:pPr>
        <w:pStyle w:val="Heading5"/>
        <w:spacing w:before="240"/>
      </w:pPr>
      <w:bookmarkStart w:id="2526" w:name="_Toc107055048"/>
      <w:bookmarkStart w:id="2527" w:name="_Toc173134814"/>
      <w:bookmarkStart w:id="2528" w:name="_Toc180992547"/>
      <w:r>
        <w:rPr>
          <w:rStyle w:val="CharSectno"/>
        </w:rPr>
        <w:t>112LC</w:t>
      </w:r>
      <w:r>
        <w:t>.</w:t>
      </w:r>
      <w:r>
        <w:tab/>
        <w:t>Return period for a commercial hire business</w:t>
      </w:r>
      <w:bookmarkEnd w:id="2526"/>
      <w:bookmarkEnd w:id="2527"/>
      <w:bookmarkEnd w:id="2528"/>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2529" w:name="_Toc107055049"/>
      <w:bookmarkStart w:id="2530" w:name="_Toc173134815"/>
      <w:bookmarkStart w:id="2531" w:name="_Toc180992548"/>
      <w:r>
        <w:rPr>
          <w:rStyle w:val="CharSectno"/>
        </w:rPr>
        <w:t>112LD</w:t>
      </w:r>
      <w:r>
        <w:t>.</w:t>
      </w:r>
      <w:r>
        <w:tab/>
        <w:t>Annual reconciliation</w:t>
      </w:r>
      <w:bookmarkEnd w:id="2529"/>
      <w:bookmarkEnd w:id="2530"/>
      <w:bookmarkEnd w:id="2531"/>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120"/>
      </w:pPr>
      <w:r>
        <w:tab/>
      </w:r>
      <w:r>
        <w:tab/>
        <w:t>then the commercial hire business is entitled to a rebate equal to the difference between the total amount of duty paid in respect of the attributable amounts and 1.5% of the dutiable amount.</w:t>
      </w:r>
    </w:p>
    <w:p>
      <w:pPr>
        <w:pStyle w:val="Subsection"/>
        <w:spacing w:before="120"/>
      </w:pPr>
      <w:r>
        <w:tab/>
        <w:t>(4)</w:t>
      </w:r>
      <w:r>
        <w:tab/>
        <w:t>In subsection (3)(d) —</w:t>
      </w:r>
    </w:p>
    <w:p>
      <w:pPr>
        <w:pStyle w:val="Defstart"/>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2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1.75pt;height:39pt" o:ole="">
            <v:imagedata r:id="rId39" o:title=""/>
          </v:shape>
          <o:OLEObject Type="Embed" ProgID="Equation.3" ShapeID="_x0000_i1035" DrawAspect="Content" ObjectID="_1643754816" r:id="rId40"/>
        </w:object>
      </w:r>
    </w:p>
    <w:p>
      <w:pPr>
        <w:pStyle w:val="Subsection"/>
        <w:spacing w:before="120"/>
      </w:pPr>
      <w:r>
        <w:tab/>
        <w:t>(6)</w:t>
      </w:r>
      <w:r>
        <w:tab/>
        <w:t xml:space="preserve">Subject to section 17(4) of the </w:t>
      </w:r>
      <w:r>
        <w:rPr>
          <w:i/>
        </w:rPr>
        <w:t>Taxation Administration Act 2003</w:t>
      </w:r>
      <w:r>
        <w:t>, the Commissioner must make any assessment necessary to give effect to this section.</w:t>
      </w:r>
    </w:p>
    <w:p>
      <w:pPr>
        <w:pStyle w:val="Footnotesection"/>
        <w:spacing w:before="80"/>
        <w:ind w:left="890" w:hanging="890"/>
      </w:pPr>
      <w:r>
        <w:tab/>
        <w:t>[Section 112LD inserted by No. 66 of 2003 s. 85.]</w:t>
      </w:r>
    </w:p>
    <w:p>
      <w:pPr>
        <w:pStyle w:val="Heading3"/>
        <w:spacing w:before="180"/>
      </w:pPr>
      <w:bookmarkStart w:id="2532" w:name="_Toc76899719"/>
      <w:bookmarkStart w:id="2533" w:name="_Toc78090621"/>
      <w:bookmarkStart w:id="2534" w:name="_Toc88886989"/>
      <w:bookmarkStart w:id="2535" w:name="_Toc90443605"/>
      <w:bookmarkStart w:id="2536" w:name="_Toc90452956"/>
      <w:bookmarkStart w:id="2537" w:name="_Toc100029547"/>
      <w:bookmarkStart w:id="2538" w:name="_Toc100031620"/>
      <w:bookmarkStart w:id="2539" w:name="_Toc100458679"/>
      <w:bookmarkStart w:id="2540" w:name="_Toc101672095"/>
      <w:bookmarkStart w:id="2541" w:name="_Toc101672352"/>
      <w:bookmarkStart w:id="2542" w:name="_Toc102799378"/>
      <w:bookmarkStart w:id="2543" w:name="_Toc102982052"/>
      <w:bookmarkStart w:id="2544" w:name="_Toc103403365"/>
      <w:bookmarkStart w:id="2545" w:name="_Toc103403622"/>
      <w:bookmarkStart w:id="2546" w:name="_Toc103747621"/>
      <w:bookmarkStart w:id="2547" w:name="_Toc107055050"/>
      <w:bookmarkStart w:id="2548" w:name="_Toc113874497"/>
      <w:bookmarkStart w:id="2549" w:name="_Toc113956913"/>
      <w:bookmarkStart w:id="2550" w:name="_Toc116717469"/>
      <w:bookmarkStart w:id="2551" w:name="_Toc116813496"/>
      <w:bookmarkStart w:id="2552" w:name="_Toc122333149"/>
      <w:bookmarkStart w:id="2553" w:name="_Toc122862119"/>
      <w:bookmarkStart w:id="2554" w:name="_Toc122862715"/>
      <w:bookmarkStart w:id="2555" w:name="_Toc122921322"/>
      <w:bookmarkStart w:id="2556" w:name="_Toc122921582"/>
      <w:bookmarkStart w:id="2557" w:name="_Toc122947528"/>
      <w:bookmarkStart w:id="2558" w:name="_Toc124046366"/>
      <w:bookmarkStart w:id="2559" w:name="_Toc130266701"/>
      <w:bookmarkStart w:id="2560" w:name="_Toc130266977"/>
      <w:bookmarkStart w:id="2561" w:name="_Toc131383080"/>
      <w:bookmarkStart w:id="2562" w:name="_Toc133812461"/>
      <w:bookmarkStart w:id="2563" w:name="_Toc133920408"/>
      <w:bookmarkStart w:id="2564" w:name="_Toc134854805"/>
      <w:bookmarkStart w:id="2565" w:name="_Toc134855081"/>
      <w:bookmarkStart w:id="2566" w:name="_Toc136841258"/>
      <w:bookmarkStart w:id="2567" w:name="_Toc140299351"/>
      <w:bookmarkStart w:id="2568" w:name="_Toc140307388"/>
      <w:bookmarkStart w:id="2569" w:name="_Toc153944005"/>
      <w:bookmarkStart w:id="2570" w:name="_Toc161651539"/>
      <w:bookmarkStart w:id="2571" w:name="_Toc171225299"/>
      <w:bookmarkStart w:id="2572" w:name="_Toc171238627"/>
      <w:bookmarkStart w:id="2573" w:name="_Toc172696998"/>
      <w:bookmarkStart w:id="2574" w:name="_Toc172705468"/>
      <w:bookmarkStart w:id="2575" w:name="_Toc173134524"/>
      <w:bookmarkStart w:id="2576" w:name="_Toc173134816"/>
      <w:bookmarkStart w:id="2577" w:name="_Toc175476027"/>
      <w:bookmarkStart w:id="2578" w:name="_Toc175737992"/>
      <w:bookmarkStart w:id="2579" w:name="_Toc176319934"/>
      <w:bookmarkStart w:id="2580" w:name="_Toc177204927"/>
      <w:bookmarkStart w:id="2581" w:name="_Toc180992549"/>
      <w:r>
        <w:rPr>
          <w:rStyle w:val="CharDivNo"/>
        </w:rPr>
        <w:t>Division 5</w:t>
      </w:r>
      <w:r>
        <w:t> — </w:t>
      </w:r>
      <w:r>
        <w:rPr>
          <w:rStyle w:val="CharDivText"/>
        </w:rPr>
        <w:t>Persons other than commercial hire businesses</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p>
    <w:p>
      <w:pPr>
        <w:pStyle w:val="Footnoteheading"/>
        <w:keepNext/>
        <w:tabs>
          <w:tab w:val="left" w:pos="923"/>
        </w:tabs>
        <w:ind w:left="937" w:hanging="937"/>
        <w:rPr>
          <w:snapToGrid w:val="0"/>
        </w:rPr>
      </w:pPr>
      <w:r>
        <w:rPr>
          <w:snapToGrid w:val="0"/>
        </w:rPr>
        <w:tab/>
        <w:t>[Heading inserted by No. 66 of 2003 s. 85.]</w:t>
      </w:r>
    </w:p>
    <w:p>
      <w:pPr>
        <w:pStyle w:val="Heading5"/>
        <w:spacing w:before="180"/>
      </w:pPr>
      <w:bookmarkStart w:id="2582" w:name="_Toc107055051"/>
      <w:bookmarkStart w:id="2583" w:name="_Toc173134817"/>
      <w:bookmarkStart w:id="2584" w:name="_Toc180992550"/>
      <w:r>
        <w:rPr>
          <w:rStyle w:val="CharSectno"/>
        </w:rPr>
        <w:t>112M</w:t>
      </w:r>
      <w:r>
        <w:t>.</w:t>
      </w:r>
      <w:r>
        <w:tab/>
        <w:t>Statement of transaction</w:t>
      </w:r>
      <w:bookmarkEnd w:id="2582"/>
      <w:bookmarkEnd w:id="2583"/>
      <w:bookmarkEnd w:id="2584"/>
    </w:p>
    <w:p>
      <w:pPr>
        <w:pStyle w:val="Subsection"/>
        <w:spacing w:before="12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spacing w:before="60"/>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2585" w:name="_Toc107055052"/>
      <w:bookmarkStart w:id="2586" w:name="_Toc173134818"/>
      <w:bookmarkStart w:id="2587" w:name="_Toc180992551"/>
      <w:r>
        <w:rPr>
          <w:rStyle w:val="CharSectno"/>
        </w:rPr>
        <w:t>112MA</w:t>
      </w:r>
      <w:r>
        <w:t>.</w:t>
      </w:r>
      <w:r>
        <w:tab/>
        <w:t>Lodging statements and paying duty</w:t>
      </w:r>
      <w:bookmarkEnd w:id="2585"/>
      <w:bookmarkEnd w:id="2586"/>
      <w:bookmarkEnd w:id="2587"/>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2588" w:name="_Toc107055053"/>
      <w:bookmarkStart w:id="2589" w:name="_Toc173134819"/>
      <w:bookmarkStart w:id="2590" w:name="_Toc180992552"/>
      <w:r>
        <w:rPr>
          <w:rStyle w:val="CharSectno"/>
        </w:rPr>
        <w:t>112MB</w:t>
      </w:r>
      <w:r>
        <w:t>.</w:t>
      </w:r>
      <w:r>
        <w:tab/>
        <w:t>Method of calculating total hiring charges if they are not readily ascertainable</w:t>
      </w:r>
      <w:bookmarkEnd w:id="2588"/>
      <w:bookmarkEnd w:id="2589"/>
      <w:bookmarkEnd w:id="2590"/>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2591" w:name="_Toc76899723"/>
      <w:bookmarkStart w:id="2592" w:name="_Toc78090625"/>
      <w:bookmarkStart w:id="2593" w:name="_Toc88886993"/>
      <w:bookmarkStart w:id="2594" w:name="_Toc90443609"/>
      <w:bookmarkStart w:id="2595" w:name="_Toc90452960"/>
      <w:bookmarkStart w:id="2596" w:name="_Toc100029551"/>
      <w:bookmarkStart w:id="2597" w:name="_Toc100031624"/>
      <w:bookmarkStart w:id="2598" w:name="_Toc100458683"/>
      <w:bookmarkStart w:id="2599" w:name="_Toc101672099"/>
      <w:bookmarkStart w:id="2600" w:name="_Toc101672356"/>
      <w:bookmarkStart w:id="2601" w:name="_Toc102799382"/>
      <w:bookmarkStart w:id="2602" w:name="_Toc102982056"/>
      <w:bookmarkStart w:id="2603" w:name="_Toc103403369"/>
      <w:bookmarkStart w:id="2604" w:name="_Toc103403626"/>
      <w:bookmarkStart w:id="2605" w:name="_Toc103747625"/>
      <w:bookmarkStart w:id="2606" w:name="_Toc107055054"/>
      <w:bookmarkStart w:id="2607" w:name="_Toc113874501"/>
      <w:bookmarkStart w:id="2608" w:name="_Toc113956917"/>
      <w:bookmarkStart w:id="2609" w:name="_Toc116717473"/>
      <w:bookmarkStart w:id="2610" w:name="_Toc116813500"/>
      <w:bookmarkStart w:id="2611" w:name="_Toc122333153"/>
      <w:bookmarkStart w:id="2612" w:name="_Toc122862123"/>
      <w:bookmarkStart w:id="2613" w:name="_Toc122862719"/>
      <w:bookmarkStart w:id="2614" w:name="_Toc122921326"/>
      <w:bookmarkStart w:id="2615" w:name="_Toc122921586"/>
      <w:bookmarkStart w:id="2616" w:name="_Toc122947532"/>
      <w:bookmarkStart w:id="2617" w:name="_Toc124046370"/>
      <w:bookmarkStart w:id="2618" w:name="_Toc130266705"/>
      <w:bookmarkStart w:id="2619" w:name="_Toc130266981"/>
      <w:bookmarkStart w:id="2620" w:name="_Toc131383084"/>
      <w:bookmarkStart w:id="2621" w:name="_Toc133812465"/>
      <w:bookmarkStart w:id="2622" w:name="_Toc133920412"/>
      <w:bookmarkStart w:id="2623" w:name="_Toc134854809"/>
      <w:bookmarkStart w:id="2624" w:name="_Toc134855085"/>
      <w:bookmarkStart w:id="2625" w:name="_Toc136841262"/>
      <w:bookmarkStart w:id="2626" w:name="_Toc140299355"/>
      <w:bookmarkStart w:id="2627" w:name="_Toc140307392"/>
      <w:bookmarkStart w:id="2628" w:name="_Toc153944009"/>
      <w:bookmarkStart w:id="2629" w:name="_Toc161651543"/>
      <w:bookmarkStart w:id="2630" w:name="_Toc171225303"/>
      <w:bookmarkStart w:id="2631" w:name="_Toc171238631"/>
      <w:bookmarkStart w:id="2632" w:name="_Toc172697002"/>
      <w:bookmarkStart w:id="2633" w:name="_Toc172705472"/>
      <w:bookmarkStart w:id="2634" w:name="_Toc173134528"/>
      <w:bookmarkStart w:id="2635" w:name="_Toc173134820"/>
      <w:bookmarkStart w:id="2636" w:name="_Toc175476031"/>
      <w:bookmarkStart w:id="2637" w:name="_Toc175737996"/>
      <w:bookmarkStart w:id="2638" w:name="_Toc176319938"/>
      <w:bookmarkStart w:id="2639" w:name="_Toc177204931"/>
      <w:bookmarkStart w:id="2640" w:name="_Toc180992553"/>
      <w:r>
        <w:rPr>
          <w:rStyle w:val="CharDivNo"/>
        </w:rPr>
        <w:t>Division 6</w:t>
      </w:r>
      <w:r>
        <w:t> — </w:t>
      </w:r>
      <w:r>
        <w:rPr>
          <w:rStyle w:val="CharDivText"/>
        </w:rPr>
        <w:t>General provisions</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Footnoteheading"/>
        <w:tabs>
          <w:tab w:val="left" w:pos="923"/>
        </w:tabs>
        <w:ind w:left="937" w:hanging="937"/>
        <w:rPr>
          <w:snapToGrid w:val="0"/>
        </w:rPr>
      </w:pPr>
      <w:r>
        <w:rPr>
          <w:snapToGrid w:val="0"/>
        </w:rPr>
        <w:tab/>
        <w:t>[Heading inserted by No. 66 of 2003 s. 85.]</w:t>
      </w:r>
    </w:p>
    <w:p>
      <w:pPr>
        <w:pStyle w:val="Heading5"/>
      </w:pPr>
      <w:bookmarkStart w:id="2641" w:name="_Toc107055055"/>
      <w:bookmarkStart w:id="2642" w:name="_Toc173134821"/>
      <w:bookmarkStart w:id="2643" w:name="_Toc180992554"/>
      <w:r>
        <w:rPr>
          <w:rStyle w:val="CharSectno"/>
        </w:rPr>
        <w:t>112N</w:t>
      </w:r>
      <w:r>
        <w:t>.</w:t>
      </w:r>
      <w:r>
        <w:tab/>
        <w:t>Credit for duty paid in another Australian jurisdiction</w:t>
      </w:r>
      <w:bookmarkEnd w:id="2641"/>
      <w:bookmarkEnd w:id="2642"/>
      <w:bookmarkEnd w:id="2643"/>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2644" w:name="_Toc107055056"/>
      <w:bookmarkStart w:id="2645" w:name="_Toc173134822"/>
      <w:bookmarkStart w:id="2646" w:name="_Toc180992555"/>
      <w:r>
        <w:rPr>
          <w:rStyle w:val="CharSectno"/>
        </w:rPr>
        <w:t>112NA</w:t>
      </w:r>
      <w:r>
        <w:t>.</w:t>
      </w:r>
      <w:r>
        <w:tab/>
        <w:t>Splitting or redirecting hiring charges — anti</w:t>
      </w:r>
      <w:r>
        <w:noBreakHyphen/>
        <w:t>avoidance provision</w:t>
      </w:r>
      <w:bookmarkEnd w:id="2644"/>
      <w:bookmarkEnd w:id="2645"/>
      <w:bookmarkEnd w:id="2646"/>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2647" w:name="_Toc107055057"/>
      <w:bookmarkStart w:id="2648" w:name="_Toc173134823"/>
      <w:bookmarkStart w:id="2649" w:name="_Toc180992556"/>
      <w:r>
        <w:rPr>
          <w:rStyle w:val="CharSectno"/>
        </w:rPr>
        <w:t>112NB</w:t>
      </w:r>
      <w:r>
        <w:t>.</w:t>
      </w:r>
      <w:r>
        <w:tab/>
        <w:t>Ascertainment and disclosure of place of use of goods</w:t>
      </w:r>
      <w:bookmarkEnd w:id="2647"/>
      <w:bookmarkEnd w:id="2648"/>
      <w:bookmarkEnd w:id="2649"/>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2650" w:name="_Toc107055058"/>
      <w:bookmarkStart w:id="2651" w:name="_Toc173134824"/>
      <w:bookmarkStart w:id="2652" w:name="_Toc180992557"/>
      <w:r>
        <w:rPr>
          <w:rStyle w:val="CharSectno"/>
        </w:rPr>
        <w:t>112NC</w:t>
      </w:r>
      <w:r>
        <w:t>.</w:t>
      </w:r>
      <w:r>
        <w:tab/>
        <w:t>Records</w:t>
      </w:r>
      <w:bookmarkEnd w:id="2650"/>
      <w:bookmarkEnd w:id="2651"/>
      <w:bookmarkEnd w:id="2652"/>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653" w:name="_Toc76899728"/>
      <w:bookmarkStart w:id="2654" w:name="_Toc78090630"/>
      <w:bookmarkStart w:id="2655" w:name="_Toc88886998"/>
      <w:bookmarkStart w:id="2656" w:name="_Toc90443614"/>
      <w:bookmarkStart w:id="2657" w:name="_Toc90452965"/>
      <w:bookmarkStart w:id="2658" w:name="_Toc100029556"/>
      <w:bookmarkStart w:id="2659" w:name="_Toc100031629"/>
      <w:bookmarkStart w:id="2660" w:name="_Toc100458688"/>
      <w:bookmarkStart w:id="2661" w:name="_Toc101672104"/>
      <w:bookmarkStart w:id="2662" w:name="_Toc101672361"/>
      <w:bookmarkStart w:id="2663" w:name="_Toc102799387"/>
      <w:bookmarkStart w:id="2664" w:name="_Toc102982061"/>
      <w:bookmarkStart w:id="2665" w:name="_Toc103403374"/>
      <w:bookmarkStart w:id="2666" w:name="_Toc103403631"/>
      <w:bookmarkStart w:id="2667" w:name="_Toc103747630"/>
      <w:bookmarkStart w:id="2668" w:name="_Toc107055059"/>
      <w:bookmarkStart w:id="2669" w:name="_Toc113874506"/>
      <w:bookmarkStart w:id="2670" w:name="_Toc113956922"/>
      <w:bookmarkStart w:id="2671" w:name="_Toc116717478"/>
      <w:bookmarkStart w:id="2672" w:name="_Toc116813505"/>
      <w:bookmarkStart w:id="2673" w:name="_Toc122333158"/>
      <w:bookmarkStart w:id="2674" w:name="_Toc122862128"/>
      <w:bookmarkStart w:id="2675" w:name="_Toc122862724"/>
      <w:bookmarkStart w:id="2676" w:name="_Toc122921331"/>
      <w:bookmarkStart w:id="2677" w:name="_Toc122921591"/>
      <w:bookmarkStart w:id="2678" w:name="_Toc122947537"/>
      <w:bookmarkStart w:id="2679" w:name="_Toc124046375"/>
      <w:bookmarkStart w:id="2680" w:name="_Toc130266710"/>
      <w:bookmarkStart w:id="2681" w:name="_Toc130266986"/>
      <w:bookmarkStart w:id="2682" w:name="_Toc131383089"/>
      <w:bookmarkStart w:id="2683" w:name="_Toc133812470"/>
      <w:bookmarkStart w:id="2684" w:name="_Toc133920417"/>
      <w:bookmarkStart w:id="2685" w:name="_Toc134854814"/>
      <w:bookmarkStart w:id="2686" w:name="_Toc134855090"/>
      <w:bookmarkStart w:id="2687" w:name="_Toc136841267"/>
      <w:bookmarkStart w:id="2688" w:name="_Toc140299360"/>
      <w:bookmarkStart w:id="2689" w:name="_Toc140307397"/>
      <w:bookmarkStart w:id="2690" w:name="_Toc153944014"/>
      <w:bookmarkStart w:id="2691" w:name="_Toc161651548"/>
      <w:bookmarkStart w:id="2692" w:name="_Toc171225308"/>
      <w:bookmarkStart w:id="2693" w:name="_Toc171238636"/>
      <w:bookmarkStart w:id="2694" w:name="_Toc172697007"/>
      <w:bookmarkStart w:id="2695" w:name="_Toc172705477"/>
      <w:bookmarkStart w:id="2696" w:name="_Toc173134533"/>
      <w:bookmarkStart w:id="2697" w:name="_Toc173134825"/>
      <w:bookmarkStart w:id="2698" w:name="_Toc175476036"/>
      <w:bookmarkStart w:id="2699" w:name="_Toc175738001"/>
      <w:bookmarkStart w:id="2700" w:name="_Toc176319943"/>
      <w:bookmarkStart w:id="2701" w:name="_Toc177204936"/>
      <w:bookmarkStart w:id="2702" w:name="_Toc180992558"/>
      <w:r>
        <w:rPr>
          <w:rStyle w:val="CharPartNo"/>
        </w:rPr>
        <w:t>Part IVC</w:t>
      </w:r>
      <w:r>
        <w:rPr>
          <w:rStyle w:val="CharDivNo"/>
        </w:rPr>
        <w:t> </w:t>
      </w:r>
      <w:r>
        <w:t>—</w:t>
      </w:r>
      <w:r>
        <w:rPr>
          <w:rStyle w:val="CharDivText"/>
        </w:rPr>
        <w:t> </w:t>
      </w:r>
      <w:r>
        <w:rPr>
          <w:rStyle w:val="CharPartText"/>
        </w:rPr>
        <w:t>Exemptions in relation to aged or disabled persons</w:t>
      </w:r>
      <w:bookmarkEnd w:id="2165"/>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703" w:name="_Toc500740069"/>
      <w:bookmarkStart w:id="2704" w:name="_Toc520101232"/>
      <w:bookmarkStart w:id="2705" w:name="_Toc520533131"/>
      <w:bookmarkStart w:id="2706" w:name="_Toc49224011"/>
      <w:bookmarkStart w:id="2707" w:name="_Toc107055060"/>
      <w:bookmarkStart w:id="2708" w:name="_Toc173134826"/>
      <w:bookmarkStart w:id="2709" w:name="_Toc180992559"/>
      <w:r>
        <w:rPr>
          <w:rStyle w:val="CharSectno"/>
        </w:rPr>
        <w:t>112Q</w:t>
      </w:r>
      <w:r>
        <w:rPr>
          <w:snapToGrid w:val="0"/>
        </w:rPr>
        <w:t>.</w:t>
      </w:r>
      <w:r>
        <w:rPr>
          <w:snapToGrid w:val="0"/>
        </w:rPr>
        <w:tab/>
        <w:t>Certain residential agreements with charitable bodies exempt</w:t>
      </w:r>
      <w:bookmarkEnd w:id="2703"/>
      <w:bookmarkEnd w:id="2704"/>
      <w:bookmarkEnd w:id="2705"/>
      <w:bookmarkEnd w:id="2706"/>
      <w:bookmarkEnd w:id="2707"/>
      <w:bookmarkEnd w:id="2708"/>
      <w:bookmarkEnd w:id="2709"/>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710" w:name="_Toc500740070"/>
      <w:bookmarkStart w:id="2711" w:name="_Toc520101233"/>
      <w:bookmarkStart w:id="2712" w:name="_Toc520533132"/>
      <w:bookmarkStart w:id="2713" w:name="_Toc49224012"/>
      <w:bookmarkStart w:id="2714" w:name="_Toc107055061"/>
      <w:bookmarkStart w:id="2715" w:name="_Toc173134827"/>
      <w:bookmarkStart w:id="2716" w:name="_Toc180992560"/>
      <w:r>
        <w:rPr>
          <w:rStyle w:val="CharSectno"/>
        </w:rPr>
        <w:t>112R</w:t>
      </w:r>
      <w:r>
        <w:rPr>
          <w:snapToGrid w:val="0"/>
        </w:rPr>
        <w:t>.</w:t>
      </w:r>
      <w:r>
        <w:rPr>
          <w:snapToGrid w:val="0"/>
        </w:rPr>
        <w:tab/>
        <w:t>Certain aged care agreements exempt</w:t>
      </w:r>
      <w:bookmarkEnd w:id="2710"/>
      <w:bookmarkEnd w:id="2711"/>
      <w:bookmarkEnd w:id="2712"/>
      <w:bookmarkEnd w:id="2713"/>
      <w:bookmarkEnd w:id="2714"/>
      <w:bookmarkEnd w:id="2715"/>
      <w:bookmarkEnd w:id="2716"/>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717" w:name="_Toc500740071"/>
      <w:bookmarkStart w:id="2718" w:name="_Toc520101234"/>
      <w:bookmarkStart w:id="2719" w:name="_Toc520533133"/>
      <w:bookmarkStart w:id="2720" w:name="_Toc49224013"/>
      <w:bookmarkStart w:id="2721" w:name="_Toc107055062"/>
      <w:bookmarkStart w:id="2722" w:name="_Toc173134828"/>
      <w:bookmarkStart w:id="2723" w:name="_Toc180992561"/>
      <w:r>
        <w:rPr>
          <w:rStyle w:val="CharSectno"/>
        </w:rPr>
        <w:t>112S</w:t>
      </w:r>
      <w:r>
        <w:rPr>
          <w:snapToGrid w:val="0"/>
        </w:rPr>
        <w:t>.</w:t>
      </w:r>
      <w:r>
        <w:rPr>
          <w:snapToGrid w:val="0"/>
        </w:rPr>
        <w:tab/>
        <w:t>Instruments not required to be lodged</w:t>
      </w:r>
      <w:bookmarkEnd w:id="2717"/>
      <w:bookmarkEnd w:id="2718"/>
      <w:bookmarkEnd w:id="2719"/>
      <w:bookmarkEnd w:id="2720"/>
      <w:bookmarkEnd w:id="2721"/>
      <w:bookmarkEnd w:id="2722"/>
      <w:bookmarkEnd w:id="2723"/>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724" w:name="_Toc58902680"/>
      <w:bookmarkStart w:id="2725" w:name="_Toc76899732"/>
      <w:bookmarkStart w:id="2726" w:name="_Toc78090634"/>
      <w:bookmarkStart w:id="2727" w:name="_Toc88887002"/>
      <w:bookmarkStart w:id="2728" w:name="_Toc90443618"/>
      <w:bookmarkStart w:id="2729" w:name="_Toc90452969"/>
      <w:bookmarkStart w:id="2730" w:name="_Toc100029560"/>
      <w:bookmarkStart w:id="2731" w:name="_Toc100031633"/>
      <w:bookmarkStart w:id="2732" w:name="_Toc100458692"/>
      <w:bookmarkStart w:id="2733" w:name="_Toc101672108"/>
      <w:bookmarkStart w:id="2734" w:name="_Toc101672365"/>
      <w:bookmarkStart w:id="2735" w:name="_Toc102799391"/>
      <w:bookmarkStart w:id="2736" w:name="_Toc102982065"/>
      <w:bookmarkStart w:id="2737" w:name="_Toc103403378"/>
      <w:bookmarkStart w:id="2738" w:name="_Toc103403635"/>
      <w:bookmarkStart w:id="2739" w:name="_Toc103747634"/>
      <w:bookmarkStart w:id="2740" w:name="_Toc107055063"/>
      <w:bookmarkStart w:id="2741" w:name="_Toc113874510"/>
      <w:bookmarkStart w:id="2742" w:name="_Toc113956926"/>
      <w:bookmarkStart w:id="2743" w:name="_Toc116717482"/>
      <w:bookmarkStart w:id="2744" w:name="_Toc116813509"/>
      <w:bookmarkStart w:id="2745" w:name="_Toc122333162"/>
      <w:bookmarkStart w:id="2746" w:name="_Toc122862132"/>
      <w:bookmarkStart w:id="2747" w:name="_Toc122862728"/>
      <w:bookmarkStart w:id="2748" w:name="_Toc122921335"/>
      <w:bookmarkStart w:id="2749" w:name="_Toc122921595"/>
      <w:bookmarkStart w:id="2750" w:name="_Toc122947541"/>
      <w:bookmarkStart w:id="2751" w:name="_Toc124046379"/>
      <w:bookmarkStart w:id="2752" w:name="_Toc130266714"/>
      <w:bookmarkStart w:id="2753" w:name="_Toc130266990"/>
      <w:bookmarkStart w:id="2754" w:name="_Toc131383093"/>
      <w:bookmarkStart w:id="2755" w:name="_Toc133812474"/>
      <w:bookmarkStart w:id="2756" w:name="_Toc133920421"/>
      <w:bookmarkStart w:id="2757" w:name="_Toc134854818"/>
      <w:bookmarkStart w:id="2758" w:name="_Toc134855094"/>
      <w:bookmarkStart w:id="2759" w:name="_Toc136841271"/>
      <w:bookmarkStart w:id="2760" w:name="_Toc140299364"/>
      <w:bookmarkStart w:id="2761" w:name="_Toc140307401"/>
      <w:bookmarkStart w:id="2762" w:name="_Toc153944018"/>
      <w:bookmarkStart w:id="2763" w:name="_Toc161651552"/>
      <w:bookmarkStart w:id="2764" w:name="_Toc171225312"/>
      <w:bookmarkStart w:id="2765" w:name="_Toc171238640"/>
      <w:bookmarkStart w:id="2766" w:name="_Toc172697011"/>
      <w:bookmarkStart w:id="2767" w:name="_Toc172705481"/>
      <w:bookmarkStart w:id="2768" w:name="_Toc173134537"/>
      <w:bookmarkStart w:id="2769" w:name="_Toc173134829"/>
      <w:bookmarkStart w:id="2770" w:name="_Toc175476040"/>
      <w:bookmarkStart w:id="2771" w:name="_Toc175738005"/>
      <w:bookmarkStart w:id="2772" w:name="_Toc176319947"/>
      <w:bookmarkStart w:id="2773" w:name="_Toc177204940"/>
      <w:bookmarkStart w:id="2774" w:name="_Toc180992562"/>
      <w:r>
        <w:rPr>
          <w:rStyle w:val="CharPartNo"/>
        </w:rPr>
        <w:t>Part IVD</w:t>
      </w:r>
      <w:r>
        <w:rPr>
          <w:rStyle w:val="CharDivNo"/>
        </w:rPr>
        <w:t> </w:t>
      </w:r>
      <w:r>
        <w:t>—</w:t>
      </w:r>
      <w:r>
        <w:rPr>
          <w:rStyle w:val="CharDivText"/>
        </w:rPr>
        <w:t> </w:t>
      </w:r>
      <w:r>
        <w:rPr>
          <w:rStyle w:val="CharPartText"/>
        </w:rPr>
        <w:t>Maintenance agreements and orders</w:t>
      </w:r>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775" w:name="_Toc500740072"/>
      <w:bookmarkStart w:id="2776" w:name="_Toc520101235"/>
      <w:bookmarkStart w:id="2777" w:name="_Toc520533134"/>
      <w:bookmarkStart w:id="2778" w:name="_Toc49224014"/>
      <w:bookmarkStart w:id="2779" w:name="_Toc107055064"/>
      <w:bookmarkStart w:id="2780" w:name="_Toc173134830"/>
      <w:bookmarkStart w:id="2781" w:name="_Toc180992563"/>
      <w:r>
        <w:rPr>
          <w:rStyle w:val="CharSectno"/>
        </w:rPr>
        <w:t>112UA</w:t>
      </w:r>
      <w:r>
        <w:rPr>
          <w:snapToGrid w:val="0"/>
        </w:rPr>
        <w:t>.</w:t>
      </w:r>
      <w:r>
        <w:rPr>
          <w:snapToGrid w:val="0"/>
        </w:rPr>
        <w:tab/>
      </w:r>
      <w:bookmarkEnd w:id="2775"/>
      <w:bookmarkEnd w:id="2776"/>
      <w:bookmarkEnd w:id="2777"/>
      <w:bookmarkEnd w:id="2778"/>
      <w:bookmarkEnd w:id="2779"/>
      <w:bookmarkEnd w:id="2780"/>
      <w:r>
        <w:rPr>
          <w:snapToGrid w:val="0"/>
        </w:rPr>
        <w:t>Terms used in this Part</w:t>
      </w:r>
      <w:bookmarkEnd w:id="2781"/>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782" w:name="_Toc500740073"/>
      <w:bookmarkStart w:id="2783" w:name="_Toc520101236"/>
      <w:bookmarkStart w:id="2784" w:name="_Toc520533135"/>
      <w:bookmarkStart w:id="2785" w:name="_Toc49224015"/>
      <w:bookmarkStart w:id="2786" w:name="_Toc107055065"/>
      <w:bookmarkStart w:id="2787" w:name="_Toc173134831"/>
      <w:bookmarkStart w:id="2788" w:name="_Toc180992564"/>
      <w:r>
        <w:rPr>
          <w:rStyle w:val="CharSectno"/>
        </w:rPr>
        <w:t>112UB</w:t>
      </w:r>
      <w:r>
        <w:rPr>
          <w:snapToGrid w:val="0"/>
        </w:rPr>
        <w:t>.</w:t>
      </w:r>
      <w:r>
        <w:rPr>
          <w:snapToGrid w:val="0"/>
        </w:rPr>
        <w:tab/>
        <w:t>Application of Part IVD</w:t>
      </w:r>
      <w:bookmarkEnd w:id="2782"/>
      <w:bookmarkEnd w:id="2783"/>
      <w:bookmarkEnd w:id="2784"/>
      <w:bookmarkEnd w:id="2785"/>
      <w:bookmarkEnd w:id="2786"/>
      <w:bookmarkEnd w:id="2787"/>
      <w:bookmarkEnd w:id="2788"/>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spacing w:before="180"/>
        <w:rPr>
          <w:snapToGrid w:val="0"/>
        </w:rPr>
      </w:pPr>
      <w:bookmarkStart w:id="2789" w:name="_Toc500740074"/>
      <w:bookmarkStart w:id="2790" w:name="_Toc520101237"/>
      <w:bookmarkStart w:id="2791" w:name="_Toc520533136"/>
      <w:bookmarkStart w:id="2792" w:name="_Toc49224016"/>
      <w:bookmarkStart w:id="2793" w:name="_Toc107055066"/>
      <w:bookmarkStart w:id="2794" w:name="_Toc173134832"/>
      <w:bookmarkStart w:id="2795" w:name="_Toc180992565"/>
      <w:r>
        <w:rPr>
          <w:rStyle w:val="CharSectno"/>
        </w:rPr>
        <w:t>112UC</w:t>
      </w:r>
      <w:r>
        <w:rPr>
          <w:snapToGrid w:val="0"/>
        </w:rPr>
        <w:t>.</w:t>
      </w:r>
      <w:r>
        <w:rPr>
          <w:snapToGrid w:val="0"/>
        </w:rPr>
        <w:tab/>
        <w:t>Duty on maintenance agreements and orders</w:t>
      </w:r>
      <w:bookmarkEnd w:id="2789"/>
      <w:bookmarkEnd w:id="2790"/>
      <w:bookmarkEnd w:id="2791"/>
      <w:bookmarkEnd w:id="2792"/>
      <w:bookmarkEnd w:id="2793"/>
      <w:bookmarkEnd w:id="2794"/>
      <w:bookmarkEnd w:id="2795"/>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2796" w:name="_Toc500740075"/>
      <w:bookmarkStart w:id="2797" w:name="_Toc520101238"/>
      <w:bookmarkStart w:id="2798" w:name="_Toc520533137"/>
      <w:bookmarkStart w:id="2799" w:name="_Toc49224017"/>
      <w:bookmarkStart w:id="2800" w:name="_Toc107055067"/>
      <w:bookmarkStart w:id="2801" w:name="_Toc173134833"/>
      <w:bookmarkStart w:id="2802" w:name="_Toc180992566"/>
      <w:r>
        <w:rPr>
          <w:rStyle w:val="CharSectno"/>
        </w:rPr>
        <w:t>112UD</w:t>
      </w:r>
      <w:r>
        <w:rPr>
          <w:snapToGrid w:val="0"/>
        </w:rPr>
        <w:t>.</w:t>
      </w:r>
      <w:r>
        <w:rPr>
          <w:snapToGrid w:val="0"/>
        </w:rPr>
        <w:tab/>
        <w:t>Duty on conveyance or transfer under maintenance agreement or order</w:t>
      </w:r>
      <w:bookmarkEnd w:id="2796"/>
      <w:bookmarkEnd w:id="2797"/>
      <w:bookmarkEnd w:id="2798"/>
      <w:bookmarkEnd w:id="2799"/>
      <w:bookmarkEnd w:id="2800"/>
      <w:bookmarkEnd w:id="2801"/>
      <w:bookmarkEnd w:id="2802"/>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803" w:name="_Toc58902685"/>
      <w:bookmarkStart w:id="2804" w:name="_Toc76899737"/>
      <w:bookmarkStart w:id="2805" w:name="_Toc78090639"/>
      <w:bookmarkStart w:id="2806" w:name="_Toc88887007"/>
      <w:bookmarkStart w:id="2807" w:name="_Toc90443623"/>
      <w:bookmarkStart w:id="2808" w:name="_Toc90452974"/>
      <w:bookmarkStart w:id="2809" w:name="_Toc100029565"/>
      <w:bookmarkStart w:id="2810" w:name="_Toc100031638"/>
      <w:bookmarkStart w:id="2811" w:name="_Toc100458697"/>
      <w:bookmarkStart w:id="2812" w:name="_Toc101672113"/>
      <w:bookmarkStart w:id="2813" w:name="_Toc101672370"/>
      <w:bookmarkStart w:id="2814" w:name="_Toc102799396"/>
      <w:bookmarkStart w:id="2815" w:name="_Toc102982070"/>
      <w:bookmarkStart w:id="2816" w:name="_Toc103403383"/>
      <w:bookmarkStart w:id="2817" w:name="_Toc103403640"/>
      <w:bookmarkStart w:id="2818" w:name="_Toc103747639"/>
      <w:bookmarkStart w:id="2819" w:name="_Toc107055068"/>
      <w:bookmarkStart w:id="2820" w:name="_Toc113874515"/>
      <w:bookmarkStart w:id="2821" w:name="_Toc113956931"/>
      <w:bookmarkStart w:id="2822" w:name="_Toc116717487"/>
      <w:bookmarkStart w:id="2823" w:name="_Toc116813514"/>
      <w:bookmarkStart w:id="2824" w:name="_Toc122333167"/>
      <w:bookmarkStart w:id="2825" w:name="_Toc122862137"/>
      <w:bookmarkStart w:id="2826" w:name="_Toc122862733"/>
      <w:bookmarkStart w:id="2827" w:name="_Toc122921340"/>
      <w:bookmarkStart w:id="2828" w:name="_Toc122921600"/>
      <w:bookmarkStart w:id="2829" w:name="_Toc122947546"/>
      <w:bookmarkStart w:id="2830" w:name="_Toc124046384"/>
      <w:bookmarkStart w:id="2831" w:name="_Toc130266719"/>
      <w:bookmarkStart w:id="2832" w:name="_Toc130266995"/>
      <w:bookmarkStart w:id="2833" w:name="_Toc131383098"/>
      <w:bookmarkStart w:id="2834" w:name="_Toc133812479"/>
      <w:bookmarkStart w:id="2835" w:name="_Toc133920426"/>
      <w:bookmarkStart w:id="2836" w:name="_Toc134854823"/>
      <w:bookmarkStart w:id="2837" w:name="_Toc134855099"/>
      <w:bookmarkStart w:id="2838" w:name="_Toc136841276"/>
      <w:bookmarkStart w:id="2839" w:name="_Toc140299369"/>
      <w:bookmarkStart w:id="2840" w:name="_Toc140307406"/>
      <w:bookmarkStart w:id="2841" w:name="_Toc153944023"/>
      <w:bookmarkStart w:id="2842" w:name="_Toc161651557"/>
      <w:bookmarkStart w:id="2843" w:name="_Toc171225317"/>
      <w:bookmarkStart w:id="2844" w:name="_Toc171238645"/>
      <w:bookmarkStart w:id="2845" w:name="_Toc172697016"/>
      <w:bookmarkStart w:id="2846" w:name="_Toc172705486"/>
      <w:bookmarkStart w:id="2847" w:name="_Toc173134542"/>
      <w:bookmarkStart w:id="2848" w:name="_Toc173134834"/>
      <w:bookmarkStart w:id="2849" w:name="_Toc175476045"/>
      <w:bookmarkStart w:id="2850" w:name="_Toc175738010"/>
      <w:bookmarkStart w:id="2851" w:name="_Toc176319952"/>
      <w:bookmarkStart w:id="2852" w:name="_Toc177204945"/>
      <w:bookmarkStart w:id="2853" w:name="_Toc180992567"/>
      <w:r>
        <w:rPr>
          <w:rStyle w:val="CharPartNo"/>
        </w:rPr>
        <w:t>Part IVE</w:t>
      </w:r>
      <w:r>
        <w:rPr>
          <w:rStyle w:val="CharDivNo"/>
        </w:rPr>
        <w:t> </w:t>
      </w:r>
      <w:r>
        <w:t>—</w:t>
      </w:r>
      <w:r>
        <w:rPr>
          <w:rStyle w:val="CharDivText"/>
        </w:rPr>
        <w:t> </w:t>
      </w:r>
      <w:r>
        <w:rPr>
          <w:rStyle w:val="CharPartText"/>
        </w:rPr>
        <w:t>Managed investment schemes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p>
    <w:p>
      <w:pPr>
        <w:pStyle w:val="Footnoteheading"/>
        <w:tabs>
          <w:tab w:val="left" w:pos="923"/>
        </w:tabs>
        <w:ind w:left="937" w:hanging="937"/>
      </w:pPr>
      <w:r>
        <w:tab/>
        <w:t>[Heading inserted by No. 24 of 1999 s. 6.]</w:t>
      </w:r>
    </w:p>
    <w:p>
      <w:pPr>
        <w:pStyle w:val="Heading5"/>
      </w:pPr>
      <w:bookmarkStart w:id="2854" w:name="_Toc500740076"/>
      <w:bookmarkStart w:id="2855" w:name="_Toc520101239"/>
      <w:bookmarkStart w:id="2856" w:name="_Toc520533138"/>
      <w:bookmarkStart w:id="2857" w:name="_Toc49224018"/>
      <w:bookmarkStart w:id="2858" w:name="_Toc107055069"/>
      <w:bookmarkStart w:id="2859" w:name="_Toc173134835"/>
      <w:bookmarkStart w:id="2860" w:name="_Toc180992568"/>
      <w:r>
        <w:rPr>
          <w:rStyle w:val="CharSectno"/>
        </w:rPr>
        <w:t>112UE</w:t>
      </w:r>
      <w:r>
        <w:t>.</w:t>
      </w:r>
      <w:r>
        <w:tab/>
        <w:t>Duty on certain instruments for the purpose of managed investment schemes</w:t>
      </w:r>
      <w:bookmarkEnd w:id="2854"/>
      <w:bookmarkEnd w:id="2855"/>
      <w:bookmarkEnd w:id="2856"/>
      <w:bookmarkEnd w:id="2857"/>
      <w:bookmarkEnd w:id="2858"/>
      <w:bookmarkEnd w:id="2859"/>
      <w:bookmarkEnd w:id="2860"/>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861" w:name="_Toc58902687"/>
      <w:bookmarkStart w:id="2862" w:name="_Toc76899739"/>
      <w:bookmarkStart w:id="2863" w:name="_Toc78090641"/>
      <w:bookmarkStart w:id="2864" w:name="_Toc88887009"/>
      <w:bookmarkStart w:id="2865" w:name="_Toc90443625"/>
      <w:bookmarkStart w:id="2866" w:name="_Toc90452976"/>
      <w:bookmarkStart w:id="2867" w:name="_Toc100029567"/>
      <w:bookmarkStart w:id="2868" w:name="_Toc100031640"/>
      <w:bookmarkStart w:id="2869" w:name="_Toc100458699"/>
      <w:bookmarkStart w:id="2870" w:name="_Toc101672115"/>
      <w:bookmarkStart w:id="2871" w:name="_Toc101672372"/>
      <w:bookmarkStart w:id="2872" w:name="_Toc102799398"/>
      <w:bookmarkStart w:id="2873" w:name="_Toc102982072"/>
      <w:bookmarkStart w:id="2874" w:name="_Toc103403385"/>
      <w:bookmarkStart w:id="2875" w:name="_Toc103403642"/>
      <w:bookmarkStart w:id="2876" w:name="_Toc103747641"/>
      <w:bookmarkStart w:id="2877" w:name="_Toc107055070"/>
      <w:bookmarkStart w:id="2878" w:name="_Toc113874517"/>
      <w:bookmarkStart w:id="2879" w:name="_Toc113956933"/>
      <w:bookmarkStart w:id="2880" w:name="_Toc116717489"/>
      <w:bookmarkStart w:id="2881" w:name="_Toc116813516"/>
      <w:bookmarkStart w:id="2882" w:name="_Toc122333169"/>
      <w:bookmarkStart w:id="2883" w:name="_Toc122862139"/>
      <w:bookmarkStart w:id="2884" w:name="_Toc122862735"/>
      <w:bookmarkStart w:id="2885" w:name="_Toc122921342"/>
      <w:bookmarkStart w:id="2886" w:name="_Toc122921602"/>
      <w:bookmarkStart w:id="2887" w:name="_Toc122947548"/>
      <w:bookmarkStart w:id="2888" w:name="_Toc124046386"/>
      <w:bookmarkStart w:id="2889" w:name="_Toc130266721"/>
      <w:bookmarkStart w:id="2890" w:name="_Toc130266997"/>
      <w:bookmarkStart w:id="2891" w:name="_Toc131383100"/>
      <w:bookmarkStart w:id="2892" w:name="_Toc133812481"/>
      <w:bookmarkStart w:id="2893" w:name="_Toc133920428"/>
      <w:bookmarkStart w:id="2894" w:name="_Toc134854825"/>
      <w:bookmarkStart w:id="2895" w:name="_Toc134855101"/>
      <w:bookmarkStart w:id="2896" w:name="_Toc136841278"/>
      <w:bookmarkStart w:id="2897" w:name="_Toc140299371"/>
      <w:bookmarkStart w:id="2898" w:name="_Toc140307408"/>
      <w:bookmarkStart w:id="2899" w:name="_Toc153944025"/>
      <w:bookmarkStart w:id="2900" w:name="_Toc161651559"/>
      <w:bookmarkStart w:id="2901" w:name="_Toc171225319"/>
      <w:bookmarkStart w:id="2902" w:name="_Toc171238647"/>
      <w:bookmarkStart w:id="2903" w:name="_Toc172697018"/>
      <w:bookmarkStart w:id="2904" w:name="_Toc172705488"/>
      <w:bookmarkStart w:id="2905" w:name="_Toc173134544"/>
      <w:bookmarkStart w:id="2906" w:name="_Toc173134836"/>
      <w:bookmarkStart w:id="2907" w:name="_Toc175476047"/>
      <w:bookmarkStart w:id="2908" w:name="_Toc175738012"/>
      <w:bookmarkStart w:id="2909" w:name="_Toc176319954"/>
      <w:bookmarkStart w:id="2910" w:name="_Toc177204947"/>
      <w:bookmarkStart w:id="2911" w:name="_Toc180992569"/>
      <w:r>
        <w:rPr>
          <w:rStyle w:val="CharPartNo"/>
        </w:rPr>
        <w:t>Part V</w:t>
      </w:r>
      <w:r>
        <w:rPr>
          <w:rStyle w:val="CharDivNo"/>
        </w:rPr>
        <w:t> </w:t>
      </w:r>
      <w:r>
        <w:t>—</w:t>
      </w:r>
      <w:r>
        <w:rPr>
          <w:rStyle w:val="CharDivText"/>
        </w:rPr>
        <w:t> </w:t>
      </w:r>
      <w:r>
        <w:rPr>
          <w:rStyle w:val="CharPartText"/>
        </w:rPr>
        <w:t>Miscellaneous</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912" w:name="_Toc49224019"/>
      <w:bookmarkStart w:id="2913" w:name="_Toc107055071"/>
      <w:bookmarkStart w:id="2914" w:name="_Toc173134837"/>
      <w:bookmarkStart w:id="2915" w:name="_Toc180992570"/>
      <w:bookmarkStart w:id="2916" w:name="_Toc500740084"/>
      <w:bookmarkStart w:id="2917" w:name="_Toc520101247"/>
      <w:bookmarkStart w:id="2918" w:name="_Toc520533146"/>
      <w:r>
        <w:rPr>
          <w:rStyle w:val="CharSectno"/>
        </w:rPr>
        <w:t>113</w:t>
      </w:r>
      <w:r>
        <w:t>.</w:t>
      </w:r>
      <w:r>
        <w:tab/>
        <w:t>Commissioner may impound unstamped documents</w:t>
      </w:r>
      <w:bookmarkEnd w:id="2912"/>
      <w:bookmarkEnd w:id="2913"/>
      <w:bookmarkEnd w:id="2914"/>
      <w:bookmarkEnd w:id="2915"/>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919" w:name="_Toc49224020"/>
      <w:bookmarkStart w:id="2920" w:name="_Toc107055072"/>
      <w:bookmarkStart w:id="2921" w:name="_Toc173134838"/>
      <w:bookmarkStart w:id="2922" w:name="_Toc180992571"/>
      <w:r>
        <w:rPr>
          <w:rStyle w:val="CharSectno"/>
        </w:rPr>
        <w:t>114</w:t>
      </w:r>
      <w:r>
        <w:t>.</w:t>
      </w:r>
      <w:r>
        <w:tab/>
        <w:t>Commissioner may destroy instruments</w:t>
      </w:r>
      <w:bookmarkEnd w:id="2919"/>
      <w:bookmarkEnd w:id="2920"/>
      <w:bookmarkEnd w:id="2921"/>
      <w:bookmarkEnd w:id="292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923" w:name="_Toc49224021"/>
      <w:bookmarkStart w:id="2924" w:name="_Toc107055073"/>
      <w:bookmarkStart w:id="2925" w:name="_Toc173134839"/>
      <w:bookmarkStart w:id="2926" w:name="_Toc180992572"/>
      <w:r>
        <w:rPr>
          <w:rStyle w:val="CharSectno"/>
        </w:rPr>
        <w:t>119</w:t>
      </w:r>
      <w:r>
        <w:rPr>
          <w:snapToGrid w:val="0"/>
        </w:rPr>
        <w:t>.</w:t>
      </w:r>
      <w:r>
        <w:rPr>
          <w:snapToGrid w:val="0"/>
        </w:rPr>
        <w:tab/>
        <w:t>Certain exemptions where the State of Western Australia etc. is a party</w:t>
      </w:r>
      <w:bookmarkEnd w:id="2916"/>
      <w:bookmarkEnd w:id="2917"/>
      <w:bookmarkEnd w:id="2918"/>
      <w:bookmarkEnd w:id="2923"/>
      <w:bookmarkEnd w:id="2924"/>
      <w:bookmarkEnd w:id="2925"/>
      <w:bookmarkEnd w:id="2926"/>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927" w:name="_Toc49224022"/>
      <w:bookmarkStart w:id="2928" w:name="_Toc107055074"/>
      <w:bookmarkStart w:id="2929" w:name="_Toc173134840"/>
      <w:bookmarkStart w:id="2930" w:name="_Toc180992573"/>
      <w:r>
        <w:rPr>
          <w:rStyle w:val="CharSectno"/>
        </w:rPr>
        <w:t>120</w:t>
      </w:r>
      <w:r>
        <w:t>.</w:t>
      </w:r>
      <w:r>
        <w:tab/>
        <w:t>Regulations</w:t>
      </w:r>
      <w:bookmarkEnd w:id="2927"/>
      <w:bookmarkEnd w:id="2928"/>
      <w:bookmarkEnd w:id="2929"/>
      <w:bookmarkEnd w:id="2930"/>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931" w:name="_Toc49224023"/>
      <w:bookmarkStart w:id="2932" w:name="_Toc107055075"/>
      <w:bookmarkStart w:id="2933" w:name="_Toc173134841"/>
      <w:bookmarkStart w:id="2934" w:name="_Toc180992574"/>
      <w:r>
        <w:rPr>
          <w:rStyle w:val="CharSectno"/>
        </w:rPr>
        <w:t>121</w:t>
      </w:r>
      <w:r>
        <w:t>.</w:t>
      </w:r>
      <w:r>
        <w:tab/>
        <w:t>Application of section 1070A of the Corporations Act limited</w:t>
      </w:r>
      <w:bookmarkEnd w:id="2931"/>
      <w:bookmarkEnd w:id="2932"/>
      <w:bookmarkEnd w:id="2933"/>
      <w:bookmarkEnd w:id="2934"/>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2935" w:name="_Toc135547931"/>
      <w:bookmarkStart w:id="2936" w:name="_Toc139791516"/>
      <w:bookmarkStart w:id="2937" w:name="_Toc139791824"/>
      <w:bookmarkStart w:id="2938" w:name="_Toc173134842"/>
      <w:bookmarkStart w:id="2939" w:name="_Toc180992575"/>
      <w:r>
        <w:rPr>
          <w:rStyle w:val="CharSectno"/>
        </w:rPr>
        <w:t>122</w:t>
      </w:r>
      <w:r>
        <w:t>.</w:t>
      </w:r>
      <w:r>
        <w:tab/>
        <w:t>Transitional provisions</w:t>
      </w:r>
      <w:bookmarkEnd w:id="2935"/>
      <w:bookmarkEnd w:id="2936"/>
      <w:bookmarkEnd w:id="2937"/>
      <w:bookmarkEnd w:id="2938"/>
      <w:bookmarkEnd w:id="2939"/>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940" w:name="_Toc520101250"/>
      <w:bookmarkStart w:id="2941" w:name="_Toc49224024"/>
      <w:bookmarkStart w:id="2942" w:name="_Toc49332683"/>
      <w:bookmarkStart w:id="2943" w:name="_Toc51126861"/>
      <w:bookmarkStart w:id="2944" w:name="_Toc101672378"/>
      <w:bookmarkStart w:id="2945" w:name="_Toc103403648"/>
      <w:bookmarkStart w:id="2946" w:name="_Toc103747647"/>
      <w:bookmarkStart w:id="2947" w:name="_Toc107055076"/>
      <w:bookmarkStart w:id="2948" w:name="_Toc113874523"/>
      <w:bookmarkStart w:id="2949" w:name="_Toc113956939"/>
      <w:bookmarkStart w:id="2950" w:name="_Toc116717495"/>
      <w:bookmarkStart w:id="2951" w:name="_Toc116813522"/>
      <w:bookmarkStart w:id="2952" w:name="_Toc122333175"/>
      <w:bookmarkStart w:id="2953" w:name="_Toc122862145"/>
      <w:bookmarkStart w:id="2954" w:name="_Toc122862741"/>
      <w:bookmarkStart w:id="2955" w:name="_Toc122921348"/>
      <w:bookmarkStart w:id="2956" w:name="_Toc122921608"/>
      <w:bookmarkStart w:id="2957" w:name="_Toc122947554"/>
      <w:bookmarkStart w:id="2958" w:name="_Toc124046392"/>
      <w:bookmarkStart w:id="2959" w:name="_Toc130266727"/>
      <w:bookmarkStart w:id="2960" w:name="_Toc130267003"/>
      <w:bookmarkStart w:id="2961" w:name="_Toc131383106"/>
      <w:bookmarkStart w:id="2962" w:name="_Toc133812487"/>
      <w:bookmarkStart w:id="2963" w:name="_Toc133920434"/>
      <w:bookmarkStart w:id="2964" w:name="_Toc134854831"/>
      <w:bookmarkStart w:id="2965" w:name="_Toc134855107"/>
      <w:bookmarkStart w:id="2966" w:name="_Toc136841284"/>
      <w:bookmarkStart w:id="2967" w:name="_Toc140299377"/>
      <w:bookmarkStart w:id="2968" w:name="_Toc140307415"/>
      <w:bookmarkStart w:id="2969" w:name="_Toc153944032"/>
      <w:bookmarkStart w:id="2970" w:name="_Toc161651566"/>
      <w:bookmarkStart w:id="2971" w:name="_Toc171225326"/>
      <w:bookmarkStart w:id="2972" w:name="_Toc171238654"/>
      <w:bookmarkStart w:id="2973" w:name="_Toc172697025"/>
      <w:bookmarkStart w:id="2974" w:name="_Toc172705495"/>
      <w:bookmarkStart w:id="2975" w:name="_Toc173134551"/>
      <w:bookmarkStart w:id="2976" w:name="_Toc173134843"/>
      <w:bookmarkStart w:id="2977" w:name="_Toc175476054"/>
      <w:bookmarkStart w:id="2978" w:name="_Toc175738019"/>
      <w:bookmarkStart w:id="2979" w:name="_Toc176319961"/>
      <w:bookmarkStart w:id="2980" w:name="_Toc177204954"/>
      <w:bookmarkStart w:id="2981" w:name="_Toc180992576"/>
      <w:r>
        <w:rPr>
          <w:rStyle w:val="CharSchNo"/>
        </w:rPr>
        <w:t>Second Schedule</w:t>
      </w:r>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p>
    <w:p>
      <w:pPr>
        <w:pStyle w:val="yShoulderClause"/>
        <w:spacing w:before="0"/>
        <w:rPr>
          <w:snapToGrid w:val="0"/>
        </w:rPr>
      </w:pPr>
      <w:r>
        <w:rPr>
          <w:snapToGrid w:val="0"/>
        </w:rPr>
        <w:t>[Section 16(1)]</w:t>
      </w:r>
    </w:p>
    <w:p>
      <w:pPr>
        <w:pStyle w:val="yHeading2"/>
        <w:outlineLvl w:val="0"/>
      </w:pPr>
      <w:bookmarkStart w:id="2982" w:name="_Toc49569867"/>
      <w:bookmarkStart w:id="2983" w:name="_Toc51491318"/>
      <w:bookmarkStart w:id="2984" w:name="_Toc51659581"/>
      <w:bookmarkStart w:id="2985" w:name="_Toc100458706"/>
      <w:bookmarkStart w:id="2986" w:name="_Toc101672379"/>
      <w:bookmarkStart w:id="2987" w:name="_Toc102982079"/>
      <w:bookmarkStart w:id="2988" w:name="_Toc103403649"/>
      <w:bookmarkStart w:id="2989" w:name="_Toc103747648"/>
      <w:bookmarkStart w:id="2990" w:name="_Toc107055077"/>
      <w:bookmarkStart w:id="2991" w:name="_Toc113874524"/>
      <w:bookmarkStart w:id="2992" w:name="_Toc113956940"/>
      <w:bookmarkStart w:id="2993" w:name="_Toc116717496"/>
      <w:bookmarkStart w:id="2994" w:name="_Toc116813523"/>
      <w:bookmarkStart w:id="2995" w:name="_Toc122333176"/>
      <w:bookmarkStart w:id="2996" w:name="_Toc122862146"/>
      <w:bookmarkStart w:id="2997" w:name="_Toc122862742"/>
      <w:bookmarkStart w:id="2998" w:name="_Toc122921349"/>
      <w:bookmarkStart w:id="2999" w:name="_Toc122921609"/>
      <w:bookmarkStart w:id="3000" w:name="_Toc122947555"/>
      <w:bookmarkStart w:id="3001" w:name="_Toc124046393"/>
      <w:bookmarkStart w:id="3002" w:name="_Toc130266728"/>
      <w:bookmarkStart w:id="3003" w:name="_Toc130267004"/>
      <w:bookmarkStart w:id="3004" w:name="_Toc131383107"/>
      <w:bookmarkStart w:id="3005" w:name="_Toc133812488"/>
      <w:bookmarkStart w:id="3006" w:name="_Toc133920435"/>
      <w:bookmarkStart w:id="3007" w:name="_Toc134854832"/>
      <w:bookmarkStart w:id="3008" w:name="_Toc134855108"/>
      <w:bookmarkStart w:id="3009" w:name="_Toc136841285"/>
      <w:bookmarkStart w:id="3010" w:name="_Toc140299378"/>
      <w:bookmarkStart w:id="3011" w:name="_Toc140307416"/>
      <w:bookmarkStart w:id="3012" w:name="_Toc153944033"/>
      <w:bookmarkStart w:id="3013" w:name="_Toc161651567"/>
      <w:bookmarkStart w:id="3014" w:name="_Toc171225327"/>
      <w:bookmarkStart w:id="3015" w:name="_Toc171238655"/>
      <w:bookmarkStart w:id="3016" w:name="_Toc172697026"/>
      <w:bookmarkStart w:id="3017" w:name="_Toc172705496"/>
      <w:bookmarkStart w:id="3018" w:name="_Toc173134552"/>
      <w:bookmarkStart w:id="3019" w:name="_Toc173134844"/>
      <w:bookmarkStart w:id="3020" w:name="_Toc175476055"/>
      <w:bookmarkStart w:id="3021" w:name="_Toc175738020"/>
      <w:bookmarkStart w:id="3022" w:name="_Toc176319962"/>
      <w:bookmarkStart w:id="3023" w:name="_Toc177204955"/>
      <w:bookmarkStart w:id="3024" w:name="_Toc180992577"/>
      <w:r>
        <w:rPr>
          <w:rStyle w:val="CharSchText"/>
        </w:rPr>
        <w:t>Duties payable on instruments</w:t>
      </w:r>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w:t>
            </w:r>
            <w:r>
              <w:rPr>
                <w:i/>
                <w:spacing w:val="-2"/>
                <w:sz w:val="18"/>
              </w:rPr>
              <w:noBreakHyphen/>
              <w:t>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z w:val="18"/>
              </w:rPr>
            </w:pPr>
            <w:r>
              <w:rPr>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r>
            <w:r>
              <w:rPr>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z w:val="18"/>
              </w:rPr>
            </w:pPr>
            <w:r>
              <w:rPr>
                <w:sz w:val="18"/>
              </w:rPr>
              <w:t>CONVEYANCE OR TRANSFER ON SALE OF PROPERTY</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spacing w:before="0"/>
              <w:rPr>
                <w:sz w:val="18"/>
              </w:rPr>
            </w:pPr>
            <w:r>
              <w:rPr>
                <w:sz w:val="18"/>
              </w:rPr>
              <w:t xml:space="preserve"> </w:t>
            </w:r>
          </w:p>
        </w:tc>
        <w:tc>
          <w:tcPr>
            <w:tcW w:w="1419" w:type="dxa"/>
            <w:gridSpan w:val="2"/>
          </w:tcPr>
          <w:p>
            <w:pPr>
              <w:pStyle w:val="yTable"/>
              <w:keepNext/>
              <w:spacing w:before="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z w:val="18"/>
              </w:rPr>
            </w:pPr>
            <w:r>
              <w:rPr>
                <w:sz w:val="18"/>
              </w:rPr>
              <w:tab/>
              <w:t>Where the amount or value of the consideration —</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(a)</w:t>
            </w:r>
            <w:r>
              <w:rPr>
                <w:sz w:val="18"/>
              </w:rPr>
              <w:tab/>
              <w:t>does not exceed $80 000 ........</w:t>
            </w:r>
          </w:p>
        </w:tc>
        <w:tc>
          <w:tcPr>
            <w:tcW w:w="1563" w:type="dxa"/>
          </w:tcPr>
          <w:p>
            <w:pPr>
              <w:pStyle w:val="yTable"/>
              <w:keepNext/>
              <w:keepLines/>
              <w:spacing w:before="0"/>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0"/>
              <w:rPr>
                <w:sz w:val="18"/>
              </w:rPr>
            </w:pPr>
            <w:r>
              <w:rPr>
                <w:sz w:val="18"/>
              </w:rPr>
              <w:b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z w:val="18"/>
              </w:rPr>
            </w:pPr>
            <w:r>
              <w:rPr>
                <w:i/>
                <w:sz w:val="18"/>
              </w:rPr>
              <w:t>[(2)     deleted]</w:t>
            </w:r>
          </w:p>
        </w:tc>
        <w:tc>
          <w:tcPr>
            <w:tcW w:w="1563" w:type="dxa"/>
          </w:tcPr>
          <w:p>
            <w:pPr>
              <w:pStyle w:val="yTable"/>
              <w:spacing w:before="0"/>
              <w:rPr>
                <w:sz w:val="18"/>
              </w:rPr>
            </w:pPr>
          </w:p>
        </w:tc>
        <w:tc>
          <w:tcPr>
            <w:tcW w:w="1419" w:type="dxa"/>
            <w:gridSpan w:val="2"/>
          </w:tcPr>
          <w:p>
            <w:pPr>
              <w:pStyle w:val="yTable"/>
              <w:spacing w:before="0"/>
              <w:rPr>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rPr>
                <w:sz w:val="18"/>
              </w:rPr>
            </w:pPr>
            <w:r>
              <w:rPr>
                <w:sz w:val="18"/>
              </w:rPr>
              <w:br/>
            </w:r>
            <w:r>
              <w:rPr>
                <w:sz w:val="18"/>
              </w:rPr>
              <w:br/>
              <w:t>$20.00 for any amount up to and including $10 000,</w:t>
            </w:r>
          </w:p>
          <w:p>
            <w:pPr>
              <w:pStyle w:val="yTable"/>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spacing w:before="0"/>
              <w:rPr>
                <w:sz w:val="16"/>
              </w:rPr>
            </w:pPr>
            <w:r>
              <w:rPr>
                <w:sz w:val="18"/>
              </w:rPr>
              <w:t>plus $0.125 for each additional $100 and every fractional part of $100</w:t>
            </w:r>
          </w:p>
        </w:tc>
        <w:tc>
          <w:tcPr>
            <w:tcW w:w="1419" w:type="dxa"/>
            <w:gridSpan w:val="2"/>
          </w:tcPr>
          <w:p>
            <w:pPr>
              <w:pStyle w:val="yTable"/>
              <w:spacing w:before="40"/>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z w:val="18"/>
              </w:rPr>
            </w:pPr>
            <w:r>
              <w:rPr>
                <w:sz w:val="18"/>
              </w:rPr>
              <w:t>(3)</w:t>
            </w:r>
            <w:r>
              <w:rPr>
                <w:sz w:val="18"/>
              </w:rPr>
              <w:tab/>
              <w:t>An instrument setting out the transfer or assignment of any mortgage —</w:t>
            </w:r>
          </w:p>
        </w:tc>
        <w:tc>
          <w:tcPr>
            <w:tcW w:w="1563" w:type="dxa"/>
          </w:tcPr>
          <w:p>
            <w:pPr>
              <w:pStyle w:val="yTable"/>
              <w:spacing w:before="40"/>
              <w:rPr>
                <w:sz w:val="18"/>
              </w:rPr>
            </w:pP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20.00</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p>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spacing w:before="0"/>
              <w:rPr>
                <w:sz w:val="18"/>
              </w:rPr>
            </w:pPr>
          </w:p>
          <w:p>
            <w:pPr>
              <w:pStyle w:val="yTable"/>
              <w:spacing w:before="0"/>
              <w:rPr>
                <w:sz w:val="18"/>
              </w:rPr>
            </w:pPr>
          </w:p>
          <w:p>
            <w:pPr>
              <w:pStyle w:val="yTable"/>
              <w:spacing w:before="0"/>
              <w:rPr>
                <w:sz w:val="18"/>
              </w:rPr>
            </w:pPr>
            <w:r>
              <w:rPr>
                <w:sz w:val="18"/>
              </w:rPr>
              <w:t>See item 4</w:t>
            </w:r>
          </w:p>
        </w:tc>
        <w:tc>
          <w:tcPr>
            <w:tcW w:w="1419" w:type="dxa"/>
            <w:gridSpan w:val="2"/>
          </w:tcPr>
          <w:p>
            <w:pPr>
              <w:pStyle w:val="yTable"/>
              <w:spacing w:before="0"/>
              <w:rPr>
                <w:sz w:val="18"/>
              </w:rPr>
            </w:pPr>
          </w:p>
          <w:p>
            <w:pPr>
              <w:pStyle w:val="yTable"/>
              <w:spacing w:before="0"/>
              <w:rPr>
                <w:sz w:val="18"/>
              </w:rPr>
            </w:pPr>
          </w:p>
          <w:p>
            <w:pPr>
              <w:pStyle w:val="yTable"/>
              <w:spacing w:before="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(b)</w:t>
            </w:r>
            <w:r>
              <w:rPr>
                <w:sz w:val="18"/>
              </w:rPr>
              <w:tab/>
              <w:t>by way of gift..........................</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z w:val="18"/>
              </w:rPr>
            </w:pPr>
            <w:r>
              <w:rPr>
                <w:i/>
                <w:sz w:val="18"/>
              </w:rPr>
              <w:tab/>
              <w:t>[(c)</w:t>
            </w:r>
            <w:r>
              <w:rPr>
                <w:i/>
                <w:sz w:val="18"/>
              </w:rPr>
              <w:tab/>
              <w:t>deleted]</w:t>
            </w:r>
          </w:p>
        </w:tc>
        <w:tc>
          <w:tcPr>
            <w:tcW w:w="1563" w:type="dxa"/>
          </w:tcPr>
          <w:p>
            <w:pPr>
              <w:pStyle w:val="yTable"/>
              <w:spacing w:before="40"/>
              <w:rPr>
                <w:sz w:val="18"/>
              </w:rPr>
            </w:pP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r>
              <w:rPr>
                <w:sz w:val="18"/>
              </w:rPr>
              <w:tab/>
              <w:t>(d)</w:t>
            </w:r>
            <w:r>
              <w:rPr>
                <w:sz w:val="18"/>
              </w:rPr>
              <w:tab/>
              <w:t>of any other kind.....................</w:t>
            </w:r>
          </w:p>
        </w:tc>
        <w:tc>
          <w:tcPr>
            <w:tcW w:w="1563" w:type="dxa"/>
          </w:tcPr>
          <w:p>
            <w:pPr>
              <w:pStyle w:val="yTable"/>
              <w:spacing w:before="40"/>
              <w:rPr>
                <w:sz w:val="18"/>
              </w:rPr>
            </w:pPr>
            <w:r>
              <w:rPr>
                <w:sz w:val="18"/>
              </w:rPr>
              <w:t>20.00</w:t>
            </w:r>
          </w:p>
        </w:tc>
        <w:tc>
          <w:tcPr>
            <w:tcW w:w="1419" w:type="dxa"/>
            <w:gridSpan w:val="2"/>
          </w:tcPr>
          <w:p>
            <w:pPr>
              <w:pStyle w:val="yTable"/>
              <w:spacing w:before="40"/>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z w:val="18"/>
              </w:rPr>
            </w:pPr>
          </w:p>
        </w:tc>
        <w:tc>
          <w:tcPr>
            <w:tcW w:w="1563" w:type="dxa"/>
          </w:tcPr>
          <w:p>
            <w:pPr>
              <w:pStyle w:val="yTable"/>
              <w:spacing w:before="40"/>
              <w:rPr>
                <w:sz w:val="18"/>
              </w:rPr>
            </w:pPr>
            <w:r>
              <w:rPr>
                <w:sz w:val="18"/>
              </w:rPr>
              <w:t>The duty payable under item 13 is to be rounded down to the nearest 5 cents.</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120"/>
              <w:rPr>
                <w:caps/>
                <w:sz w:val="18"/>
              </w:rPr>
            </w:pPr>
            <w:r>
              <w:rPr>
                <w:caps/>
                <w:sz w:val="18"/>
              </w:rPr>
              <w:t>14.</w:t>
            </w:r>
          </w:p>
        </w:tc>
        <w:tc>
          <w:tcPr>
            <w:tcW w:w="3402" w:type="dxa"/>
            <w:gridSpan w:val="2"/>
          </w:tcPr>
          <w:p>
            <w:pPr>
              <w:pStyle w:val="yTable"/>
              <w:keepNext/>
              <w:keepLines/>
              <w:tabs>
                <w:tab w:val="right" w:leader="dot" w:pos="3205"/>
              </w:tabs>
              <w:spacing w:before="120"/>
              <w:ind w:right="448"/>
              <w:rPr>
                <w:caps/>
                <w:sz w:val="18"/>
              </w:rPr>
            </w:pPr>
            <w:r>
              <w:rPr>
                <w:caps/>
                <w:sz w:val="18"/>
              </w:rPr>
              <w:t>VEHICLE LICENCES, GRANT OR TRANSFER</w:t>
            </w:r>
          </w:p>
        </w:tc>
        <w:tc>
          <w:tcPr>
            <w:tcW w:w="1563" w:type="dxa"/>
          </w:tcPr>
          <w:p>
            <w:pPr>
              <w:pStyle w:val="yTable"/>
              <w:keepNext/>
              <w:keepLines/>
              <w:spacing w:before="120"/>
              <w:rPr>
                <w:sz w:val="18"/>
              </w:rPr>
            </w:pPr>
          </w:p>
        </w:tc>
        <w:tc>
          <w:tcPr>
            <w:tcW w:w="1419" w:type="dxa"/>
            <w:gridSpan w:val="2"/>
          </w:tcPr>
          <w:p>
            <w:pPr>
              <w:pStyle w:val="yTable"/>
              <w:keepNext/>
              <w:keepLines/>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spacing w:before="40"/>
              <w:rPr>
                <w:sz w:val="18"/>
              </w:rPr>
            </w:pPr>
          </w:p>
        </w:tc>
        <w:tc>
          <w:tcPr>
            <w:tcW w:w="3402" w:type="dxa"/>
            <w:gridSpan w:val="2"/>
          </w:tcPr>
          <w:p>
            <w:pPr>
              <w:pStyle w:val="yTable"/>
              <w:keepNext/>
              <w:keepLines/>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spacing w:before="40"/>
              <w:rPr>
                <w:sz w:val="18"/>
              </w:rPr>
            </w:pPr>
          </w:p>
        </w:tc>
        <w:tc>
          <w:tcPr>
            <w:tcW w:w="1419" w:type="dxa"/>
            <w:gridSpan w:val="2"/>
            <w:vMerge w:val="restart"/>
          </w:tcPr>
          <w:p>
            <w:pPr>
              <w:pStyle w:val="yTable"/>
              <w:keepNext/>
              <w:keepLines/>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$20 000</w:t>
            </w:r>
          </w:p>
        </w:tc>
        <w:tc>
          <w:tcPr>
            <w:tcW w:w="1563" w:type="dxa"/>
          </w:tcPr>
          <w:p>
            <w:pPr>
              <w:pStyle w:val="yTable"/>
              <w:spacing w:before="40"/>
              <w:rPr>
                <w:sz w:val="18"/>
              </w:rPr>
            </w:pPr>
          </w:p>
          <w:p>
            <w:pPr>
              <w:pStyle w:val="yTable"/>
              <w:spacing w:before="0"/>
              <w:ind w:left="113"/>
              <w:rPr>
                <w:sz w:val="18"/>
              </w:rPr>
            </w:pPr>
            <w:r>
              <w:rPr>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2"/>
                <w:sz w:val="18"/>
              </w:rPr>
              <w:object w:dxaOrig="2700" w:dyaOrig="760">
                <v:shape id="_x0000_i1036" type="#_x0000_t75" style="width:113.25pt;height:25.5pt" o:ole="">
                  <v:imagedata r:id="rId47" o:title=""/>
                </v:shape>
                <o:OLEObject Type="Embed" ProgID="Equation.3" ShapeID="_x0000_i1036" DrawAspect="Content" ObjectID="_1643754817"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$45 000.........</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14A.</w:t>
            </w:r>
          </w:p>
        </w:tc>
        <w:tc>
          <w:tcPr>
            <w:tcW w:w="3402" w:type="dxa"/>
            <w:gridSpan w:val="2"/>
          </w:tcPr>
          <w:p>
            <w:pPr>
              <w:pStyle w:val="yTable"/>
              <w:spacing w:before="120"/>
              <w:rPr>
                <w:sz w:val="18"/>
              </w:rPr>
            </w:pPr>
            <w:r>
              <w:rPr>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spacing w:before="120"/>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15.</w:t>
            </w:r>
          </w:p>
        </w:tc>
        <w:tc>
          <w:tcPr>
            <w:tcW w:w="3402" w:type="dxa"/>
            <w:gridSpan w:val="2"/>
          </w:tcPr>
          <w:p>
            <w:pPr>
              <w:pStyle w:val="yTable"/>
              <w:keepNext/>
              <w:keepLines/>
              <w:spacing w:before="120"/>
              <w:rPr>
                <w:sz w:val="18"/>
              </w:rPr>
            </w:pPr>
            <w:r>
              <w:rPr>
                <w:sz w:val="18"/>
              </w:rPr>
              <w:t>PARTITION</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(1)</w:t>
            </w:r>
            <w:r>
              <w:rPr>
                <w:sz w:val="18"/>
              </w:rPr>
              <w:tab/>
              <w:t>Any instrument effecting a partition of any property ..................................</w:t>
            </w:r>
          </w:p>
        </w:tc>
        <w:tc>
          <w:tcPr>
            <w:tcW w:w="1563" w:type="dxa"/>
          </w:tcPr>
          <w:p>
            <w:pPr>
              <w:pStyle w:val="yTable"/>
              <w:keepNext/>
              <w:keepLines/>
              <w:spacing w:before="0"/>
              <w:rPr>
                <w:sz w:val="18"/>
              </w:rPr>
            </w:pPr>
          </w:p>
          <w:p>
            <w:pPr>
              <w:pStyle w:val="yTable"/>
              <w:keepNext/>
              <w:keepLines/>
              <w:spacing w:before="40"/>
              <w:rPr>
                <w:sz w:val="18"/>
              </w:rPr>
            </w:pPr>
            <w:r>
              <w:rPr>
                <w:sz w:val="18"/>
              </w:rPr>
              <w:t>20.00</w:t>
            </w:r>
          </w:p>
        </w:tc>
        <w:tc>
          <w:tcPr>
            <w:tcW w:w="1419" w:type="dxa"/>
            <w:gridSpan w:val="2"/>
          </w:tcPr>
          <w:p>
            <w:pPr>
              <w:pStyle w:val="yTable"/>
              <w:spacing w:before="0"/>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394"/>
              </w:tabs>
              <w:spacing w:before="40"/>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spacing w:before="0"/>
              <w:rPr>
                <w:sz w:val="18"/>
              </w:rPr>
            </w:pPr>
          </w:p>
          <w:p>
            <w:pPr>
              <w:pStyle w:val="yTable"/>
              <w:keepNext/>
              <w:keepLines/>
              <w:spacing w:before="40"/>
              <w:rPr>
                <w:sz w:val="18"/>
              </w:rPr>
            </w:pPr>
            <w:r>
              <w:rPr>
                <w:sz w:val="18"/>
              </w:rPr>
              <w:t>See section 75AD</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16.</w:t>
            </w:r>
          </w:p>
        </w:tc>
        <w:tc>
          <w:tcPr>
            <w:tcW w:w="3402" w:type="dxa"/>
            <w:gridSpan w:val="2"/>
          </w:tcPr>
          <w:p>
            <w:pPr>
              <w:pStyle w:val="yTable"/>
              <w:tabs>
                <w:tab w:val="left" w:pos="394"/>
              </w:tabs>
              <w:spacing w:before="120"/>
              <w:ind w:left="414" w:hanging="414"/>
              <w:rPr>
                <w:sz w:val="18"/>
              </w:rPr>
            </w:pPr>
            <w:r>
              <w:rPr>
                <w:sz w:val="18"/>
              </w:rPr>
              <w:t>POLICY OF INSURANCE</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(1)</w:t>
            </w:r>
            <w:r>
              <w:rPr>
                <w:sz w:val="18"/>
              </w:rPr>
              <w:tab/>
              <w:t>A return under section 94 ..................</w:t>
            </w:r>
          </w:p>
        </w:tc>
        <w:tc>
          <w:tcPr>
            <w:tcW w:w="1563" w:type="dxa"/>
          </w:tcPr>
          <w:p>
            <w:pPr>
              <w:pStyle w:val="yTable"/>
              <w:spacing w:before="40"/>
              <w:rPr>
                <w:sz w:val="18"/>
              </w:rPr>
            </w:pPr>
            <w:r>
              <w:rPr>
                <w:sz w:val="18"/>
              </w:rPr>
              <w:t>See section 94A</w:t>
            </w:r>
          </w:p>
        </w:tc>
        <w:tc>
          <w:tcPr>
            <w:tcW w:w="1419" w:type="dxa"/>
            <w:gridSpan w:val="2"/>
          </w:tcPr>
          <w:p>
            <w:pPr>
              <w:pStyle w:val="yTable"/>
              <w:spacing w:before="40"/>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z w:val="18"/>
              </w:rPr>
              <w:t>(2)</w:t>
            </w:r>
            <w:r>
              <w:rPr>
                <w:sz w:val="18"/>
              </w:rPr>
              <w:tab/>
              <w:t>A statement under section 95A ..........</w:t>
            </w:r>
          </w:p>
        </w:tc>
        <w:tc>
          <w:tcPr>
            <w:tcW w:w="1563" w:type="dxa"/>
          </w:tcPr>
          <w:p>
            <w:pPr>
              <w:pStyle w:val="yTable"/>
              <w:spacing w:before="40"/>
              <w:rPr>
                <w:sz w:val="18"/>
              </w:rPr>
            </w:pPr>
            <w:r>
              <w:rPr>
                <w:sz w:val="18"/>
              </w:rPr>
              <w:t>See section 95A</w:t>
            </w:r>
          </w:p>
        </w:tc>
        <w:tc>
          <w:tcPr>
            <w:tcW w:w="1419" w:type="dxa"/>
            <w:gridSpan w:val="2"/>
          </w:tcPr>
          <w:p>
            <w:pPr>
              <w:pStyle w:val="yTable"/>
              <w:spacing w:before="40"/>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19.</w:t>
            </w:r>
          </w:p>
        </w:tc>
        <w:tc>
          <w:tcPr>
            <w:tcW w:w="3402" w:type="dxa"/>
            <w:gridSpan w:val="2"/>
          </w:tcPr>
          <w:p>
            <w:pPr>
              <w:pStyle w:val="yTable"/>
              <w:spacing w:before="120"/>
              <w:rPr>
                <w:sz w:val="18"/>
              </w:rPr>
            </w:pPr>
            <w:r>
              <w:rPr>
                <w:sz w:val="18"/>
              </w:rPr>
              <w:t>SETTLEMENT, DEED OF, OR DEED OF GIFT</w:t>
            </w:r>
          </w:p>
        </w:tc>
        <w:tc>
          <w:tcPr>
            <w:tcW w:w="1563" w:type="dxa"/>
          </w:tcPr>
          <w:p>
            <w:pPr>
              <w:pStyle w:val="yTable"/>
              <w:spacing w:before="120"/>
              <w:ind w:right="-113"/>
              <w:rPr>
                <w:sz w:val="18"/>
              </w:rPr>
            </w:pPr>
            <w:r>
              <w:rPr>
                <w:sz w:val="18"/>
              </w:rPr>
              <w:t xml:space="preserve">See item 4 </w:t>
            </w:r>
          </w:p>
        </w:tc>
        <w:tc>
          <w:tcPr>
            <w:tcW w:w="1419" w:type="dxa"/>
            <w:gridSpan w:val="2"/>
          </w:tcPr>
          <w:p>
            <w:pPr>
              <w:pStyle w:val="yTable"/>
              <w:spacing w:before="120"/>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3025" w:name="_Toc520101251"/>
      <w:bookmarkStart w:id="3026" w:name="_Toc49224025"/>
      <w:bookmarkStart w:id="3027" w:name="_Toc49332685"/>
      <w:bookmarkStart w:id="3028" w:name="_Toc51126863"/>
      <w:bookmarkStart w:id="3029" w:name="_Toc101672380"/>
      <w:bookmarkStart w:id="3030" w:name="_Toc103403650"/>
      <w:bookmarkStart w:id="3031" w:name="_Toc103747649"/>
      <w:bookmarkStart w:id="3032" w:name="_Toc107055078"/>
      <w:bookmarkStart w:id="3033" w:name="_Toc113874527"/>
      <w:bookmarkStart w:id="3034" w:name="_Toc113956943"/>
      <w:bookmarkStart w:id="3035" w:name="_Toc116717499"/>
      <w:bookmarkStart w:id="3036" w:name="_Toc116813526"/>
      <w:bookmarkStart w:id="3037" w:name="_Toc122333178"/>
      <w:bookmarkStart w:id="3038" w:name="_Toc122862148"/>
      <w:bookmarkStart w:id="3039" w:name="_Toc122862744"/>
      <w:bookmarkStart w:id="3040" w:name="_Toc122921351"/>
      <w:bookmarkStart w:id="3041" w:name="_Toc122921611"/>
      <w:bookmarkStart w:id="3042" w:name="_Toc122947557"/>
      <w:bookmarkStart w:id="3043" w:name="_Toc124046395"/>
      <w:bookmarkStart w:id="3044" w:name="_Toc130266730"/>
      <w:bookmarkStart w:id="3045" w:name="_Toc130267006"/>
      <w:bookmarkStart w:id="3046" w:name="_Toc131383109"/>
      <w:bookmarkStart w:id="3047" w:name="_Toc133812490"/>
      <w:bookmarkStart w:id="3048" w:name="_Toc133920436"/>
      <w:bookmarkStart w:id="3049" w:name="_Toc134854833"/>
      <w:bookmarkStart w:id="3050" w:name="_Toc134855109"/>
      <w:bookmarkStart w:id="3051" w:name="_Toc136841286"/>
      <w:bookmarkStart w:id="3052" w:name="_Toc140299379"/>
      <w:bookmarkStart w:id="3053" w:name="_Toc140307417"/>
      <w:bookmarkStart w:id="3054" w:name="_Toc153944034"/>
      <w:bookmarkStart w:id="3055" w:name="_Toc161651568"/>
      <w:bookmarkStart w:id="3056" w:name="_Toc171225328"/>
      <w:bookmarkStart w:id="3057" w:name="_Toc171238656"/>
      <w:bookmarkStart w:id="3058" w:name="_Toc172697027"/>
      <w:bookmarkStart w:id="3059" w:name="_Toc172705497"/>
      <w:bookmarkStart w:id="3060" w:name="_Toc173134553"/>
      <w:bookmarkStart w:id="3061" w:name="_Toc173134845"/>
      <w:bookmarkStart w:id="3062" w:name="_Toc175476056"/>
      <w:bookmarkStart w:id="3063" w:name="_Toc175738021"/>
      <w:bookmarkStart w:id="3064" w:name="_Toc176319963"/>
      <w:bookmarkStart w:id="3065" w:name="_Toc177204956"/>
      <w:bookmarkStart w:id="3066" w:name="_Toc180992578"/>
      <w:r>
        <w:rPr>
          <w:rStyle w:val="CharSchNo"/>
        </w:rPr>
        <w:t>Third Schedule</w:t>
      </w:r>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p>
    <w:p>
      <w:pPr>
        <w:pStyle w:val="yShoulderClause"/>
        <w:rPr>
          <w:snapToGrid w:val="0"/>
        </w:rPr>
      </w:pPr>
      <w:r>
        <w:rPr>
          <w:snapToGrid w:val="0"/>
        </w:rPr>
        <w:t>[Section 16(2)]</w:t>
      </w:r>
    </w:p>
    <w:p>
      <w:pPr>
        <w:pStyle w:val="yHeading2"/>
        <w:outlineLvl w:val="0"/>
      </w:pPr>
      <w:bookmarkStart w:id="3067" w:name="_Toc49569869"/>
      <w:bookmarkStart w:id="3068" w:name="_Toc51491320"/>
      <w:bookmarkStart w:id="3069" w:name="_Toc51659583"/>
      <w:bookmarkStart w:id="3070" w:name="_Toc100458708"/>
      <w:bookmarkStart w:id="3071" w:name="_Toc101672381"/>
      <w:bookmarkStart w:id="3072" w:name="_Toc102982081"/>
      <w:bookmarkStart w:id="3073" w:name="_Toc103403651"/>
      <w:bookmarkStart w:id="3074" w:name="_Toc103747650"/>
      <w:bookmarkStart w:id="3075" w:name="_Toc107055079"/>
      <w:bookmarkStart w:id="3076" w:name="_Toc113874528"/>
      <w:bookmarkStart w:id="3077" w:name="_Toc113956944"/>
      <w:bookmarkStart w:id="3078" w:name="_Toc116717500"/>
      <w:bookmarkStart w:id="3079" w:name="_Toc116813527"/>
      <w:bookmarkStart w:id="3080" w:name="_Toc122333179"/>
      <w:bookmarkStart w:id="3081" w:name="_Toc122862149"/>
      <w:bookmarkStart w:id="3082" w:name="_Toc122862745"/>
      <w:bookmarkStart w:id="3083" w:name="_Toc122921352"/>
      <w:bookmarkStart w:id="3084" w:name="_Toc122921612"/>
      <w:bookmarkStart w:id="3085" w:name="_Toc122947558"/>
      <w:bookmarkStart w:id="3086" w:name="_Toc124046396"/>
      <w:bookmarkStart w:id="3087" w:name="_Toc130266731"/>
      <w:bookmarkStart w:id="3088" w:name="_Toc130267007"/>
      <w:bookmarkStart w:id="3089" w:name="_Toc131383110"/>
      <w:bookmarkStart w:id="3090" w:name="_Toc133812491"/>
      <w:bookmarkStart w:id="3091" w:name="_Toc133920437"/>
      <w:bookmarkStart w:id="3092" w:name="_Toc134854834"/>
      <w:bookmarkStart w:id="3093" w:name="_Toc134855110"/>
      <w:bookmarkStart w:id="3094" w:name="_Toc136841287"/>
      <w:bookmarkStart w:id="3095" w:name="_Toc140299380"/>
      <w:bookmarkStart w:id="3096" w:name="_Toc140307418"/>
      <w:bookmarkStart w:id="3097" w:name="_Toc153944035"/>
      <w:bookmarkStart w:id="3098" w:name="_Toc161651569"/>
      <w:bookmarkStart w:id="3099" w:name="_Toc171225329"/>
      <w:bookmarkStart w:id="3100" w:name="_Toc171238657"/>
      <w:bookmarkStart w:id="3101" w:name="_Toc172697028"/>
      <w:bookmarkStart w:id="3102" w:name="_Toc172705498"/>
      <w:bookmarkStart w:id="3103" w:name="_Toc173134554"/>
      <w:bookmarkStart w:id="3104" w:name="_Toc173134846"/>
      <w:bookmarkStart w:id="3105" w:name="_Toc175476057"/>
      <w:bookmarkStart w:id="3106" w:name="_Toc175738022"/>
      <w:bookmarkStart w:id="3107" w:name="_Toc176319964"/>
      <w:bookmarkStart w:id="3108" w:name="_Toc177204957"/>
      <w:bookmarkStart w:id="3109" w:name="_Toc180992579"/>
      <w:r>
        <w:rPr>
          <w:rStyle w:val="CharSchText"/>
        </w:rPr>
        <w:t>Exemptions from duty</w:t>
      </w:r>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
              <w:keepNext/>
              <w:keepLines/>
              <w:rPr>
                <w:snapToGrid w:val="0"/>
              </w:rPr>
            </w:pPr>
          </w:p>
        </w:tc>
        <w:tc>
          <w:tcPr>
            <w:tcW w:w="6484" w:type="dxa"/>
          </w:tcPr>
          <w:p>
            <w:pPr>
              <w:pStyle w:val="yTable"/>
              <w:keepNext/>
              <w:keepLines/>
              <w:tabs>
                <w:tab w:val="left" w:pos="600"/>
              </w:tabs>
              <w:ind w:left="608" w:hanging="608"/>
              <w:rPr>
                <w:sz w:val="20"/>
              </w:rPr>
            </w:pPr>
            <w:r>
              <w:rPr>
                <w:sz w:val="20"/>
              </w:rPr>
              <w:t>(7)</w:t>
            </w:r>
            <w:r>
              <w:rPr>
                <w:sz w:val="20"/>
              </w:rPr>
              <w:tab/>
            </w:r>
            <w:r>
              <w:rPr>
                <w:sz w:val="20"/>
              </w:rPr>
              <w:tab/>
              <w:t>A licence granted or transferred to a person for a caravan or camper trailer, that is, a trailer permanently fitted for human habitation in the course of a journey.</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(8)</w:t>
            </w:r>
            <w:r>
              <w:rPr>
                <w:sz w:val="20"/>
              </w:rPr>
              <w:tab/>
              <w:t xml:space="preserve">In subclause (7) — </w:t>
            </w:r>
          </w:p>
          <w:p>
            <w:pPr>
              <w:pStyle w:val="yTable"/>
              <w:tabs>
                <w:tab w:val="left" w:pos="600"/>
              </w:tabs>
              <w:ind w:left="608" w:hanging="608"/>
              <w:rPr>
                <w:sz w:val="20"/>
              </w:rPr>
            </w:pPr>
            <w:r>
              <w:rPr>
                <w:sz w:val="20"/>
              </w:rPr>
              <w:tab/>
            </w:r>
            <w:r>
              <w:rPr>
                <w:b/>
                <w:sz w:val="20"/>
              </w:rPr>
              <w:t>“</w:t>
            </w:r>
            <w:r>
              <w:rPr>
                <w:rStyle w:val="CharDefText"/>
              </w:rPr>
              <w:t>trailer</w:t>
            </w:r>
            <w:r>
              <w:rPr>
                <w:b/>
                <w:sz w:val="20"/>
              </w:rPr>
              <w:t>”</w:t>
            </w:r>
            <w:r>
              <w:rPr>
                <w:sz w:val="20"/>
              </w:rP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 No. 12 of 2007 s. 14.]</w:t>
      </w:r>
    </w:p>
    <w:p>
      <w:pPr>
        <w:sectPr>
          <w:headerReference w:type="even" r:id="rId49"/>
          <w:headerReference w:type="default" r:id="rId50"/>
          <w:headerReference w:type="first" r:id="rId51"/>
          <w:pgSz w:w="11906" w:h="16838" w:code="9"/>
          <w:pgMar w:top="2381" w:right="2409" w:bottom="3543" w:left="2410" w:header="720" w:footer="3380" w:gutter="0"/>
          <w:cols w:space="720"/>
          <w:noEndnote/>
          <w:docGrid w:linePitch="326"/>
        </w:sectPr>
      </w:pPr>
      <w:bookmarkStart w:id="3110" w:name="_Toc134262063"/>
      <w:bookmarkStart w:id="3111" w:name="_Toc134264137"/>
      <w:bookmarkStart w:id="3112" w:name="_Toc134323976"/>
      <w:bookmarkStart w:id="3113" w:name="_Toc134324842"/>
      <w:bookmarkStart w:id="3114" w:name="_Toc134324919"/>
      <w:bookmarkStart w:id="3115" w:name="_Toc134325406"/>
      <w:bookmarkStart w:id="3116" w:name="_Toc134331798"/>
      <w:bookmarkStart w:id="3117" w:name="_Toc134331950"/>
      <w:bookmarkStart w:id="3118" w:name="_Toc134412395"/>
      <w:bookmarkStart w:id="3119" w:name="_Toc134412611"/>
      <w:bookmarkStart w:id="3120" w:name="_Toc134412869"/>
      <w:bookmarkStart w:id="3121" w:name="_Toc134413043"/>
      <w:bookmarkStart w:id="3122" w:name="_Toc134429714"/>
      <w:bookmarkStart w:id="3123" w:name="_Toc134429991"/>
      <w:bookmarkStart w:id="3124" w:name="_Toc134430064"/>
      <w:bookmarkStart w:id="3125" w:name="_Toc134434186"/>
      <w:bookmarkStart w:id="3126" w:name="_Toc134434309"/>
      <w:bookmarkStart w:id="3127" w:name="_Toc134437973"/>
      <w:bookmarkStart w:id="3128" w:name="_Toc134501591"/>
      <w:bookmarkStart w:id="3129" w:name="_Toc134504155"/>
      <w:bookmarkStart w:id="3130" w:name="_Toc134504229"/>
      <w:bookmarkStart w:id="3131" w:name="_Toc134506245"/>
      <w:bookmarkStart w:id="3132" w:name="_Toc134506728"/>
      <w:bookmarkStart w:id="3133" w:name="_Toc134507253"/>
      <w:bookmarkStart w:id="3134" w:name="_Toc134508318"/>
      <w:bookmarkStart w:id="3135" w:name="_Toc134508423"/>
      <w:bookmarkStart w:id="3136" w:name="_Toc134508582"/>
      <w:bookmarkStart w:id="3137" w:name="_Toc134508952"/>
      <w:bookmarkStart w:id="3138" w:name="_Toc134522343"/>
      <w:bookmarkStart w:id="3139" w:name="_Toc134583546"/>
      <w:bookmarkStart w:id="3140" w:name="_Toc134583944"/>
      <w:bookmarkStart w:id="3141" w:name="_Toc134603343"/>
      <w:bookmarkStart w:id="3142" w:name="_Toc134608474"/>
      <w:bookmarkStart w:id="3143" w:name="_Toc134608815"/>
      <w:bookmarkStart w:id="3144" w:name="_Toc134609059"/>
      <w:bookmarkStart w:id="3145" w:name="_Toc135026382"/>
      <w:bookmarkStart w:id="3146" w:name="_Toc135040912"/>
      <w:bookmarkStart w:id="3147" w:name="_Toc135041118"/>
      <w:bookmarkStart w:id="3148" w:name="_Toc135041370"/>
      <w:bookmarkStart w:id="3149" w:name="_Toc135101610"/>
      <w:bookmarkStart w:id="3150" w:name="_Toc135101715"/>
      <w:bookmarkStart w:id="3151" w:name="_Toc135472308"/>
      <w:bookmarkStart w:id="3152" w:name="_Toc135544000"/>
      <w:bookmarkStart w:id="3153" w:name="_Toc135547935"/>
      <w:bookmarkStart w:id="3154" w:name="_Toc139791520"/>
      <w:bookmarkStart w:id="3155" w:name="_Toc139791828"/>
    </w:p>
    <w:p>
      <w:pPr>
        <w:pStyle w:val="yScheduleHeading"/>
        <w:outlineLvl w:val="0"/>
      </w:pPr>
      <w:bookmarkStart w:id="3156" w:name="_Toc140299381"/>
      <w:bookmarkStart w:id="3157" w:name="_Toc140307419"/>
      <w:bookmarkStart w:id="3158" w:name="_Toc153944036"/>
      <w:bookmarkStart w:id="3159" w:name="_Toc161651570"/>
      <w:bookmarkStart w:id="3160" w:name="_Toc171225330"/>
      <w:bookmarkStart w:id="3161" w:name="_Toc171238658"/>
      <w:bookmarkStart w:id="3162" w:name="_Toc172697029"/>
      <w:bookmarkStart w:id="3163" w:name="_Toc172705499"/>
      <w:bookmarkStart w:id="3164" w:name="_Toc173134555"/>
      <w:bookmarkStart w:id="3165" w:name="_Toc173134847"/>
      <w:bookmarkStart w:id="3166" w:name="_Toc175476058"/>
      <w:bookmarkStart w:id="3167" w:name="_Toc175738023"/>
      <w:bookmarkStart w:id="3168" w:name="_Toc176319965"/>
      <w:bookmarkStart w:id="3169" w:name="_Toc177204958"/>
      <w:bookmarkStart w:id="3170" w:name="_Toc180992580"/>
      <w:r>
        <w:rPr>
          <w:rStyle w:val="CharSchNo"/>
        </w:rPr>
        <w:t>Schedule 4</w:t>
      </w:r>
      <w:r>
        <w:t> — </w:t>
      </w:r>
      <w:r>
        <w:rPr>
          <w:rStyle w:val="CharSchText"/>
        </w:rPr>
        <w:t>Transitional provisions</w:t>
      </w:r>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p>
    <w:p>
      <w:pPr>
        <w:pStyle w:val="yShoulderClause"/>
      </w:pPr>
      <w:r>
        <w:t>[s. 122]</w:t>
      </w:r>
    </w:p>
    <w:p>
      <w:pPr>
        <w:pStyle w:val="yFootnoteheading"/>
      </w:pPr>
      <w:bookmarkStart w:id="3171" w:name="_Toc134331799"/>
      <w:bookmarkStart w:id="3172" w:name="_Toc134331951"/>
      <w:bookmarkStart w:id="3173" w:name="_Toc134412396"/>
      <w:bookmarkStart w:id="3174" w:name="_Toc134412612"/>
      <w:bookmarkStart w:id="3175" w:name="_Toc134412870"/>
      <w:bookmarkStart w:id="3176" w:name="_Toc134413044"/>
      <w:bookmarkStart w:id="3177" w:name="_Toc134429715"/>
      <w:bookmarkStart w:id="3178" w:name="_Toc134429992"/>
      <w:bookmarkStart w:id="3179" w:name="_Toc134430065"/>
      <w:bookmarkStart w:id="3180" w:name="_Toc134434187"/>
      <w:bookmarkStart w:id="3181" w:name="_Toc134434310"/>
      <w:bookmarkStart w:id="3182" w:name="_Toc134437974"/>
      <w:bookmarkStart w:id="3183" w:name="_Toc134501592"/>
      <w:bookmarkStart w:id="3184" w:name="_Toc134504156"/>
      <w:bookmarkStart w:id="3185" w:name="_Toc134504230"/>
      <w:bookmarkStart w:id="3186" w:name="_Toc134506246"/>
      <w:bookmarkStart w:id="3187" w:name="_Toc134506729"/>
      <w:bookmarkStart w:id="3188" w:name="_Toc134507254"/>
      <w:bookmarkStart w:id="3189" w:name="_Toc134508319"/>
      <w:bookmarkStart w:id="3190" w:name="_Toc134508424"/>
      <w:bookmarkStart w:id="3191" w:name="_Toc134508583"/>
      <w:bookmarkStart w:id="3192" w:name="_Toc134508953"/>
      <w:bookmarkStart w:id="3193" w:name="_Toc134522344"/>
      <w:bookmarkStart w:id="3194" w:name="_Toc134583547"/>
      <w:bookmarkStart w:id="3195" w:name="_Toc134583945"/>
      <w:bookmarkStart w:id="3196" w:name="_Toc134603344"/>
      <w:bookmarkStart w:id="3197" w:name="_Toc134608475"/>
      <w:bookmarkStart w:id="3198" w:name="_Toc134608816"/>
      <w:bookmarkStart w:id="3199" w:name="_Toc134609060"/>
      <w:bookmarkStart w:id="3200" w:name="_Toc135026383"/>
      <w:bookmarkStart w:id="3201" w:name="_Toc135040913"/>
      <w:bookmarkStart w:id="3202" w:name="_Toc135041119"/>
      <w:bookmarkStart w:id="3203" w:name="_Toc135041371"/>
      <w:bookmarkStart w:id="3204" w:name="_Toc135101611"/>
      <w:bookmarkStart w:id="3205" w:name="_Toc135101716"/>
      <w:bookmarkStart w:id="3206" w:name="_Toc135472309"/>
      <w:bookmarkStart w:id="3207" w:name="_Toc135544001"/>
      <w:bookmarkStart w:id="3208" w:name="_Toc135547936"/>
      <w:bookmarkStart w:id="3209" w:name="_Toc139791521"/>
      <w:bookmarkStart w:id="3210" w:name="_Toc139791829"/>
      <w:r>
        <w:tab/>
        <w:t>[Heading inserted by No. 31 of 2006 s. 16.]</w:t>
      </w:r>
    </w:p>
    <w:p>
      <w:pPr>
        <w:pStyle w:val="yHeading3"/>
        <w:outlineLvl w:val="0"/>
      </w:pPr>
      <w:bookmarkStart w:id="3211" w:name="_Toc140299382"/>
      <w:bookmarkStart w:id="3212" w:name="_Toc140307420"/>
      <w:bookmarkStart w:id="3213" w:name="_Toc153944037"/>
      <w:bookmarkStart w:id="3214" w:name="_Toc161651571"/>
      <w:bookmarkStart w:id="3215" w:name="_Toc171225331"/>
      <w:bookmarkStart w:id="3216" w:name="_Toc171238659"/>
      <w:bookmarkStart w:id="3217" w:name="_Toc172697030"/>
      <w:bookmarkStart w:id="3218" w:name="_Toc172705500"/>
      <w:bookmarkStart w:id="3219" w:name="_Toc173134556"/>
      <w:bookmarkStart w:id="3220" w:name="_Toc173134848"/>
      <w:bookmarkStart w:id="3221" w:name="_Toc175476059"/>
      <w:bookmarkStart w:id="3222" w:name="_Toc175738024"/>
      <w:bookmarkStart w:id="3223" w:name="_Toc176319966"/>
      <w:bookmarkStart w:id="3224" w:name="_Toc177204959"/>
      <w:bookmarkStart w:id="3225" w:name="_Toc180992581"/>
      <w:r>
        <w:rPr>
          <w:rStyle w:val="CharSDivNo"/>
        </w:rPr>
        <w:t>Division 1</w:t>
      </w:r>
      <w:r>
        <w:rPr>
          <w:b w:val="0"/>
        </w:rPr>
        <w:t> — </w:t>
      </w:r>
      <w:r>
        <w:rPr>
          <w:rStyle w:val="CharSDivText"/>
        </w:rPr>
        <w:t xml:space="preserve">Provisions for </w:t>
      </w:r>
      <w:r>
        <w:rPr>
          <w:rStyle w:val="CharSDivText"/>
          <w:i/>
        </w:rPr>
        <w:t>Revenue Laws Amendment Act 2006</w:t>
      </w:r>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p>
    <w:p>
      <w:pPr>
        <w:pStyle w:val="yFootnoteheading"/>
      </w:pPr>
      <w:bookmarkStart w:id="3226" w:name="_Toc135547937"/>
      <w:bookmarkStart w:id="3227" w:name="_Toc139791522"/>
      <w:bookmarkStart w:id="3228" w:name="_Toc139791830"/>
      <w:r>
        <w:tab/>
        <w:t>[Heading inserted by No. 31 of 2006 s. 16.]</w:t>
      </w:r>
    </w:p>
    <w:p>
      <w:pPr>
        <w:pStyle w:val="yHeading5"/>
      </w:pPr>
      <w:bookmarkStart w:id="3229" w:name="_Toc173134849"/>
      <w:bookmarkStart w:id="3230" w:name="_Toc180992582"/>
      <w:r>
        <w:rPr>
          <w:rStyle w:val="CharSClsNo"/>
        </w:rPr>
        <w:t>1</w:t>
      </w:r>
      <w:r>
        <w:t>.</w:t>
      </w:r>
      <w:r>
        <w:rPr>
          <w:b w:val="0"/>
        </w:rPr>
        <w:tab/>
      </w:r>
      <w:r>
        <w:t>Application of old Part IVB</w:t>
      </w:r>
      <w:bookmarkEnd w:id="3226"/>
      <w:bookmarkEnd w:id="3227"/>
      <w:bookmarkEnd w:id="3228"/>
      <w:bookmarkEnd w:id="3229"/>
      <w:bookmarkEnd w:id="3230"/>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3231" w:name="_Toc135547938"/>
      <w:bookmarkStart w:id="3232" w:name="_Toc139791523"/>
      <w:bookmarkStart w:id="3233" w:name="_Toc139791831"/>
      <w:r>
        <w:tab/>
        <w:t>[Clause 1 inserted by No. 31 of 2006 s. 16.]</w:t>
      </w:r>
    </w:p>
    <w:p>
      <w:pPr>
        <w:pStyle w:val="yHeading5"/>
      </w:pPr>
      <w:bookmarkStart w:id="3234" w:name="_Toc173134850"/>
      <w:bookmarkStart w:id="3235" w:name="_Toc180992583"/>
      <w:r>
        <w:rPr>
          <w:rStyle w:val="CharSClsNo"/>
        </w:rPr>
        <w:t>2</w:t>
      </w:r>
      <w:r>
        <w:t>.</w:t>
      </w:r>
      <w:r>
        <w:rPr>
          <w:b w:val="0"/>
        </w:rPr>
        <w:tab/>
      </w:r>
      <w:r>
        <w:t>Applications under section 75AH</w:t>
      </w:r>
      <w:bookmarkEnd w:id="3231"/>
      <w:bookmarkEnd w:id="3232"/>
      <w:bookmarkEnd w:id="3233"/>
      <w:bookmarkEnd w:id="3234"/>
      <w:bookmarkEnd w:id="3235"/>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3236" w:name="_Toc135547939"/>
      <w:bookmarkStart w:id="3237" w:name="_Toc139791524"/>
      <w:bookmarkStart w:id="3238" w:name="_Toc139791832"/>
      <w:r>
        <w:tab/>
        <w:t>[Clause 2 inserted by No. 31 of 2006 s. 16.]</w:t>
      </w:r>
    </w:p>
    <w:p>
      <w:pPr>
        <w:pStyle w:val="yHeading5"/>
      </w:pPr>
      <w:bookmarkStart w:id="3239" w:name="_Toc173134851"/>
      <w:bookmarkStart w:id="3240" w:name="_Toc180992584"/>
      <w:r>
        <w:rPr>
          <w:rStyle w:val="CharSClsNo"/>
        </w:rPr>
        <w:t>3</w:t>
      </w:r>
      <w:r>
        <w:t>.</w:t>
      </w:r>
      <w:r>
        <w:rPr>
          <w:b w:val="0"/>
        </w:rPr>
        <w:tab/>
      </w:r>
      <w:r>
        <w:t>Application of Act to certain mortgages and advances</w:t>
      </w:r>
      <w:bookmarkEnd w:id="3236"/>
      <w:bookmarkEnd w:id="3237"/>
      <w:bookmarkEnd w:id="3238"/>
      <w:bookmarkEnd w:id="3239"/>
      <w:bookmarkEnd w:id="324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bookmarkStart w:id="3241" w:name="_Toc135547940"/>
      <w:bookmarkStart w:id="3242" w:name="_Toc139791525"/>
      <w:bookmarkStart w:id="3243" w:name="_Toc139791833"/>
      <w:r>
        <w:tab/>
        <w:t>[Clause 3 inserted by No. 31 of 2006 s. 16.]</w:t>
      </w:r>
    </w:p>
    <w:p>
      <w:pPr>
        <w:pStyle w:val="yHeading5"/>
        <w:spacing w:before="240"/>
      </w:pPr>
      <w:bookmarkStart w:id="3244" w:name="_Toc173134852"/>
      <w:bookmarkStart w:id="3245" w:name="_Toc180992585"/>
      <w:r>
        <w:rPr>
          <w:rStyle w:val="CharSClsNo"/>
        </w:rPr>
        <w:t>4</w:t>
      </w:r>
      <w:r>
        <w:t>.</w:t>
      </w:r>
      <w:r>
        <w:rPr>
          <w:b w:val="0"/>
        </w:rPr>
        <w:tab/>
      </w:r>
      <w:r>
        <w:t>Application of Act to certain instruments referred to in the Second Schedule item 19</w:t>
      </w:r>
      <w:bookmarkEnd w:id="3241"/>
      <w:bookmarkEnd w:id="3242"/>
      <w:bookmarkEnd w:id="3243"/>
      <w:bookmarkEnd w:id="3244"/>
      <w:bookmarkEnd w:id="3245"/>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3246" w:name="_Toc164768038"/>
      <w:bookmarkStart w:id="3247" w:name="_Toc165017008"/>
      <w:bookmarkStart w:id="3248" w:name="_Toc165018111"/>
      <w:bookmarkStart w:id="3249" w:name="_Toc165020049"/>
      <w:bookmarkStart w:id="3250" w:name="_Toc165020112"/>
      <w:bookmarkStart w:id="3251" w:name="_Toc165087275"/>
      <w:bookmarkStart w:id="3252" w:name="_Toc165095453"/>
      <w:bookmarkStart w:id="3253" w:name="_Toc165106641"/>
      <w:bookmarkStart w:id="3254" w:name="_Toc165112089"/>
      <w:bookmarkStart w:id="3255" w:name="_Toc165112529"/>
      <w:bookmarkStart w:id="3256" w:name="_Toc165181656"/>
      <w:bookmarkStart w:id="3257" w:name="_Toc165182998"/>
      <w:bookmarkStart w:id="3258" w:name="_Toc165193121"/>
      <w:bookmarkStart w:id="3259" w:name="_Toc165193239"/>
      <w:bookmarkStart w:id="3260" w:name="_Toc165193308"/>
      <w:bookmarkStart w:id="3261" w:name="_Toc165194919"/>
      <w:bookmarkStart w:id="3262" w:name="_Toc165372110"/>
      <w:bookmarkStart w:id="3263" w:name="_Toc165434286"/>
      <w:bookmarkStart w:id="3264" w:name="_Toc165439659"/>
      <w:bookmarkStart w:id="3265" w:name="_Toc165452207"/>
      <w:bookmarkStart w:id="3266" w:name="_Toc165452477"/>
      <w:bookmarkStart w:id="3267" w:name="_Toc165624648"/>
      <w:bookmarkStart w:id="3268" w:name="_Toc165693073"/>
      <w:bookmarkStart w:id="3269" w:name="_Toc165696018"/>
      <w:bookmarkStart w:id="3270" w:name="_Toc165697277"/>
      <w:bookmarkStart w:id="3271" w:name="_Toc165708840"/>
      <w:bookmarkStart w:id="3272" w:name="_Toc165708871"/>
      <w:bookmarkStart w:id="3273" w:name="_Toc165708954"/>
      <w:bookmarkStart w:id="3274" w:name="_Toc165709194"/>
      <w:bookmarkStart w:id="3275" w:name="_Toc165709225"/>
      <w:bookmarkStart w:id="3276" w:name="_Toc165716295"/>
      <w:bookmarkStart w:id="3277" w:name="_Toc165716385"/>
      <w:bookmarkStart w:id="3278" w:name="_Toc165716692"/>
      <w:bookmarkStart w:id="3279" w:name="_Toc165716966"/>
      <w:bookmarkStart w:id="3280" w:name="_Toc165774959"/>
      <w:bookmarkStart w:id="3281" w:name="_Toc165780063"/>
      <w:bookmarkStart w:id="3282" w:name="_Toc165780184"/>
      <w:bookmarkStart w:id="3283" w:name="_Toc165787402"/>
      <w:bookmarkStart w:id="3284" w:name="_Toc165788055"/>
      <w:bookmarkStart w:id="3285" w:name="_Toc165866432"/>
      <w:bookmarkStart w:id="3286" w:name="_Toc165866473"/>
      <w:bookmarkStart w:id="3287" w:name="_Toc165866689"/>
      <w:bookmarkStart w:id="3288" w:name="_Toc166313032"/>
      <w:bookmarkStart w:id="3289" w:name="_Toc166321083"/>
      <w:bookmarkStart w:id="3290" w:name="_Toc166391722"/>
      <w:bookmarkStart w:id="3291" w:name="_Toc166467163"/>
      <w:bookmarkStart w:id="3292" w:name="_Toc170880984"/>
      <w:bookmarkStart w:id="3293" w:name="_Toc171225336"/>
      <w:bookmarkStart w:id="3294" w:name="_Toc171238664"/>
      <w:bookmarkStart w:id="3295" w:name="_Toc172697035"/>
      <w:bookmarkStart w:id="3296" w:name="_Toc172705505"/>
      <w:bookmarkStart w:id="3297" w:name="_Toc173134561"/>
      <w:bookmarkStart w:id="3298" w:name="_Toc173134853"/>
      <w:bookmarkStart w:id="3299" w:name="_Toc175476064"/>
      <w:bookmarkStart w:id="3300" w:name="_Toc175738029"/>
      <w:bookmarkStart w:id="3301" w:name="_Toc176319971"/>
      <w:bookmarkStart w:id="3302" w:name="_Toc177204964"/>
      <w:bookmarkStart w:id="3303" w:name="_Toc180992586"/>
      <w:r>
        <w:rPr>
          <w:rStyle w:val="CharSDivNo"/>
        </w:rPr>
        <w:t>Division 2</w:t>
      </w:r>
      <w:r>
        <w:t> — </w:t>
      </w:r>
      <w:r>
        <w:rPr>
          <w:rStyle w:val="CharSDivText"/>
        </w:rPr>
        <w:t xml:space="preserve">Provisions for </w:t>
      </w:r>
      <w:r>
        <w:rPr>
          <w:rStyle w:val="CharSDivText"/>
          <w:i/>
          <w:iCs/>
        </w:rPr>
        <w:t>Revenue Laws Amendment (Taxation) Act 2007</w:t>
      </w:r>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p>
    <w:p>
      <w:pPr>
        <w:pStyle w:val="yFootnoteheading"/>
      </w:pPr>
      <w:bookmarkStart w:id="3304" w:name="_Toc170880985"/>
      <w:r>
        <w:tab/>
        <w:t>[Heading inserted by No. 12 of 2007 s. 15.]</w:t>
      </w:r>
    </w:p>
    <w:p>
      <w:pPr>
        <w:pStyle w:val="yHeading5"/>
        <w:spacing w:before="240"/>
      </w:pPr>
      <w:bookmarkStart w:id="3305" w:name="_Toc173134854"/>
      <w:bookmarkStart w:id="3306" w:name="_Toc180992587"/>
      <w:r>
        <w:rPr>
          <w:rStyle w:val="CharSClsNo"/>
        </w:rPr>
        <w:t>1</w:t>
      </w:r>
      <w:r>
        <w:t>.</w:t>
      </w:r>
      <w:r>
        <w:tab/>
        <w:t>Application of Act in relation to certain first home owners</w:t>
      </w:r>
      <w:bookmarkEnd w:id="3304"/>
      <w:bookmarkEnd w:id="3305"/>
      <w:bookmarkEnd w:id="3306"/>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bookmarkStart w:id="3307" w:name="_Toc170880986"/>
      <w:r>
        <w:tab/>
        <w:t>[Clause 1 inserted by No. 12 of 2007 s. 15.]</w:t>
      </w:r>
    </w:p>
    <w:p>
      <w:pPr>
        <w:pStyle w:val="yHeading5"/>
      </w:pPr>
      <w:bookmarkStart w:id="3308" w:name="_Toc173134855"/>
      <w:bookmarkStart w:id="3309" w:name="_Toc180992588"/>
      <w:r>
        <w:rPr>
          <w:rStyle w:val="CharSClsNo"/>
        </w:rPr>
        <w:t>2</w:t>
      </w:r>
      <w:r>
        <w:t>.</w:t>
      </w:r>
      <w:r>
        <w:rPr>
          <w:b w:val="0"/>
        </w:rPr>
        <w:tab/>
      </w:r>
      <w:r>
        <w:t>Application of Act in relation to certain motor vehicles — 1 July 2007</w:t>
      </w:r>
      <w:bookmarkEnd w:id="3307"/>
      <w:bookmarkEnd w:id="3308"/>
      <w:bookmarkEnd w:id="3309"/>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bookmarkStart w:id="3310" w:name="_Toc170880987"/>
      <w:r>
        <w:tab/>
        <w:t>[Clause 2 inserted by No. 12 of 2007 s. 15.]</w:t>
      </w:r>
    </w:p>
    <w:p>
      <w:pPr>
        <w:pStyle w:val="yHeading5"/>
      </w:pPr>
      <w:bookmarkStart w:id="3311" w:name="_Toc173134856"/>
      <w:bookmarkStart w:id="3312" w:name="_Toc180992589"/>
      <w:r>
        <w:rPr>
          <w:rStyle w:val="CharSClsNo"/>
        </w:rPr>
        <w:t>3</w:t>
      </w:r>
      <w:r>
        <w:t>.</w:t>
      </w:r>
      <w:r>
        <w:rPr>
          <w:b w:val="0"/>
        </w:rPr>
        <w:tab/>
      </w:r>
      <w:r>
        <w:t>Application of Act in relation to certain motor vehicles — 1 January 2009</w:t>
      </w:r>
      <w:bookmarkEnd w:id="3310"/>
      <w:bookmarkEnd w:id="3311"/>
      <w:bookmarkEnd w:id="3312"/>
    </w:p>
    <w:p>
      <w:pPr>
        <w:pStyle w:val="ySubsection"/>
      </w:pPr>
      <w:r>
        <w:tab/>
        <w:t>(1)</w:t>
      </w:r>
      <w:r>
        <w:tab/>
        <w:t>This clause has effect on and from 1 January 2009.</w:t>
      </w:r>
    </w:p>
    <w:p>
      <w:pPr>
        <w:pStyle w:val="ySubsection"/>
      </w:pPr>
      <w:r>
        <w:tab/>
        <w:t>(2)</w:t>
      </w:r>
      <w:r>
        <w:tab/>
        <w:t xml:space="preserve">This Act as amended by section 13(2) of the </w:t>
      </w:r>
      <w:r>
        <w:rPr>
          <w:i/>
          <w:iCs/>
        </w:rPr>
        <w:t>Revenue Laws Amendment (Taxation) Act 2007</w:t>
      </w:r>
      <w:r>
        <w:t xml:space="preserve"> applies to and in relation to the grant or transfer of a licence the application for which was made on or after 1 January 2009.</w:t>
      </w:r>
    </w:p>
    <w:p>
      <w:pPr>
        <w:pStyle w:val="ySubsection"/>
      </w:pPr>
      <w:r>
        <w:tab/>
        <w:t>(3)</w:t>
      </w:r>
      <w:r>
        <w:tab/>
        <w:t xml:space="preserve">If — </w:t>
      </w:r>
    </w:p>
    <w:p>
      <w:pPr>
        <w:pStyle w:val="yIndenta"/>
      </w:pPr>
      <w:r>
        <w:tab/>
        <w:t>(a)</w:t>
      </w:r>
      <w:r>
        <w:tab/>
        <w:t>the application for the grant or transfer of a licence is made before 1 January 2009; or</w:t>
      </w:r>
    </w:p>
    <w:p>
      <w:pPr>
        <w:pStyle w:val="yIndenta"/>
      </w:pPr>
      <w:r>
        <w:tab/>
        <w:t>(b)</w:t>
      </w:r>
      <w:r>
        <w:tab/>
        <w:t>under section 76K, the amount of duty payable in respect of the grant or transfer of a licence is assessed before 1 January 2009,</w:t>
      </w:r>
    </w:p>
    <w:p>
      <w:pPr>
        <w:pStyle w:val="ySubsection"/>
      </w:pPr>
      <w:r>
        <w:tab/>
      </w:r>
      <w:r>
        <w:tab/>
        <w:t xml:space="preserve">this Act applies to and in relation to the grant or transfer of the licence as if the amendments made by section 13(2) of the </w:t>
      </w:r>
      <w:r>
        <w:rPr>
          <w:i/>
          <w:iCs/>
        </w:rPr>
        <w:t>Revenue Laws Amendment (Taxation) Act 2007</w:t>
      </w:r>
      <w:r>
        <w:t xml:space="preserve"> had not come into operation.</w:t>
      </w:r>
    </w:p>
    <w:p>
      <w:pPr>
        <w:pStyle w:val="yFootnotesection"/>
      </w:pPr>
      <w:bookmarkStart w:id="3313" w:name="_Toc170880988"/>
      <w:r>
        <w:tab/>
        <w:t>[Clause 3 inserted by No. 12 of 2007 s. 15.]</w:t>
      </w:r>
    </w:p>
    <w:p>
      <w:pPr>
        <w:pStyle w:val="yHeading5"/>
      </w:pPr>
      <w:bookmarkStart w:id="3314" w:name="_Toc173134857"/>
      <w:bookmarkStart w:id="3315" w:name="_Toc180992590"/>
      <w:r>
        <w:rPr>
          <w:rStyle w:val="CharSClsNo"/>
        </w:rPr>
        <w:t>4</w:t>
      </w:r>
      <w:r>
        <w:t>.</w:t>
      </w:r>
      <w:r>
        <w:rPr>
          <w:b w:val="0"/>
        </w:rPr>
        <w:tab/>
      </w:r>
      <w:r>
        <w:t>Reassessments</w:t>
      </w:r>
      <w:bookmarkEnd w:id="3313"/>
      <w:bookmarkEnd w:id="3314"/>
      <w:bookmarkEnd w:id="3315"/>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6" w:h="16838" w:code="9"/>
          <w:pgMar w:top="2381" w:right="2409" w:bottom="3543" w:left="2410" w:header="720" w:footer="3380" w:gutter="0"/>
          <w:cols w:space="720"/>
          <w:noEndnote/>
          <w:docGrid w:linePitch="326"/>
        </w:sectPr>
      </w:pPr>
    </w:p>
    <w:p>
      <w:pPr>
        <w:pStyle w:val="nHeading2"/>
        <w:outlineLvl w:val="0"/>
      </w:pPr>
      <w:bookmarkStart w:id="3316" w:name="_Toc58902697"/>
      <w:bookmarkStart w:id="3317" w:name="_Toc76899749"/>
      <w:bookmarkStart w:id="3318" w:name="_Toc78090651"/>
      <w:bookmarkStart w:id="3319" w:name="_Toc88887019"/>
      <w:bookmarkStart w:id="3320" w:name="_Toc90443635"/>
      <w:bookmarkStart w:id="3321" w:name="_Toc90452986"/>
      <w:bookmarkStart w:id="3322" w:name="_Toc100029577"/>
      <w:bookmarkStart w:id="3323" w:name="_Toc100031650"/>
      <w:bookmarkStart w:id="3324" w:name="_Toc100458709"/>
      <w:bookmarkStart w:id="3325" w:name="_Toc101672125"/>
      <w:bookmarkStart w:id="3326" w:name="_Toc101672382"/>
      <w:bookmarkStart w:id="3327" w:name="_Toc102799408"/>
      <w:bookmarkStart w:id="3328" w:name="_Toc102982082"/>
      <w:bookmarkStart w:id="3329" w:name="_Toc103403395"/>
      <w:bookmarkStart w:id="3330" w:name="_Toc103403652"/>
      <w:bookmarkStart w:id="3331" w:name="_Toc103747651"/>
      <w:bookmarkStart w:id="3332" w:name="_Toc107055080"/>
      <w:bookmarkStart w:id="3333" w:name="_Toc113874529"/>
      <w:bookmarkStart w:id="3334" w:name="_Toc113956945"/>
      <w:bookmarkStart w:id="3335" w:name="_Toc116717501"/>
      <w:bookmarkStart w:id="3336" w:name="_Toc116813528"/>
      <w:bookmarkStart w:id="3337" w:name="_Toc122333180"/>
      <w:bookmarkStart w:id="3338" w:name="_Toc122862150"/>
      <w:bookmarkStart w:id="3339" w:name="_Toc122862746"/>
      <w:bookmarkStart w:id="3340" w:name="_Toc122921353"/>
      <w:bookmarkStart w:id="3341" w:name="_Toc122921613"/>
      <w:bookmarkStart w:id="3342" w:name="_Toc122947559"/>
      <w:bookmarkStart w:id="3343" w:name="_Toc124046397"/>
      <w:bookmarkStart w:id="3344" w:name="_Toc130266732"/>
      <w:bookmarkStart w:id="3345" w:name="_Toc130267008"/>
      <w:bookmarkStart w:id="3346" w:name="_Toc131383111"/>
      <w:bookmarkStart w:id="3347" w:name="_Toc133812492"/>
      <w:bookmarkStart w:id="3348" w:name="_Toc133920438"/>
      <w:bookmarkStart w:id="3349" w:name="_Toc134854835"/>
      <w:bookmarkStart w:id="3350" w:name="_Toc134855111"/>
      <w:bookmarkStart w:id="3351" w:name="_Toc136841288"/>
      <w:bookmarkStart w:id="3352" w:name="_Toc140299387"/>
      <w:bookmarkStart w:id="3353" w:name="_Toc140307425"/>
      <w:bookmarkStart w:id="3354" w:name="_Toc153944042"/>
      <w:bookmarkStart w:id="3355" w:name="_Toc161651576"/>
      <w:bookmarkStart w:id="3356" w:name="_Toc171225341"/>
      <w:bookmarkStart w:id="3357" w:name="_Toc171238669"/>
      <w:bookmarkStart w:id="3358" w:name="_Toc172697040"/>
      <w:bookmarkStart w:id="3359" w:name="_Toc172705510"/>
      <w:bookmarkStart w:id="3360" w:name="_Toc173134566"/>
      <w:bookmarkStart w:id="3361" w:name="_Toc173134858"/>
      <w:bookmarkStart w:id="3362" w:name="_Toc175476069"/>
      <w:bookmarkStart w:id="3363" w:name="_Toc175738034"/>
      <w:bookmarkStart w:id="3364" w:name="_Toc176319976"/>
      <w:bookmarkStart w:id="3365" w:name="_Toc177204969"/>
      <w:bookmarkStart w:id="3366" w:name="_Toc180992591"/>
      <w:r>
        <w:t>Notes</w:t>
      </w:r>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outlineLvl w:val="0"/>
        <w:rPr>
          <w:snapToGrid w:val="0"/>
        </w:rPr>
      </w:pPr>
      <w:bookmarkStart w:id="3367" w:name="_Toc173134859"/>
      <w:bookmarkStart w:id="3368" w:name="_Toc180992592"/>
      <w:r>
        <w:rPr>
          <w:snapToGrid w:val="0"/>
        </w:rPr>
        <w:t>Compilation table</w:t>
      </w:r>
      <w:bookmarkEnd w:id="3367"/>
      <w:bookmarkEnd w:id="3368"/>
    </w:p>
    <w:tbl>
      <w:tblPr>
        <w:tblW w:w="7087" w:type="dxa"/>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0"/>
        <w:gridCol w:w="7"/>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Stamp Act 1921</w:t>
            </w:r>
          </w:p>
        </w:tc>
        <w:tc>
          <w:tcPr>
            <w:tcW w:w="1134" w:type="dxa"/>
            <w:gridSpan w:val="3"/>
          </w:tcPr>
          <w:p>
            <w:pPr>
              <w:pStyle w:val="nTable"/>
              <w:spacing w:after="40"/>
              <w:rPr>
                <w:sz w:val="19"/>
              </w:rPr>
            </w:pPr>
            <w:r>
              <w:rPr>
                <w:sz w:val="19"/>
              </w:rPr>
              <w:t>10 of 1922 (</w:t>
            </w:r>
            <w:r>
              <w:rPr>
                <w:color w:val="000000"/>
                <w:sz w:val="19"/>
              </w:rPr>
              <w:t>12 Geo. V No. 44)</w:t>
            </w:r>
          </w:p>
        </w:tc>
        <w:tc>
          <w:tcPr>
            <w:tcW w:w="1134" w:type="dxa"/>
          </w:tcPr>
          <w:p>
            <w:pPr>
              <w:pStyle w:val="nTable"/>
              <w:spacing w:after="40"/>
              <w:rPr>
                <w:sz w:val="19"/>
              </w:rPr>
            </w:pPr>
            <w:r>
              <w:rPr>
                <w:sz w:val="19"/>
              </w:rPr>
              <w:t>31 Jan 1922</w:t>
            </w:r>
          </w:p>
        </w:tc>
        <w:tc>
          <w:tcPr>
            <w:tcW w:w="2551" w:type="dxa"/>
            <w:gridSpan w:val="3"/>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268" w:type="dxa"/>
          </w:tcPr>
          <w:p>
            <w:pPr>
              <w:pStyle w:val="nTable"/>
              <w:spacing w:after="40"/>
              <w:ind w:right="113"/>
              <w:rPr>
                <w:sz w:val="19"/>
              </w:rPr>
            </w:pPr>
            <w:r>
              <w:rPr>
                <w:i/>
                <w:sz w:val="19"/>
              </w:rPr>
              <w:t>Stamp Act Amendment Act 1923</w:t>
            </w:r>
          </w:p>
        </w:tc>
        <w:tc>
          <w:tcPr>
            <w:tcW w:w="1134" w:type="dxa"/>
            <w:gridSpan w:val="3"/>
          </w:tcPr>
          <w:p>
            <w:pPr>
              <w:pStyle w:val="nTable"/>
              <w:spacing w:after="40"/>
              <w:rPr>
                <w:sz w:val="19"/>
              </w:rPr>
            </w:pPr>
            <w:r>
              <w:rPr>
                <w:sz w:val="19"/>
              </w:rPr>
              <w:t xml:space="preserve">53 of 1923 </w:t>
            </w:r>
            <w:r>
              <w:rPr>
                <w:color w:val="000000"/>
                <w:sz w:val="19"/>
              </w:rPr>
              <w:t>(14 Geo. V No. 32)</w:t>
            </w:r>
          </w:p>
        </w:tc>
        <w:tc>
          <w:tcPr>
            <w:tcW w:w="1134" w:type="dxa"/>
          </w:tcPr>
          <w:p>
            <w:pPr>
              <w:pStyle w:val="nTable"/>
              <w:spacing w:after="40"/>
              <w:rPr>
                <w:sz w:val="19"/>
              </w:rPr>
            </w:pPr>
            <w:r>
              <w:rPr>
                <w:sz w:val="19"/>
              </w:rPr>
              <w:t>22 Dec 1923</w:t>
            </w:r>
          </w:p>
        </w:tc>
        <w:tc>
          <w:tcPr>
            <w:tcW w:w="2551" w:type="dxa"/>
            <w:gridSpan w:val="3"/>
          </w:tcPr>
          <w:p>
            <w:pPr>
              <w:pStyle w:val="nTable"/>
              <w:spacing w:after="40"/>
              <w:rPr>
                <w:sz w:val="19"/>
              </w:rPr>
            </w:pPr>
            <w:r>
              <w:rPr>
                <w:sz w:val="19"/>
              </w:rPr>
              <w:t>22 Dec 1923</w:t>
            </w:r>
          </w:p>
        </w:tc>
      </w:tr>
      <w:tr>
        <w:trPr>
          <w:cantSplit/>
        </w:trPr>
        <w:tc>
          <w:tcPr>
            <w:tcW w:w="2268" w:type="dxa"/>
          </w:tcPr>
          <w:p>
            <w:pPr>
              <w:pStyle w:val="nTable"/>
              <w:spacing w:after="40"/>
              <w:ind w:right="113"/>
              <w:rPr>
                <w:sz w:val="19"/>
              </w:rPr>
            </w:pPr>
            <w:r>
              <w:rPr>
                <w:i/>
                <w:sz w:val="19"/>
              </w:rPr>
              <w:t>Stamp Act Amendment Act 1924</w:t>
            </w:r>
          </w:p>
        </w:tc>
        <w:tc>
          <w:tcPr>
            <w:tcW w:w="1134" w:type="dxa"/>
            <w:gridSpan w:val="3"/>
          </w:tcPr>
          <w:p>
            <w:pPr>
              <w:pStyle w:val="nTable"/>
              <w:spacing w:after="40"/>
              <w:rPr>
                <w:sz w:val="19"/>
              </w:rPr>
            </w:pPr>
            <w:r>
              <w:rPr>
                <w:sz w:val="19"/>
              </w:rPr>
              <w:t xml:space="preserve">23 of 1924 </w:t>
            </w:r>
            <w:r>
              <w:rPr>
                <w:color w:val="000000"/>
                <w:sz w:val="19"/>
              </w:rPr>
              <w:t>(15 Geo. V No. 23)</w:t>
            </w:r>
          </w:p>
        </w:tc>
        <w:tc>
          <w:tcPr>
            <w:tcW w:w="1134" w:type="dxa"/>
          </w:tcPr>
          <w:p>
            <w:pPr>
              <w:pStyle w:val="nTable"/>
              <w:spacing w:after="40"/>
              <w:rPr>
                <w:sz w:val="19"/>
              </w:rPr>
            </w:pPr>
            <w:r>
              <w:rPr>
                <w:sz w:val="19"/>
              </w:rPr>
              <w:t>31 Dec 1924</w:t>
            </w:r>
          </w:p>
        </w:tc>
        <w:tc>
          <w:tcPr>
            <w:tcW w:w="2551" w:type="dxa"/>
            <w:gridSpan w:val="3"/>
          </w:tcPr>
          <w:p>
            <w:pPr>
              <w:pStyle w:val="nTable"/>
              <w:spacing w:after="40"/>
              <w:rPr>
                <w:sz w:val="19"/>
              </w:rPr>
            </w:pPr>
            <w:r>
              <w:rPr>
                <w:sz w:val="19"/>
              </w:rPr>
              <w:t>31 Dec 1924</w:t>
            </w:r>
          </w:p>
        </w:tc>
      </w:tr>
      <w:tr>
        <w:trPr>
          <w:cantSplit/>
        </w:trPr>
        <w:tc>
          <w:tcPr>
            <w:tcW w:w="2268" w:type="dxa"/>
          </w:tcPr>
          <w:p>
            <w:pPr>
              <w:pStyle w:val="nTable"/>
              <w:spacing w:after="40"/>
              <w:ind w:right="113"/>
              <w:rPr>
                <w:sz w:val="19"/>
              </w:rPr>
            </w:pPr>
            <w:r>
              <w:rPr>
                <w:i/>
                <w:sz w:val="19"/>
              </w:rPr>
              <w:t xml:space="preserve">Ministers’ Titles Act 1925 </w:t>
            </w:r>
            <w:r>
              <w:rPr>
                <w:sz w:val="19"/>
              </w:rPr>
              <w:t>s. 2</w:t>
            </w:r>
          </w:p>
        </w:tc>
        <w:tc>
          <w:tcPr>
            <w:tcW w:w="1134" w:type="dxa"/>
            <w:gridSpan w:val="3"/>
          </w:tcPr>
          <w:p>
            <w:pPr>
              <w:pStyle w:val="nTable"/>
              <w:spacing w:after="40"/>
              <w:rPr>
                <w:sz w:val="19"/>
              </w:rPr>
            </w:pPr>
            <w:r>
              <w:rPr>
                <w:sz w:val="19"/>
              </w:rPr>
              <w:t xml:space="preserve">8 of 1925 </w:t>
            </w:r>
            <w:r>
              <w:rPr>
                <w:color w:val="000000"/>
                <w:sz w:val="19"/>
              </w:rPr>
              <w:t>(16 Geo. V No. 8)</w:t>
            </w:r>
          </w:p>
        </w:tc>
        <w:tc>
          <w:tcPr>
            <w:tcW w:w="1134" w:type="dxa"/>
          </w:tcPr>
          <w:p>
            <w:pPr>
              <w:pStyle w:val="nTable"/>
              <w:spacing w:after="40"/>
              <w:rPr>
                <w:sz w:val="19"/>
              </w:rPr>
            </w:pPr>
            <w:r>
              <w:rPr>
                <w:sz w:val="19"/>
              </w:rPr>
              <w:t>24 Sep 1925</w:t>
            </w:r>
          </w:p>
        </w:tc>
        <w:tc>
          <w:tcPr>
            <w:tcW w:w="2551" w:type="dxa"/>
            <w:gridSpan w:val="3"/>
          </w:tcPr>
          <w:p>
            <w:pPr>
              <w:pStyle w:val="nTable"/>
              <w:spacing w:after="40"/>
              <w:rPr>
                <w:sz w:val="19"/>
              </w:rPr>
            </w:pPr>
            <w:r>
              <w:rPr>
                <w:sz w:val="19"/>
              </w:rPr>
              <w:t>24 Sep 1925</w:t>
            </w:r>
          </w:p>
        </w:tc>
      </w:tr>
      <w:tr>
        <w:trPr>
          <w:cantSplit/>
        </w:trPr>
        <w:tc>
          <w:tcPr>
            <w:tcW w:w="2268" w:type="dxa"/>
          </w:tcPr>
          <w:p>
            <w:pPr>
              <w:pStyle w:val="nTable"/>
              <w:spacing w:after="40"/>
              <w:ind w:right="113"/>
              <w:rPr>
                <w:sz w:val="19"/>
              </w:rPr>
            </w:pPr>
            <w:r>
              <w:rPr>
                <w:i/>
                <w:sz w:val="19"/>
              </w:rPr>
              <w:t>Stamp Act Amendment Act 1925</w:t>
            </w:r>
          </w:p>
        </w:tc>
        <w:tc>
          <w:tcPr>
            <w:tcW w:w="1134" w:type="dxa"/>
            <w:gridSpan w:val="3"/>
          </w:tcPr>
          <w:p>
            <w:pPr>
              <w:pStyle w:val="nTable"/>
              <w:spacing w:after="40"/>
              <w:rPr>
                <w:sz w:val="19"/>
              </w:rPr>
            </w:pPr>
            <w:r>
              <w:rPr>
                <w:sz w:val="19"/>
              </w:rPr>
              <w:t xml:space="preserve">47 of 1925 </w:t>
            </w:r>
            <w:r>
              <w:rPr>
                <w:color w:val="000000"/>
                <w:sz w:val="19"/>
              </w:rPr>
              <w:t>(16 Geo. V No. 47)</w:t>
            </w:r>
          </w:p>
        </w:tc>
        <w:tc>
          <w:tcPr>
            <w:tcW w:w="1134" w:type="dxa"/>
          </w:tcPr>
          <w:p>
            <w:pPr>
              <w:pStyle w:val="nTable"/>
              <w:spacing w:after="40"/>
              <w:rPr>
                <w:sz w:val="19"/>
              </w:rPr>
            </w:pPr>
            <w:r>
              <w:rPr>
                <w:sz w:val="19"/>
              </w:rPr>
              <w:t>31 Dec 1925</w:t>
            </w:r>
          </w:p>
        </w:tc>
        <w:tc>
          <w:tcPr>
            <w:tcW w:w="2551" w:type="dxa"/>
            <w:gridSpan w:val="3"/>
          </w:tcPr>
          <w:p>
            <w:pPr>
              <w:pStyle w:val="nTable"/>
              <w:spacing w:after="40"/>
              <w:rPr>
                <w:sz w:val="19"/>
              </w:rPr>
            </w:pPr>
            <w:r>
              <w:rPr>
                <w:sz w:val="19"/>
              </w:rPr>
              <w:t>31 Dec 1925</w:t>
            </w:r>
          </w:p>
        </w:tc>
      </w:tr>
      <w:tr>
        <w:trPr>
          <w:cantSplit/>
        </w:trPr>
        <w:tc>
          <w:tcPr>
            <w:tcW w:w="2268" w:type="dxa"/>
          </w:tcPr>
          <w:p>
            <w:pPr>
              <w:pStyle w:val="nTable"/>
              <w:spacing w:after="40"/>
              <w:ind w:right="113"/>
              <w:rPr>
                <w:sz w:val="19"/>
              </w:rPr>
            </w:pPr>
            <w:r>
              <w:rPr>
                <w:i/>
                <w:sz w:val="19"/>
              </w:rPr>
              <w:t>Stamp Act Amendment Act 1926</w:t>
            </w:r>
          </w:p>
        </w:tc>
        <w:tc>
          <w:tcPr>
            <w:tcW w:w="1134" w:type="dxa"/>
            <w:gridSpan w:val="3"/>
          </w:tcPr>
          <w:p>
            <w:pPr>
              <w:pStyle w:val="nTable"/>
              <w:spacing w:after="40"/>
              <w:rPr>
                <w:sz w:val="19"/>
              </w:rPr>
            </w:pPr>
            <w:r>
              <w:rPr>
                <w:sz w:val="19"/>
              </w:rPr>
              <w:t xml:space="preserve">17 of 1926 </w:t>
            </w:r>
            <w:r>
              <w:rPr>
                <w:color w:val="000000"/>
                <w:sz w:val="19"/>
              </w:rPr>
              <w:t>(17 Geo. V No. 17)</w:t>
            </w:r>
          </w:p>
        </w:tc>
        <w:tc>
          <w:tcPr>
            <w:tcW w:w="1134" w:type="dxa"/>
          </w:tcPr>
          <w:p>
            <w:pPr>
              <w:pStyle w:val="nTable"/>
              <w:spacing w:after="40"/>
              <w:rPr>
                <w:sz w:val="19"/>
              </w:rPr>
            </w:pPr>
            <w:r>
              <w:rPr>
                <w:sz w:val="19"/>
              </w:rPr>
              <w:t>6 Nov 1926</w:t>
            </w:r>
          </w:p>
        </w:tc>
        <w:tc>
          <w:tcPr>
            <w:tcW w:w="2551" w:type="dxa"/>
            <w:gridSpan w:val="3"/>
          </w:tcPr>
          <w:p>
            <w:pPr>
              <w:pStyle w:val="nTable"/>
              <w:spacing w:after="40"/>
              <w:rPr>
                <w:sz w:val="19"/>
              </w:rPr>
            </w:pPr>
            <w:r>
              <w:rPr>
                <w:sz w:val="19"/>
              </w:rPr>
              <w:t>6 Nov 1926</w:t>
            </w:r>
          </w:p>
        </w:tc>
      </w:tr>
      <w:tr>
        <w:trPr>
          <w:cantSplit/>
        </w:trPr>
        <w:tc>
          <w:tcPr>
            <w:tcW w:w="2268" w:type="dxa"/>
          </w:tcPr>
          <w:p>
            <w:pPr>
              <w:pStyle w:val="nTable"/>
              <w:spacing w:after="40"/>
              <w:ind w:right="113"/>
              <w:rPr>
                <w:sz w:val="19"/>
              </w:rPr>
            </w:pPr>
            <w:r>
              <w:rPr>
                <w:i/>
                <w:sz w:val="19"/>
              </w:rPr>
              <w:t>Stamp Act Amendment Act 1927</w:t>
            </w:r>
          </w:p>
        </w:tc>
        <w:tc>
          <w:tcPr>
            <w:tcW w:w="1134" w:type="dxa"/>
            <w:gridSpan w:val="3"/>
          </w:tcPr>
          <w:p>
            <w:pPr>
              <w:pStyle w:val="nTable"/>
              <w:spacing w:after="40"/>
              <w:rPr>
                <w:sz w:val="19"/>
              </w:rPr>
            </w:pPr>
            <w:r>
              <w:rPr>
                <w:sz w:val="19"/>
              </w:rPr>
              <w:t xml:space="preserve">10 of 1927 </w:t>
            </w:r>
            <w:r>
              <w:rPr>
                <w:color w:val="000000"/>
                <w:sz w:val="19"/>
              </w:rPr>
              <w:t>(18 Geo. V No. 10)</w:t>
            </w:r>
          </w:p>
        </w:tc>
        <w:tc>
          <w:tcPr>
            <w:tcW w:w="1134" w:type="dxa"/>
          </w:tcPr>
          <w:p>
            <w:pPr>
              <w:pStyle w:val="nTable"/>
              <w:spacing w:after="40"/>
              <w:rPr>
                <w:sz w:val="19"/>
              </w:rPr>
            </w:pPr>
            <w:r>
              <w:rPr>
                <w:sz w:val="19"/>
              </w:rPr>
              <w:t>6 Dec 1927</w:t>
            </w:r>
          </w:p>
        </w:tc>
        <w:tc>
          <w:tcPr>
            <w:tcW w:w="2551" w:type="dxa"/>
            <w:gridSpan w:val="3"/>
          </w:tcPr>
          <w:p>
            <w:pPr>
              <w:pStyle w:val="nTable"/>
              <w:spacing w:after="40"/>
              <w:rPr>
                <w:sz w:val="19"/>
              </w:rPr>
            </w:pPr>
            <w:r>
              <w:rPr>
                <w:sz w:val="19"/>
              </w:rPr>
              <w:t>6 Dec 1927</w:t>
            </w:r>
          </w:p>
        </w:tc>
      </w:tr>
      <w:tr>
        <w:trPr>
          <w:cantSplit/>
        </w:trPr>
        <w:tc>
          <w:tcPr>
            <w:tcW w:w="2268" w:type="dxa"/>
          </w:tcPr>
          <w:p>
            <w:pPr>
              <w:pStyle w:val="nTable"/>
              <w:spacing w:after="40"/>
              <w:ind w:right="113"/>
              <w:rPr>
                <w:sz w:val="19"/>
              </w:rPr>
            </w:pPr>
            <w:r>
              <w:rPr>
                <w:i/>
                <w:sz w:val="19"/>
              </w:rPr>
              <w:t>Stamp Act Amendment Act 1928</w:t>
            </w:r>
          </w:p>
        </w:tc>
        <w:tc>
          <w:tcPr>
            <w:tcW w:w="1134" w:type="dxa"/>
            <w:gridSpan w:val="3"/>
          </w:tcPr>
          <w:p>
            <w:pPr>
              <w:pStyle w:val="nTable"/>
              <w:spacing w:after="40"/>
              <w:rPr>
                <w:sz w:val="19"/>
              </w:rPr>
            </w:pPr>
            <w:r>
              <w:rPr>
                <w:sz w:val="19"/>
              </w:rPr>
              <w:t xml:space="preserve">22 of 1928 </w:t>
            </w:r>
            <w:r>
              <w:rPr>
                <w:color w:val="000000"/>
                <w:sz w:val="19"/>
              </w:rPr>
              <w:t>(19 Geo. V No. 22)</w:t>
            </w:r>
          </w:p>
        </w:tc>
        <w:tc>
          <w:tcPr>
            <w:tcW w:w="1134" w:type="dxa"/>
          </w:tcPr>
          <w:p>
            <w:pPr>
              <w:pStyle w:val="nTable"/>
              <w:spacing w:after="40"/>
              <w:rPr>
                <w:sz w:val="19"/>
              </w:rPr>
            </w:pPr>
            <w:r>
              <w:rPr>
                <w:sz w:val="19"/>
              </w:rPr>
              <w:t>21 Dec 1928</w:t>
            </w:r>
          </w:p>
        </w:tc>
        <w:tc>
          <w:tcPr>
            <w:tcW w:w="2551" w:type="dxa"/>
            <w:gridSpan w:val="3"/>
          </w:tcPr>
          <w:p>
            <w:pPr>
              <w:pStyle w:val="nTable"/>
              <w:spacing w:after="40"/>
              <w:rPr>
                <w:sz w:val="19"/>
              </w:rPr>
            </w:pPr>
            <w:r>
              <w:rPr>
                <w:sz w:val="19"/>
              </w:rPr>
              <w:t>21 Dec 1928</w:t>
            </w:r>
          </w:p>
        </w:tc>
      </w:tr>
      <w:tr>
        <w:trPr>
          <w:cantSplit/>
        </w:trPr>
        <w:tc>
          <w:tcPr>
            <w:tcW w:w="2268" w:type="dxa"/>
          </w:tcPr>
          <w:p>
            <w:pPr>
              <w:pStyle w:val="nTable"/>
              <w:spacing w:after="40"/>
              <w:ind w:right="113"/>
              <w:rPr>
                <w:sz w:val="19"/>
                <w:vertAlign w:val="superscript"/>
              </w:rPr>
            </w:pPr>
            <w:r>
              <w:rPr>
                <w:i/>
                <w:sz w:val="19"/>
              </w:rPr>
              <w:t>Stamp Act Amendment Act 1929</w:t>
            </w:r>
          </w:p>
        </w:tc>
        <w:tc>
          <w:tcPr>
            <w:tcW w:w="1134" w:type="dxa"/>
            <w:gridSpan w:val="3"/>
          </w:tcPr>
          <w:p>
            <w:pPr>
              <w:pStyle w:val="nTable"/>
              <w:spacing w:after="40"/>
              <w:rPr>
                <w:sz w:val="19"/>
              </w:rPr>
            </w:pPr>
            <w:r>
              <w:rPr>
                <w:sz w:val="19"/>
              </w:rPr>
              <w:t xml:space="preserve">5 of 1929 </w:t>
            </w:r>
            <w:r>
              <w:rPr>
                <w:color w:val="000000"/>
                <w:sz w:val="19"/>
              </w:rPr>
              <w:t>(20 Geo. V No. 3)</w:t>
            </w:r>
          </w:p>
        </w:tc>
        <w:tc>
          <w:tcPr>
            <w:tcW w:w="1134" w:type="dxa"/>
          </w:tcPr>
          <w:p>
            <w:pPr>
              <w:pStyle w:val="nTable"/>
              <w:spacing w:after="40"/>
              <w:rPr>
                <w:sz w:val="19"/>
              </w:rPr>
            </w:pPr>
            <w:r>
              <w:rPr>
                <w:sz w:val="19"/>
              </w:rPr>
              <w:t>7 Oct 1929</w:t>
            </w:r>
          </w:p>
        </w:tc>
        <w:tc>
          <w:tcPr>
            <w:tcW w:w="2551" w:type="dxa"/>
            <w:gridSpan w:val="3"/>
          </w:tcPr>
          <w:p>
            <w:pPr>
              <w:pStyle w:val="nTable"/>
              <w:spacing w:after="40"/>
              <w:rPr>
                <w:sz w:val="19"/>
              </w:rPr>
            </w:pPr>
            <w:r>
              <w:rPr>
                <w:sz w:val="19"/>
              </w:rPr>
              <w:t>7 Oct 1929</w:t>
            </w:r>
          </w:p>
        </w:tc>
      </w:tr>
      <w:tr>
        <w:trPr>
          <w:cantSplit/>
        </w:trPr>
        <w:tc>
          <w:tcPr>
            <w:tcW w:w="2268" w:type="dxa"/>
          </w:tcPr>
          <w:p>
            <w:pPr>
              <w:pStyle w:val="nTable"/>
              <w:spacing w:after="40"/>
              <w:ind w:right="113"/>
              <w:rPr>
                <w:sz w:val="19"/>
              </w:rPr>
            </w:pPr>
            <w:r>
              <w:rPr>
                <w:i/>
                <w:sz w:val="19"/>
              </w:rPr>
              <w:t>Stamp Act Amendment Act (No. 3) 1930</w:t>
            </w:r>
          </w:p>
        </w:tc>
        <w:tc>
          <w:tcPr>
            <w:tcW w:w="1134" w:type="dxa"/>
            <w:gridSpan w:val="3"/>
          </w:tcPr>
          <w:p>
            <w:pPr>
              <w:pStyle w:val="nTable"/>
              <w:spacing w:after="40"/>
              <w:rPr>
                <w:sz w:val="19"/>
              </w:rPr>
            </w:pPr>
            <w:r>
              <w:rPr>
                <w:sz w:val="19"/>
              </w:rPr>
              <w:t xml:space="preserve">11 of 1930 </w:t>
            </w:r>
            <w:r>
              <w:rPr>
                <w:color w:val="000000"/>
                <w:sz w:val="19"/>
              </w:rPr>
              <w:t>(21 Geo. V No. 11)</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(No. 1) 1930</w:t>
            </w:r>
          </w:p>
        </w:tc>
        <w:tc>
          <w:tcPr>
            <w:tcW w:w="1134" w:type="dxa"/>
            <w:gridSpan w:val="3"/>
          </w:tcPr>
          <w:p>
            <w:pPr>
              <w:pStyle w:val="nTable"/>
              <w:spacing w:after="40"/>
              <w:rPr>
                <w:sz w:val="19"/>
              </w:rPr>
            </w:pPr>
            <w:r>
              <w:rPr>
                <w:sz w:val="19"/>
              </w:rPr>
              <w:t xml:space="preserve">12 of 1930 </w:t>
            </w:r>
            <w:r>
              <w:rPr>
                <w:color w:val="000000"/>
                <w:sz w:val="19"/>
              </w:rPr>
              <w:t>(21 Geo. V No. 12)</w:t>
            </w:r>
          </w:p>
        </w:tc>
        <w:tc>
          <w:tcPr>
            <w:tcW w:w="1134" w:type="dxa"/>
          </w:tcPr>
          <w:p>
            <w:pPr>
              <w:pStyle w:val="nTable"/>
              <w:spacing w:after="40"/>
              <w:rPr>
                <w:sz w:val="19"/>
              </w:rPr>
            </w:pPr>
            <w:r>
              <w:rPr>
                <w:sz w:val="19"/>
              </w:rPr>
              <w:t>19 Nov 1930</w:t>
            </w:r>
          </w:p>
        </w:tc>
        <w:tc>
          <w:tcPr>
            <w:tcW w:w="2551" w:type="dxa"/>
            <w:gridSpan w:val="3"/>
          </w:tcPr>
          <w:p>
            <w:pPr>
              <w:pStyle w:val="nTable"/>
              <w:spacing w:after="40"/>
              <w:rPr>
                <w:sz w:val="19"/>
              </w:rPr>
            </w:pPr>
            <w:r>
              <w:rPr>
                <w:sz w:val="19"/>
              </w:rPr>
              <w:t>19 Nov 1930</w:t>
            </w:r>
          </w:p>
        </w:tc>
      </w:tr>
      <w:tr>
        <w:trPr>
          <w:cantSplit/>
        </w:trPr>
        <w:tc>
          <w:tcPr>
            <w:tcW w:w="2268" w:type="dxa"/>
          </w:tcPr>
          <w:p>
            <w:pPr>
              <w:pStyle w:val="nTable"/>
              <w:spacing w:after="40"/>
              <w:ind w:right="113"/>
              <w:rPr>
                <w:sz w:val="19"/>
              </w:rPr>
            </w:pPr>
            <w:r>
              <w:rPr>
                <w:i/>
                <w:sz w:val="19"/>
              </w:rPr>
              <w:t>Stamp Act Amendment Act 1931</w:t>
            </w:r>
          </w:p>
        </w:tc>
        <w:tc>
          <w:tcPr>
            <w:tcW w:w="1134" w:type="dxa"/>
            <w:gridSpan w:val="3"/>
          </w:tcPr>
          <w:p>
            <w:pPr>
              <w:pStyle w:val="nTable"/>
              <w:spacing w:after="40"/>
              <w:rPr>
                <w:sz w:val="19"/>
              </w:rPr>
            </w:pPr>
            <w:r>
              <w:rPr>
                <w:sz w:val="19"/>
              </w:rPr>
              <w:t xml:space="preserve">39 of 1931 </w:t>
            </w:r>
            <w:r>
              <w:rPr>
                <w:color w:val="000000"/>
                <w:sz w:val="19"/>
              </w:rPr>
              <w:t>(22 Geo. V No. 39)</w:t>
            </w:r>
          </w:p>
        </w:tc>
        <w:tc>
          <w:tcPr>
            <w:tcW w:w="1134" w:type="dxa"/>
          </w:tcPr>
          <w:p>
            <w:pPr>
              <w:pStyle w:val="nTable"/>
              <w:spacing w:after="40"/>
              <w:rPr>
                <w:sz w:val="19"/>
              </w:rPr>
            </w:pPr>
            <w:r>
              <w:rPr>
                <w:sz w:val="19"/>
              </w:rPr>
              <w:t>26 Nov 1931</w:t>
            </w:r>
          </w:p>
        </w:tc>
        <w:tc>
          <w:tcPr>
            <w:tcW w:w="2551" w:type="dxa"/>
            <w:gridSpan w:val="3"/>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1941</w:t>
            </w:r>
          </w:p>
        </w:tc>
        <w:tc>
          <w:tcPr>
            <w:tcW w:w="1134" w:type="dxa"/>
            <w:gridSpan w:val="3"/>
          </w:tcPr>
          <w:p>
            <w:pPr>
              <w:pStyle w:val="nTable"/>
              <w:spacing w:after="40"/>
              <w:rPr>
                <w:sz w:val="19"/>
              </w:rPr>
            </w:pPr>
            <w:r>
              <w:rPr>
                <w:sz w:val="19"/>
              </w:rPr>
              <w:t xml:space="preserve">35 of 1941 </w:t>
            </w:r>
            <w:r>
              <w:rPr>
                <w:color w:val="000000"/>
                <w:sz w:val="19"/>
              </w:rPr>
              <w:t>(5 &amp; 6 Geo. VI No. 35)</w:t>
            </w:r>
          </w:p>
        </w:tc>
        <w:tc>
          <w:tcPr>
            <w:tcW w:w="1134" w:type="dxa"/>
          </w:tcPr>
          <w:p>
            <w:pPr>
              <w:pStyle w:val="nTable"/>
              <w:spacing w:after="40"/>
              <w:rPr>
                <w:sz w:val="19"/>
              </w:rPr>
            </w:pPr>
            <w:r>
              <w:rPr>
                <w:sz w:val="19"/>
              </w:rPr>
              <w:t>19 Dec 1941</w:t>
            </w:r>
          </w:p>
        </w:tc>
        <w:tc>
          <w:tcPr>
            <w:tcW w:w="2551" w:type="dxa"/>
            <w:gridSpan w:val="3"/>
          </w:tcPr>
          <w:p>
            <w:pPr>
              <w:pStyle w:val="nTable"/>
              <w:spacing w:after="40"/>
              <w:rPr>
                <w:sz w:val="19"/>
              </w:rPr>
            </w:pPr>
            <w:r>
              <w:rPr>
                <w:sz w:val="19"/>
              </w:rPr>
              <w:t>19 Dec 1941</w:t>
            </w:r>
          </w:p>
        </w:tc>
      </w:tr>
      <w:tr>
        <w:trPr>
          <w:cantSplit/>
        </w:trPr>
        <w:tc>
          <w:tcPr>
            <w:tcW w:w="2268" w:type="dxa"/>
          </w:tcPr>
          <w:p>
            <w:pPr>
              <w:pStyle w:val="nTable"/>
              <w:spacing w:after="40"/>
              <w:ind w:right="113"/>
              <w:rPr>
                <w:sz w:val="19"/>
              </w:rPr>
            </w:pPr>
            <w:r>
              <w:rPr>
                <w:i/>
                <w:sz w:val="19"/>
              </w:rPr>
              <w:t>Stamp Act Amendment Act 1942</w:t>
            </w:r>
          </w:p>
        </w:tc>
        <w:tc>
          <w:tcPr>
            <w:tcW w:w="1134" w:type="dxa"/>
            <w:gridSpan w:val="3"/>
          </w:tcPr>
          <w:p>
            <w:pPr>
              <w:pStyle w:val="nTable"/>
              <w:spacing w:after="40"/>
              <w:rPr>
                <w:sz w:val="19"/>
              </w:rPr>
            </w:pPr>
            <w:r>
              <w:rPr>
                <w:sz w:val="19"/>
              </w:rPr>
              <w:t xml:space="preserve">40 of 1942 </w:t>
            </w:r>
            <w:r>
              <w:rPr>
                <w:color w:val="000000"/>
                <w:sz w:val="19"/>
              </w:rPr>
              <w:t>(6 &amp; 7 Geo. VI No. 40)</w:t>
            </w:r>
          </w:p>
        </w:tc>
        <w:tc>
          <w:tcPr>
            <w:tcW w:w="1134" w:type="dxa"/>
          </w:tcPr>
          <w:p>
            <w:pPr>
              <w:pStyle w:val="nTable"/>
              <w:spacing w:after="40"/>
              <w:rPr>
                <w:sz w:val="19"/>
              </w:rPr>
            </w:pPr>
            <w:r>
              <w:rPr>
                <w:sz w:val="19"/>
              </w:rPr>
              <w:t>23 Dec 1942</w:t>
            </w:r>
          </w:p>
        </w:tc>
        <w:tc>
          <w:tcPr>
            <w:tcW w:w="2551" w:type="dxa"/>
            <w:gridSpan w:val="3"/>
          </w:tcPr>
          <w:p>
            <w:pPr>
              <w:pStyle w:val="nTable"/>
              <w:spacing w:after="40"/>
              <w:rPr>
                <w:sz w:val="19"/>
              </w:rPr>
            </w:pPr>
            <w:r>
              <w:rPr>
                <w:sz w:val="19"/>
              </w:rPr>
              <w:t>23 Dec 1942</w:t>
            </w:r>
          </w:p>
        </w:tc>
      </w:tr>
      <w:tr>
        <w:trPr>
          <w:cantSplit/>
        </w:trPr>
        <w:tc>
          <w:tcPr>
            <w:tcW w:w="2268" w:type="dxa"/>
          </w:tcPr>
          <w:p>
            <w:pPr>
              <w:pStyle w:val="nTable"/>
              <w:spacing w:after="40"/>
              <w:ind w:right="113"/>
              <w:rPr>
                <w:sz w:val="19"/>
              </w:rPr>
            </w:pPr>
            <w:r>
              <w:rPr>
                <w:i/>
                <w:sz w:val="19"/>
              </w:rPr>
              <w:t>Stamp Act Amendment Act 1944</w:t>
            </w:r>
          </w:p>
        </w:tc>
        <w:tc>
          <w:tcPr>
            <w:tcW w:w="1134" w:type="dxa"/>
            <w:gridSpan w:val="3"/>
          </w:tcPr>
          <w:p>
            <w:pPr>
              <w:pStyle w:val="nTable"/>
              <w:spacing w:after="40"/>
              <w:rPr>
                <w:sz w:val="19"/>
              </w:rPr>
            </w:pPr>
            <w:r>
              <w:rPr>
                <w:sz w:val="19"/>
              </w:rPr>
              <w:t xml:space="preserve">20 of 1944 </w:t>
            </w:r>
            <w:r>
              <w:rPr>
                <w:color w:val="000000"/>
                <w:sz w:val="19"/>
              </w:rPr>
              <w:t>(8 &amp; 9 Geo. VI No. 20)</w:t>
            </w:r>
          </w:p>
        </w:tc>
        <w:tc>
          <w:tcPr>
            <w:tcW w:w="1134" w:type="dxa"/>
          </w:tcPr>
          <w:p>
            <w:pPr>
              <w:pStyle w:val="nTable"/>
              <w:spacing w:after="40"/>
              <w:rPr>
                <w:sz w:val="19"/>
              </w:rPr>
            </w:pPr>
            <w:r>
              <w:rPr>
                <w:sz w:val="19"/>
              </w:rPr>
              <w:t>23 Dec 1944</w:t>
            </w:r>
          </w:p>
        </w:tc>
        <w:tc>
          <w:tcPr>
            <w:tcW w:w="2551" w:type="dxa"/>
            <w:gridSpan w:val="3"/>
          </w:tcPr>
          <w:p>
            <w:pPr>
              <w:pStyle w:val="nTable"/>
              <w:spacing w:after="40"/>
              <w:rPr>
                <w:sz w:val="19"/>
              </w:rPr>
            </w:pPr>
            <w:r>
              <w:rPr>
                <w:sz w:val="19"/>
              </w:rPr>
              <w:t>23 Dec 1944</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1950</w:t>
            </w:r>
          </w:p>
        </w:tc>
        <w:tc>
          <w:tcPr>
            <w:tcW w:w="1134" w:type="dxa"/>
            <w:gridSpan w:val="3"/>
          </w:tcPr>
          <w:p>
            <w:pPr>
              <w:pStyle w:val="nTable"/>
              <w:spacing w:after="40"/>
              <w:rPr>
                <w:sz w:val="19"/>
              </w:rPr>
            </w:pPr>
            <w:r>
              <w:rPr>
                <w:sz w:val="19"/>
              </w:rPr>
              <w:t xml:space="preserve">11 of 1950 </w:t>
            </w:r>
            <w:r>
              <w:rPr>
                <w:color w:val="000000"/>
                <w:sz w:val="19"/>
              </w:rPr>
              <w:t>(14 Geo. VI No. 11)</w:t>
            </w:r>
          </w:p>
        </w:tc>
        <w:tc>
          <w:tcPr>
            <w:tcW w:w="1134" w:type="dxa"/>
          </w:tcPr>
          <w:p>
            <w:pPr>
              <w:pStyle w:val="nTable"/>
              <w:spacing w:after="40"/>
              <w:rPr>
                <w:sz w:val="19"/>
              </w:rPr>
            </w:pPr>
            <w:r>
              <w:rPr>
                <w:sz w:val="19"/>
              </w:rPr>
              <w:t>17 Nov 1950</w:t>
            </w:r>
          </w:p>
        </w:tc>
        <w:tc>
          <w:tcPr>
            <w:tcW w:w="2551" w:type="dxa"/>
            <w:gridSpan w:val="3"/>
          </w:tcPr>
          <w:p>
            <w:pPr>
              <w:pStyle w:val="nTable"/>
              <w:spacing w:after="40"/>
              <w:rPr>
                <w:sz w:val="19"/>
              </w:rPr>
            </w:pPr>
            <w:r>
              <w:rPr>
                <w:sz w:val="19"/>
              </w:rPr>
              <w:t>17 Nov 1950</w:t>
            </w:r>
          </w:p>
        </w:tc>
      </w:tr>
      <w:tr>
        <w:trPr>
          <w:cantSplit/>
        </w:trPr>
        <w:tc>
          <w:tcPr>
            <w:tcW w:w="2268" w:type="dxa"/>
          </w:tcPr>
          <w:p>
            <w:pPr>
              <w:pStyle w:val="nTable"/>
              <w:spacing w:after="40"/>
              <w:ind w:right="113"/>
              <w:rPr>
                <w:sz w:val="19"/>
              </w:rPr>
            </w:pPr>
            <w:r>
              <w:rPr>
                <w:i/>
                <w:sz w:val="19"/>
              </w:rPr>
              <w:t>Stamp Act Amendment Act 1954</w:t>
            </w:r>
          </w:p>
        </w:tc>
        <w:tc>
          <w:tcPr>
            <w:tcW w:w="1134" w:type="dxa"/>
            <w:gridSpan w:val="3"/>
          </w:tcPr>
          <w:p>
            <w:pPr>
              <w:pStyle w:val="nTable"/>
              <w:spacing w:after="40"/>
              <w:rPr>
                <w:sz w:val="19"/>
              </w:rPr>
            </w:pPr>
            <w:r>
              <w:rPr>
                <w:sz w:val="19"/>
              </w:rPr>
              <w:t xml:space="preserve">5 of 1954 </w:t>
            </w:r>
            <w:r>
              <w:rPr>
                <w:color w:val="000000"/>
                <w:sz w:val="19"/>
              </w:rPr>
              <w:t>(3 Eliz. II No. 5)</w:t>
            </w:r>
          </w:p>
        </w:tc>
        <w:tc>
          <w:tcPr>
            <w:tcW w:w="1134" w:type="dxa"/>
          </w:tcPr>
          <w:p>
            <w:pPr>
              <w:pStyle w:val="nTable"/>
              <w:spacing w:after="40"/>
              <w:rPr>
                <w:sz w:val="19"/>
              </w:rPr>
            </w:pPr>
            <w:r>
              <w:rPr>
                <w:sz w:val="19"/>
              </w:rPr>
              <w:t>25 Aug 1954</w:t>
            </w:r>
          </w:p>
        </w:tc>
        <w:tc>
          <w:tcPr>
            <w:tcW w:w="2551" w:type="dxa"/>
            <w:gridSpan w:val="3"/>
          </w:tcPr>
          <w:p>
            <w:pPr>
              <w:pStyle w:val="nTable"/>
              <w:spacing w:after="40"/>
              <w:rPr>
                <w:sz w:val="19"/>
              </w:rPr>
            </w:pPr>
            <w:r>
              <w:rPr>
                <w:sz w:val="19"/>
              </w:rPr>
              <w:t>25 Aug 1954</w:t>
            </w:r>
          </w:p>
        </w:tc>
      </w:tr>
      <w:tr>
        <w:trPr>
          <w:cantSplit/>
        </w:trPr>
        <w:tc>
          <w:tcPr>
            <w:tcW w:w="2268" w:type="dxa"/>
          </w:tcPr>
          <w:p>
            <w:pPr>
              <w:pStyle w:val="nTable"/>
              <w:spacing w:after="40"/>
              <w:ind w:right="113"/>
              <w:rPr>
                <w:sz w:val="19"/>
                <w:vertAlign w:val="superscript"/>
              </w:rPr>
            </w:pPr>
            <w:r>
              <w:rPr>
                <w:i/>
                <w:sz w:val="19"/>
              </w:rPr>
              <w:t xml:space="preserve">Betting Control Act 1954 </w:t>
            </w:r>
            <w:r>
              <w:rPr>
                <w:sz w:val="19"/>
              </w:rPr>
              <w:t>s. 3(2)</w:t>
            </w:r>
          </w:p>
        </w:tc>
        <w:tc>
          <w:tcPr>
            <w:tcW w:w="1134" w:type="dxa"/>
            <w:gridSpan w:val="3"/>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51" w:type="dxa"/>
            <w:gridSpan w:val="3"/>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ind w:right="113"/>
              <w:rPr>
                <w:sz w:val="19"/>
              </w:rPr>
            </w:pPr>
            <w:r>
              <w:rPr>
                <w:i/>
                <w:sz w:val="19"/>
              </w:rPr>
              <w:t>Stamp Act Amendment Act 1957</w:t>
            </w:r>
          </w:p>
        </w:tc>
        <w:tc>
          <w:tcPr>
            <w:tcW w:w="1134" w:type="dxa"/>
            <w:gridSpan w:val="3"/>
          </w:tcPr>
          <w:p>
            <w:pPr>
              <w:pStyle w:val="nTable"/>
              <w:spacing w:after="40"/>
              <w:rPr>
                <w:sz w:val="19"/>
              </w:rPr>
            </w:pPr>
            <w:r>
              <w:rPr>
                <w:sz w:val="19"/>
              </w:rPr>
              <w:t xml:space="preserve">70 of 1957 </w:t>
            </w:r>
            <w:r>
              <w:rPr>
                <w:color w:val="000000"/>
                <w:sz w:val="19"/>
              </w:rPr>
              <w:t>(6 Eliz. II No. 70)</w:t>
            </w:r>
          </w:p>
        </w:tc>
        <w:tc>
          <w:tcPr>
            <w:tcW w:w="1134" w:type="dxa"/>
          </w:tcPr>
          <w:p>
            <w:pPr>
              <w:pStyle w:val="nTable"/>
              <w:spacing w:after="40"/>
              <w:rPr>
                <w:sz w:val="19"/>
              </w:rPr>
            </w:pPr>
            <w:r>
              <w:rPr>
                <w:sz w:val="19"/>
              </w:rPr>
              <w:t>6 Dec 1957</w:t>
            </w:r>
          </w:p>
        </w:tc>
        <w:tc>
          <w:tcPr>
            <w:tcW w:w="2551" w:type="dxa"/>
            <w:gridSpan w:val="3"/>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(No. 2) 1959</w:t>
            </w:r>
          </w:p>
        </w:tc>
        <w:tc>
          <w:tcPr>
            <w:tcW w:w="1134" w:type="dxa"/>
            <w:gridSpan w:val="3"/>
          </w:tcPr>
          <w:p>
            <w:pPr>
              <w:pStyle w:val="nTable"/>
              <w:spacing w:after="40"/>
              <w:rPr>
                <w:sz w:val="19"/>
              </w:rPr>
            </w:pPr>
            <w:r>
              <w:rPr>
                <w:sz w:val="19"/>
              </w:rPr>
              <w:t xml:space="preserve">64 of 1959 </w:t>
            </w:r>
            <w:r>
              <w:rPr>
                <w:color w:val="000000"/>
                <w:sz w:val="19"/>
              </w:rPr>
              <w:t>(8 Eliz. II No. 64)</w:t>
            </w:r>
          </w:p>
        </w:tc>
        <w:tc>
          <w:tcPr>
            <w:tcW w:w="1134" w:type="dxa"/>
          </w:tcPr>
          <w:p>
            <w:pPr>
              <w:pStyle w:val="nTable"/>
              <w:spacing w:after="40"/>
              <w:rPr>
                <w:sz w:val="19"/>
              </w:rPr>
            </w:pPr>
            <w:r>
              <w:rPr>
                <w:sz w:val="19"/>
              </w:rPr>
              <w:t>10 Dec 1959</w:t>
            </w:r>
          </w:p>
        </w:tc>
        <w:tc>
          <w:tcPr>
            <w:tcW w:w="2551" w:type="dxa"/>
            <w:gridSpan w:val="3"/>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268" w:type="dxa"/>
          </w:tcPr>
          <w:p>
            <w:pPr>
              <w:pStyle w:val="nTable"/>
              <w:spacing w:after="40"/>
              <w:ind w:right="113"/>
              <w:rPr>
                <w:sz w:val="19"/>
              </w:rPr>
            </w:pPr>
            <w:r>
              <w:rPr>
                <w:i/>
                <w:sz w:val="19"/>
              </w:rPr>
              <w:t>Stamp Act Amendment Act 1959</w:t>
            </w:r>
          </w:p>
        </w:tc>
        <w:tc>
          <w:tcPr>
            <w:tcW w:w="1134" w:type="dxa"/>
            <w:gridSpan w:val="3"/>
          </w:tcPr>
          <w:p>
            <w:pPr>
              <w:pStyle w:val="nTable"/>
              <w:spacing w:after="40"/>
              <w:rPr>
                <w:sz w:val="19"/>
              </w:rPr>
            </w:pPr>
            <w:r>
              <w:rPr>
                <w:sz w:val="19"/>
              </w:rPr>
              <w:t xml:space="preserve">72 of 1959 </w:t>
            </w:r>
            <w:r>
              <w:rPr>
                <w:color w:val="000000"/>
                <w:sz w:val="19"/>
              </w:rPr>
              <w:t>(8 Eliz. II No. 72)</w:t>
            </w:r>
          </w:p>
        </w:tc>
        <w:tc>
          <w:tcPr>
            <w:tcW w:w="1134" w:type="dxa"/>
          </w:tcPr>
          <w:p>
            <w:pPr>
              <w:pStyle w:val="nTable"/>
              <w:spacing w:after="40"/>
              <w:rPr>
                <w:sz w:val="19"/>
              </w:rPr>
            </w:pPr>
            <w:r>
              <w:rPr>
                <w:sz w:val="19"/>
              </w:rPr>
              <w:t>14 Dec 1959</w:t>
            </w:r>
          </w:p>
        </w:tc>
        <w:tc>
          <w:tcPr>
            <w:tcW w:w="2551" w:type="dxa"/>
            <w:gridSpan w:val="3"/>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268" w:type="dxa"/>
          </w:tcPr>
          <w:p>
            <w:pPr>
              <w:pStyle w:val="nTable"/>
              <w:spacing w:after="40"/>
              <w:ind w:right="113"/>
              <w:rPr>
                <w:sz w:val="19"/>
              </w:rPr>
            </w:pPr>
            <w:r>
              <w:rPr>
                <w:i/>
                <w:sz w:val="19"/>
              </w:rPr>
              <w:t>Stamp Act Amendment Act 1960</w:t>
            </w:r>
          </w:p>
        </w:tc>
        <w:tc>
          <w:tcPr>
            <w:tcW w:w="1134" w:type="dxa"/>
            <w:gridSpan w:val="3"/>
          </w:tcPr>
          <w:p>
            <w:pPr>
              <w:pStyle w:val="nTable"/>
              <w:spacing w:after="40"/>
              <w:rPr>
                <w:sz w:val="19"/>
              </w:rPr>
            </w:pPr>
            <w:r>
              <w:rPr>
                <w:sz w:val="19"/>
              </w:rPr>
              <w:t xml:space="preserve">22 of 1960 </w:t>
            </w:r>
            <w:r>
              <w:rPr>
                <w:color w:val="000000"/>
                <w:sz w:val="19"/>
              </w:rPr>
              <w:t>(9 Eliz. II No. 22)</w:t>
            </w:r>
          </w:p>
        </w:tc>
        <w:tc>
          <w:tcPr>
            <w:tcW w:w="1134" w:type="dxa"/>
          </w:tcPr>
          <w:p>
            <w:pPr>
              <w:pStyle w:val="nTable"/>
              <w:spacing w:after="40"/>
              <w:rPr>
                <w:sz w:val="19"/>
              </w:rPr>
            </w:pPr>
            <w:r>
              <w:rPr>
                <w:sz w:val="19"/>
              </w:rPr>
              <w:t>11 Oct 1960</w:t>
            </w:r>
          </w:p>
        </w:tc>
        <w:tc>
          <w:tcPr>
            <w:tcW w:w="2551" w:type="dxa"/>
            <w:gridSpan w:val="3"/>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268" w:type="dxa"/>
          </w:tcPr>
          <w:p>
            <w:pPr>
              <w:pStyle w:val="nTable"/>
              <w:spacing w:after="40"/>
              <w:ind w:right="113"/>
              <w:rPr>
                <w:sz w:val="19"/>
              </w:rPr>
            </w:pPr>
            <w:r>
              <w:rPr>
                <w:i/>
                <w:sz w:val="19"/>
              </w:rPr>
              <w:t>Stamp Act Amendment Act (No. 2) 1960</w:t>
            </w:r>
          </w:p>
        </w:tc>
        <w:tc>
          <w:tcPr>
            <w:tcW w:w="1134" w:type="dxa"/>
            <w:gridSpan w:val="3"/>
          </w:tcPr>
          <w:p>
            <w:pPr>
              <w:pStyle w:val="nTable"/>
              <w:spacing w:after="40"/>
              <w:rPr>
                <w:sz w:val="19"/>
              </w:rPr>
            </w:pPr>
            <w:r>
              <w:rPr>
                <w:sz w:val="19"/>
              </w:rPr>
              <w:t xml:space="preserve">41 of 1960 </w:t>
            </w:r>
            <w:r>
              <w:rPr>
                <w:color w:val="000000"/>
                <w:sz w:val="19"/>
              </w:rPr>
              <w:t>(9 Eliz. II No. 41)</w:t>
            </w:r>
          </w:p>
        </w:tc>
        <w:tc>
          <w:tcPr>
            <w:tcW w:w="1134" w:type="dxa"/>
          </w:tcPr>
          <w:p>
            <w:pPr>
              <w:pStyle w:val="nTable"/>
              <w:spacing w:after="40"/>
              <w:rPr>
                <w:sz w:val="19"/>
              </w:rPr>
            </w:pPr>
            <w:r>
              <w:rPr>
                <w:sz w:val="19"/>
              </w:rPr>
              <w:t>3 Nov 1960</w:t>
            </w:r>
          </w:p>
        </w:tc>
        <w:tc>
          <w:tcPr>
            <w:tcW w:w="2551" w:type="dxa"/>
            <w:gridSpan w:val="3"/>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268" w:type="dxa"/>
          </w:tcPr>
          <w:p>
            <w:pPr>
              <w:pStyle w:val="nTable"/>
              <w:spacing w:after="40"/>
              <w:ind w:right="113"/>
              <w:rPr>
                <w:sz w:val="19"/>
              </w:rPr>
            </w:pPr>
            <w:r>
              <w:rPr>
                <w:i/>
                <w:sz w:val="19"/>
              </w:rPr>
              <w:t>Stamp Act Amendment Act 1961</w:t>
            </w:r>
          </w:p>
        </w:tc>
        <w:tc>
          <w:tcPr>
            <w:tcW w:w="1134" w:type="dxa"/>
            <w:gridSpan w:val="3"/>
          </w:tcPr>
          <w:p>
            <w:pPr>
              <w:pStyle w:val="nTable"/>
              <w:spacing w:after="40"/>
              <w:rPr>
                <w:sz w:val="19"/>
              </w:rPr>
            </w:pPr>
            <w:r>
              <w:rPr>
                <w:sz w:val="19"/>
              </w:rPr>
              <w:t xml:space="preserve">21 of 1961 </w:t>
            </w:r>
            <w:r>
              <w:rPr>
                <w:color w:val="000000"/>
                <w:sz w:val="19"/>
              </w:rPr>
              <w:t>(10 Eliz. II No. 21)</w:t>
            </w:r>
          </w:p>
        </w:tc>
        <w:tc>
          <w:tcPr>
            <w:tcW w:w="1134" w:type="dxa"/>
          </w:tcPr>
          <w:p>
            <w:pPr>
              <w:pStyle w:val="nTable"/>
              <w:spacing w:after="40"/>
              <w:rPr>
                <w:sz w:val="19"/>
              </w:rPr>
            </w:pPr>
            <w:r>
              <w:rPr>
                <w:sz w:val="19"/>
              </w:rPr>
              <w:t>30 Oct 1961</w:t>
            </w:r>
          </w:p>
        </w:tc>
        <w:tc>
          <w:tcPr>
            <w:tcW w:w="2551" w:type="dxa"/>
            <w:gridSpan w:val="3"/>
          </w:tcPr>
          <w:p>
            <w:pPr>
              <w:pStyle w:val="nTable"/>
              <w:spacing w:after="40"/>
              <w:rPr>
                <w:sz w:val="19"/>
              </w:rPr>
            </w:pPr>
            <w:r>
              <w:rPr>
                <w:sz w:val="19"/>
              </w:rPr>
              <w:t>30 Oct 1961</w:t>
            </w:r>
          </w:p>
        </w:tc>
      </w:tr>
      <w:tr>
        <w:trPr>
          <w:cantSplit/>
        </w:trPr>
        <w:tc>
          <w:tcPr>
            <w:tcW w:w="2268" w:type="dxa"/>
          </w:tcPr>
          <w:p>
            <w:pPr>
              <w:pStyle w:val="nTable"/>
              <w:spacing w:after="40"/>
              <w:ind w:right="113"/>
              <w:rPr>
                <w:sz w:val="19"/>
              </w:rPr>
            </w:pPr>
            <w:r>
              <w:rPr>
                <w:i/>
                <w:sz w:val="19"/>
              </w:rPr>
              <w:t>Stamp Act Amendment Act 1962</w:t>
            </w:r>
          </w:p>
        </w:tc>
        <w:tc>
          <w:tcPr>
            <w:tcW w:w="1134" w:type="dxa"/>
            <w:gridSpan w:val="3"/>
          </w:tcPr>
          <w:p>
            <w:pPr>
              <w:pStyle w:val="nTable"/>
              <w:spacing w:after="40"/>
              <w:rPr>
                <w:sz w:val="19"/>
              </w:rPr>
            </w:pPr>
            <w:r>
              <w:rPr>
                <w:sz w:val="19"/>
              </w:rPr>
              <w:t xml:space="preserve">20 of 1962 </w:t>
            </w:r>
            <w:r>
              <w:rPr>
                <w:color w:val="000000"/>
                <w:sz w:val="19"/>
              </w:rPr>
              <w:t>(11 Eliz. II No. 20)</w:t>
            </w:r>
          </w:p>
        </w:tc>
        <w:tc>
          <w:tcPr>
            <w:tcW w:w="1134" w:type="dxa"/>
          </w:tcPr>
          <w:p>
            <w:pPr>
              <w:pStyle w:val="nTable"/>
              <w:spacing w:after="40"/>
              <w:rPr>
                <w:sz w:val="19"/>
              </w:rPr>
            </w:pPr>
            <w:r>
              <w:rPr>
                <w:sz w:val="19"/>
              </w:rPr>
              <w:t>1 Oct 1962</w:t>
            </w:r>
          </w:p>
        </w:tc>
        <w:tc>
          <w:tcPr>
            <w:tcW w:w="2551" w:type="dxa"/>
            <w:gridSpan w:val="3"/>
          </w:tcPr>
          <w:p>
            <w:pPr>
              <w:pStyle w:val="nTable"/>
              <w:spacing w:after="40"/>
              <w:rPr>
                <w:sz w:val="19"/>
              </w:rPr>
            </w:pPr>
            <w:r>
              <w:rPr>
                <w:sz w:val="19"/>
              </w:rPr>
              <w:t>1 Oct 1962</w:t>
            </w:r>
          </w:p>
        </w:tc>
      </w:tr>
      <w:tr>
        <w:trPr>
          <w:cantSplit/>
        </w:trPr>
        <w:tc>
          <w:tcPr>
            <w:tcW w:w="2268" w:type="dxa"/>
          </w:tcPr>
          <w:p>
            <w:pPr>
              <w:pStyle w:val="nTable"/>
              <w:spacing w:after="40"/>
              <w:ind w:right="113"/>
              <w:rPr>
                <w:sz w:val="19"/>
              </w:rPr>
            </w:pPr>
            <w:r>
              <w:rPr>
                <w:i/>
                <w:sz w:val="19"/>
              </w:rPr>
              <w:t>Stamp Act Amendment Act (No. 2) 1962</w:t>
            </w:r>
          </w:p>
        </w:tc>
        <w:tc>
          <w:tcPr>
            <w:tcW w:w="1134" w:type="dxa"/>
            <w:gridSpan w:val="3"/>
          </w:tcPr>
          <w:p>
            <w:pPr>
              <w:pStyle w:val="nTable"/>
              <w:spacing w:after="40"/>
              <w:rPr>
                <w:sz w:val="19"/>
              </w:rPr>
            </w:pPr>
            <w:r>
              <w:rPr>
                <w:sz w:val="19"/>
              </w:rPr>
              <w:t xml:space="preserve">60 of 1962 </w:t>
            </w:r>
            <w:r>
              <w:rPr>
                <w:color w:val="000000"/>
                <w:sz w:val="19"/>
              </w:rPr>
              <w:t>(11 Eliz. II No. 60)</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1 Jan 1963 (see s. 2)</w:t>
            </w:r>
          </w:p>
        </w:tc>
      </w:tr>
      <w:tr>
        <w:trPr>
          <w:cantSplit/>
        </w:trPr>
        <w:tc>
          <w:tcPr>
            <w:tcW w:w="2268" w:type="dxa"/>
          </w:tcPr>
          <w:p>
            <w:pPr>
              <w:pStyle w:val="nTable"/>
              <w:spacing w:after="40"/>
              <w:ind w:right="113"/>
              <w:rPr>
                <w:sz w:val="19"/>
              </w:rPr>
            </w:pPr>
            <w:r>
              <w:rPr>
                <w:i/>
                <w:sz w:val="19"/>
              </w:rPr>
              <w:t>Stamp Act Amendment Act (No. 3) 1962</w:t>
            </w:r>
          </w:p>
        </w:tc>
        <w:tc>
          <w:tcPr>
            <w:tcW w:w="1134" w:type="dxa"/>
            <w:gridSpan w:val="3"/>
          </w:tcPr>
          <w:p>
            <w:pPr>
              <w:pStyle w:val="nTable"/>
              <w:spacing w:after="40"/>
              <w:rPr>
                <w:sz w:val="19"/>
              </w:rPr>
            </w:pPr>
            <w:r>
              <w:rPr>
                <w:sz w:val="19"/>
              </w:rPr>
              <w:t>69 of 1962</w:t>
            </w:r>
            <w:r>
              <w:rPr>
                <w:color w:val="000000"/>
                <w:sz w:val="19"/>
              </w:rPr>
              <w:t xml:space="preserve"> (11 Eliz. II No. 69)</w:t>
            </w:r>
          </w:p>
        </w:tc>
        <w:tc>
          <w:tcPr>
            <w:tcW w:w="1134" w:type="dxa"/>
          </w:tcPr>
          <w:p>
            <w:pPr>
              <w:pStyle w:val="nTable"/>
              <w:spacing w:after="40"/>
              <w:rPr>
                <w:sz w:val="19"/>
              </w:rPr>
            </w:pPr>
            <w:r>
              <w:rPr>
                <w:sz w:val="19"/>
              </w:rPr>
              <w:t>30 Nov 1962</w:t>
            </w:r>
          </w:p>
        </w:tc>
        <w:tc>
          <w:tcPr>
            <w:tcW w:w="2551" w:type="dxa"/>
            <w:gridSpan w:val="3"/>
          </w:tcPr>
          <w:p>
            <w:pPr>
              <w:pStyle w:val="nTable"/>
              <w:spacing w:after="40"/>
              <w:rPr>
                <w:sz w:val="19"/>
              </w:rPr>
            </w:pPr>
            <w:r>
              <w:rPr>
                <w:sz w:val="19"/>
              </w:rPr>
              <w:t>30 Nov 1962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1963</w:t>
            </w:r>
          </w:p>
        </w:tc>
        <w:tc>
          <w:tcPr>
            <w:tcW w:w="1134" w:type="dxa"/>
            <w:gridSpan w:val="3"/>
          </w:tcPr>
          <w:p>
            <w:pPr>
              <w:pStyle w:val="nTable"/>
              <w:spacing w:after="40"/>
              <w:rPr>
                <w:sz w:val="19"/>
              </w:rPr>
            </w:pPr>
            <w:r>
              <w:rPr>
                <w:sz w:val="19"/>
              </w:rPr>
              <w:t xml:space="preserve">7 of 1963 </w:t>
            </w:r>
            <w:r>
              <w:rPr>
                <w:color w:val="000000"/>
                <w:sz w:val="19"/>
              </w:rPr>
              <w:t>(12 Eliz. II No. 7)</w:t>
            </w:r>
          </w:p>
        </w:tc>
        <w:tc>
          <w:tcPr>
            <w:tcW w:w="1134" w:type="dxa"/>
          </w:tcPr>
          <w:p>
            <w:pPr>
              <w:pStyle w:val="nTable"/>
              <w:spacing w:after="40"/>
              <w:rPr>
                <w:sz w:val="19"/>
              </w:rPr>
            </w:pPr>
            <w:r>
              <w:rPr>
                <w:sz w:val="19"/>
              </w:rPr>
              <w:t>15 Oct 1963</w:t>
            </w:r>
          </w:p>
        </w:tc>
        <w:tc>
          <w:tcPr>
            <w:tcW w:w="2551" w:type="dxa"/>
            <w:gridSpan w:val="3"/>
          </w:tcPr>
          <w:p>
            <w:pPr>
              <w:pStyle w:val="nTable"/>
              <w:spacing w:after="40"/>
              <w:rPr>
                <w:sz w:val="19"/>
              </w:rPr>
            </w:pPr>
            <w:r>
              <w:rPr>
                <w:sz w:val="19"/>
              </w:rPr>
              <w:t>15 Oct 1963</w:t>
            </w:r>
          </w:p>
        </w:tc>
      </w:tr>
      <w:tr>
        <w:trPr>
          <w:cantSplit/>
        </w:trPr>
        <w:tc>
          <w:tcPr>
            <w:tcW w:w="2268" w:type="dxa"/>
          </w:tcPr>
          <w:p>
            <w:pPr>
              <w:pStyle w:val="nTable"/>
              <w:spacing w:after="40"/>
              <w:ind w:right="113"/>
              <w:rPr>
                <w:sz w:val="19"/>
              </w:rPr>
            </w:pPr>
            <w:r>
              <w:rPr>
                <w:i/>
                <w:sz w:val="19"/>
              </w:rPr>
              <w:t>Stamp Act Amendment Act (No. 2) 1963</w:t>
            </w:r>
          </w:p>
        </w:tc>
        <w:tc>
          <w:tcPr>
            <w:tcW w:w="1134" w:type="dxa"/>
            <w:gridSpan w:val="3"/>
          </w:tcPr>
          <w:p>
            <w:pPr>
              <w:pStyle w:val="nTable"/>
              <w:spacing w:after="40"/>
              <w:rPr>
                <w:sz w:val="19"/>
              </w:rPr>
            </w:pPr>
            <w:r>
              <w:rPr>
                <w:sz w:val="19"/>
              </w:rPr>
              <w:t xml:space="preserve">37 of 1963 </w:t>
            </w:r>
            <w:r>
              <w:rPr>
                <w:color w:val="000000"/>
                <w:sz w:val="19"/>
              </w:rPr>
              <w:t>(12 Eliz. II No. 37)</w:t>
            </w:r>
          </w:p>
        </w:tc>
        <w:tc>
          <w:tcPr>
            <w:tcW w:w="1134" w:type="dxa"/>
          </w:tcPr>
          <w:p>
            <w:pPr>
              <w:pStyle w:val="nTable"/>
              <w:spacing w:after="40"/>
              <w:rPr>
                <w:sz w:val="19"/>
              </w:rPr>
            </w:pPr>
            <w:r>
              <w:rPr>
                <w:sz w:val="19"/>
              </w:rPr>
              <w:t>19 Nov 1963</w:t>
            </w:r>
          </w:p>
        </w:tc>
        <w:tc>
          <w:tcPr>
            <w:tcW w:w="2551" w:type="dxa"/>
            <w:gridSpan w:val="3"/>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268" w:type="dxa"/>
          </w:tcPr>
          <w:p>
            <w:pPr>
              <w:pStyle w:val="nTable"/>
              <w:keepNext/>
              <w:spacing w:after="40"/>
              <w:ind w:right="113"/>
              <w:rPr>
                <w:sz w:val="19"/>
              </w:rPr>
            </w:pPr>
            <w:r>
              <w:rPr>
                <w:i/>
                <w:sz w:val="19"/>
              </w:rPr>
              <w:t>Stamp Act Amendment Act (No. 3) 1963</w:t>
            </w:r>
          </w:p>
        </w:tc>
        <w:tc>
          <w:tcPr>
            <w:tcW w:w="1134" w:type="dxa"/>
            <w:gridSpan w:val="3"/>
          </w:tcPr>
          <w:p>
            <w:pPr>
              <w:pStyle w:val="nTable"/>
              <w:keepNext/>
              <w:spacing w:after="40"/>
              <w:rPr>
                <w:sz w:val="19"/>
              </w:rPr>
            </w:pPr>
            <w:r>
              <w:rPr>
                <w:sz w:val="19"/>
              </w:rPr>
              <w:t xml:space="preserve">57 of 1963 </w:t>
            </w:r>
            <w:r>
              <w:rPr>
                <w:color w:val="000000"/>
                <w:sz w:val="19"/>
              </w:rPr>
              <w:t>(12 Eliz. II No. 57)</w:t>
            </w:r>
          </w:p>
        </w:tc>
        <w:tc>
          <w:tcPr>
            <w:tcW w:w="1134" w:type="dxa"/>
          </w:tcPr>
          <w:p>
            <w:pPr>
              <w:pStyle w:val="nTable"/>
              <w:keepNext/>
              <w:spacing w:after="40"/>
              <w:rPr>
                <w:sz w:val="19"/>
              </w:rPr>
            </w:pPr>
            <w:r>
              <w:rPr>
                <w:sz w:val="19"/>
              </w:rPr>
              <w:t>17 Dec 1963</w:t>
            </w:r>
          </w:p>
        </w:tc>
        <w:tc>
          <w:tcPr>
            <w:tcW w:w="2551" w:type="dxa"/>
            <w:gridSpan w:val="3"/>
          </w:tcPr>
          <w:p>
            <w:pPr>
              <w:pStyle w:val="nTable"/>
              <w:keepNext/>
              <w:spacing w:after="40"/>
              <w:rPr>
                <w:sz w:val="19"/>
              </w:rPr>
            </w:pPr>
            <w:r>
              <w:rPr>
                <w:sz w:val="19"/>
              </w:rPr>
              <w:t>17 Dec 1963</w:t>
            </w:r>
          </w:p>
        </w:tc>
      </w:tr>
      <w:tr>
        <w:trPr>
          <w:cantSplit/>
        </w:trPr>
        <w:tc>
          <w:tcPr>
            <w:tcW w:w="2268" w:type="dxa"/>
          </w:tcPr>
          <w:p>
            <w:pPr>
              <w:pStyle w:val="nTable"/>
              <w:spacing w:after="40"/>
              <w:ind w:right="113"/>
              <w:rPr>
                <w:sz w:val="19"/>
              </w:rPr>
            </w:pPr>
            <w:r>
              <w:rPr>
                <w:i/>
                <w:sz w:val="19"/>
              </w:rPr>
              <w:t>Stamp Act Amendment Act (No. 4) 1963</w:t>
            </w:r>
          </w:p>
        </w:tc>
        <w:tc>
          <w:tcPr>
            <w:tcW w:w="1134" w:type="dxa"/>
            <w:gridSpan w:val="3"/>
          </w:tcPr>
          <w:p>
            <w:pPr>
              <w:pStyle w:val="nTable"/>
              <w:spacing w:after="40"/>
              <w:rPr>
                <w:sz w:val="19"/>
              </w:rPr>
            </w:pPr>
            <w:r>
              <w:rPr>
                <w:sz w:val="19"/>
              </w:rPr>
              <w:t xml:space="preserve">58 of 1963 </w:t>
            </w:r>
            <w:r>
              <w:rPr>
                <w:color w:val="000000"/>
                <w:sz w:val="19"/>
              </w:rPr>
              <w:t>(12 Eliz. II No. 58)</w:t>
            </w:r>
          </w:p>
        </w:tc>
        <w:tc>
          <w:tcPr>
            <w:tcW w:w="1134" w:type="dxa"/>
          </w:tcPr>
          <w:p>
            <w:pPr>
              <w:pStyle w:val="nTable"/>
              <w:spacing w:after="40"/>
              <w:rPr>
                <w:sz w:val="19"/>
              </w:rPr>
            </w:pPr>
            <w:r>
              <w:rPr>
                <w:sz w:val="19"/>
              </w:rPr>
              <w:t>17 Dec 1963</w:t>
            </w:r>
          </w:p>
        </w:tc>
        <w:tc>
          <w:tcPr>
            <w:tcW w:w="2551" w:type="dxa"/>
            <w:gridSpan w:val="3"/>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268" w:type="dxa"/>
          </w:tcPr>
          <w:p>
            <w:pPr>
              <w:pStyle w:val="nTable"/>
              <w:spacing w:after="40"/>
              <w:ind w:right="113"/>
              <w:rPr>
                <w:sz w:val="19"/>
              </w:rPr>
            </w:pPr>
            <w:r>
              <w:rPr>
                <w:i/>
                <w:sz w:val="19"/>
              </w:rPr>
              <w:t>Stamp Act Amendment Act 1965</w:t>
            </w:r>
          </w:p>
        </w:tc>
        <w:tc>
          <w:tcPr>
            <w:tcW w:w="1134" w:type="dxa"/>
            <w:gridSpan w:val="3"/>
          </w:tcPr>
          <w:p>
            <w:pPr>
              <w:pStyle w:val="nTable"/>
              <w:spacing w:after="40"/>
              <w:rPr>
                <w:sz w:val="19"/>
              </w:rPr>
            </w:pPr>
            <w:r>
              <w:rPr>
                <w:sz w:val="19"/>
              </w:rPr>
              <w:t>72 of 1965</w:t>
            </w:r>
          </w:p>
        </w:tc>
        <w:tc>
          <w:tcPr>
            <w:tcW w:w="1134" w:type="dxa"/>
          </w:tcPr>
          <w:p>
            <w:pPr>
              <w:pStyle w:val="nTable"/>
              <w:spacing w:after="40"/>
              <w:rPr>
                <w:sz w:val="19"/>
              </w:rPr>
            </w:pPr>
            <w:r>
              <w:rPr>
                <w:sz w:val="19"/>
              </w:rPr>
              <w:t>25 Nov 1965</w:t>
            </w:r>
          </w:p>
        </w:tc>
        <w:tc>
          <w:tcPr>
            <w:tcW w:w="2551" w:type="dxa"/>
            <w:gridSpan w:val="3"/>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268" w:type="dxa"/>
          </w:tcPr>
          <w:p>
            <w:pPr>
              <w:pStyle w:val="nTable"/>
              <w:spacing w:after="40"/>
              <w:ind w:right="113"/>
              <w:rPr>
                <w:sz w:val="19"/>
              </w:rPr>
            </w:pPr>
            <w:r>
              <w:rPr>
                <w:i/>
                <w:sz w:val="19"/>
              </w:rPr>
              <w:t>Decimal Currency Act 1965</w:t>
            </w:r>
          </w:p>
        </w:tc>
        <w:tc>
          <w:tcPr>
            <w:tcW w:w="1134" w:type="dxa"/>
            <w:gridSpan w:val="3"/>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 xml:space="preserve">9: 14 Feb 1966 (see s. 2(2)) </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1966</w:t>
            </w:r>
          </w:p>
        </w:tc>
        <w:tc>
          <w:tcPr>
            <w:tcW w:w="1134" w:type="dxa"/>
            <w:gridSpan w:val="3"/>
          </w:tcPr>
          <w:p>
            <w:pPr>
              <w:pStyle w:val="nTable"/>
              <w:spacing w:after="40"/>
              <w:rPr>
                <w:sz w:val="19"/>
              </w:rPr>
            </w:pPr>
            <w:r>
              <w:rPr>
                <w:sz w:val="19"/>
              </w:rPr>
              <w:t>67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268" w:type="dxa"/>
          </w:tcPr>
          <w:p>
            <w:pPr>
              <w:pStyle w:val="nTable"/>
              <w:spacing w:after="40"/>
              <w:ind w:right="113"/>
              <w:rPr>
                <w:sz w:val="19"/>
              </w:rPr>
            </w:pPr>
            <w:r>
              <w:rPr>
                <w:i/>
                <w:sz w:val="19"/>
              </w:rPr>
              <w:t>Stamp Act Amendment Act (No. 2) 1966</w:t>
            </w:r>
          </w:p>
        </w:tc>
        <w:tc>
          <w:tcPr>
            <w:tcW w:w="1134" w:type="dxa"/>
            <w:gridSpan w:val="3"/>
          </w:tcPr>
          <w:p>
            <w:pPr>
              <w:pStyle w:val="nTable"/>
              <w:spacing w:after="40"/>
              <w:rPr>
                <w:sz w:val="19"/>
              </w:rPr>
            </w:pPr>
            <w:r>
              <w:rPr>
                <w:sz w:val="19"/>
              </w:rPr>
              <w:t>90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1 Jan 1967 (see s. 2)</w:t>
            </w:r>
          </w:p>
        </w:tc>
      </w:tr>
      <w:tr>
        <w:trPr>
          <w:cantSplit/>
        </w:trPr>
        <w:tc>
          <w:tcPr>
            <w:tcW w:w="2268" w:type="dxa"/>
          </w:tcPr>
          <w:p>
            <w:pPr>
              <w:pStyle w:val="nTable"/>
              <w:spacing w:after="40"/>
              <w:ind w:right="113"/>
              <w:rPr>
                <w:sz w:val="19"/>
              </w:rPr>
            </w:pPr>
            <w:r>
              <w:rPr>
                <w:i/>
                <w:sz w:val="19"/>
              </w:rPr>
              <w:t>Stamp Act Amendment Act (No. 3) 1966</w:t>
            </w:r>
          </w:p>
        </w:tc>
        <w:tc>
          <w:tcPr>
            <w:tcW w:w="1134" w:type="dxa"/>
            <w:gridSpan w:val="3"/>
          </w:tcPr>
          <w:p>
            <w:pPr>
              <w:pStyle w:val="nTable"/>
              <w:spacing w:after="40"/>
              <w:rPr>
                <w:sz w:val="19"/>
              </w:rPr>
            </w:pPr>
            <w:r>
              <w:rPr>
                <w:sz w:val="19"/>
              </w:rPr>
              <w:t>93 of 1966</w:t>
            </w:r>
          </w:p>
        </w:tc>
        <w:tc>
          <w:tcPr>
            <w:tcW w:w="1134" w:type="dxa"/>
          </w:tcPr>
          <w:p>
            <w:pPr>
              <w:pStyle w:val="nTable"/>
              <w:spacing w:after="40"/>
              <w:rPr>
                <w:sz w:val="19"/>
              </w:rPr>
            </w:pPr>
            <w:r>
              <w:rPr>
                <w:sz w:val="19"/>
              </w:rPr>
              <w:t>12 Dec 1966</w:t>
            </w:r>
          </w:p>
        </w:tc>
        <w:tc>
          <w:tcPr>
            <w:tcW w:w="2551" w:type="dxa"/>
            <w:gridSpan w:val="3"/>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268" w:type="dxa"/>
          </w:tcPr>
          <w:p>
            <w:pPr>
              <w:pStyle w:val="nTable"/>
              <w:spacing w:after="40"/>
              <w:ind w:right="113"/>
              <w:rPr>
                <w:sz w:val="19"/>
              </w:rPr>
            </w:pPr>
            <w:r>
              <w:rPr>
                <w:i/>
                <w:sz w:val="19"/>
              </w:rPr>
              <w:t>Stamp Act Amendment Act 1967</w:t>
            </w:r>
          </w:p>
        </w:tc>
        <w:tc>
          <w:tcPr>
            <w:tcW w:w="1134" w:type="dxa"/>
            <w:gridSpan w:val="3"/>
          </w:tcPr>
          <w:p>
            <w:pPr>
              <w:pStyle w:val="nTable"/>
              <w:spacing w:after="40"/>
              <w:rPr>
                <w:sz w:val="19"/>
              </w:rPr>
            </w:pPr>
            <w:r>
              <w:rPr>
                <w:sz w:val="19"/>
              </w:rPr>
              <w:t>50 of 1967</w:t>
            </w:r>
          </w:p>
        </w:tc>
        <w:tc>
          <w:tcPr>
            <w:tcW w:w="1134" w:type="dxa"/>
          </w:tcPr>
          <w:p>
            <w:pPr>
              <w:pStyle w:val="nTable"/>
              <w:spacing w:after="40"/>
              <w:rPr>
                <w:sz w:val="19"/>
              </w:rPr>
            </w:pPr>
            <w:r>
              <w:rPr>
                <w:sz w:val="19"/>
              </w:rPr>
              <w:t>24 Nov 1967</w:t>
            </w:r>
          </w:p>
        </w:tc>
        <w:tc>
          <w:tcPr>
            <w:tcW w:w="2551" w:type="dxa"/>
            <w:gridSpan w:val="3"/>
          </w:tcPr>
          <w:p>
            <w:pPr>
              <w:pStyle w:val="nTable"/>
              <w:spacing w:after="40"/>
              <w:rPr>
                <w:sz w:val="19"/>
              </w:rPr>
            </w:pPr>
            <w:r>
              <w:rPr>
                <w:sz w:val="19"/>
              </w:rPr>
              <w:t>1 Dec 1967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268" w:type="dxa"/>
          </w:tcPr>
          <w:p>
            <w:pPr>
              <w:pStyle w:val="nTable"/>
              <w:spacing w:after="40"/>
              <w:ind w:right="113"/>
              <w:rPr>
                <w:sz w:val="19"/>
              </w:rPr>
            </w:pPr>
            <w:r>
              <w:rPr>
                <w:i/>
                <w:sz w:val="19"/>
              </w:rPr>
              <w:t>Stamp Act Amendment Act 1968</w:t>
            </w:r>
          </w:p>
        </w:tc>
        <w:tc>
          <w:tcPr>
            <w:tcW w:w="1134" w:type="dxa"/>
            <w:gridSpan w:val="3"/>
          </w:tcPr>
          <w:p>
            <w:pPr>
              <w:pStyle w:val="nTable"/>
              <w:spacing w:after="40"/>
              <w:rPr>
                <w:sz w:val="19"/>
              </w:rPr>
            </w:pPr>
            <w:r>
              <w:rPr>
                <w:sz w:val="19"/>
              </w:rPr>
              <w:t>54 of 1968</w:t>
            </w:r>
          </w:p>
        </w:tc>
        <w:tc>
          <w:tcPr>
            <w:tcW w:w="1134" w:type="dxa"/>
          </w:tcPr>
          <w:p>
            <w:pPr>
              <w:pStyle w:val="nTable"/>
              <w:spacing w:after="40"/>
              <w:rPr>
                <w:sz w:val="19"/>
              </w:rPr>
            </w:pPr>
            <w:r>
              <w:rPr>
                <w:sz w:val="19"/>
              </w:rPr>
              <w:t>13 Nov 1968</w:t>
            </w:r>
          </w:p>
        </w:tc>
        <w:tc>
          <w:tcPr>
            <w:tcW w:w="2551" w:type="dxa"/>
            <w:gridSpan w:val="3"/>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268" w:type="dxa"/>
          </w:tcPr>
          <w:p>
            <w:pPr>
              <w:pStyle w:val="nTable"/>
              <w:spacing w:after="40"/>
              <w:ind w:right="113"/>
              <w:rPr>
                <w:sz w:val="19"/>
              </w:rPr>
            </w:pPr>
            <w:r>
              <w:rPr>
                <w:i/>
                <w:sz w:val="19"/>
              </w:rPr>
              <w:t>Stamp Act Amendment Act 1969</w:t>
            </w:r>
          </w:p>
        </w:tc>
        <w:tc>
          <w:tcPr>
            <w:tcW w:w="1134" w:type="dxa"/>
            <w:gridSpan w:val="3"/>
          </w:tcPr>
          <w:p>
            <w:pPr>
              <w:pStyle w:val="nTable"/>
              <w:spacing w:after="40"/>
              <w:rPr>
                <w:sz w:val="19"/>
              </w:rPr>
            </w:pPr>
            <w:r>
              <w:rPr>
                <w:sz w:val="19"/>
              </w:rPr>
              <w:t>113 of 1969</w:t>
            </w:r>
          </w:p>
        </w:tc>
        <w:tc>
          <w:tcPr>
            <w:tcW w:w="1134" w:type="dxa"/>
          </w:tcPr>
          <w:p>
            <w:pPr>
              <w:pStyle w:val="nTable"/>
              <w:spacing w:after="40"/>
              <w:rPr>
                <w:sz w:val="19"/>
              </w:rPr>
            </w:pPr>
            <w:r>
              <w:rPr>
                <w:sz w:val="19"/>
              </w:rPr>
              <w:t>28 Nov 1969</w:t>
            </w:r>
          </w:p>
        </w:tc>
        <w:tc>
          <w:tcPr>
            <w:tcW w:w="2551" w:type="dxa"/>
            <w:gridSpan w:val="3"/>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268" w:type="dxa"/>
          </w:tcPr>
          <w:p>
            <w:pPr>
              <w:pStyle w:val="nTable"/>
              <w:spacing w:after="40"/>
              <w:ind w:right="113"/>
              <w:rPr>
                <w:sz w:val="19"/>
              </w:rPr>
            </w:pPr>
            <w:r>
              <w:rPr>
                <w:i/>
                <w:sz w:val="19"/>
              </w:rPr>
              <w:t xml:space="preserve">Acts Amendment (Commissioner of State Taxation) Act 1970 </w:t>
            </w:r>
            <w:r>
              <w:rPr>
                <w:sz w:val="19"/>
              </w:rPr>
              <w:t>Pt. VI</w:t>
            </w:r>
          </w:p>
        </w:tc>
        <w:tc>
          <w:tcPr>
            <w:tcW w:w="1134" w:type="dxa"/>
            <w:gridSpan w:val="3"/>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1" w:type="dxa"/>
            <w:gridSpan w:val="3"/>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ind w:right="113"/>
              <w:rPr>
                <w:sz w:val="19"/>
              </w:rPr>
            </w:pPr>
            <w:r>
              <w:rPr>
                <w:i/>
                <w:sz w:val="19"/>
              </w:rPr>
              <w:t>Stamp Act Amendment Act 1970</w:t>
            </w:r>
          </w:p>
        </w:tc>
        <w:tc>
          <w:tcPr>
            <w:tcW w:w="1134" w:type="dxa"/>
            <w:gridSpan w:val="3"/>
          </w:tcPr>
          <w:p>
            <w:pPr>
              <w:pStyle w:val="nTable"/>
              <w:spacing w:after="40"/>
              <w:rPr>
                <w:sz w:val="19"/>
              </w:rPr>
            </w:pPr>
            <w:r>
              <w:rPr>
                <w:sz w:val="19"/>
              </w:rPr>
              <w:t>102 of 1970</w:t>
            </w:r>
          </w:p>
        </w:tc>
        <w:tc>
          <w:tcPr>
            <w:tcW w:w="1134" w:type="dxa"/>
          </w:tcPr>
          <w:p>
            <w:pPr>
              <w:pStyle w:val="nTable"/>
              <w:spacing w:after="40"/>
              <w:rPr>
                <w:sz w:val="19"/>
              </w:rPr>
            </w:pPr>
            <w:r>
              <w:rPr>
                <w:sz w:val="19"/>
              </w:rPr>
              <w:t>8 Dec 1970</w:t>
            </w:r>
          </w:p>
        </w:tc>
        <w:tc>
          <w:tcPr>
            <w:tcW w:w="2551" w:type="dxa"/>
            <w:gridSpan w:val="3"/>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268" w:type="dxa"/>
          </w:tcPr>
          <w:p>
            <w:pPr>
              <w:pStyle w:val="nTable"/>
              <w:spacing w:after="40"/>
              <w:ind w:right="113"/>
              <w:rPr>
                <w:sz w:val="19"/>
              </w:rPr>
            </w:pPr>
            <w:r>
              <w:rPr>
                <w:i/>
                <w:sz w:val="19"/>
              </w:rPr>
              <w:t>Stamp Act Amendment Act 1971</w:t>
            </w:r>
          </w:p>
        </w:tc>
        <w:tc>
          <w:tcPr>
            <w:tcW w:w="1134" w:type="dxa"/>
            <w:gridSpan w:val="3"/>
          </w:tcPr>
          <w:p>
            <w:pPr>
              <w:pStyle w:val="nTable"/>
              <w:spacing w:after="40"/>
              <w:rPr>
                <w:sz w:val="19"/>
              </w:rPr>
            </w:pPr>
            <w:r>
              <w:rPr>
                <w:sz w:val="19"/>
              </w:rPr>
              <w:t>3 of 1971</w:t>
            </w:r>
          </w:p>
        </w:tc>
        <w:tc>
          <w:tcPr>
            <w:tcW w:w="1134" w:type="dxa"/>
          </w:tcPr>
          <w:p>
            <w:pPr>
              <w:pStyle w:val="nTable"/>
              <w:spacing w:after="40"/>
              <w:rPr>
                <w:sz w:val="19"/>
              </w:rPr>
            </w:pPr>
            <w:r>
              <w:rPr>
                <w:sz w:val="19"/>
              </w:rPr>
              <w:t>13 Sep 1971</w:t>
            </w:r>
          </w:p>
        </w:tc>
        <w:tc>
          <w:tcPr>
            <w:tcW w:w="2551" w:type="dxa"/>
            <w:gridSpan w:val="3"/>
          </w:tcPr>
          <w:p>
            <w:pPr>
              <w:pStyle w:val="nTable"/>
              <w:spacing w:after="40"/>
              <w:rPr>
                <w:sz w:val="19"/>
              </w:rPr>
            </w:pPr>
            <w:r>
              <w:rPr>
                <w:sz w:val="19"/>
              </w:rPr>
              <w:t>13 Sep 1971</w:t>
            </w:r>
          </w:p>
        </w:tc>
      </w:tr>
      <w:tr>
        <w:trPr>
          <w:cantSplit/>
        </w:trPr>
        <w:tc>
          <w:tcPr>
            <w:tcW w:w="2268" w:type="dxa"/>
          </w:tcPr>
          <w:p>
            <w:pPr>
              <w:pStyle w:val="nTable"/>
              <w:spacing w:after="40"/>
              <w:ind w:right="113"/>
              <w:rPr>
                <w:sz w:val="19"/>
              </w:rPr>
            </w:pPr>
            <w:r>
              <w:rPr>
                <w:i/>
                <w:sz w:val="19"/>
              </w:rPr>
              <w:t>Stamp Act Amendment Act (No. 2) 1971</w:t>
            </w:r>
          </w:p>
        </w:tc>
        <w:tc>
          <w:tcPr>
            <w:tcW w:w="1134" w:type="dxa"/>
            <w:gridSpan w:val="3"/>
          </w:tcPr>
          <w:p>
            <w:pPr>
              <w:pStyle w:val="nTable"/>
              <w:spacing w:after="40"/>
              <w:rPr>
                <w:sz w:val="19"/>
              </w:rPr>
            </w:pPr>
            <w:r>
              <w:rPr>
                <w:sz w:val="19"/>
              </w:rPr>
              <w:t>29 of 1971</w:t>
            </w:r>
          </w:p>
        </w:tc>
        <w:tc>
          <w:tcPr>
            <w:tcW w:w="1134" w:type="dxa"/>
          </w:tcPr>
          <w:p>
            <w:pPr>
              <w:pStyle w:val="nTable"/>
              <w:spacing w:after="40"/>
              <w:rPr>
                <w:sz w:val="19"/>
              </w:rPr>
            </w:pPr>
            <w:r>
              <w:rPr>
                <w:sz w:val="19"/>
              </w:rPr>
              <w:t>1 Dec 1971</w:t>
            </w:r>
          </w:p>
        </w:tc>
        <w:tc>
          <w:tcPr>
            <w:tcW w:w="2551" w:type="dxa"/>
            <w:gridSpan w:val="3"/>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268" w:type="dxa"/>
          </w:tcPr>
          <w:p>
            <w:pPr>
              <w:pStyle w:val="nTable"/>
              <w:spacing w:after="40"/>
              <w:ind w:right="113"/>
              <w:rPr>
                <w:sz w:val="19"/>
              </w:rPr>
            </w:pPr>
            <w:r>
              <w:rPr>
                <w:i/>
                <w:sz w:val="19"/>
              </w:rPr>
              <w:t>Stamp Act Amendment Act 1972</w:t>
            </w:r>
          </w:p>
        </w:tc>
        <w:tc>
          <w:tcPr>
            <w:tcW w:w="1134" w:type="dxa"/>
            <w:gridSpan w:val="3"/>
          </w:tcPr>
          <w:p>
            <w:pPr>
              <w:pStyle w:val="nTable"/>
              <w:spacing w:after="40"/>
              <w:rPr>
                <w:sz w:val="19"/>
              </w:rPr>
            </w:pPr>
            <w:r>
              <w:rPr>
                <w:sz w:val="19"/>
              </w:rPr>
              <w:t>32 of 1972</w:t>
            </w:r>
          </w:p>
        </w:tc>
        <w:tc>
          <w:tcPr>
            <w:tcW w:w="1134" w:type="dxa"/>
          </w:tcPr>
          <w:p>
            <w:pPr>
              <w:pStyle w:val="nTable"/>
              <w:spacing w:after="40"/>
              <w:rPr>
                <w:sz w:val="19"/>
              </w:rPr>
            </w:pPr>
            <w:r>
              <w:rPr>
                <w:sz w:val="19"/>
              </w:rPr>
              <w:t>16 Jun 1972</w:t>
            </w:r>
          </w:p>
        </w:tc>
        <w:tc>
          <w:tcPr>
            <w:tcW w:w="2551" w:type="dxa"/>
            <w:gridSpan w:val="3"/>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3"/>
          </w:tcPr>
          <w:p>
            <w:pPr>
              <w:pStyle w:val="nTable"/>
              <w:spacing w:after="40"/>
              <w:rPr>
                <w:sz w:val="19"/>
              </w:rPr>
            </w:pPr>
            <w:r>
              <w:rPr>
                <w:sz w:val="19"/>
              </w:rPr>
              <w:t>94 of 1972 (as amended by No. 19 of 1973 s. 4)</w:t>
            </w:r>
          </w:p>
        </w:tc>
        <w:tc>
          <w:tcPr>
            <w:tcW w:w="1134" w:type="dxa"/>
          </w:tcPr>
          <w:p>
            <w:pPr>
              <w:pStyle w:val="nTable"/>
              <w:spacing w:after="40"/>
              <w:rPr>
                <w:sz w:val="19"/>
              </w:rPr>
            </w:pPr>
            <w:r>
              <w:rPr>
                <w:sz w:val="19"/>
              </w:rPr>
              <w:t>4 Dec 1972</w:t>
            </w:r>
          </w:p>
        </w:tc>
        <w:tc>
          <w:tcPr>
            <w:tcW w:w="2551" w:type="dxa"/>
            <w:gridSpan w:val="3"/>
          </w:tcPr>
          <w:p>
            <w:pPr>
              <w:pStyle w:val="nTable"/>
              <w:spacing w:after="40"/>
              <w:rPr>
                <w:sz w:val="19"/>
              </w:rPr>
            </w:pPr>
            <w:r>
              <w:rPr>
                <w:sz w:val="19"/>
              </w:rPr>
              <w:t>Relevant amendments (see Second Sch.</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268" w:type="dxa"/>
          </w:tcPr>
          <w:p>
            <w:pPr>
              <w:pStyle w:val="nTable"/>
              <w:spacing w:after="40"/>
              <w:ind w:right="113"/>
              <w:rPr>
                <w:sz w:val="19"/>
              </w:rPr>
            </w:pPr>
            <w:r>
              <w:rPr>
                <w:i/>
                <w:sz w:val="19"/>
              </w:rPr>
              <w:t>Stamp Act Amendment Act 1974</w:t>
            </w:r>
          </w:p>
        </w:tc>
        <w:tc>
          <w:tcPr>
            <w:tcW w:w="1134" w:type="dxa"/>
            <w:gridSpan w:val="3"/>
          </w:tcPr>
          <w:p>
            <w:pPr>
              <w:pStyle w:val="nTable"/>
              <w:spacing w:after="40"/>
              <w:rPr>
                <w:sz w:val="19"/>
              </w:rPr>
            </w:pPr>
            <w:r>
              <w:rPr>
                <w:sz w:val="19"/>
              </w:rPr>
              <w:t>9 of 1974</w:t>
            </w:r>
          </w:p>
        </w:tc>
        <w:tc>
          <w:tcPr>
            <w:tcW w:w="1134" w:type="dxa"/>
          </w:tcPr>
          <w:p>
            <w:pPr>
              <w:pStyle w:val="nTable"/>
              <w:spacing w:after="40"/>
              <w:rPr>
                <w:sz w:val="19"/>
              </w:rPr>
            </w:pPr>
            <w:r>
              <w:rPr>
                <w:sz w:val="19"/>
              </w:rPr>
              <w:t xml:space="preserve">27 Sep 1974 </w:t>
            </w:r>
          </w:p>
        </w:tc>
        <w:tc>
          <w:tcPr>
            <w:tcW w:w="2551" w:type="dxa"/>
            <w:gridSpan w:val="3"/>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268" w:type="dxa"/>
          </w:tcPr>
          <w:p>
            <w:pPr>
              <w:pStyle w:val="nTable"/>
              <w:spacing w:after="40"/>
              <w:ind w:right="113"/>
              <w:rPr>
                <w:sz w:val="19"/>
              </w:rPr>
            </w:pPr>
            <w:r>
              <w:rPr>
                <w:i/>
                <w:sz w:val="19"/>
              </w:rPr>
              <w:t>Stamp Act Amendment Act (No. 2) 1974</w:t>
            </w:r>
          </w:p>
        </w:tc>
        <w:tc>
          <w:tcPr>
            <w:tcW w:w="1134" w:type="dxa"/>
            <w:gridSpan w:val="3"/>
          </w:tcPr>
          <w:p>
            <w:pPr>
              <w:pStyle w:val="nTable"/>
              <w:spacing w:after="40"/>
              <w:rPr>
                <w:sz w:val="19"/>
              </w:rPr>
            </w:pPr>
            <w:r>
              <w:rPr>
                <w:sz w:val="19"/>
              </w:rPr>
              <w:t>46 of 1974</w:t>
            </w:r>
          </w:p>
        </w:tc>
        <w:tc>
          <w:tcPr>
            <w:tcW w:w="1134" w:type="dxa"/>
          </w:tcPr>
          <w:p>
            <w:pPr>
              <w:pStyle w:val="nTable"/>
              <w:spacing w:after="40"/>
              <w:rPr>
                <w:sz w:val="19"/>
              </w:rPr>
            </w:pPr>
            <w:r>
              <w:rPr>
                <w:sz w:val="19"/>
              </w:rPr>
              <w:t>18 Nov 1974</w:t>
            </w:r>
          </w:p>
        </w:tc>
        <w:tc>
          <w:tcPr>
            <w:tcW w:w="2551" w:type="dxa"/>
            <w:gridSpan w:val="3"/>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268" w:type="dxa"/>
          </w:tcPr>
          <w:p>
            <w:pPr>
              <w:pStyle w:val="nTable"/>
              <w:spacing w:after="40"/>
              <w:ind w:right="113"/>
              <w:rPr>
                <w:sz w:val="19"/>
              </w:rPr>
            </w:pPr>
            <w:r>
              <w:rPr>
                <w:i/>
                <w:sz w:val="19"/>
              </w:rPr>
              <w:t>Stamp Act Amendment Act 1976</w:t>
            </w:r>
          </w:p>
        </w:tc>
        <w:tc>
          <w:tcPr>
            <w:tcW w:w="1134" w:type="dxa"/>
            <w:gridSpan w:val="3"/>
          </w:tcPr>
          <w:p>
            <w:pPr>
              <w:pStyle w:val="nTable"/>
              <w:spacing w:after="40"/>
              <w:rPr>
                <w:sz w:val="19"/>
              </w:rPr>
            </w:pPr>
            <w:r>
              <w:rPr>
                <w:sz w:val="19"/>
              </w:rPr>
              <w:t>96 of 1976</w:t>
            </w:r>
          </w:p>
        </w:tc>
        <w:tc>
          <w:tcPr>
            <w:tcW w:w="1134" w:type="dxa"/>
          </w:tcPr>
          <w:p>
            <w:pPr>
              <w:pStyle w:val="nTable"/>
              <w:spacing w:after="40"/>
              <w:rPr>
                <w:sz w:val="19"/>
              </w:rPr>
            </w:pPr>
            <w:r>
              <w:rPr>
                <w:sz w:val="19"/>
              </w:rPr>
              <w:t>12 Nov 1976</w:t>
            </w:r>
          </w:p>
        </w:tc>
        <w:tc>
          <w:tcPr>
            <w:tcW w:w="2551" w:type="dxa"/>
            <w:gridSpan w:val="3"/>
          </w:tcPr>
          <w:p>
            <w:pPr>
              <w:pStyle w:val="nTable"/>
              <w:spacing w:after="40"/>
              <w:rPr>
                <w:sz w:val="19"/>
              </w:rPr>
            </w:pPr>
            <w:r>
              <w:rPr>
                <w:sz w:val="19"/>
              </w:rPr>
              <w:t>1 Jan 1977 (see s. 2)</w:t>
            </w:r>
          </w:p>
        </w:tc>
      </w:tr>
      <w:tr>
        <w:trPr>
          <w:cantSplit/>
        </w:trPr>
        <w:tc>
          <w:tcPr>
            <w:tcW w:w="2268" w:type="dxa"/>
          </w:tcPr>
          <w:p>
            <w:pPr>
              <w:pStyle w:val="nTable"/>
              <w:spacing w:after="40"/>
              <w:ind w:right="113"/>
              <w:rPr>
                <w:sz w:val="19"/>
              </w:rPr>
            </w:pPr>
            <w:r>
              <w:rPr>
                <w:i/>
                <w:sz w:val="19"/>
              </w:rPr>
              <w:t>Stamp Act Amendment Act 1977</w:t>
            </w:r>
          </w:p>
        </w:tc>
        <w:tc>
          <w:tcPr>
            <w:tcW w:w="1134" w:type="dxa"/>
            <w:gridSpan w:val="3"/>
          </w:tcPr>
          <w:p>
            <w:pPr>
              <w:pStyle w:val="nTable"/>
              <w:spacing w:after="40"/>
              <w:rPr>
                <w:sz w:val="19"/>
              </w:rPr>
            </w:pPr>
            <w:r>
              <w:rPr>
                <w:sz w:val="19"/>
              </w:rPr>
              <w:t>63 of 1977</w:t>
            </w:r>
          </w:p>
        </w:tc>
        <w:tc>
          <w:tcPr>
            <w:tcW w:w="1134" w:type="dxa"/>
          </w:tcPr>
          <w:p>
            <w:pPr>
              <w:pStyle w:val="nTable"/>
              <w:spacing w:after="40"/>
              <w:rPr>
                <w:sz w:val="19"/>
              </w:rPr>
            </w:pPr>
            <w:r>
              <w:rPr>
                <w:sz w:val="19"/>
              </w:rPr>
              <w:t>23 Nov 1977</w:t>
            </w:r>
          </w:p>
        </w:tc>
        <w:tc>
          <w:tcPr>
            <w:tcW w:w="2551" w:type="dxa"/>
            <w:gridSpan w:val="3"/>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Stamp Act Amendment Act 1979</w:t>
            </w:r>
          </w:p>
        </w:tc>
        <w:tc>
          <w:tcPr>
            <w:tcW w:w="1134" w:type="dxa"/>
            <w:gridSpan w:val="3"/>
          </w:tcPr>
          <w:p>
            <w:pPr>
              <w:pStyle w:val="nTable"/>
              <w:spacing w:after="40"/>
              <w:rPr>
                <w:sz w:val="19"/>
              </w:rPr>
            </w:pPr>
            <w:r>
              <w:rPr>
                <w:sz w:val="19"/>
              </w:rPr>
              <w:t>37 of 1979</w:t>
            </w:r>
          </w:p>
        </w:tc>
        <w:tc>
          <w:tcPr>
            <w:tcW w:w="1134" w:type="dxa"/>
          </w:tcPr>
          <w:p>
            <w:pPr>
              <w:pStyle w:val="nTable"/>
              <w:spacing w:after="40"/>
              <w:rPr>
                <w:sz w:val="19"/>
              </w:rPr>
            </w:pPr>
            <w:r>
              <w:rPr>
                <w:sz w:val="19"/>
              </w:rPr>
              <w:t>18 Oct 1979</w:t>
            </w:r>
          </w:p>
        </w:tc>
        <w:tc>
          <w:tcPr>
            <w:tcW w:w="2551" w:type="dxa"/>
            <w:gridSpan w:val="3"/>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w:t>
            </w:r>
            <w:r>
              <w:rPr>
                <w:spacing w:val="-6"/>
                <w:sz w:val="19"/>
              </w:rPr>
              <w:t> 1979 p. 3769)</w:t>
            </w:r>
          </w:p>
        </w:tc>
      </w:tr>
      <w:tr>
        <w:trPr>
          <w:cantSplit/>
        </w:trPr>
        <w:tc>
          <w:tcPr>
            <w:tcW w:w="2268" w:type="dxa"/>
          </w:tcPr>
          <w:p>
            <w:pPr>
              <w:pStyle w:val="nTable"/>
              <w:spacing w:after="40"/>
              <w:ind w:right="113"/>
              <w:rPr>
                <w:sz w:val="19"/>
              </w:rPr>
            </w:pPr>
            <w:r>
              <w:rPr>
                <w:i/>
                <w:sz w:val="19"/>
              </w:rPr>
              <w:t xml:space="preserve">Credit Unions (Consequential Provisions) Act 1979 </w:t>
            </w:r>
            <w:r>
              <w:rPr>
                <w:sz w:val="19"/>
              </w:rPr>
              <w:t>Pt. 1</w:t>
            </w:r>
          </w:p>
        </w:tc>
        <w:tc>
          <w:tcPr>
            <w:tcW w:w="1134" w:type="dxa"/>
            <w:gridSpan w:val="3"/>
          </w:tcPr>
          <w:p>
            <w:pPr>
              <w:pStyle w:val="nTable"/>
              <w:spacing w:after="40"/>
              <w:rPr>
                <w:sz w:val="19"/>
              </w:rPr>
            </w:pPr>
            <w:r>
              <w:rPr>
                <w:sz w:val="19"/>
              </w:rPr>
              <w:t>47 of 1979</w:t>
            </w:r>
          </w:p>
        </w:tc>
        <w:tc>
          <w:tcPr>
            <w:tcW w:w="1134" w:type="dxa"/>
          </w:tcPr>
          <w:p>
            <w:pPr>
              <w:pStyle w:val="nTable"/>
              <w:spacing w:after="40"/>
              <w:rPr>
                <w:sz w:val="19"/>
              </w:rPr>
            </w:pPr>
            <w:r>
              <w:rPr>
                <w:sz w:val="19"/>
              </w:rPr>
              <w:t>7 Nov 1979</w:t>
            </w:r>
          </w:p>
        </w:tc>
        <w:tc>
          <w:tcPr>
            <w:tcW w:w="2551" w:type="dxa"/>
            <w:gridSpan w:val="3"/>
          </w:tcPr>
          <w:p>
            <w:pPr>
              <w:pStyle w:val="nTable"/>
              <w:spacing w:after="40"/>
              <w:rPr>
                <w:sz w:val="19"/>
              </w:rPr>
            </w:pPr>
            <w:r>
              <w:rPr>
                <w:sz w:val="19"/>
              </w:rPr>
              <w:t>1 Jul 1980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268" w:type="dxa"/>
          </w:tcPr>
          <w:p>
            <w:pPr>
              <w:pStyle w:val="nTable"/>
              <w:spacing w:after="40"/>
              <w:ind w:right="113"/>
              <w:rPr>
                <w:sz w:val="19"/>
              </w:rPr>
            </w:pPr>
            <w:r>
              <w:rPr>
                <w:i/>
                <w:sz w:val="19"/>
              </w:rPr>
              <w:t>Stamp Amendment Act 1980</w:t>
            </w:r>
          </w:p>
        </w:tc>
        <w:tc>
          <w:tcPr>
            <w:tcW w:w="1134" w:type="dxa"/>
            <w:gridSpan w:val="3"/>
          </w:tcPr>
          <w:p>
            <w:pPr>
              <w:pStyle w:val="nTable"/>
              <w:spacing w:after="40"/>
              <w:rPr>
                <w:sz w:val="19"/>
              </w:rPr>
            </w:pPr>
            <w:r>
              <w:rPr>
                <w:sz w:val="19"/>
              </w:rPr>
              <w:t>63 of 1980</w:t>
            </w:r>
          </w:p>
        </w:tc>
        <w:tc>
          <w:tcPr>
            <w:tcW w:w="1134" w:type="dxa"/>
          </w:tcPr>
          <w:p>
            <w:pPr>
              <w:pStyle w:val="nTable"/>
              <w:spacing w:after="40"/>
              <w:rPr>
                <w:sz w:val="19"/>
              </w:rPr>
            </w:pPr>
            <w:r>
              <w:rPr>
                <w:sz w:val="19"/>
              </w:rPr>
              <w:t>26 Nov 1980</w:t>
            </w:r>
          </w:p>
        </w:tc>
        <w:tc>
          <w:tcPr>
            <w:tcW w:w="2551" w:type="dxa"/>
            <w:gridSpan w:val="3"/>
          </w:tcPr>
          <w:p>
            <w:pPr>
              <w:pStyle w:val="nTable"/>
              <w:spacing w:after="40"/>
              <w:rPr>
                <w:sz w:val="19"/>
              </w:rPr>
            </w:pPr>
            <w:r>
              <w:rPr>
                <w:sz w:val="19"/>
              </w:rPr>
              <w:t>4 Nov 1980 (see s. 1(4))</w:t>
            </w:r>
          </w:p>
        </w:tc>
      </w:tr>
      <w:tr>
        <w:trPr>
          <w:cantSplit/>
        </w:trPr>
        <w:tc>
          <w:tcPr>
            <w:tcW w:w="2268" w:type="dxa"/>
          </w:tcPr>
          <w:p>
            <w:pPr>
              <w:pStyle w:val="nTable"/>
              <w:spacing w:after="40"/>
              <w:ind w:right="113"/>
              <w:rPr>
                <w:sz w:val="19"/>
              </w:rPr>
            </w:pPr>
            <w:r>
              <w:rPr>
                <w:i/>
                <w:sz w:val="19"/>
              </w:rPr>
              <w:t>Stamp Amendment Act 1981</w:t>
            </w:r>
          </w:p>
        </w:tc>
        <w:tc>
          <w:tcPr>
            <w:tcW w:w="1134" w:type="dxa"/>
            <w:gridSpan w:val="3"/>
          </w:tcPr>
          <w:p>
            <w:pPr>
              <w:pStyle w:val="nTable"/>
              <w:spacing w:after="40"/>
              <w:rPr>
                <w:sz w:val="19"/>
              </w:rPr>
            </w:pPr>
            <w:r>
              <w:rPr>
                <w:sz w:val="19"/>
              </w:rPr>
              <w:t>81 of 1981</w:t>
            </w:r>
          </w:p>
        </w:tc>
        <w:tc>
          <w:tcPr>
            <w:tcW w:w="1134" w:type="dxa"/>
          </w:tcPr>
          <w:p>
            <w:pPr>
              <w:pStyle w:val="nTable"/>
              <w:spacing w:after="40"/>
              <w:rPr>
                <w:sz w:val="19"/>
              </w:rPr>
            </w:pPr>
            <w:r>
              <w:rPr>
                <w:sz w:val="19"/>
              </w:rPr>
              <w:t>9 Nov 1981</w:t>
            </w:r>
          </w:p>
        </w:tc>
        <w:tc>
          <w:tcPr>
            <w:tcW w:w="2551" w:type="dxa"/>
            <w:gridSpan w:val="3"/>
          </w:tcPr>
          <w:p>
            <w:pPr>
              <w:pStyle w:val="nTable"/>
              <w:spacing w:after="40"/>
              <w:rPr>
                <w:sz w:val="19"/>
              </w:rPr>
            </w:pPr>
            <w:r>
              <w:rPr>
                <w:sz w:val="19"/>
              </w:rPr>
              <w:t>Act other than s. 3 and 8: 1 Dec 1981 (see s. 2(1));</w:t>
            </w:r>
            <w:r>
              <w:rPr>
                <w:sz w:val="19"/>
              </w:rPr>
              <w:br/>
              <w:t>s. 3 and 8: 1 Jan 1982 (see s. 2(2))</w:t>
            </w:r>
          </w:p>
        </w:tc>
      </w:tr>
      <w:tr>
        <w:trPr>
          <w:cantSplit/>
        </w:trPr>
        <w:tc>
          <w:tcPr>
            <w:tcW w:w="2268" w:type="dxa"/>
          </w:tcPr>
          <w:p>
            <w:pPr>
              <w:pStyle w:val="nTable"/>
              <w:spacing w:after="40"/>
              <w:ind w:right="113"/>
              <w:rPr>
                <w:sz w:val="19"/>
              </w:rPr>
            </w:pPr>
            <w:r>
              <w:rPr>
                <w:i/>
                <w:sz w:val="19"/>
              </w:rPr>
              <w:t xml:space="preserve">Acts Amendment (Traffic Board) Act 1981 </w:t>
            </w:r>
            <w:r>
              <w:rPr>
                <w:sz w:val="19"/>
              </w:rPr>
              <w:t>Pt. VIII</w:t>
            </w:r>
          </w:p>
        </w:tc>
        <w:tc>
          <w:tcPr>
            <w:tcW w:w="1134" w:type="dxa"/>
            <w:gridSpan w:val="3"/>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gridSpan w:val="3"/>
          </w:tcPr>
          <w:p>
            <w:pPr>
              <w:pStyle w:val="nTable"/>
              <w:spacing w:after="40"/>
              <w:rPr>
                <w:sz w:val="19"/>
              </w:rPr>
            </w:pPr>
            <w:r>
              <w:rPr>
                <w:sz w:val="19"/>
              </w:rPr>
              <w:t>2 Feb 1982 (see s. 2)</w:t>
            </w:r>
          </w:p>
        </w:tc>
      </w:tr>
      <w:tr>
        <w:trPr>
          <w:cantSplit/>
        </w:trPr>
        <w:tc>
          <w:tcPr>
            <w:tcW w:w="2268" w:type="dxa"/>
          </w:tcPr>
          <w:p>
            <w:pPr>
              <w:pStyle w:val="nTable"/>
              <w:spacing w:after="40"/>
              <w:ind w:right="113"/>
              <w:rPr>
                <w:sz w:val="19"/>
              </w:rPr>
            </w:pPr>
            <w:r>
              <w:rPr>
                <w:i/>
                <w:sz w:val="19"/>
              </w:rPr>
              <w:t>Stamp Amendment Act 1982</w:t>
            </w:r>
          </w:p>
        </w:tc>
        <w:tc>
          <w:tcPr>
            <w:tcW w:w="1134" w:type="dxa"/>
            <w:gridSpan w:val="3"/>
          </w:tcPr>
          <w:p>
            <w:pPr>
              <w:pStyle w:val="nTable"/>
              <w:spacing w:after="40"/>
              <w:rPr>
                <w:sz w:val="19"/>
              </w:rPr>
            </w:pPr>
            <w:r>
              <w:rPr>
                <w:sz w:val="19"/>
              </w:rPr>
              <w:t>1 of 1982</w:t>
            </w:r>
          </w:p>
        </w:tc>
        <w:tc>
          <w:tcPr>
            <w:tcW w:w="1134" w:type="dxa"/>
          </w:tcPr>
          <w:p>
            <w:pPr>
              <w:pStyle w:val="nTable"/>
              <w:spacing w:after="40"/>
              <w:rPr>
                <w:sz w:val="19"/>
              </w:rPr>
            </w:pPr>
            <w:r>
              <w:rPr>
                <w:sz w:val="19"/>
              </w:rPr>
              <w:t>8 Apr 1982</w:t>
            </w:r>
          </w:p>
        </w:tc>
        <w:tc>
          <w:tcPr>
            <w:tcW w:w="2551" w:type="dxa"/>
            <w:gridSpan w:val="3"/>
          </w:tcPr>
          <w:p>
            <w:pPr>
              <w:pStyle w:val="nTable"/>
              <w:spacing w:after="40"/>
              <w:rPr>
                <w:sz w:val="19"/>
              </w:rPr>
            </w:pPr>
            <w:r>
              <w:rPr>
                <w:sz w:val="19"/>
              </w:rPr>
              <w:t>8 Apr 1982</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3"/>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268" w:type="dxa"/>
          </w:tcPr>
          <w:p>
            <w:pPr>
              <w:pStyle w:val="nTable"/>
              <w:spacing w:after="40"/>
              <w:ind w:right="113"/>
              <w:rPr>
                <w:sz w:val="19"/>
              </w:rPr>
            </w:pPr>
            <w:r>
              <w:rPr>
                <w:i/>
                <w:sz w:val="19"/>
              </w:rPr>
              <w:t>Stamp Amendment Act (No. 2) 1982</w:t>
            </w:r>
          </w:p>
        </w:tc>
        <w:tc>
          <w:tcPr>
            <w:tcW w:w="1134" w:type="dxa"/>
            <w:gridSpan w:val="3"/>
          </w:tcPr>
          <w:p>
            <w:pPr>
              <w:pStyle w:val="nTable"/>
              <w:spacing w:after="40"/>
              <w:rPr>
                <w:sz w:val="19"/>
              </w:rPr>
            </w:pPr>
            <w:r>
              <w:rPr>
                <w:sz w:val="19"/>
              </w:rPr>
              <w:t>15 of 1982</w:t>
            </w:r>
          </w:p>
        </w:tc>
        <w:tc>
          <w:tcPr>
            <w:tcW w:w="1134" w:type="dxa"/>
          </w:tcPr>
          <w:p>
            <w:pPr>
              <w:pStyle w:val="nTable"/>
              <w:spacing w:after="40"/>
              <w:rPr>
                <w:sz w:val="19"/>
              </w:rPr>
            </w:pPr>
            <w:r>
              <w:rPr>
                <w:sz w:val="19"/>
              </w:rPr>
              <w:t>14 May 1982</w:t>
            </w:r>
          </w:p>
        </w:tc>
        <w:tc>
          <w:tcPr>
            <w:tcW w:w="2551" w:type="dxa"/>
            <w:gridSpan w:val="3"/>
          </w:tcPr>
          <w:p>
            <w:pPr>
              <w:pStyle w:val="nTable"/>
              <w:spacing w:after="40"/>
              <w:rPr>
                <w:sz w:val="19"/>
              </w:rPr>
            </w:pPr>
            <w:r>
              <w:rPr>
                <w:sz w:val="19"/>
              </w:rPr>
              <w:t>Act other than s. 4: 8 Apr 1982 (see s. 2(1));</w:t>
            </w:r>
            <w:r>
              <w:rPr>
                <w:sz w:val="19"/>
              </w:rPr>
              <w:br/>
              <w:t>s. 4: 14 May 1982 (see s. 2(2))</w:t>
            </w:r>
          </w:p>
        </w:tc>
      </w:tr>
      <w:tr>
        <w:trPr>
          <w:cantSplit/>
        </w:trPr>
        <w:tc>
          <w:tcPr>
            <w:tcW w:w="2268" w:type="dxa"/>
          </w:tcPr>
          <w:p>
            <w:pPr>
              <w:pStyle w:val="nTable"/>
              <w:spacing w:after="40"/>
              <w:ind w:right="113"/>
              <w:rPr>
                <w:sz w:val="19"/>
              </w:rPr>
            </w:pPr>
            <w:r>
              <w:rPr>
                <w:i/>
                <w:sz w:val="19"/>
              </w:rPr>
              <w:t>Stamp Amendment Act (No. 3) 1982</w:t>
            </w:r>
          </w:p>
        </w:tc>
        <w:tc>
          <w:tcPr>
            <w:tcW w:w="1134" w:type="dxa"/>
            <w:gridSpan w:val="3"/>
          </w:tcPr>
          <w:p>
            <w:pPr>
              <w:pStyle w:val="nTable"/>
              <w:spacing w:after="40"/>
              <w:rPr>
                <w:sz w:val="19"/>
              </w:rPr>
            </w:pPr>
            <w:r>
              <w:rPr>
                <w:sz w:val="19"/>
              </w:rPr>
              <w:t>45 of 1982</w:t>
            </w:r>
          </w:p>
        </w:tc>
        <w:tc>
          <w:tcPr>
            <w:tcW w:w="1134" w:type="dxa"/>
          </w:tcPr>
          <w:p>
            <w:pPr>
              <w:pStyle w:val="nTable"/>
              <w:spacing w:after="40"/>
              <w:rPr>
                <w:sz w:val="19"/>
              </w:rPr>
            </w:pPr>
            <w:r>
              <w:rPr>
                <w:sz w:val="19"/>
              </w:rPr>
              <w:t>26 Aug 1982</w:t>
            </w:r>
          </w:p>
        </w:tc>
        <w:tc>
          <w:tcPr>
            <w:tcW w:w="2551" w:type="dxa"/>
            <w:gridSpan w:val="3"/>
          </w:tcPr>
          <w:p>
            <w:pPr>
              <w:pStyle w:val="nTable"/>
              <w:spacing w:after="40"/>
              <w:rPr>
                <w:sz w:val="19"/>
              </w:rPr>
            </w:pPr>
            <w:r>
              <w:rPr>
                <w:sz w:val="19"/>
              </w:rPr>
              <w:t>24 Dec 1981 (see s. 2)</w:t>
            </w:r>
          </w:p>
        </w:tc>
      </w:tr>
      <w:tr>
        <w:trPr>
          <w:cantSplit/>
        </w:trPr>
        <w:tc>
          <w:tcPr>
            <w:tcW w:w="2268" w:type="dxa"/>
          </w:tcPr>
          <w:p>
            <w:pPr>
              <w:pStyle w:val="nTable"/>
              <w:spacing w:after="40"/>
              <w:ind w:right="113"/>
              <w:rPr>
                <w:sz w:val="19"/>
              </w:rPr>
            </w:pPr>
            <w:r>
              <w:rPr>
                <w:i/>
                <w:sz w:val="19"/>
              </w:rPr>
              <w:t>Stamp Amendment Act (No. 4) 1982</w:t>
            </w:r>
          </w:p>
        </w:tc>
        <w:tc>
          <w:tcPr>
            <w:tcW w:w="1134" w:type="dxa"/>
            <w:gridSpan w:val="3"/>
          </w:tcPr>
          <w:p>
            <w:pPr>
              <w:pStyle w:val="nTable"/>
              <w:spacing w:after="40"/>
              <w:rPr>
                <w:sz w:val="19"/>
              </w:rPr>
            </w:pPr>
            <w:r>
              <w:rPr>
                <w:sz w:val="19"/>
              </w:rPr>
              <w:t>93 of 1982</w:t>
            </w:r>
          </w:p>
        </w:tc>
        <w:tc>
          <w:tcPr>
            <w:tcW w:w="1134" w:type="dxa"/>
          </w:tcPr>
          <w:p>
            <w:pPr>
              <w:pStyle w:val="nTable"/>
              <w:spacing w:after="40"/>
              <w:rPr>
                <w:sz w:val="19"/>
              </w:rPr>
            </w:pPr>
            <w:r>
              <w:rPr>
                <w:sz w:val="19"/>
              </w:rPr>
              <w:t>22 Nov 1982</w:t>
            </w:r>
          </w:p>
        </w:tc>
        <w:tc>
          <w:tcPr>
            <w:tcW w:w="2551" w:type="dxa"/>
            <w:gridSpan w:val="3"/>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268" w:type="dxa"/>
          </w:tcPr>
          <w:p>
            <w:pPr>
              <w:pStyle w:val="nTable"/>
              <w:spacing w:after="40"/>
              <w:ind w:right="113"/>
              <w:rPr>
                <w:sz w:val="19"/>
              </w:rPr>
            </w:pPr>
            <w:r>
              <w:rPr>
                <w:i/>
                <w:sz w:val="19"/>
              </w:rPr>
              <w:t>Stamp Amendment Act (No. 5) 1982</w:t>
            </w:r>
          </w:p>
        </w:tc>
        <w:tc>
          <w:tcPr>
            <w:tcW w:w="1134" w:type="dxa"/>
            <w:gridSpan w:val="3"/>
          </w:tcPr>
          <w:p>
            <w:pPr>
              <w:pStyle w:val="nTable"/>
              <w:spacing w:after="40"/>
              <w:rPr>
                <w:sz w:val="19"/>
              </w:rPr>
            </w:pPr>
            <w:r>
              <w:rPr>
                <w:sz w:val="19"/>
              </w:rPr>
              <w:t>99 of 1982</w:t>
            </w:r>
          </w:p>
        </w:tc>
        <w:tc>
          <w:tcPr>
            <w:tcW w:w="1134" w:type="dxa"/>
          </w:tcPr>
          <w:p>
            <w:pPr>
              <w:pStyle w:val="nTable"/>
              <w:spacing w:after="40"/>
              <w:rPr>
                <w:sz w:val="19"/>
              </w:rPr>
            </w:pPr>
            <w:r>
              <w:rPr>
                <w:sz w:val="19"/>
              </w:rPr>
              <w:t>24 Nov 1982</w:t>
            </w:r>
          </w:p>
        </w:tc>
        <w:tc>
          <w:tcPr>
            <w:tcW w:w="2551" w:type="dxa"/>
            <w:gridSpan w:val="3"/>
          </w:tcPr>
          <w:p>
            <w:pPr>
              <w:pStyle w:val="nTable"/>
              <w:spacing w:after="40"/>
              <w:rPr>
                <w:sz w:val="19"/>
              </w:rPr>
            </w:pPr>
            <w:r>
              <w:rPr>
                <w:sz w:val="19"/>
              </w:rPr>
              <w:t>1 Jan 1983 (see s. 2)</w:t>
            </w:r>
          </w:p>
        </w:tc>
      </w:tr>
      <w:tr>
        <w:trPr>
          <w:cantSplit/>
        </w:trPr>
        <w:tc>
          <w:tcPr>
            <w:tcW w:w="2268" w:type="dxa"/>
          </w:tcPr>
          <w:p>
            <w:pPr>
              <w:pStyle w:val="nTable"/>
              <w:spacing w:after="40"/>
              <w:ind w:right="113"/>
              <w:rPr>
                <w:sz w:val="19"/>
              </w:rPr>
            </w:pPr>
            <w:r>
              <w:rPr>
                <w:i/>
                <w:sz w:val="19"/>
              </w:rPr>
              <w:t>Stamp Amendment Act (No. 6) 1982</w:t>
            </w:r>
          </w:p>
        </w:tc>
        <w:tc>
          <w:tcPr>
            <w:tcW w:w="1134" w:type="dxa"/>
            <w:gridSpan w:val="3"/>
          </w:tcPr>
          <w:p>
            <w:pPr>
              <w:pStyle w:val="nTable"/>
              <w:spacing w:after="40"/>
              <w:rPr>
                <w:sz w:val="19"/>
              </w:rPr>
            </w:pPr>
            <w:r>
              <w:rPr>
                <w:sz w:val="19"/>
              </w:rPr>
              <w:t>112 of 1982</w:t>
            </w:r>
          </w:p>
        </w:tc>
        <w:tc>
          <w:tcPr>
            <w:tcW w:w="1134" w:type="dxa"/>
          </w:tcPr>
          <w:p>
            <w:pPr>
              <w:pStyle w:val="nTable"/>
              <w:spacing w:after="40"/>
              <w:rPr>
                <w:sz w:val="19"/>
              </w:rPr>
            </w:pPr>
            <w:r>
              <w:rPr>
                <w:sz w:val="19"/>
              </w:rPr>
              <w:t>8 Dec 1982</w:t>
            </w:r>
          </w:p>
        </w:tc>
        <w:tc>
          <w:tcPr>
            <w:tcW w:w="2551" w:type="dxa"/>
            <w:gridSpan w:val="3"/>
          </w:tcPr>
          <w:p>
            <w:pPr>
              <w:pStyle w:val="nTable"/>
              <w:spacing w:after="40"/>
              <w:rPr>
                <w:sz w:val="19"/>
              </w:rPr>
            </w:pPr>
            <w:r>
              <w:rPr>
                <w:sz w:val="19"/>
              </w:rPr>
              <w:t>26 Oct 1982 (see s. 2)</w:t>
            </w:r>
          </w:p>
        </w:tc>
      </w:tr>
      <w:tr>
        <w:trPr>
          <w:cantSplit/>
        </w:trPr>
        <w:tc>
          <w:tcPr>
            <w:tcW w:w="2268" w:type="dxa"/>
          </w:tcPr>
          <w:p>
            <w:pPr>
              <w:pStyle w:val="nTable"/>
              <w:spacing w:after="40"/>
              <w:ind w:right="113"/>
              <w:rPr>
                <w:sz w:val="19"/>
              </w:rPr>
            </w:pPr>
            <w:r>
              <w:rPr>
                <w:i/>
                <w:sz w:val="19"/>
              </w:rPr>
              <w:t>Stamp Amendment Act 1983</w:t>
            </w:r>
          </w:p>
        </w:tc>
        <w:tc>
          <w:tcPr>
            <w:tcW w:w="1134" w:type="dxa"/>
            <w:gridSpan w:val="3"/>
          </w:tcPr>
          <w:p>
            <w:pPr>
              <w:pStyle w:val="nTable"/>
              <w:spacing w:after="40"/>
              <w:rPr>
                <w:sz w:val="19"/>
              </w:rPr>
            </w:pPr>
            <w:r>
              <w:rPr>
                <w:sz w:val="19"/>
              </w:rPr>
              <w:t>14 of 1983</w:t>
            </w:r>
          </w:p>
        </w:tc>
        <w:tc>
          <w:tcPr>
            <w:tcW w:w="1134" w:type="dxa"/>
          </w:tcPr>
          <w:p>
            <w:pPr>
              <w:pStyle w:val="nTable"/>
              <w:spacing w:after="40"/>
              <w:rPr>
                <w:sz w:val="19"/>
              </w:rPr>
            </w:pPr>
            <w:r>
              <w:rPr>
                <w:sz w:val="19"/>
              </w:rPr>
              <w:t>31 Oct 1983</w:t>
            </w:r>
          </w:p>
        </w:tc>
        <w:tc>
          <w:tcPr>
            <w:tcW w:w="2551" w:type="dxa"/>
            <w:gridSpan w:val="3"/>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268" w:type="dxa"/>
          </w:tcPr>
          <w:p>
            <w:pPr>
              <w:pStyle w:val="nTable"/>
              <w:spacing w:after="40"/>
              <w:ind w:right="113"/>
              <w:rPr>
                <w:sz w:val="19"/>
              </w:rPr>
            </w:pPr>
            <w:r>
              <w:rPr>
                <w:i/>
                <w:sz w:val="19"/>
              </w:rPr>
              <w:t>Stamp Amendment Act (No. 2) 1983</w:t>
            </w:r>
          </w:p>
        </w:tc>
        <w:tc>
          <w:tcPr>
            <w:tcW w:w="1134" w:type="dxa"/>
            <w:gridSpan w:val="3"/>
          </w:tcPr>
          <w:p>
            <w:pPr>
              <w:pStyle w:val="nTable"/>
              <w:spacing w:after="40"/>
              <w:rPr>
                <w:sz w:val="19"/>
              </w:rPr>
            </w:pPr>
            <w:r>
              <w:rPr>
                <w:sz w:val="19"/>
              </w:rPr>
              <w:t>61 of 1983</w:t>
            </w:r>
          </w:p>
        </w:tc>
        <w:tc>
          <w:tcPr>
            <w:tcW w:w="1134" w:type="dxa"/>
          </w:tcPr>
          <w:p>
            <w:pPr>
              <w:pStyle w:val="nTable"/>
              <w:spacing w:after="40"/>
              <w:rPr>
                <w:sz w:val="19"/>
              </w:rPr>
            </w:pPr>
            <w:r>
              <w:rPr>
                <w:sz w:val="19"/>
              </w:rPr>
              <w:t>13 Dec 1983</w:t>
            </w:r>
          </w:p>
        </w:tc>
        <w:tc>
          <w:tcPr>
            <w:tcW w:w="2551" w:type="dxa"/>
            <w:gridSpan w:val="3"/>
          </w:tcPr>
          <w:p>
            <w:pPr>
              <w:pStyle w:val="nTable"/>
              <w:spacing w:after="40"/>
              <w:rPr>
                <w:sz w:val="19"/>
              </w:rPr>
            </w:pPr>
            <w:r>
              <w:rPr>
                <w:sz w:val="19"/>
              </w:rPr>
              <w:t>s. 1</w:t>
            </w:r>
            <w:r>
              <w:rPr>
                <w:sz w:val="19"/>
              </w:rPr>
              <w:noBreakHyphen/>
              <w:t>4: 13 Dec 1983 (see s. 2(1));</w:t>
            </w:r>
            <w:r>
              <w:rPr>
                <w:sz w:val="19"/>
              </w:rPr>
              <w:br/>
              <w:t>Act other than s. 1-4: 1 Jan 1984 (see s. 2(2))</w:t>
            </w:r>
          </w:p>
        </w:tc>
      </w:tr>
      <w:tr>
        <w:trPr>
          <w:cantSplit/>
        </w:trPr>
        <w:tc>
          <w:tcPr>
            <w:tcW w:w="2268" w:type="dxa"/>
          </w:tcPr>
          <w:p>
            <w:pPr>
              <w:pStyle w:val="nTable"/>
              <w:spacing w:after="40"/>
              <w:ind w:right="113"/>
              <w:rPr>
                <w:sz w:val="19"/>
              </w:rPr>
            </w:pPr>
            <w:r>
              <w:rPr>
                <w:i/>
                <w:sz w:val="19"/>
              </w:rPr>
              <w:t>Stamp Amendment Act 1984</w:t>
            </w:r>
          </w:p>
        </w:tc>
        <w:tc>
          <w:tcPr>
            <w:tcW w:w="1134" w:type="dxa"/>
            <w:gridSpan w:val="3"/>
          </w:tcPr>
          <w:p>
            <w:pPr>
              <w:pStyle w:val="nTable"/>
              <w:spacing w:after="40"/>
              <w:rPr>
                <w:sz w:val="19"/>
              </w:rPr>
            </w:pPr>
            <w:r>
              <w:rPr>
                <w:sz w:val="19"/>
              </w:rPr>
              <w:t>81 of 1984</w:t>
            </w:r>
          </w:p>
        </w:tc>
        <w:tc>
          <w:tcPr>
            <w:tcW w:w="1134" w:type="dxa"/>
          </w:tcPr>
          <w:p>
            <w:pPr>
              <w:pStyle w:val="nTable"/>
              <w:spacing w:after="40"/>
              <w:rPr>
                <w:sz w:val="19"/>
              </w:rPr>
            </w:pPr>
            <w:r>
              <w:rPr>
                <w:sz w:val="19"/>
              </w:rPr>
              <w:t>7 Dec 1984</w:t>
            </w:r>
          </w:p>
        </w:tc>
        <w:tc>
          <w:tcPr>
            <w:tcW w:w="2551" w:type="dxa"/>
            <w:gridSpan w:val="3"/>
          </w:tcPr>
          <w:p>
            <w:pPr>
              <w:pStyle w:val="nTable"/>
              <w:spacing w:after="40"/>
              <w:rPr>
                <w:sz w:val="19"/>
              </w:rPr>
            </w:pPr>
            <w:r>
              <w:rPr>
                <w:sz w:val="19"/>
              </w:rPr>
              <w:t>s. 1 and 2: 7 Dec 1984;</w:t>
            </w:r>
            <w:r>
              <w:rPr>
                <w:sz w:val="19"/>
              </w:rPr>
              <w:br/>
              <w:t xml:space="preserve">Act other than s. 1 and 2: 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Stamp Amendment Act (No. 2) 1984</w:t>
            </w:r>
          </w:p>
        </w:tc>
        <w:tc>
          <w:tcPr>
            <w:tcW w:w="1134" w:type="dxa"/>
            <w:gridSpan w:val="3"/>
          </w:tcPr>
          <w:p>
            <w:pPr>
              <w:pStyle w:val="nTable"/>
              <w:spacing w:after="40"/>
              <w:rPr>
                <w:sz w:val="19"/>
              </w:rPr>
            </w:pPr>
            <w:r>
              <w:rPr>
                <w:sz w:val="19"/>
              </w:rPr>
              <w:t>109 of 1984</w:t>
            </w:r>
          </w:p>
        </w:tc>
        <w:tc>
          <w:tcPr>
            <w:tcW w:w="1134" w:type="dxa"/>
          </w:tcPr>
          <w:p>
            <w:pPr>
              <w:pStyle w:val="nTable"/>
              <w:spacing w:after="40"/>
              <w:rPr>
                <w:sz w:val="19"/>
              </w:rPr>
            </w:pPr>
            <w:r>
              <w:rPr>
                <w:sz w:val="19"/>
              </w:rPr>
              <w:t>19 Dec 1984</w:t>
            </w:r>
          </w:p>
        </w:tc>
        <w:tc>
          <w:tcPr>
            <w:tcW w:w="2551" w:type="dxa"/>
            <w:gridSpan w:val="3"/>
          </w:tcPr>
          <w:p>
            <w:pPr>
              <w:pStyle w:val="nTable"/>
              <w:spacing w:after="40"/>
              <w:rPr>
                <w:sz w:val="19"/>
              </w:rPr>
            </w:pPr>
            <w:r>
              <w:rPr>
                <w:sz w:val="19"/>
              </w:rPr>
              <w:t>1 Jan 1985 (see s. 2)</w:t>
            </w:r>
          </w:p>
        </w:tc>
      </w:tr>
      <w:tr>
        <w:trPr>
          <w:cantSplit/>
        </w:trPr>
        <w:tc>
          <w:tcPr>
            <w:tcW w:w="2268" w:type="dxa"/>
          </w:tcPr>
          <w:p>
            <w:pPr>
              <w:pStyle w:val="nTable"/>
              <w:spacing w:after="40"/>
              <w:ind w:right="113"/>
              <w:rPr>
                <w:sz w:val="19"/>
              </w:rPr>
            </w:pPr>
            <w:r>
              <w:rPr>
                <w:i/>
                <w:sz w:val="19"/>
              </w:rPr>
              <w:t>Acts Amendment (Lotteries) Act 1985</w:t>
            </w:r>
            <w:r>
              <w:rPr>
                <w:sz w:val="19"/>
              </w:rPr>
              <w:t xml:space="preserve"> Pt. V</w:t>
            </w:r>
          </w:p>
        </w:tc>
        <w:tc>
          <w:tcPr>
            <w:tcW w:w="1134" w:type="dxa"/>
            <w:gridSpan w:val="3"/>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1" w:type="dxa"/>
            <w:gridSpan w:val="3"/>
          </w:tcPr>
          <w:p>
            <w:pPr>
              <w:pStyle w:val="nTable"/>
              <w:spacing w:after="40"/>
              <w:rPr>
                <w:sz w:val="19"/>
              </w:rPr>
            </w:pPr>
            <w:r>
              <w:rPr>
                <w:sz w:val="19"/>
              </w:rPr>
              <w:t>19 Apr 1985 (see s. 2(1))</w:t>
            </w:r>
          </w:p>
        </w:tc>
      </w:tr>
      <w:tr>
        <w:trPr>
          <w:cantSplit/>
        </w:trPr>
        <w:tc>
          <w:tcPr>
            <w:tcW w:w="7087" w:type="dxa"/>
            <w:gridSpan w:val="8"/>
          </w:tcPr>
          <w:p>
            <w:pPr>
              <w:pStyle w:val="nTable"/>
              <w:spacing w:before="60"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Stamp Amendment Act 1985</w:t>
            </w:r>
          </w:p>
        </w:tc>
        <w:tc>
          <w:tcPr>
            <w:tcW w:w="1134" w:type="dxa"/>
            <w:gridSpan w:val="3"/>
          </w:tcPr>
          <w:p>
            <w:pPr>
              <w:pStyle w:val="nTable"/>
              <w:spacing w:after="40"/>
              <w:rPr>
                <w:sz w:val="19"/>
              </w:rPr>
            </w:pPr>
            <w:r>
              <w:rPr>
                <w:sz w:val="19"/>
              </w:rPr>
              <w:t>84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rPr>
            </w:pPr>
            <w:r>
              <w:rPr>
                <w:i/>
                <w:sz w:val="19"/>
              </w:rPr>
              <w:t>Stamp Amendment Act (No. 2) 1985</w:t>
            </w:r>
          </w:p>
        </w:tc>
        <w:tc>
          <w:tcPr>
            <w:tcW w:w="1134" w:type="dxa"/>
            <w:gridSpan w:val="3"/>
          </w:tcPr>
          <w:p>
            <w:pPr>
              <w:pStyle w:val="nTable"/>
              <w:spacing w:after="40"/>
              <w:rPr>
                <w:sz w:val="19"/>
              </w:rPr>
            </w:pPr>
            <w:r>
              <w:rPr>
                <w:sz w:val="19"/>
              </w:rPr>
              <w:t>85 of 1985</w:t>
            </w:r>
          </w:p>
        </w:tc>
        <w:tc>
          <w:tcPr>
            <w:tcW w:w="1134" w:type="dxa"/>
          </w:tcPr>
          <w:p>
            <w:pPr>
              <w:pStyle w:val="nTable"/>
              <w:spacing w:after="40"/>
              <w:rPr>
                <w:sz w:val="19"/>
              </w:rPr>
            </w:pPr>
            <w:r>
              <w:rPr>
                <w:sz w:val="19"/>
              </w:rPr>
              <w:t>4 Dec 1985</w:t>
            </w:r>
          </w:p>
        </w:tc>
        <w:tc>
          <w:tcPr>
            <w:tcW w:w="2551" w:type="dxa"/>
            <w:gridSpan w:val="3"/>
          </w:tcPr>
          <w:p>
            <w:pPr>
              <w:pStyle w:val="nTable"/>
              <w:spacing w:after="40"/>
              <w:rPr>
                <w:sz w:val="19"/>
              </w:rPr>
            </w:pPr>
            <w:r>
              <w:rPr>
                <w:sz w:val="19"/>
              </w:rPr>
              <w:t>1 Jan 1986 (see s. 2)</w:t>
            </w:r>
          </w:p>
        </w:tc>
      </w:tr>
      <w:tr>
        <w:trPr>
          <w:cantSplit/>
        </w:trPr>
        <w:tc>
          <w:tcPr>
            <w:tcW w:w="2268" w:type="dxa"/>
          </w:tcPr>
          <w:p>
            <w:pPr>
              <w:pStyle w:val="nTable"/>
              <w:spacing w:after="40"/>
              <w:ind w:right="113"/>
              <w:rPr>
                <w:sz w:val="19"/>
                <w:vertAlign w:val="superscript"/>
              </w:rPr>
            </w:pPr>
            <w:r>
              <w:rPr>
                <w:i/>
                <w:sz w:val="19"/>
              </w:rPr>
              <w:t>Stamp Amendment Act 1986</w:t>
            </w:r>
          </w:p>
        </w:tc>
        <w:tc>
          <w:tcPr>
            <w:tcW w:w="1134" w:type="dxa"/>
            <w:gridSpan w:val="3"/>
          </w:tcPr>
          <w:p>
            <w:pPr>
              <w:pStyle w:val="nTable"/>
              <w:spacing w:after="40"/>
              <w:rPr>
                <w:sz w:val="19"/>
              </w:rPr>
            </w:pPr>
            <w:r>
              <w:rPr>
                <w:sz w:val="19"/>
              </w:rPr>
              <w:t>98 of 1986</w:t>
            </w:r>
          </w:p>
        </w:tc>
        <w:tc>
          <w:tcPr>
            <w:tcW w:w="1134" w:type="dxa"/>
          </w:tcPr>
          <w:p>
            <w:pPr>
              <w:pStyle w:val="nTable"/>
              <w:spacing w:after="40"/>
              <w:rPr>
                <w:sz w:val="19"/>
              </w:rPr>
            </w:pPr>
            <w:r>
              <w:rPr>
                <w:sz w:val="19"/>
              </w:rPr>
              <w:t>11 Dec 1986</w:t>
            </w:r>
          </w:p>
        </w:tc>
        <w:tc>
          <w:tcPr>
            <w:tcW w:w="2551" w:type="dxa"/>
            <w:gridSpan w:val="3"/>
          </w:tcPr>
          <w:p>
            <w:pPr>
              <w:pStyle w:val="nTable"/>
              <w:spacing w:after="40"/>
              <w:rPr>
                <w:sz w:val="19"/>
              </w:rPr>
            </w:pPr>
            <w:r>
              <w:rPr>
                <w:spacing w:val="-6"/>
                <w:sz w:val="19"/>
              </w:rPr>
              <w:t>s</w:t>
            </w:r>
            <w:r>
              <w:rPr>
                <w:sz w:val="19"/>
              </w:rPr>
              <w:t>. 4</w:t>
            </w:r>
            <w:r>
              <w:rPr>
                <w:sz w:val="19"/>
              </w:rPr>
              <w:noBreakHyphen/>
              <w:t>10: 11 Nov 1986 (see s. 2(2));</w:t>
            </w:r>
            <w:r>
              <w:rPr>
                <w:sz w:val="19"/>
              </w:rPr>
              <w:br/>
              <w:t>s. 1, 2,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Stamp Amendment Act 1987 </w:t>
            </w:r>
            <w:r>
              <w:rPr>
                <w:sz w:val="19"/>
                <w:vertAlign w:val="superscript"/>
              </w:rPr>
              <w:t>12</w:t>
            </w:r>
          </w:p>
        </w:tc>
        <w:tc>
          <w:tcPr>
            <w:tcW w:w="1134" w:type="dxa"/>
            <w:gridSpan w:val="3"/>
          </w:tcPr>
          <w:p>
            <w:pPr>
              <w:pStyle w:val="nTable"/>
              <w:spacing w:after="40"/>
              <w:rPr>
                <w:sz w:val="19"/>
              </w:rPr>
            </w:pPr>
            <w:r>
              <w:rPr>
                <w:sz w:val="19"/>
              </w:rPr>
              <w:t>33 of 1987</w:t>
            </w:r>
          </w:p>
        </w:tc>
        <w:tc>
          <w:tcPr>
            <w:tcW w:w="1134" w:type="dxa"/>
          </w:tcPr>
          <w:p>
            <w:pPr>
              <w:pStyle w:val="nTable"/>
              <w:spacing w:after="40"/>
              <w:rPr>
                <w:sz w:val="19"/>
              </w:rPr>
            </w:pPr>
            <w:r>
              <w:rPr>
                <w:sz w:val="19"/>
              </w:rPr>
              <w:t>30 Jun 1987</w:t>
            </w:r>
          </w:p>
        </w:tc>
        <w:tc>
          <w:tcPr>
            <w:tcW w:w="2551" w:type="dxa"/>
            <w:gridSpan w:val="3"/>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268" w:type="dxa"/>
          </w:tcPr>
          <w:p>
            <w:pPr>
              <w:pStyle w:val="nTable"/>
              <w:keepNext/>
              <w:spacing w:after="40"/>
              <w:ind w:right="113"/>
              <w:rPr>
                <w:sz w:val="19"/>
              </w:rPr>
            </w:pPr>
            <w:r>
              <w:rPr>
                <w:i/>
                <w:sz w:val="19"/>
              </w:rPr>
              <w:t>Stamp Amendment Act (No. 2) 1987</w:t>
            </w:r>
          </w:p>
        </w:tc>
        <w:tc>
          <w:tcPr>
            <w:tcW w:w="1134" w:type="dxa"/>
            <w:gridSpan w:val="3"/>
          </w:tcPr>
          <w:p>
            <w:pPr>
              <w:pStyle w:val="nTable"/>
              <w:keepNext/>
              <w:spacing w:after="40"/>
              <w:rPr>
                <w:sz w:val="19"/>
              </w:rPr>
            </w:pPr>
            <w:r>
              <w:rPr>
                <w:sz w:val="19"/>
              </w:rPr>
              <w:t>100 of 1987</w:t>
            </w:r>
          </w:p>
        </w:tc>
        <w:tc>
          <w:tcPr>
            <w:tcW w:w="1134" w:type="dxa"/>
          </w:tcPr>
          <w:p>
            <w:pPr>
              <w:pStyle w:val="nTable"/>
              <w:keepNext/>
              <w:spacing w:after="40"/>
              <w:rPr>
                <w:sz w:val="19"/>
              </w:rPr>
            </w:pPr>
            <w:r>
              <w:rPr>
                <w:sz w:val="19"/>
              </w:rPr>
              <w:t>18 Dec 1987</w:t>
            </w:r>
          </w:p>
        </w:tc>
        <w:tc>
          <w:tcPr>
            <w:tcW w:w="2551" w:type="dxa"/>
            <w:gridSpan w:val="3"/>
          </w:tcPr>
          <w:p>
            <w:pPr>
              <w:pStyle w:val="nTable"/>
              <w:keepNext/>
              <w:spacing w:after="40"/>
              <w:rPr>
                <w:sz w:val="19"/>
              </w:rPr>
            </w:pPr>
            <w:r>
              <w:rPr>
                <w:sz w:val="19"/>
              </w:rPr>
              <w:t>1 Jan 1988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268" w:type="dxa"/>
          </w:tcPr>
          <w:p>
            <w:pPr>
              <w:pStyle w:val="nTable"/>
              <w:spacing w:after="40"/>
              <w:ind w:right="113"/>
              <w:rPr>
                <w:sz w:val="19"/>
              </w:rPr>
            </w:pPr>
            <w:r>
              <w:rPr>
                <w:i/>
                <w:sz w:val="19"/>
              </w:rPr>
              <w:t>Stamp Amendment Act (No. 2) 1989</w:t>
            </w:r>
          </w:p>
        </w:tc>
        <w:tc>
          <w:tcPr>
            <w:tcW w:w="1134" w:type="dxa"/>
            <w:gridSpan w:val="3"/>
          </w:tcPr>
          <w:p>
            <w:pPr>
              <w:pStyle w:val="nTable"/>
              <w:spacing w:after="40"/>
              <w:rPr>
                <w:sz w:val="19"/>
              </w:rPr>
            </w:pPr>
            <w:r>
              <w:rPr>
                <w:sz w:val="19"/>
              </w:rPr>
              <w:t>3 of 1989</w:t>
            </w:r>
          </w:p>
        </w:tc>
        <w:tc>
          <w:tcPr>
            <w:tcW w:w="1134" w:type="dxa"/>
          </w:tcPr>
          <w:p>
            <w:pPr>
              <w:pStyle w:val="nTable"/>
              <w:spacing w:after="40"/>
              <w:rPr>
                <w:sz w:val="19"/>
              </w:rPr>
            </w:pPr>
            <w:r>
              <w:rPr>
                <w:sz w:val="19"/>
              </w:rPr>
              <w:t>20 Apr 1989</w:t>
            </w:r>
          </w:p>
        </w:tc>
        <w:tc>
          <w:tcPr>
            <w:tcW w:w="2551" w:type="dxa"/>
            <w:gridSpan w:val="3"/>
          </w:tcPr>
          <w:p>
            <w:pPr>
              <w:pStyle w:val="nTable"/>
              <w:spacing w:after="40"/>
              <w:rPr>
                <w:sz w:val="19"/>
              </w:rPr>
            </w:pPr>
            <w:r>
              <w:rPr>
                <w:sz w:val="19"/>
              </w:rPr>
              <w:t>20 Apr 1989 (see s. 2)</w:t>
            </w:r>
          </w:p>
        </w:tc>
      </w:tr>
      <w:tr>
        <w:tc>
          <w:tcPr>
            <w:tcW w:w="2268" w:type="dxa"/>
          </w:tcPr>
          <w:p>
            <w:pPr>
              <w:pStyle w:val="nTable"/>
              <w:spacing w:after="40"/>
              <w:ind w:right="113"/>
              <w:rPr>
                <w:sz w:val="19"/>
              </w:rPr>
            </w:pPr>
            <w:r>
              <w:rPr>
                <w:i/>
                <w:sz w:val="19"/>
              </w:rPr>
              <w:t>Stamp Amendment Act (No. 4) 1989</w:t>
            </w:r>
          </w:p>
        </w:tc>
        <w:tc>
          <w:tcPr>
            <w:tcW w:w="1134" w:type="dxa"/>
            <w:gridSpan w:val="3"/>
          </w:tcPr>
          <w:p>
            <w:pPr>
              <w:pStyle w:val="nTable"/>
              <w:spacing w:after="40"/>
              <w:rPr>
                <w:sz w:val="19"/>
              </w:rPr>
            </w:pPr>
            <w:r>
              <w:rPr>
                <w:sz w:val="19"/>
              </w:rPr>
              <w:t>16 of 1989</w:t>
            </w:r>
            <w:r>
              <w:rPr>
                <w:sz w:val="19"/>
              </w:rPr>
              <w:br/>
              <w:t>(as amended by No. 41 of 1989 s. 28)</w:t>
            </w:r>
          </w:p>
        </w:tc>
        <w:tc>
          <w:tcPr>
            <w:tcW w:w="1134" w:type="dxa"/>
          </w:tcPr>
          <w:p>
            <w:pPr>
              <w:pStyle w:val="nTable"/>
              <w:spacing w:after="40"/>
              <w:rPr>
                <w:sz w:val="19"/>
              </w:rPr>
            </w:pPr>
            <w:r>
              <w:rPr>
                <w:sz w:val="19"/>
              </w:rPr>
              <w:t>16 Nov 1989</w:t>
            </w:r>
          </w:p>
        </w:tc>
        <w:tc>
          <w:tcPr>
            <w:tcW w:w="2551" w:type="dxa"/>
            <w:gridSpan w:val="3"/>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1, 2 and 4(1): 16 Nov 1989 (see s. 2(1)); </w:t>
            </w:r>
            <w:r>
              <w:rPr>
                <w:sz w:val="19"/>
              </w:rPr>
              <w:br/>
              <w:t xml:space="preserve">s. 4(3): 1 Jul 1990 (see s. 2(3) and </w:t>
            </w:r>
            <w:r>
              <w:rPr>
                <w:i/>
                <w:sz w:val="19"/>
              </w:rPr>
              <w:t>Gazette</w:t>
            </w:r>
            <w:r>
              <w:rPr>
                <w:sz w:val="19"/>
              </w:rPr>
              <w:t xml:space="preserve"> 8 Jun 1990 p. 2615</w:t>
            </w:r>
            <w:r>
              <w:rPr>
                <w:spacing w:val="-6"/>
                <w:sz w:val="19"/>
              </w:rPr>
              <w:t>)</w:t>
            </w:r>
          </w:p>
        </w:tc>
      </w:tr>
      <w:tr>
        <w:trPr>
          <w:cantSplit/>
        </w:trPr>
        <w:tc>
          <w:tcPr>
            <w:tcW w:w="2268" w:type="dxa"/>
          </w:tcPr>
          <w:p>
            <w:pPr>
              <w:pStyle w:val="nTable"/>
              <w:spacing w:after="40"/>
              <w:ind w:right="113"/>
              <w:rPr>
                <w:sz w:val="19"/>
              </w:rPr>
            </w:pPr>
            <w:r>
              <w:rPr>
                <w:i/>
                <w:sz w:val="19"/>
              </w:rPr>
              <w:t xml:space="preserve">Taxation (Reciprocal Powers) Act 1989 </w:t>
            </w:r>
            <w:r>
              <w:rPr>
                <w:sz w:val="19"/>
              </w:rPr>
              <w:t>s. 16</w:t>
            </w:r>
          </w:p>
        </w:tc>
        <w:tc>
          <w:tcPr>
            <w:tcW w:w="1134" w:type="dxa"/>
            <w:gridSpan w:val="3"/>
          </w:tcPr>
          <w:p>
            <w:pPr>
              <w:pStyle w:val="nTable"/>
              <w:spacing w:after="40"/>
              <w:rPr>
                <w:sz w:val="19"/>
              </w:rPr>
            </w:pPr>
            <w:r>
              <w:rPr>
                <w:sz w:val="19"/>
              </w:rPr>
              <w:t>18 of 1989</w:t>
            </w:r>
          </w:p>
        </w:tc>
        <w:tc>
          <w:tcPr>
            <w:tcW w:w="1134" w:type="dxa"/>
          </w:tcPr>
          <w:p>
            <w:pPr>
              <w:pStyle w:val="nTable"/>
              <w:spacing w:after="40"/>
              <w:rPr>
                <w:sz w:val="19"/>
              </w:rPr>
            </w:pPr>
            <w:r>
              <w:rPr>
                <w:sz w:val="19"/>
              </w:rPr>
              <w:t>1 Dec 1989</w:t>
            </w:r>
          </w:p>
        </w:tc>
        <w:tc>
          <w:tcPr>
            <w:tcW w:w="2551" w:type="dxa"/>
            <w:gridSpan w:val="3"/>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268" w:type="dxa"/>
          </w:tcPr>
          <w:p>
            <w:pPr>
              <w:pStyle w:val="nTable"/>
              <w:spacing w:after="40"/>
              <w:ind w:right="113"/>
              <w:rPr>
                <w:sz w:val="19"/>
              </w:rPr>
            </w:pPr>
            <w:r>
              <w:rPr>
                <w:i/>
                <w:sz w:val="19"/>
              </w:rPr>
              <w:t>Stamp Amendment Act (No. 3) 1989</w:t>
            </w:r>
          </w:p>
        </w:tc>
        <w:tc>
          <w:tcPr>
            <w:tcW w:w="1134" w:type="dxa"/>
            <w:gridSpan w:val="3"/>
          </w:tcPr>
          <w:p>
            <w:pPr>
              <w:pStyle w:val="nTable"/>
              <w:spacing w:after="40"/>
              <w:rPr>
                <w:sz w:val="19"/>
              </w:rPr>
            </w:pPr>
            <w:r>
              <w:rPr>
                <w:sz w:val="19"/>
              </w:rPr>
              <w:t>41 of 1989</w:t>
            </w:r>
          </w:p>
        </w:tc>
        <w:tc>
          <w:tcPr>
            <w:tcW w:w="1134" w:type="dxa"/>
          </w:tcPr>
          <w:p>
            <w:pPr>
              <w:pStyle w:val="nTable"/>
              <w:spacing w:after="40"/>
              <w:rPr>
                <w:sz w:val="19"/>
              </w:rPr>
            </w:pPr>
            <w:r>
              <w:rPr>
                <w:sz w:val="19"/>
              </w:rPr>
              <w:t>21 Dec 1989</w:t>
            </w:r>
          </w:p>
        </w:tc>
        <w:tc>
          <w:tcPr>
            <w:tcW w:w="2551" w:type="dxa"/>
            <w:gridSpan w:val="3"/>
          </w:tcPr>
          <w:p>
            <w:pPr>
              <w:pStyle w:val="nTable"/>
              <w:spacing w:after="40"/>
              <w:rPr>
                <w:sz w:val="19"/>
              </w:rPr>
            </w:pPr>
            <w:r>
              <w:rPr>
                <w:sz w:val="19"/>
              </w:rPr>
              <w:t>s</w:t>
            </w:r>
            <w:r>
              <w:rPr>
                <w:spacing w:val="-6"/>
                <w:sz w:val="19"/>
              </w:rPr>
              <w:t>. 27(3): 30 Jun 1989 (see s. 2(4));</w:t>
            </w:r>
            <w:r>
              <w:rPr>
                <w:spacing w:val="-6"/>
                <w:sz w:val="19"/>
              </w:rPr>
              <w:br/>
            </w:r>
            <w:r>
              <w:rPr>
                <w:sz w:val="19"/>
              </w:rP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w:t>
            </w:r>
            <w:r>
              <w:rPr>
                <w:spacing w:val="-4"/>
                <w:sz w:val="19"/>
              </w:rPr>
              <w:t xml:space="preserve">and </w:t>
            </w:r>
            <w:r>
              <w:rPr>
                <w:i/>
                <w:spacing w:val="-4"/>
                <w:sz w:val="19"/>
              </w:rPr>
              <w:t>Gazette</w:t>
            </w:r>
            <w:r>
              <w:rPr>
                <w:spacing w:val="-4"/>
                <w:sz w:val="19"/>
              </w:rPr>
              <w:t xml:space="preserve"> 8 Jun 1990 p. 2615)</w:t>
            </w:r>
          </w:p>
        </w:tc>
      </w:tr>
      <w:tr>
        <w:trPr>
          <w:cantSplit/>
        </w:trPr>
        <w:tc>
          <w:tcPr>
            <w:tcW w:w="2268" w:type="dxa"/>
          </w:tcPr>
          <w:p>
            <w:pPr>
              <w:pStyle w:val="nTable"/>
              <w:spacing w:after="40"/>
              <w:ind w:right="113"/>
              <w:rPr>
                <w:sz w:val="19"/>
              </w:rPr>
            </w:pPr>
            <w:r>
              <w:rPr>
                <w:i/>
                <w:sz w:val="19"/>
              </w:rPr>
              <w:t>Stamp Amendment Act 1990</w:t>
            </w:r>
          </w:p>
        </w:tc>
        <w:tc>
          <w:tcPr>
            <w:tcW w:w="1134" w:type="dxa"/>
            <w:gridSpan w:val="3"/>
          </w:tcPr>
          <w:p>
            <w:pPr>
              <w:pStyle w:val="nTable"/>
              <w:spacing w:after="40"/>
              <w:rPr>
                <w:sz w:val="19"/>
              </w:rPr>
            </w:pPr>
            <w:r>
              <w:rPr>
                <w:sz w:val="19"/>
              </w:rPr>
              <w:t>20 of 1990</w:t>
            </w:r>
          </w:p>
        </w:tc>
        <w:tc>
          <w:tcPr>
            <w:tcW w:w="1134" w:type="dxa"/>
          </w:tcPr>
          <w:p>
            <w:pPr>
              <w:pStyle w:val="nTable"/>
              <w:spacing w:after="40"/>
              <w:rPr>
                <w:sz w:val="19"/>
              </w:rPr>
            </w:pPr>
            <w:r>
              <w:rPr>
                <w:sz w:val="19"/>
              </w:rPr>
              <w:t>24 Jul 1990</w:t>
            </w:r>
          </w:p>
        </w:tc>
        <w:tc>
          <w:tcPr>
            <w:tcW w:w="2551" w:type="dxa"/>
            <w:gridSpan w:val="3"/>
          </w:tcPr>
          <w:p>
            <w:pPr>
              <w:pStyle w:val="nTable"/>
              <w:spacing w:after="40"/>
              <w:rPr>
                <w:sz w:val="19"/>
              </w:rPr>
            </w:pPr>
            <w:r>
              <w:rPr>
                <w:sz w:val="19"/>
              </w:rPr>
              <w:t>24 Jul 1990 (see s. 2)</w:t>
            </w:r>
          </w:p>
        </w:tc>
      </w:tr>
      <w:tr>
        <w:trPr>
          <w:cantSplit/>
        </w:trPr>
        <w:tc>
          <w:tcPr>
            <w:tcW w:w="2268" w:type="dxa"/>
          </w:tcPr>
          <w:p>
            <w:pPr>
              <w:pStyle w:val="nTable"/>
              <w:spacing w:after="40"/>
              <w:ind w:right="113"/>
              <w:rPr>
                <w:sz w:val="19"/>
              </w:rPr>
            </w:pPr>
            <w:r>
              <w:rPr>
                <w:i/>
                <w:sz w:val="19"/>
              </w:rPr>
              <w:t xml:space="preserve">Acts Amendment (Betting Tax and Stamp Duty) Act (No. 2) 1990 </w:t>
            </w:r>
            <w:r>
              <w:rPr>
                <w:sz w:val="19"/>
              </w:rPr>
              <w:t>Pt. 2</w:t>
            </w:r>
          </w:p>
        </w:tc>
        <w:tc>
          <w:tcPr>
            <w:tcW w:w="1134" w:type="dxa"/>
            <w:gridSpan w:val="3"/>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1" w:type="dxa"/>
            <w:gridSpan w:val="3"/>
          </w:tcPr>
          <w:p>
            <w:pPr>
              <w:pStyle w:val="nTable"/>
              <w:spacing w:after="40"/>
              <w:rPr>
                <w:sz w:val="19"/>
              </w:rPr>
            </w:pPr>
            <w:r>
              <w:rPr>
                <w:sz w:val="19"/>
              </w:rPr>
              <w:t>1 Aug 1989 (see s. 2)</w:t>
            </w:r>
          </w:p>
        </w:tc>
      </w:tr>
      <w:tr>
        <w:trPr>
          <w:cantSplit/>
        </w:trPr>
        <w:tc>
          <w:tcPr>
            <w:tcW w:w="2268" w:type="dxa"/>
          </w:tcPr>
          <w:p>
            <w:pPr>
              <w:pStyle w:val="nTable"/>
              <w:spacing w:after="40"/>
              <w:ind w:right="113"/>
              <w:rPr>
                <w:sz w:val="19"/>
              </w:rPr>
            </w:pPr>
            <w:r>
              <w:rPr>
                <w:i/>
                <w:sz w:val="19"/>
              </w:rPr>
              <w:t xml:space="preserve">R &amp; I Bank Act 1990 </w:t>
            </w:r>
            <w:r>
              <w:rPr>
                <w:sz w:val="19"/>
              </w:rPr>
              <w:t>s. 45(1)</w:t>
            </w:r>
          </w:p>
        </w:tc>
        <w:tc>
          <w:tcPr>
            <w:tcW w:w="1134" w:type="dxa"/>
            <w:gridSpan w:val="3"/>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gridSpan w:val="3"/>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Stamp Amendment Act 1991</w:t>
            </w:r>
          </w:p>
        </w:tc>
        <w:tc>
          <w:tcPr>
            <w:tcW w:w="1134" w:type="dxa"/>
            <w:gridSpan w:val="3"/>
          </w:tcPr>
          <w:p>
            <w:pPr>
              <w:pStyle w:val="nTable"/>
              <w:spacing w:after="40"/>
              <w:rPr>
                <w:sz w:val="19"/>
              </w:rPr>
            </w:pPr>
            <w:r>
              <w:rPr>
                <w:sz w:val="19"/>
              </w:rPr>
              <w:t>52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 xml:space="preserve">s. 4 and 6: 29 Aug 1991 (see s. 2(2)); </w:t>
            </w:r>
            <w:r>
              <w:rPr>
                <w:sz w:val="19"/>
              </w:rPr>
              <w:br/>
            </w:r>
            <w:r>
              <w:rPr>
                <w:spacing w:val="-4"/>
                <w:sz w:val="19"/>
              </w:rPr>
              <w:t>balance: 17 Dec 1991 (see s. 2(1))</w:t>
            </w:r>
          </w:p>
        </w:tc>
      </w:tr>
      <w:tr>
        <w:trPr>
          <w:cantSplit/>
        </w:trPr>
        <w:tc>
          <w:tcPr>
            <w:tcW w:w="2268" w:type="dxa"/>
          </w:tcPr>
          <w:p>
            <w:pPr>
              <w:pStyle w:val="nTable"/>
              <w:spacing w:after="40"/>
              <w:ind w:right="113"/>
              <w:rPr>
                <w:sz w:val="19"/>
              </w:rPr>
            </w:pPr>
            <w:r>
              <w:rPr>
                <w:i/>
                <w:sz w:val="19"/>
              </w:rPr>
              <w:t>Stamp Amendment Act (No. 2) 1991</w:t>
            </w:r>
          </w:p>
        </w:tc>
        <w:tc>
          <w:tcPr>
            <w:tcW w:w="1134" w:type="dxa"/>
            <w:gridSpan w:val="3"/>
          </w:tcPr>
          <w:p>
            <w:pPr>
              <w:pStyle w:val="nTable"/>
              <w:spacing w:after="40"/>
              <w:rPr>
                <w:sz w:val="19"/>
              </w:rPr>
            </w:pPr>
            <w:r>
              <w:rPr>
                <w:sz w:val="19"/>
              </w:rPr>
              <w:t>53 of 1991</w:t>
            </w:r>
          </w:p>
        </w:tc>
        <w:tc>
          <w:tcPr>
            <w:tcW w:w="1134" w:type="dxa"/>
          </w:tcPr>
          <w:p>
            <w:pPr>
              <w:pStyle w:val="nTable"/>
              <w:spacing w:after="40"/>
              <w:rPr>
                <w:sz w:val="19"/>
              </w:rPr>
            </w:pPr>
            <w:r>
              <w:rPr>
                <w:sz w:val="19"/>
              </w:rPr>
              <w:t>17 Dec 1991</w:t>
            </w:r>
          </w:p>
        </w:tc>
        <w:tc>
          <w:tcPr>
            <w:tcW w:w="2551" w:type="dxa"/>
            <w:gridSpan w:val="3"/>
          </w:tcPr>
          <w:p>
            <w:pPr>
              <w:pStyle w:val="nTable"/>
              <w:spacing w:after="40"/>
              <w:rPr>
                <w:sz w:val="19"/>
              </w:rPr>
            </w:pPr>
            <w:r>
              <w:rPr>
                <w:sz w:val="19"/>
              </w:rPr>
              <w:t>17 Dec 1991 (see s. 2)</w:t>
            </w:r>
          </w:p>
        </w:tc>
      </w:tr>
      <w:tr>
        <w:trPr>
          <w:cantSplit/>
        </w:trPr>
        <w:tc>
          <w:tcPr>
            <w:tcW w:w="2268" w:type="dxa"/>
          </w:tcPr>
          <w:p>
            <w:pPr>
              <w:pStyle w:val="nTable"/>
              <w:keepNext/>
              <w:keepLines/>
              <w:spacing w:after="40"/>
              <w:ind w:right="113"/>
              <w:rPr>
                <w:sz w:val="19"/>
              </w:rPr>
            </w:pPr>
            <w:r>
              <w:rPr>
                <w:i/>
                <w:sz w:val="19"/>
              </w:rPr>
              <w:t xml:space="preserve">SGIO Privatisation Act 1992 </w:t>
            </w:r>
            <w:r>
              <w:rPr>
                <w:sz w:val="19"/>
              </w:rPr>
              <w:t>s. 29</w:t>
            </w:r>
          </w:p>
        </w:tc>
        <w:tc>
          <w:tcPr>
            <w:tcW w:w="1134" w:type="dxa"/>
            <w:gridSpan w:val="3"/>
          </w:tcPr>
          <w:p>
            <w:pPr>
              <w:pStyle w:val="nTable"/>
              <w:keepNext/>
              <w:keepLines/>
              <w:spacing w:after="40"/>
              <w:rPr>
                <w:sz w:val="19"/>
              </w:rPr>
            </w:pPr>
            <w:r>
              <w:rPr>
                <w:sz w:val="19"/>
              </w:rPr>
              <w:t>49 of 1992</w:t>
            </w:r>
          </w:p>
        </w:tc>
        <w:tc>
          <w:tcPr>
            <w:tcW w:w="1134" w:type="dxa"/>
          </w:tcPr>
          <w:p>
            <w:pPr>
              <w:pStyle w:val="nTable"/>
              <w:keepNext/>
              <w:keepLines/>
              <w:spacing w:after="40"/>
              <w:rPr>
                <w:sz w:val="19"/>
              </w:rPr>
            </w:pPr>
            <w:r>
              <w:rPr>
                <w:sz w:val="19"/>
              </w:rPr>
              <w:t>9 Dec 1992</w:t>
            </w:r>
          </w:p>
        </w:tc>
        <w:tc>
          <w:tcPr>
            <w:tcW w:w="2551" w:type="dxa"/>
            <w:gridSpan w:val="3"/>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268" w:type="dxa"/>
          </w:tcPr>
          <w:p>
            <w:pPr>
              <w:pStyle w:val="nTable"/>
              <w:spacing w:after="40"/>
              <w:ind w:right="113"/>
              <w:rPr>
                <w:sz w:val="19"/>
              </w:rPr>
            </w:pPr>
            <w:r>
              <w:rPr>
                <w:i/>
                <w:sz w:val="19"/>
              </w:rPr>
              <w:t>Stamp Amendment Act 1993</w:t>
            </w:r>
          </w:p>
        </w:tc>
        <w:tc>
          <w:tcPr>
            <w:tcW w:w="1134" w:type="dxa"/>
            <w:gridSpan w:val="3"/>
          </w:tcPr>
          <w:p>
            <w:pPr>
              <w:pStyle w:val="nTable"/>
              <w:spacing w:after="40"/>
              <w:rPr>
                <w:sz w:val="19"/>
              </w:rPr>
            </w:pPr>
            <w:r>
              <w:rPr>
                <w:sz w:val="19"/>
              </w:rPr>
              <w:t>42 of 1993</w:t>
            </w:r>
          </w:p>
        </w:tc>
        <w:tc>
          <w:tcPr>
            <w:tcW w:w="1134" w:type="dxa"/>
          </w:tcPr>
          <w:p>
            <w:pPr>
              <w:pStyle w:val="nTable"/>
              <w:spacing w:after="40"/>
              <w:rPr>
                <w:sz w:val="19"/>
              </w:rPr>
            </w:pPr>
            <w:r>
              <w:rPr>
                <w:sz w:val="19"/>
              </w:rPr>
              <w:t>20 Dec 1993</w:t>
            </w:r>
          </w:p>
        </w:tc>
        <w:tc>
          <w:tcPr>
            <w:tcW w:w="2551" w:type="dxa"/>
            <w:gridSpan w:val="3"/>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268" w:type="dxa"/>
          </w:tcPr>
          <w:p>
            <w:pPr>
              <w:pStyle w:val="nTable"/>
              <w:spacing w:after="40"/>
              <w:ind w:right="113"/>
              <w:rPr>
                <w:sz w:val="19"/>
              </w:rPr>
            </w:pPr>
            <w:r>
              <w:rPr>
                <w:i/>
                <w:sz w:val="19"/>
              </w:rPr>
              <w:t xml:space="preserve">R &amp; I Bank Amendment Act 1994 </w:t>
            </w:r>
            <w:r>
              <w:rPr>
                <w:sz w:val="19"/>
              </w:rPr>
              <w:t>s. 13</w:t>
            </w:r>
          </w:p>
        </w:tc>
        <w:tc>
          <w:tcPr>
            <w:tcW w:w="1134" w:type="dxa"/>
            <w:gridSpan w:val="3"/>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gridSpan w:val="3"/>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Stamp Amendment Act 1994</w:t>
            </w:r>
          </w:p>
        </w:tc>
        <w:tc>
          <w:tcPr>
            <w:tcW w:w="1134" w:type="dxa"/>
            <w:gridSpan w:val="3"/>
          </w:tcPr>
          <w:p>
            <w:pPr>
              <w:pStyle w:val="nTable"/>
              <w:spacing w:after="40"/>
              <w:rPr>
                <w:sz w:val="19"/>
              </w:rPr>
            </w:pPr>
            <w:r>
              <w:rPr>
                <w:sz w:val="19"/>
              </w:rPr>
              <w:t>39 of 1994</w:t>
            </w:r>
          </w:p>
        </w:tc>
        <w:tc>
          <w:tcPr>
            <w:tcW w:w="1134" w:type="dxa"/>
          </w:tcPr>
          <w:p>
            <w:pPr>
              <w:pStyle w:val="nTable"/>
              <w:spacing w:after="40"/>
              <w:rPr>
                <w:sz w:val="19"/>
              </w:rPr>
            </w:pPr>
            <w:r>
              <w:rPr>
                <w:sz w:val="19"/>
              </w:rPr>
              <w:t>26 Aug 1994</w:t>
            </w:r>
          </w:p>
        </w:tc>
        <w:tc>
          <w:tcPr>
            <w:tcW w:w="2551" w:type="dxa"/>
            <w:gridSpan w:val="3"/>
          </w:tcPr>
          <w:p>
            <w:pPr>
              <w:pStyle w:val="nTable"/>
              <w:spacing w:after="40"/>
              <w:rPr>
                <w:sz w:val="19"/>
              </w:rPr>
            </w:pPr>
            <w:r>
              <w:rPr>
                <w:sz w:val="19"/>
              </w:rPr>
              <w:t>1 Sep 1994 (see s. 2)</w:t>
            </w:r>
          </w:p>
        </w:tc>
      </w:tr>
      <w:tr>
        <w:trPr>
          <w:cantSplit/>
        </w:trPr>
        <w:tc>
          <w:tcPr>
            <w:tcW w:w="2268" w:type="dxa"/>
          </w:tcPr>
          <w:p>
            <w:pPr>
              <w:pStyle w:val="nTable"/>
              <w:spacing w:after="40"/>
              <w:ind w:right="113"/>
              <w:rPr>
                <w:sz w:val="19"/>
              </w:rPr>
            </w:pPr>
            <w:r>
              <w:rPr>
                <w:i/>
                <w:sz w:val="19"/>
              </w:rPr>
              <w:t>Stamp Amendment Act (No. 2) 1994</w:t>
            </w:r>
            <w:r>
              <w:rPr>
                <w:sz w:val="19"/>
                <w:vertAlign w:val="superscript"/>
              </w:rPr>
              <w:t> 13</w:t>
            </w:r>
          </w:p>
        </w:tc>
        <w:tc>
          <w:tcPr>
            <w:tcW w:w="1134" w:type="dxa"/>
            <w:gridSpan w:val="3"/>
          </w:tcPr>
          <w:p>
            <w:pPr>
              <w:pStyle w:val="nTable"/>
              <w:spacing w:after="40"/>
              <w:rPr>
                <w:sz w:val="19"/>
              </w:rPr>
            </w:pPr>
            <w:r>
              <w:rPr>
                <w:sz w:val="19"/>
              </w:rPr>
              <w:t>79 of 1994</w:t>
            </w:r>
          </w:p>
        </w:tc>
        <w:tc>
          <w:tcPr>
            <w:tcW w:w="1134" w:type="dxa"/>
          </w:tcPr>
          <w:p>
            <w:pPr>
              <w:pStyle w:val="nTable"/>
              <w:spacing w:after="40"/>
              <w:rPr>
                <w:sz w:val="19"/>
              </w:rPr>
            </w:pPr>
            <w:r>
              <w:rPr>
                <w:sz w:val="19"/>
              </w:rPr>
              <w:t>22 Dec 1994</w:t>
            </w:r>
          </w:p>
        </w:tc>
        <w:tc>
          <w:tcPr>
            <w:tcW w:w="2551" w:type="dxa"/>
            <w:gridSpan w:val="3"/>
          </w:tcPr>
          <w:p>
            <w:pPr>
              <w:pStyle w:val="nTable"/>
              <w:spacing w:after="40"/>
              <w:rPr>
                <w:sz w:val="19"/>
              </w:rPr>
            </w:pPr>
            <w:r>
              <w:rPr>
                <w:sz w:val="19"/>
              </w:rPr>
              <w:t>22 Dec 1994 (see s. 2)</w:t>
            </w:r>
          </w:p>
        </w:tc>
      </w:tr>
      <w:tr>
        <w:trPr>
          <w:cantSplit/>
        </w:trPr>
        <w:tc>
          <w:tcPr>
            <w:tcW w:w="2268" w:type="dxa"/>
          </w:tcPr>
          <w:p>
            <w:pPr>
              <w:pStyle w:val="nTable"/>
              <w:spacing w:after="40"/>
              <w:ind w:right="113"/>
              <w:rPr>
                <w:sz w:val="19"/>
              </w:rPr>
            </w:pPr>
            <w:r>
              <w:rPr>
                <w:i/>
                <w:sz w:val="19"/>
              </w:rPr>
              <w:t xml:space="preserve">Bank of Western Australia Act 1995 </w:t>
            </w:r>
            <w:r>
              <w:rPr>
                <w:sz w:val="19"/>
              </w:rPr>
              <w:t>s. 44</w:t>
            </w:r>
          </w:p>
        </w:tc>
        <w:tc>
          <w:tcPr>
            <w:tcW w:w="1134" w:type="dxa"/>
            <w:gridSpan w:val="3"/>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gridSpan w:val="3"/>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268" w:type="dxa"/>
          </w:tcPr>
          <w:p>
            <w:pPr>
              <w:pStyle w:val="nTable"/>
              <w:spacing w:after="40"/>
              <w:ind w:right="113"/>
              <w:rPr>
                <w:sz w:val="19"/>
              </w:rPr>
            </w:pPr>
            <w:r>
              <w:rPr>
                <w:i/>
                <w:sz w:val="19"/>
              </w:rPr>
              <w:t xml:space="preserve">Road Traffic Amendment Act 1995 </w:t>
            </w:r>
            <w:r>
              <w:rPr>
                <w:sz w:val="19"/>
              </w:rPr>
              <w:t>s. 14</w:t>
            </w:r>
          </w:p>
        </w:tc>
        <w:tc>
          <w:tcPr>
            <w:tcW w:w="1134" w:type="dxa"/>
            <w:gridSpan w:val="3"/>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8" w:type="dxa"/>
          </w:tcPr>
          <w:p>
            <w:pPr>
              <w:pStyle w:val="nTable"/>
              <w:spacing w:after="40"/>
              <w:ind w:right="113"/>
              <w:rPr>
                <w:sz w:val="19"/>
              </w:rPr>
            </w:pPr>
            <w:r>
              <w:rPr>
                <w:i/>
                <w:sz w:val="19"/>
              </w:rPr>
              <w:t>Stamp Amendment (Marketable Securities Duty) Act 1995</w:t>
            </w:r>
          </w:p>
        </w:tc>
        <w:tc>
          <w:tcPr>
            <w:tcW w:w="1134" w:type="dxa"/>
            <w:gridSpan w:val="3"/>
          </w:tcPr>
          <w:p>
            <w:pPr>
              <w:pStyle w:val="nTable"/>
              <w:spacing w:after="40"/>
              <w:rPr>
                <w:sz w:val="19"/>
              </w:rPr>
            </w:pPr>
            <w:r>
              <w:rPr>
                <w:sz w:val="19"/>
              </w:rPr>
              <w:t>22 of 1995</w:t>
            </w:r>
          </w:p>
        </w:tc>
        <w:tc>
          <w:tcPr>
            <w:tcW w:w="1134" w:type="dxa"/>
          </w:tcPr>
          <w:p>
            <w:pPr>
              <w:pStyle w:val="nTable"/>
              <w:spacing w:after="40"/>
              <w:rPr>
                <w:sz w:val="19"/>
              </w:rPr>
            </w:pPr>
            <w:r>
              <w:rPr>
                <w:sz w:val="19"/>
              </w:rPr>
              <w:t>13 Jul 1995</w:t>
            </w:r>
          </w:p>
        </w:tc>
        <w:tc>
          <w:tcPr>
            <w:tcW w:w="2551" w:type="dxa"/>
            <w:gridSpan w:val="3"/>
          </w:tcPr>
          <w:p>
            <w:pPr>
              <w:pStyle w:val="nTable"/>
              <w:spacing w:after="40"/>
              <w:rPr>
                <w:sz w:val="19"/>
              </w:rPr>
            </w:pPr>
            <w:r>
              <w:rPr>
                <w:sz w:val="19"/>
              </w:rPr>
              <w:t>1 Jul 1995 (see s. 2)</w:t>
            </w:r>
          </w:p>
        </w:tc>
      </w:tr>
      <w:tr>
        <w:trPr>
          <w:cantSplit/>
        </w:trPr>
        <w:tc>
          <w:tcPr>
            <w:tcW w:w="2268" w:type="dxa"/>
          </w:tcPr>
          <w:p>
            <w:pPr>
              <w:pStyle w:val="nTable"/>
              <w:spacing w:after="40"/>
              <w:ind w:right="113"/>
              <w:rPr>
                <w:sz w:val="19"/>
              </w:rPr>
            </w:pPr>
            <w:r>
              <w:rPr>
                <w:i/>
                <w:sz w:val="19"/>
              </w:rPr>
              <w:t>Stamp Amendment Act 1995</w:t>
            </w:r>
            <w:r>
              <w:rPr>
                <w:sz w:val="19"/>
                <w:vertAlign w:val="superscript"/>
              </w:rPr>
              <w:t> 14</w:t>
            </w:r>
          </w:p>
        </w:tc>
        <w:tc>
          <w:tcPr>
            <w:tcW w:w="1134" w:type="dxa"/>
            <w:gridSpan w:val="3"/>
          </w:tcPr>
          <w:p>
            <w:pPr>
              <w:pStyle w:val="nTable"/>
              <w:spacing w:after="40"/>
              <w:rPr>
                <w:sz w:val="19"/>
              </w:rPr>
            </w:pPr>
            <w:r>
              <w:rPr>
                <w:sz w:val="19"/>
              </w:rPr>
              <w:t>41 of 1995</w:t>
            </w:r>
          </w:p>
        </w:tc>
        <w:tc>
          <w:tcPr>
            <w:tcW w:w="1134" w:type="dxa"/>
          </w:tcPr>
          <w:p>
            <w:pPr>
              <w:pStyle w:val="nTable"/>
              <w:spacing w:after="40"/>
              <w:rPr>
                <w:sz w:val="19"/>
              </w:rPr>
            </w:pPr>
            <w:r>
              <w:rPr>
                <w:sz w:val="19"/>
              </w:rPr>
              <w:t>24 Oct 1995</w:t>
            </w:r>
          </w:p>
        </w:tc>
        <w:tc>
          <w:tcPr>
            <w:tcW w:w="2551" w:type="dxa"/>
            <w:gridSpan w:val="3"/>
          </w:tcPr>
          <w:p>
            <w:pPr>
              <w:pStyle w:val="nTable"/>
              <w:spacing w:after="40"/>
              <w:rPr>
                <w:sz w:val="19"/>
              </w:rPr>
            </w:pPr>
            <w:r>
              <w:rPr>
                <w:sz w:val="19"/>
              </w:rPr>
              <w:t>24 Oct 1995 (see s. 2)</w:t>
            </w:r>
          </w:p>
        </w:tc>
      </w:tr>
      <w:tr>
        <w:trPr>
          <w:cantSplit/>
        </w:trPr>
        <w:tc>
          <w:tcPr>
            <w:tcW w:w="2268" w:type="dxa"/>
          </w:tcPr>
          <w:p>
            <w:pPr>
              <w:pStyle w:val="nTable"/>
              <w:spacing w:after="40"/>
              <w:ind w:right="113"/>
              <w:rPr>
                <w:sz w:val="19"/>
              </w:rPr>
            </w:pPr>
            <w:r>
              <w:rPr>
                <w:i/>
                <w:sz w:val="19"/>
              </w:rPr>
              <w:t xml:space="preserve">Acts Amendment (Vehicle Licences) Act 1995 </w:t>
            </w:r>
            <w:r>
              <w:rPr>
                <w:sz w:val="19"/>
              </w:rPr>
              <w:t>Pt. 3</w:t>
            </w:r>
          </w:p>
        </w:tc>
        <w:tc>
          <w:tcPr>
            <w:tcW w:w="1134" w:type="dxa"/>
            <w:gridSpan w:val="3"/>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1" w:type="dxa"/>
            <w:gridSpan w:val="3"/>
          </w:tcPr>
          <w:p>
            <w:pPr>
              <w:pStyle w:val="nTable"/>
              <w:spacing w:after="40"/>
              <w:rPr>
                <w:sz w:val="19"/>
              </w:rPr>
            </w:pPr>
            <w:r>
              <w:rPr>
                <w:sz w:val="19"/>
              </w:rPr>
              <w:t>20 Dec 1995 (see s. 2)</w:t>
            </w:r>
          </w:p>
        </w:tc>
      </w:tr>
      <w:tr>
        <w:trPr>
          <w:cantSplit/>
        </w:trPr>
        <w:tc>
          <w:tcPr>
            <w:tcW w:w="7087" w:type="dxa"/>
            <w:gridSpan w:val="8"/>
          </w:tcPr>
          <w:p>
            <w:pPr>
              <w:pStyle w:val="nTable"/>
              <w:spacing w:after="40"/>
              <w:rPr>
                <w:sz w:val="19"/>
              </w:rPr>
            </w:pPr>
            <w:r>
              <w:rPr>
                <w:b/>
                <w:bCs/>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268" w:type="dxa"/>
          </w:tcPr>
          <w:p>
            <w:pPr>
              <w:pStyle w:val="nTable"/>
              <w:spacing w:after="40"/>
              <w:ind w:right="113"/>
              <w:rPr>
                <w:sz w:val="19"/>
              </w:rPr>
            </w:pPr>
            <w:r>
              <w:rPr>
                <w:i/>
                <w:sz w:val="19"/>
              </w:rPr>
              <w:t xml:space="preserve">Local Government (Consequential </w:t>
            </w:r>
            <w:r>
              <w:rPr>
                <w:i/>
                <w:spacing w:val="-2"/>
                <w:sz w:val="19"/>
              </w:rPr>
              <w:t xml:space="preserve">Amendments) Act 1996 </w:t>
            </w:r>
            <w:r>
              <w:rPr>
                <w:spacing w:val="-2"/>
                <w:sz w:val="19"/>
              </w:rPr>
              <w:t>s. 4</w:t>
            </w:r>
          </w:p>
        </w:tc>
        <w:tc>
          <w:tcPr>
            <w:tcW w:w="1134" w:type="dxa"/>
            <w:gridSpan w:val="3"/>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Revenue Laws Amendment (Assessment) Act 1996 </w:t>
            </w:r>
            <w:r>
              <w:rPr>
                <w:sz w:val="19"/>
              </w:rPr>
              <w:t>Pt. 5</w:t>
            </w:r>
            <w:r>
              <w:rPr>
                <w:sz w:val="19"/>
                <w:vertAlign w:val="superscript"/>
              </w:rPr>
              <w:t> 15</w:t>
            </w:r>
          </w:p>
        </w:tc>
        <w:tc>
          <w:tcPr>
            <w:tcW w:w="1134" w:type="dxa"/>
            <w:gridSpan w:val="3"/>
          </w:tcPr>
          <w:p>
            <w:pPr>
              <w:pStyle w:val="nTable"/>
              <w:spacing w:after="40"/>
              <w:rPr>
                <w:sz w:val="19"/>
              </w:rPr>
            </w:pPr>
            <w:r>
              <w:rPr>
                <w:sz w:val="19"/>
              </w:rPr>
              <w:t>20 of 1996</w:t>
            </w:r>
          </w:p>
        </w:tc>
        <w:tc>
          <w:tcPr>
            <w:tcW w:w="1134" w:type="dxa"/>
          </w:tcPr>
          <w:p>
            <w:pPr>
              <w:pStyle w:val="nTable"/>
              <w:spacing w:after="40"/>
              <w:rPr>
                <w:sz w:val="19"/>
              </w:rPr>
            </w:pPr>
            <w:r>
              <w:rPr>
                <w:sz w:val="19"/>
              </w:rPr>
              <w:t>28 Jun 1996</w:t>
            </w:r>
          </w:p>
        </w:tc>
        <w:tc>
          <w:tcPr>
            <w:tcW w:w="2551" w:type="dxa"/>
            <w:gridSpan w:val="3"/>
          </w:tcPr>
          <w:p>
            <w:pPr>
              <w:pStyle w:val="nTable"/>
              <w:spacing w:after="40"/>
              <w:rPr>
                <w:sz w:val="19"/>
              </w:rPr>
            </w:pPr>
            <w:r>
              <w:rPr>
                <w:sz w:val="19"/>
              </w:rPr>
              <w:t>28 Jun 1996 (see s. 2(1))</w:t>
            </w:r>
          </w:p>
        </w:tc>
      </w:tr>
      <w:tr>
        <w:trPr>
          <w:cantSplit/>
        </w:trPr>
        <w:tc>
          <w:tcPr>
            <w:tcW w:w="2268" w:type="dxa"/>
          </w:tcPr>
          <w:p>
            <w:pPr>
              <w:pStyle w:val="nTable"/>
              <w:spacing w:after="40"/>
              <w:ind w:right="113"/>
              <w:rPr>
                <w:sz w:val="19"/>
              </w:rPr>
            </w:pPr>
            <w:r>
              <w:rPr>
                <w:i/>
                <w:sz w:val="19"/>
              </w:rPr>
              <w:t xml:space="preserve">Acts Amendment (ICWA) Act 1996 </w:t>
            </w:r>
            <w:r>
              <w:rPr>
                <w:sz w:val="19"/>
              </w:rPr>
              <w:t>s. 38</w:t>
            </w:r>
          </w:p>
        </w:tc>
        <w:tc>
          <w:tcPr>
            <w:tcW w:w="1134" w:type="dxa"/>
            <w:gridSpan w:val="3"/>
          </w:tcPr>
          <w:p>
            <w:pPr>
              <w:pStyle w:val="nTable"/>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ind w:right="113"/>
              <w:rPr>
                <w:sz w:val="19"/>
              </w:rPr>
            </w:pPr>
            <w:r>
              <w:rPr>
                <w:i/>
                <w:sz w:val="19"/>
              </w:rPr>
              <w:t xml:space="preserve">Revenue Laws Amendment (Assessment) Act (No. 2) 1996 </w:t>
            </w:r>
            <w:r>
              <w:rPr>
                <w:sz w:val="19"/>
              </w:rPr>
              <w:t>Pt. 5</w:t>
            </w:r>
          </w:p>
        </w:tc>
        <w:tc>
          <w:tcPr>
            <w:tcW w:w="1134" w:type="dxa"/>
            <w:gridSpan w:val="3"/>
          </w:tcPr>
          <w:p>
            <w:pPr>
              <w:pStyle w:val="nTable"/>
              <w:spacing w:after="40"/>
              <w:rPr>
                <w:sz w:val="19"/>
              </w:rPr>
            </w:pPr>
            <w:r>
              <w:rPr>
                <w:sz w:val="19"/>
              </w:rPr>
              <w:t>48 of 1996</w:t>
            </w:r>
          </w:p>
        </w:tc>
        <w:tc>
          <w:tcPr>
            <w:tcW w:w="1134" w:type="dxa"/>
          </w:tcPr>
          <w:p>
            <w:pPr>
              <w:pStyle w:val="nTable"/>
              <w:spacing w:after="40"/>
              <w:rPr>
                <w:sz w:val="19"/>
              </w:rPr>
            </w:pPr>
            <w:r>
              <w:rPr>
                <w:sz w:val="19"/>
              </w:rPr>
              <w:t>25 Oct 1996</w:t>
            </w:r>
          </w:p>
        </w:tc>
        <w:tc>
          <w:tcPr>
            <w:tcW w:w="2551" w:type="dxa"/>
            <w:gridSpan w:val="3"/>
          </w:tcPr>
          <w:p>
            <w:pPr>
              <w:pStyle w:val="nTable"/>
              <w:spacing w:after="40"/>
              <w:rPr>
                <w:spacing w:val="-2"/>
                <w:sz w:val="19"/>
              </w:rPr>
            </w:pPr>
            <w:r>
              <w:rPr>
                <w:spacing w:val="-2"/>
                <w:sz w:val="19"/>
              </w:rPr>
              <w:t>Div. 1</w:t>
            </w:r>
            <w:r>
              <w:rPr>
                <w:spacing w:val="-2"/>
                <w:sz w:val="19"/>
              </w:rPr>
              <w:noBreakHyphen/>
              <w:t xml:space="preserve">2: 30 Nov 1995 (see s. 2(2)); </w:t>
            </w:r>
            <w:r>
              <w:rPr>
                <w:spacing w:val="-2"/>
                <w:sz w:val="19"/>
              </w:rPr>
              <w:br/>
              <w:t>Div. 3: 15 Jul 1996 (see s. 2(3));</w:t>
            </w:r>
            <w:r>
              <w:rPr>
                <w:spacing w:val="-2"/>
                <w:sz w:val="19"/>
              </w:rPr>
              <w:br/>
              <w:t>Div. 4: 1 Oct 1996 (see s. 2(4));</w:t>
            </w:r>
            <w:r>
              <w:rPr>
                <w:spacing w:val="-2"/>
                <w:sz w:val="19"/>
              </w:rPr>
              <w:br/>
              <w:t>Div. 5: 25 Oct 1996 (see s. 2(1))</w:t>
            </w:r>
          </w:p>
        </w:tc>
      </w:tr>
      <w:tr>
        <w:trPr>
          <w:cantSplit/>
        </w:trPr>
        <w:tc>
          <w:tcPr>
            <w:tcW w:w="2268" w:type="dxa"/>
          </w:tcPr>
          <w:p>
            <w:pPr>
              <w:pStyle w:val="nTable"/>
              <w:spacing w:after="40"/>
              <w:ind w:right="113"/>
              <w:rPr>
                <w:sz w:val="19"/>
              </w:rPr>
            </w:pPr>
            <w:r>
              <w:rPr>
                <w:i/>
                <w:sz w:val="19"/>
              </w:rPr>
              <w:t>Stamp Amendment Act 1996</w:t>
            </w:r>
            <w:r>
              <w:rPr>
                <w:sz w:val="19"/>
                <w:vertAlign w:val="superscript"/>
              </w:rPr>
              <w:t> </w:t>
            </w:r>
          </w:p>
        </w:tc>
        <w:tc>
          <w:tcPr>
            <w:tcW w:w="1134" w:type="dxa"/>
            <w:gridSpan w:val="3"/>
          </w:tcPr>
          <w:p>
            <w:pPr>
              <w:pStyle w:val="nTable"/>
              <w:spacing w:after="40"/>
              <w:rPr>
                <w:sz w:val="19"/>
              </w:rPr>
            </w:pPr>
            <w:r>
              <w:rPr>
                <w:sz w:val="19"/>
              </w:rPr>
              <w:t>57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20 Nov 1995 (see s. 2)</w:t>
            </w:r>
          </w:p>
        </w:tc>
      </w:tr>
      <w:tr>
        <w:trPr>
          <w:cantSplit/>
        </w:trPr>
        <w:tc>
          <w:tcPr>
            <w:tcW w:w="2268" w:type="dxa"/>
          </w:tcPr>
          <w:p>
            <w:pPr>
              <w:pStyle w:val="nTable"/>
              <w:spacing w:after="40"/>
              <w:ind w:right="113"/>
              <w:rPr>
                <w:sz w:val="19"/>
              </w:rPr>
            </w:pPr>
            <w:r>
              <w:rPr>
                <w:i/>
                <w:sz w:val="19"/>
              </w:rPr>
              <w:t xml:space="preserve">Strata Titles Amendment Act 1996 </w:t>
            </w:r>
            <w:r>
              <w:rPr>
                <w:sz w:val="19"/>
              </w:rPr>
              <w:t>s. 40</w:t>
            </w:r>
          </w:p>
        </w:tc>
        <w:tc>
          <w:tcPr>
            <w:tcW w:w="1134" w:type="dxa"/>
            <w:gridSpan w:val="3"/>
          </w:tcPr>
          <w:p>
            <w:pPr>
              <w:pStyle w:val="nTable"/>
              <w:spacing w:after="40"/>
              <w:rPr>
                <w:sz w:val="19"/>
              </w:rPr>
            </w:pPr>
            <w:r>
              <w:rPr>
                <w:sz w:val="19"/>
              </w:rPr>
              <w:t>61 of 1996</w:t>
            </w:r>
          </w:p>
        </w:tc>
        <w:tc>
          <w:tcPr>
            <w:tcW w:w="1134" w:type="dxa"/>
          </w:tcPr>
          <w:p>
            <w:pPr>
              <w:pStyle w:val="nTable"/>
              <w:spacing w:after="40"/>
              <w:rPr>
                <w:sz w:val="19"/>
              </w:rPr>
            </w:pPr>
            <w:r>
              <w:rPr>
                <w:sz w:val="19"/>
              </w:rPr>
              <w:t>11 Nov 1996</w:t>
            </w:r>
          </w:p>
        </w:tc>
        <w:tc>
          <w:tcPr>
            <w:tcW w:w="2551" w:type="dxa"/>
            <w:gridSpan w:val="3"/>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8</w:t>
            </w:r>
          </w:p>
        </w:tc>
        <w:tc>
          <w:tcPr>
            <w:tcW w:w="1134" w:type="dxa"/>
            <w:gridSpan w:val="3"/>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(2)</w:t>
            </w:r>
          </w:p>
        </w:tc>
        <w:tc>
          <w:tcPr>
            <w:tcW w:w="1134" w:type="dxa"/>
            <w:gridSpan w:val="3"/>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gridSpan w:val="3"/>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16</w:t>
            </w:r>
          </w:p>
        </w:tc>
        <w:tc>
          <w:tcPr>
            <w:tcW w:w="1134" w:type="dxa"/>
            <w:gridSpan w:val="3"/>
          </w:tcPr>
          <w:p>
            <w:pPr>
              <w:pStyle w:val="nTable"/>
              <w:spacing w:after="40"/>
              <w:rPr>
                <w:sz w:val="19"/>
              </w:rPr>
            </w:pPr>
            <w:r>
              <w:rPr>
                <w:sz w:val="19"/>
              </w:rPr>
              <w:t>13 of 1997</w:t>
            </w:r>
          </w:p>
        </w:tc>
        <w:tc>
          <w:tcPr>
            <w:tcW w:w="1134" w:type="dxa"/>
          </w:tcPr>
          <w:p>
            <w:pPr>
              <w:pStyle w:val="nTable"/>
              <w:spacing w:after="40"/>
              <w:rPr>
                <w:sz w:val="19"/>
              </w:rPr>
            </w:pPr>
            <w:r>
              <w:rPr>
                <w:sz w:val="19"/>
              </w:rPr>
              <w:t>25 Jun 1997</w:t>
            </w:r>
          </w:p>
        </w:tc>
        <w:tc>
          <w:tcPr>
            <w:tcW w:w="2551" w:type="dxa"/>
            <w:gridSpan w:val="3"/>
          </w:tcPr>
          <w:p>
            <w:pPr>
              <w:pStyle w:val="nTable"/>
              <w:spacing w:after="40"/>
              <w:rPr>
                <w:sz w:val="19"/>
              </w:rPr>
            </w:pPr>
            <w:r>
              <w:rPr>
                <w:spacing w:val="-2"/>
                <w:sz w:val="19"/>
              </w:rPr>
              <w:t>Div. 2: 27 Dec 1996 (see s. 2(3));</w:t>
            </w:r>
            <w:r>
              <w:rPr>
                <w:spacing w:val="-2"/>
                <w:sz w:val="19"/>
              </w:rPr>
              <w:br/>
              <w:t>Div. 3: 14 Jan 1997 (see s. 2(4));</w:t>
            </w:r>
            <w:r>
              <w:rPr>
                <w:spacing w:val="-2"/>
                <w:sz w:val="19"/>
              </w:rPr>
              <w:br/>
              <w:t>Div. 4: 12 May 1997 (see s. 2(5));</w:t>
            </w:r>
            <w:r>
              <w:rPr>
                <w:spacing w:val="-2"/>
                <w:sz w:val="19"/>
              </w:rPr>
              <w:br/>
            </w:r>
            <w:r>
              <w:rPr>
                <w:sz w:val="19"/>
              </w:rPr>
              <w:t>Div. 1, 5 and 6: 25 Jun 1997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55 and s. 141</w:t>
            </w:r>
          </w:p>
        </w:tc>
        <w:tc>
          <w:tcPr>
            <w:tcW w:w="1134" w:type="dxa"/>
            <w:gridSpan w:val="3"/>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gridSpan w:val="3"/>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Acts Amendment and Repeal (Family Court) Act 1997 </w:t>
            </w:r>
            <w:r>
              <w:rPr>
                <w:sz w:val="19"/>
              </w:rPr>
              <w:t>s. 37</w:t>
            </w:r>
          </w:p>
        </w:tc>
        <w:tc>
          <w:tcPr>
            <w:tcW w:w="1134" w:type="dxa"/>
            <w:gridSpan w:val="3"/>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gridSpan w:val="3"/>
          </w:tcPr>
          <w:p>
            <w:pPr>
              <w:pStyle w:val="nTable"/>
              <w:spacing w:after="40"/>
              <w:rPr>
                <w:sz w:val="19"/>
              </w:rPr>
            </w:pPr>
            <w:r>
              <w:rPr>
                <w:sz w:val="19"/>
              </w:rPr>
              <w:t>26 Sep 1998 (see s. 2)</w:t>
            </w:r>
          </w:p>
        </w:tc>
      </w:tr>
      <w:tr>
        <w:trPr>
          <w:cantSplit/>
        </w:trPr>
        <w:tc>
          <w:tcPr>
            <w:tcW w:w="2268" w:type="dxa"/>
          </w:tcPr>
          <w:p>
            <w:pPr>
              <w:pStyle w:val="nTable"/>
              <w:spacing w:after="40"/>
              <w:ind w:right="113"/>
              <w:rPr>
                <w:sz w:val="19"/>
              </w:rPr>
            </w:pPr>
            <w:r>
              <w:rPr>
                <w:i/>
                <w:sz w:val="19"/>
              </w:rPr>
              <w:t xml:space="preserve">Revenue Laws Amendment (Assessment) Act (No. 2) 1997 </w:t>
            </w:r>
            <w:r>
              <w:rPr>
                <w:sz w:val="19"/>
              </w:rPr>
              <w:t>Pt. 3</w:t>
            </w:r>
          </w:p>
        </w:tc>
        <w:tc>
          <w:tcPr>
            <w:tcW w:w="1134" w:type="dxa"/>
            <w:gridSpan w:val="3"/>
          </w:tcPr>
          <w:p>
            <w:pPr>
              <w:pStyle w:val="nTable"/>
              <w:spacing w:after="40"/>
              <w:rPr>
                <w:sz w:val="19"/>
              </w:rPr>
            </w:pPr>
            <w:r>
              <w:rPr>
                <w:sz w:val="19"/>
              </w:rPr>
              <w:t>51 of 1997</w:t>
            </w:r>
          </w:p>
        </w:tc>
        <w:tc>
          <w:tcPr>
            <w:tcW w:w="1134" w:type="dxa"/>
          </w:tcPr>
          <w:p>
            <w:pPr>
              <w:pStyle w:val="nTable"/>
              <w:spacing w:after="40"/>
              <w:rPr>
                <w:sz w:val="19"/>
              </w:rPr>
            </w:pPr>
            <w:r>
              <w:rPr>
                <w:sz w:val="19"/>
              </w:rPr>
              <w:t>12 Dec 1997</w:t>
            </w:r>
          </w:p>
        </w:tc>
        <w:tc>
          <w:tcPr>
            <w:tcW w:w="2551" w:type="dxa"/>
            <w:gridSpan w:val="3"/>
          </w:tcPr>
          <w:p>
            <w:pPr>
              <w:pStyle w:val="nTable"/>
              <w:spacing w:after="40"/>
              <w:rPr>
                <w:sz w:val="19"/>
              </w:rPr>
            </w:pPr>
            <w:r>
              <w:rPr>
                <w:sz w:val="19"/>
              </w:rPr>
              <w:t>12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113</w:t>
            </w:r>
          </w:p>
        </w:tc>
        <w:tc>
          <w:tcPr>
            <w:tcW w:w="1134" w:type="dxa"/>
            <w:gridSpan w:val="3"/>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gridSpan w:val="3"/>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vertAlign w:val="superscript"/>
              </w:rPr>
            </w:pPr>
            <w:r>
              <w:rPr>
                <w:i/>
                <w:sz w:val="19"/>
              </w:rPr>
              <w:t xml:space="preserve">Revenue Laws Amendment (Taxation) Act 1998 </w:t>
            </w:r>
            <w:r>
              <w:rPr>
                <w:sz w:val="19"/>
              </w:rPr>
              <w:t>Pt. 3</w:t>
            </w:r>
            <w:r>
              <w:rPr>
                <w:sz w:val="19"/>
                <w:vertAlign w:val="superscript"/>
              </w:rPr>
              <w:t> 17</w:t>
            </w:r>
          </w:p>
        </w:tc>
        <w:tc>
          <w:tcPr>
            <w:tcW w:w="1134" w:type="dxa"/>
            <w:gridSpan w:val="3"/>
          </w:tcPr>
          <w:p>
            <w:pPr>
              <w:pStyle w:val="nTable"/>
              <w:spacing w:after="40"/>
              <w:rPr>
                <w:sz w:val="19"/>
              </w:rPr>
            </w:pPr>
            <w:r>
              <w:rPr>
                <w:sz w:val="19"/>
              </w:rPr>
              <w:t>18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1 Jul 1998 (see s. 2(2) and also take note of s. 2(4) and (5))</w:t>
            </w:r>
          </w:p>
        </w:tc>
      </w:tr>
      <w:tr>
        <w:trPr>
          <w:cantSplit/>
        </w:trPr>
        <w:tc>
          <w:tcPr>
            <w:tcW w:w="2268" w:type="dxa"/>
          </w:tcPr>
          <w:p>
            <w:pPr>
              <w:pStyle w:val="nTable"/>
              <w:spacing w:after="40"/>
              <w:ind w:right="113"/>
              <w:rPr>
                <w:sz w:val="19"/>
              </w:rPr>
            </w:pPr>
            <w:r>
              <w:rPr>
                <w:i/>
                <w:sz w:val="19"/>
              </w:rPr>
              <w:t>Revenue Laws Amendment (Assessment) Act 1998</w:t>
            </w:r>
            <w:r>
              <w:rPr>
                <w:sz w:val="19"/>
              </w:rPr>
              <w:t xml:space="preserve"> Pt. 5, Pt. 6 Div. 4 and Pt. 7</w:t>
            </w:r>
          </w:p>
        </w:tc>
        <w:tc>
          <w:tcPr>
            <w:tcW w:w="1134" w:type="dxa"/>
            <w:gridSpan w:val="3"/>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1" w:type="dxa"/>
            <w:gridSpan w:val="3"/>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Pt. 6 Div. 4: 2 Jul 1998 (see s. 2(1))</w:t>
            </w:r>
          </w:p>
        </w:tc>
      </w:tr>
      <w:tr>
        <w:trPr>
          <w:cantSplit/>
        </w:trPr>
        <w:tc>
          <w:tcPr>
            <w:tcW w:w="2268" w:type="dxa"/>
          </w:tcPr>
          <w:p>
            <w:pPr>
              <w:pStyle w:val="nTable"/>
              <w:spacing w:after="40"/>
              <w:ind w:right="113"/>
              <w:rPr>
                <w:sz w:val="19"/>
              </w:rPr>
            </w:pPr>
            <w:r>
              <w:rPr>
                <w:i/>
                <w:sz w:val="19"/>
              </w:rPr>
              <w:t xml:space="preserve">Revenue Laws Amendment (Assessment) Act (No. 2) 1998 </w:t>
            </w:r>
            <w:r>
              <w:rPr>
                <w:sz w:val="19"/>
              </w:rPr>
              <w:t>Pt. 3</w:t>
            </w:r>
          </w:p>
        </w:tc>
        <w:tc>
          <w:tcPr>
            <w:tcW w:w="1134" w:type="dxa"/>
            <w:gridSpan w:val="3"/>
          </w:tcPr>
          <w:p>
            <w:pPr>
              <w:pStyle w:val="nTable"/>
              <w:spacing w:after="40"/>
              <w:rPr>
                <w:sz w:val="19"/>
              </w:rPr>
            </w:pPr>
            <w:r>
              <w:rPr>
                <w:sz w:val="19"/>
              </w:rPr>
              <w:t>58 of 1998</w:t>
            </w:r>
          </w:p>
        </w:tc>
        <w:tc>
          <w:tcPr>
            <w:tcW w:w="1134" w:type="dxa"/>
          </w:tcPr>
          <w:p>
            <w:pPr>
              <w:pStyle w:val="nTable"/>
              <w:spacing w:after="40"/>
              <w:rPr>
                <w:sz w:val="19"/>
              </w:rPr>
            </w:pPr>
            <w:r>
              <w:rPr>
                <w:sz w:val="19"/>
              </w:rPr>
              <w:t>18 Dec 1998</w:t>
            </w:r>
          </w:p>
        </w:tc>
        <w:tc>
          <w:tcPr>
            <w:tcW w:w="2551" w:type="dxa"/>
            <w:gridSpan w:val="3"/>
          </w:tcPr>
          <w:p>
            <w:pPr>
              <w:pStyle w:val="nTable"/>
              <w:spacing w:after="40"/>
              <w:rPr>
                <w:sz w:val="19"/>
              </w:rPr>
            </w:pPr>
            <w:r>
              <w:rPr>
                <w:sz w:val="19"/>
              </w:rPr>
              <w:t>s. 8: 30 Mar 1998 (see s. 2(2));</w:t>
            </w:r>
            <w:r>
              <w:rPr>
                <w:sz w:val="19"/>
              </w:rPr>
              <w:br/>
              <w:t>balance: 18 Dec 1998 (see s. 2(1))</w:t>
            </w:r>
          </w:p>
        </w:tc>
      </w:tr>
      <w:tr>
        <w:trPr>
          <w:cantSplit/>
        </w:trPr>
        <w:tc>
          <w:tcPr>
            <w:tcW w:w="2268" w:type="dxa"/>
          </w:tcPr>
          <w:p>
            <w:pPr>
              <w:pStyle w:val="nTable"/>
              <w:spacing w:after="40"/>
              <w:ind w:right="113"/>
              <w:rPr>
                <w:sz w:val="19"/>
              </w:rPr>
            </w:pPr>
            <w:r>
              <w:rPr>
                <w:i/>
                <w:sz w:val="19"/>
              </w:rPr>
              <w:t xml:space="preserve">Friendly Societies (Western Australia) Act 1999 </w:t>
            </w:r>
            <w:r>
              <w:rPr>
                <w:sz w:val="19"/>
              </w:rPr>
              <w:t>s. 23</w:t>
            </w:r>
          </w:p>
        </w:tc>
        <w:tc>
          <w:tcPr>
            <w:tcW w:w="1134" w:type="dxa"/>
            <w:gridSpan w:val="3"/>
          </w:tcPr>
          <w:p>
            <w:pPr>
              <w:pStyle w:val="nTable"/>
              <w:spacing w:after="40"/>
              <w:rPr>
                <w:sz w:val="19"/>
              </w:rPr>
            </w:pPr>
            <w:r>
              <w:rPr>
                <w:sz w:val="19"/>
              </w:rPr>
              <w:t>2 of 1999</w:t>
            </w:r>
          </w:p>
        </w:tc>
        <w:tc>
          <w:tcPr>
            <w:tcW w:w="1134" w:type="dxa"/>
          </w:tcPr>
          <w:p>
            <w:pPr>
              <w:pStyle w:val="nTable"/>
              <w:spacing w:after="40"/>
              <w:rPr>
                <w:sz w:val="19"/>
              </w:rPr>
            </w:pPr>
            <w:r>
              <w:rPr>
                <w:sz w:val="19"/>
              </w:rPr>
              <w:t>25 Mar 1999</w:t>
            </w:r>
          </w:p>
        </w:tc>
        <w:tc>
          <w:tcPr>
            <w:tcW w:w="2551" w:type="dxa"/>
            <w:gridSpan w:val="3"/>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268" w:type="dxa"/>
          </w:tcPr>
          <w:p>
            <w:pPr>
              <w:pStyle w:val="nTable"/>
              <w:spacing w:after="40"/>
              <w:ind w:right="113"/>
              <w:rPr>
                <w:sz w:val="19"/>
              </w:rPr>
            </w:pPr>
            <w:r>
              <w:rPr>
                <w:i/>
                <w:sz w:val="19"/>
              </w:rPr>
              <w:t xml:space="preserve">Revenue Laws Amendment (Assessment) Act 1999 </w:t>
            </w:r>
            <w:r>
              <w:rPr>
                <w:sz w:val="19"/>
              </w:rPr>
              <w:t>Pt. 2</w:t>
            </w:r>
          </w:p>
        </w:tc>
        <w:tc>
          <w:tcPr>
            <w:tcW w:w="1134" w:type="dxa"/>
            <w:gridSpan w:val="3"/>
          </w:tcPr>
          <w:p>
            <w:pPr>
              <w:pStyle w:val="nTable"/>
              <w:keepNext/>
              <w:keepLines/>
              <w:spacing w:after="40"/>
              <w:rPr>
                <w:sz w:val="19"/>
              </w:rPr>
            </w:pPr>
            <w:r>
              <w:rPr>
                <w:sz w:val="19"/>
              </w:rPr>
              <w:t>24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268" w:type="dxa"/>
          </w:tcPr>
          <w:p>
            <w:pPr>
              <w:pStyle w:val="nTable"/>
              <w:spacing w:after="40"/>
              <w:ind w:right="113"/>
              <w:rPr>
                <w:sz w:val="19"/>
                <w:lang w:val="en-US"/>
              </w:rPr>
            </w:pPr>
            <w:r>
              <w:rPr>
                <w:i/>
                <w:sz w:val="19"/>
              </w:rPr>
              <w:t xml:space="preserve">Revenue Laws Amendment (Taxation) Act 1999 </w:t>
            </w:r>
            <w:r>
              <w:rPr>
                <w:sz w:val="19"/>
                <w:lang w:val="en-US"/>
              </w:rPr>
              <w:t>Pt. 3</w:t>
            </w:r>
            <w:r>
              <w:rPr>
                <w:sz w:val="19"/>
                <w:vertAlign w:val="superscript"/>
                <w:lang w:val="en-US"/>
              </w:rPr>
              <w:t> 18</w:t>
            </w:r>
          </w:p>
        </w:tc>
        <w:tc>
          <w:tcPr>
            <w:tcW w:w="1134" w:type="dxa"/>
            <w:gridSpan w:val="3"/>
          </w:tcPr>
          <w:p>
            <w:pPr>
              <w:pStyle w:val="nTable"/>
              <w:keepNext/>
              <w:keepLines/>
              <w:spacing w:after="40"/>
              <w:rPr>
                <w:sz w:val="19"/>
              </w:rPr>
            </w:pPr>
            <w:r>
              <w:rPr>
                <w:sz w:val="19"/>
              </w:rPr>
              <w:t>25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1 Jul 1999 (see s. 2(4))</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103</w:t>
            </w:r>
          </w:p>
        </w:tc>
        <w:tc>
          <w:tcPr>
            <w:tcW w:w="1134" w:type="dxa"/>
            <w:gridSpan w:val="3"/>
          </w:tcPr>
          <w:p>
            <w:pPr>
              <w:pStyle w:val="nTable"/>
              <w:keepNext/>
              <w:keepLines/>
              <w:spacing w:after="40"/>
              <w:rPr>
                <w:sz w:val="19"/>
              </w:rPr>
            </w:pPr>
            <w:r>
              <w:rPr>
                <w:sz w:val="19"/>
              </w:rPr>
              <w:t>26 of 1999</w:t>
            </w:r>
          </w:p>
        </w:tc>
        <w:tc>
          <w:tcPr>
            <w:tcW w:w="1134" w:type="dxa"/>
          </w:tcPr>
          <w:p>
            <w:pPr>
              <w:pStyle w:val="nTable"/>
              <w:keepNext/>
              <w:keepLines/>
              <w:spacing w:after="40"/>
              <w:rPr>
                <w:sz w:val="19"/>
              </w:rPr>
            </w:pPr>
            <w:r>
              <w:rPr>
                <w:sz w:val="19"/>
              </w:rPr>
              <w:t>29 Jun 1999</w:t>
            </w:r>
          </w:p>
        </w:tc>
        <w:tc>
          <w:tcPr>
            <w:tcW w:w="2551" w:type="dxa"/>
            <w:gridSpan w:val="3"/>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Height w:val="60"/>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Financial Relations Agreement (Consequential Provisions) Act 1999 </w:t>
            </w:r>
            <w:r>
              <w:rPr>
                <w:sz w:val="19"/>
              </w:rPr>
              <w:t>Pt. 5</w:t>
            </w:r>
            <w:r>
              <w:rPr>
                <w:sz w:val="19"/>
                <w:vertAlign w:val="superscript"/>
              </w:rPr>
              <w:t> 19</w:t>
            </w:r>
          </w:p>
        </w:tc>
        <w:tc>
          <w:tcPr>
            <w:tcW w:w="1134" w:type="dxa"/>
            <w:gridSpan w:val="3"/>
          </w:tcPr>
          <w:p>
            <w:pPr>
              <w:pStyle w:val="nTable"/>
              <w:spacing w:after="40"/>
              <w:rPr>
                <w:sz w:val="19"/>
              </w:rPr>
            </w:pPr>
            <w:r>
              <w:rPr>
                <w:sz w:val="19"/>
              </w:rPr>
              <w:t>53 of 1999</w:t>
            </w:r>
          </w:p>
        </w:tc>
        <w:tc>
          <w:tcPr>
            <w:tcW w:w="1134" w:type="dxa"/>
          </w:tcPr>
          <w:p>
            <w:pPr>
              <w:pStyle w:val="nTable"/>
              <w:spacing w:after="40"/>
              <w:rPr>
                <w:sz w:val="19"/>
              </w:rPr>
            </w:pPr>
            <w:r>
              <w:rPr>
                <w:sz w:val="19"/>
              </w:rPr>
              <w:t>13 Dec 1999</w:t>
            </w:r>
          </w:p>
        </w:tc>
        <w:tc>
          <w:tcPr>
            <w:tcW w:w="2551" w:type="dxa"/>
            <w:gridSpan w:val="3"/>
          </w:tcPr>
          <w:p>
            <w:pPr>
              <w:pStyle w:val="nTable"/>
              <w:spacing w:after="40"/>
              <w:rPr>
                <w:sz w:val="19"/>
              </w:rPr>
            </w:pPr>
            <w:r>
              <w:rPr>
                <w:sz w:val="19"/>
              </w:rPr>
              <w:t>Div. 1 and 3: 13 Dec 1999 (see s. 2(1));</w:t>
            </w:r>
            <w:r>
              <w:rPr>
                <w:sz w:val="19"/>
              </w:rPr>
              <w:br/>
              <w:t xml:space="preserve">Div 2: 1 Jul 2001 (see s. 2(2)) </w:t>
            </w:r>
          </w:p>
        </w:tc>
      </w:tr>
      <w:tr>
        <w:trPr>
          <w:cantSplit/>
        </w:trPr>
        <w:tc>
          <w:tcPr>
            <w:tcW w:w="2268"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20</w:t>
            </w:r>
          </w:p>
        </w:tc>
        <w:tc>
          <w:tcPr>
            <w:tcW w:w="1134" w:type="dxa"/>
            <w:gridSpan w:val="3"/>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gridSpan w:val="3"/>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268" w:type="dxa"/>
          </w:tcPr>
          <w:p>
            <w:pPr>
              <w:pStyle w:val="nTable"/>
              <w:spacing w:after="40"/>
              <w:ind w:right="113"/>
              <w:rPr>
                <w:i/>
                <w:sz w:val="19"/>
              </w:rPr>
            </w:pPr>
            <w:r>
              <w:rPr>
                <w:i/>
                <w:sz w:val="19"/>
              </w:rPr>
              <w:t>Stamp Amendment Act 2000</w:t>
            </w:r>
          </w:p>
        </w:tc>
        <w:tc>
          <w:tcPr>
            <w:tcW w:w="1134" w:type="dxa"/>
            <w:gridSpan w:val="3"/>
          </w:tcPr>
          <w:p>
            <w:pPr>
              <w:pStyle w:val="nTable"/>
              <w:spacing w:after="40"/>
              <w:rPr>
                <w:sz w:val="19"/>
              </w:rPr>
            </w:pPr>
            <w:r>
              <w:rPr>
                <w:sz w:val="19"/>
              </w:rPr>
              <w:t>28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w:t>
            </w:r>
          </w:p>
        </w:tc>
      </w:tr>
      <w:tr>
        <w:trPr>
          <w:cantSplit/>
        </w:trPr>
        <w:tc>
          <w:tcPr>
            <w:tcW w:w="2268"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21</w:t>
            </w:r>
          </w:p>
        </w:tc>
        <w:tc>
          <w:tcPr>
            <w:tcW w:w="1134" w:type="dxa"/>
            <w:gridSpan w:val="3"/>
          </w:tcPr>
          <w:p>
            <w:pPr>
              <w:pStyle w:val="nTable"/>
              <w:spacing w:after="40"/>
              <w:rPr>
                <w:sz w:val="19"/>
              </w:rPr>
            </w:pPr>
            <w:r>
              <w:rPr>
                <w:sz w:val="19"/>
              </w:rPr>
              <w:t>29 of 2000</w:t>
            </w:r>
          </w:p>
        </w:tc>
        <w:tc>
          <w:tcPr>
            <w:tcW w:w="1134" w:type="dxa"/>
          </w:tcPr>
          <w:p>
            <w:pPr>
              <w:pStyle w:val="nTable"/>
              <w:spacing w:after="40"/>
              <w:rPr>
                <w:sz w:val="19"/>
              </w:rPr>
            </w:pPr>
            <w:r>
              <w:rPr>
                <w:sz w:val="19"/>
              </w:rPr>
              <w:t>6 Jul 2000</w:t>
            </w:r>
          </w:p>
        </w:tc>
        <w:tc>
          <w:tcPr>
            <w:tcW w:w="2551" w:type="dxa"/>
            <w:gridSpan w:val="3"/>
          </w:tcPr>
          <w:p>
            <w:pPr>
              <w:pStyle w:val="nTable"/>
              <w:spacing w:after="40"/>
              <w:rPr>
                <w:sz w:val="19"/>
              </w:rPr>
            </w:pPr>
            <w:r>
              <w:rPr>
                <w:sz w:val="19"/>
              </w:rPr>
              <w:t>6 Jul 2000 (see s. 2(1))</w:t>
            </w:r>
          </w:p>
        </w:tc>
      </w:tr>
      <w:tr>
        <w:trPr>
          <w:cantSplit/>
        </w:trPr>
        <w:tc>
          <w:tcPr>
            <w:tcW w:w="2268" w:type="dxa"/>
          </w:tcPr>
          <w:p>
            <w:pPr>
              <w:pStyle w:val="nTable"/>
              <w:spacing w:after="40"/>
              <w:ind w:right="113"/>
              <w:rPr>
                <w:i/>
                <w:sz w:val="19"/>
                <w:vertAlign w:val="superscript"/>
              </w:rPr>
            </w:pPr>
            <w:r>
              <w:rPr>
                <w:i/>
                <w:sz w:val="19"/>
              </w:rPr>
              <w:t>Stamp Amendment Act (No. 3) 2000</w:t>
            </w:r>
            <w:r>
              <w:rPr>
                <w:i/>
                <w:sz w:val="19"/>
                <w:vertAlign w:val="superscript"/>
              </w:rPr>
              <w:t> </w:t>
            </w:r>
            <w:r>
              <w:rPr>
                <w:iCs/>
                <w:sz w:val="19"/>
                <w:vertAlign w:val="superscript"/>
              </w:rPr>
              <w:t>22</w:t>
            </w:r>
          </w:p>
        </w:tc>
        <w:tc>
          <w:tcPr>
            <w:tcW w:w="1134" w:type="dxa"/>
            <w:gridSpan w:val="3"/>
          </w:tcPr>
          <w:p>
            <w:pPr>
              <w:pStyle w:val="nTable"/>
              <w:spacing w:after="40"/>
              <w:rPr>
                <w:sz w:val="19"/>
              </w:rPr>
            </w:pPr>
            <w:r>
              <w:rPr>
                <w:sz w:val="19"/>
              </w:rPr>
              <w:t>60 of 2000</w:t>
            </w:r>
          </w:p>
        </w:tc>
        <w:tc>
          <w:tcPr>
            <w:tcW w:w="1134" w:type="dxa"/>
          </w:tcPr>
          <w:p>
            <w:pPr>
              <w:pStyle w:val="nTable"/>
              <w:spacing w:after="40"/>
              <w:rPr>
                <w:sz w:val="19"/>
              </w:rPr>
            </w:pPr>
            <w:r>
              <w:rPr>
                <w:sz w:val="19"/>
              </w:rPr>
              <w:t>4 Dec 2000</w:t>
            </w:r>
          </w:p>
        </w:tc>
        <w:tc>
          <w:tcPr>
            <w:tcW w:w="2551" w:type="dxa"/>
            <w:gridSpan w:val="3"/>
          </w:tcPr>
          <w:p>
            <w:pPr>
              <w:pStyle w:val="nTable"/>
              <w:spacing w:after="40"/>
              <w:rPr>
                <w:sz w:val="19"/>
              </w:rPr>
            </w:pPr>
            <w:r>
              <w:rPr>
                <w:sz w:val="19"/>
              </w:rPr>
              <w:t>10 Aug 2000 (see s. 2)</w:t>
            </w:r>
          </w:p>
        </w:tc>
      </w:tr>
      <w:tr>
        <w:trPr>
          <w:cantSplit/>
        </w:trPr>
        <w:tc>
          <w:tcPr>
            <w:tcW w:w="2268" w:type="dxa"/>
          </w:tcPr>
          <w:p>
            <w:pPr>
              <w:pStyle w:val="nTable"/>
              <w:spacing w:after="40"/>
              <w:rPr>
                <w:sz w:val="19"/>
              </w:rPr>
            </w:pPr>
            <w:r>
              <w:rPr>
                <w:i/>
                <w:sz w:val="19"/>
              </w:rPr>
              <w:t xml:space="preserve">Revenue Laws Amendment (Assessment) Act 2001 </w:t>
            </w:r>
            <w:r>
              <w:rPr>
                <w:sz w:val="19"/>
              </w:rPr>
              <w:t>Pt. 4</w:t>
            </w:r>
          </w:p>
        </w:tc>
        <w:tc>
          <w:tcPr>
            <w:tcW w:w="1134" w:type="dxa"/>
            <w:gridSpan w:val="3"/>
          </w:tcPr>
          <w:p>
            <w:pPr>
              <w:pStyle w:val="nTable"/>
              <w:spacing w:after="40"/>
              <w:rPr>
                <w:sz w:val="19"/>
              </w:rPr>
            </w:pPr>
            <w:r>
              <w:rPr>
                <w:sz w:val="19"/>
              </w:rPr>
              <w:t>3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268" w:type="dxa"/>
          </w:tcPr>
          <w:p>
            <w:pPr>
              <w:pStyle w:val="nTable"/>
              <w:spacing w:after="40"/>
              <w:rPr>
                <w:sz w:val="19"/>
              </w:rPr>
            </w:pPr>
            <w:r>
              <w:rPr>
                <w:i/>
                <w:sz w:val="19"/>
              </w:rPr>
              <w:t xml:space="preserve">Revenue Laws Amendment (Taxation) Act 2001 </w:t>
            </w:r>
            <w:r>
              <w:rPr>
                <w:sz w:val="19"/>
              </w:rPr>
              <w:t>Pt. 3</w:t>
            </w:r>
          </w:p>
        </w:tc>
        <w:tc>
          <w:tcPr>
            <w:tcW w:w="1134" w:type="dxa"/>
            <w:gridSpan w:val="3"/>
          </w:tcPr>
          <w:p>
            <w:pPr>
              <w:pStyle w:val="nTable"/>
              <w:spacing w:after="40"/>
              <w:rPr>
                <w:sz w:val="19"/>
              </w:rPr>
            </w:pPr>
            <w:r>
              <w:rPr>
                <w:sz w:val="19"/>
              </w:rPr>
              <w:t>4 of 2001</w:t>
            </w:r>
          </w:p>
        </w:tc>
        <w:tc>
          <w:tcPr>
            <w:tcW w:w="1134" w:type="dxa"/>
          </w:tcPr>
          <w:p>
            <w:pPr>
              <w:pStyle w:val="nTable"/>
              <w:spacing w:after="40"/>
              <w:rPr>
                <w:sz w:val="19"/>
              </w:rPr>
            </w:pPr>
            <w:r>
              <w:rPr>
                <w:sz w:val="19"/>
              </w:rPr>
              <w:t xml:space="preserve">26 Jun 2001 </w:t>
            </w:r>
          </w:p>
        </w:tc>
        <w:tc>
          <w:tcPr>
            <w:tcW w:w="2551" w:type="dxa"/>
            <w:gridSpan w:val="3"/>
          </w:tcPr>
          <w:p>
            <w:pPr>
              <w:pStyle w:val="nTable"/>
              <w:spacing w:after="40"/>
              <w:rPr>
                <w:sz w:val="19"/>
              </w:rPr>
            </w:pPr>
            <w:r>
              <w:rPr>
                <w:sz w:val="19"/>
              </w:rPr>
              <w:t>30 Jun 2001 (see s. 2(4))</w:t>
            </w:r>
          </w:p>
        </w:tc>
      </w:tr>
      <w:tr>
        <w:trPr>
          <w:cantSplit/>
        </w:trPr>
        <w:tc>
          <w:tcPr>
            <w:tcW w:w="2268" w:type="dxa"/>
          </w:tcPr>
          <w:p>
            <w:pPr>
              <w:pStyle w:val="nTable"/>
              <w:keepLines/>
              <w:spacing w:after="40"/>
              <w:ind w:right="113"/>
              <w:rPr>
                <w:i/>
                <w:sz w:val="19"/>
              </w:rPr>
            </w:pPr>
            <w:r>
              <w:rPr>
                <w:i/>
                <w:sz w:val="19"/>
              </w:rPr>
              <w:t>Corporations (Consequential Amendments) Act 2001</w:t>
            </w:r>
            <w:r>
              <w:rPr>
                <w:sz w:val="19"/>
              </w:rPr>
              <w:t xml:space="preserve"> Pt. 48</w:t>
            </w:r>
          </w:p>
        </w:tc>
        <w:tc>
          <w:tcPr>
            <w:tcW w:w="1134" w:type="dxa"/>
            <w:gridSpan w:val="3"/>
          </w:tcPr>
          <w:p>
            <w:pPr>
              <w:pStyle w:val="nTable"/>
              <w:keepLines/>
              <w:spacing w:after="40"/>
              <w:rPr>
                <w:sz w:val="19"/>
              </w:rPr>
            </w:pPr>
            <w:r>
              <w:rPr>
                <w:sz w:val="19"/>
              </w:rPr>
              <w:t>10 of 2001</w:t>
            </w:r>
          </w:p>
        </w:tc>
        <w:tc>
          <w:tcPr>
            <w:tcW w:w="1134" w:type="dxa"/>
          </w:tcPr>
          <w:p>
            <w:pPr>
              <w:pStyle w:val="nTable"/>
              <w:keepLines/>
              <w:spacing w:after="40"/>
              <w:rPr>
                <w:sz w:val="19"/>
              </w:rPr>
            </w:pPr>
            <w:r>
              <w:rPr>
                <w:sz w:val="19"/>
              </w:rPr>
              <w:t>28 Jun 2001</w:t>
            </w:r>
          </w:p>
        </w:tc>
        <w:tc>
          <w:tcPr>
            <w:tcW w:w="2551" w:type="dxa"/>
            <w:gridSpan w:val="3"/>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 xml:space="preserve">Building Societies Amendment Act 2001 </w:t>
            </w:r>
            <w:r>
              <w:rPr>
                <w:sz w:val="19"/>
              </w:rPr>
              <w:t>s. 51</w:t>
            </w:r>
          </w:p>
        </w:tc>
        <w:tc>
          <w:tcPr>
            <w:tcW w:w="1134" w:type="dxa"/>
            <w:gridSpan w:val="3"/>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gridSpan w:val="3"/>
          </w:tcPr>
          <w:p>
            <w:pPr>
              <w:pStyle w:val="nTable"/>
              <w:spacing w:after="40"/>
              <w:rPr>
                <w:sz w:val="19"/>
              </w:rPr>
            </w:pPr>
            <w:r>
              <w:rPr>
                <w:sz w:val="19"/>
              </w:rPr>
              <w:t>13 Jul 2001 (see s. 2)</w:t>
            </w:r>
          </w:p>
        </w:tc>
      </w:tr>
      <w:tr>
        <w:trPr>
          <w:cantSplit/>
        </w:trPr>
        <w:tc>
          <w:tcPr>
            <w:tcW w:w="7087" w:type="dxa"/>
            <w:gridSpan w:val="8"/>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268" w:type="dxa"/>
          </w:tcPr>
          <w:p>
            <w:pPr>
              <w:pStyle w:val="nTable"/>
              <w:spacing w:after="40"/>
              <w:ind w:right="113"/>
              <w:rPr>
                <w:sz w:val="19"/>
              </w:rPr>
            </w:pPr>
            <w:r>
              <w:rPr>
                <w:i/>
                <w:sz w:val="19"/>
              </w:rPr>
              <w:t>Revenue Laws Amendment (Assessment) Act (No. 2) 2001</w:t>
            </w:r>
            <w:r>
              <w:rPr>
                <w:sz w:val="19"/>
              </w:rPr>
              <w:t xml:space="preserve"> Pt. 5 and 6</w:t>
            </w:r>
          </w:p>
        </w:tc>
        <w:tc>
          <w:tcPr>
            <w:tcW w:w="1134" w:type="dxa"/>
            <w:gridSpan w:val="3"/>
          </w:tcPr>
          <w:p>
            <w:pPr>
              <w:pStyle w:val="nTable"/>
              <w:spacing w:after="40"/>
              <w:rPr>
                <w:sz w:val="19"/>
              </w:rPr>
            </w:pPr>
            <w:r>
              <w:rPr>
                <w:sz w:val="19"/>
              </w:rPr>
              <w:t>36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7 Jan 2002 (see s. 2(1))</w:t>
            </w:r>
          </w:p>
        </w:tc>
      </w:tr>
      <w:tr>
        <w:trPr>
          <w:cantSplit/>
        </w:trPr>
        <w:tc>
          <w:tcPr>
            <w:tcW w:w="2268" w:type="dxa"/>
          </w:tcPr>
          <w:p>
            <w:pPr>
              <w:pStyle w:val="nTable"/>
              <w:spacing w:after="40"/>
              <w:ind w:right="113"/>
              <w:rPr>
                <w:sz w:val="19"/>
              </w:rPr>
            </w:pPr>
            <w:r>
              <w:rPr>
                <w:i/>
                <w:sz w:val="19"/>
              </w:rPr>
              <w:t>Revenue Laws Amendment (Taxation) Act (</w:t>
            </w:r>
            <w:r>
              <w:rPr>
                <w:i/>
                <w:spacing w:val="-6"/>
                <w:sz w:val="19"/>
              </w:rPr>
              <w:t xml:space="preserve">No. 2) 2001 </w:t>
            </w:r>
            <w:r>
              <w:rPr>
                <w:spacing w:val="-6"/>
                <w:sz w:val="19"/>
              </w:rPr>
              <w:t>Pt. 4 (s. 13</w:t>
            </w:r>
            <w:r>
              <w:rPr>
                <w:spacing w:val="-6"/>
                <w:sz w:val="19"/>
              </w:rPr>
              <w:noBreakHyphen/>
              <w:t>15)</w:t>
            </w:r>
          </w:p>
        </w:tc>
        <w:tc>
          <w:tcPr>
            <w:tcW w:w="1134" w:type="dxa"/>
            <w:gridSpan w:val="3"/>
          </w:tcPr>
          <w:p>
            <w:pPr>
              <w:pStyle w:val="nTable"/>
              <w:spacing w:after="40"/>
              <w:rPr>
                <w:sz w:val="19"/>
              </w:rPr>
            </w:pPr>
            <w:r>
              <w:rPr>
                <w:sz w:val="19"/>
              </w:rPr>
              <w:t>37 of 2001</w:t>
            </w:r>
          </w:p>
        </w:tc>
        <w:tc>
          <w:tcPr>
            <w:tcW w:w="1134" w:type="dxa"/>
          </w:tcPr>
          <w:p>
            <w:pPr>
              <w:pStyle w:val="nTable"/>
              <w:spacing w:after="40"/>
              <w:rPr>
                <w:sz w:val="19"/>
              </w:rPr>
            </w:pPr>
            <w:r>
              <w:rPr>
                <w:sz w:val="19"/>
              </w:rPr>
              <w:t>7 Jan 2002</w:t>
            </w:r>
          </w:p>
        </w:tc>
        <w:tc>
          <w:tcPr>
            <w:tcW w:w="2551" w:type="dxa"/>
            <w:gridSpan w:val="3"/>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268"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34" w:type="dxa"/>
            <w:gridSpan w:val="3"/>
          </w:tcPr>
          <w:p>
            <w:pPr>
              <w:pStyle w:val="nTable"/>
              <w:spacing w:after="40"/>
              <w:rPr>
                <w:sz w:val="19"/>
              </w:rPr>
            </w:pPr>
            <w:r>
              <w:rPr>
                <w:sz w:val="19"/>
              </w:rPr>
              <w:t>7 of 2002</w:t>
            </w:r>
          </w:p>
        </w:tc>
        <w:tc>
          <w:tcPr>
            <w:tcW w:w="1134" w:type="dxa"/>
          </w:tcPr>
          <w:p>
            <w:pPr>
              <w:pStyle w:val="nTable"/>
              <w:spacing w:after="40"/>
              <w:rPr>
                <w:sz w:val="19"/>
              </w:rPr>
            </w:pPr>
            <w:r>
              <w:rPr>
                <w:sz w:val="19"/>
              </w:rPr>
              <w:t>19 Jun 2002</w:t>
            </w:r>
          </w:p>
        </w:tc>
        <w:tc>
          <w:tcPr>
            <w:tcW w:w="2551" w:type="dxa"/>
            <w:gridSpan w:val="3"/>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sz w:val="19"/>
              </w:rPr>
            </w:pPr>
            <w:r>
              <w:rPr>
                <w:i/>
                <w:sz w:val="19"/>
              </w:rPr>
              <w:t>Stamp Amendment (Budget) Act 2002</w:t>
            </w:r>
            <w:r>
              <w:rPr>
                <w:sz w:val="19"/>
              </w:rPr>
              <w:t xml:space="preserve"> </w:t>
            </w:r>
            <w:r>
              <w:rPr>
                <w:sz w:val="19"/>
                <w:vertAlign w:val="superscript"/>
              </w:rPr>
              <w:t>23, 24</w:t>
            </w:r>
          </w:p>
        </w:tc>
        <w:tc>
          <w:tcPr>
            <w:tcW w:w="1134" w:type="dxa"/>
            <w:gridSpan w:val="3"/>
          </w:tcPr>
          <w:p>
            <w:pPr>
              <w:pStyle w:val="nTable"/>
              <w:spacing w:after="40"/>
              <w:rPr>
                <w:sz w:val="19"/>
              </w:rPr>
            </w:pPr>
            <w:r>
              <w:rPr>
                <w:sz w:val="19"/>
              </w:rPr>
              <w:t>11 of 2002</w:t>
            </w:r>
          </w:p>
        </w:tc>
        <w:tc>
          <w:tcPr>
            <w:tcW w:w="1134" w:type="dxa"/>
          </w:tcPr>
          <w:p>
            <w:pPr>
              <w:pStyle w:val="nTable"/>
              <w:spacing w:after="40"/>
              <w:rPr>
                <w:sz w:val="19"/>
              </w:rPr>
            </w:pPr>
            <w:r>
              <w:rPr>
                <w:sz w:val="19"/>
              </w:rPr>
              <w:t>28 Jun 2002</w:t>
            </w:r>
          </w:p>
        </w:tc>
        <w:tc>
          <w:tcPr>
            <w:tcW w:w="2551" w:type="dxa"/>
            <w:gridSpan w:val="3"/>
          </w:tcPr>
          <w:p>
            <w:pPr>
              <w:pStyle w:val="nTable"/>
              <w:spacing w:after="40"/>
              <w:rPr>
                <w:sz w:val="19"/>
              </w:rPr>
            </w:pPr>
            <w:r>
              <w:rPr>
                <w:sz w:val="19"/>
              </w:rPr>
              <w:t>s. 1 and 2: 28 Jun 2002;</w:t>
            </w:r>
            <w:r>
              <w:rPr>
                <w:sz w:val="19"/>
              </w:rPr>
              <w:br/>
              <w:t>Act other than s. 1 and 2: 1 Jul 2002 (see s. 2)</w:t>
            </w:r>
          </w:p>
        </w:tc>
      </w:tr>
      <w:tr>
        <w:trPr>
          <w:cantSplit/>
        </w:trPr>
        <w:tc>
          <w:tcPr>
            <w:tcW w:w="2268" w:type="dxa"/>
          </w:tcPr>
          <w:p>
            <w:pPr>
              <w:pStyle w:val="nTable"/>
              <w:spacing w:after="40"/>
              <w:ind w:right="113"/>
              <w:rPr>
                <w:sz w:val="19"/>
              </w:rPr>
            </w:pPr>
            <w:r>
              <w:rPr>
                <w:i/>
                <w:sz w:val="19"/>
              </w:rPr>
              <w:t>Family Court Amendment Act 2002</w:t>
            </w:r>
            <w:r>
              <w:rPr>
                <w:sz w:val="19"/>
              </w:rPr>
              <w:t xml:space="preserve"> s. 52</w:t>
            </w:r>
          </w:p>
        </w:tc>
        <w:tc>
          <w:tcPr>
            <w:tcW w:w="1134" w:type="dxa"/>
            <w:gridSpan w:val="3"/>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1" w:type="dxa"/>
            <w:gridSpan w:val="3"/>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268"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25</w:t>
            </w:r>
          </w:p>
        </w:tc>
        <w:tc>
          <w:tcPr>
            <w:tcW w:w="1134" w:type="dxa"/>
            <w:gridSpan w:val="3"/>
          </w:tcPr>
          <w:p>
            <w:pPr>
              <w:pStyle w:val="nTable"/>
              <w:spacing w:after="40"/>
              <w:rPr>
                <w:sz w:val="19"/>
              </w:rPr>
            </w:pPr>
            <w:r>
              <w:rPr>
                <w:sz w:val="19"/>
              </w:rPr>
              <w:t>46 of 2002</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i/>
                <w:sz w:val="19"/>
              </w:rPr>
            </w:pPr>
            <w:r>
              <w:rPr>
                <w:i/>
                <w:sz w:val="19"/>
              </w:rPr>
              <w:t>Stamp Amendment Act 2003</w:t>
            </w:r>
          </w:p>
        </w:tc>
        <w:tc>
          <w:tcPr>
            <w:tcW w:w="1134" w:type="dxa"/>
            <w:gridSpan w:val="3"/>
          </w:tcPr>
          <w:p>
            <w:pPr>
              <w:pStyle w:val="nTable"/>
              <w:spacing w:after="40"/>
              <w:rPr>
                <w:sz w:val="19"/>
              </w:rPr>
            </w:pPr>
            <w:r>
              <w:rPr>
                <w:sz w:val="19"/>
              </w:rPr>
              <w:t>2 of 2003</w:t>
            </w:r>
          </w:p>
        </w:tc>
        <w:tc>
          <w:tcPr>
            <w:tcW w:w="1134" w:type="dxa"/>
          </w:tcPr>
          <w:p>
            <w:pPr>
              <w:pStyle w:val="nTable"/>
              <w:spacing w:after="40"/>
              <w:rPr>
                <w:sz w:val="19"/>
              </w:rPr>
            </w:pPr>
            <w:r>
              <w:rPr>
                <w:sz w:val="19"/>
              </w:rPr>
              <w:t>20 Mar 2003</w:t>
            </w:r>
          </w:p>
        </w:tc>
        <w:tc>
          <w:tcPr>
            <w:tcW w:w="2551" w:type="dxa"/>
            <w:gridSpan w:val="3"/>
          </w:tcPr>
          <w:p>
            <w:pPr>
              <w:pStyle w:val="nTable"/>
              <w:spacing w:after="40"/>
              <w:rPr>
                <w:sz w:val="19"/>
              </w:rPr>
            </w:pPr>
            <w:r>
              <w:rPr>
                <w:sz w:val="19"/>
              </w:rPr>
              <w:t>s. 1 and 2: 20 Mar 2003;</w:t>
            </w:r>
            <w:r>
              <w:rPr>
                <w:sz w:val="19"/>
              </w:rPr>
              <w:br/>
              <w:t xml:space="preserve">Act other than s. 1 and 2: 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26</w:t>
            </w:r>
          </w:p>
        </w:tc>
        <w:tc>
          <w:tcPr>
            <w:tcW w:w="1134" w:type="dxa"/>
            <w:gridSpan w:val="3"/>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gridSpan w:val="3"/>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55</w:t>
            </w:r>
          </w:p>
        </w:tc>
        <w:tc>
          <w:tcPr>
            <w:tcW w:w="1134" w:type="dxa"/>
            <w:gridSpan w:val="3"/>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gridSpan w:val="3"/>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268" w:type="dxa"/>
          </w:tcPr>
          <w:p>
            <w:pPr>
              <w:pStyle w:val="nTable"/>
              <w:spacing w:after="40"/>
              <w:ind w:right="113"/>
              <w:rPr>
                <w:sz w:val="19"/>
              </w:rPr>
            </w:pPr>
            <w:r>
              <w:rPr>
                <w:i/>
                <w:sz w:val="19"/>
              </w:rPr>
              <w:t>Stamp Amendment (Budget) Act 2003</w:t>
            </w:r>
            <w:r>
              <w:rPr>
                <w:sz w:val="19"/>
                <w:vertAlign w:val="superscript"/>
              </w:rPr>
              <w:t> 27</w:t>
            </w:r>
          </w:p>
        </w:tc>
        <w:tc>
          <w:tcPr>
            <w:tcW w:w="1134" w:type="dxa"/>
            <w:gridSpan w:val="3"/>
          </w:tcPr>
          <w:p>
            <w:pPr>
              <w:pStyle w:val="nTable"/>
              <w:spacing w:after="40"/>
              <w:rPr>
                <w:sz w:val="19"/>
              </w:rPr>
            </w:pPr>
            <w:r>
              <w:rPr>
                <w:sz w:val="19"/>
              </w:rPr>
              <w:t>44 of 2003</w:t>
            </w:r>
          </w:p>
        </w:tc>
        <w:tc>
          <w:tcPr>
            <w:tcW w:w="1134" w:type="dxa"/>
          </w:tcPr>
          <w:p>
            <w:pPr>
              <w:pStyle w:val="nTable"/>
              <w:spacing w:after="40"/>
              <w:rPr>
                <w:sz w:val="19"/>
              </w:rPr>
            </w:pPr>
            <w:r>
              <w:rPr>
                <w:sz w:val="19"/>
              </w:rPr>
              <w:t>30 Jun 2003</w:t>
            </w:r>
          </w:p>
        </w:tc>
        <w:tc>
          <w:tcPr>
            <w:tcW w:w="2551" w:type="dxa"/>
            <w:gridSpan w:val="3"/>
          </w:tcPr>
          <w:p>
            <w:pPr>
              <w:pStyle w:val="nTable"/>
              <w:spacing w:after="40"/>
              <w:rPr>
                <w:sz w:val="19"/>
              </w:rPr>
            </w:pPr>
            <w:r>
              <w:rPr>
                <w:sz w:val="19"/>
              </w:rPr>
              <w:t>s. 1 and 2: 30 Jun 2003;</w:t>
            </w:r>
            <w:r>
              <w:rPr>
                <w:sz w:val="19"/>
              </w:rPr>
              <w:br/>
              <w:t>s. 3, 4: 1 Jul 2003 (see s. 2(2));</w:t>
            </w:r>
            <w:r>
              <w:rPr>
                <w:sz w:val="19"/>
              </w:rPr>
              <w:br/>
              <w:t>s. 5: 1 Jul 2003, but in relation to certain policies of insurance it comes into operation 8 May 2003 (see s. 2(3))</w:t>
            </w:r>
          </w:p>
        </w:tc>
      </w:tr>
      <w:tr>
        <w:trPr>
          <w:cantSplit/>
        </w:trPr>
        <w:tc>
          <w:tcPr>
            <w:tcW w:w="7087" w:type="dxa"/>
            <w:gridSpan w:val="8"/>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268" w:type="dxa"/>
          </w:tcPr>
          <w:p>
            <w:pPr>
              <w:pStyle w:val="nTable"/>
              <w:spacing w:after="40"/>
              <w:rPr>
                <w:sz w:val="19"/>
              </w:rPr>
            </w:pPr>
            <w:r>
              <w:rPr>
                <w:i/>
                <w:sz w:val="19"/>
              </w:rPr>
              <w:t>Acts Amendment (Carbon Rights and Tree Plantation Agreements) Act 2003</w:t>
            </w:r>
            <w:r>
              <w:rPr>
                <w:sz w:val="19"/>
              </w:rPr>
              <w:t xml:space="preserve"> Pt. 4</w:t>
            </w:r>
          </w:p>
        </w:tc>
        <w:tc>
          <w:tcPr>
            <w:tcW w:w="1134" w:type="dxa"/>
            <w:gridSpan w:val="3"/>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gridSpan w:val="3"/>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ind w:right="113"/>
              <w:rPr>
                <w:sz w:val="19"/>
                <w:vertAlign w:val="superscript"/>
              </w:rPr>
            </w:pPr>
            <w:r>
              <w:rPr>
                <w:i/>
                <w:sz w:val="19"/>
              </w:rPr>
              <w:t>Business Tax Review (Taxing) Act (No. 2) 2003</w:t>
            </w:r>
          </w:p>
        </w:tc>
        <w:tc>
          <w:tcPr>
            <w:tcW w:w="1134" w:type="dxa"/>
            <w:gridSpan w:val="3"/>
          </w:tcPr>
          <w:p>
            <w:pPr>
              <w:pStyle w:val="nTable"/>
              <w:spacing w:after="40"/>
              <w:rPr>
                <w:sz w:val="19"/>
              </w:rPr>
            </w:pPr>
            <w:r>
              <w:rPr>
                <w:sz w:val="19"/>
              </w:rPr>
              <w:t>59 of 2003</w:t>
            </w:r>
          </w:p>
        </w:tc>
        <w:tc>
          <w:tcPr>
            <w:tcW w:w="1134" w:type="dxa"/>
          </w:tcPr>
          <w:p>
            <w:pPr>
              <w:pStyle w:val="nTable"/>
              <w:spacing w:after="40"/>
              <w:rPr>
                <w:sz w:val="19"/>
              </w:rPr>
            </w:pPr>
            <w:r>
              <w:rPr>
                <w:sz w:val="19"/>
              </w:rPr>
              <w:t>26 Nov 2003</w:t>
            </w:r>
          </w:p>
        </w:tc>
        <w:tc>
          <w:tcPr>
            <w:tcW w:w="2551" w:type="dxa"/>
            <w:gridSpan w:val="3"/>
          </w:tcPr>
          <w:p>
            <w:pPr>
              <w:pStyle w:val="nTable"/>
              <w:spacing w:after="40"/>
              <w:rPr>
                <w:sz w:val="19"/>
              </w:rPr>
            </w:pPr>
            <w:r>
              <w:rPr>
                <w:sz w:val="19"/>
              </w:rPr>
              <w:t>s. 1 and 2: 26 Nov 2003;</w:t>
            </w:r>
            <w:r>
              <w:rPr>
                <w:sz w:val="19"/>
              </w:rPr>
              <w:br/>
              <w:t xml:space="preserve">Act other than s. 1, 2 and 4(3): 1 Jan 2004 (see s. 2 and </w:t>
            </w:r>
            <w:r>
              <w:rPr>
                <w:i/>
                <w:sz w:val="19"/>
              </w:rPr>
              <w:t>Gazette</w:t>
            </w:r>
            <w:r>
              <w:rPr>
                <w:sz w:val="19"/>
              </w:rPr>
              <w:t xml:space="preserve"> 30 Dec 2003 p. 5721);</w:t>
            </w:r>
            <w:r>
              <w:rPr>
                <w:sz w:val="19"/>
              </w:rPr>
              <w:br/>
              <w:t xml:space="preserve">s. 4(3): 1 Jul 2004 (see s. 2 and </w:t>
            </w:r>
            <w:r>
              <w:rPr>
                <w:i/>
                <w:sz w:val="19"/>
              </w:rPr>
              <w:t>Gazette</w:t>
            </w:r>
            <w:r>
              <w:rPr>
                <w:sz w:val="19"/>
              </w:rPr>
              <w:t xml:space="preserve"> 21 May 2004 p. 1711</w:t>
            </w:r>
            <w:r>
              <w:rPr>
                <w:spacing w:val="-2"/>
                <w:sz w:val="19"/>
              </w:rPr>
              <w:t>)</w:t>
            </w:r>
          </w:p>
        </w:tc>
      </w:tr>
      <w:tr>
        <w:trPr>
          <w:cantSplit/>
        </w:trPr>
        <w:tc>
          <w:tcPr>
            <w:tcW w:w="2268" w:type="dxa"/>
          </w:tcPr>
          <w:p>
            <w:pPr>
              <w:pStyle w:val="nTable"/>
              <w:spacing w:after="40"/>
              <w:rPr>
                <w:sz w:val="19"/>
              </w:rPr>
            </w:pPr>
            <w:r>
              <w:rPr>
                <w:i/>
                <w:sz w:val="19"/>
              </w:rPr>
              <w:t>Business Tax Review (Assessment) Act (No. 2) 2003</w:t>
            </w:r>
            <w:r>
              <w:rPr>
                <w:sz w:val="19"/>
              </w:rPr>
              <w:t xml:space="preserve"> Pt. 2 Div. 1 </w:t>
            </w:r>
            <w:r>
              <w:rPr>
                <w:spacing w:val="-2"/>
                <w:sz w:val="19"/>
              </w:rPr>
              <w:t>and 2, s. 97</w:t>
            </w:r>
            <w:r>
              <w:rPr>
                <w:spacing w:val="-2"/>
                <w:sz w:val="19"/>
              </w:rPr>
              <w:noBreakHyphen/>
              <w:t>99 and 107</w:t>
            </w:r>
            <w:r>
              <w:rPr>
                <w:sz w:val="19"/>
                <w:vertAlign w:val="superscript"/>
              </w:rPr>
              <w:t> 28, 29</w:t>
            </w:r>
          </w:p>
        </w:tc>
        <w:tc>
          <w:tcPr>
            <w:tcW w:w="1134" w:type="dxa"/>
            <w:gridSpan w:val="3"/>
          </w:tcPr>
          <w:p>
            <w:pPr>
              <w:pStyle w:val="nTable"/>
              <w:spacing w:after="40"/>
              <w:rPr>
                <w:sz w:val="19"/>
              </w:rPr>
            </w:pPr>
            <w:r>
              <w:rPr>
                <w:sz w:val="19"/>
              </w:rPr>
              <w:t>66 of 2003</w:t>
            </w:r>
          </w:p>
        </w:tc>
        <w:tc>
          <w:tcPr>
            <w:tcW w:w="1134" w:type="dxa"/>
          </w:tcPr>
          <w:p>
            <w:pPr>
              <w:pStyle w:val="nTable"/>
              <w:spacing w:after="40"/>
              <w:rPr>
                <w:sz w:val="19"/>
              </w:rPr>
            </w:pPr>
            <w:r>
              <w:rPr>
                <w:sz w:val="19"/>
              </w:rPr>
              <w:t>5 Dec 2003</w:t>
            </w:r>
          </w:p>
        </w:tc>
        <w:tc>
          <w:tcPr>
            <w:tcW w:w="2551" w:type="dxa"/>
            <w:gridSpan w:val="3"/>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(other than s. 70(1), 80, 81(1)(a), 82, 83, 85, 87(9), 93, and 94): 1 Jan 2004 (see s. 2(1) and (2) and </w:t>
            </w:r>
            <w:r>
              <w:rPr>
                <w:i/>
                <w:sz w:val="19"/>
              </w:rPr>
              <w:t>Gazette</w:t>
            </w:r>
            <w:r>
              <w:rPr>
                <w:sz w:val="19"/>
              </w:rPr>
              <w:t xml:space="preserve"> 30 Dec 2003 p. 5721);</w:t>
            </w:r>
            <w:r>
              <w:rPr>
                <w:sz w:val="19"/>
              </w:rPr>
              <w:br/>
              <w:t xml:space="preserve">s. 70(1): 1 Mar 2004 (see s. 2(1) and (2) and </w:t>
            </w:r>
            <w:r>
              <w:rPr>
                <w:i/>
                <w:sz w:val="19"/>
              </w:rPr>
              <w:t>Gazette</w:t>
            </w:r>
            <w:r>
              <w:rPr>
                <w:sz w:val="19"/>
              </w:rPr>
              <w:t xml:space="preserve"> 30 Dec 2003 p. 5721);</w:t>
            </w:r>
            <w:r>
              <w:rPr>
                <w:sz w:val="19"/>
              </w:rPr>
              <w:br/>
              <w:t xml:space="preserve">s. 80, 81(1)(a), 82, 83, 85, 87(9), 93 and 94: 1 Jul 2004 (see s. 2(1) and (2) and </w:t>
            </w:r>
            <w:r>
              <w:rPr>
                <w:i/>
                <w:sz w:val="19"/>
              </w:rPr>
              <w:t>Gazette</w:t>
            </w:r>
            <w:r>
              <w:rPr>
                <w:sz w:val="19"/>
              </w:rPr>
              <w:t xml:space="preserve"> 21 May 2004 p. 1711);</w:t>
            </w:r>
            <w:r>
              <w:rPr>
                <w:sz w:val="19"/>
              </w:rPr>
              <w:br/>
              <w:t>s</w:t>
            </w:r>
            <w:r>
              <w:rPr>
                <w:spacing w:val="-2"/>
                <w:sz w:val="19"/>
              </w:rPr>
              <w:t>. 97</w:t>
            </w:r>
            <w:r>
              <w:rPr>
                <w:spacing w:val="-2"/>
                <w:sz w:val="19"/>
              </w:rPr>
              <w:noBreakHyphen/>
              <w:t>99: 1 Jul 2004 (see s. 2(3))</w:t>
            </w:r>
          </w:p>
        </w:tc>
      </w:tr>
      <w:tr>
        <w:trPr>
          <w:cantSplit/>
        </w:trPr>
        <w:tc>
          <w:tcPr>
            <w:tcW w:w="2268" w:type="dxa"/>
          </w:tcPr>
          <w:p>
            <w:pPr>
              <w:pStyle w:val="nTable"/>
              <w:spacing w:after="40"/>
              <w:rPr>
                <w:sz w:val="19"/>
              </w:rPr>
            </w:pPr>
            <w:r>
              <w:rPr>
                <w:i/>
                <w:sz w:val="19"/>
              </w:rPr>
              <w:t>Revenue Laws Amendment Act 2004</w:t>
            </w:r>
            <w:r>
              <w:rPr>
                <w:sz w:val="19"/>
              </w:rPr>
              <w:t xml:space="preserve"> Pt. 3</w:t>
            </w:r>
            <w:r>
              <w:rPr>
                <w:sz w:val="19"/>
                <w:vertAlign w:val="superscript"/>
              </w:rPr>
              <w:t> 30</w:t>
            </w:r>
          </w:p>
        </w:tc>
        <w:tc>
          <w:tcPr>
            <w:tcW w:w="1134" w:type="dxa"/>
            <w:gridSpan w:val="3"/>
          </w:tcPr>
          <w:p>
            <w:pPr>
              <w:pStyle w:val="nTable"/>
              <w:spacing w:after="40"/>
              <w:rPr>
                <w:sz w:val="19"/>
              </w:rPr>
            </w:pPr>
            <w:r>
              <w:rPr>
                <w:sz w:val="19"/>
              </w:rPr>
              <w:t>11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1 Jul 2004 (see s. 2(2))</w:t>
            </w:r>
          </w:p>
        </w:tc>
      </w:tr>
      <w:tr>
        <w:trPr>
          <w:cantSplit/>
        </w:trPr>
        <w:tc>
          <w:tcPr>
            <w:tcW w:w="2268"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w:t>
            </w:r>
            <w:r>
              <w:rPr>
                <w:noProof/>
                <w:snapToGrid w:val="0"/>
                <w:sz w:val="19"/>
                <w:vertAlign w:val="superscript"/>
              </w:rPr>
              <w:t> 31</w:t>
            </w:r>
          </w:p>
        </w:tc>
        <w:tc>
          <w:tcPr>
            <w:tcW w:w="1134" w:type="dxa"/>
            <w:gridSpan w:val="3"/>
          </w:tcPr>
          <w:p>
            <w:pPr>
              <w:pStyle w:val="nTable"/>
              <w:spacing w:after="40"/>
              <w:rPr>
                <w:sz w:val="19"/>
              </w:rPr>
            </w:pPr>
            <w:r>
              <w:rPr>
                <w:sz w:val="19"/>
              </w:rPr>
              <w:t>12 of 2004</w:t>
            </w:r>
          </w:p>
        </w:tc>
        <w:tc>
          <w:tcPr>
            <w:tcW w:w="1134" w:type="dxa"/>
          </w:tcPr>
          <w:p>
            <w:pPr>
              <w:pStyle w:val="nTable"/>
              <w:spacing w:after="40"/>
              <w:rPr>
                <w:sz w:val="19"/>
              </w:rPr>
            </w:pPr>
            <w:r>
              <w:rPr>
                <w:sz w:val="19"/>
              </w:rPr>
              <w:t>29 Jun 2004</w:t>
            </w:r>
          </w:p>
        </w:tc>
        <w:tc>
          <w:tcPr>
            <w:tcW w:w="2551" w:type="dxa"/>
            <w:gridSpan w:val="3"/>
          </w:tcPr>
          <w:p>
            <w:pPr>
              <w:pStyle w:val="nTable"/>
              <w:spacing w:after="40"/>
              <w:rPr>
                <w:sz w:val="19"/>
              </w:rPr>
            </w:pPr>
            <w:r>
              <w:rPr>
                <w:sz w:val="19"/>
              </w:rPr>
              <w:t>Div. 1 and 4 (other than s. 26 and 32): 29 Jun 2004 (see s. 2(1));</w:t>
            </w:r>
            <w:r>
              <w:rPr>
                <w:sz w:val="19"/>
              </w:rPr>
              <w:br/>
              <w:t>Div. 2 and 3 and s. 26 and 32: 1 Jul 2004 (see s. 2(2))</w:t>
            </w:r>
          </w:p>
        </w:tc>
      </w:tr>
      <w:tr>
        <w:trPr>
          <w:cantSplit/>
        </w:trPr>
        <w:tc>
          <w:tcPr>
            <w:tcW w:w="2268" w:type="dxa"/>
          </w:tcPr>
          <w:p>
            <w:pPr>
              <w:pStyle w:val="nTable"/>
              <w:spacing w:after="40"/>
              <w:rPr>
                <w:i/>
                <w:sz w:val="19"/>
              </w:rPr>
            </w:pPr>
            <w:r>
              <w:rPr>
                <w:i/>
                <w:snapToGrid w:val="0"/>
                <w:sz w:val="19"/>
                <w:lang w:val="en-US"/>
              </w:rPr>
              <w:t>Workers’ Compensation Reform Act 2004</w:t>
            </w:r>
            <w:r>
              <w:rPr>
                <w:snapToGrid w:val="0"/>
                <w:sz w:val="19"/>
                <w:lang w:val="en-US"/>
              </w:rPr>
              <w:t xml:space="preserve"> s. 174</w:t>
            </w:r>
          </w:p>
        </w:tc>
        <w:tc>
          <w:tcPr>
            <w:tcW w:w="1134" w:type="dxa"/>
            <w:gridSpan w:val="3"/>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gridSpan w:val="3"/>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after="40"/>
              <w:rPr>
                <w:i/>
                <w:noProof/>
                <w:snapToGrid w:val="0"/>
                <w:sz w:val="19"/>
                <w:vertAlign w:val="superscript"/>
              </w:rPr>
            </w:pPr>
            <w:r>
              <w:rPr>
                <w:i/>
                <w:sz w:val="19"/>
              </w:rPr>
              <w:t xml:space="preserve">Revenue Laws Amendment (Tax Relief) Act (No. 2) 2004 </w:t>
            </w:r>
            <w:r>
              <w:rPr>
                <w:sz w:val="19"/>
              </w:rPr>
              <w:t>Pt. 4</w:t>
            </w:r>
            <w:r>
              <w:rPr>
                <w:sz w:val="19"/>
                <w:vertAlign w:val="superscript"/>
              </w:rPr>
              <w:t> 32</w:t>
            </w:r>
          </w:p>
        </w:tc>
        <w:tc>
          <w:tcPr>
            <w:tcW w:w="1134" w:type="dxa"/>
            <w:gridSpan w:val="3"/>
          </w:tcPr>
          <w:p>
            <w:pPr>
              <w:pStyle w:val="nTable"/>
              <w:spacing w:after="40"/>
              <w:rPr>
                <w:sz w:val="19"/>
              </w:rPr>
            </w:pPr>
            <w:r>
              <w:rPr>
                <w:sz w:val="19"/>
              </w:rPr>
              <w:t>83 of 2004</w:t>
            </w:r>
          </w:p>
        </w:tc>
        <w:tc>
          <w:tcPr>
            <w:tcW w:w="1134" w:type="dxa"/>
          </w:tcPr>
          <w:p>
            <w:pPr>
              <w:pStyle w:val="nTable"/>
              <w:spacing w:after="40"/>
              <w:rPr>
                <w:sz w:val="19"/>
              </w:rPr>
            </w:pPr>
            <w:r>
              <w:rPr>
                <w:sz w:val="19"/>
              </w:rPr>
              <w:t>8 Dec 2004</w:t>
            </w:r>
          </w:p>
        </w:tc>
        <w:tc>
          <w:tcPr>
            <w:tcW w:w="2551" w:type="dxa"/>
            <w:gridSpan w:val="3"/>
          </w:tcPr>
          <w:p>
            <w:pPr>
              <w:pStyle w:val="nTable"/>
              <w:spacing w:after="40"/>
              <w:rPr>
                <w:spacing w:val="-2"/>
                <w:sz w:val="19"/>
              </w:rPr>
            </w:pPr>
            <w:r>
              <w:rPr>
                <w:sz w:val="19"/>
              </w:rPr>
              <w:t>8 Dec 2004 (see s. 2)</w:t>
            </w:r>
          </w:p>
        </w:tc>
      </w:tr>
      <w:tr>
        <w:trPr>
          <w:cantSplit/>
        </w:trPr>
        <w:tc>
          <w:tcPr>
            <w:tcW w:w="7087" w:type="dxa"/>
            <w:gridSpan w:val="8"/>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268" w:type="dxa"/>
          </w:tcPr>
          <w:p>
            <w:pPr>
              <w:pStyle w:val="nTable"/>
              <w:spacing w:after="40"/>
              <w:ind w:right="-32"/>
              <w:rPr>
                <w:sz w:val="19"/>
              </w:rPr>
            </w:pPr>
            <w:r>
              <w:rPr>
                <w:i/>
                <w:sz w:val="19"/>
              </w:rPr>
              <w:t xml:space="preserve">Revenue Laws Amendment Act 2005 </w:t>
            </w:r>
            <w:r>
              <w:rPr>
                <w:sz w:val="19"/>
              </w:rPr>
              <w:t>Pt. 3 (s. 5</w:t>
            </w:r>
            <w:r>
              <w:rPr>
                <w:sz w:val="19"/>
              </w:rPr>
              <w:noBreakHyphen/>
              <w:t>30)</w:t>
            </w:r>
            <w:r>
              <w:rPr>
                <w:sz w:val="19"/>
                <w:vertAlign w:val="superscript"/>
              </w:rPr>
              <w:t> 33</w:t>
            </w:r>
          </w:p>
        </w:tc>
        <w:tc>
          <w:tcPr>
            <w:tcW w:w="1134" w:type="dxa"/>
            <w:gridSpan w:val="3"/>
          </w:tcPr>
          <w:p>
            <w:pPr>
              <w:pStyle w:val="nTable"/>
              <w:spacing w:after="40"/>
              <w:rPr>
                <w:sz w:val="19"/>
              </w:rPr>
            </w:pPr>
            <w:r>
              <w:rPr>
                <w:sz w:val="19"/>
              </w:rPr>
              <w:t>11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pacing w:val="-6"/>
                <w:sz w:val="19"/>
              </w:rPr>
            </w:pPr>
            <w:r>
              <w:rPr>
                <w:sz w:val="19"/>
              </w:rPr>
              <w:t>s. 27 and 29: 1 Jan 2004</w:t>
            </w:r>
            <w:r>
              <w:rPr>
                <w:sz w:val="16"/>
              </w:rPr>
              <w:t xml:space="preserve"> </w:t>
            </w:r>
            <w:r>
              <w:rPr>
                <w:sz w:val="19"/>
              </w:rPr>
              <w:t>(see</w:t>
            </w:r>
            <w:r>
              <w:rPr>
                <w:sz w:val="16"/>
              </w:rPr>
              <w:t xml:space="preserve"> </w:t>
            </w:r>
            <w:r>
              <w:rPr>
                <w:sz w:val="19"/>
              </w:rPr>
              <w:t>s. 2(3));</w:t>
            </w:r>
            <w:r>
              <w:rPr>
                <w:sz w:val="19"/>
              </w:rPr>
              <w:br/>
              <w:t>s. 28: 1 Jul 2004 (see s. 2(4));</w:t>
            </w:r>
            <w:r>
              <w:rPr>
                <w:sz w:val="19"/>
              </w:rPr>
              <w:br/>
              <w:t>s. 8, 11(1), 13(2) and (3) and 18</w:t>
            </w:r>
            <w:r>
              <w:rPr>
                <w:sz w:val="19"/>
              </w:rPr>
              <w:noBreakHyphen/>
              <w:t>25: 18 May 2005 (see s. 2(2));</w:t>
            </w:r>
            <w:r>
              <w:rPr>
                <w:sz w:val="19"/>
              </w:rPr>
              <w:br/>
              <w:t>balance:</w:t>
            </w:r>
            <w:r>
              <w:rPr>
                <w:sz w:val="16"/>
              </w:rPr>
              <w:t xml:space="preserve"> </w:t>
            </w:r>
            <w:r>
              <w:rPr>
                <w:sz w:val="19"/>
              </w:rPr>
              <w:t>30</w:t>
            </w:r>
            <w:r>
              <w:rPr>
                <w:sz w:val="16"/>
              </w:rPr>
              <w:t> </w:t>
            </w:r>
            <w:r>
              <w:rPr>
                <w:sz w:val="19"/>
              </w:rPr>
              <w:t>Aug</w:t>
            </w:r>
            <w:r>
              <w:rPr>
                <w:sz w:val="16"/>
              </w:rPr>
              <w:t> </w:t>
            </w:r>
            <w:r>
              <w:rPr>
                <w:sz w:val="19"/>
              </w:rPr>
              <w:t>2005 (see s. 2(1</w:t>
            </w:r>
            <w:r>
              <w:rPr>
                <w:spacing w:val="-6"/>
                <w:sz w:val="19"/>
              </w:rPr>
              <w:t>))</w:t>
            </w:r>
          </w:p>
        </w:tc>
      </w:tr>
      <w:tr>
        <w:trPr>
          <w:cantSplit/>
        </w:trPr>
        <w:tc>
          <w:tcPr>
            <w:tcW w:w="2268" w:type="dxa"/>
          </w:tcPr>
          <w:p>
            <w:pPr>
              <w:pStyle w:val="nTable"/>
              <w:spacing w:after="40"/>
              <w:rPr>
                <w:sz w:val="19"/>
              </w:rPr>
            </w:pPr>
            <w:r>
              <w:rPr>
                <w:i/>
                <w:sz w:val="19"/>
              </w:rPr>
              <w:t>Revenue Laws Amendment Act (No. 2) 2005</w:t>
            </w:r>
            <w:r>
              <w:rPr>
                <w:sz w:val="19"/>
              </w:rPr>
              <w:t xml:space="preserve"> Pt. 3</w:t>
            </w:r>
          </w:p>
        </w:tc>
        <w:tc>
          <w:tcPr>
            <w:tcW w:w="1134" w:type="dxa"/>
            <w:gridSpan w:val="3"/>
          </w:tcPr>
          <w:p>
            <w:pPr>
              <w:pStyle w:val="nTable"/>
              <w:spacing w:after="40"/>
              <w:rPr>
                <w:sz w:val="19"/>
              </w:rPr>
            </w:pPr>
            <w:r>
              <w:rPr>
                <w:sz w:val="19"/>
              </w:rPr>
              <w:t>12 of 2005</w:t>
            </w:r>
          </w:p>
        </w:tc>
        <w:tc>
          <w:tcPr>
            <w:tcW w:w="1134" w:type="dxa"/>
          </w:tcPr>
          <w:p>
            <w:pPr>
              <w:pStyle w:val="nTable"/>
              <w:spacing w:after="40"/>
              <w:rPr>
                <w:sz w:val="19"/>
              </w:rPr>
            </w:pPr>
            <w:r>
              <w:rPr>
                <w:sz w:val="19"/>
              </w:rPr>
              <w:t>30 Aug 2005</w:t>
            </w:r>
          </w:p>
        </w:tc>
        <w:tc>
          <w:tcPr>
            <w:tcW w:w="2551" w:type="dxa"/>
            <w:gridSpan w:val="3"/>
          </w:tcPr>
          <w:p>
            <w:pPr>
              <w:pStyle w:val="nTable"/>
              <w:spacing w:after="40"/>
              <w:rPr>
                <w:sz w:val="19"/>
              </w:rPr>
            </w:pPr>
            <w:r>
              <w:rPr>
                <w:sz w:val="19"/>
              </w:rPr>
              <w:t>30 Aug 2005 (see s. 2(1))</w:t>
            </w:r>
          </w:p>
        </w:tc>
      </w:tr>
      <w:tr>
        <w:trPr>
          <w:cantSplit/>
        </w:trPr>
        <w:tc>
          <w:tcPr>
            <w:tcW w:w="2268" w:type="dxa"/>
          </w:tcPr>
          <w:p>
            <w:pPr>
              <w:pStyle w:val="nTable"/>
              <w:spacing w:after="40"/>
              <w:rPr>
                <w:sz w:val="19"/>
              </w:rPr>
            </w:pPr>
            <w:r>
              <w:rPr>
                <w:i/>
                <w:sz w:val="19"/>
              </w:rPr>
              <w:t>Stamp Amendment Act 2005</w:t>
            </w:r>
            <w:r>
              <w:rPr>
                <w:sz w:val="19"/>
                <w:vertAlign w:val="superscript"/>
              </w:rPr>
              <w:t> 34</w:t>
            </w:r>
          </w:p>
        </w:tc>
        <w:tc>
          <w:tcPr>
            <w:tcW w:w="1134" w:type="dxa"/>
            <w:gridSpan w:val="3"/>
          </w:tcPr>
          <w:p>
            <w:pPr>
              <w:pStyle w:val="nTable"/>
              <w:spacing w:after="40"/>
              <w:rPr>
                <w:sz w:val="19"/>
              </w:rPr>
            </w:pPr>
            <w:r>
              <w:rPr>
                <w:sz w:val="19"/>
              </w:rPr>
              <w:t>34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Act other than Pt. 3: 12 Dec 2005 (see s. 2(1));</w:t>
            </w:r>
            <w:r>
              <w:rPr>
                <w:sz w:val="19"/>
              </w:rPr>
              <w:br/>
              <w:t>Pt. 3: 1 Jan 2006 (see s. 2(2))</w:t>
            </w:r>
          </w:p>
        </w:tc>
      </w:tr>
      <w:tr>
        <w:trPr>
          <w:cantSplit/>
        </w:trPr>
        <w:tc>
          <w:tcPr>
            <w:tcW w:w="2268" w:type="dxa"/>
          </w:tcPr>
          <w:p>
            <w:pPr>
              <w:pStyle w:val="nTable"/>
              <w:spacing w:after="40"/>
              <w:rPr>
                <w:i/>
                <w:sz w:val="19"/>
              </w:rPr>
            </w:pPr>
            <w:r>
              <w:rPr>
                <w:i/>
                <w:sz w:val="19"/>
              </w:rPr>
              <w:t>Stamp Amendment (Taxing) Act 2005</w:t>
            </w:r>
          </w:p>
        </w:tc>
        <w:tc>
          <w:tcPr>
            <w:tcW w:w="1134" w:type="dxa"/>
            <w:gridSpan w:val="3"/>
          </w:tcPr>
          <w:p>
            <w:pPr>
              <w:pStyle w:val="nTable"/>
              <w:spacing w:after="40"/>
              <w:rPr>
                <w:sz w:val="19"/>
              </w:rPr>
            </w:pPr>
            <w:r>
              <w:rPr>
                <w:sz w:val="19"/>
              </w:rPr>
              <w:t>35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1 and 2: 12 Dec 2005;</w:t>
            </w:r>
            <w:r>
              <w:rPr>
                <w:sz w:val="19"/>
              </w:rPr>
              <w:br/>
              <w:t xml:space="preserve">Act other than s. 1 and 2: 1 Mar 2006 (see s. 2 and </w:t>
            </w:r>
            <w:r>
              <w:rPr>
                <w:i/>
                <w:sz w:val="19"/>
              </w:rPr>
              <w:t>Gazette</w:t>
            </w:r>
            <w:r>
              <w:rPr>
                <w:sz w:val="19"/>
              </w:rPr>
              <w:t xml:space="preserve"> 24 Jan 2006 p. 429)</w:t>
            </w:r>
          </w:p>
        </w:tc>
      </w:tr>
      <w:tr>
        <w:trPr>
          <w:cantSplit/>
        </w:trPr>
        <w:tc>
          <w:tcPr>
            <w:tcW w:w="2268" w:type="dxa"/>
          </w:tcPr>
          <w:p>
            <w:pPr>
              <w:pStyle w:val="nTable"/>
              <w:spacing w:after="40"/>
              <w:rPr>
                <w:sz w:val="19"/>
              </w:rPr>
            </w:pPr>
            <w:r>
              <w:rPr>
                <w:i/>
                <w:sz w:val="19"/>
              </w:rPr>
              <w:t>Stamp Amendment (Assessment) Act 2005</w:t>
            </w:r>
            <w:r>
              <w:rPr>
                <w:sz w:val="19"/>
                <w:vertAlign w:val="superscript"/>
              </w:rPr>
              <w:t> 35</w:t>
            </w:r>
          </w:p>
        </w:tc>
        <w:tc>
          <w:tcPr>
            <w:tcW w:w="1134" w:type="dxa"/>
            <w:gridSpan w:val="3"/>
          </w:tcPr>
          <w:p>
            <w:pPr>
              <w:pStyle w:val="nTable"/>
              <w:spacing w:after="40"/>
              <w:rPr>
                <w:sz w:val="19"/>
              </w:rPr>
            </w:pPr>
            <w:r>
              <w:rPr>
                <w:sz w:val="19"/>
              </w:rPr>
              <w:t>36 of 2005</w:t>
            </w:r>
            <w:r>
              <w:rPr>
                <w:sz w:val="19"/>
              </w:rPr>
              <w:br/>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s. 5: 1 Jul 1997 (see s. 2(2));</w:t>
            </w:r>
            <w:r>
              <w:rPr>
                <w:sz w:val="19"/>
              </w:rPr>
              <w:br/>
              <w:t>s. 1</w:t>
            </w:r>
            <w:r>
              <w:rPr>
                <w:sz w:val="19"/>
              </w:rPr>
              <w:noBreakHyphen/>
              <w:t>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268" w:type="dxa"/>
          </w:tcPr>
          <w:p>
            <w:pPr>
              <w:pStyle w:val="nTable"/>
              <w:spacing w:after="40"/>
              <w:rPr>
                <w:i/>
                <w:sz w:val="19"/>
              </w:rPr>
            </w:pPr>
            <w:r>
              <w:rPr>
                <w:i/>
                <w:sz w:val="19"/>
              </w:rPr>
              <w:t>Planning and Development (Consequential and Transitional Provisions) Act 2005</w:t>
            </w:r>
            <w:r>
              <w:rPr>
                <w:sz w:val="19"/>
              </w:rPr>
              <w:t xml:space="preserve"> s. 15</w:t>
            </w:r>
          </w:p>
        </w:tc>
        <w:tc>
          <w:tcPr>
            <w:tcW w:w="1134" w:type="dxa"/>
            <w:gridSpan w:val="3"/>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1" w:type="dxa"/>
            <w:gridSpan w:val="3"/>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7087" w:type="dxa"/>
            <w:gridSpan w:val="8"/>
          </w:tcPr>
          <w:p>
            <w:pPr>
              <w:pStyle w:val="nTable"/>
              <w:spacing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 except the amendments in the </w:t>
            </w:r>
            <w:r>
              <w:rPr>
                <w:i/>
                <w:sz w:val="19"/>
              </w:rPr>
              <w:t>Revenue Laws Amendment Act 2006</w:t>
            </w:r>
            <w:r>
              <w:rPr>
                <w:sz w:val="19"/>
              </w:rPr>
              <w:t xml:space="preserve"> s. 4, 5(2) and 6) (correction in </w:t>
            </w:r>
            <w:r>
              <w:rPr>
                <w:i/>
                <w:sz w:val="19"/>
              </w:rPr>
              <w:t>Gazette</w:t>
            </w:r>
            <w:r>
              <w:rPr>
                <w:sz w:val="19"/>
              </w:rPr>
              <w:t xml:space="preserve"> 18 Jul 2006 p. 2619)</w:t>
            </w:r>
          </w:p>
        </w:tc>
      </w:tr>
      <w:tr>
        <w:trPr>
          <w:cantSplit/>
        </w:trPr>
        <w:tc>
          <w:tcPr>
            <w:tcW w:w="2268" w:type="dxa"/>
          </w:tcPr>
          <w:p>
            <w:pPr>
              <w:pStyle w:val="nTable"/>
              <w:spacing w:after="40"/>
              <w:rPr>
                <w:i/>
                <w:sz w:val="19"/>
                <w:vertAlign w:val="superscript"/>
              </w:rPr>
            </w:pPr>
            <w:r>
              <w:rPr>
                <w:i/>
                <w:sz w:val="19"/>
              </w:rPr>
              <w:t>Revenue Laws Amendment Act 2006</w:t>
            </w:r>
            <w:r>
              <w:rPr>
                <w:sz w:val="19"/>
              </w:rPr>
              <w:t xml:space="preserve"> Pt. 2 (s. 3</w:t>
            </w:r>
            <w:r>
              <w:rPr>
                <w:sz w:val="19"/>
              </w:rPr>
              <w:noBreakHyphen/>
              <w:t>16)</w:t>
            </w:r>
            <w:r>
              <w:rPr>
                <w:sz w:val="19"/>
                <w:vertAlign w:val="superscript"/>
              </w:rPr>
              <w:t> 3</w:t>
            </w:r>
          </w:p>
        </w:tc>
        <w:tc>
          <w:tcPr>
            <w:tcW w:w="1134" w:type="dxa"/>
            <w:gridSpan w:val="3"/>
          </w:tcPr>
          <w:p>
            <w:pPr>
              <w:pStyle w:val="nTable"/>
              <w:spacing w:after="40"/>
              <w:rPr>
                <w:sz w:val="19"/>
              </w:rPr>
            </w:pPr>
            <w:r>
              <w:rPr>
                <w:sz w:val="19"/>
              </w:rPr>
              <w:t>31 of 2006</w:t>
            </w:r>
          </w:p>
        </w:tc>
        <w:tc>
          <w:tcPr>
            <w:tcW w:w="1134" w:type="dxa"/>
          </w:tcPr>
          <w:p>
            <w:pPr>
              <w:pStyle w:val="nTable"/>
              <w:spacing w:after="40"/>
              <w:rPr>
                <w:sz w:val="19"/>
              </w:rPr>
            </w:pPr>
            <w:r>
              <w:rPr>
                <w:sz w:val="19"/>
              </w:rPr>
              <w:t>4 Jul 2006</w:t>
            </w:r>
          </w:p>
        </w:tc>
        <w:tc>
          <w:tcPr>
            <w:tcW w:w="2551" w:type="dxa"/>
            <w:gridSpan w:val="3"/>
          </w:tcPr>
          <w:p>
            <w:pPr>
              <w:pStyle w:val="nTable"/>
              <w:spacing w:after="40"/>
              <w:rPr>
                <w:sz w:val="19"/>
              </w:rPr>
            </w:pPr>
            <w:r>
              <w:rPr>
                <w:sz w:val="19"/>
              </w:rPr>
              <w:t>s. 4: 1 Jan 2004 (see s. 2(2));</w:t>
            </w:r>
            <w:r>
              <w:rPr>
                <w:sz w:val="19"/>
              </w:rPr>
              <w:br/>
              <w:t>s. 5(2) and 6: 1 Jul 2004 (see s. 2(3));</w:t>
            </w:r>
            <w:r>
              <w:rPr>
                <w:sz w:val="19"/>
              </w:rPr>
              <w:br/>
              <w:t>s. 14 and 16: 1 Jul 2006 (see s. 2(5) and (6));</w:t>
            </w:r>
            <w:r>
              <w:rPr>
                <w:sz w:val="19"/>
              </w:rPr>
              <w:br/>
              <w:t>s. 3, 5(1), 7</w:t>
            </w:r>
            <w:r>
              <w:rPr>
                <w:sz w:val="19"/>
              </w:rPr>
              <w:noBreakHyphen/>
              <w:t>13 and 15: 4 Jul 2006 (see s. 2(1))</w:t>
            </w:r>
          </w:p>
        </w:tc>
      </w:tr>
      <w:tr>
        <w:trPr>
          <w:cantSplit/>
        </w:trPr>
        <w:tc>
          <w:tcPr>
            <w:tcW w:w="2268" w:type="dxa"/>
          </w:tcPr>
          <w:p>
            <w:pPr>
              <w:pStyle w:val="nTable"/>
              <w:spacing w:after="40"/>
              <w:rPr>
                <w:i/>
                <w:sz w:val="19"/>
              </w:rPr>
            </w:pPr>
            <w:r>
              <w:rPr>
                <w:i/>
                <w:sz w:val="19"/>
              </w:rPr>
              <w:t>Stamp Amendment Act 2006</w:t>
            </w:r>
          </w:p>
        </w:tc>
        <w:tc>
          <w:tcPr>
            <w:tcW w:w="1134" w:type="dxa"/>
            <w:gridSpan w:val="3"/>
          </w:tcPr>
          <w:p>
            <w:pPr>
              <w:pStyle w:val="nTable"/>
              <w:spacing w:after="40"/>
              <w:rPr>
                <w:sz w:val="19"/>
              </w:rPr>
            </w:pPr>
            <w:r>
              <w:rPr>
                <w:sz w:val="19"/>
              </w:rPr>
              <w:t>67 of 2006</w:t>
            </w:r>
          </w:p>
        </w:tc>
        <w:tc>
          <w:tcPr>
            <w:tcW w:w="1134" w:type="dxa"/>
          </w:tcPr>
          <w:p>
            <w:pPr>
              <w:pStyle w:val="nTable"/>
              <w:spacing w:after="40"/>
              <w:rPr>
                <w:sz w:val="19"/>
              </w:rPr>
            </w:pPr>
            <w:r>
              <w:rPr>
                <w:sz w:val="19"/>
              </w:rPr>
              <w:t>11 Dec 2006</w:t>
            </w:r>
          </w:p>
        </w:tc>
        <w:tc>
          <w:tcPr>
            <w:tcW w:w="2551" w:type="dxa"/>
            <w:gridSpan w:val="3"/>
          </w:tcPr>
          <w:p>
            <w:pPr>
              <w:pStyle w:val="nTable"/>
              <w:spacing w:after="40"/>
              <w:rPr>
                <w:sz w:val="19"/>
              </w:rPr>
            </w:pPr>
            <w:r>
              <w:rPr>
                <w:sz w:val="19"/>
              </w:rPr>
              <w:t>s. 4: 27 Jun 2006 (see s. 2(2));</w:t>
            </w:r>
            <w:r>
              <w:rPr>
                <w:sz w:val="19"/>
              </w:rPr>
              <w:br/>
              <w:t>Act other than s. 4: 12 Dec 2006 (see s. 2(1))</w:t>
            </w:r>
          </w:p>
        </w:tc>
      </w:tr>
      <w:tr>
        <w:trPr>
          <w:cantSplit/>
        </w:trPr>
        <w:tc>
          <w:tcPr>
            <w:tcW w:w="2268" w:type="dxa"/>
          </w:tcPr>
          <w:p>
            <w:pPr>
              <w:pStyle w:val="nTable"/>
              <w:spacing w:after="40"/>
              <w:rPr>
                <w:i/>
                <w:sz w:val="19"/>
                <w:vertAlign w:val="superscript"/>
              </w:rPr>
            </w:pPr>
            <w:r>
              <w:rPr>
                <w:i/>
                <w:sz w:val="19"/>
              </w:rPr>
              <w:t>Revenue Laws Amendment (Taxation) Act 2007</w:t>
            </w:r>
            <w:r>
              <w:rPr>
                <w:iCs/>
                <w:sz w:val="19"/>
              </w:rPr>
              <w:t xml:space="preserve"> Pt. 5</w:t>
            </w:r>
          </w:p>
        </w:tc>
        <w:tc>
          <w:tcPr>
            <w:tcW w:w="1134" w:type="dxa"/>
            <w:gridSpan w:val="3"/>
          </w:tcPr>
          <w:p>
            <w:pPr>
              <w:pStyle w:val="nTable"/>
              <w:spacing w:after="40"/>
              <w:rPr>
                <w:sz w:val="19"/>
              </w:rPr>
            </w:pPr>
            <w:r>
              <w:rPr>
                <w:sz w:val="19"/>
              </w:rPr>
              <w:t>12 of 2007</w:t>
            </w:r>
          </w:p>
        </w:tc>
        <w:tc>
          <w:tcPr>
            <w:tcW w:w="1134" w:type="dxa"/>
          </w:tcPr>
          <w:p>
            <w:pPr>
              <w:pStyle w:val="nTable"/>
              <w:spacing w:after="40"/>
              <w:rPr>
                <w:sz w:val="19"/>
              </w:rPr>
            </w:pPr>
            <w:r>
              <w:rPr>
                <w:sz w:val="19"/>
              </w:rPr>
              <w:t>29 Jun 2007</w:t>
            </w:r>
          </w:p>
        </w:tc>
        <w:tc>
          <w:tcPr>
            <w:tcW w:w="2551" w:type="dxa"/>
            <w:gridSpan w:val="3"/>
          </w:tcPr>
          <w:p>
            <w:pPr>
              <w:pStyle w:val="nTable"/>
              <w:spacing w:after="40"/>
              <w:rPr>
                <w:sz w:val="19"/>
              </w:rPr>
            </w:pPr>
            <w:r>
              <w:rPr>
                <w:sz w:val="19"/>
              </w:rPr>
              <w:t>Pt. 5 other than s. 13(2): 1 Jul 2007 (see s. 2(d)(i))</w:t>
            </w:r>
          </w:p>
        </w:tc>
      </w:tr>
      <w:tr>
        <w:trPr>
          <w:cantSplit/>
        </w:trPr>
        <w:tc>
          <w:tcPr>
            <w:tcW w:w="7087" w:type="dxa"/>
            <w:gridSpan w:val="8"/>
          </w:tcPr>
          <w:p>
            <w:pPr>
              <w:pStyle w:val="nTable"/>
              <w:spacing w:after="40"/>
              <w:rPr>
                <w:sz w:val="19"/>
              </w:rPr>
            </w:pPr>
            <w:r>
              <w:rPr>
                <w:b/>
                <w:sz w:val="19"/>
              </w:rPr>
              <w:t xml:space="preserve">Reprint 17: The </w:t>
            </w:r>
            <w:r>
              <w:rPr>
                <w:b/>
                <w:i/>
                <w:sz w:val="19"/>
              </w:rPr>
              <w:t>Stamp Act 1921</w:t>
            </w:r>
            <w:r>
              <w:rPr>
                <w:b/>
                <w:sz w:val="19"/>
              </w:rPr>
              <w:t xml:space="preserve"> as at 24 Aug 2007</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7" w:type="dxa"/>
        </w:trPr>
        <w:tc>
          <w:tcPr>
            <w:tcW w:w="2280" w:type="dxa"/>
            <w:gridSpan w:val="2"/>
            <w:tcBorders>
              <w:top w:val="nil"/>
              <w:bottom w:val="single" w:sz="8" w:space="0" w:color="auto"/>
            </w:tcBorders>
          </w:tcPr>
          <w:p>
            <w:pPr>
              <w:pStyle w:val="nTable"/>
              <w:spacing w:after="40"/>
              <w:rPr>
                <w:iCs/>
                <w:sz w:val="19"/>
                <w:vertAlign w:val="superscript"/>
              </w:rPr>
            </w:pPr>
            <w:r>
              <w:rPr>
                <w:i/>
                <w:sz w:val="19"/>
              </w:rPr>
              <w:t>Wills Amendment Act 2007</w:t>
            </w:r>
            <w:r>
              <w:rPr>
                <w:iCs/>
                <w:sz w:val="19"/>
              </w:rPr>
              <w:t xml:space="preserve"> s. 25</w:t>
            </w:r>
          </w:p>
        </w:tc>
        <w:tc>
          <w:tcPr>
            <w:tcW w:w="1080" w:type="dxa"/>
            <w:tcBorders>
              <w:top w:val="nil"/>
              <w:bottom w:val="single" w:sz="8" w:space="0" w:color="auto"/>
            </w:tcBorders>
          </w:tcPr>
          <w:p>
            <w:pPr>
              <w:pStyle w:val="nTable"/>
              <w:spacing w:after="40"/>
              <w:rPr>
                <w:sz w:val="19"/>
              </w:rPr>
            </w:pPr>
            <w:r>
              <w:rPr>
                <w:snapToGrid w:val="0"/>
                <w:sz w:val="19"/>
                <w:lang w:val="en-US"/>
              </w:rPr>
              <w:t>27 of 2007</w:t>
            </w:r>
          </w:p>
        </w:tc>
        <w:tc>
          <w:tcPr>
            <w:tcW w:w="1200" w:type="dxa"/>
            <w:gridSpan w:val="3"/>
            <w:tcBorders>
              <w:top w:val="nil"/>
              <w:bottom w:val="single" w:sz="8" w:space="0" w:color="auto"/>
            </w:tcBorders>
          </w:tcPr>
          <w:p>
            <w:pPr>
              <w:pStyle w:val="nTable"/>
              <w:spacing w:after="40"/>
              <w:rPr>
                <w:sz w:val="19"/>
              </w:rPr>
            </w:pPr>
            <w:r>
              <w:rPr>
                <w:snapToGrid w:val="0"/>
                <w:sz w:val="19"/>
                <w:lang w:val="en-US"/>
              </w:rPr>
              <w:t>26 Oct 2007</w:t>
            </w:r>
          </w:p>
        </w:tc>
        <w:tc>
          <w:tcPr>
            <w:tcW w:w="2520" w:type="dxa"/>
            <w:tcBorders>
              <w:top w:val="nil"/>
              <w:bottom w:val="single" w:sz="8" w:space="0" w:color="auto"/>
            </w:tcBorders>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pPr>
        <w:pStyle w:val="nSubsection"/>
        <w:keepNext/>
        <w:keepLines/>
        <w:spacing w:before="360"/>
        <w:ind w:left="482" w:hanging="482"/>
      </w:pPr>
      <w:r>
        <w:rPr>
          <w:vertAlign w:val="superscript"/>
        </w:rPr>
        <w:t>1a</w:t>
      </w:r>
      <w:r>
        <w:tab/>
        <w:t>On the date as at which thi</w:t>
      </w:r>
      <w:bookmarkStart w:id="3369" w:name="_Hlt507390729"/>
      <w:bookmarkEnd w:id="3369"/>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3370" w:name="_Toc173134860"/>
      <w:bookmarkStart w:id="3371" w:name="_Toc180992593"/>
      <w:r>
        <w:rPr>
          <w:snapToGrid w:val="0"/>
        </w:rPr>
        <w:t>Provisions that have not come into operation</w:t>
      </w:r>
      <w:bookmarkEnd w:id="3370"/>
      <w:bookmarkEnd w:id="3371"/>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sz w:val="19"/>
              </w:rPr>
              <w:t>Housing Societies Repeal Act 2005</w:t>
            </w:r>
            <w:r>
              <w:rPr>
                <w:sz w:val="19"/>
              </w:rPr>
              <w:t xml:space="preserve"> s. 30</w:t>
            </w:r>
            <w:r>
              <w:rPr>
                <w:sz w:val="19"/>
                <w:vertAlign w:val="superscript"/>
              </w:rPr>
              <w:t> 36</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1" w:type="dxa"/>
            <w:tcBorders>
              <w:top w:val="single" w:sz="8" w:space="0" w:color="auto"/>
              <w:bottom w:val="nil"/>
            </w:tcBorders>
          </w:tcPr>
          <w:p>
            <w:pPr>
              <w:pStyle w:val="nTable"/>
              <w:spacing w:after="40"/>
              <w:rPr>
                <w:snapToGrid w:val="0"/>
                <w:sz w:val="19"/>
                <w:lang w:val="en-US"/>
              </w:rPr>
            </w:pPr>
            <w:r>
              <w:rPr>
                <w:sz w:val="19"/>
              </w:rPr>
              <w:t>To be proclaimed (see s. 2(3) and (4))</w:t>
            </w:r>
          </w:p>
        </w:tc>
      </w:tr>
      <w:tr>
        <w:tc>
          <w:tcPr>
            <w:tcW w:w="2268" w:type="dxa"/>
            <w:tcBorders>
              <w:top w:val="nil"/>
              <w:bottom w:val="nil"/>
            </w:tcBorders>
          </w:tcPr>
          <w:p>
            <w:pPr>
              <w:pStyle w:val="nTable"/>
              <w:spacing w:after="40"/>
              <w:rPr>
                <w:i/>
                <w:sz w:val="19"/>
                <w:vertAlign w:val="superscript"/>
              </w:rPr>
            </w:pPr>
            <w:r>
              <w:rPr>
                <w:i/>
                <w:sz w:val="19"/>
              </w:rPr>
              <w:t>Revenue Laws Amendment (Taxation) Act 2007</w:t>
            </w:r>
            <w:r>
              <w:rPr>
                <w:iCs/>
                <w:sz w:val="19"/>
              </w:rPr>
              <w:t xml:space="preserve"> s. 13(2) </w:t>
            </w:r>
            <w:r>
              <w:rPr>
                <w:iCs/>
                <w:sz w:val="19"/>
                <w:vertAlign w:val="superscript"/>
              </w:rPr>
              <w:t>37</w:t>
            </w:r>
          </w:p>
        </w:tc>
        <w:tc>
          <w:tcPr>
            <w:tcW w:w="1134" w:type="dxa"/>
            <w:tcBorders>
              <w:top w:val="nil"/>
              <w:bottom w:val="nil"/>
            </w:tcBorders>
          </w:tcPr>
          <w:p>
            <w:pPr>
              <w:pStyle w:val="nTable"/>
              <w:spacing w:after="40"/>
              <w:rPr>
                <w:sz w:val="19"/>
              </w:rPr>
            </w:pPr>
            <w:r>
              <w:rPr>
                <w:sz w:val="19"/>
              </w:rPr>
              <w:t>12 of 2007</w:t>
            </w:r>
          </w:p>
        </w:tc>
        <w:tc>
          <w:tcPr>
            <w:tcW w:w="1134" w:type="dxa"/>
            <w:tcBorders>
              <w:top w:val="nil"/>
              <w:bottom w:val="nil"/>
            </w:tcBorders>
          </w:tcPr>
          <w:p>
            <w:pPr>
              <w:pStyle w:val="nTable"/>
              <w:spacing w:after="40"/>
              <w:rPr>
                <w:sz w:val="19"/>
              </w:rPr>
            </w:pPr>
            <w:r>
              <w:rPr>
                <w:sz w:val="19"/>
              </w:rPr>
              <w:t>29 Jun 2007</w:t>
            </w:r>
          </w:p>
        </w:tc>
        <w:tc>
          <w:tcPr>
            <w:tcW w:w="2551" w:type="dxa"/>
            <w:tcBorders>
              <w:top w:val="nil"/>
              <w:bottom w:val="nil"/>
            </w:tcBorders>
          </w:tcPr>
          <w:p>
            <w:pPr>
              <w:pStyle w:val="nTable"/>
              <w:spacing w:after="40"/>
              <w:rPr>
                <w:sz w:val="19"/>
              </w:rPr>
            </w:pPr>
            <w:r>
              <w:rPr>
                <w:sz w:val="19"/>
              </w:rPr>
              <w:t>1 Jan 2009 (see s. 2(e))</w:t>
            </w:r>
          </w:p>
        </w:tc>
      </w:tr>
      <w:tr>
        <w:tc>
          <w:tcPr>
            <w:tcW w:w="2268" w:type="dxa"/>
            <w:tcBorders>
              <w:top w:val="nil"/>
              <w:bottom w:val="single" w:sz="8" w:space="0" w:color="auto"/>
            </w:tcBorders>
          </w:tcPr>
          <w:p>
            <w:pPr>
              <w:pStyle w:val="nTable"/>
              <w:spacing w:after="40"/>
              <w:rPr>
                <w:i/>
                <w:sz w:val="19"/>
              </w:rPr>
            </w:pPr>
            <w:r>
              <w:rPr>
                <w:i/>
                <w:snapToGrid w:val="0"/>
                <w:sz w:val="19"/>
                <w:lang w:val="en-US"/>
              </w:rPr>
              <w:t>Biosecurity and Agriculture Management (Repeal and Consequential Provisions) Act 2007</w:t>
            </w:r>
            <w:r>
              <w:rPr>
                <w:iCs/>
                <w:snapToGrid w:val="0"/>
                <w:sz w:val="19"/>
                <w:lang w:val="en-US"/>
              </w:rPr>
              <w:t xml:space="preserve"> s. 55 </w:t>
            </w:r>
            <w:r>
              <w:rPr>
                <w:iCs/>
                <w:snapToGrid w:val="0"/>
                <w:sz w:val="19"/>
                <w:vertAlign w:val="superscript"/>
                <w:lang w:val="en-US"/>
              </w:rPr>
              <w:t>38</w:t>
            </w:r>
          </w:p>
        </w:tc>
        <w:tc>
          <w:tcPr>
            <w:tcW w:w="1134" w:type="dxa"/>
            <w:tcBorders>
              <w:top w:val="nil"/>
              <w:bottom w:val="single" w:sz="8" w:space="0" w:color="auto"/>
            </w:tcBorders>
          </w:tcPr>
          <w:p>
            <w:pPr>
              <w:pStyle w:val="nTable"/>
              <w:spacing w:after="40"/>
              <w:rPr>
                <w:sz w:val="19"/>
              </w:rPr>
            </w:pPr>
            <w:r>
              <w:rPr>
                <w:snapToGrid w:val="0"/>
                <w:sz w:val="19"/>
                <w:lang w:val="en-US"/>
              </w:rPr>
              <w:t>24 of 2007</w:t>
            </w:r>
          </w:p>
        </w:tc>
        <w:tc>
          <w:tcPr>
            <w:tcW w:w="1134" w:type="dxa"/>
            <w:tcBorders>
              <w:top w:val="nil"/>
              <w:bottom w:val="single" w:sz="8" w:space="0" w:color="auto"/>
            </w:tcBorders>
          </w:tcPr>
          <w:p>
            <w:pPr>
              <w:pStyle w:val="nTable"/>
              <w:spacing w:after="40"/>
              <w:rPr>
                <w:sz w:val="19"/>
              </w:rPr>
            </w:pPr>
            <w:r>
              <w:rPr>
                <w:snapToGrid w:val="0"/>
                <w:sz w:val="19"/>
                <w:lang w:val="en-US"/>
              </w:rPr>
              <w:t>12 Oct 2007</w:t>
            </w:r>
          </w:p>
        </w:tc>
        <w:tc>
          <w:tcPr>
            <w:tcW w:w="2551" w:type="dxa"/>
            <w:tcBorders>
              <w:top w:val="nil"/>
              <w:bottom w:val="single" w:sz="8" w:space="0" w:color="auto"/>
            </w:tcBorders>
          </w:tcPr>
          <w:p>
            <w:pPr>
              <w:pStyle w:val="nTable"/>
              <w:spacing w:after="40"/>
              <w:rPr>
                <w:sz w:val="19"/>
              </w:rPr>
            </w:pPr>
            <w:r>
              <w:rPr>
                <w:snapToGrid w:val="0"/>
                <w:sz w:val="19"/>
                <w:lang w:val="en-US"/>
              </w:rPr>
              <w:t>To be proclaimed (s. 2(2))</w:t>
            </w:r>
          </w:p>
        </w:tc>
      </w:tr>
      <w:tr>
        <w:tc>
          <w:tcPr>
            <w:tcW w:w="2268" w:type="dxa"/>
            <w:tcBorders>
              <w:top w:val="single" w:sz="8" w:space="0" w:color="auto"/>
              <w:bottom w:val="single" w:sz="8" w:space="0" w:color="auto"/>
            </w:tcBorders>
          </w:tcPr>
          <w:p>
            <w:pPr>
              <w:pStyle w:val="nTable"/>
              <w:spacing w:after="40"/>
              <w:rPr>
                <w:iCs/>
                <w:sz w:val="19"/>
                <w:vertAlign w:val="superscript"/>
              </w:rPr>
            </w:pPr>
          </w:p>
        </w:tc>
        <w:tc>
          <w:tcPr>
            <w:tcW w:w="1134" w:type="dxa"/>
            <w:tcBorders>
              <w:top w:val="single" w:sz="8" w:space="0" w:color="auto"/>
              <w:bottom w:val="single" w:sz="8" w:space="0" w:color="auto"/>
            </w:tcBorders>
          </w:tcPr>
          <w:p>
            <w:pPr>
              <w:pStyle w:val="nTable"/>
              <w:spacing w:after="40"/>
              <w:rPr>
                <w:sz w:val="19"/>
              </w:rPr>
            </w:pPr>
          </w:p>
        </w:tc>
        <w:tc>
          <w:tcPr>
            <w:tcW w:w="1134" w:type="dxa"/>
            <w:tcBorders>
              <w:top w:val="single" w:sz="8" w:space="0" w:color="auto"/>
              <w:bottom w:val="single" w:sz="8" w:space="0" w:color="auto"/>
            </w:tcBorders>
          </w:tcPr>
          <w:p>
            <w:pPr>
              <w:pStyle w:val="nTable"/>
              <w:spacing w:after="40"/>
              <w:rPr>
                <w:sz w:val="19"/>
              </w:rPr>
            </w:pPr>
          </w:p>
        </w:tc>
        <w:tc>
          <w:tcPr>
            <w:tcW w:w="2551" w:type="dxa"/>
            <w:tcBorders>
              <w:top w:val="single" w:sz="8" w:space="0" w:color="auto"/>
              <w:bottom w:val="single" w:sz="8" w:space="0" w:color="auto"/>
            </w:tcBorders>
          </w:tcPr>
          <w:p>
            <w:pPr>
              <w:pStyle w:val="nTable"/>
              <w:spacing w:after="40"/>
              <w:rPr>
                <w:sz w:val="19"/>
              </w:rPr>
            </w:pPr>
          </w:p>
        </w:tc>
      </w:tr>
    </w:tbl>
    <w:p>
      <w:pPr>
        <w:pStyle w:val="nSubsection"/>
        <w:spacing w:before="160"/>
        <w:rPr>
          <w:i/>
        </w:rPr>
      </w:pPr>
      <w:r>
        <w:rPr>
          <w:vertAlign w:val="superscript"/>
        </w:rPr>
        <w:t>2</w:t>
      </w:r>
      <w:r>
        <w:tab/>
        <w:t xml:space="preserve">Repealed by the </w:t>
      </w:r>
      <w:r>
        <w:rPr>
          <w:i/>
        </w:rPr>
        <w:t>Mining Act 1978.</w:t>
      </w:r>
    </w:p>
    <w:p>
      <w:pPr>
        <w:pStyle w:val="nSubsection"/>
        <w:rPr>
          <w:i/>
        </w:rPr>
      </w:pPr>
      <w:r>
        <w:rPr>
          <w:vertAlign w:val="superscript"/>
        </w:rPr>
        <w:t>3</w:t>
      </w:r>
      <w:r>
        <w:tab/>
        <w:t xml:space="preserve">This section has a retrospective commencement date effective from 1 Jul 2004 see the </w:t>
      </w:r>
      <w:r>
        <w:rPr>
          <w:i/>
        </w:rPr>
        <w:t>Revenue Laws Amendment Act 2006</w:t>
      </w:r>
      <w:r>
        <w:t xml:space="preserve"> s. 2(3).</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pPr>
      <w:r>
        <w:t>“</w:t>
      </w:r>
    </w:p>
    <w:p>
      <w:pPr>
        <w:pStyle w:val="nzHeading5"/>
      </w:pPr>
      <w:bookmarkStart w:id="3372" w:name="_Toc515958686"/>
      <w:bookmarkStart w:id="3373" w:name="_Toc156617931"/>
      <w:bookmarkStart w:id="3374" w:name="_Toc161118385"/>
      <w:bookmarkStart w:id="3375" w:name="_Toc161118615"/>
      <w:r>
        <w:t>1.</w:t>
      </w:r>
      <w:r>
        <w:tab/>
        <w:t>Citation</w:t>
      </w:r>
      <w:bookmarkEnd w:id="3372"/>
      <w:bookmarkEnd w:id="3373"/>
      <w:bookmarkEnd w:id="3374"/>
      <w:bookmarkEnd w:id="3375"/>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pPr>
      <w:bookmarkStart w:id="3376" w:name="_Toc515958687"/>
      <w:bookmarkStart w:id="3377" w:name="_Toc156617932"/>
      <w:bookmarkStart w:id="3378" w:name="_Toc161118386"/>
      <w:bookmarkStart w:id="3379" w:name="_Toc161118616"/>
      <w:r>
        <w:t>2.</w:t>
      </w:r>
      <w:r>
        <w:tab/>
        <w:t>Commencement</w:t>
      </w:r>
      <w:bookmarkEnd w:id="3376"/>
      <w:bookmarkEnd w:id="3377"/>
      <w:bookmarkEnd w:id="3378"/>
      <w:bookmarkEnd w:id="337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380" w:name="_Toc125188319"/>
      <w:bookmarkStart w:id="3381" w:name="_Toc156617933"/>
      <w:bookmarkStart w:id="3382" w:name="_Toc161118387"/>
      <w:bookmarkStart w:id="3383" w:name="_Toc161118617"/>
      <w:r>
        <w:t>3.</w:t>
      </w:r>
      <w:r>
        <w:tab/>
        <w:t>When certain modifications have effect</w:t>
      </w:r>
      <w:bookmarkEnd w:id="3380"/>
      <w:bookmarkEnd w:id="3381"/>
      <w:bookmarkEnd w:id="3382"/>
      <w:bookmarkEnd w:id="3383"/>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NotesPerm"/>
        <w:spacing w:before="60"/>
      </w:pPr>
      <w:r>
        <w:t>Note:</w:t>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pPr>
      <w:bookmarkStart w:id="3384" w:name="_Toc31620063"/>
      <w:bookmarkStart w:id="3385" w:name="_Toc156617934"/>
      <w:bookmarkStart w:id="3386" w:name="_Toc161118388"/>
      <w:bookmarkStart w:id="3387" w:name="_Toc161118618"/>
      <w:r>
        <w:t>4.</w:t>
      </w:r>
      <w:r>
        <w:tab/>
        <w:t>Modification of State taxing laws</w:t>
      </w:r>
      <w:bookmarkEnd w:id="3384"/>
      <w:bookmarkEnd w:id="3385"/>
      <w:bookmarkEnd w:id="3386"/>
      <w:bookmarkEnd w:id="3387"/>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outlineLvl w:val="0"/>
        <w:rPr>
          <w:rStyle w:val="CharPartText"/>
        </w:rPr>
      </w:pPr>
      <w:bookmarkStart w:id="3388" w:name="_Toc144541817"/>
      <w:bookmarkStart w:id="3389" w:name="_Toc144541903"/>
      <w:bookmarkStart w:id="3390" w:name="_Toc144541987"/>
      <w:bookmarkStart w:id="3391" w:name="_Toc144548787"/>
      <w:bookmarkStart w:id="3392" w:name="_Toc144718483"/>
      <w:bookmarkStart w:id="3393" w:name="_Toc144809179"/>
      <w:bookmarkStart w:id="3394" w:name="_Toc144881010"/>
      <w:bookmarkStart w:id="3395" w:name="_Toc145135906"/>
      <w:bookmarkStart w:id="3396" w:name="_Toc145240337"/>
      <w:bookmarkStart w:id="3397" w:name="_Toc145328522"/>
      <w:bookmarkStart w:id="3398" w:name="_Toc145392278"/>
      <w:bookmarkStart w:id="3399" w:name="_Toc145392912"/>
      <w:bookmarkStart w:id="3400" w:name="_Toc145468644"/>
      <w:bookmarkStart w:id="3401" w:name="_Toc145826971"/>
      <w:bookmarkStart w:id="3402" w:name="_Toc145827118"/>
      <w:bookmarkStart w:id="3403" w:name="_Toc145827242"/>
      <w:bookmarkStart w:id="3404" w:name="_Toc145830404"/>
      <w:bookmarkStart w:id="3405" w:name="_Toc145830513"/>
      <w:bookmarkStart w:id="3406" w:name="_Toc145830957"/>
      <w:bookmarkStart w:id="3407" w:name="_Toc145831516"/>
      <w:bookmarkStart w:id="3408" w:name="_Toc145839580"/>
      <w:bookmarkStart w:id="3409" w:name="_Toc145839673"/>
      <w:bookmarkStart w:id="3410" w:name="_Toc145842646"/>
      <w:bookmarkStart w:id="3411" w:name="_Toc145843178"/>
      <w:bookmarkStart w:id="3412" w:name="_Toc145843465"/>
      <w:bookmarkStart w:id="3413" w:name="_Toc145909071"/>
      <w:bookmarkStart w:id="3414" w:name="_Toc145909762"/>
      <w:bookmarkStart w:id="3415" w:name="_Toc145999358"/>
      <w:bookmarkStart w:id="3416" w:name="_Toc146351978"/>
      <w:bookmarkStart w:id="3417" w:name="_Toc146353136"/>
      <w:bookmarkStart w:id="3418" w:name="_Toc146353250"/>
      <w:bookmarkStart w:id="3419" w:name="_Toc146353596"/>
      <w:bookmarkStart w:id="3420" w:name="_Toc146354070"/>
      <w:bookmarkStart w:id="3421" w:name="_Toc146354616"/>
      <w:bookmarkStart w:id="3422" w:name="_Toc146432562"/>
      <w:bookmarkStart w:id="3423" w:name="_Toc146449918"/>
      <w:bookmarkStart w:id="3424" w:name="_Toc146968911"/>
      <w:bookmarkStart w:id="3425" w:name="_Toc147055895"/>
      <w:bookmarkStart w:id="3426" w:name="_Toc147141334"/>
      <w:bookmarkStart w:id="3427" w:name="_Toc147311427"/>
      <w:bookmarkStart w:id="3428" w:name="_Toc147655536"/>
      <w:bookmarkStart w:id="3429" w:name="_Toc147657767"/>
      <w:bookmarkStart w:id="3430" w:name="_Toc147746262"/>
      <w:bookmarkStart w:id="3431" w:name="_Toc148264729"/>
      <w:bookmarkStart w:id="3432" w:name="_Toc148437952"/>
      <w:bookmarkStart w:id="3433" w:name="_Toc148502738"/>
      <w:bookmarkStart w:id="3434" w:name="_Toc148512947"/>
      <w:bookmarkStart w:id="3435" w:name="_Toc148516558"/>
      <w:bookmarkStart w:id="3436" w:name="_Toc150917068"/>
      <w:bookmarkStart w:id="3437" w:name="_Toc150926177"/>
      <w:bookmarkStart w:id="3438" w:name="_Toc150926679"/>
      <w:bookmarkStart w:id="3439" w:name="_Toc150931334"/>
      <w:bookmarkStart w:id="3440" w:name="_Toc150933953"/>
      <w:bookmarkStart w:id="3441" w:name="_Toc151182341"/>
      <w:bookmarkStart w:id="3442" w:name="_Toc151182460"/>
      <w:bookmarkStart w:id="3443" w:name="_Toc151182554"/>
      <w:bookmarkStart w:id="3444" w:name="_Toc151182648"/>
      <w:bookmarkStart w:id="3445" w:name="_Toc151182943"/>
      <w:bookmarkStart w:id="3446" w:name="_Toc151517000"/>
      <w:bookmarkStart w:id="3447" w:name="_Toc153939298"/>
      <w:bookmarkStart w:id="3448" w:name="_Toc153942115"/>
      <w:bookmarkStart w:id="3449" w:name="_Toc153942209"/>
      <w:bookmarkStart w:id="3450" w:name="_Toc156361805"/>
      <w:bookmarkStart w:id="3451" w:name="_Toc156369142"/>
      <w:bookmarkStart w:id="3452" w:name="_Toc156380015"/>
      <w:bookmarkStart w:id="3453" w:name="_Toc156380714"/>
      <w:bookmarkStart w:id="3454" w:name="_Toc156617883"/>
      <w:bookmarkStart w:id="3455" w:name="_Toc156617996"/>
      <w:bookmarkStart w:id="3456" w:name="_Toc160958697"/>
      <w:bookmarkStart w:id="3457" w:name="_Toc160961596"/>
      <w:bookmarkStart w:id="3458" w:name="_Toc161111865"/>
      <w:bookmarkStart w:id="3459" w:name="_Toc161118436"/>
      <w:bookmarkStart w:id="3460" w:name="_Toc161118584"/>
      <w:bookmarkStart w:id="3461" w:name="_Toc161118680"/>
      <w:bookmarkStart w:id="3462" w:name="_Toc144195346"/>
      <w:bookmarkStart w:id="3463" w:name="_Toc144196151"/>
      <w:bookmarkStart w:id="3464" w:name="_Toc144196408"/>
      <w:bookmarkStart w:id="3465" w:name="_Toc144203411"/>
      <w:bookmarkStart w:id="3466" w:name="_Toc144286229"/>
      <w:bookmarkStart w:id="3467" w:name="_Toc144538071"/>
      <w:bookmarkStart w:id="3468" w:name="_Toc144539595"/>
      <w:bookmarkStart w:id="3469" w:name="_Toc144540309"/>
      <w:r>
        <w:rPr>
          <w:rStyle w:val="CharPartText"/>
        </w:rPr>
        <w:t>Part 6 — Stamp duty</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p>
    <w:p>
      <w:pPr>
        <w:pStyle w:val="nzHeading3"/>
      </w:pPr>
      <w:bookmarkStart w:id="3470" w:name="_Toc144195347"/>
      <w:bookmarkStart w:id="3471" w:name="_Toc144196152"/>
      <w:bookmarkStart w:id="3472" w:name="_Toc144196409"/>
      <w:bookmarkStart w:id="3473" w:name="_Toc144203412"/>
      <w:bookmarkStart w:id="3474" w:name="_Toc144286230"/>
      <w:bookmarkStart w:id="3475" w:name="_Toc144538072"/>
      <w:bookmarkStart w:id="3476" w:name="_Toc144539596"/>
      <w:bookmarkStart w:id="3477" w:name="_Toc144540310"/>
      <w:bookmarkStart w:id="3478" w:name="_Toc144541818"/>
      <w:bookmarkStart w:id="3479" w:name="_Toc144541904"/>
      <w:bookmarkStart w:id="3480" w:name="_Toc144541988"/>
      <w:bookmarkStart w:id="3481" w:name="_Toc144548788"/>
      <w:bookmarkStart w:id="3482" w:name="_Toc144718484"/>
      <w:bookmarkStart w:id="3483" w:name="_Toc144809180"/>
      <w:bookmarkStart w:id="3484" w:name="_Toc144881011"/>
      <w:bookmarkStart w:id="3485" w:name="_Toc145135907"/>
      <w:bookmarkStart w:id="3486" w:name="_Toc145240338"/>
      <w:bookmarkStart w:id="3487" w:name="_Toc145328523"/>
      <w:bookmarkStart w:id="3488" w:name="_Toc145392279"/>
      <w:bookmarkStart w:id="3489" w:name="_Toc145392913"/>
      <w:bookmarkStart w:id="3490" w:name="_Toc145468645"/>
      <w:bookmarkStart w:id="3491" w:name="_Toc145826972"/>
      <w:bookmarkStart w:id="3492" w:name="_Toc145827119"/>
      <w:bookmarkStart w:id="3493" w:name="_Toc145827243"/>
      <w:bookmarkStart w:id="3494" w:name="_Toc145830405"/>
      <w:bookmarkStart w:id="3495" w:name="_Toc145830514"/>
      <w:bookmarkStart w:id="3496" w:name="_Toc145830958"/>
      <w:bookmarkStart w:id="3497" w:name="_Toc145831517"/>
      <w:bookmarkStart w:id="3498" w:name="_Toc145839581"/>
      <w:bookmarkStart w:id="3499" w:name="_Toc145839674"/>
      <w:bookmarkStart w:id="3500" w:name="_Toc145842647"/>
      <w:bookmarkStart w:id="3501" w:name="_Toc145843179"/>
      <w:bookmarkStart w:id="3502" w:name="_Toc145843466"/>
      <w:bookmarkStart w:id="3503" w:name="_Toc145909072"/>
      <w:bookmarkStart w:id="3504" w:name="_Toc145909763"/>
      <w:bookmarkStart w:id="3505" w:name="_Toc145999359"/>
      <w:bookmarkStart w:id="3506" w:name="_Toc146351979"/>
      <w:bookmarkStart w:id="3507" w:name="_Toc146353137"/>
      <w:bookmarkStart w:id="3508" w:name="_Toc146353251"/>
      <w:bookmarkStart w:id="3509" w:name="_Toc146353597"/>
      <w:bookmarkStart w:id="3510" w:name="_Toc146354071"/>
      <w:bookmarkStart w:id="3511" w:name="_Toc146354617"/>
      <w:bookmarkStart w:id="3512" w:name="_Toc146432563"/>
      <w:bookmarkStart w:id="3513" w:name="_Toc146449919"/>
      <w:bookmarkStart w:id="3514" w:name="_Toc146968912"/>
      <w:bookmarkStart w:id="3515" w:name="_Toc147055896"/>
      <w:bookmarkStart w:id="3516" w:name="_Toc147141335"/>
      <w:bookmarkStart w:id="3517" w:name="_Toc147311428"/>
      <w:bookmarkStart w:id="3518" w:name="_Toc147655537"/>
      <w:bookmarkStart w:id="3519" w:name="_Toc147657768"/>
      <w:bookmarkStart w:id="3520" w:name="_Toc147746263"/>
      <w:bookmarkStart w:id="3521" w:name="_Toc148264730"/>
      <w:bookmarkStart w:id="3522" w:name="_Toc148437953"/>
      <w:bookmarkStart w:id="3523" w:name="_Toc148502739"/>
      <w:bookmarkStart w:id="3524" w:name="_Toc148512948"/>
      <w:bookmarkStart w:id="3525" w:name="_Toc148516559"/>
      <w:bookmarkStart w:id="3526" w:name="_Toc150917069"/>
      <w:bookmarkStart w:id="3527" w:name="_Toc150926178"/>
      <w:bookmarkStart w:id="3528" w:name="_Toc150926680"/>
      <w:bookmarkStart w:id="3529" w:name="_Toc150931335"/>
      <w:bookmarkStart w:id="3530" w:name="_Toc150933954"/>
      <w:bookmarkStart w:id="3531" w:name="_Toc151182342"/>
      <w:bookmarkStart w:id="3532" w:name="_Toc151182461"/>
      <w:bookmarkStart w:id="3533" w:name="_Toc151182555"/>
      <w:bookmarkStart w:id="3534" w:name="_Toc151182649"/>
      <w:bookmarkStart w:id="3535" w:name="_Toc151182944"/>
      <w:bookmarkStart w:id="3536" w:name="_Toc151517001"/>
      <w:bookmarkStart w:id="3537" w:name="_Toc153939299"/>
      <w:bookmarkStart w:id="3538" w:name="_Toc153942116"/>
      <w:bookmarkStart w:id="3539" w:name="_Toc153942210"/>
      <w:bookmarkStart w:id="3540" w:name="_Toc156361806"/>
      <w:bookmarkStart w:id="3541" w:name="_Toc156369143"/>
      <w:bookmarkStart w:id="3542" w:name="_Toc156380016"/>
      <w:bookmarkStart w:id="3543" w:name="_Toc156380715"/>
      <w:bookmarkStart w:id="3544" w:name="_Toc156617884"/>
      <w:bookmarkStart w:id="3545" w:name="_Toc156617997"/>
      <w:bookmarkStart w:id="3546" w:name="_Toc160958698"/>
      <w:bookmarkStart w:id="3547" w:name="_Toc160961597"/>
      <w:bookmarkStart w:id="3548" w:name="_Toc161111866"/>
      <w:bookmarkStart w:id="3549" w:name="_Toc161118437"/>
      <w:bookmarkStart w:id="3550" w:name="_Toc161118585"/>
      <w:bookmarkStart w:id="3551" w:name="_Toc161118681"/>
      <w:bookmarkEnd w:id="3462"/>
      <w:bookmarkEnd w:id="3463"/>
      <w:bookmarkEnd w:id="3464"/>
      <w:bookmarkEnd w:id="3465"/>
      <w:bookmarkEnd w:id="3466"/>
      <w:bookmarkEnd w:id="3467"/>
      <w:bookmarkEnd w:id="3468"/>
      <w:bookmarkEnd w:id="3469"/>
      <w:r>
        <w:t xml:space="preserve">Division 1 — The </w:t>
      </w:r>
      <w:r>
        <w:rPr>
          <w:i/>
          <w:iCs/>
        </w:rPr>
        <w:t>Stamp Act 1921</w:t>
      </w:r>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p>
    <w:p>
      <w:pPr>
        <w:pStyle w:val="nzHeading5"/>
      </w:pPr>
      <w:bookmarkStart w:id="3552" w:name="_Toc156617998"/>
      <w:bookmarkStart w:id="3553" w:name="_Toc161118438"/>
      <w:bookmarkStart w:id="3554" w:name="_Toc161118682"/>
      <w:r>
        <w:t>37.</w:t>
      </w:r>
      <w:r>
        <w:tab/>
        <w:t xml:space="preserve">Modification of the </w:t>
      </w:r>
      <w:r>
        <w:rPr>
          <w:i/>
          <w:iCs/>
        </w:rPr>
        <w:t>Stamp Act 1921</w:t>
      </w:r>
      <w:bookmarkEnd w:id="3552"/>
      <w:bookmarkEnd w:id="3553"/>
      <w:bookmarkEnd w:id="3554"/>
    </w:p>
    <w:p>
      <w:pPr>
        <w:pStyle w:val="nzSubsection"/>
      </w:pPr>
      <w:r>
        <w:tab/>
      </w:r>
      <w:r>
        <w:tab/>
        <w:t xml:space="preserve">This Division sets out modifications of the </w:t>
      </w:r>
      <w:r>
        <w:rPr>
          <w:i/>
        </w:rPr>
        <w:t>Stamp Act 1921</w:t>
      </w:r>
      <w:r>
        <w:t xml:space="preserve"> in its application as a law of Western Australia.</w:t>
      </w:r>
    </w:p>
    <w:p>
      <w:pPr>
        <w:pStyle w:val="nzHeading5"/>
      </w:pPr>
      <w:bookmarkStart w:id="3555" w:name="_Toc156617999"/>
      <w:bookmarkStart w:id="3556" w:name="_Toc161118439"/>
      <w:bookmarkStart w:id="3557" w:name="_Toc161118683"/>
      <w:r>
        <w:t>38.</w:t>
      </w:r>
      <w:r>
        <w:tab/>
        <w:t>Section 2 inserted</w:t>
      </w:r>
      <w:bookmarkEnd w:id="3555"/>
      <w:bookmarkEnd w:id="3556"/>
      <w:bookmarkEnd w:id="3557"/>
    </w:p>
    <w:p>
      <w:pPr>
        <w:pStyle w:val="nzSubsection"/>
      </w:pPr>
      <w:r>
        <w:tab/>
      </w:r>
      <w:r>
        <w:tab/>
        <w:t xml:space="preserve">After section 1 the following section is inserted — </w:t>
      </w:r>
    </w:p>
    <w:p>
      <w:pPr>
        <w:pStyle w:val="MiscOpen"/>
      </w:pPr>
      <w:r>
        <w:t xml:space="preserve">“    </w:t>
      </w:r>
    </w:p>
    <w:p>
      <w:pPr>
        <w:pStyle w:val="nzHeading5"/>
      </w:pPr>
      <w:bookmarkStart w:id="3558" w:name="_Toc156618000"/>
      <w:bookmarkStart w:id="3559" w:name="_Toc161118684"/>
      <w:r>
        <w:t>2.</w:t>
      </w:r>
      <w:r>
        <w:tab/>
        <w:t>Application of Act in non</w:t>
      </w:r>
      <w:r>
        <w:noBreakHyphen/>
        <w:t>Commonwealth places</w:t>
      </w:r>
      <w:bookmarkEnd w:id="3558"/>
      <w:bookmarkEnd w:id="3559"/>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Western Australia; and</w:t>
      </w:r>
    </w:p>
    <w:p>
      <w:pPr>
        <w:pStyle w:val="nzIndenta"/>
      </w:pPr>
      <w:r>
        <w:tab/>
        <w:t>(b)</w:t>
      </w:r>
      <w:r>
        <w:tab/>
        <w:t xml:space="preserve">a reference to the regulations is to be read as a reference to the </w:t>
      </w:r>
      <w:r>
        <w:rPr>
          <w:i/>
          <w:iCs/>
        </w:rPr>
        <w:t>Stamp Regulations 2003</w:t>
      </w:r>
      <w:r>
        <w:t xml:space="preserve"> in their application as a law of Western Australia;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is to be read as a reference to that Act in its application as a law of Western Australia.</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pPr>
      <w:bookmarkStart w:id="3560" w:name="_Toc25468928"/>
      <w:bookmarkStart w:id="3561" w:name="_Toc31620119"/>
      <w:bookmarkStart w:id="3562" w:name="_Toc156618001"/>
      <w:bookmarkStart w:id="3563" w:name="_Toc161118440"/>
      <w:bookmarkStart w:id="3564" w:name="_Toc161118685"/>
      <w:r>
        <w:t>39.</w:t>
      </w:r>
      <w:r>
        <w:tab/>
        <w:t>Section 4 modified</w:t>
      </w:r>
      <w:bookmarkEnd w:id="3560"/>
      <w:bookmarkEnd w:id="3561"/>
      <w:bookmarkEnd w:id="3562"/>
      <w:bookmarkEnd w:id="3563"/>
      <w:bookmarkEnd w:id="3564"/>
    </w:p>
    <w:p>
      <w:pPr>
        <w:pStyle w:val="nzSubsection"/>
      </w:pPr>
      <w:r>
        <w:tab/>
      </w:r>
      <w:r>
        <w:tab/>
        <w:t>Section 4(1) is modified by inserting in their appropriate alphabetical positions —</w:t>
      </w:r>
    </w:p>
    <w:p>
      <w:pPr>
        <w:pStyle w:val="MiscOpen"/>
        <w:spacing w:before="80"/>
        <w:ind w:left="879"/>
      </w:pPr>
      <w: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pPr>
      <w:r>
        <w:tab/>
        <w:t>“</w:t>
      </w:r>
      <w:r>
        <w:rPr>
          <w:b/>
          <w:bCs/>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bookmarkStart w:id="3565" w:name="_Toc25468929"/>
      <w:bookmarkStart w:id="3566" w:name="_Toc31620120"/>
      <w:bookmarkStart w:id="3567" w:name="_Toc156618002"/>
      <w:bookmarkStart w:id="3568" w:name="_Toc161118441"/>
      <w:bookmarkStart w:id="3569" w:name="_Toc161118686"/>
      <w:r>
        <w:t>40.</w:t>
      </w:r>
      <w:r>
        <w:tab/>
        <w:t>Section 4AA inserted</w:t>
      </w:r>
      <w:bookmarkEnd w:id="3565"/>
      <w:bookmarkEnd w:id="3566"/>
      <w:bookmarkEnd w:id="3567"/>
      <w:bookmarkEnd w:id="3568"/>
      <w:bookmarkEnd w:id="3569"/>
    </w:p>
    <w:p>
      <w:pPr>
        <w:pStyle w:val="nzSubsection"/>
      </w:pPr>
      <w:r>
        <w:tab/>
      </w:r>
      <w:r>
        <w:tab/>
        <w:t>After section 4 the following section is inserted —</w:t>
      </w:r>
    </w:p>
    <w:p>
      <w:pPr>
        <w:pStyle w:val="MiscOpen"/>
      </w:pPr>
      <w:r>
        <w:t xml:space="preserve">“    </w:t>
      </w:r>
    </w:p>
    <w:p>
      <w:pPr>
        <w:pStyle w:val="nzHeading5"/>
      </w:pPr>
      <w:bookmarkStart w:id="3570" w:name="_Toc156618003"/>
      <w:bookmarkStart w:id="3571" w:name="_Toc161118687"/>
      <w:r>
        <w:t>4AA.</w:t>
      </w:r>
      <w:r>
        <w:tab/>
        <w:t>Instruments subject to dual liability</w:t>
      </w:r>
      <w:bookmarkEnd w:id="3570"/>
      <w:bookmarkEnd w:id="3571"/>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bookmarkStart w:id="3572" w:name="_Toc156618004"/>
      <w:bookmarkStart w:id="3573" w:name="_Toc161118442"/>
      <w:bookmarkStart w:id="3574" w:name="_Toc161118688"/>
      <w:r>
        <w:t>41.</w:t>
      </w:r>
      <w:r>
        <w:tab/>
        <w:t>Section 81 modified</w:t>
      </w:r>
      <w:bookmarkEnd w:id="3572"/>
      <w:bookmarkEnd w:id="3573"/>
      <w:bookmarkEnd w:id="3574"/>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ab/>
      </w:r>
      <w:r>
        <w:tab/>
        <w:t>“    or an applied interstate law    ”.</w:t>
      </w:r>
    </w:p>
    <w:p>
      <w:pPr>
        <w:pStyle w:val="nzHeading5"/>
      </w:pPr>
      <w:bookmarkStart w:id="3575" w:name="_Toc156618005"/>
      <w:bookmarkStart w:id="3576" w:name="_Toc161118443"/>
      <w:bookmarkStart w:id="3577" w:name="_Toc161118689"/>
      <w:r>
        <w:t>42.</w:t>
      </w:r>
      <w:r>
        <w:tab/>
        <w:t>Section 119 modified</w:t>
      </w:r>
      <w:bookmarkEnd w:id="3575"/>
      <w:bookmarkEnd w:id="3576"/>
      <w:bookmarkEnd w:id="3577"/>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pPr>
      <w:r>
        <w:rPr>
          <w:snapToGrid w:val="0"/>
          <w:vertAlign w:val="superscript"/>
        </w:rPr>
        <w:t>8</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bookmarkStart w:id="3578" w:name="_Toc156621577"/>
      <w:bookmarkStart w:id="3579" w:name="_Toc161644933"/>
      <w:r>
        <w:rPr>
          <w:rStyle w:val="CharSectno"/>
        </w:rPr>
        <w:t>1</w:t>
      </w:r>
      <w:r>
        <w:t>.</w:t>
      </w:r>
      <w:r>
        <w:tab/>
        <w:t>Citation</w:t>
      </w:r>
      <w:bookmarkEnd w:id="3578"/>
      <w:bookmarkEnd w:id="3579"/>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580" w:name="_Toc156621578"/>
      <w:bookmarkStart w:id="3581" w:name="_Toc161644934"/>
      <w:r>
        <w:rPr>
          <w:rStyle w:val="CharSectno"/>
        </w:rPr>
        <w:t>2</w:t>
      </w:r>
      <w:r>
        <w:rPr>
          <w:spacing w:val="-2"/>
        </w:rPr>
        <w:t>.</w:t>
      </w:r>
      <w:r>
        <w:rPr>
          <w:spacing w:val="-2"/>
        </w:rPr>
        <w:tab/>
        <w:t>Commencement</w:t>
      </w:r>
      <w:bookmarkEnd w:id="3580"/>
      <w:bookmarkEnd w:id="3581"/>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582" w:name="_Toc156621579"/>
      <w:bookmarkStart w:id="3583" w:name="_Toc161644935"/>
      <w:r>
        <w:rPr>
          <w:rStyle w:val="CharSectno"/>
        </w:rPr>
        <w:t>3</w:t>
      </w:r>
      <w:r>
        <w:t>.</w:t>
      </w:r>
      <w:r>
        <w:tab/>
        <w:t>When certain modifications have effect</w:t>
      </w:r>
      <w:bookmarkEnd w:id="3582"/>
      <w:bookmarkEnd w:id="3583"/>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spacing w:before="80"/>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spacing w:before="120"/>
      </w:pPr>
      <w:bookmarkStart w:id="3584" w:name="_Toc31794757"/>
      <w:bookmarkStart w:id="3585" w:name="_Toc156621580"/>
      <w:bookmarkStart w:id="3586" w:name="_Toc161644936"/>
      <w:r>
        <w:rPr>
          <w:rStyle w:val="CharSectno"/>
        </w:rPr>
        <w:t>4</w:t>
      </w:r>
      <w:r>
        <w:t>.</w:t>
      </w:r>
      <w:r>
        <w:tab/>
        <w:t>Definitions</w:t>
      </w:r>
      <w:bookmarkEnd w:id="3584"/>
      <w:bookmarkEnd w:id="3585"/>
      <w:bookmarkEnd w:id="3586"/>
    </w:p>
    <w:p>
      <w:pPr>
        <w:pStyle w:val="nzSubsection"/>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bookmarkStart w:id="3587" w:name="_Toc31794758"/>
      <w:bookmarkStart w:id="3588" w:name="_Toc156621581"/>
      <w:bookmarkStart w:id="3589" w:name="_Toc161644937"/>
      <w:r>
        <w:rPr>
          <w:rStyle w:val="CharSectno"/>
        </w:rPr>
        <w:t>5</w:t>
      </w:r>
      <w:r>
        <w:t>.</w:t>
      </w:r>
      <w:r>
        <w:tab/>
        <w:t>Modification of applied WA laws</w:t>
      </w:r>
      <w:bookmarkEnd w:id="3587"/>
      <w:bookmarkEnd w:id="3588"/>
      <w:bookmarkEnd w:id="3589"/>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outlineLvl w:val="0"/>
      </w:pPr>
      <w:bookmarkStart w:id="3590" w:name="_Toc144706696"/>
      <w:bookmarkStart w:id="3591" w:name="_Toc144707119"/>
      <w:bookmarkStart w:id="3592" w:name="_Toc144718574"/>
      <w:bookmarkStart w:id="3593" w:name="_Toc144809084"/>
      <w:bookmarkStart w:id="3594" w:name="_Toc144880916"/>
      <w:bookmarkStart w:id="3595" w:name="_Toc145136071"/>
      <w:bookmarkStart w:id="3596" w:name="_Toc145240425"/>
      <w:bookmarkStart w:id="3597" w:name="_Toc145319391"/>
      <w:bookmarkStart w:id="3598" w:name="_Toc145328427"/>
      <w:bookmarkStart w:id="3599" w:name="_Toc145392366"/>
      <w:bookmarkStart w:id="3600" w:name="_Toc145392816"/>
      <w:bookmarkStart w:id="3601" w:name="_Toc145468732"/>
      <w:bookmarkStart w:id="3602" w:name="_Toc145739151"/>
      <w:bookmarkStart w:id="3603" w:name="_Toc145740248"/>
      <w:bookmarkStart w:id="3604" w:name="_Toc145740857"/>
      <w:bookmarkStart w:id="3605" w:name="_Toc145743839"/>
      <w:bookmarkStart w:id="3606" w:name="_Toc145743958"/>
      <w:bookmarkStart w:id="3607" w:name="_Toc145744406"/>
      <w:bookmarkStart w:id="3608" w:name="_Toc145752458"/>
      <w:bookmarkStart w:id="3609" w:name="_Toc145754478"/>
      <w:bookmarkStart w:id="3610" w:name="_Toc145754619"/>
      <w:bookmarkStart w:id="3611" w:name="_Toc145754718"/>
      <w:bookmarkStart w:id="3612" w:name="_Toc145756062"/>
      <w:bookmarkStart w:id="3613" w:name="_Toc145757619"/>
      <w:bookmarkStart w:id="3614" w:name="_Toc145814135"/>
      <w:bookmarkStart w:id="3615" w:name="_Toc145815448"/>
      <w:bookmarkStart w:id="3616" w:name="_Toc145819894"/>
      <w:bookmarkStart w:id="3617" w:name="_Toc145822162"/>
      <w:bookmarkStart w:id="3618" w:name="_Toc145822727"/>
      <w:bookmarkStart w:id="3619" w:name="_Toc145823506"/>
      <w:bookmarkStart w:id="3620" w:name="_Toc145823669"/>
      <w:bookmarkStart w:id="3621" w:name="_Toc145823790"/>
      <w:bookmarkStart w:id="3622" w:name="_Toc145824371"/>
      <w:bookmarkStart w:id="3623" w:name="_Toc145999505"/>
      <w:bookmarkStart w:id="3624" w:name="_Toc146017422"/>
      <w:bookmarkStart w:id="3625" w:name="_Toc146017521"/>
      <w:bookmarkStart w:id="3626" w:name="_Toc146017620"/>
      <w:bookmarkStart w:id="3627" w:name="_Toc146017719"/>
      <w:bookmarkStart w:id="3628" w:name="_Toc146346001"/>
      <w:bookmarkStart w:id="3629" w:name="_Toc147055983"/>
      <w:bookmarkStart w:id="3630" w:name="_Toc147311329"/>
      <w:bookmarkStart w:id="3631" w:name="_Toc147746157"/>
      <w:bookmarkStart w:id="3632" w:name="_Toc148257848"/>
      <w:bookmarkStart w:id="3633" w:name="_Toc148259187"/>
      <w:bookmarkStart w:id="3634" w:name="_Toc148264625"/>
      <w:bookmarkStart w:id="3635" w:name="_Toc148437849"/>
      <w:bookmarkStart w:id="3636" w:name="_Toc148502834"/>
      <w:bookmarkStart w:id="3637" w:name="_Toc148512843"/>
      <w:bookmarkStart w:id="3638" w:name="_Toc148516454"/>
      <w:bookmarkStart w:id="3639" w:name="_Toc150655966"/>
      <w:bookmarkStart w:id="3640" w:name="_Toc150656485"/>
      <w:bookmarkStart w:id="3641" w:name="_Toc150761796"/>
      <w:bookmarkStart w:id="3642" w:name="_Toc150931456"/>
      <w:bookmarkStart w:id="3643" w:name="_Toc150931636"/>
      <w:bookmarkStart w:id="3644" w:name="_Toc151193157"/>
      <w:bookmarkStart w:id="3645" w:name="_Toc151193518"/>
      <w:bookmarkStart w:id="3646" w:name="_Toc151193892"/>
      <w:bookmarkStart w:id="3647" w:name="_Toc151194453"/>
      <w:bookmarkStart w:id="3648" w:name="_Toc151194559"/>
      <w:bookmarkStart w:id="3649" w:name="_Toc151517265"/>
      <w:bookmarkStart w:id="3650" w:name="_Toc153939194"/>
      <w:bookmarkStart w:id="3651" w:name="_Toc153941905"/>
      <w:bookmarkStart w:id="3652" w:name="_Toc153942011"/>
      <w:bookmarkStart w:id="3653" w:name="_Toc156361701"/>
      <w:bookmarkStart w:id="3654" w:name="_Toc156368351"/>
      <w:bookmarkStart w:id="3655" w:name="_Toc156369238"/>
      <w:bookmarkStart w:id="3656" w:name="_Toc156380610"/>
      <w:bookmarkStart w:id="3657" w:name="_Toc156619145"/>
      <w:bookmarkStart w:id="3658" w:name="_Toc156619251"/>
      <w:bookmarkStart w:id="3659" w:name="_Toc156619357"/>
      <w:bookmarkStart w:id="3660" w:name="_Toc156621644"/>
      <w:bookmarkStart w:id="3661" w:name="_Toc161645000"/>
      <w:bookmarkStart w:id="3662" w:name="_Toc144198986"/>
      <w:bookmarkStart w:id="3663" w:name="_Toc144199446"/>
      <w:bookmarkStart w:id="3664" w:name="_Toc144199508"/>
      <w:bookmarkStart w:id="3665" w:name="_Toc144286166"/>
      <w:bookmarkStart w:id="3666" w:name="_Toc144538254"/>
      <w:bookmarkStart w:id="3667" w:name="_Toc144548692"/>
      <w:bookmarkStart w:id="3668" w:name="_Toc144705243"/>
      <w:bookmarkStart w:id="3669" w:name="_Toc144705832"/>
      <w:bookmarkStart w:id="3670" w:name="_Toc143510903"/>
      <w:r>
        <w:rPr>
          <w:rStyle w:val="CharPartNo"/>
        </w:rPr>
        <w:t>Part 6</w:t>
      </w:r>
      <w:r>
        <w:t> — </w:t>
      </w:r>
      <w:r>
        <w:rPr>
          <w:rStyle w:val="CharPartText"/>
        </w:rPr>
        <w:t>Stamp duty</w:t>
      </w:r>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p>
    <w:p>
      <w:pPr>
        <w:pStyle w:val="nzHeading3"/>
      </w:pPr>
      <w:bookmarkStart w:id="3671" w:name="_Toc144198987"/>
      <w:bookmarkStart w:id="3672" w:name="_Toc144199447"/>
      <w:bookmarkStart w:id="3673" w:name="_Toc144199509"/>
      <w:bookmarkStart w:id="3674" w:name="_Toc144286167"/>
      <w:bookmarkStart w:id="3675" w:name="_Toc144538255"/>
      <w:bookmarkStart w:id="3676" w:name="_Toc144548693"/>
      <w:bookmarkStart w:id="3677" w:name="_Toc144705244"/>
      <w:bookmarkStart w:id="3678" w:name="_Toc144705833"/>
      <w:bookmarkStart w:id="3679" w:name="_Toc144706697"/>
      <w:bookmarkStart w:id="3680" w:name="_Toc144707120"/>
      <w:bookmarkStart w:id="3681" w:name="_Toc144718575"/>
      <w:bookmarkStart w:id="3682" w:name="_Toc144809085"/>
      <w:bookmarkStart w:id="3683" w:name="_Toc144880917"/>
      <w:bookmarkStart w:id="3684" w:name="_Toc145136072"/>
      <w:bookmarkStart w:id="3685" w:name="_Toc145240426"/>
      <w:bookmarkStart w:id="3686" w:name="_Toc145319392"/>
      <w:bookmarkStart w:id="3687" w:name="_Toc145328428"/>
      <w:bookmarkStart w:id="3688" w:name="_Toc145392367"/>
      <w:bookmarkStart w:id="3689" w:name="_Toc145392817"/>
      <w:bookmarkStart w:id="3690" w:name="_Toc145468733"/>
      <w:bookmarkStart w:id="3691" w:name="_Toc145739152"/>
      <w:bookmarkStart w:id="3692" w:name="_Toc145740249"/>
      <w:bookmarkStart w:id="3693" w:name="_Toc145740858"/>
      <w:bookmarkStart w:id="3694" w:name="_Toc145743840"/>
      <w:bookmarkStart w:id="3695" w:name="_Toc145743959"/>
      <w:bookmarkStart w:id="3696" w:name="_Toc145744407"/>
      <w:bookmarkStart w:id="3697" w:name="_Toc145752459"/>
      <w:bookmarkStart w:id="3698" w:name="_Toc145754479"/>
      <w:bookmarkStart w:id="3699" w:name="_Toc145754620"/>
      <w:bookmarkStart w:id="3700" w:name="_Toc145754719"/>
      <w:bookmarkStart w:id="3701" w:name="_Toc145756063"/>
      <w:bookmarkStart w:id="3702" w:name="_Toc145757620"/>
      <w:bookmarkStart w:id="3703" w:name="_Toc145814136"/>
      <w:bookmarkStart w:id="3704" w:name="_Toc145815449"/>
      <w:bookmarkStart w:id="3705" w:name="_Toc145819895"/>
      <w:bookmarkStart w:id="3706" w:name="_Toc145822163"/>
      <w:bookmarkStart w:id="3707" w:name="_Toc145822728"/>
      <w:bookmarkStart w:id="3708" w:name="_Toc145823507"/>
      <w:bookmarkStart w:id="3709" w:name="_Toc145823670"/>
      <w:bookmarkStart w:id="3710" w:name="_Toc145823791"/>
      <w:bookmarkStart w:id="3711" w:name="_Toc145824372"/>
      <w:bookmarkStart w:id="3712" w:name="_Toc145999506"/>
      <w:bookmarkStart w:id="3713" w:name="_Toc146017423"/>
      <w:bookmarkStart w:id="3714" w:name="_Toc146017522"/>
      <w:bookmarkStart w:id="3715" w:name="_Toc146017621"/>
      <w:bookmarkStart w:id="3716" w:name="_Toc146017720"/>
      <w:bookmarkStart w:id="3717" w:name="_Toc146346002"/>
      <w:bookmarkStart w:id="3718" w:name="_Toc147055984"/>
      <w:bookmarkStart w:id="3719" w:name="_Toc147311330"/>
      <w:bookmarkStart w:id="3720" w:name="_Toc147746158"/>
      <w:bookmarkStart w:id="3721" w:name="_Toc148257849"/>
      <w:bookmarkStart w:id="3722" w:name="_Toc148259188"/>
      <w:bookmarkStart w:id="3723" w:name="_Toc148264626"/>
      <w:bookmarkStart w:id="3724" w:name="_Toc148437850"/>
      <w:bookmarkStart w:id="3725" w:name="_Toc148502835"/>
      <w:bookmarkStart w:id="3726" w:name="_Toc148512844"/>
      <w:bookmarkStart w:id="3727" w:name="_Toc148516455"/>
      <w:bookmarkStart w:id="3728" w:name="_Toc150655967"/>
      <w:bookmarkStart w:id="3729" w:name="_Toc150656486"/>
      <w:bookmarkStart w:id="3730" w:name="_Toc150761797"/>
      <w:bookmarkStart w:id="3731" w:name="_Toc150931457"/>
      <w:bookmarkStart w:id="3732" w:name="_Toc150931637"/>
      <w:bookmarkStart w:id="3733" w:name="_Toc151193158"/>
      <w:bookmarkStart w:id="3734" w:name="_Toc151193519"/>
      <w:bookmarkStart w:id="3735" w:name="_Toc151193893"/>
      <w:bookmarkStart w:id="3736" w:name="_Toc151194454"/>
      <w:bookmarkStart w:id="3737" w:name="_Toc151194560"/>
      <w:bookmarkStart w:id="3738" w:name="_Toc151517266"/>
      <w:bookmarkStart w:id="3739" w:name="_Toc153939195"/>
      <w:bookmarkStart w:id="3740" w:name="_Toc153941906"/>
      <w:bookmarkStart w:id="3741" w:name="_Toc153942012"/>
      <w:bookmarkStart w:id="3742" w:name="_Toc156361702"/>
      <w:bookmarkStart w:id="3743" w:name="_Toc156368352"/>
      <w:bookmarkStart w:id="3744" w:name="_Toc156369239"/>
      <w:bookmarkStart w:id="3745" w:name="_Toc156380611"/>
      <w:bookmarkStart w:id="3746" w:name="_Toc156619146"/>
      <w:bookmarkStart w:id="3747" w:name="_Toc156619252"/>
      <w:bookmarkStart w:id="3748" w:name="_Toc156619358"/>
      <w:bookmarkStart w:id="3749" w:name="_Toc156621645"/>
      <w:bookmarkStart w:id="3750" w:name="_Toc161645001"/>
      <w:bookmarkEnd w:id="3662"/>
      <w:bookmarkEnd w:id="3663"/>
      <w:bookmarkEnd w:id="3664"/>
      <w:bookmarkEnd w:id="3665"/>
      <w:bookmarkEnd w:id="3666"/>
      <w:bookmarkEnd w:id="3667"/>
      <w:bookmarkEnd w:id="3668"/>
      <w:bookmarkEnd w:id="3669"/>
      <w:r>
        <w:rPr>
          <w:rStyle w:val="CharDivNo"/>
        </w:rPr>
        <w:t>Division 1</w:t>
      </w:r>
      <w:r>
        <w:t> — </w:t>
      </w:r>
      <w:r>
        <w:rPr>
          <w:rStyle w:val="CharDivText"/>
        </w:rPr>
        <w:t xml:space="preserve">The applied </w:t>
      </w:r>
      <w:r>
        <w:rPr>
          <w:rStyle w:val="CharDivText"/>
          <w:i/>
        </w:rPr>
        <w:t>Stamp Act 1921</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p>
    <w:p>
      <w:pPr>
        <w:pStyle w:val="nzHeading5"/>
      </w:pPr>
      <w:bookmarkStart w:id="3751" w:name="_Toc31794837"/>
      <w:bookmarkStart w:id="3752" w:name="_Toc156621646"/>
      <w:bookmarkStart w:id="3753" w:name="_Toc161645002"/>
      <w:r>
        <w:rPr>
          <w:rStyle w:val="CharSectno"/>
        </w:rPr>
        <w:t>39</w:t>
      </w:r>
      <w:r>
        <w:t>.</w:t>
      </w:r>
      <w:r>
        <w:tab/>
        <w:t xml:space="preserve">Modification of the applied </w:t>
      </w:r>
      <w:r>
        <w:rPr>
          <w:i/>
          <w:iCs/>
        </w:rPr>
        <w:t>Stamp Act 1921</w:t>
      </w:r>
      <w:bookmarkEnd w:id="3751"/>
      <w:bookmarkEnd w:id="3752"/>
      <w:bookmarkEnd w:id="3753"/>
    </w:p>
    <w:p>
      <w:pPr>
        <w:pStyle w:val="nzSubsection"/>
      </w:pPr>
      <w:r>
        <w:tab/>
      </w:r>
      <w:r>
        <w:tab/>
        <w:t xml:space="preserve">This Division sets out modifications of the </w:t>
      </w:r>
      <w:r>
        <w:rPr>
          <w:i/>
        </w:rPr>
        <w:t>Stamp Act 1921</w:t>
      </w:r>
      <w:r>
        <w:t xml:space="preserve"> of Western Australia in its application as a law of the Commonwealth in or in relation to Commonwealth places in Western Australia.</w:t>
      </w:r>
    </w:p>
    <w:p>
      <w:pPr>
        <w:pStyle w:val="nzHeading5"/>
      </w:pPr>
      <w:bookmarkStart w:id="3754" w:name="_Toc156621647"/>
      <w:bookmarkStart w:id="3755" w:name="_Toc161645003"/>
      <w:r>
        <w:rPr>
          <w:rStyle w:val="CharSectno"/>
        </w:rPr>
        <w:t>40</w:t>
      </w:r>
      <w:r>
        <w:t>.</w:t>
      </w:r>
      <w:r>
        <w:tab/>
        <w:t>Section 2 inserted</w:t>
      </w:r>
      <w:bookmarkEnd w:id="3670"/>
      <w:bookmarkEnd w:id="3754"/>
      <w:bookmarkEnd w:id="3755"/>
    </w:p>
    <w:p>
      <w:pPr>
        <w:pStyle w:val="nzSubsection"/>
      </w:pPr>
      <w:r>
        <w:tab/>
      </w:r>
      <w:r>
        <w:tab/>
        <w:t xml:space="preserve">After section 1 the following section is inserted  — </w:t>
      </w:r>
    </w:p>
    <w:p>
      <w:pPr>
        <w:pStyle w:val="MiscOpen"/>
      </w:pPr>
      <w:r>
        <w:t xml:space="preserve">“    </w:t>
      </w:r>
    </w:p>
    <w:p>
      <w:pPr>
        <w:pStyle w:val="nzHeading5"/>
      </w:pPr>
      <w:bookmarkStart w:id="3756" w:name="_Toc156621648"/>
      <w:bookmarkStart w:id="3757" w:name="_Toc161645004"/>
      <w:r>
        <w:t>2.</w:t>
      </w:r>
      <w:r>
        <w:tab/>
        <w:t>Application of Act in Commonwealth places</w:t>
      </w:r>
      <w:bookmarkEnd w:id="3756"/>
      <w:bookmarkEnd w:id="3757"/>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bookmarkStart w:id="3758" w:name="_Toc31794840"/>
      <w:bookmarkStart w:id="3759" w:name="_Toc156621649"/>
      <w:bookmarkStart w:id="3760" w:name="_Toc161645005"/>
      <w:r>
        <w:rPr>
          <w:rStyle w:val="CharSectno"/>
        </w:rPr>
        <w:t>41</w:t>
      </w:r>
      <w:r>
        <w:t>.</w:t>
      </w:r>
      <w:r>
        <w:tab/>
        <w:t>Section 4 modified</w:t>
      </w:r>
      <w:bookmarkEnd w:id="3758"/>
      <w:bookmarkEnd w:id="3759"/>
      <w:bookmarkEnd w:id="3760"/>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Western Australia in its application as a law of Western Australia;</w:t>
      </w:r>
    </w:p>
    <w:p>
      <w:pPr>
        <w:pStyle w:val="MiscClose"/>
      </w:pPr>
      <w:r>
        <w:t xml:space="preserve">    ”.</w:t>
      </w:r>
    </w:p>
    <w:p>
      <w:pPr>
        <w:pStyle w:val="nzSubsection"/>
      </w:pPr>
      <w:r>
        <w:tab/>
        <w:t>(2)</w:t>
      </w:r>
      <w:r>
        <w:tab/>
        <w:t xml:space="preserve">Section 4(1) is modified in the definition of “government body” by inserting after “State” — </w:t>
      </w:r>
    </w:p>
    <w:p>
      <w:pPr>
        <w:pStyle w:val="nzSubsection"/>
      </w:pPr>
      <w:r>
        <w:tab/>
      </w:r>
      <w:r>
        <w:tab/>
        <w:t>“    or the Commonwealth    ”.</w:t>
      </w:r>
    </w:p>
    <w:p>
      <w:pPr>
        <w:pStyle w:val="nzHeading5"/>
      </w:pPr>
      <w:bookmarkStart w:id="3761" w:name="_Toc31794841"/>
      <w:bookmarkStart w:id="3762" w:name="_Toc156621650"/>
      <w:bookmarkStart w:id="3763" w:name="_Toc161645006"/>
      <w:r>
        <w:rPr>
          <w:rStyle w:val="CharSectno"/>
        </w:rPr>
        <w:t>42</w:t>
      </w:r>
      <w:r>
        <w:t>.</w:t>
      </w:r>
      <w:r>
        <w:tab/>
        <w:t>Section 4AA inserted</w:t>
      </w:r>
      <w:bookmarkEnd w:id="3761"/>
      <w:bookmarkEnd w:id="3762"/>
      <w:bookmarkEnd w:id="3763"/>
    </w:p>
    <w:p>
      <w:pPr>
        <w:pStyle w:val="nzSubsection"/>
      </w:pPr>
      <w:r>
        <w:tab/>
      </w:r>
      <w:r>
        <w:tab/>
        <w:t xml:space="preserve">After section 4 the following section is inserted — </w:t>
      </w:r>
    </w:p>
    <w:p>
      <w:pPr>
        <w:pStyle w:val="MiscOpen"/>
      </w:pPr>
      <w:r>
        <w:t xml:space="preserve">“    </w:t>
      </w:r>
    </w:p>
    <w:p>
      <w:pPr>
        <w:pStyle w:val="nzHeading5"/>
      </w:pPr>
      <w:bookmarkStart w:id="3764" w:name="_Toc156621651"/>
      <w:bookmarkStart w:id="3765" w:name="_Toc161645007"/>
      <w:r>
        <w:t>4AA.</w:t>
      </w:r>
      <w:r>
        <w:tab/>
        <w:t>Instruments subject to dual liability</w:t>
      </w:r>
      <w:bookmarkEnd w:id="3764"/>
      <w:bookmarkEnd w:id="3765"/>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bookmarkStart w:id="3766" w:name="_Toc31794847"/>
      <w:bookmarkStart w:id="3767" w:name="_Toc156621652"/>
      <w:bookmarkStart w:id="3768" w:name="_Toc161645008"/>
      <w:r>
        <w:rPr>
          <w:rStyle w:val="CharSectno"/>
        </w:rPr>
        <w:t>43</w:t>
      </w:r>
      <w:r>
        <w:t>.</w:t>
      </w:r>
      <w:r>
        <w:tab/>
        <w:t>Section 16 modified</w:t>
      </w:r>
      <w:bookmarkEnd w:id="3766"/>
      <w:bookmarkEnd w:id="3767"/>
      <w:bookmarkEnd w:id="3768"/>
    </w:p>
    <w:p>
      <w:pPr>
        <w:pStyle w:val="nzSubsection"/>
      </w:pPr>
      <w:r>
        <w:tab/>
      </w:r>
      <w:r>
        <w:tab/>
        <w:t>Section 16(1) is modified by deleting “for the use of the Crown”.</w:t>
      </w:r>
    </w:p>
    <w:p>
      <w:pPr>
        <w:pStyle w:val="nzHeading5"/>
      </w:pPr>
      <w:bookmarkStart w:id="3769" w:name="_Toc31794848"/>
      <w:bookmarkStart w:id="3770" w:name="_Toc156621653"/>
      <w:bookmarkStart w:id="3771" w:name="_Toc161645009"/>
      <w:r>
        <w:rPr>
          <w:rStyle w:val="CharSectno"/>
        </w:rPr>
        <w:t>44</w:t>
      </w:r>
      <w:r>
        <w:t>.</w:t>
      </w:r>
      <w:r>
        <w:tab/>
        <w:t>Section 26 modified</w:t>
      </w:r>
      <w:bookmarkEnd w:id="3769"/>
      <w:bookmarkEnd w:id="3770"/>
      <w:bookmarkEnd w:id="3771"/>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bookmarkStart w:id="3772" w:name="_Toc156621654"/>
      <w:bookmarkStart w:id="3773" w:name="_Toc161645010"/>
      <w:r>
        <w:rPr>
          <w:rStyle w:val="CharSectno"/>
        </w:rPr>
        <w:t>45</w:t>
      </w:r>
      <w:r>
        <w:t>.</w:t>
      </w:r>
      <w:r>
        <w:tab/>
        <w:t>Section 81 modified</w:t>
      </w:r>
      <w:bookmarkEnd w:id="3772"/>
      <w:bookmarkEnd w:id="3773"/>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13</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14</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15</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MiscClose"/>
      </w:pPr>
    </w:p>
    <w:p>
      <w:pPr>
        <w:pStyle w:val="nSubsection"/>
        <w:rPr>
          <w:snapToGrid w:val="0"/>
        </w:rPr>
      </w:pPr>
      <w:r>
        <w:rPr>
          <w:snapToGrid w:val="0"/>
          <w:vertAlign w:val="superscript"/>
        </w:rPr>
        <w:t>16</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MiscClose"/>
        <w:rPr>
          <w:snapToGrid w:val="0"/>
        </w:rPr>
      </w:pPr>
    </w:p>
    <w:p>
      <w:pPr>
        <w:pStyle w:val="nSubsection"/>
        <w:rPr>
          <w:snapToGrid w:val="0"/>
        </w:rPr>
      </w:pPr>
      <w:r>
        <w:rPr>
          <w:snapToGrid w:val="0"/>
          <w:vertAlign w:val="superscript"/>
        </w:rPr>
        <w:t>17</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18</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MiscClose"/>
        <w:rPr>
          <w:snapToGrid w:val="0"/>
        </w:rPr>
      </w:pPr>
      <w:r>
        <w:tab/>
      </w:r>
    </w:p>
    <w:p>
      <w:pPr>
        <w:pStyle w:val="nSubsection"/>
        <w:keepNext/>
        <w:rPr>
          <w:snapToGrid w:val="0"/>
        </w:rPr>
      </w:pPr>
      <w:r>
        <w:rPr>
          <w:snapToGrid w:val="0"/>
          <w:vertAlign w:val="superscript"/>
        </w:rPr>
        <w:t>19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outlineLvl w:val="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21</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23</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24</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25</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outlineLvl w:val="0"/>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outlineLvl w:val="0"/>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outlineLvl w:val="0"/>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26</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27</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28</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keepLines/>
        <w:outlineLvl w:val="0"/>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29</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pPr>
      <w:r>
        <w:rPr>
          <w:vertAlign w:val="superscript"/>
        </w:rPr>
        <w:t>30</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31</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32</w:t>
      </w:r>
      <w:r>
        <w:tab/>
        <w:t xml:space="preserve">The </w:t>
      </w:r>
      <w:r>
        <w:rPr>
          <w:i/>
        </w:rPr>
        <w:t xml:space="preserve">Revenue Laws Amendment (Tax Relief) Act (No. 2) 2004 </w:t>
      </w:r>
      <w:r>
        <w:t>s. 9 reads as follows:</w:t>
      </w:r>
    </w:p>
    <w:p>
      <w:pPr>
        <w:pStyle w:val="MiscOpen"/>
        <w:rPr>
          <w:highlight w:val="cyan"/>
        </w:rPr>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33</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bookmarkStart w:id="3774" w:name="_Toc103160669"/>
      <w:bookmarkStart w:id="3775" w:name="_Toc112652971"/>
      <w:bookmarkStart w:id="3776" w:name="_Toc112658839"/>
      <w:r>
        <w:rPr>
          <w:rStyle w:val="CharSectno"/>
        </w:rPr>
        <w:t>30</w:t>
      </w:r>
      <w:r>
        <w:t>.</w:t>
      </w:r>
      <w:r>
        <w:tab/>
        <w:t>Saving and transitional provisions</w:t>
      </w:r>
      <w:bookmarkEnd w:id="3774"/>
      <w:bookmarkEnd w:id="3775"/>
      <w:bookmarkEnd w:id="3776"/>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34</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bookmarkStart w:id="3777" w:name="_Toc122241799"/>
      <w:bookmarkStart w:id="3778" w:name="_Toc122331087"/>
      <w:r>
        <w:rPr>
          <w:rStyle w:val="CharSectno"/>
        </w:rPr>
        <w:t>8</w:t>
      </w:r>
      <w:r>
        <w:t>.</w:t>
      </w:r>
      <w:r>
        <w:tab/>
        <w:t>Retrospective effect of certain provisions</w:t>
      </w:r>
      <w:bookmarkEnd w:id="3777"/>
      <w:bookmarkEnd w:id="3778"/>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3779" w:name="_Toc85339015"/>
      <w:bookmarkStart w:id="3780" w:name="_Toc111349322"/>
      <w:bookmarkStart w:id="3781" w:name="_Toc111430349"/>
      <w:bookmarkStart w:id="3782" w:name="_Toc122240664"/>
      <w:bookmarkStart w:id="3783" w:name="_Toc122341085"/>
      <w:r>
        <w:rPr>
          <w:rStyle w:val="CharSectno"/>
        </w:rPr>
        <w:t>7</w:t>
      </w:r>
      <w:r>
        <w:t>.</w:t>
      </w:r>
      <w:r>
        <w:tab/>
        <w:t>Transitional provisions</w:t>
      </w:r>
      <w:bookmarkEnd w:id="3779"/>
      <w:r>
        <w:t> — offshore risk policies</w:t>
      </w:r>
      <w:bookmarkEnd w:id="3780"/>
      <w:bookmarkEnd w:id="3781"/>
      <w:bookmarkEnd w:id="3782"/>
      <w:bookmarkEnd w:id="3783"/>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36</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Pr>
        <w:pStyle w:val="nSubsection"/>
        <w:keepLines/>
        <w:rPr>
          <w:snapToGrid w:val="0"/>
        </w:rPr>
      </w:pPr>
      <w:r>
        <w:rPr>
          <w:snapToGrid w:val="0"/>
          <w:vertAlign w:val="superscript"/>
        </w:rPr>
        <w:t>37</w:t>
      </w:r>
      <w:r>
        <w:rPr>
          <w:snapToGrid w:val="0"/>
        </w:rPr>
        <w:tab/>
      </w:r>
      <w:r>
        <w:t xml:space="preserve">On the date as at which this compilation was prepared, </w:t>
      </w:r>
      <w:r>
        <w:rPr>
          <w:snapToGrid w:val="0"/>
        </w:rPr>
        <w:t xml:space="preserve">the </w:t>
      </w:r>
      <w:r>
        <w:rPr>
          <w:i/>
          <w:snapToGrid w:val="0"/>
        </w:rPr>
        <w:t xml:space="preserve">Revenue Laws Amendment (Taxation) Act 2007 </w:t>
      </w:r>
      <w:r>
        <w:rPr>
          <w:iCs/>
          <w:snapToGrid w:val="0"/>
        </w:rPr>
        <w:t>s. 13(2)</w:t>
      </w:r>
      <w:r>
        <w:rPr>
          <w:i/>
          <w:snapToGrid w:val="0"/>
        </w:rPr>
        <w:t xml:space="preserve"> </w:t>
      </w:r>
      <w:r>
        <w:rPr>
          <w:snapToGrid w:val="0"/>
        </w:rPr>
        <w:t>had not come into operation.  It  reads as follows:</w:t>
      </w:r>
    </w:p>
    <w:p>
      <w:pPr>
        <w:pStyle w:val="MiscOpen"/>
        <w:keepNext w:val="0"/>
        <w:spacing w:before="60"/>
        <w:rPr>
          <w:sz w:val="20"/>
        </w:rPr>
      </w:pPr>
      <w:r>
        <w:rPr>
          <w:sz w:val="20"/>
        </w:rPr>
        <w:t>“</w:t>
      </w:r>
    </w:p>
    <w:p>
      <w:pPr>
        <w:pStyle w:val="nzHeading5"/>
        <w:rPr>
          <w:rStyle w:val="CharSectno"/>
        </w:rPr>
      </w:pPr>
      <w:bookmarkStart w:id="3784" w:name="_Toc170880980"/>
      <w:r>
        <w:rPr>
          <w:rStyle w:val="CharSectno"/>
        </w:rPr>
        <w:t>13.</w:t>
      </w:r>
      <w:r>
        <w:rPr>
          <w:rStyle w:val="CharSectno"/>
        </w:rPr>
        <w:tab/>
        <w:t>Second Schedule amended</w:t>
      </w:r>
      <w:bookmarkEnd w:id="3784"/>
    </w:p>
    <w:p>
      <w:pPr>
        <w:pStyle w:val="nzSubsection"/>
      </w:pPr>
      <w:r>
        <w:tab/>
        <w:t>(2)</w:t>
      </w:r>
      <w:r>
        <w:tab/>
        <w:t>The Second Schedule item 14(1) is amended as follows:</w:t>
      </w:r>
    </w:p>
    <w:p>
      <w:pPr>
        <w:pStyle w:val="nzIndenta"/>
      </w:pPr>
      <w:r>
        <w:tab/>
        <w:t>(a)</w:t>
      </w:r>
      <w:r>
        <w:tab/>
        <w:t xml:space="preserve">in paragraph (a) by deleting “$20 000” and inserting instead — </w:t>
      </w:r>
    </w:p>
    <w:p>
      <w:pPr>
        <w:pStyle w:val="nzSubsection"/>
      </w:pPr>
      <w:r>
        <w:tab/>
      </w:r>
      <w:r>
        <w:tab/>
      </w:r>
      <w:r>
        <w:tab/>
        <w:t>“    $25 000    ”;</w:t>
      </w:r>
    </w:p>
    <w:p>
      <w:pPr>
        <w:pStyle w:val="nzIndenta"/>
      </w:pPr>
      <w:r>
        <w:tab/>
        <w:t>(b)</w:t>
      </w:r>
      <w:r>
        <w:tab/>
        <w:t xml:space="preserve">in paragraph (b) by deleting “$20 000” and inserting instead — </w:t>
      </w:r>
    </w:p>
    <w:p>
      <w:pPr>
        <w:pStyle w:val="nzSubsection"/>
      </w:pPr>
      <w:r>
        <w:tab/>
      </w:r>
      <w:r>
        <w:tab/>
      </w:r>
      <w:r>
        <w:tab/>
        <w:t>“    $25 000    ”;</w:t>
      </w:r>
    </w:p>
    <w:p>
      <w:pPr>
        <w:pStyle w:val="nzIndenta"/>
      </w:pPr>
      <w:r>
        <w:tab/>
        <w:t>(c)</w:t>
      </w:r>
      <w:r>
        <w:tab/>
        <w:t xml:space="preserve">in paragraph (b) by deleting “$45 000” and inserting instead — </w:t>
      </w:r>
    </w:p>
    <w:p>
      <w:pPr>
        <w:pStyle w:val="nzSubsection"/>
      </w:pPr>
      <w:r>
        <w:tab/>
      </w:r>
      <w:r>
        <w:tab/>
      </w:r>
      <w:r>
        <w:tab/>
        <w:t>“    $50 000    ”;</w:t>
      </w:r>
    </w:p>
    <w:p>
      <w:pPr>
        <w:pStyle w:val="nzIndenta"/>
      </w:pPr>
      <w:r>
        <w:tab/>
        <w:t>(d)</w:t>
      </w:r>
      <w:r>
        <w:tab/>
        <w:t xml:space="preserve">in paragraph (b) by deleting “20000” in the formula and inserting instead — </w:t>
      </w:r>
    </w:p>
    <w:p>
      <w:pPr>
        <w:pStyle w:val="nzSubsection"/>
      </w:pPr>
      <w:r>
        <w:tab/>
      </w:r>
      <w:r>
        <w:tab/>
      </w:r>
      <w:r>
        <w:tab/>
        <w:t>“    25000    ”;</w:t>
      </w:r>
    </w:p>
    <w:p>
      <w:pPr>
        <w:pStyle w:val="nzIndenta"/>
      </w:pPr>
      <w:r>
        <w:tab/>
        <w:t>(e)</w:t>
      </w:r>
      <w:r>
        <w:tab/>
        <w:t xml:space="preserve">in paragraph (c) by deleting “$45 000” and inserting instead — </w:t>
      </w:r>
    </w:p>
    <w:p>
      <w:pPr>
        <w:pStyle w:val="nzSubsection"/>
      </w:pPr>
      <w:r>
        <w:tab/>
      </w:r>
      <w:r>
        <w:tab/>
      </w:r>
      <w:r>
        <w:tab/>
        <w:t>“    $50 000    ”.</w:t>
      </w:r>
    </w:p>
    <w:p>
      <w:pPr>
        <w:pStyle w:val="MiscClose"/>
      </w:pPr>
      <w:r>
        <w:t>”.</w:t>
      </w:r>
    </w:p>
    <w:p>
      <w:pPr>
        <w:pStyle w:val="nSubsection"/>
        <w:keepLines/>
        <w:rPr>
          <w:snapToGrid w:val="0"/>
        </w:rPr>
      </w:pPr>
      <w:r>
        <w:rPr>
          <w:snapToGrid w:val="0"/>
          <w:vertAlign w:val="superscript"/>
        </w:rPr>
        <w:t>38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55 </w:t>
      </w:r>
      <w:r>
        <w:rPr>
          <w:snapToGrid w:val="0"/>
        </w:rPr>
        <w:t>had not come into operation.  It reads as follows:</w:t>
      </w:r>
    </w:p>
    <w:p>
      <w:pPr>
        <w:pStyle w:val="MiscOpen"/>
        <w:keepNext w:val="0"/>
        <w:spacing w:before="60"/>
        <w:rPr>
          <w:sz w:val="20"/>
        </w:rPr>
      </w:pPr>
      <w:r>
        <w:rPr>
          <w:sz w:val="20"/>
        </w:rPr>
        <w:t>“</w:t>
      </w:r>
    </w:p>
    <w:p>
      <w:pPr>
        <w:pStyle w:val="nzHeading5"/>
      </w:pPr>
      <w:bookmarkStart w:id="3785" w:name="_Toc117571258"/>
      <w:bookmarkStart w:id="3786" w:name="_Toc179685665"/>
      <w:bookmarkStart w:id="3787" w:name="_Toc180227163"/>
      <w:r>
        <w:rPr>
          <w:rStyle w:val="CharSectno"/>
        </w:rPr>
        <w:t>55</w:t>
      </w:r>
      <w:r>
        <w:t>.</w:t>
      </w:r>
      <w:r>
        <w:tab/>
      </w:r>
      <w:r>
        <w:rPr>
          <w:i/>
          <w:iCs/>
        </w:rPr>
        <w:t>Stamp Act 1921</w:t>
      </w:r>
      <w:r>
        <w:t xml:space="preserve"> amend</w:t>
      </w:r>
      <w:bookmarkEnd w:id="3785"/>
      <w:r>
        <w:t>ed</w:t>
      </w:r>
      <w:bookmarkEnd w:id="3786"/>
      <w:bookmarkEnd w:id="3787"/>
    </w:p>
    <w:p>
      <w:pPr>
        <w:pStyle w:val="nzSubsection"/>
      </w:pPr>
      <w:r>
        <w:tab/>
        <w:t>(1)</w:t>
      </w:r>
      <w:r>
        <w:tab/>
        <w:t xml:space="preserve">The amendment in this section is to the </w:t>
      </w:r>
      <w:r>
        <w:rPr>
          <w:i/>
          <w:iCs/>
        </w:rPr>
        <w:t>Stamp Act 1921</w:t>
      </w:r>
      <w:r>
        <w:t>.</w:t>
      </w:r>
    </w:p>
    <w:p>
      <w:pPr>
        <w:pStyle w:val="nzSubsection"/>
      </w:pPr>
      <w:r>
        <w:tab/>
        <w:t>(2)</w:t>
      </w:r>
      <w:r>
        <w:tab/>
        <w:t>The Second Schedule item 3 is deleted.</w:t>
      </w:r>
    </w:p>
    <w:p>
      <w:pPr>
        <w:pStyle w:val="MiscClose"/>
      </w:pPr>
      <w:r>
        <w:t>”.</w:t>
      </w:r>
    </w:p>
    <w:p>
      <w:pPr>
        <w:pStyle w:val="nSubsection"/>
        <w:rPr>
          <w:i/>
        </w:rPr>
      </w:pPr>
      <w:r>
        <w:rPr>
          <w:vertAlign w:val="superscript"/>
        </w:rPr>
        <w:t>39</w:t>
      </w:r>
      <w:r>
        <w:tab/>
        <w:t xml:space="preserve">This section has a retrospective commencement date effective from 6 Feb 2008 see the </w:t>
      </w:r>
      <w:r>
        <w:rPr>
          <w:i/>
        </w:rPr>
        <w:t>Revenue Laws Amendment Act 2008</w:t>
      </w:r>
      <w:r>
        <w:rPr>
          <w:iCs/>
        </w:rPr>
        <w:t xml:space="preserve"> Pt. 8</w:t>
      </w:r>
      <w:r>
        <w:t>.</w:t>
      </w:r>
    </w:p>
    <w:p/>
    <w:p>
      <w:pPr>
        <w:spacing w:after="40"/>
        <w:sectPr>
          <w:headerReference w:type="even" r:id="rId54"/>
          <w:headerReference w:type="default" r:id="rId55"/>
          <w:headerReference w:type="first" r:id="rId56"/>
          <w:pgSz w:w="11906" w:h="16838" w:code="9"/>
          <w:pgMar w:top="2376" w:right="2405" w:bottom="3542" w:left="2405" w:header="706" w:footer="3380" w:gutter="0"/>
          <w:cols w:space="720"/>
          <w:noEndnote/>
          <w:docGrid w:linePitch="326"/>
        </w:sectPr>
      </w:pPr>
    </w:p>
    <w:p>
      <w:pPr>
        <w:spacing w:after="40"/>
      </w:pPr>
    </w:p>
    <w:sectPr>
      <w:headerReference w:type="even" r:id="rId57"/>
      <w:headerReference w:type="default" r:id="rId5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3</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header" Target="header10.xml"/><Relationship Id="rId55"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3.xml"/><Relationship Id="rId58"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header" Target="header9.xml"/><Relationship Id="rId57" Type="http://schemas.openxmlformats.org/officeDocument/2006/relationships/header" Target="header17.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2.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6.xml"/><Relationship Id="rId8" Type="http://schemas.openxmlformats.org/officeDocument/2006/relationships/header" Target="header1.xml"/><Relationship Id="rId51" Type="http://schemas.openxmlformats.org/officeDocument/2006/relationships/header" Target="header11.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422</Pages>
  <Words>116621</Words>
  <Characters>548122</Characters>
  <Application>Microsoft Office Word</Application>
  <DocSecurity>0</DocSecurity>
  <Lines>15660</Lines>
  <Paragraphs>7386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1921 - 17-d0-03</dc:title>
  <dc:subject/>
  <dc:creator/>
  <cp:keywords/>
  <dc:description/>
  <cp:lastModifiedBy>svcMRProcess</cp:lastModifiedBy>
  <cp:revision>4</cp:revision>
  <cp:lastPrinted>2007-09-07T04:22:00Z</cp:lastPrinted>
  <dcterms:created xsi:type="dcterms:W3CDTF">2020-02-20T17:46:00Z</dcterms:created>
  <dcterms:modified xsi:type="dcterms:W3CDTF">2020-02-20T17:46:00Z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770</vt:i4>
  </property>
  <property fmtid="{D5CDD505-2E9C-101B-9397-08002B2CF9AE}" pid="6" name="ReprintNo">
    <vt:lpwstr>17</vt:lpwstr>
  </property>
  <property fmtid="{D5CDD505-2E9C-101B-9397-08002B2CF9AE}" pid="7" name="AsAtDate">
    <vt:lpwstr>09 Feb 2008</vt:lpwstr>
  </property>
  <property fmtid="{D5CDD505-2E9C-101B-9397-08002B2CF9AE}" pid="8" name="Suffix">
    <vt:lpwstr>17-d0-03</vt:lpwstr>
  </property>
</Properties>
</file>