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Jetties Regulations 1940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_Toc190232000 \h </w:instrText>
      </w:r>
      <w:r>
        <w:fldChar w:fldCharType="separate"/>
      </w:r>
      <w:r>
        <w:t>1</w:t>
      </w:r>
      <w:r>
        <w:fldChar w:fldCharType="end"/>
      </w:r>
    </w:p>
    <w:p>
      <w:pPr>
        <w:pStyle w:val="TOC8"/>
        <w:rPr>
          <w:sz w:val="24"/>
          <w:szCs w:val="24"/>
        </w:rPr>
      </w:pPr>
      <w:r>
        <w:rPr>
          <w:szCs w:val="24"/>
        </w:rPr>
        <w:t>2.</w:t>
      </w:r>
      <w:r>
        <w:rPr>
          <w:szCs w:val="24"/>
        </w:rPr>
        <w:tab/>
        <w:t>Liability for dues, charges and fees</w:t>
      </w:r>
      <w:r>
        <w:tab/>
      </w:r>
      <w:r>
        <w:fldChar w:fldCharType="begin"/>
      </w:r>
      <w:r>
        <w:instrText xml:space="preserve"> PAGEREF _Toc190232001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_Toc190232002 \h </w:instrText>
      </w:r>
      <w:r>
        <w:fldChar w:fldCharType="separate"/>
      </w:r>
      <w:r>
        <w:t>1</w:t>
      </w:r>
      <w:r>
        <w:fldChar w:fldCharType="end"/>
      </w:r>
    </w:p>
    <w:p>
      <w:pPr>
        <w:pStyle w:val="TOC2"/>
        <w:tabs>
          <w:tab w:val="right" w:leader="dot" w:pos="7086"/>
        </w:tabs>
        <w:rPr>
          <w:b w:val="0"/>
          <w:sz w:val="24"/>
          <w:szCs w:val="24"/>
        </w:rPr>
      </w:pPr>
      <w:r>
        <w:rPr>
          <w:szCs w:val="30"/>
        </w:rPr>
        <w:t>Part 1 — Regulations applying to jetties controlled by the Department</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3A</w:t>
      </w:r>
      <w:r>
        <w:rPr>
          <w:snapToGrid w:val="0"/>
          <w:szCs w:val="24"/>
        </w:rPr>
        <w:t>.</w:t>
      </w:r>
      <w:r>
        <w:rPr>
          <w:snapToGrid w:val="0"/>
          <w:szCs w:val="24"/>
        </w:rPr>
        <w:tab/>
        <w:t>Application</w:t>
      </w:r>
      <w:r>
        <w:tab/>
      </w:r>
      <w:r>
        <w:fldChar w:fldCharType="begin"/>
      </w:r>
      <w:r>
        <w:instrText xml:space="preserve"> PAGEREF _Toc190232005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Arrival and movement of vessels</w:t>
      </w:r>
    </w:p>
    <w:p>
      <w:pPr>
        <w:pStyle w:val="TOC8"/>
        <w:rPr>
          <w:sz w:val="24"/>
          <w:szCs w:val="24"/>
        </w:rPr>
      </w:pPr>
      <w:r>
        <w:rPr>
          <w:szCs w:val="24"/>
        </w:rPr>
        <w:t>4</w:t>
      </w:r>
      <w:r>
        <w:rPr>
          <w:snapToGrid w:val="0"/>
          <w:szCs w:val="24"/>
        </w:rPr>
        <w:t>.</w:t>
      </w:r>
      <w:r>
        <w:rPr>
          <w:snapToGrid w:val="0"/>
          <w:szCs w:val="24"/>
        </w:rPr>
        <w:tab/>
        <w:t>Master or agent to report arrival</w:t>
      </w:r>
      <w:r>
        <w:tab/>
      </w:r>
      <w:r>
        <w:fldChar w:fldCharType="begin"/>
      </w:r>
      <w:r>
        <w:instrText xml:space="preserve"> PAGEREF _Toc190232007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Vessels to change berths</w:t>
      </w:r>
      <w:r>
        <w:tab/>
      </w:r>
      <w:r>
        <w:fldChar w:fldCharType="begin"/>
      </w:r>
      <w:r>
        <w:instrText xml:space="preserve"> PAGEREF _Toc190232008 \h </w:instrText>
      </w:r>
      <w:r>
        <w:fldChar w:fldCharType="separate"/>
      </w:r>
      <w:r>
        <w:t>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Berthing dues</w:t>
      </w:r>
    </w:p>
    <w:p>
      <w:pPr>
        <w:pStyle w:val="TOC8"/>
        <w:rPr>
          <w:sz w:val="24"/>
          <w:szCs w:val="24"/>
        </w:rPr>
      </w:pPr>
      <w:r>
        <w:rPr>
          <w:szCs w:val="24"/>
        </w:rPr>
        <w:t>6</w:t>
      </w:r>
      <w:r>
        <w:rPr>
          <w:snapToGrid w:val="0"/>
          <w:szCs w:val="24"/>
        </w:rPr>
        <w:t>.</w:t>
      </w:r>
      <w:r>
        <w:rPr>
          <w:snapToGrid w:val="0"/>
          <w:szCs w:val="24"/>
        </w:rPr>
        <w:tab/>
        <w:t>Berthing dues shall be paid</w:t>
      </w:r>
      <w:r>
        <w:tab/>
      </w:r>
      <w:r>
        <w:fldChar w:fldCharType="begin"/>
      </w:r>
      <w:r>
        <w:instrText xml:space="preserve"> PAGEREF _Toc190232010 \h </w:instrText>
      </w:r>
      <w:r>
        <w:fldChar w:fldCharType="separate"/>
      </w:r>
      <w:r>
        <w:t>5</w:t>
      </w:r>
      <w:r>
        <w:fldChar w:fldCharType="end"/>
      </w:r>
    </w:p>
    <w:p>
      <w:pPr>
        <w:pStyle w:val="TOC8"/>
        <w:rPr>
          <w:sz w:val="24"/>
          <w:szCs w:val="24"/>
        </w:rPr>
      </w:pPr>
      <w:r>
        <w:rPr>
          <w:szCs w:val="24"/>
        </w:rPr>
        <w:t>6A.</w:t>
      </w:r>
      <w:r>
        <w:rPr>
          <w:szCs w:val="24"/>
        </w:rPr>
        <w:tab/>
        <w:t>Requirement to pay berthing dues</w:t>
      </w:r>
      <w:r>
        <w:tab/>
      </w:r>
      <w:r>
        <w:fldChar w:fldCharType="begin"/>
      </w:r>
      <w:r>
        <w:instrText xml:space="preserve"> PAGEREF _Toc190232011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Computation of berthing dues</w:t>
      </w:r>
      <w:r>
        <w:tab/>
      </w:r>
      <w:r>
        <w:fldChar w:fldCharType="begin"/>
      </w:r>
      <w:r>
        <w:instrText xml:space="preserve"> PAGEREF _Toc190232012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Inwards manifests</w:t>
      </w:r>
      <w:r>
        <w:tab/>
      </w:r>
      <w:r>
        <w:fldChar w:fldCharType="begin"/>
      </w:r>
      <w:r>
        <w:instrText xml:space="preserve"> PAGEREF _Toc190232013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Outwards manifests</w:t>
      </w:r>
      <w:r>
        <w:tab/>
      </w:r>
      <w:r>
        <w:fldChar w:fldCharType="begin"/>
      </w:r>
      <w:r>
        <w:instrText xml:space="preserve"> PAGEREF _Toc190232014 \h </w:instrText>
      </w:r>
      <w:r>
        <w:fldChar w:fldCharType="separate"/>
      </w:r>
      <w:r>
        <w:t>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Wharfage dues, handling and haulage charges</w:t>
      </w:r>
    </w:p>
    <w:p>
      <w:pPr>
        <w:pStyle w:val="TOC8"/>
        <w:rPr>
          <w:sz w:val="24"/>
          <w:szCs w:val="24"/>
        </w:rPr>
      </w:pPr>
      <w:r>
        <w:rPr>
          <w:szCs w:val="24"/>
        </w:rPr>
        <w:t>10A</w:t>
      </w:r>
      <w:r>
        <w:rPr>
          <w:snapToGrid w:val="0"/>
          <w:szCs w:val="24"/>
        </w:rPr>
        <w:t>.</w:t>
      </w:r>
      <w:r>
        <w:rPr>
          <w:snapToGrid w:val="0"/>
          <w:szCs w:val="24"/>
        </w:rPr>
        <w:tab/>
        <w:t>Payment of dues and charges</w:t>
      </w:r>
      <w:r>
        <w:tab/>
      </w:r>
      <w:r>
        <w:fldChar w:fldCharType="begin"/>
      </w:r>
      <w:r>
        <w:instrText xml:space="preserve"> PAGEREF _Toc190232016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Charges for transhipment cargo</w:t>
      </w:r>
      <w:r>
        <w:tab/>
      </w:r>
      <w:r>
        <w:fldChar w:fldCharType="begin"/>
      </w:r>
      <w:r>
        <w:instrText xml:space="preserve"> PAGEREF _Toc190232017 \h </w:instrText>
      </w:r>
      <w:r>
        <w:fldChar w:fldCharType="separate"/>
      </w:r>
      <w:r>
        <w:t>7</w:t>
      </w:r>
      <w:r>
        <w:fldChar w:fldCharType="end"/>
      </w:r>
    </w:p>
    <w:p>
      <w:pPr>
        <w:pStyle w:val="TOC8"/>
        <w:rPr>
          <w:sz w:val="24"/>
          <w:szCs w:val="24"/>
        </w:rPr>
      </w:pPr>
      <w:r>
        <w:rPr>
          <w:szCs w:val="24"/>
        </w:rPr>
        <w:t>11B</w:t>
      </w:r>
      <w:r>
        <w:rPr>
          <w:snapToGrid w:val="0"/>
          <w:szCs w:val="24"/>
        </w:rPr>
        <w:t>.</w:t>
      </w:r>
      <w:r>
        <w:rPr>
          <w:snapToGrid w:val="0"/>
          <w:szCs w:val="24"/>
        </w:rPr>
        <w:tab/>
        <w:t>Charges on vessels’ stores, including fuel oil</w:t>
      </w:r>
      <w:r>
        <w:tab/>
      </w:r>
      <w:r>
        <w:fldChar w:fldCharType="begin"/>
      </w:r>
      <w:r>
        <w:instrText xml:space="preserve"> PAGEREF _Toc190232018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Charges to be paid before delivery of cargo</w:t>
      </w:r>
      <w:r>
        <w:tab/>
      </w:r>
      <w:r>
        <w:fldChar w:fldCharType="begin"/>
      </w:r>
      <w:r>
        <w:instrText xml:space="preserve"> PAGEREF _Toc190232019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Extra charges</w:t>
      </w:r>
      <w:r>
        <w:tab/>
      </w:r>
      <w:r>
        <w:fldChar w:fldCharType="begin"/>
      </w:r>
      <w:r>
        <w:instrText xml:space="preserve"> PAGEREF _Toc190232020 \h </w:instrText>
      </w:r>
      <w:r>
        <w:fldChar w:fldCharType="separate"/>
      </w:r>
      <w:r>
        <w:t>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Handling of cargo</w:t>
      </w:r>
    </w:p>
    <w:p>
      <w:pPr>
        <w:pStyle w:val="TOC8"/>
        <w:rPr>
          <w:sz w:val="24"/>
          <w:szCs w:val="24"/>
        </w:rPr>
      </w:pPr>
      <w:r>
        <w:rPr>
          <w:szCs w:val="24"/>
        </w:rPr>
        <w:t>14</w:t>
      </w:r>
      <w:r>
        <w:rPr>
          <w:snapToGrid w:val="0"/>
          <w:szCs w:val="24"/>
        </w:rPr>
        <w:t>.</w:t>
      </w:r>
      <w:r>
        <w:rPr>
          <w:snapToGrid w:val="0"/>
          <w:szCs w:val="24"/>
        </w:rPr>
        <w:tab/>
        <w:t>Cargo not to be placed on jetties or premises without authority</w:t>
      </w:r>
      <w:r>
        <w:tab/>
      </w:r>
      <w:r>
        <w:fldChar w:fldCharType="begin"/>
      </w:r>
      <w:r>
        <w:instrText xml:space="preserve"> PAGEREF _Toc190232022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Discharging of cargo may be stopped</w:t>
      </w:r>
      <w:r>
        <w:tab/>
      </w:r>
      <w:r>
        <w:fldChar w:fldCharType="begin"/>
      </w:r>
      <w:r>
        <w:instrText xml:space="preserve"> PAGEREF _Toc190232023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Goods not to be shifted without authority</w:t>
      </w:r>
      <w:r>
        <w:tab/>
      </w:r>
      <w:r>
        <w:fldChar w:fldCharType="begin"/>
      </w:r>
      <w:r>
        <w:instrText xml:space="preserve"> PAGEREF _Toc190232024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Bulk cargo not to be deposited without authority</w:t>
      </w:r>
      <w:r>
        <w:tab/>
      </w:r>
      <w:r>
        <w:fldChar w:fldCharType="begin"/>
      </w:r>
      <w:r>
        <w:instrText xml:space="preserve"> PAGEREF _Toc190232025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Outward cargo advice notes</w:t>
      </w:r>
      <w:r>
        <w:tab/>
      </w:r>
      <w:r>
        <w:fldChar w:fldCharType="begin"/>
      </w:r>
      <w:r>
        <w:instrText xml:space="preserve"> PAGEREF _Toc190232026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Outward cargo</w:t>
      </w:r>
      <w:r>
        <w:tab/>
      </w:r>
      <w:r>
        <w:fldChar w:fldCharType="begin"/>
      </w:r>
      <w:r>
        <w:instrText xml:space="preserve"> PAGEREF _Toc190232027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Dangerous cargo not to be shipped without permission</w:t>
      </w:r>
      <w:r>
        <w:tab/>
      </w:r>
      <w:r>
        <w:fldChar w:fldCharType="begin"/>
      </w:r>
      <w:r>
        <w:instrText xml:space="preserve"> PAGEREF _Toc190232028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Dangerous cargo may be refused or examined</w:t>
      </w:r>
      <w:r>
        <w:tab/>
      </w:r>
      <w:r>
        <w:fldChar w:fldCharType="begin"/>
      </w:r>
      <w:r>
        <w:instrText xml:space="preserve"> PAGEREF _Toc190232029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Marking of heavy packages</w:t>
      </w:r>
      <w:r>
        <w:tab/>
      </w:r>
      <w:r>
        <w:fldChar w:fldCharType="begin"/>
      </w:r>
      <w:r>
        <w:instrText xml:space="preserve"> PAGEREF _Toc190232030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False statements</w:t>
      </w:r>
      <w:r>
        <w:tab/>
      </w:r>
      <w:r>
        <w:fldChar w:fldCharType="begin"/>
      </w:r>
      <w:r>
        <w:instrText xml:space="preserve"> PAGEREF _Toc190232031 \h </w:instrText>
      </w:r>
      <w:r>
        <w:fldChar w:fldCharType="separate"/>
      </w:r>
      <w:r>
        <w:t>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delivery and storage of cargo</w:t>
      </w:r>
    </w:p>
    <w:p>
      <w:pPr>
        <w:pStyle w:val="TOC8"/>
        <w:rPr>
          <w:sz w:val="24"/>
          <w:szCs w:val="24"/>
        </w:rPr>
      </w:pPr>
      <w:r>
        <w:rPr>
          <w:szCs w:val="24"/>
        </w:rPr>
        <w:t>24</w:t>
      </w:r>
      <w:r>
        <w:rPr>
          <w:snapToGrid w:val="0"/>
          <w:szCs w:val="24"/>
        </w:rPr>
        <w:t>.</w:t>
      </w:r>
      <w:r>
        <w:rPr>
          <w:snapToGrid w:val="0"/>
          <w:szCs w:val="24"/>
        </w:rPr>
        <w:tab/>
        <w:t>Removal of cargo</w:t>
      </w:r>
      <w:r>
        <w:tab/>
      </w:r>
      <w:r>
        <w:fldChar w:fldCharType="begin"/>
      </w:r>
      <w:r>
        <w:instrText xml:space="preserve"> PAGEREF _Toc190232033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Storage charges</w:t>
      </w:r>
      <w:r>
        <w:tab/>
      </w:r>
      <w:r>
        <w:fldChar w:fldCharType="begin"/>
      </w:r>
      <w:r>
        <w:instrText xml:space="preserve"> PAGEREF _Toc190232034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Department not bound to find storage accommodation</w:t>
      </w:r>
      <w:r>
        <w:tab/>
      </w:r>
      <w:r>
        <w:fldChar w:fldCharType="begin"/>
      </w:r>
      <w:r>
        <w:instrText xml:space="preserve"> PAGEREF _Toc190232035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Goods may be disposed of</w:t>
      </w:r>
      <w:r>
        <w:tab/>
      </w:r>
      <w:r>
        <w:fldChar w:fldCharType="begin"/>
      </w:r>
      <w:r>
        <w:instrText xml:space="preserve"> PAGEREF _Toc190232036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Goods to be checked before delivery</w:t>
      </w:r>
      <w:r>
        <w:tab/>
      </w:r>
      <w:r>
        <w:fldChar w:fldCharType="begin"/>
      </w:r>
      <w:r>
        <w:instrText xml:space="preserve"> PAGEREF _Toc190232037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Delay in delivery</w:t>
      </w:r>
      <w:r>
        <w:tab/>
      </w:r>
      <w:r>
        <w:fldChar w:fldCharType="begin"/>
      </w:r>
      <w:r>
        <w:instrText xml:space="preserve"> PAGEREF _Toc190232038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Wrong delivery</w:t>
      </w:r>
      <w:r>
        <w:tab/>
      </w:r>
      <w:r>
        <w:fldChar w:fldCharType="begin"/>
      </w:r>
      <w:r>
        <w:instrText xml:space="preserve"> PAGEREF _Toc190232039 \h </w:instrText>
      </w:r>
      <w:r>
        <w:fldChar w:fldCharType="separate"/>
      </w:r>
      <w:r>
        <w:t>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Responsibility of Department</w:t>
      </w:r>
    </w:p>
    <w:p>
      <w:pPr>
        <w:pStyle w:val="TOC8"/>
        <w:rPr>
          <w:sz w:val="24"/>
          <w:szCs w:val="24"/>
        </w:rPr>
      </w:pPr>
      <w:r>
        <w:rPr>
          <w:szCs w:val="24"/>
        </w:rPr>
        <w:t>31</w:t>
      </w:r>
      <w:r>
        <w:rPr>
          <w:snapToGrid w:val="0"/>
          <w:szCs w:val="24"/>
        </w:rPr>
        <w:t>.</w:t>
      </w:r>
      <w:r>
        <w:rPr>
          <w:snapToGrid w:val="0"/>
          <w:szCs w:val="24"/>
        </w:rPr>
        <w:tab/>
        <w:t>Custody of cargo</w:t>
      </w:r>
      <w:r>
        <w:tab/>
      </w:r>
      <w:r>
        <w:fldChar w:fldCharType="begin"/>
      </w:r>
      <w:r>
        <w:instrText xml:space="preserve"> PAGEREF _Toc190232041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Goods without receipts</w:t>
      </w:r>
      <w:r>
        <w:tab/>
      </w:r>
      <w:r>
        <w:fldChar w:fldCharType="begin"/>
      </w:r>
      <w:r>
        <w:instrText xml:space="preserve"> PAGEREF _Toc190232042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Goods stacked on jetties</w:t>
      </w:r>
      <w:r>
        <w:tab/>
      </w:r>
      <w:r>
        <w:fldChar w:fldCharType="begin"/>
      </w:r>
      <w:r>
        <w:instrText xml:space="preserve"> PAGEREF _Toc190232043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Cargo damaged by fire etc.</w:t>
      </w:r>
      <w:r>
        <w:tab/>
      </w:r>
      <w:r>
        <w:fldChar w:fldCharType="begin"/>
      </w:r>
      <w:r>
        <w:instrText xml:space="preserve"> PAGEREF _Toc190232044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Goods insufficiently packed</w:t>
      </w:r>
      <w:r>
        <w:tab/>
      </w:r>
      <w:r>
        <w:fldChar w:fldCharType="begin"/>
      </w:r>
      <w:r>
        <w:instrText xml:space="preserve"> PAGEREF _Toc190232045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Claims in respect of cargo</w:t>
      </w:r>
      <w:r>
        <w:tab/>
      </w:r>
      <w:r>
        <w:fldChar w:fldCharType="begin"/>
      </w:r>
      <w:r>
        <w:instrText xml:space="preserve"> PAGEREF _Toc190232046 \h </w:instrText>
      </w:r>
      <w:r>
        <w:fldChar w:fldCharType="separate"/>
      </w:r>
      <w:r>
        <w:t>17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Working hours</w:t>
      </w:r>
    </w:p>
    <w:p>
      <w:pPr>
        <w:pStyle w:val="TOC8"/>
        <w:rPr>
          <w:sz w:val="24"/>
          <w:szCs w:val="24"/>
        </w:rPr>
      </w:pPr>
      <w:r>
        <w:rPr>
          <w:szCs w:val="24"/>
        </w:rPr>
        <w:t>37</w:t>
      </w:r>
      <w:r>
        <w:rPr>
          <w:snapToGrid w:val="0"/>
          <w:szCs w:val="24"/>
        </w:rPr>
        <w:t>.</w:t>
      </w:r>
      <w:r>
        <w:rPr>
          <w:snapToGrid w:val="0"/>
          <w:szCs w:val="24"/>
        </w:rPr>
        <w:tab/>
        <w:t>Ordinary time</w:t>
      </w:r>
      <w:r>
        <w:tab/>
      </w:r>
      <w:r>
        <w:fldChar w:fldCharType="begin"/>
      </w:r>
      <w:r>
        <w:instrText xml:space="preserve"> PAGEREF _Toc190232048 \h </w:instrText>
      </w:r>
      <w:r>
        <w:fldChar w:fldCharType="separate"/>
      </w:r>
      <w:r>
        <w:t>18</w:t>
      </w:r>
      <w:r>
        <w:fldChar w:fldCharType="end"/>
      </w:r>
    </w:p>
    <w:p>
      <w:pPr>
        <w:pStyle w:val="TOC8"/>
        <w:rPr>
          <w:sz w:val="24"/>
          <w:szCs w:val="24"/>
        </w:rPr>
      </w:pPr>
      <w:r>
        <w:rPr>
          <w:szCs w:val="24"/>
        </w:rPr>
        <w:t>38</w:t>
      </w:r>
      <w:r>
        <w:rPr>
          <w:snapToGrid w:val="0"/>
          <w:szCs w:val="24"/>
        </w:rPr>
        <w:t>.</w:t>
      </w:r>
      <w:r>
        <w:rPr>
          <w:snapToGrid w:val="0"/>
          <w:szCs w:val="24"/>
        </w:rPr>
        <w:tab/>
        <w:t>Overtime</w:t>
      </w:r>
      <w:r>
        <w:tab/>
      </w:r>
      <w:r>
        <w:fldChar w:fldCharType="begin"/>
      </w:r>
      <w:r>
        <w:instrText xml:space="preserve"> PAGEREF _Toc190232049 \h </w:instrText>
      </w:r>
      <w:r>
        <w:fldChar w:fldCharType="separate"/>
      </w:r>
      <w:r>
        <w:t>18</w:t>
      </w:r>
      <w:r>
        <w:fldChar w:fldCharType="end"/>
      </w:r>
    </w:p>
    <w:p>
      <w:pPr>
        <w:pStyle w:val="TOC8"/>
        <w:rPr>
          <w:sz w:val="24"/>
          <w:szCs w:val="24"/>
        </w:rPr>
      </w:pPr>
      <w:r>
        <w:rPr>
          <w:szCs w:val="24"/>
        </w:rPr>
        <w:t>38A</w:t>
      </w:r>
      <w:r>
        <w:rPr>
          <w:snapToGrid w:val="0"/>
          <w:szCs w:val="24"/>
        </w:rPr>
        <w:t>.</w:t>
      </w:r>
      <w:r>
        <w:rPr>
          <w:snapToGrid w:val="0"/>
          <w:szCs w:val="24"/>
        </w:rPr>
        <w:tab/>
        <w:t>Wages incurred through ships’ delays to be paid for</w:t>
      </w:r>
      <w:r>
        <w:tab/>
      </w:r>
      <w:r>
        <w:fldChar w:fldCharType="begin"/>
      </w:r>
      <w:r>
        <w:instrText xml:space="preserve"> PAGEREF _Toc190232050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Master to give notice of desire to work</w:t>
      </w:r>
      <w:r>
        <w:tab/>
      </w:r>
      <w:r>
        <w:fldChar w:fldCharType="begin"/>
      </w:r>
      <w:r>
        <w:instrText xml:space="preserve"> PAGEREF _Toc190232051 \h </w:instrText>
      </w:r>
      <w:r>
        <w:fldChar w:fldCharType="separate"/>
      </w:r>
      <w:r>
        <w:t>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Livestock or vehicles on jetties or premises</w:t>
      </w:r>
    </w:p>
    <w:p>
      <w:pPr>
        <w:pStyle w:val="TOC8"/>
        <w:rPr>
          <w:sz w:val="24"/>
          <w:szCs w:val="24"/>
        </w:rPr>
      </w:pPr>
      <w:r>
        <w:rPr>
          <w:szCs w:val="24"/>
        </w:rPr>
        <w:t>40</w:t>
      </w:r>
      <w:r>
        <w:rPr>
          <w:snapToGrid w:val="0"/>
          <w:szCs w:val="24"/>
        </w:rPr>
        <w:t>.</w:t>
      </w:r>
      <w:r>
        <w:rPr>
          <w:snapToGrid w:val="0"/>
          <w:szCs w:val="24"/>
        </w:rPr>
        <w:tab/>
        <w:t>Livestock on jetties or premises</w:t>
      </w:r>
      <w:r>
        <w:tab/>
      </w:r>
      <w:r>
        <w:fldChar w:fldCharType="begin"/>
      </w:r>
      <w:r>
        <w:instrText xml:space="preserve"> PAGEREF _Toc190232053 \h </w:instrText>
      </w:r>
      <w:r>
        <w:fldChar w:fldCharType="separate"/>
      </w:r>
      <w:r>
        <w:t>19</w:t>
      </w:r>
      <w:r>
        <w:fldChar w:fldCharType="end"/>
      </w:r>
    </w:p>
    <w:p>
      <w:pPr>
        <w:pStyle w:val="TOC8"/>
        <w:rPr>
          <w:sz w:val="24"/>
          <w:szCs w:val="24"/>
        </w:rPr>
      </w:pPr>
      <w:r>
        <w:rPr>
          <w:szCs w:val="24"/>
        </w:rPr>
        <w:t>41</w:t>
      </w:r>
      <w:r>
        <w:rPr>
          <w:snapToGrid w:val="0"/>
          <w:szCs w:val="24"/>
        </w:rPr>
        <w:t>.</w:t>
      </w:r>
      <w:r>
        <w:rPr>
          <w:snapToGrid w:val="0"/>
          <w:szCs w:val="24"/>
        </w:rPr>
        <w:tab/>
        <w:t>Riding vehicles etc. on jetties or premises</w:t>
      </w:r>
      <w:r>
        <w:tab/>
      </w:r>
      <w:r>
        <w:fldChar w:fldCharType="begin"/>
      </w:r>
      <w:r>
        <w:instrText xml:space="preserve"> PAGEREF _Toc190232054 \h </w:instrText>
      </w:r>
      <w:r>
        <w:fldChar w:fldCharType="separate"/>
      </w:r>
      <w:r>
        <w:t>19</w:t>
      </w:r>
      <w:r>
        <w:fldChar w:fldCharType="end"/>
      </w:r>
    </w:p>
    <w:p>
      <w:pPr>
        <w:pStyle w:val="TOC8"/>
        <w:rPr>
          <w:sz w:val="24"/>
          <w:szCs w:val="24"/>
        </w:rPr>
      </w:pPr>
      <w:r>
        <w:rPr>
          <w:szCs w:val="24"/>
        </w:rPr>
        <w:t>41A</w:t>
      </w:r>
      <w:r>
        <w:rPr>
          <w:snapToGrid w:val="0"/>
          <w:szCs w:val="24"/>
        </w:rPr>
        <w:t>.</w:t>
      </w:r>
      <w:r>
        <w:rPr>
          <w:snapToGrid w:val="0"/>
          <w:szCs w:val="24"/>
        </w:rPr>
        <w:tab/>
        <w:t>Vehicles not to be parked on jetties</w:t>
      </w:r>
      <w:r>
        <w:tab/>
      </w:r>
      <w:r>
        <w:fldChar w:fldCharType="begin"/>
      </w:r>
      <w:r>
        <w:instrText xml:space="preserve"> PAGEREF _Toc190232055 \h </w:instrText>
      </w:r>
      <w:r>
        <w:fldChar w:fldCharType="separate"/>
      </w:r>
      <w:r>
        <w:t>19</w:t>
      </w:r>
      <w:r>
        <w:fldChar w:fldCharType="end"/>
      </w:r>
    </w:p>
    <w:p>
      <w:pPr>
        <w:pStyle w:val="TOC8"/>
        <w:rPr>
          <w:sz w:val="24"/>
          <w:szCs w:val="24"/>
        </w:rPr>
      </w:pPr>
      <w:r>
        <w:rPr>
          <w:szCs w:val="24"/>
        </w:rPr>
        <w:t>41B</w:t>
      </w:r>
      <w:r>
        <w:rPr>
          <w:snapToGrid w:val="0"/>
          <w:szCs w:val="24"/>
        </w:rPr>
        <w:t>.</w:t>
      </w:r>
      <w:r>
        <w:rPr>
          <w:snapToGrid w:val="0"/>
          <w:szCs w:val="24"/>
        </w:rPr>
        <w:tab/>
        <w:t>Department not responsible for vehicles on jetties</w:t>
      </w:r>
      <w:r>
        <w:tab/>
      </w:r>
      <w:r>
        <w:fldChar w:fldCharType="begin"/>
      </w:r>
      <w:r>
        <w:instrText xml:space="preserve"> PAGEREF _Toc190232056 \h </w:instrText>
      </w:r>
      <w:r>
        <w:fldChar w:fldCharType="separate"/>
      </w:r>
      <w:r>
        <w:t>19</w:t>
      </w:r>
      <w:r>
        <w:fldChar w:fldCharType="end"/>
      </w:r>
    </w:p>
    <w:p>
      <w:pPr>
        <w:pStyle w:val="TOC8"/>
        <w:rPr>
          <w:sz w:val="24"/>
          <w:szCs w:val="24"/>
        </w:rPr>
      </w:pPr>
      <w:r>
        <w:rPr>
          <w:szCs w:val="24"/>
        </w:rPr>
        <w:t>42</w:t>
      </w:r>
      <w:r>
        <w:rPr>
          <w:snapToGrid w:val="0"/>
          <w:szCs w:val="24"/>
        </w:rPr>
        <w:t>.</w:t>
      </w:r>
      <w:r>
        <w:rPr>
          <w:snapToGrid w:val="0"/>
          <w:szCs w:val="24"/>
        </w:rPr>
        <w:tab/>
        <w:t>Drivers of vehicles to obey instructions</w:t>
      </w:r>
      <w:r>
        <w:tab/>
      </w:r>
      <w:r>
        <w:fldChar w:fldCharType="begin"/>
      </w:r>
      <w:r>
        <w:instrText xml:space="preserve"> PAGEREF _Toc190232057 \h </w:instrText>
      </w:r>
      <w:r>
        <w:fldChar w:fldCharType="separate"/>
      </w:r>
      <w:r>
        <w:t>20</w:t>
      </w:r>
      <w:r>
        <w:fldChar w:fldCharType="end"/>
      </w:r>
    </w:p>
    <w:p>
      <w:pPr>
        <w:pStyle w:val="TOC8"/>
        <w:rPr>
          <w:sz w:val="24"/>
          <w:szCs w:val="24"/>
        </w:rPr>
      </w:pPr>
      <w:r>
        <w:rPr>
          <w:szCs w:val="24"/>
        </w:rPr>
        <w:t>42A.</w:t>
      </w:r>
      <w:r>
        <w:rPr>
          <w:szCs w:val="24"/>
        </w:rPr>
        <w:tab/>
        <w:t>Fees for vehicular use of jetty</w:t>
      </w:r>
      <w:r>
        <w:tab/>
      </w:r>
      <w:r>
        <w:fldChar w:fldCharType="begin"/>
      </w:r>
      <w:r>
        <w:instrText xml:space="preserve"> PAGEREF _Toc190232058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Persons not to be on jetties when livestock is being handled</w:t>
      </w:r>
      <w:r>
        <w:tab/>
      </w:r>
      <w:r>
        <w:fldChar w:fldCharType="begin"/>
      </w:r>
      <w:r>
        <w:instrText xml:space="preserve"> PAGEREF _Toc190232059 \h </w:instrText>
      </w:r>
      <w:r>
        <w:fldChar w:fldCharType="separate"/>
      </w:r>
      <w:r>
        <w:t>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Miscellaneous</w:t>
      </w:r>
    </w:p>
    <w:p>
      <w:pPr>
        <w:pStyle w:val="TOC8"/>
        <w:rPr>
          <w:sz w:val="24"/>
          <w:szCs w:val="24"/>
        </w:rPr>
      </w:pPr>
      <w:r>
        <w:rPr>
          <w:szCs w:val="24"/>
        </w:rPr>
        <w:t>44</w:t>
      </w:r>
      <w:r>
        <w:rPr>
          <w:snapToGrid w:val="0"/>
          <w:szCs w:val="24"/>
        </w:rPr>
        <w:t>.</w:t>
      </w:r>
      <w:r>
        <w:rPr>
          <w:snapToGrid w:val="0"/>
          <w:szCs w:val="24"/>
        </w:rPr>
        <w:tab/>
        <w:t>Bill posting, defacement and obscenity</w:t>
      </w:r>
      <w:r>
        <w:tab/>
      </w:r>
      <w:r>
        <w:fldChar w:fldCharType="begin"/>
      </w:r>
      <w:r>
        <w:instrText xml:space="preserve"> PAGEREF _Toc190232061 \h </w:instrText>
      </w:r>
      <w:r>
        <w:fldChar w:fldCharType="separate"/>
      </w:r>
      <w:r>
        <w:t>20</w:t>
      </w:r>
      <w:r>
        <w:fldChar w:fldCharType="end"/>
      </w:r>
    </w:p>
    <w:p>
      <w:pPr>
        <w:pStyle w:val="TOC8"/>
        <w:rPr>
          <w:sz w:val="24"/>
          <w:szCs w:val="24"/>
        </w:rPr>
      </w:pPr>
      <w:r>
        <w:rPr>
          <w:szCs w:val="24"/>
        </w:rPr>
        <w:t>45</w:t>
      </w:r>
      <w:r>
        <w:rPr>
          <w:snapToGrid w:val="0"/>
          <w:szCs w:val="24"/>
        </w:rPr>
        <w:t>.</w:t>
      </w:r>
      <w:r>
        <w:rPr>
          <w:snapToGrid w:val="0"/>
          <w:szCs w:val="24"/>
        </w:rPr>
        <w:tab/>
        <w:t>Disorderly persons</w:t>
      </w:r>
      <w:r>
        <w:tab/>
      </w:r>
      <w:r>
        <w:fldChar w:fldCharType="begin"/>
      </w:r>
      <w:r>
        <w:instrText xml:space="preserve"> PAGEREF _Toc190232062 \h </w:instrText>
      </w:r>
      <w:r>
        <w:fldChar w:fldCharType="separate"/>
      </w:r>
      <w:r>
        <w:t>21</w:t>
      </w:r>
      <w:r>
        <w:fldChar w:fldCharType="end"/>
      </w:r>
    </w:p>
    <w:p>
      <w:pPr>
        <w:pStyle w:val="TOC8"/>
        <w:rPr>
          <w:sz w:val="24"/>
          <w:szCs w:val="24"/>
        </w:rPr>
      </w:pPr>
      <w:r>
        <w:rPr>
          <w:szCs w:val="24"/>
        </w:rPr>
        <w:t>46</w:t>
      </w:r>
      <w:r>
        <w:rPr>
          <w:snapToGrid w:val="0"/>
          <w:szCs w:val="24"/>
        </w:rPr>
        <w:t>.</w:t>
      </w:r>
      <w:r>
        <w:rPr>
          <w:snapToGrid w:val="0"/>
          <w:szCs w:val="24"/>
        </w:rPr>
        <w:tab/>
        <w:t>Fires not to be lit</w:t>
      </w:r>
      <w:r>
        <w:tab/>
      </w:r>
      <w:r>
        <w:fldChar w:fldCharType="begin"/>
      </w:r>
      <w:r>
        <w:instrText xml:space="preserve"> PAGEREF _Toc190232063 \h </w:instrText>
      </w:r>
      <w:r>
        <w:fldChar w:fldCharType="separate"/>
      </w:r>
      <w:r>
        <w:t>21</w:t>
      </w:r>
      <w:r>
        <w:fldChar w:fldCharType="end"/>
      </w:r>
    </w:p>
    <w:p>
      <w:pPr>
        <w:pStyle w:val="TOC8"/>
        <w:rPr>
          <w:sz w:val="24"/>
          <w:szCs w:val="24"/>
        </w:rPr>
      </w:pPr>
      <w:r>
        <w:rPr>
          <w:szCs w:val="24"/>
        </w:rPr>
        <w:t>47</w:t>
      </w:r>
      <w:r>
        <w:rPr>
          <w:snapToGrid w:val="0"/>
          <w:szCs w:val="24"/>
        </w:rPr>
        <w:t>.</w:t>
      </w:r>
      <w:r>
        <w:rPr>
          <w:snapToGrid w:val="0"/>
          <w:szCs w:val="24"/>
        </w:rPr>
        <w:tab/>
        <w:t>Gates to be shut</w:t>
      </w:r>
      <w:r>
        <w:tab/>
      </w:r>
      <w:r>
        <w:fldChar w:fldCharType="begin"/>
      </w:r>
      <w:r>
        <w:instrText xml:space="preserve"> PAGEREF _Toc190232064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Interference with lights</w:t>
      </w:r>
      <w:r>
        <w:tab/>
      </w:r>
      <w:r>
        <w:fldChar w:fldCharType="begin"/>
      </w:r>
      <w:r>
        <w:instrText xml:space="preserve"> PAGEREF _Toc190232065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Interference with or damaging property</w:t>
      </w:r>
      <w:r>
        <w:tab/>
      </w:r>
      <w:r>
        <w:fldChar w:fldCharType="begin"/>
      </w:r>
      <w:r>
        <w:instrText xml:space="preserve"> PAGEREF _Toc190232066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Lost property</w:t>
      </w:r>
      <w:r>
        <w:tab/>
      </w:r>
      <w:r>
        <w:fldChar w:fldCharType="begin"/>
      </w:r>
      <w:r>
        <w:instrText xml:space="preserve"> PAGEREF _Toc190232067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Obstruction of officers, or premises</w:t>
      </w:r>
      <w:r>
        <w:tab/>
      </w:r>
      <w:r>
        <w:fldChar w:fldCharType="begin"/>
      </w:r>
      <w:r>
        <w:instrText xml:space="preserve"> PAGEREF _Toc190232068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Obstruction of or damage to jetties or premises</w:t>
      </w:r>
      <w:r>
        <w:tab/>
      </w:r>
      <w:r>
        <w:fldChar w:fldCharType="begin"/>
      </w:r>
      <w:r>
        <w:instrText xml:space="preserve"> PAGEREF _Toc190232069 \h </w:instrText>
      </w:r>
      <w:r>
        <w:fldChar w:fldCharType="separate"/>
      </w:r>
      <w:r>
        <w:t>23</w:t>
      </w:r>
      <w:r>
        <w:fldChar w:fldCharType="end"/>
      </w:r>
    </w:p>
    <w:p>
      <w:pPr>
        <w:pStyle w:val="TOC8"/>
        <w:rPr>
          <w:sz w:val="24"/>
          <w:szCs w:val="24"/>
        </w:rPr>
      </w:pPr>
      <w:r>
        <w:rPr>
          <w:szCs w:val="24"/>
        </w:rPr>
        <w:t>53</w:t>
      </w:r>
      <w:r>
        <w:rPr>
          <w:snapToGrid w:val="0"/>
          <w:szCs w:val="24"/>
        </w:rPr>
        <w:t>.</w:t>
      </w:r>
      <w:r>
        <w:rPr>
          <w:snapToGrid w:val="0"/>
          <w:szCs w:val="24"/>
        </w:rPr>
        <w:tab/>
        <w:t>Rubbish etc. not to be thrown</w:t>
      </w:r>
      <w:r>
        <w:tab/>
      </w:r>
      <w:r>
        <w:fldChar w:fldCharType="begin"/>
      </w:r>
      <w:r>
        <w:instrText xml:space="preserve"> PAGEREF _Toc190232070 \h </w:instrText>
      </w:r>
      <w:r>
        <w:fldChar w:fldCharType="separate"/>
      </w:r>
      <w:r>
        <w:t>24</w:t>
      </w:r>
      <w:r>
        <w:fldChar w:fldCharType="end"/>
      </w:r>
    </w:p>
    <w:p>
      <w:pPr>
        <w:pStyle w:val="TOC8"/>
        <w:rPr>
          <w:sz w:val="24"/>
          <w:szCs w:val="24"/>
        </w:rPr>
      </w:pPr>
      <w:r>
        <w:rPr>
          <w:szCs w:val="24"/>
        </w:rPr>
        <w:t>53A.</w:t>
      </w:r>
      <w:r>
        <w:rPr>
          <w:szCs w:val="24"/>
        </w:rPr>
        <w:tab/>
        <w:t>Fees for rubbish removal</w:t>
      </w:r>
      <w:r>
        <w:tab/>
      </w:r>
      <w:r>
        <w:fldChar w:fldCharType="begin"/>
      </w:r>
      <w:r>
        <w:instrText xml:space="preserve"> PAGEREF _Toc190232071 \h </w:instrText>
      </w:r>
      <w:r>
        <w:fldChar w:fldCharType="separate"/>
      </w:r>
      <w:r>
        <w:t>24</w:t>
      </w:r>
      <w:r>
        <w:fldChar w:fldCharType="end"/>
      </w:r>
    </w:p>
    <w:p>
      <w:pPr>
        <w:pStyle w:val="TOC8"/>
        <w:rPr>
          <w:sz w:val="24"/>
          <w:szCs w:val="24"/>
        </w:rPr>
      </w:pPr>
      <w:r>
        <w:rPr>
          <w:szCs w:val="24"/>
        </w:rPr>
        <w:t>54</w:t>
      </w:r>
      <w:r>
        <w:rPr>
          <w:snapToGrid w:val="0"/>
          <w:szCs w:val="24"/>
        </w:rPr>
        <w:t>.</w:t>
      </w:r>
      <w:r>
        <w:rPr>
          <w:snapToGrid w:val="0"/>
          <w:szCs w:val="24"/>
        </w:rPr>
        <w:tab/>
        <w:t>Sale of articles prohibited</w:t>
      </w:r>
      <w:r>
        <w:tab/>
      </w:r>
      <w:r>
        <w:fldChar w:fldCharType="begin"/>
      </w:r>
      <w:r>
        <w:instrText xml:space="preserve"> PAGEREF _Toc190232072 \h </w:instrText>
      </w:r>
      <w:r>
        <w:fldChar w:fldCharType="separate"/>
      </w:r>
      <w:r>
        <w:t>24</w:t>
      </w:r>
      <w:r>
        <w:fldChar w:fldCharType="end"/>
      </w:r>
    </w:p>
    <w:p>
      <w:pPr>
        <w:pStyle w:val="TOC8"/>
        <w:rPr>
          <w:sz w:val="24"/>
          <w:szCs w:val="24"/>
        </w:rPr>
      </w:pPr>
      <w:r>
        <w:rPr>
          <w:szCs w:val="24"/>
        </w:rPr>
        <w:t>55</w:t>
      </w:r>
      <w:r>
        <w:rPr>
          <w:snapToGrid w:val="0"/>
          <w:szCs w:val="24"/>
        </w:rPr>
        <w:t>.</w:t>
      </w:r>
      <w:r>
        <w:rPr>
          <w:snapToGrid w:val="0"/>
          <w:szCs w:val="24"/>
        </w:rPr>
        <w:tab/>
        <w:t>Smoking and loitering</w:t>
      </w:r>
      <w:r>
        <w:tab/>
      </w:r>
      <w:r>
        <w:fldChar w:fldCharType="begin"/>
      </w:r>
      <w:r>
        <w:instrText xml:space="preserve"> PAGEREF _Toc190232073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Trespassing</w:t>
      </w:r>
      <w:r>
        <w:tab/>
      </w:r>
      <w:r>
        <w:fldChar w:fldCharType="begin"/>
      </w:r>
      <w:r>
        <w:instrText xml:space="preserve"> PAGEREF _Toc190232074 \h </w:instrText>
      </w:r>
      <w:r>
        <w:fldChar w:fldCharType="separate"/>
      </w:r>
      <w:r>
        <w:t>25</w:t>
      </w:r>
      <w:r>
        <w:fldChar w:fldCharType="end"/>
      </w:r>
    </w:p>
    <w:p>
      <w:pPr>
        <w:pStyle w:val="TOC8"/>
        <w:rPr>
          <w:sz w:val="24"/>
          <w:szCs w:val="24"/>
        </w:rPr>
      </w:pPr>
      <w:r>
        <w:rPr>
          <w:szCs w:val="24"/>
        </w:rPr>
        <w:t>67A</w:t>
      </w:r>
      <w:r>
        <w:rPr>
          <w:snapToGrid w:val="0"/>
          <w:szCs w:val="24"/>
        </w:rPr>
        <w:t>.</w:t>
      </w:r>
      <w:r>
        <w:rPr>
          <w:snapToGrid w:val="0"/>
          <w:szCs w:val="24"/>
        </w:rPr>
        <w:tab/>
        <w:t>Conditions for construction and installation of pipelines</w:t>
      </w:r>
      <w:r>
        <w:tab/>
      </w:r>
      <w:r>
        <w:fldChar w:fldCharType="begin"/>
      </w:r>
      <w:r>
        <w:instrText xml:space="preserve"> PAGEREF _Toc190232075 \h </w:instrText>
      </w:r>
      <w:r>
        <w:fldChar w:fldCharType="separate"/>
      </w:r>
      <w:r>
        <w:t>25</w:t>
      </w:r>
      <w:r>
        <w:fldChar w:fldCharType="end"/>
      </w:r>
    </w:p>
    <w:p>
      <w:pPr>
        <w:pStyle w:val="TOC8"/>
        <w:rPr>
          <w:sz w:val="24"/>
          <w:szCs w:val="24"/>
        </w:rPr>
      </w:pPr>
      <w:r>
        <w:rPr>
          <w:szCs w:val="24"/>
        </w:rPr>
        <w:t>67B</w:t>
      </w:r>
      <w:r>
        <w:rPr>
          <w:snapToGrid w:val="0"/>
          <w:szCs w:val="24"/>
        </w:rPr>
        <w:t>.</w:t>
      </w:r>
      <w:r>
        <w:rPr>
          <w:snapToGrid w:val="0"/>
          <w:szCs w:val="24"/>
        </w:rPr>
        <w:tab/>
        <w:t>Maintenance and operation of pipelines</w:t>
      </w:r>
      <w:r>
        <w:tab/>
      </w:r>
      <w:r>
        <w:fldChar w:fldCharType="begin"/>
      </w:r>
      <w:r>
        <w:instrText xml:space="preserve"> PAGEREF _Toc190232076 \h </w:instrText>
      </w:r>
      <w:r>
        <w:fldChar w:fldCharType="separate"/>
      </w:r>
      <w:r>
        <w:t>29</w:t>
      </w:r>
      <w:r>
        <w:fldChar w:fldCharType="end"/>
      </w:r>
    </w:p>
    <w:p>
      <w:pPr>
        <w:pStyle w:val="TOC8"/>
        <w:rPr>
          <w:sz w:val="24"/>
          <w:szCs w:val="24"/>
        </w:rPr>
      </w:pPr>
      <w:r>
        <w:rPr>
          <w:szCs w:val="24"/>
        </w:rPr>
        <w:t>67D</w:t>
      </w:r>
      <w:r>
        <w:rPr>
          <w:snapToGrid w:val="0"/>
          <w:szCs w:val="24"/>
        </w:rPr>
        <w:t>.</w:t>
      </w:r>
      <w:r>
        <w:rPr>
          <w:snapToGrid w:val="0"/>
          <w:szCs w:val="24"/>
        </w:rPr>
        <w:tab/>
        <w:t>Penalty for failure to remove or amend pipeline</w:t>
      </w:r>
      <w:r>
        <w:tab/>
      </w:r>
      <w:r>
        <w:fldChar w:fldCharType="begin"/>
      </w:r>
      <w:r>
        <w:instrText xml:space="preserve"> PAGEREF _Toc190232077 \h </w:instrText>
      </w:r>
      <w:r>
        <w:fldChar w:fldCharType="separate"/>
      </w:r>
      <w:r>
        <w:t>34</w:t>
      </w:r>
      <w:r>
        <w:fldChar w:fldCharType="end"/>
      </w:r>
    </w:p>
    <w:p>
      <w:pPr>
        <w:pStyle w:val="TOC8"/>
        <w:rPr>
          <w:sz w:val="24"/>
          <w:szCs w:val="24"/>
        </w:rPr>
      </w:pPr>
      <w:r>
        <w:rPr>
          <w:szCs w:val="24"/>
        </w:rPr>
        <w:t>67DA.</w:t>
      </w:r>
      <w:r>
        <w:rPr>
          <w:szCs w:val="24"/>
        </w:rPr>
        <w:tab/>
        <w:t>Fuelling vessels at service jetties limited</w:t>
      </w:r>
      <w:r>
        <w:tab/>
      </w:r>
      <w:r>
        <w:fldChar w:fldCharType="begin"/>
      </w:r>
      <w:r>
        <w:instrText xml:space="preserve"> PAGEREF _Toc190232078 \h </w:instrText>
      </w:r>
      <w:r>
        <w:fldChar w:fldCharType="separate"/>
      </w:r>
      <w:r>
        <w:t>34</w:t>
      </w:r>
      <w:r>
        <w:fldChar w:fldCharType="end"/>
      </w:r>
    </w:p>
    <w:p>
      <w:pPr>
        <w:pStyle w:val="TOC2"/>
        <w:tabs>
          <w:tab w:val="right" w:leader="dot" w:pos="7086"/>
        </w:tabs>
        <w:rPr>
          <w:b w:val="0"/>
          <w:sz w:val="24"/>
          <w:szCs w:val="24"/>
        </w:rPr>
      </w:pPr>
      <w:r>
        <w:rPr>
          <w:szCs w:val="30"/>
        </w:rPr>
        <w:t>Part 2 — Regulations applying to jetties within the Port of Perth</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67E</w:t>
      </w:r>
      <w:r>
        <w:rPr>
          <w:snapToGrid w:val="0"/>
          <w:szCs w:val="24"/>
        </w:rPr>
        <w:t>.</w:t>
      </w:r>
      <w:r>
        <w:rPr>
          <w:snapToGrid w:val="0"/>
          <w:szCs w:val="24"/>
        </w:rPr>
        <w:tab/>
        <w:t>Application</w:t>
      </w:r>
      <w:r>
        <w:tab/>
      </w:r>
      <w:r>
        <w:fldChar w:fldCharType="begin"/>
      </w:r>
      <w:r>
        <w:instrText xml:space="preserve"> PAGEREF _Toc190232081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and use of jetties</w:t>
      </w:r>
    </w:p>
    <w:p>
      <w:pPr>
        <w:pStyle w:val="TOC8"/>
        <w:rPr>
          <w:sz w:val="24"/>
          <w:szCs w:val="24"/>
        </w:rPr>
      </w:pPr>
      <w:r>
        <w:rPr>
          <w:szCs w:val="24"/>
        </w:rPr>
        <w:t>68</w:t>
      </w:r>
      <w:r>
        <w:rPr>
          <w:snapToGrid w:val="0"/>
          <w:szCs w:val="24"/>
        </w:rPr>
        <w:t>.</w:t>
      </w:r>
      <w:r>
        <w:rPr>
          <w:snapToGrid w:val="0"/>
          <w:szCs w:val="24"/>
        </w:rPr>
        <w:tab/>
        <w:t>Control of jetties</w:t>
      </w:r>
      <w:r>
        <w:tab/>
      </w:r>
      <w:r>
        <w:fldChar w:fldCharType="begin"/>
      </w:r>
      <w:r>
        <w:instrText xml:space="preserve"> PAGEREF _Toc190232083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Use of jetties</w:t>
      </w:r>
      <w:r>
        <w:tab/>
      </w:r>
      <w:r>
        <w:fldChar w:fldCharType="begin"/>
      </w:r>
      <w:r>
        <w:instrText xml:space="preserve"> PAGEREF _Toc190232084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Jetties may be closed</w:t>
      </w:r>
      <w:r>
        <w:tab/>
      </w:r>
      <w:r>
        <w:fldChar w:fldCharType="begin"/>
      </w:r>
      <w:r>
        <w:instrText xml:space="preserve"> PAGEREF _Toc190232085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and berthing of vessels</w:t>
      </w:r>
    </w:p>
    <w:p>
      <w:pPr>
        <w:pStyle w:val="TOC8"/>
        <w:rPr>
          <w:sz w:val="24"/>
          <w:szCs w:val="24"/>
        </w:rPr>
      </w:pPr>
      <w:r>
        <w:rPr>
          <w:szCs w:val="24"/>
        </w:rPr>
        <w:t>71</w:t>
      </w:r>
      <w:r>
        <w:rPr>
          <w:snapToGrid w:val="0"/>
          <w:szCs w:val="24"/>
        </w:rPr>
        <w:t>.</w:t>
      </w:r>
      <w:r>
        <w:rPr>
          <w:snapToGrid w:val="0"/>
          <w:szCs w:val="24"/>
        </w:rPr>
        <w:tab/>
        <w:t>Permit required to moor etc. alongside jetty or buoy</w:t>
      </w:r>
      <w:r>
        <w:tab/>
      </w:r>
      <w:r>
        <w:fldChar w:fldCharType="begin"/>
      </w:r>
      <w:r>
        <w:instrText xml:space="preserve"> PAGEREF _Toc190232087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Duration of, and charges for, permits</w:t>
      </w:r>
      <w:r>
        <w:tab/>
      </w:r>
      <w:r>
        <w:fldChar w:fldCharType="begin"/>
      </w:r>
      <w:r>
        <w:instrText xml:space="preserve"> PAGEREF _Toc190232088 \h </w:instrText>
      </w:r>
      <w:r>
        <w:fldChar w:fldCharType="separate"/>
      </w:r>
      <w:r>
        <w:t>37</w:t>
      </w:r>
      <w:r>
        <w:fldChar w:fldCharType="end"/>
      </w:r>
    </w:p>
    <w:p>
      <w:pPr>
        <w:pStyle w:val="TOC8"/>
        <w:rPr>
          <w:sz w:val="24"/>
          <w:szCs w:val="24"/>
        </w:rPr>
      </w:pPr>
      <w:r>
        <w:rPr>
          <w:szCs w:val="24"/>
        </w:rPr>
        <w:t>73</w:t>
      </w:r>
      <w:r>
        <w:rPr>
          <w:snapToGrid w:val="0"/>
          <w:szCs w:val="24"/>
        </w:rPr>
        <w:t>.</w:t>
      </w:r>
      <w:r>
        <w:rPr>
          <w:snapToGrid w:val="0"/>
          <w:szCs w:val="24"/>
        </w:rPr>
        <w:tab/>
        <w:t>Permit for exclusive use of a berth</w:t>
      </w:r>
      <w:r>
        <w:tab/>
      </w:r>
      <w:r>
        <w:fldChar w:fldCharType="begin"/>
      </w:r>
      <w:r>
        <w:instrText xml:space="preserve"> PAGEREF _Toc190232089 \h </w:instrText>
      </w:r>
      <w:r>
        <w:fldChar w:fldCharType="separate"/>
      </w:r>
      <w:r>
        <w:t>38</w:t>
      </w:r>
      <w:r>
        <w:fldChar w:fldCharType="end"/>
      </w:r>
    </w:p>
    <w:p>
      <w:pPr>
        <w:pStyle w:val="TOC8"/>
        <w:rPr>
          <w:sz w:val="24"/>
          <w:szCs w:val="24"/>
        </w:rPr>
      </w:pPr>
      <w:r>
        <w:rPr>
          <w:szCs w:val="24"/>
        </w:rPr>
        <w:t>74</w:t>
      </w:r>
      <w:r>
        <w:rPr>
          <w:snapToGrid w:val="0"/>
          <w:szCs w:val="24"/>
        </w:rPr>
        <w:t>.</w:t>
      </w:r>
      <w:r>
        <w:rPr>
          <w:snapToGrid w:val="0"/>
          <w:szCs w:val="24"/>
        </w:rPr>
        <w:tab/>
        <w:t>Manner of mooring vessels</w:t>
      </w:r>
      <w:r>
        <w:tab/>
      </w:r>
      <w:r>
        <w:fldChar w:fldCharType="begin"/>
      </w:r>
      <w:r>
        <w:instrText xml:space="preserve"> PAGEREF _Toc190232090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Vessels not to remain at jetties longer than necessary</w:t>
      </w:r>
      <w:r>
        <w:tab/>
      </w:r>
      <w:r>
        <w:fldChar w:fldCharType="begin"/>
      </w:r>
      <w:r>
        <w:instrText xml:space="preserve"> PAGEREF _Toc190232091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Mooring of rafts and boathouses</w:t>
      </w:r>
      <w:r>
        <w:tab/>
      </w:r>
      <w:r>
        <w:fldChar w:fldCharType="begin"/>
      </w:r>
      <w:r>
        <w:instrText xml:space="preserve"> PAGEREF _Toc190232092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Vessels to be in charge of a competent person</w:t>
      </w:r>
      <w:r>
        <w:tab/>
      </w:r>
      <w:r>
        <w:fldChar w:fldCharType="begin"/>
      </w:r>
      <w:r>
        <w:instrText xml:space="preserve"> PAGEREF _Toc190232093 \h </w:instrText>
      </w:r>
      <w:r>
        <w:fldChar w:fldCharType="separate"/>
      </w:r>
      <w:r>
        <w:t>40</w:t>
      </w:r>
      <w:r>
        <w:fldChar w:fldCharType="end"/>
      </w:r>
    </w:p>
    <w:p>
      <w:pPr>
        <w:pStyle w:val="TOC8"/>
        <w:rPr>
          <w:sz w:val="24"/>
          <w:szCs w:val="24"/>
        </w:rPr>
      </w:pPr>
      <w:r>
        <w:rPr>
          <w:szCs w:val="24"/>
        </w:rPr>
        <w:t>78</w:t>
      </w:r>
      <w:r>
        <w:rPr>
          <w:snapToGrid w:val="0"/>
          <w:szCs w:val="24"/>
        </w:rPr>
        <w:t>.</w:t>
      </w:r>
      <w:r>
        <w:rPr>
          <w:snapToGrid w:val="0"/>
          <w:szCs w:val="24"/>
        </w:rPr>
        <w:tab/>
        <w:t>Approaching jetties after sunset</w:t>
      </w:r>
      <w:r>
        <w:tab/>
      </w:r>
      <w:r>
        <w:fldChar w:fldCharType="begin"/>
      </w:r>
      <w:r>
        <w:instrText xml:space="preserve"> PAGEREF _Toc190232094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Loading or discharging cargo</w:t>
      </w:r>
    </w:p>
    <w:p>
      <w:pPr>
        <w:pStyle w:val="TOC8"/>
        <w:rPr>
          <w:sz w:val="24"/>
          <w:szCs w:val="24"/>
        </w:rPr>
      </w:pPr>
      <w:r>
        <w:rPr>
          <w:szCs w:val="24"/>
        </w:rPr>
        <w:t>80</w:t>
      </w:r>
      <w:r>
        <w:rPr>
          <w:snapToGrid w:val="0"/>
          <w:szCs w:val="24"/>
        </w:rPr>
        <w:t>.</w:t>
      </w:r>
      <w:r>
        <w:rPr>
          <w:snapToGrid w:val="0"/>
          <w:szCs w:val="24"/>
        </w:rPr>
        <w:tab/>
        <w:t>Vessels loading or discharging</w:t>
      </w:r>
      <w:r>
        <w:tab/>
      </w:r>
      <w:r>
        <w:fldChar w:fldCharType="begin"/>
      </w:r>
      <w:r>
        <w:instrText xml:space="preserve"> PAGEREF _Toc190232096 \h </w:instrText>
      </w:r>
      <w:r>
        <w:fldChar w:fldCharType="separate"/>
      </w:r>
      <w:r>
        <w:t>41</w:t>
      </w:r>
      <w:r>
        <w:fldChar w:fldCharType="end"/>
      </w:r>
    </w:p>
    <w:p>
      <w:pPr>
        <w:pStyle w:val="TOC8"/>
        <w:rPr>
          <w:sz w:val="24"/>
          <w:szCs w:val="24"/>
        </w:rPr>
      </w:pPr>
      <w:r>
        <w:rPr>
          <w:szCs w:val="24"/>
        </w:rPr>
        <w:t>81</w:t>
      </w:r>
      <w:r>
        <w:rPr>
          <w:snapToGrid w:val="0"/>
          <w:szCs w:val="24"/>
        </w:rPr>
        <w:t>.</w:t>
      </w:r>
      <w:r>
        <w:rPr>
          <w:snapToGrid w:val="0"/>
          <w:szCs w:val="24"/>
        </w:rPr>
        <w:tab/>
        <w:t>Cargo to be removed</w:t>
      </w:r>
      <w:r>
        <w:tab/>
      </w:r>
      <w:r>
        <w:fldChar w:fldCharType="begin"/>
      </w:r>
      <w:r>
        <w:instrText xml:space="preserve"> PAGEREF _Toc190232097 \h </w:instrText>
      </w:r>
      <w:r>
        <w:fldChar w:fldCharType="separate"/>
      </w:r>
      <w:r>
        <w:t>41</w:t>
      </w:r>
      <w:r>
        <w:fldChar w:fldCharType="end"/>
      </w:r>
    </w:p>
    <w:p>
      <w:pPr>
        <w:pStyle w:val="TOC8"/>
        <w:rPr>
          <w:sz w:val="24"/>
          <w:szCs w:val="24"/>
        </w:rPr>
      </w:pPr>
      <w:r>
        <w:rPr>
          <w:szCs w:val="24"/>
        </w:rPr>
        <w:t>82</w:t>
      </w:r>
      <w:r>
        <w:rPr>
          <w:snapToGrid w:val="0"/>
          <w:szCs w:val="24"/>
        </w:rPr>
        <w:t>.</w:t>
      </w:r>
      <w:r>
        <w:rPr>
          <w:snapToGrid w:val="0"/>
          <w:szCs w:val="24"/>
        </w:rPr>
        <w:tab/>
        <w:t>Cargo not to remain on jetties overnight</w:t>
      </w:r>
      <w:r>
        <w:tab/>
      </w:r>
      <w:r>
        <w:fldChar w:fldCharType="begin"/>
      </w:r>
      <w:r>
        <w:instrText xml:space="preserve"> PAGEREF _Toc190232098 \h </w:instrText>
      </w:r>
      <w:r>
        <w:fldChar w:fldCharType="separate"/>
      </w:r>
      <w:r>
        <w:t>41</w:t>
      </w:r>
      <w:r>
        <w:fldChar w:fldCharType="end"/>
      </w:r>
    </w:p>
    <w:p>
      <w:pPr>
        <w:pStyle w:val="TOC8"/>
        <w:rPr>
          <w:sz w:val="24"/>
          <w:szCs w:val="24"/>
        </w:rPr>
      </w:pPr>
      <w:r>
        <w:rPr>
          <w:szCs w:val="24"/>
        </w:rPr>
        <w:t>83</w:t>
      </w:r>
      <w:r>
        <w:rPr>
          <w:snapToGrid w:val="0"/>
          <w:szCs w:val="24"/>
        </w:rPr>
        <w:t>.</w:t>
      </w:r>
      <w:r>
        <w:rPr>
          <w:snapToGrid w:val="0"/>
          <w:szCs w:val="24"/>
        </w:rPr>
        <w:tab/>
        <w:t>Explosives not to be handled without permission</w:t>
      </w:r>
      <w:r>
        <w:tab/>
      </w:r>
      <w:r>
        <w:fldChar w:fldCharType="begin"/>
      </w:r>
      <w:r>
        <w:instrText xml:space="preserve"> PAGEREF _Toc190232099 \h </w:instrText>
      </w:r>
      <w:r>
        <w:fldChar w:fldCharType="separate"/>
      </w:r>
      <w:r>
        <w:t>42</w:t>
      </w:r>
      <w:r>
        <w:fldChar w:fldCharType="end"/>
      </w:r>
    </w:p>
    <w:p>
      <w:pPr>
        <w:pStyle w:val="TOC8"/>
        <w:rPr>
          <w:sz w:val="24"/>
          <w:szCs w:val="24"/>
        </w:rPr>
      </w:pPr>
      <w:r>
        <w:rPr>
          <w:szCs w:val="24"/>
        </w:rPr>
        <w:t>84</w:t>
      </w:r>
      <w:r>
        <w:rPr>
          <w:snapToGrid w:val="0"/>
          <w:szCs w:val="24"/>
        </w:rPr>
        <w:t>.</w:t>
      </w:r>
      <w:r>
        <w:rPr>
          <w:snapToGrid w:val="0"/>
          <w:szCs w:val="24"/>
        </w:rPr>
        <w:tab/>
        <w:t>Manner of handling cargo</w:t>
      </w:r>
      <w:r>
        <w:tab/>
      </w:r>
      <w:r>
        <w:fldChar w:fldCharType="begin"/>
      </w:r>
      <w:r>
        <w:instrText xml:space="preserve"> PAGEREF _Toc190232100 \h </w:instrText>
      </w:r>
      <w:r>
        <w:fldChar w:fldCharType="separate"/>
      </w:r>
      <w:r>
        <w:t>42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Navigation of vessels</w:t>
      </w:r>
    </w:p>
    <w:p>
      <w:pPr>
        <w:pStyle w:val="TOC8"/>
        <w:rPr>
          <w:sz w:val="24"/>
          <w:szCs w:val="24"/>
        </w:rPr>
      </w:pPr>
      <w:r>
        <w:rPr>
          <w:szCs w:val="24"/>
        </w:rPr>
        <w:t>85</w:t>
      </w:r>
      <w:r>
        <w:rPr>
          <w:snapToGrid w:val="0"/>
          <w:szCs w:val="24"/>
        </w:rPr>
        <w:t>.</w:t>
      </w:r>
      <w:r>
        <w:rPr>
          <w:snapToGrid w:val="0"/>
          <w:szCs w:val="24"/>
        </w:rPr>
        <w:tab/>
        <w:t>Power vessels approaching jetties</w:t>
      </w:r>
      <w:r>
        <w:tab/>
      </w:r>
      <w:r>
        <w:fldChar w:fldCharType="begin"/>
      </w:r>
      <w:r>
        <w:instrText xml:space="preserve"> PAGEREF _Toc190232102 \h </w:instrText>
      </w:r>
      <w:r>
        <w:fldChar w:fldCharType="separate"/>
      </w:r>
      <w:r>
        <w:t>42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Bathing from jetties</w:t>
      </w:r>
      <w:r>
        <w:tab/>
      </w:r>
      <w:r>
        <w:fldChar w:fldCharType="begin"/>
      </w:r>
      <w:r>
        <w:instrText xml:space="preserve"> PAGEREF _Toc190232104 \h </w:instrText>
      </w:r>
      <w:r>
        <w:fldChar w:fldCharType="separate"/>
      </w:r>
      <w:r>
        <w:t>43</w:t>
      </w:r>
      <w:r>
        <w:fldChar w:fldCharType="end"/>
      </w:r>
    </w:p>
    <w:p>
      <w:pPr>
        <w:pStyle w:val="TOC8"/>
        <w:rPr>
          <w:sz w:val="24"/>
          <w:szCs w:val="24"/>
        </w:rPr>
      </w:pPr>
      <w:r>
        <w:rPr>
          <w:szCs w:val="24"/>
        </w:rPr>
        <w:t>87</w:t>
      </w:r>
      <w:r>
        <w:rPr>
          <w:snapToGrid w:val="0"/>
          <w:szCs w:val="24"/>
        </w:rPr>
        <w:t>.</w:t>
      </w:r>
      <w:r>
        <w:rPr>
          <w:snapToGrid w:val="0"/>
          <w:szCs w:val="24"/>
        </w:rPr>
        <w:tab/>
        <w:t>Damage to jetties</w:t>
      </w:r>
      <w:r>
        <w:tab/>
      </w:r>
      <w:r>
        <w:fldChar w:fldCharType="begin"/>
      </w:r>
      <w:r>
        <w:instrText xml:space="preserve"> PAGEREF _Toc190232105 \h </w:instrText>
      </w:r>
      <w:r>
        <w:fldChar w:fldCharType="separate"/>
      </w:r>
      <w:r>
        <w:t>43</w:t>
      </w:r>
      <w:r>
        <w:fldChar w:fldCharType="end"/>
      </w:r>
    </w:p>
    <w:p>
      <w:pPr>
        <w:pStyle w:val="TOC8"/>
        <w:rPr>
          <w:sz w:val="24"/>
          <w:szCs w:val="24"/>
        </w:rPr>
      </w:pPr>
      <w:r>
        <w:rPr>
          <w:szCs w:val="24"/>
        </w:rPr>
        <w:t>88</w:t>
      </w:r>
      <w:r>
        <w:rPr>
          <w:snapToGrid w:val="0"/>
          <w:szCs w:val="24"/>
        </w:rPr>
        <w:t>.</w:t>
      </w:r>
      <w:r>
        <w:rPr>
          <w:snapToGrid w:val="0"/>
          <w:szCs w:val="24"/>
        </w:rPr>
        <w:tab/>
        <w:t>Fishing from certain places prohibited</w:t>
      </w:r>
      <w:r>
        <w:tab/>
      </w:r>
      <w:r>
        <w:fldChar w:fldCharType="begin"/>
      </w:r>
      <w:r>
        <w:instrText xml:space="preserve"> PAGEREF _Toc190232106 \h </w:instrText>
      </w:r>
      <w:r>
        <w:fldChar w:fldCharType="separate"/>
      </w:r>
      <w:r>
        <w:t>43</w:t>
      </w:r>
      <w:r>
        <w:fldChar w:fldCharType="end"/>
      </w:r>
    </w:p>
    <w:p>
      <w:pPr>
        <w:pStyle w:val="TOC8"/>
        <w:rPr>
          <w:sz w:val="24"/>
          <w:szCs w:val="24"/>
        </w:rPr>
      </w:pPr>
      <w:r>
        <w:rPr>
          <w:szCs w:val="24"/>
        </w:rPr>
        <w:t>89</w:t>
      </w:r>
      <w:r>
        <w:rPr>
          <w:snapToGrid w:val="0"/>
          <w:szCs w:val="24"/>
        </w:rPr>
        <w:t>.</w:t>
      </w:r>
      <w:r>
        <w:rPr>
          <w:snapToGrid w:val="0"/>
          <w:szCs w:val="24"/>
        </w:rPr>
        <w:tab/>
        <w:t>Fishing nets on jetties</w:t>
      </w:r>
      <w:r>
        <w:tab/>
      </w:r>
      <w:r>
        <w:fldChar w:fldCharType="begin"/>
      </w:r>
      <w:r>
        <w:instrText xml:space="preserve"> PAGEREF _Toc190232107 \h </w:instrText>
      </w:r>
      <w:r>
        <w:fldChar w:fldCharType="separate"/>
      </w:r>
      <w:r>
        <w:t>43</w:t>
      </w:r>
      <w:r>
        <w:fldChar w:fldCharType="end"/>
      </w:r>
    </w:p>
    <w:p>
      <w:pPr>
        <w:pStyle w:val="TOC8"/>
        <w:rPr>
          <w:sz w:val="24"/>
          <w:szCs w:val="24"/>
        </w:rPr>
      </w:pPr>
      <w:r>
        <w:rPr>
          <w:szCs w:val="24"/>
        </w:rPr>
        <w:t>90</w:t>
      </w:r>
      <w:r>
        <w:rPr>
          <w:snapToGrid w:val="0"/>
          <w:szCs w:val="24"/>
        </w:rPr>
        <w:t>.</w:t>
      </w:r>
      <w:r>
        <w:rPr>
          <w:snapToGrid w:val="0"/>
          <w:szCs w:val="24"/>
        </w:rPr>
        <w:tab/>
        <w:t>Gangways to be provided</w:t>
      </w:r>
      <w:r>
        <w:tab/>
      </w:r>
      <w:r>
        <w:fldChar w:fldCharType="begin"/>
      </w:r>
      <w:r>
        <w:instrText xml:space="preserve"> PAGEREF _Toc190232108 \h </w:instrText>
      </w:r>
      <w:r>
        <w:fldChar w:fldCharType="separate"/>
      </w:r>
      <w:r>
        <w:t>44</w:t>
      </w:r>
      <w:r>
        <w:fldChar w:fldCharType="end"/>
      </w:r>
    </w:p>
    <w:p>
      <w:pPr>
        <w:pStyle w:val="TOC8"/>
        <w:rPr>
          <w:sz w:val="24"/>
          <w:szCs w:val="24"/>
        </w:rPr>
      </w:pPr>
      <w:r>
        <w:rPr>
          <w:szCs w:val="24"/>
        </w:rPr>
        <w:t>91</w:t>
      </w:r>
      <w:r>
        <w:rPr>
          <w:snapToGrid w:val="0"/>
          <w:szCs w:val="24"/>
        </w:rPr>
        <w:t>.</w:t>
      </w:r>
      <w:r>
        <w:rPr>
          <w:snapToGrid w:val="0"/>
          <w:szCs w:val="24"/>
        </w:rPr>
        <w:tab/>
        <w:t>Interference with jetties or approaches</w:t>
      </w:r>
      <w:r>
        <w:tab/>
      </w:r>
      <w:r>
        <w:fldChar w:fldCharType="begin"/>
      </w:r>
      <w:r>
        <w:instrText xml:space="preserve"> PAGEREF _Toc190232109 \h </w:instrText>
      </w:r>
      <w:r>
        <w:fldChar w:fldCharType="separate"/>
      </w:r>
      <w:r>
        <w:t>44</w:t>
      </w:r>
      <w:r>
        <w:fldChar w:fldCharType="end"/>
      </w:r>
    </w:p>
    <w:p>
      <w:pPr>
        <w:pStyle w:val="TOC8"/>
        <w:rPr>
          <w:sz w:val="24"/>
          <w:szCs w:val="24"/>
        </w:rPr>
      </w:pPr>
      <w:r>
        <w:rPr>
          <w:szCs w:val="24"/>
        </w:rPr>
        <w:t>92</w:t>
      </w:r>
      <w:r>
        <w:rPr>
          <w:snapToGrid w:val="0"/>
          <w:szCs w:val="24"/>
        </w:rPr>
        <w:t>.</w:t>
      </w:r>
      <w:r>
        <w:rPr>
          <w:snapToGrid w:val="0"/>
          <w:szCs w:val="24"/>
        </w:rPr>
        <w:tab/>
        <w:t>Lifebuoys on jetties</w:t>
      </w:r>
      <w:r>
        <w:tab/>
      </w:r>
      <w:r>
        <w:fldChar w:fldCharType="begin"/>
      </w:r>
      <w:r>
        <w:instrText xml:space="preserve"> PAGEREF _Toc190232110 \h </w:instrText>
      </w:r>
      <w:r>
        <w:fldChar w:fldCharType="separate"/>
      </w:r>
      <w:r>
        <w:t>44</w:t>
      </w:r>
      <w:r>
        <w:fldChar w:fldCharType="end"/>
      </w:r>
    </w:p>
    <w:p>
      <w:pPr>
        <w:pStyle w:val="TOC8"/>
        <w:rPr>
          <w:sz w:val="24"/>
          <w:szCs w:val="24"/>
        </w:rPr>
      </w:pPr>
      <w:r>
        <w:rPr>
          <w:szCs w:val="24"/>
        </w:rPr>
        <w:t>93</w:t>
      </w:r>
      <w:r>
        <w:rPr>
          <w:snapToGrid w:val="0"/>
          <w:szCs w:val="24"/>
        </w:rPr>
        <w:t>.</w:t>
      </w:r>
      <w:r>
        <w:rPr>
          <w:snapToGrid w:val="0"/>
          <w:szCs w:val="24"/>
        </w:rPr>
        <w:tab/>
        <w:t>Obstruction of jetties or officers</w:t>
      </w:r>
      <w:r>
        <w:tab/>
      </w:r>
      <w:r>
        <w:fldChar w:fldCharType="begin"/>
      </w:r>
      <w:r>
        <w:instrText xml:space="preserve"> PAGEREF _Toc190232111 \h </w:instrText>
      </w:r>
      <w:r>
        <w:fldChar w:fldCharType="separate"/>
      </w:r>
      <w:r>
        <w:t>44</w:t>
      </w:r>
      <w:r>
        <w:fldChar w:fldCharType="end"/>
      </w:r>
    </w:p>
    <w:p>
      <w:pPr>
        <w:pStyle w:val="TOC8"/>
        <w:rPr>
          <w:sz w:val="24"/>
          <w:szCs w:val="24"/>
        </w:rPr>
      </w:pPr>
      <w:r>
        <w:rPr>
          <w:szCs w:val="24"/>
        </w:rPr>
        <w:t>94</w:t>
      </w:r>
      <w:r>
        <w:rPr>
          <w:snapToGrid w:val="0"/>
          <w:szCs w:val="24"/>
        </w:rPr>
        <w:t>.</w:t>
      </w:r>
      <w:r>
        <w:rPr>
          <w:snapToGrid w:val="0"/>
          <w:szCs w:val="24"/>
        </w:rPr>
        <w:tab/>
        <w:t>Rubbish not to be thrown in river etc.</w:t>
      </w:r>
      <w:r>
        <w:tab/>
      </w:r>
      <w:r>
        <w:fldChar w:fldCharType="begin"/>
      </w:r>
      <w:r>
        <w:instrText xml:space="preserve"> PAGEREF _Toc190232112 \h </w:instrText>
      </w:r>
      <w:r>
        <w:fldChar w:fldCharType="separate"/>
      </w:r>
      <w:r>
        <w:t>45</w:t>
      </w:r>
      <w:r>
        <w:fldChar w:fldCharType="end"/>
      </w:r>
    </w:p>
    <w:p>
      <w:pPr>
        <w:pStyle w:val="TOC2"/>
        <w:tabs>
          <w:tab w:val="right" w:leader="dot" w:pos="7086"/>
        </w:tabs>
        <w:rPr>
          <w:b w:val="0"/>
          <w:sz w:val="24"/>
          <w:szCs w:val="24"/>
        </w:rPr>
      </w:pPr>
      <w:r>
        <w:rPr>
          <w:szCs w:val="30"/>
        </w:rPr>
        <w:t>Part 2A — Mooring and berthing other than in the Port of Perth</w:t>
      </w:r>
    </w:p>
    <w:p>
      <w:pPr>
        <w:pStyle w:val="TOC8"/>
        <w:rPr>
          <w:sz w:val="24"/>
          <w:szCs w:val="24"/>
        </w:rPr>
      </w:pPr>
      <w:r>
        <w:rPr>
          <w:szCs w:val="24"/>
        </w:rPr>
        <w:t>94A.</w:t>
      </w:r>
      <w:r>
        <w:rPr>
          <w:szCs w:val="24"/>
        </w:rPr>
        <w:tab/>
        <w:t>Fees etc. for pen rentals and services</w:t>
      </w:r>
      <w:r>
        <w:tab/>
      </w:r>
      <w:r>
        <w:fldChar w:fldCharType="begin"/>
      </w:r>
      <w:r>
        <w:instrText xml:space="preserve"> PAGEREF _Toc190232114 \h </w:instrText>
      </w:r>
      <w:r>
        <w:fldChar w:fldCharType="separate"/>
      </w:r>
      <w:r>
        <w:t>46</w:t>
      </w:r>
      <w:r>
        <w:fldChar w:fldCharType="end"/>
      </w:r>
    </w:p>
    <w:p>
      <w:pPr>
        <w:pStyle w:val="TOC8"/>
        <w:rPr>
          <w:sz w:val="24"/>
          <w:szCs w:val="24"/>
        </w:rPr>
      </w:pPr>
      <w:r>
        <w:rPr>
          <w:szCs w:val="24"/>
        </w:rPr>
        <w:t>94B</w:t>
      </w:r>
      <w:r>
        <w:rPr>
          <w:snapToGrid w:val="0"/>
          <w:szCs w:val="24"/>
        </w:rPr>
        <w:t>.</w:t>
      </w:r>
      <w:r>
        <w:rPr>
          <w:snapToGrid w:val="0"/>
          <w:szCs w:val="24"/>
        </w:rPr>
        <w:tab/>
        <w:t>Fees for pile mooring</w:t>
      </w:r>
      <w:r>
        <w:tab/>
      </w:r>
      <w:r>
        <w:fldChar w:fldCharType="begin"/>
      </w:r>
      <w:r>
        <w:instrText xml:space="preserve"> PAGEREF _Toc190232115 \h </w:instrText>
      </w:r>
      <w:r>
        <w:fldChar w:fldCharType="separate"/>
      </w:r>
      <w:r>
        <w:t>46</w:t>
      </w:r>
      <w:r>
        <w:fldChar w:fldCharType="end"/>
      </w:r>
    </w:p>
    <w:p>
      <w:pPr>
        <w:pStyle w:val="TOC8"/>
        <w:rPr>
          <w:sz w:val="24"/>
          <w:szCs w:val="24"/>
        </w:rPr>
      </w:pPr>
      <w:r>
        <w:rPr>
          <w:szCs w:val="24"/>
        </w:rPr>
        <w:t>94C</w:t>
      </w:r>
      <w:r>
        <w:rPr>
          <w:snapToGrid w:val="0"/>
          <w:szCs w:val="24"/>
        </w:rPr>
        <w:t>.</w:t>
      </w:r>
      <w:r>
        <w:rPr>
          <w:snapToGrid w:val="0"/>
          <w:szCs w:val="24"/>
        </w:rPr>
        <w:tab/>
        <w:t>Fees for berthing or mooring on a casual basis</w:t>
      </w:r>
      <w:r>
        <w:tab/>
      </w:r>
      <w:r>
        <w:fldChar w:fldCharType="begin"/>
      </w:r>
      <w:r>
        <w:instrText xml:space="preserve"> PAGEREF _Toc190232116 \h </w:instrText>
      </w:r>
      <w:r>
        <w:fldChar w:fldCharType="separate"/>
      </w:r>
      <w:r>
        <w:t>46</w:t>
      </w:r>
      <w:r>
        <w:fldChar w:fldCharType="end"/>
      </w:r>
    </w:p>
    <w:p>
      <w:pPr>
        <w:pStyle w:val="TOC8"/>
        <w:rPr>
          <w:sz w:val="24"/>
          <w:szCs w:val="24"/>
        </w:rPr>
      </w:pPr>
      <w:r>
        <w:rPr>
          <w:szCs w:val="24"/>
        </w:rPr>
        <w:t>94D.</w:t>
      </w:r>
      <w:r>
        <w:rPr>
          <w:szCs w:val="24"/>
        </w:rPr>
        <w:tab/>
        <w:t>Waiving fees or charges in emergencies</w:t>
      </w:r>
      <w:r>
        <w:tab/>
      </w:r>
      <w:r>
        <w:fldChar w:fldCharType="begin"/>
      </w:r>
      <w:r>
        <w:instrText xml:space="preserve"> PAGEREF _Toc190232117 \h </w:instrText>
      </w:r>
      <w:r>
        <w:fldChar w:fldCharType="separate"/>
      </w:r>
      <w:r>
        <w:t>46</w:t>
      </w:r>
      <w:r>
        <w:fldChar w:fldCharType="end"/>
      </w:r>
    </w:p>
    <w:p>
      <w:pPr>
        <w:pStyle w:val="TOC2"/>
        <w:tabs>
          <w:tab w:val="right" w:leader="dot" w:pos="7086"/>
        </w:tabs>
        <w:rPr>
          <w:b w:val="0"/>
          <w:sz w:val="24"/>
          <w:szCs w:val="24"/>
        </w:rPr>
      </w:pPr>
      <w:r>
        <w:rPr>
          <w:szCs w:val="30"/>
        </w:rPr>
        <w:t>Part 3 — Special provisions applying at particular ports</w:t>
      </w:r>
    </w:p>
    <w:p>
      <w:pPr>
        <w:pStyle w:val="TOC4"/>
        <w:tabs>
          <w:tab w:val="right" w:leader="dot" w:pos="7086"/>
        </w:tabs>
        <w:rPr>
          <w:b w:val="0"/>
          <w:sz w:val="24"/>
          <w:szCs w:val="24"/>
        </w:rPr>
      </w:pPr>
      <w:r>
        <w:rPr>
          <w:szCs w:val="26"/>
        </w:rPr>
        <w:t>Division 1</w:t>
      </w:r>
      <w:r>
        <w:rPr>
          <w:snapToGrid w:val="0"/>
          <w:szCs w:val="26"/>
        </w:rPr>
        <w:t> — </w:t>
      </w:r>
      <w:r>
        <w:rPr>
          <w:szCs w:val="26"/>
        </w:rPr>
        <w:t>Use of slipways</w:t>
      </w:r>
    </w:p>
    <w:p>
      <w:pPr>
        <w:pStyle w:val="TOC8"/>
        <w:rPr>
          <w:sz w:val="24"/>
          <w:szCs w:val="24"/>
        </w:rPr>
      </w:pPr>
      <w:r>
        <w:rPr>
          <w:szCs w:val="24"/>
        </w:rPr>
        <w:t>95.</w:t>
      </w:r>
      <w:r>
        <w:rPr>
          <w:szCs w:val="24"/>
        </w:rPr>
        <w:tab/>
        <w:t>Management and control of departmental slipways</w:t>
      </w:r>
      <w:r>
        <w:tab/>
      </w:r>
      <w:r>
        <w:fldChar w:fldCharType="begin"/>
      </w:r>
      <w:r>
        <w:instrText xml:space="preserve"> PAGEREF _Toc190232120 \h </w:instrText>
      </w:r>
      <w:r>
        <w:fldChar w:fldCharType="separate"/>
      </w:r>
      <w:r>
        <w:t>47</w:t>
      </w:r>
      <w:r>
        <w:fldChar w:fldCharType="end"/>
      </w:r>
    </w:p>
    <w:p>
      <w:pPr>
        <w:pStyle w:val="TOC8"/>
        <w:rPr>
          <w:sz w:val="24"/>
          <w:szCs w:val="24"/>
        </w:rPr>
      </w:pPr>
      <w:r>
        <w:rPr>
          <w:szCs w:val="24"/>
        </w:rPr>
        <w:t>95A</w:t>
      </w:r>
      <w:r>
        <w:rPr>
          <w:snapToGrid w:val="0"/>
          <w:szCs w:val="24"/>
        </w:rPr>
        <w:t>.</w:t>
      </w:r>
      <w:r>
        <w:rPr>
          <w:snapToGrid w:val="0"/>
          <w:szCs w:val="24"/>
        </w:rPr>
        <w:tab/>
        <w:t>Application for use of slipway</w:t>
      </w:r>
      <w:r>
        <w:tab/>
      </w:r>
      <w:r>
        <w:fldChar w:fldCharType="begin"/>
      </w:r>
      <w:r>
        <w:instrText xml:space="preserve"> PAGEREF _Toc190232121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Charges for use of slipway</w:t>
      </w:r>
      <w:r>
        <w:tab/>
      </w:r>
      <w:r>
        <w:fldChar w:fldCharType="begin"/>
      </w:r>
      <w:r>
        <w:instrText xml:space="preserve"> PAGEREF _Toc190232122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Government vessels may take precedence</w:t>
      </w:r>
      <w:r>
        <w:tab/>
      </w:r>
      <w:r>
        <w:fldChar w:fldCharType="begin"/>
      </w:r>
      <w:r>
        <w:instrText xml:space="preserve"> PAGEREF _Toc190232123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Vessels may forfeit their turn</w:t>
      </w:r>
      <w:r>
        <w:tab/>
      </w:r>
      <w:r>
        <w:fldChar w:fldCharType="begin"/>
      </w:r>
      <w:r>
        <w:instrText xml:space="preserve"> PAGEREF _Toc190232124 \h </w:instrText>
      </w:r>
      <w:r>
        <w:fldChar w:fldCharType="separate"/>
      </w:r>
      <w:r>
        <w:t>48</w:t>
      </w:r>
      <w:r>
        <w:fldChar w:fldCharType="end"/>
      </w:r>
    </w:p>
    <w:p>
      <w:pPr>
        <w:pStyle w:val="TOC8"/>
        <w:rPr>
          <w:sz w:val="24"/>
          <w:szCs w:val="24"/>
        </w:rPr>
      </w:pPr>
      <w:r>
        <w:rPr>
          <w:szCs w:val="24"/>
        </w:rPr>
        <w:t>99</w:t>
      </w:r>
      <w:r>
        <w:rPr>
          <w:snapToGrid w:val="0"/>
          <w:szCs w:val="24"/>
        </w:rPr>
        <w:t>.</w:t>
      </w:r>
      <w:r>
        <w:rPr>
          <w:snapToGrid w:val="0"/>
          <w:szCs w:val="24"/>
        </w:rPr>
        <w:tab/>
        <w:t>Department will not undertake repairs etc.</w:t>
      </w:r>
      <w:r>
        <w:tab/>
      </w:r>
      <w:r>
        <w:fldChar w:fldCharType="begin"/>
      </w:r>
      <w:r>
        <w:instrText xml:space="preserve"> PAGEREF _Toc190232125 \h </w:instrText>
      </w:r>
      <w:r>
        <w:fldChar w:fldCharType="separate"/>
      </w:r>
      <w:r>
        <w:t>49</w:t>
      </w:r>
      <w:r>
        <w:fldChar w:fldCharType="end"/>
      </w:r>
    </w:p>
    <w:p>
      <w:pPr>
        <w:pStyle w:val="TOC8"/>
        <w:rPr>
          <w:sz w:val="24"/>
          <w:szCs w:val="24"/>
        </w:rPr>
      </w:pPr>
      <w:r>
        <w:rPr>
          <w:szCs w:val="24"/>
        </w:rPr>
        <w:t>100</w:t>
      </w:r>
      <w:r>
        <w:rPr>
          <w:snapToGrid w:val="0"/>
          <w:szCs w:val="24"/>
        </w:rPr>
        <w:t>.</w:t>
      </w:r>
      <w:r>
        <w:rPr>
          <w:snapToGrid w:val="0"/>
          <w:szCs w:val="24"/>
        </w:rPr>
        <w:tab/>
        <w:t>Department not responsible for damage to vessel when in use of slip</w:t>
      </w:r>
      <w:r>
        <w:tab/>
      </w:r>
      <w:r>
        <w:fldChar w:fldCharType="begin"/>
      </w:r>
      <w:r>
        <w:instrText xml:space="preserve"> PAGEREF _Toc190232126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Duties of owner or master using slipway</w:t>
      </w:r>
      <w:r>
        <w:tab/>
      </w:r>
      <w:r>
        <w:fldChar w:fldCharType="begin"/>
      </w:r>
      <w:r>
        <w:instrText xml:space="preserve"> PAGEREF _Toc190232127 \h </w:instrText>
      </w:r>
      <w:r>
        <w:fldChar w:fldCharType="separate"/>
      </w:r>
      <w:r>
        <w:t>49</w:t>
      </w:r>
      <w:r>
        <w:fldChar w:fldCharType="end"/>
      </w:r>
    </w:p>
    <w:p>
      <w:pPr>
        <w:pStyle w:val="TOC8"/>
        <w:rPr>
          <w:sz w:val="24"/>
          <w:szCs w:val="24"/>
        </w:rPr>
      </w:pPr>
      <w:r>
        <w:rPr>
          <w:szCs w:val="24"/>
        </w:rPr>
        <w:t>101A</w:t>
      </w:r>
      <w:r>
        <w:rPr>
          <w:snapToGrid w:val="0"/>
          <w:szCs w:val="24"/>
        </w:rPr>
        <w:t>.</w:t>
      </w:r>
      <w:r>
        <w:rPr>
          <w:snapToGrid w:val="0"/>
          <w:szCs w:val="24"/>
        </w:rPr>
        <w:tab/>
        <w:t>Slipping of more than one vessel at a time</w:t>
      </w:r>
      <w:r>
        <w:tab/>
      </w:r>
      <w:r>
        <w:fldChar w:fldCharType="begin"/>
      </w:r>
      <w:r>
        <w:instrText xml:space="preserve"> PAGEREF _Toc190232128 \h </w:instrText>
      </w:r>
      <w:r>
        <w:fldChar w:fldCharType="separate"/>
      </w:r>
      <w:r>
        <w:t>50</w:t>
      </w:r>
      <w:r>
        <w:fldChar w:fldCharType="end"/>
      </w:r>
    </w:p>
    <w:p>
      <w:pPr>
        <w:pStyle w:val="TOC8"/>
        <w:rPr>
          <w:sz w:val="24"/>
          <w:szCs w:val="24"/>
        </w:rPr>
      </w:pPr>
      <w:r>
        <w:rPr>
          <w:szCs w:val="24"/>
        </w:rPr>
        <w:t>101B</w:t>
      </w:r>
      <w:r>
        <w:rPr>
          <w:snapToGrid w:val="0"/>
          <w:szCs w:val="24"/>
        </w:rPr>
        <w:t>.</w:t>
      </w:r>
      <w:r>
        <w:rPr>
          <w:snapToGrid w:val="0"/>
          <w:szCs w:val="24"/>
        </w:rPr>
        <w:tab/>
        <w:t>Dispute procedure</w:t>
      </w:r>
      <w:r>
        <w:tab/>
      </w:r>
      <w:r>
        <w:fldChar w:fldCharType="begin"/>
      </w:r>
      <w:r>
        <w:instrText xml:space="preserve"> PAGEREF _Toc190232129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mooring springs</w:t>
      </w:r>
    </w:p>
    <w:p>
      <w:pPr>
        <w:pStyle w:val="TOC8"/>
        <w:rPr>
          <w:sz w:val="24"/>
          <w:szCs w:val="24"/>
        </w:rPr>
      </w:pPr>
      <w:r>
        <w:rPr>
          <w:szCs w:val="24"/>
        </w:rPr>
        <w:t>105F</w:t>
      </w:r>
      <w:r>
        <w:rPr>
          <w:snapToGrid w:val="0"/>
          <w:szCs w:val="24"/>
        </w:rPr>
        <w:t>.</w:t>
      </w:r>
      <w:r>
        <w:rPr>
          <w:snapToGrid w:val="0"/>
          <w:szCs w:val="24"/>
        </w:rPr>
        <w:tab/>
        <w:t>Approaching bollard or jetty to which mooring spring or rope fastened</w:t>
      </w:r>
      <w:r>
        <w:tab/>
      </w:r>
      <w:r>
        <w:fldChar w:fldCharType="begin"/>
      </w:r>
      <w:r>
        <w:instrText xml:space="preserve"> PAGEREF _Toc190232131 \h </w:instrText>
      </w:r>
      <w:r>
        <w:fldChar w:fldCharType="separate"/>
      </w:r>
      <w:r>
        <w:t>50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weighbridges at Wyndham</w:t>
      </w:r>
    </w:p>
    <w:p>
      <w:pPr>
        <w:pStyle w:val="TOC8"/>
        <w:rPr>
          <w:sz w:val="24"/>
          <w:szCs w:val="24"/>
        </w:rPr>
      </w:pPr>
      <w:r>
        <w:rPr>
          <w:szCs w:val="24"/>
        </w:rPr>
        <w:t>105I</w:t>
      </w:r>
      <w:r>
        <w:rPr>
          <w:snapToGrid w:val="0"/>
          <w:szCs w:val="24"/>
        </w:rPr>
        <w:t>.</w:t>
      </w:r>
      <w:r>
        <w:rPr>
          <w:snapToGrid w:val="0"/>
          <w:szCs w:val="24"/>
        </w:rPr>
        <w:tab/>
        <w:t>Weighbridge fees</w:t>
      </w:r>
      <w:r>
        <w:tab/>
      </w:r>
      <w:r>
        <w:fldChar w:fldCharType="begin"/>
      </w:r>
      <w:r>
        <w:instrText xml:space="preserve"> PAGEREF _Toc190232133 \h </w:instrText>
      </w:r>
      <w:r>
        <w:fldChar w:fldCharType="separate"/>
      </w:r>
      <w:r>
        <w:t>51</w:t>
      </w:r>
      <w:r>
        <w:fldChar w:fldCharType="end"/>
      </w:r>
    </w:p>
    <w:p>
      <w:pPr>
        <w:pStyle w:val="TOC2"/>
        <w:tabs>
          <w:tab w:val="right" w:leader="dot" w:pos="7086"/>
        </w:tabs>
        <w:rPr>
          <w:b w:val="0"/>
          <w:sz w:val="24"/>
          <w:szCs w:val="24"/>
        </w:rPr>
      </w:pPr>
      <w:r>
        <w:rPr>
          <w:szCs w:val="30"/>
        </w:rPr>
        <w:t>Part 4 — Breach of regulations and penalties</w:t>
      </w:r>
    </w:p>
    <w:p>
      <w:pPr>
        <w:pStyle w:val="TOC8"/>
        <w:rPr>
          <w:sz w:val="24"/>
          <w:szCs w:val="24"/>
        </w:rPr>
      </w:pPr>
      <w:r>
        <w:rPr>
          <w:szCs w:val="24"/>
        </w:rPr>
        <w:t>106</w:t>
      </w:r>
      <w:r>
        <w:rPr>
          <w:snapToGrid w:val="0"/>
          <w:szCs w:val="24"/>
        </w:rPr>
        <w:t>.</w:t>
      </w:r>
      <w:r>
        <w:rPr>
          <w:snapToGrid w:val="0"/>
          <w:szCs w:val="24"/>
        </w:rPr>
        <w:tab/>
        <w:t>Powers of officer of Department</w:t>
      </w:r>
      <w:r>
        <w:tab/>
      </w:r>
      <w:r>
        <w:fldChar w:fldCharType="begin"/>
      </w:r>
      <w:r>
        <w:instrText xml:space="preserve"> PAGEREF _Toc190232135 \h </w:instrText>
      </w:r>
      <w:r>
        <w:fldChar w:fldCharType="separate"/>
      </w:r>
      <w:r>
        <w:t>52</w:t>
      </w:r>
      <w:r>
        <w:fldChar w:fldCharType="end"/>
      </w:r>
    </w:p>
    <w:p>
      <w:pPr>
        <w:pStyle w:val="TOC8"/>
        <w:rPr>
          <w:sz w:val="24"/>
          <w:szCs w:val="24"/>
        </w:rPr>
      </w:pPr>
      <w:r>
        <w:rPr>
          <w:szCs w:val="24"/>
        </w:rPr>
        <w:t>107</w:t>
      </w:r>
      <w:r>
        <w:rPr>
          <w:snapToGrid w:val="0"/>
          <w:szCs w:val="24"/>
        </w:rPr>
        <w:t>.</w:t>
      </w:r>
      <w:r>
        <w:rPr>
          <w:snapToGrid w:val="0"/>
          <w:szCs w:val="24"/>
        </w:rPr>
        <w:tab/>
        <w:t>Recovery of expenses incurred by breaches of regulations</w:t>
      </w:r>
      <w:r>
        <w:tab/>
      </w:r>
      <w:r>
        <w:fldChar w:fldCharType="begin"/>
      </w:r>
      <w:r>
        <w:instrText xml:space="preserve"> PAGEREF _Toc190232136 \h </w:instrText>
      </w:r>
      <w:r>
        <w:fldChar w:fldCharType="separate"/>
      </w:r>
      <w:r>
        <w:t>52</w:t>
      </w:r>
      <w:r>
        <w:fldChar w:fldCharType="end"/>
      </w:r>
    </w:p>
    <w:p>
      <w:pPr>
        <w:pStyle w:val="TOC8"/>
        <w:rPr>
          <w:sz w:val="24"/>
          <w:szCs w:val="24"/>
        </w:rPr>
      </w:pPr>
      <w:r>
        <w:rPr>
          <w:szCs w:val="24"/>
        </w:rPr>
        <w:t>107A</w:t>
      </w:r>
      <w:r>
        <w:rPr>
          <w:snapToGrid w:val="0"/>
          <w:szCs w:val="24"/>
        </w:rPr>
        <w:t>.</w:t>
      </w:r>
      <w:r>
        <w:rPr>
          <w:snapToGrid w:val="0"/>
          <w:szCs w:val="24"/>
        </w:rPr>
        <w:tab/>
        <w:t>Police have authority to enforce regulations</w:t>
      </w:r>
      <w:r>
        <w:tab/>
      </w:r>
      <w:r>
        <w:fldChar w:fldCharType="begin"/>
      </w:r>
      <w:r>
        <w:instrText xml:space="preserve"> PAGEREF _Toc190232137 \h </w:instrText>
      </w:r>
      <w:r>
        <w:fldChar w:fldCharType="separate"/>
      </w:r>
      <w:r>
        <w:t>52</w:t>
      </w:r>
      <w:r>
        <w:fldChar w:fldCharType="end"/>
      </w:r>
    </w:p>
    <w:p>
      <w:pPr>
        <w:pStyle w:val="TOC8"/>
        <w:rPr>
          <w:sz w:val="24"/>
          <w:szCs w:val="24"/>
        </w:rPr>
      </w:pPr>
      <w:r>
        <w:rPr>
          <w:szCs w:val="24"/>
        </w:rPr>
        <w:t>108</w:t>
      </w:r>
      <w:r>
        <w:rPr>
          <w:snapToGrid w:val="0"/>
          <w:szCs w:val="24"/>
        </w:rPr>
        <w:t>.</w:t>
      </w:r>
      <w:r>
        <w:rPr>
          <w:snapToGrid w:val="0"/>
          <w:szCs w:val="24"/>
        </w:rPr>
        <w:tab/>
        <w:t>Penalty for offences</w:t>
      </w:r>
      <w:r>
        <w:tab/>
      </w:r>
      <w:r>
        <w:fldChar w:fldCharType="begin"/>
      </w:r>
      <w:r>
        <w:instrText xml:space="preserve"> PAGEREF _Toc190232138 \h </w:instrText>
      </w:r>
      <w:r>
        <w:fldChar w:fldCharType="separate"/>
      </w:r>
      <w:r>
        <w:t>53</w:t>
      </w:r>
      <w:r>
        <w:fldChar w:fldCharType="end"/>
      </w:r>
    </w:p>
    <w:p>
      <w:pPr>
        <w:pStyle w:val="TOC2"/>
        <w:tabs>
          <w:tab w:val="right" w:leader="dot" w:pos="7086"/>
        </w:tabs>
        <w:rPr>
          <w:b w:val="0"/>
          <w:sz w:val="24"/>
          <w:szCs w:val="24"/>
        </w:rPr>
      </w:pPr>
      <w:r>
        <w:rPr>
          <w:szCs w:val="28"/>
        </w:rPr>
        <w:t>Schedule 1 — Charges, dues and fees at places outside the Port of Perth</w:t>
      </w:r>
    </w:p>
    <w:p>
      <w:pPr>
        <w:pStyle w:val="TOC4"/>
        <w:tabs>
          <w:tab w:val="right" w:leader="dot" w:pos="7086"/>
        </w:tabs>
        <w:rPr>
          <w:b w:val="0"/>
          <w:sz w:val="24"/>
          <w:szCs w:val="24"/>
        </w:rPr>
      </w:pPr>
      <w:r>
        <w:rPr>
          <w:szCs w:val="24"/>
        </w:rPr>
        <w:t>Division 1</w:t>
      </w:r>
      <w:r>
        <w:rPr>
          <w:b w:val="0"/>
          <w:szCs w:val="24"/>
        </w:rPr>
        <w:t> — </w:t>
      </w:r>
      <w:r>
        <w:rPr>
          <w:szCs w:val="24"/>
        </w:rPr>
        <w:t>Specified places</w:t>
      </w:r>
    </w:p>
    <w:p>
      <w:pPr>
        <w:pStyle w:val="TOC8"/>
        <w:rPr>
          <w:sz w:val="24"/>
          <w:szCs w:val="24"/>
        </w:rPr>
      </w:pPr>
      <w:r>
        <w:rPr>
          <w:szCs w:val="22"/>
        </w:rPr>
        <w:t>1.</w:t>
      </w:r>
      <w:r>
        <w:rPr>
          <w:szCs w:val="22"/>
        </w:rPr>
        <w:tab/>
      </w:r>
      <w:r>
        <w:rPr>
          <w:bCs/>
          <w:szCs w:val="22"/>
        </w:rPr>
        <w:t>Albany, Emu Point Boat Harbour</w:t>
      </w:r>
      <w:r>
        <w:tab/>
      </w:r>
      <w:r>
        <w:fldChar w:fldCharType="begin"/>
      </w:r>
      <w:r>
        <w:instrText xml:space="preserve"> PAGEREF _Toc190232141 \h </w:instrText>
      </w:r>
      <w:r>
        <w:fldChar w:fldCharType="separate"/>
      </w:r>
      <w:r>
        <w:t>54</w:t>
      </w:r>
      <w:r>
        <w:fldChar w:fldCharType="end"/>
      </w:r>
    </w:p>
    <w:p>
      <w:pPr>
        <w:pStyle w:val="TOC8"/>
        <w:rPr>
          <w:sz w:val="24"/>
          <w:szCs w:val="24"/>
        </w:rPr>
      </w:pPr>
      <w:r>
        <w:rPr>
          <w:szCs w:val="22"/>
        </w:rPr>
        <w:t>2.</w:t>
      </w:r>
      <w:r>
        <w:rPr>
          <w:szCs w:val="22"/>
        </w:rPr>
        <w:tab/>
        <w:t>Albany, Princess Royal Harbour</w:t>
      </w:r>
      <w:r>
        <w:tab/>
      </w:r>
      <w:r>
        <w:fldChar w:fldCharType="begin"/>
      </w:r>
      <w:r>
        <w:instrText xml:space="preserve"> PAGEREF _Toc190232142 \h </w:instrText>
      </w:r>
      <w:r>
        <w:fldChar w:fldCharType="separate"/>
      </w:r>
      <w:r>
        <w:t>55</w:t>
      </w:r>
      <w:r>
        <w:fldChar w:fldCharType="end"/>
      </w:r>
    </w:p>
    <w:p>
      <w:pPr>
        <w:pStyle w:val="TOC8"/>
        <w:rPr>
          <w:sz w:val="24"/>
          <w:szCs w:val="24"/>
        </w:rPr>
      </w:pPr>
      <w:r>
        <w:rPr>
          <w:szCs w:val="22"/>
        </w:rPr>
        <w:t>3.</w:t>
      </w:r>
      <w:r>
        <w:rPr>
          <w:szCs w:val="22"/>
        </w:rPr>
        <w:tab/>
      </w:r>
      <w:r>
        <w:rPr>
          <w:bCs/>
          <w:szCs w:val="22"/>
        </w:rPr>
        <w:t>Augusta</w:t>
      </w:r>
      <w:r>
        <w:tab/>
      </w:r>
      <w:r>
        <w:fldChar w:fldCharType="begin"/>
      </w:r>
      <w:r>
        <w:instrText xml:space="preserve"> PAGEREF _Toc190232143 \h </w:instrText>
      </w:r>
      <w:r>
        <w:fldChar w:fldCharType="separate"/>
      </w:r>
      <w:r>
        <w:t>56</w:t>
      </w:r>
      <w:r>
        <w:fldChar w:fldCharType="end"/>
      </w:r>
    </w:p>
    <w:p>
      <w:pPr>
        <w:pStyle w:val="TOC8"/>
        <w:rPr>
          <w:sz w:val="24"/>
          <w:szCs w:val="24"/>
        </w:rPr>
      </w:pPr>
      <w:r>
        <w:rPr>
          <w:szCs w:val="22"/>
        </w:rPr>
        <w:t>4.</w:t>
      </w:r>
      <w:r>
        <w:rPr>
          <w:szCs w:val="22"/>
        </w:rPr>
        <w:tab/>
        <w:t>Bremer Bay</w:t>
      </w:r>
      <w:r>
        <w:tab/>
      </w:r>
      <w:r>
        <w:fldChar w:fldCharType="begin"/>
      </w:r>
      <w:r>
        <w:instrText xml:space="preserve"> PAGEREF _Toc190232144 \h </w:instrText>
      </w:r>
      <w:r>
        <w:fldChar w:fldCharType="separate"/>
      </w:r>
      <w:r>
        <w:t>56</w:t>
      </w:r>
      <w:r>
        <w:fldChar w:fldCharType="end"/>
      </w:r>
    </w:p>
    <w:p>
      <w:pPr>
        <w:pStyle w:val="TOC8"/>
        <w:rPr>
          <w:sz w:val="24"/>
          <w:szCs w:val="24"/>
        </w:rPr>
      </w:pPr>
      <w:r>
        <w:rPr>
          <w:szCs w:val="22"/>
        </w:rPr>
        <w:t>5.</w:t>
      </w:r>
      <w:r>
        <w:rPr>
          <w:szCs w:val="22"/>
        </w:rPr>
        <w:tab/>
        <w:t>Bunbury, Casuarina Boat Harbour</w:t>
      </w:r>
      <w:r>
        <w:tab/>
      </w:r>
      <w:r>
        <w:fldChar w:fldCharType="begin"/>
      </w:r>
      <w:r>
        <w:instrText xml:space="preserve"> PAGEREF _Toc190232145 \h </w:instrText>
      </w:r>
      <w:r>
        <w:fldChar w:fldCharType="separate"/>
      </w:r>
      <w:r>
        <w:t>58</w:t>
      </w:r>
      <w:r>
        <w:fldChar w:fldCharType="end"/>
      </w:r>
    </w:p>
    <w:p>
      <w:pPr>
        <w:pStyle w:val="TOC8"/>
        <w:rPr>
          <w:sz w:val="24"/>
          <w:szCs w:val="24"/>
        </w:rPr>
      </w:pPr>
      <w:r>
        <w:rPr>
          <w:szCs w:val="22"/>
        </w:rPr>
        <w:t>6.</w:t>
      </w:r>
      <w:r>
        <w:rPr>
          <w:szCs w:val="22"/>
        </w:rPr>
        <w:tab/>
      </w:r>
      <w:r>
        <w:rPr>
          <w:bCs/>
          <w:szCs w:val="22"/>
        </w:rPr>
        <w:t>Carnarvon Boat Harbour</w:t>
      </w:r>
      <w:r>
        <w:tab/>
      </w:r>
      <w:r>
        <w:fldChar w:fldCharType="begin"/>
      </w:r>
      <w:r>
        <w:instrText xml:space="preserve"> PAGEREF _Toc190232146 \h </w:instrText>
      </w:r>
      <w:r>
        <w:fldChar w:fldCharType="separate"/>
      </w:r>
      <w:r>
        <w:t>59</w:t>
      </w:r>
      <w:r>
        <w:fldChar w:fldCharType="end"/>
      </w:r>
    </w:p>
    <w:p>
      <w:pPr>
        <w:pStyle w:val="TOC8"/>
        <w:rPr>
          <w:sz w:val="24"/>
          <w:szCs w:val="24"/>
        </w:rPr>
      </w:pPr>
      <w:r>
        <w:rPr>
          <w:szCs w:val="22"/>
        </w:rPr>
        <w:t>7.</w:t>
      </w:r>
      <w:r>
        <w:rPr>
          <w:szCs w:val="22"/>
        </w:rPr>
        <w:tab/>
      </w:r>
      <w:r>
        <w:rPr>
          <w:bCs/>
          <w:szCs w:val="22"/>
        </w:rPr>
        <w:t>Cervantes</w:t>
      </w:r>
      <w:r>
        <w:tab/>
      </w:r>
      <w:r>
        <w:fldChar w:fldCharType="begin"/>
      </w:r>
      <w:r>
        <w:instrText xml:space="preserve"> PAGEREF _Toc190232147 \h </w:instrText>
      </w:r>
      <w:r>
        <w:fldChar w:fldCharType="separate"/>
      </w:r>
      <w:r>
        <w:t>61</w:t>
      </w:r>
      <w:r>
        <w:fldChar w:fldCharType="end"/>
      </w:r>
    </w:p>
    <w:p>
      <w:pPr>
        <w:pStyle w:val="TOC8"/>
        <w:rPr>
          <w:sz w:val="24"/>
          <w:szCs w:val="24"/>
        </w:rPr>
      </w:pPr>
      <w:r>
        <w:rPr>
          <w:szCs w:val="22"/>
        </w:rPr>
        <w:t>8.</w:t>
      </w:r>
      <w:r>
        <w:rPr>
          <w:szCs w:val="22"/>
        </w:rPr>
        <w:tab/>
      </w:r>
      <w:r>
        <w:rPr>
          <w:bCs/>
          <w:szCs w:val="22"/>
        </w:rPr>
        <w:t>Esperance, Bandy Creek Boat Harbour</w:t>
      </w:r>
      <w:r>
        <w:tab/>
      </w:r>
      <w:r>
        <w:fldChar w:fldCharType="begin"/>
      </w:r>
      <w:r>
        <w:instrText xml:space="preserve"> PAGEREF _Toc190232148 \h </w:instrText>
      </w:r>
      <w:r>
        <w:fldChar w:fldCharType="separate"/>
      </w:r>
      <w:r>
        <w:t>61</w:t>
      </w:r>
      <w:r>
        <w:fldChar w:fldCharType="end"/>
      </w:r>
    </w:p>
    <w:p>
      <w:pPr>
        <w:pStyle w:val="TOC8"/>
        <w:rPr>
          <w:sz w:val="24"/>
          <w:szCs w:val="24"/>
        </w:rPr>
      </w:pPr>
      <w:r>
        <w:rPr>
          <w:szCs w:val="22"/>
        </w:rPr>
        <w:t>9.</w:t>
      </w:r>
      <w:r>
        <w:rPr>
          <w:szCs w:val="22"/>
        </w:rPr>
        <w:tab/>
        <w:t>Exmouth</w:t>
      </w:r>
      <w:r>
        <w:tab/>
      </w:r>
      <w:r>
        <w:fldChar w:fldCharType="begin"/>
      </w:r>
      <w:r>
        <w:instrText xml:space="preserve"> PAGEREF _Toc190232149 \h </w:instrText>
      </w:r>
      <w:r>
        <w:fldChar w:fldCharType="separate"/>
      </w:r>
      <w:r>
        <w:t>63</w:t>
      </w:r>
      <w:r>
        <w:fldChar w:fldCharType="end"/>
      </w:r>
    </w:p>
    <w:p>
      <w:pPr>
        <w:pStyle w:val="TOC8"/>
        <w:rPr>
          <w:sz w:val="24"/>
          <w:szCs w:val="24"/>
        </w:rPr>
      </w:pPr>
      <w:r>
        <w:rPr>
          <w:szCs w:val="22"/>
        </w:rPr>
        <w:t>10.</w:t>
      </w:r>
      <w:r>
        <w:rPr>
          <w:szCs w:val="22"/>
        </w:rPr>
        <w:tab/>
      </w:r>
      <w:r>
        <w:rPr>
          <w:bCs/>
          <w:szCs w:val="22"/>
        </w:rPr>
        <w:t>Fremantle Fishing Boat Harbour</w:t>
      </w:r>
      <w:r>
        <w:tab/>
      </w:r>
      <w:r>
        <w:fldChar w:fldCharType="begin"/>
      </w:r>
      <w:r>
        <w:instrText xml:space="preserve"> PAGEREF _Toc190232150 \h </w:instrText>
      </w:r>
      <w:r>
        <w:fldChar w:fldCharType="separate"/>
      </w:r>
      <w:r>
        <w:t>66</w:t>
      </w:r>
      <w:r>
        <w:fldChar w:fldCharType="end"/>
      </w:r>
    </w:p>
    <w:p>
      <w:pPr>
        <w:pStyle w:val="TOC8"/>
        <w:rPr>
          <w:sz w:val="24"/>
          <w:szCs w:val="24"/>
        </w:rPr>
      </w:pPr>
      <w:r>
        <w:rPr>
          <w:szCs w:val="22"/>
        </w:rPr>
        <w:t>11.</w:t>
      </w:r>
      <w:r>
        <w:rPr>
          <w:szCs w:val="22"/>
        </w:rPr>
        <w:tab/>
      </w:r>
      <w:r>
        <w:rPr>
          <w:bCs/>
          <w:szCs w:val="22"/>
        </w:rPr>
        <w:t>Geraldton, Batavia Coast Boat Harbour</w:t>
      </w:r>
      <w:r>
        <w:tab/>
      </w:r>
      <w:r>
        <w:fldChar w:fldCharType="begin"/>
      </w:r>
      <w:r>
        <w:instrText xml:space="preserve"> PAGEREF _Toc190232151 \h </w:instrText>
      </w:r>
      <w:r>
        <w:fldChar w:fldCharType="separate"/>
      </w:r>
      <w:r>
        <w:t>67</w:t>
      </w:r>
      <w:r>
        <w:fldChar w:fldCharType="end"/>
      </w:r>
    </w:p>
    <w:p>
      <w:pPr>
        <w:pStyle w:val="TOC8"/>
        <w:rPr>
          <w:sz w:val="24"/>
          <w:szCs w:val="24"/>
        </w:rPr>
      </w:pPr>
      <w:r>
        <w:rPr>
          <w:szCs w:val="22"/>
        </w:rPr>
        <w:t>12.</w:t>
      </w:r>
      <w:r>
        <w:rPr>
          <w:szCs w:val="22"/>
        </w:rPr>
        <w:tab/>
      </w:r>
      <w:r>
        <w:rPr>
          <w:bCs/>
          <w:szCs w:val="22"/>
        </w:rPr>
        <w:t>Green Head</w:t>
      </w:r>
      <w:r>
        <w:tab/>
      </w:r>
      <w:r>
        <w:fldChar w:fldCharType="begin"/>
      </w:r>
      <w:r>
        <w:instrText xml:space="preserve"> PAGEREF _Toc190232152 \h </w:instrText>
      </w:r>
      <w:r>
        <w:fldChar w:fldCharType="separate"/>
      </w:r>
      <w:r>
        <w:t>68</w:t>
      </w:r>
      <w:r>
        <w:fldChar w:fldCharType="end"/>
      </w:r>
    </w:p>
    <w:p>
      <w:pPr>
        <w:pStyle w:val="TOC8"/>
        <w:rPr>
          <w:sz w:val="24"/>
          <w:szCs w:val="24"/>
        </w:rPr>
      </w:pPr>
      <w:r>
        <w:rPr>
          <w:szCs w:val="22"/>
        </w:rPr>
        <w:t>13.</w:t>
      </w:r>
      <w:r>
        <w:rPr>
          <w:szCs w:val="22"/>
        </w:rPr>
        <w:tab/>
      </w:r>
      <w:r>
        <w:rPr>
          <w:bCs/>
          <w:szCs w:val="22"/>
        </w:rPr>
        <w:t>Hopetoun</w:t>
      </w:r>
      <w:r>
        <w:tab/>
      </w:r>
      <w:r>
        <w:fldChar w:fldCharType="begin"/>
      </w:r>
      <w:r>
        <w:instrText xml:space="preserve"> PAGEREF _Toc190232153 \h </w:instrText>
      </w:r>
      <w:r>
        <w:fldChar w:fldCharType="separate"/>
      </w:r>
      <w:r>
        <w:t>69</w:t>
      </w:r>
      <w:r>
        <w:fldChar w:fldCharType="end"/>
      </w:r>
    </w:p>
    <w:p>
      <w:pPr>
        <w:pStyle w:val="TOC8"/>
        <w:rPr>
          <w:sz w:val="24"/>
          <w:szCs w:val="24"/>
        </w:rPr>
      </w:pPr>
      <w:r>
        <w:rPr>
          <w:szCs w:val="22"/>
        </w:rPr>
        <w:t>14.</w:t>
      </w:r>
      <w:r>
        <w:rPr>
          <w:szCs w:val="22"/>
        </w:rPr>
        <w:tab/>
      </w:r>
      <w:r>
        <w:rPr>
          <w:bCs/>
          <w:szCs w:val="22"/>
        </w:rPr>
        <w:t>Jurien</w:t>
      </w:r>
      <w:r>
        <w:tab/>
      </w:r>
      <w:r>
        <w:fldChar w:fldCharType="begin"/>
      </w:r>
      <w:r>
        <w:instrText xml:space="preserve"> PAGEREF _Toc190232154 \h </w:instrText>
      </w:r>
      <w:r>
        <w:fldChar w:fldCharType="separate"/>
      </w:r>
      <w:r>
        <w:t>69</w:t>
      </w:r>
      <w:r>
        <w:fldChar w:fldCharType="end"/>
      </w:r>
    </w:p>
    <w:p>
      <w:pPr>
        <w:pStyle w:val="TOC8"/>
        <w:rPr>
          <w:sz w:val="24"/>
          <w:szCs w:val="24"/>
        </w:rPr>
      </w:pPr>
      <w:r>
        <w:rPr>
          <w:szCs w:val="22"/>
        </w:rPr>
        <w:t>15.</w:t>
      </w:r>
      <w:r>
        <w:rPr>
          <w:szCs w:val="22"/>
        </w:rPr>
        <w:tab/>
      </w:r>
      <w:r>
        <w:rPr>
          <w:bCs/>
          <w:szCs w:val="22"/>
        </w:rPr>
        <w:t>Kalbarri</w:t>
      </w:r>
      <w:r>
        <w:tab/>
      </w:r>
      <w:r>
        <w:fldChar w:fldCharType="begin"/>
      </w:r>
      <w:r>
        <w:instrText xml:space="preserve"> PAGEREF _Toc190232155 \h </w:instrText>
      </w:r>
      <w:r>
        <w:fldChar w:fldCharType="separate"/>
      </w:r>
      <w:r>
        <w:t>70</w:t>
      </w:r>
      <w:r>
        <w:fldChar w:fldCharType="end"/>
      </w:r>
    </w:p>
    <w:p>
      <w:pPr>
        <w:pStyle w:val="TOC8"/>
        <w:rPr>
          <w:sz w:val="24"/>
          <w:szCs w:val="24"/>
        </w:rPr>
      </w:pPr>
      <w:r>
        <w:rPr>
          <w:szCs w:val="22"/>
        </w:rPr>
        <w:t>16.</w:t>
      </w:r>
      <w:r>
        <w:rPr>
          <w:szCs w:val="22"/>
        </w:rPr>
        <w:tab/>
      </w:r>
      <w:r>
        <w:rPr>
          <w:bCs/>
          <w:szCs w:val="22"/>
        </w:rPr>
        <w:t>Lancelin</w:t>
      </w:r>
      <w:r>
        <w:tab/>
      </w:r>
      <w:r>
        <w:fldChar w:fldCharType="begin"/>
      </w:r>
      <w:r>
        <w:instrText xml:space="preserve"> PAGEREF _Toc190232156 \h </w:instrText>
      </w:r>
      <w:r>
        <w:fldChar w:fldCharType="separate"/>
      </w:r>
      <w:r>
        <w:t>71</w:t>
      </w:r>
      <w:r>
        <w:fldChar w:fldCharType="end"/>
      </w:r>
    </w:p>
    <w:p>
      <w:pPr>
        <w:pStyle w:val="TOC8"/>
        <w:rPr>
          <w:sz w:val="24"/>
          <w:szCs w:val="24"/>
        </w:rPr>
      </w:pPr>
      <w:r>
        <w:rPr>
          <w:szCs w:val="22"/>
        </w:rPr>
        <w:t>17.</w:t>
      </w:r>
      <w:r>
        <w:rPr>
          <w:szCs w:val="22"/>
        </w:rPr>
        <w:tab/>
      </w:r>
      <w:r>
        <w:rPr>
          <w:bCs/>
          <w:szCs w:val="22"/>
        </w:rPr>
        <w:t>Leeman</w:t>
      </w:r>
      <w:r>
        <w:tab/>
      </w:r>
      <w:r>
        <w:fldChar w:fldCharType="begin"/>
      </w:r>
      <w:r>
        <w:instrText xml:space="preserve"> PAGEREF _Toc190232157 \h </w:instrText>
      </w:r>
      <w:r>
        <w:fldChar w:fldCharType="separate"/>
      </w:r>
      <w:r>
        <w:t>72</w:t>
      </w:r>
      <w:r>
        <w:fldChar w:fldCharType="end"/>
      </w:r>
    </w:p>
    <w:p>
      <w:pPr>
        <w:pStyle w:val="TOC8"/>
        <w:rPr>
          <w:sz w:val="24"/>
          <w:szCs w:val="24"/>
        </w:rPr>
      </w:pPr>
      <w:r>
        <w:rPr>
          <w:szCs w:val="22"/>
        </w:rPr>
        <w:t>18.</w:t>
      </w:r>
      <w:r>
        <w:rPr>
          <w:szCs w:val="22"/>
        </w:rPr>
        <w:tab/>
      </w:r>
      <w:r>
        <w:rPr>
          <w:bCs/>
          <w:szCs w:val="22"/>
        </w:rPr>
        <w:t>Onslow, Beadon Creek Boat Harbour</w:t>
      </w:r>
      <w:r>
        <w:tab/>
      </w:r>
      <w:r>
        <w:fldChar w:fldCharType="begin"/>
      </w:r>
      <w:r>
        <w:instrText xml:space="preserve"> PAGEREF _Toc190232158 \h </w:instrText>
      </w:r>
      <w:r>
        <w:fldChar w:fldCharType="separate"/>
      </w:r>
      <w:r>
        <w:t>72</w:t>
      </w:r>
      <w:r>
        <w:fldChar w:fldCharType="end"/>
      </w:r>
    </w:p>
    <w:p>
      <w:pPr>
        <w:pStyle w:val="TOC8"/>
        <w:rPr>
          <w:sz w:val="24"/>
          <w:szCs w:val="24"/>
        </w:rPr>
      </w:pPr>
      <w:r>
        <w:rPr>
          <w:szCs w:val="22"/>
        </w:rPr>
        <w:t>19.</w:t>
      </w:r>
      <w:r>
        <w:rPr>
          <w:szCs w:val="22"/>
        </w:rPr>
        <w:tab/>
        <w:t>Point Samson, Johns Creek Boat Harbour</w:t>
      </w:r>
      <w:r>
        <w:tab/>
      </w:r>
      <w:r>
        <w:fldChar w:fldCharType="begin"/>
      </w:r>
      <w:r>
        <w:instrText xml:space="preserve"> PAGEREF _Toc190232159 \h </w:instrText>
      </w:r>
      <w:r>
        <w:fldChar w:fldCharType="separate"/>
      </w:r>
      <w:r>
        <w:t>73</w:t>
      </w:r>
      <w:r>
        <w:fldChar w:fldCharType="end"/>
      </w:r>
    </w:p>
    <w:p>
      <w:pPr>
        <w:pStyle w:val="TOC8"/>
        <w:rPr>
          <w:sz w:val="24"/>
          <w:szCs w:val="24"/>
        </w:rPr>
      </w:pPr>
      <w:r>
        <w:rPr>
          <w:szCs w:val="22"/>
        </w:rPr>
        <w:t>20.</w:t>
      </w:r>
      <w:r>
        <w:rPr>
          <w:szCs w:val="22"/>
        </w:rPr>
        <w:tab/>
      </w:r>
      <w:r>
        <w:rPr>
          <w:bCs/>
          <w:szCs w:val="22"/>
        </w:rPr>
        <w:t>Port Denison</w:t>
      </w:r>
      <w:r>
        <w:tab/>
      </w:r>
      <w:r>
        <w:fldChar w:fldCharType="begin"/>
      </w:r>
      <w:r>
        <w:instrText xml:space="preserve"> PAGEREF _Toc190232160 \h </w:instrText>
      </w:r>
      <w:r>
        <w:fldChar w:fldCharType="separate"/>
      </w:r>
      <w:r>
        <w:t>75</w:t>
      </w:r>
      <w:r>
        <w:fldChar w:fldCharType="end"/>
      </w:r>
    </w:p>
    <w:p>
      <w:pPr>
        <w:pStyle w:val="TOC8"/>
        <w:rPr>
          <w:sz w:val="24"/>
          <w:szCs w:val="24"/>
        </w:rPr>
      </w:pPr>
      <w:r>
        <w:rPr>
          <w:szCs w:val="22"/>
        </w:rPr>
        <w:t>21.</w:t>
      </w:r>
      <w:r>
        <w:rPr>
          <w:szCs w:val="22"/>
        </w:rPr>
        <w:tab/>
      </w:r>
      <w:r>
        <w:rPr>
          <w:bCs/>
          <w:szCs w:val="22"/>
        </w:rPr>
        <w:t>Port Gregory</w:t>
      </w:r>
      <w:r>
        <w:tab/>
      </w:r>
      <w:r>
        <w:fldChar w:fldCharType="begin"/>
      </w:r>
      <w:r>
        <w:instrText xml:space="preserve"> PAGEREF _Toc190232161 \h </w:instrText>
      </w:r>
      <w:r>
        <w:fldChar w:fldCharType="separate"/>
      </w:r>
      <w:r>
        <w:t>75</w:t>
      </w:r>
      <w:r>
        <w:fldChar w:fldCharType="end"/>
      </w:r>
    </w:p>
    <w:p>
      <w:pPr>
        <w:pStyle w:val="TOC8"/>
        <w:rPr>
          <w:sz w:val="24"/>
          <w:szCs w:val="24"/>
        </w:rPr>
      </w:pPr>
      <w:r>
        <w:rPr>
          <w:szCs w:val="22"/>
        </w:rPr>
        <w:t>22.</w:t>
      </w:r>
      <w:r>
        <w:rPr>
          <w:szCs w:val="22"/>
        </w:rPr>
        <w:tab/>
        <w:t>Wyndham</w:t>
      </w:r>
      <w:r>
        <w:tab/>
      </w:r>
      <w:r>
        <w:fldChar w:fldCharType="begin"/>
      </w:r>
      <w:r>
        <w:instrText xml:space="preserve"> PAGEREF _Toc190232162 \h </w:instrText>
      </w:r>
      <w:r>
        <w:fldChar w:fldCharType="separate"/>
      </w:r>
      <w:r>
        <w:t>76</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dues and fees not specified in Division 1</w:t>
      </w:r>
    </w:p>
    <w:p>
      <w:pPr>
        <w:pStyle w:val="TOC8"/>
        <w:rPr>
          <w:sz w:val="24"/>
          <w:szCs w:val="24"/>
        </w:rPr>
      </w:pPr>
      <w:r>
        <w:rPr>
          <w:szCs w:val="22"/>
        </w:rPr>
        <w:t>23.</w:t>
      </w:r>
      <w:r>
        <w:rPr>
          <w:szCs w:val="22"/>
        </w:rPr>
        <w:tab/>
      </w:r>
      <w:r>
        <w:rPr>
          <w:bCs/>
          <w:szCs w:val="22"/>
        </w:rPr>
        <w:t>Wharfage (r. 10A)</w:t>
      </w:r>
      <w:r>
        <w:tab/>
      </w:r>
      <w:r>
        <w:fldChar w:fldCharType="begin"/>
      </w:r>
      <w:r>
        <w:instrText xml:space="preserve"> PAGEREF _Toc190232164 \h </w:instrText>
      </w:r>
      <w:r>
        <w:fldChar w:fldCharType="separate"/>
      </w:r>
      <w:r>
        <w:t>79</w:t>
      </w:r>
      <w:r>
        <w:fldChar w:fldCharType="end"/>
      </w:r>
    </w:p>
    <w:p>
      <w:pPr>
        <w:pStyle w:val="TOC8"/>
        <w:rPr>
          <w:sz w:val="24"/>
          <w:szCs w:val="24"/>
        </w:rPr>
      </w:pPr>
      <w:r>
        <w:rPr>
          <w:szCs w:val="22"/>
        </w:rPr>
        <w:t>24.</w:t>
      </w:r>
      <w:r>
        <w:rPr>
          <w:szCs w:val="22"/>
        </w:rPr>
        <w:tab/>
      </w:r>
      <w:r>
        <w:rPr>
          <w:bCs/>
          <w:szCs w:val="22"/>
        </w:rPr>
        <w:t>Rubbish removal (r. 53A)</w:t>
      </w:r>
      <w:r>
        <w:tab/>
      </w:r>
      <w:r>
        <w:fldChar w:fldCharType="begin"/>
      </w:r>
      <w:r>
        <w:instrText xml:space="preserve"> PAGEREF _Toc190232165 \h </w:instrText>
      </w:r>
      <w:r>
        <w:fldChar w:fldCharType="separate"/>
      </w:r>
      <w:r>
        <w:t>79</w:t>
      </w:r>
      <w:r>
        <w:fldChar w:fldCharType="end"/>
      </w:r>
    </w:p>
    <w:p>
      <w:pPr>
        <w:pStyle w:val="TOC8"/>
        <w:rPr>
          <w:sz w:val="24"/>
          <w:szCs w:val="24"/>
        </w:rPr>
      </w:pPr>
      <w:r>
        <w:rPr>
          <w:szCs w:val="22"/>
        </w:rPr>
        <w:t>25.</w:t>
      </w:r>
      <w:r>
        <w:rPr>
          <w:szCs w:val="22"/>
        </w:rPr>
        <w:tab/>
      </w:r>
      <w:r>
        <w:rPr>
          <w:bCs/>
          <w:szCs w:val="22"/>
        </w:rPr>
        <w:t>Pile mooring (r. 94B)</w:t>
      </w:r>
      <w:r>
        <w:tab/>
      </w:r>
      <w:r>
        <w:fldChar w:fldCharType="begin"/>
      </w:r>
      <w:r>
        <w:instrText xml:space="preserve"> PAGEREF _Toc190232166 \h </w:instrText>
      </w:r>
      <w:r>
        <w:fldChar w:fldCharType="separate"/>
      </w:r>
      <w:r>
        <w:t>80</w:t>
      </w:r>
      <w:r>
        <w:fldChar w:fldCharType="end"/>
      </w:r>
    </w:p>
    <w:p>
      <w:pPr>
        <w:pStyle w:val="TOC8"/>
        <w:rPr>
          <w:sz w:val="24"/>
          <w:szCs w:val="24"/>
        </w:rPr>
      </w:pPr>
      <w:r>
        <w:rPr>
          <w:szCs w:val="22"/>
        </w:rPr>
        <w:t>26.</w:t>
      </w:r>
      <w:r>
        <w:rPr>
          <w:szCs w:val="22"/>
        </w:rPr>
        <w:tab/>
        <w:t>Berthing and mooring (r. 94C)</w:t>
      </w:r>
      <w:r>
        <w:tab/>
      </w:r>
      <w:r>
        <w:fldChar w:fldCharType="begin"/>
      </w:r>
      <w:r>
        <w:instrText xml:space="preserve"> PAGEREF _Toc190232167 \h </w:instrText>
      </w:r>
      <w:r>
        <w:fldChar w:fldCharType="separate"/>
      </w:r>
      <w:r>
        <w:t>80</w:t>
      </w:r>
      <w:r>
        <w:fldChar w:fldCharType="end"/>
      </w:r>
    </w:p>
    <w:p>
      <w:pPr>
        <w:pStyle w:val="TOC8"/>
        <w:rPr>
          <w:sz w:val="24"/>
          <w:szCs w:val="24"/>
        </w:rPr>
      </w:pPr>
      <w:r>
        <w:rPr>
          <w:szCs w:val="22"/>
        </w:rPr>
        <w:t>27.</w:t>
      </w:r>
      <w:r>
        <w:rPr>
          <w:szCs w:val="22"/>
        </w:rPr>
        <w:tab/>
      </w:r>
      <w:r>
        <w:rPr>
          <w:bCs/>
          <w:szCs w:val="22"/>
        </w:rPr>
        <w:t>Slip services (r. 96)</w:t>
      </w:r>
      <w:r>
        <w:tab/>
      </w:r>
      <w:r>
        <w:fldChar w:fldCharType="begin"/>
      </w:r>
      <w:r>
        <w:instrText xml:space="preserve"> PAGEREF _Toc190232168 \h </w:instrText>
      </w:r>
      <w:r>
        <w:fldChar w:fldCharType="separate"/>
      </w:r>
      <w:r>
        <w:t>80</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Fuel oil wharfage</w:t>
      </w:r>
    </w:p>
    <w:p>
      <w:pPr>
        <w:pStyle w:val="TOC8"/>
        <w:rPr>
          <w:sz w:val="24"/>
          <w:szCs w:val="24"/>
        </w:rPr>
      </w:pPr>
      <w:r>
        <w:rPr>
          <w:szCs w:val="22"/>
        </w:rPr>
        <w:t>1.</w:t>
      </w:r>
      <w:r>
        <w:rPr>
          <w:szCs w:val="22"/>
        </w:rPr>
        <w:tab/>
      </w:r>
      <w:r>
        <w:rPr>
          <w:bCs/>
          <w:szCs w:val="22"/>
        </w:rPr>
        <w:t>Wharfage for fuel (r. 11B(2))</w:t>
      </w:r>
      <w:r>
        <w:tab/>
      </w:r>
      <w:r>
        <w:fldChar w:fldCharType="begin"/>
      </w:r>
      <w:r>
        <w:instrText xml:space="preserve"> PAGEREF _Toc190232170 \h </w:instrText>
      </w:r>
      <w:r>
        <w:fldChar w:fldCharType="separate"/>
      </w:r>
      <w:r>
        <w:t>82</w:t>
      </w:r>
      <w:r>
        <w:fldChar w:fldCharType="end"/>
      </w:r>
    </w:p>
    <w:p>
      <w:pPr>
        <w:pStyle w:val="TOC2"/>
        <w:tabs>
          <w:tab w:val="right" w:leader="dot" w:pos="7086"/>
        </w:tabs>
        <w:rPr>
          <w:b w:val="0"/>
          <w:sz w:val="24"/>
          <w:szCs w:val="24"/>
        </w:rPr>
      </w:pPr>
      <w:r>
        <w:rPr>
          <w:szCs w:val="28"/>
        </w:rPr>
        <w:t>Schedule 2 — Port of Perth fees</w:t>
      </w:r>
    </w:p>
    <w:p>
      <w:pPr>
        <w:pStyle w:val="TOC4"/>
        <w:tabs>
          <w:tab w:val="right" w:leader="dot" w:pos="7086"/>
        </w:tabs>
        <w:rPr>
          <w:b w:val="0"/>
          <w:sz w:val="24"/>
          <w:szCs w:val="24"/>
        </w:rPr>
      </w:pPr>
      <w:r>
        <w:rPr>
          <w:szCs w:val="24"/>
        </w:rPr>
        <w:t>Division 1</w:t>
      </w:r>
      <w:r>
        <w:rPr>
          <w:bCs/>
          <w:szCs w:val="24"/>
        </w:rPr>
        <w:t> — </w:t>
      </w:r>
      <w:r>
        <w:rPr>
          <w:szCs w:val="24"/>
        </w:rPr>
        <w:t>Fees for jetties</w:t>
      </w:r>
    </w:p>
    <w:p>
      <w:pPr>
        <w:pStyle w:val="TOC8"/>
        <w:rPr>
          <w:sz w:val="24"/>
          <w:szCs w:val="24"/>
        </w:rPr>
      </w:pPr>
      <w:r>
        <w:rPr>
          <w:szCs w:val="22"/>
        </w:rPr>
        <w:t>1.</w:t>
      </w:r>
      <w:r>
        <w:rPr>
          <w:szCs w:val="22"/>
        </w:rPr>
        <w:tab/>
      </w:r>
      <w:r>
        <w:rPr>
          <w:bCs/>
          <w:szCs w:val="22"/>
        </w:rPr>
        <w:t>Barrack Street and Mends Street jetties</w:t>
      </w:r>
      <w:r>
        <w:tab/>
      </w:r>
      <w:r>
        <w:fldChar w:fldCharType="begin"/>
      </w:r>
      <w:r>
        <w:instrText xml:space="preserve"> PAGEREF _Toc190232173 \h </w:instrText>
      </w:r>
      <w:r>
        <w:fldChar w:fldCharType="separate"/>
      </w:r>
      <w:r>
        <w:t>83</w:t>
      </w:r>
      <w:r>
        <w:fldChar w:fldCharType="end"/>
      </w:r>
    </w:p>
    <w:p>
      <w:pPr>
        <w:pStyle w:val="TOC8"/>
        <w:rPr>
          <w:sz w:val="24"/>
          <w:szCs w:val="24"/>
        </w:rPr>
      </w:pPr>
      <w:r>
        <w:rPr>
          <w:szCs w:val="22"/>
        </w:rPr>
        <w:t>2.</w:t>
      </w:r>
      <w:r>
        <w:rPr>
          <w:szCs w:val="22"/>
        </w:rPr>
        <w:tab/>
      </w:r>
      <w:r>
        <w:rPr>
          <w:bCs/>
          <w:szCs w:val="22"/>
        </w:rPr>
        <w:t>Other jetties in Swan and Canning Rivers</w:t>
      </w:r>
      <w:r>
        <w:tab/>
      </w:r>
      <w:r>
        <w:fldChar w:fldCharType="begin"/>
      </w:r>
      <w:r>
        <w:instrText xml:space="preserve"> PAGEREF _Toc190232174 \h </w:instrText>
      </w:r>
      <w:r>
        <w:fldChar w:fldCharType="separate"/>
      </w:r>
      <w:r>
        <w:t>83</w:t>
      </w:r>
      <w:r>
        <w:fldChar w:fldCharType="end"/>
      </w:r>
    </w:p>
    <w:p>
      <w:pPr>
        <w:pStyle w:val="TOC4"/>
        <w:tabs>
          <w:tab w:val="right" w:leader="dot" w:pos="7086"/>
        </w:tabs>
        <w:rPr>
          <w:b w:val="0"/>
          <w:sz w:val="24"/>
          <w:szCs w:val="24"/>
        </w:rPr>
      </w:pPr>
      <w:r>
        <w:rPr>
          <w:szCs w:val="24"/>
        </w:rPr>
        <w:t>Division 2</w:t>
      </w:r>
      <w:r>
        <w:rPr>
          <w:bCs/>
          <w:szCs w:val="24"/>
        </w:rPr>
        <w:t> — </w:t>
      </w:r>
      <w:r>
        <w:rPr>
          <w:szCs w:val="24"/>
        </w:rPr>
        <w:t>Fees for boat pens</w:t>
      </w:r>
    </w:p>
    <w:p>
      <w:pPr>
        <w:pStyle w:val="TOC8"/>
        <w:rPr>
          <w:sz w:val="24"/>
          <w:szCs w:val="24"/>
        </w:rPr>
      </w:pPr>
      <w:r>
        <w:rPr>
          <w:szCs w:val="22"/>
        </w:rPr>
        <w:t>3.</w:t>
      </w:r>
      <w:r>
        <w:rPr>
          <w:szCs w:val="22"/>
        </w:rPr>
        <w:tab/>
      </w:r>
      <w:r>
        <w:rPr>
          <w:bCs/>
          <w:szCs w:val="22"/>
        </w:rPr>
        <w:t>Fremantle, Challenger Boat Harbour</w:t>
      </w:r>
      <w:r>
        <w:tab/>
      </w:r>
      <w:r>
        <w:fldChar w:fldCharType="begin"/>
      </w:r>
      <w:r>
        <w:instrText xml:space="preserve"> PAGEREF _Toc190232176 \h </w:instrText>
      </w:r>
      <w:r>
        <w:fldChar w:fldCharType="separate"/>
      </w:r>
      <w:r>
        <w:t>84</w:t>
      </w:r>
      <w:r>
        <w:fldChar w:fldCharType="end"/>
      </w:r>
    </w:p>
    <w:p>
      <w:pPr>
        <w:pStyle w:val="TOC8"/>
        <w:rPr>
          <w:sz w:val="24"/>
          <w:szCs w:val="24"/>
        </w:rPr>
      </w:pPr>
      <w:r>
        <w:rPr>
          <w:szCs w:val="22"/>
        </w:rPr>
        <w:t>4.</w:t>
      </w:r>
      <w:r>
        <w:rPr>
          <w:szCs w:val="22"/>
        </w:rPr>
        <w:tab/>
      </w:r>
      <w:r>
        <w:rPr>
          <w:bCs/>
          <w:szCs w:val="22"/>
        </w:rPr>
        <w:t>Hillarys Boat Harbour</w:t>
      </w:r>
      <w:r>
        <w:tab/>
      </w:r>
      <w:r>
        <w:fldChar w:fldCharType="begin"/>
      </w:r>
      <w:r>
        <w:instrText xml:space="preserve"> PAGEREF _Toc190232177 \h </w:instrText>
      </w:r>
      <w:r>
        <w:fldChar w:fldCharType="separate"/>
      </w:r>
      <w:r>
        <w:t>85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_Toc190232180 \h </w:instrText>
      </w:r>
      <w:r>
        <w:fldChar w:fldCharType="separate"/>
      </w:r>
      <w:r>
        <w:t>90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190232000"/>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190232001"/>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190232002"/>
      <w:r>
        <w:rPr>
          <w:rStyle w:val="CharSectno"/>
        </w:rPr>
        <w:t>3</w:t>
      </w:r>
      <w:r>
        <w:rPr>
          <w:snapToGrid w:val="0"/>
        </w:rPr>
        <w:t>.</w:t>
      </w:r>
      <w:r>
        <w:rPr>
          <w:snapToGrid w:val="0"/>
        </w:rPr>
        <w:tab/>
        <w:t>Terms used in these regulations</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t>“</w:t>
      </w:r>
      <w:r>
        <w:rPr>
          <w:rStyle w:val="CharDefText"/>
        </w:rPr>
        <w:t>commercial vessel</w:t>
      </w:r>
      <w:r>
        <w:rPr>
          <w:b/>
        </w:rPr>
        <w:t>”</w:t>
      </w:r>
      <w:r>
        <w:t xml:space="preserve"> has the meaning assigned to it in the </w:t>
      </w:r>
      <w:r>
        <w:rPr>
          <w:i/>
          <w:iCs/>
        </w:rPr>
        <w:t>Western Australian Marine Act 1982</w:t>
      </w:r>
      <w:r>
        <w:t>;</w:t>
      </w:r>
    </w:p>
    <w:p>
      <w:pPr>
        <w:pStyle w:val="Defstart"/>
      </w:pPr>
      <w:r>
        <w:rPr>
          <w:b/>
        </w:rPr>
        <w:tab/>
        <w:t>“</w:t>
      </w:r>
      <w:r>
        <w:rPr>
          <w:rStyle w:val="CharDefText"/>
        </w:rPr>
        <w:t>Department</w:t>
      </w:r>
      <w:r>
        <w:rPr>
          <w:b/>
        </w:rPr>
        <w:t>”</w:t>
      </w:r>
      <w:r>
        <w:t xml:space="preserve"> means the Department concerned, subject to the control of the Minister, with the administration of the Act;</w:t>
      </w:r>
    </w:p>
    <w:p>
      <w:pPr>
        <w:pStyle w:val="Defstart"/>
      </w:pPr>
      <w:r>
        <w:rPr>
          <w:b/>
        </w:rPr>
        <w:tab/>
        <w:t>“</w:t>
      </w:r>
      <w:r>
        <w:rPr>
          <w:rStyle w:val="CharDefText"/>
        </w:rPr>
        <w:t>jetty</w:t>
      </w:r>
      <w:r>
        <w:rPr>
          <w:b/>
        </w:rPr>
        <w:t>”</w:t>
      </w:r>
      <w:r>
        <w:t xml:space="preserve"> means any jetty, pier, wharf, grid, slip or landing place;</w:t>
      </w:r>
    </w:p>
    <w:p>
      <w:pPr>
        <w:pStyle w:val="Defstart"/>
      </w:pPr>
      <w:r>
        <w:tab/>
      </w:r>
      <w:r>
        <w:rPr>
          <w:b/>
        </w:rPr>
        <w:t>“</w:t>
      </w:r>
      <w:r>
        <w:rPr>
          <w:rStyle w:val="CharDefText"/>
        </w:rPr>
        <w:t>master</w:t>
      </w:r>
      <w:r>
        <w:rPr>
          <w:b/>
        </w:rPr>
        <w:t>”</w:t>
      </w:r>
      <w:r>
        <w:t xml:space="preserve"> means a person, other than a pilot, having command or charge of a vessel;</w:t>
      </w:r>
    </w:p>
    <w:p>
      <w:pPr>
        <w:pStyle w:val="Defstart"/>
      </w:pPr>
      <w:r>
        <w:rPr>
          <w:b/>
        </w:rPr>
        <w:tab/>
        <w:t>“</w:t>
      </w:r>
      <w:r>
        <w:rPr>
          <w:rStyle w:val="CharDefText"/>
        </w:rPr>
        <w:t>officer</w:t>
      </w:r>
      <w:r>
        <w:rPr>
          <w:b/>
        </w:rPr>
        <w:t>”</w:t>
      </w:r>
      <w:r>
        <w:t xml:space="preserve"> means any wharfinger or servant of the Department;</w:t>
      </w:r>
    </w:p>
    <w:p>
      <w:pPr>
        <w:pStyle w:val="Defstart"/>
      </w:pPr>
      <w:r>
        <w:tab/>
      </w:r>
      <w:r>
        <w:rPr>
          <w:b/>
        </w:rPr>
        <w:t>“</w:t>
      </w:r>
      <w:r>
        <w:rPr>
          <w:rStyle w:val="CharDefText"/>
        </w:rPr>
        <w:t>owner</w:t>
      </w:r>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b/>
          <w:bCs/>
        </w:rPr>
        <w:t>“</w:t>
      </w:r>
      <w:r>
        <w:rPr>
          <w:rStyle w:val="CharDefText"/>
        </w:rPr>
        <w:t>pleasure vessel</w:t>
      </w:r>
      <w:r>
        <w:rPr>
          <w:b/>
          <w:bCs/>
        </w:rPr>
        <w:t>”</w:t>
      </w:r>
      <w:r>
        <w:t xml:space="preserve"> or </w:t>
      </w:r>
      <w:r>
        <w:rPr>
          <w:b/>
        </w:rPr>
        <w:t>“</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t>“</w:t>
      </w:r>
      <w:r>
        <w:rPr>
          <w:rStyle w:val="CharDefText"/>
        </w:rPr>
        <w:t>premises</w:t>
      </w:r>
      <w:r>
        <w:rPr>
          <w:b/>
        </w:rPr>
        <w:t>”</w:t>
      </w:r>
      <w:r>
        <w:t xml:space="preserve"> means any premises appurtenant to jetties controlled by the Department;</w:t>
      </w:r>
    </w:p>
    <w:p>
      <w:pPr>
        <w:pStyle w:val="Defstart"/>
      </w:pPr>
      <w:r>
        <w:rPr>
          <w:b/>
        </w:rPr>
        <w:tab/>
        <w:t>“</w:t>
      </w:r>
      <w:r>
        <w:rPr>
          <w:rStyle w:val="CharDefText"/>
        </w:rPr>
        <w:t>public jetty</w:t>
      </w:r>
      <w:r>
        <w:rPr>
          <w:b/>
        </w:rPr>
        <w:t>”</w:t>
      </w:r>
      <w:r>
        <w:t xml:space="preserve"> means a jetty the property of Her Majesty and includes a jetty the property of Her Majesty vested in any person on behalf of Her Majesty;</w:t>
      </w:r>
    </w:p>
    <w:p>
      <w:pPr>
        <w:pStyle w:val="Defstart"/>
      </w:pPr>
      <w:r>
        <w:rPr>
          <w:b/>
        </w:rPr>
        <w:tab/>
        <w:t>“</w:t>
      </w:r>
      <w:r>
        <w:rPr>
          <w:rStyle w:val="CharDefText"/>
        </w:rPr>
        <w:t>vessel</w:t>
      </w:r>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4" w:name="_Toc190232003"/>
      <w:r>
        <w:rPr>
          <w:rStyle w:val="CharPartNo"/>
        </w:rPr>
        <w:t>Part 1</w:t>
      </w:r>
      <w:r>
        <w:t> — </w:t>
      </w:r>
      <w:r>
        <w:rPr>
          <w:rStyle w:val="CharPartText"/>
        </w:rPr>
        <w:t>Regulations applying to jetties controlled by the Department</w:t>
      </w:r>
      <w:bookmarkEnd w:id="4"/>
      <w:r>
        <w:rPr>
          <w:rStyle w:val="CharPartText"/>
        </w:rPr>
        <w:t xml:space="preserve"> </w:t>
      </w:r>
    </w:p>
    <w:p>
      <w:pPr>
        <w:pStyle w:val="Footnoteheading"/>
      </w:pPr>
      <w:r>
        <w:tab/>
        <w:t xml:space="preserve">[Heading inserted in Gazette 19 May 1989 p. 1494.] </w:t>
      </w:r>
    </w:p>
    <w:p>
      <w:pPr>
        <w:pStyle w:val="Heading3"/>
        <w:rPr>
          <w:snapToGrid w:val="0"/>
        </w:rPr>
      </w:pPr>
      <w:bookmarkStart w:id="5" w:name="_Toc190232004"/>
      <w:r>
        <w:rPr>
          <w:rStyle w:val="CharDivNo"/>
        </w:rPr>
        <w:t>Division 1</w:t>
      </w:r>
      <w:r>
        <w:rPr>
          <w:snapToGrid w:val="0"/>
        </w:rPr>
        <w:t> — </w:t>
      </w:r>
      <w:r>
        <w:rPr>
          <w:rStyle w:val="CharDivText"/>
        </w:rPr>
        <w:t>Application of this Part</w:t>
      </w:r>
      <w:bookmarkEnd w:id="5"/>
      <w:r>
        <w:rPr>
          <w:rStyle w:val="CharDivText"/>
        </w:rPr>
        <w:t xml:space="preserve"> </w:t>
      </w:r>
    </w:p>
    <w:p>
      <w:pPr>
        <w:pStyle w:val="Footnoteheading"/>
      </w:pPr>
      <w:r>
        <w:tab/>
        <w:t xml:space="preserve">[Heading inserted in Gazette 19 May 1989 p. 1494.] </w:t>
      </w:r>
    </w:p>
    <w:p>
      <w:pPr>
        <w:pStyle w:val="Heading5"/>
        <w:rPr>
          <w:snapToGrid w:val="0"/>
        </w:rPr>
      </w:pPr>
      <w:bookmarkStart w:id="6" w:name="_Toc190232005"/>
      <w:r>
        <w:rPr>
          <w:rStyle w:val="CharSectno"/>
        </w:rPr>
        <w:t>3A</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7" w:name="_Toc190232006"/>
      <w:r>
        <w:rPr>
          <w:rStyle w:val="CharDivNo"/>
        </w:rPr>
        <w:t>Division 2</w:t>
      </w:r>
      <w:r>
        <w:rPr>
          <w:snapToGrid w:val="0"/>
        </w:rPr>
        <w:t> — </w:t>
      </w:r>
      <w:r>
        <w:rPr>
          <w:rStyle w:val="CharDivText"/>
        </w:rPr>
        <w:t>Arrival and movement of vessels</w:t>
      </w:r>
      <w:bookmarkEnd w:id="7"/>
      <w:r>
        <w:rPr>
          <w:rStyle w:val="CharDivText"/>
        </w:rPr>
        <w:t xml:space="preserve"> </w:t>
      </w:r>
    </w:p>
    <w:p>
      <w:pPr>
        <w:pStyle w:val="Footnoteheading"/>
      </w:pPr>
      <w:r>
        <w:tab/>
        <w:t xml:space="preserve">[Heading inserted in Gazette 19 May 1989 p. 1494.] </w:t>
      </w:r>
    </w:p>
    <w:p>
      <w:pPr>
        <w:pStyle w:val="Heading5"/>
        <w:rPr>
          <w:snapToGrid w:val="0"/>
        </w:rPr>
      </w:pPr>
      <w:bookmarkStart w:id="8" w:name="_Toc190232007"/>
      <w:r>
        <w:rPr>
          <w:rStyle w:val="CharSectno"/>
        </w:rPr>
        <w:t>4</w:t>
      </w:r>
      <w:r>
        <w:rPr>
          <w:snapToGrid w:val="0"/>
        </w:rPr>
        <w:t>.</w:t>
      </w:r>
      <w:r>
        <w:rPr>
          <w:snapToGrid w:val="0"/>
        </w:rPr>
        <w:tab/>
        <w:t>Master or agent to report arrival</w:t>
      </w:r>
      <w:bookmarkEnd w:id="8"/>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9" w:name="_Toc190232008"/>
      <w:r>
        <w:rPr>
          <w:rStyle w:val="CharSectno"/>
        </w:rPr>
        <w:t>5</w:t>
      </w:r>
      <w:r>
        <w:rPr>
          <w:snapToGrid w:val="0"/>
        </w:rPr>
        <w:t>.</w:t>
      </w:r>
      <w:r>
        <w:rPr>
          <w:snapToGrid w:val="0"/>
        </w:rPr>
        <w:tab/>
        <w:t>Vessels to change berths</w:t>
      </w:r>
      <w:bookmarkEnd w:id="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10" w:name="_Toc190232009"/>
      <w:r>
        <w:rPr>
          <w:rStyle w:val="CharDivNo"/>
        </w:rPr>
        <w:t>Division 3</w:t>
      </w:r>
      <w:r>
        <w:rPr>
          <w:snapToGrid w:val="0"/>
        </w:rPr>
        <w:t> — </w:t>
      </w:r>
      <w:r>
        <w:rPr>
          <w:rStyle w:val="CharDivText"/>
        </w:rPr>
        <w:t>Berthing dues</w:t>
      </w:r>
      <w:bookmarkEnd w:id="10"/>
      <w:r>
        <w:rPr>
          <w:rStyle w:val="CharDivText"/>
        </w:rPr>
        <w:t xml:space="preserve"> </w:t>
      </w:r>
    </w:p>
    <w:p>
      <w:pPr>
        <w:pStyle w:val="Footnoteheading"/>
        <w:keepNext/>
      </w:pPr>
      <w:r>
        <w:tab/>
        <w:t xml:space="preserve">[Heading inserted in Gazette 19 May 1989 p. 1494.] </w:t>
      </w:r>
    </w:p>
    <w:p>
      <w:pPr>
        <w:pStyle w:val="Heading5"/>
        <w:rPr>
          <w:snapToGrid w:val="0"/>
        </w:rPr>
      </w:pPr>
      <w:bookmarkStart w:id="11" w:name="_Toc190232010"/>
      <w:r>
        <w:rPr>
          <w:rStyle w:val="CharSectno"/>
        </w:rPr>
        <w:t>6</w:t>
      </w:r>
      <w:r>
        <w:rPr>
          <w:snapToGrid w:val="0"/>
        </w:rPr>
        <w:t>.</w:t>
      </w:r>
      <w:r>
        <w:rPr>
          <w:snapToGrid w:val="0"/>
        </w:rPr>
        <w:tab/>
        <w:t>Berthing dues shall be paid</w:t>
      </w:r>
      <w:bookmarkEnd w:id="11"/>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pPr>
      <w:bookmarkStart w:id="12" w:name="_Toc190232011"/>
      <w:r>
        <w:rPr>
          <w:rStyle w:val="CharSectno"/>
        </w:rPr>
        <w:t>6A</w:t>
      </w:r>
      <w:r>
        <w:t>.</w:t>
      </w:r>
      <w:r>
        <w:tab/>
        <w:t>Requirement to pay berthing dues</w:t>
      </w:r>
      <w:bookmarkEnd w:id="12"/>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13" w:name="_Toc190232012"/>
      <w:r>
        <w:rPr>
          <w:rStyle w:val="CharSectno"/>
        </w:rPr>
        <w:t>7</w:t>
      </w:r>
      <w:r>
        <w:rPr>
          <w:snapToGrid w:val="0"/>
        </w:rPr>
        <w:t>.</w:t>
      </w:r>
      <w:r>
        <w:rPr>
          <w:snapToGrid w:val="0"/>
        </w:rPr>
        <w:tab/>
        <w:t>Computation of berthing dues</w:t>
      </w:r>
      <w:bookmarkEnd w:id="13"/>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14" w:name="_Toc190232013"/>
      <w:r>
        <w:rPr>
          <w:rStyle w:val="CharSectno"/>
        </w:rPr>
        <w:t>8</w:t>
      </w:r>
      <w:r>
        <w:rPr>
          <w:snapToGrid w:val="0"/>
        </w:rPr>
        <w:t>.</w:t>
      </w:r>
      <w:r>
        <w:rPr>
          <w:snapToGrid w:val="0"/>
        </w:rPr>
        <w:tab/>
        <w:t>Inwards manifests</w:t>
      </w:r>
      <w:bookmarkEnd w:id="14"/>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15" w:name="_Toc190232014"/>
      <w:r>
        <w:rPr>
          <w:rStyle w:val="CharSectno"/>
        </w:rPr>
        <w:t>9</w:t>
      </w:r>
      <w:r>
        <w:rPr>
          <w:snapToGrid w:val="0"/>
        </w:rPr>
        <w:t>.</w:t>
      </w:r>
      <w:r>
        <w:rPr>
          <w:snapToGrid w:val="0"/>
        </w:rPr>
        <w:tab/>
        <w:t>Outwards manifests</w:t>
      </w:r>
      <w:bookmarkEnd w:id="15"/>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16" w:name="_Toc190232015"/>
      <w:r>
        <w:rPr>
          <w:rStyle w:val="CharDivNo"/>
        </w:rPr>
        <w:t>Division 4</w:t>
      </w:r>
      <w:r>
        <w:rPr>
          <w:snapToGrid w:val="0"/>
        </w:rPr>
        <w:t> — </w:t>
      </w:r>
      <w:r>
        <w:rPr>
          <w:rStyle w:val="CharDivText"/>
        </w:rPr>
        <w:t>Wharfage dues, handling and haulage charges</w:t>
      </w:r>
      <w:bookmarkEnd w:id="16"/>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17" w:name="_Toc190232016"/>
      <w:r>
        <w:rPr>
          <w:rStyle w:val="CharSectno"/>
        </w:rPr>
        <w:t>10A</w:t>
      </w:r>
      <w:r>
        <w:rPr>
          <w:snapToGrid w:val="0"/>
        </w:rPr>
        <w:t>.</w:t>
      </w:r>
      <w:r>
        <w:rPr>
          <w:snapToGrid w:val="0"/>
        </w:rPr>
        <w:tab/>
        <w:t>Payment of dues and charges</w:t>
      </w:r>
      <w:bookmarkEnd w:id="1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18" w:name="_Toc190232017"/>
      <w:r>
        <w:rPr>
          <w:rStyle w:val="CharSectno"/>
        </w:rPr>
        <w:t>11</w:t>
      </w:r>
      <w:r>
        <w:rPr>
          <w:snapToGrid w:val="0"/>
        </w:rPr>
        <w:t>.</w:t>
      </w:r>
      <w:r>
        <w:rPr>
          <w:snapToGrid w:val="0"/>
        </w:rPr>
        <w:tab/>
        <w:t>Charges for transhipment cargo</w:t>
      </w:r>
      <w:bookmarkEnd w:id="1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ind w:left="890" w:hanging="890"/>
      </w:pPr>
      <w:r>
        <w:t>[</w:t>
      </w:r>
      <w:r>
        <w:rPr>
          <w:b/>
        </w:rPr>
        <w:t>11A.</w:t>
      </w:r>
      <w:r>
        <w:rPr>
          <w:b/>
        </w:rPr>
        <w:tab/>
      </w:r>
      <w:r>
        <w:t xml:space="preserve">Repealed in Gazette 24 Nov 1972 p. 4487.] </w:t>
      </w:r>
    </w:p>
    <w:p>
      <w:pPr>
        <w:pStyle w:val="Heading5"/>
        <w:rPr>
          <w:snapToGrid w:val="0"/>
        </w:rPr>
      </w:pPr>
      <w:bookmarkStart w:id="19" w:name="_Toc190232018"/>
      <w:r>
        <w:rPr>
          <w:rStyle w:val="CharSectno"/>
        </w:rPr>
        <w:t>11B</w:t>
      </w:r>
      <w:r>
        <w:rPr>
          <w:snapToGrid w:val="0"/>
        </w:rPr>
        <w:t>.</w:t>
      </w:r>
      <w:r>
        <w:rPr>
          <w:snapToGrid w:val="0"/>
        </w:rPr>
        <w:tab/>
        <w:t>Charges on vessels’ stores, including fuel oil</w:t>
      </w:r>
      <w:bookmarkEnd w:id="1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0" w:name="_Toc190232019"/>
      <w:r>
        <w:rPr>
          <w:rStyle w:val="CharSectno"/>
        </w:rPr>
        <w:t>12</w:t>
      </w:r>
      <w:r>
        <w:rPr>
          <w:snapToGrid w:val="0"/>
        </w:rPr>
        <w:t>.</w:t>
      </w:r>
      <w:r>
        <w:rPr>
          <w:snapToGrid w:val="0"/>
        </w:rPr>
        <w:tab/>
        <w:t>Charges to be paid before delivery of cargo</w:t>
      </w:r>
      <w:bookmarkEnd w:id="2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1" w:name="_Toc190232020"/>
      <w:r>
        <w:rPr>
          <w:rStyle w:val="CharSectno"/>
        </w:rPr>
        <w:t>13</w:t>
      </w:r>
      <w:r>
        <w:rPr>
          <w:snapToGrid w:val="0"/>
        </w:rPr>
        <w:t>.</w:t>
      </w:r>
      <w:r>
        <w:rPr>
          <w:snapToGrid w:val="0"/>
        </w:rPr>
        <w:tab/>
        <w:t>Extra charges</w:t>
      </w:r>
      <w:bookmarkEnd w:id="21"/>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22" w:name="_Toc190232021"/>
      <w:r>
        <w:rPr>
          <w:rStyle w:val="CharDivNo"/>
        </w:rPr>
        <w:t>Division 5</w:t>
      </w:r>
      <w:r>
        <w:rPr>
          <w:snapToGrid w:val="0"/>
        </w:rPr>
        <w:t> — </w:t>
      </w:r>
      <w:r>
        <w:rPr>
          <w:rStyle w:val="CharDivText"/>
        </w:rPr>
        <w:t>Handling of cargo</w:t>
      </w:r>
      <w:bookmarkEnd w:id="2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3" w:name="_Toc190232022"/>
      <w:r>
        <w:rPr>
          <w:rStyle w:val="CharSectno"/>
        </w:rPr>
        <w:t>14</w:t>
      </w:r>
      <w:r>
        <w:rPr>
          <w:snapToGrid w:val="0"/>
        </w:rPr>
        <w:t>.</w:t>
      </w:r>
      <w:r>
        <w:rPr>
          <w:snapToGrid w:val="0"/>
        </w:rPr>
        <w:tab/>
        <w:t>Cargo not to be placed on jetties or premises without authority</w:t>
      </w:r>
      <w:bookmarkEnd w:id="2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rPr>
          <w:snapToGrid w:val="0"/>
        </w:rPr>
      </w:pPr>
      <w:bookmarkStart w:id="24" w:name="_Toc190232023"/>
      <w:r>
        <w:rPr>
          <w:rStyle w:val="CharSectno"/>
        </w:rPr>
        <w:t>15</w:t>
      </w:r>
      <w:r>
        <w:rPr>
          <w:snapToGrid w:val="0"/>
        </w:rPr>
        <w:t>.</w:t>
      </w:r>
      <w:r>
        <w:rPr>
          <w:snapToGrid w:val="0"/>
        </w:rPr>
        <w:tab/>
        <w:t>Discharging of cargo may be stopped</w:t>
      </w:r>
      <w:bookmarkEnd w:id="2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25" w:name="_Toc190232024"/>
      <w:r>
        <w:rPr>
          <w:rStyle w:val="CharSectno"/>
        </w:rPr>
        <w:t>16</w:t>
      </w:r>
      <w:r>
        <w:rPr>
          <w:snapToGrid w:val="0"/>
        </w:rPr>
        <w:t>.</w:t>
      </w:r>
      <w:r>
        <w:rPr>
          <w:snapToGrid w:val="0"/>
        </w:rPr>
        <w:tab/>
        <w:t>Goods not to be shifted without authority</w:t>
      </w:r>
      <w:bookmarkEnd w:id="2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26" w:name="_Toc190232025"/>
      <w:r>
        <w:rPr>
          <w:rStyle w:val="CharSectno"/>
        </w:rPr>
        <w:t>17</w:t>
      </w:r>
      <w:r>
        <w:rPr>
          <w:snapToGrid w:val="0"/>
        </w:rPr>
        <w:t>.</w:t>
      </w:r>
      <w:r>
        <w:rPr>
          <w:snapToGrid w:val="0"/>
        </w:rPr>
        <w:tab/>
        <w:t>Bulk cargo not to be deposited without authority</w:t>
      </w:r>
      <w:bookmarkEnd w:id="2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27" w:name="_Toc190232026"/>
      <w:r>
        <w:rPr>
          <w:rStyle w:val="CharSectno"/>
        </w:rPr>
        <w:t>18</w:t>
      </w:r>
      <w:r>
        <w:rPr>
          <w:snapToGrid w:val="0"/>
        </w:rPr>
        <w:t>.</w:t>
      </w:r>
      <w:r>
        <w:rPr>
          <w:snapToGrid w:val="0"/>
        </w:rPr>
        <w:tab/>
        <w:t>Outward cargo advice notes</w:t>
      </w:r>
      <w:bookmarkEnd w:id="2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28" w:name="_Toc190232027"/>
      <w:r>
        <w:rPr>
          <w:rStyle w:val="CharSectno"/>
        </w:rPr>
        <w:t>19</w:t>
      </w:r>
      <w:r>
        <w:rPr>
          <w:snapToGrid w:val="0"/>
        </w:rPr>
        <w:t>.</w:t>
      </w:r>
      <w:r>
        <w:rPr>
          <w:snapToGrid w:val="0"/>
        </w:rPr>
        <w:tab/>
        <w:t>Outward cargo</w:t>
      </w:r>
      <w:bookmarkEnd w:id="2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29" w:name="_Toc190232028"/>
      <w:r>
        <w:rPr>
          <w:rStyle w:val="CharSectno"/>
        </w:rPr>
        <w:t>20</w:t>
      </w:r>
      <w:r>
        <w:rPr>
          <w:snapToGrid w:val="0"/>
        </w:rPr>
        <w:t>.</w:t>
      </w:r>
      <w:r>
        <w:rPr>
          <w:snapToGrid w:val="0"/>
        </w:rPr>
        <w:tab/>
        <w:t>Dangerous cargo not to be shipped without permission</w:t>
      </w:r>
      <w:bookmarkEnd w:id="2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30" w:name="_Toc190232029"/>
      <w:r>
        <w:rPr>
          <w:rStyle w:val="CharSectno"/>
        </w:rPr>
        <w:t>21</w:t>
      </w:r>
      <w:r>
        <w:rPr>
          <w:snapToGrid w:val="0"/>
        </w:rPr>
        <w:t>.</w:t>
      </w:r>
      <w:r>
        <w:rPr>
          <w:snapToGrid w:val="0"/>
        </w:rPr>
        <w:tab/>
        <w:t>Dangerous cargo may be refused or examined</w:t>
      </w:r>
      <w:bookmarkEnd w:id="3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31" w:name="_Toc190232030"/>
      <w:r>
        <w:rPr>
          <w:rStyle w:val="CharSectno"/>
        </w:rPr>
        <w:t>22</w:t>
      </w:r>
      <w:r>
        <w:rPr>
          <w:snapToGrid w:val="0"/>
        </w:rPr>
        <w:t>.</w:t>
      </w:r>
      <w:r>
        <w:rPr>
          <w:snapToGrid w:val="0"/>
        </w:rPr>
        <w:tab/>
        <w:t>Marking of heavy packages</w:t>
      </w:r>
      <w:bookmarkEnd w:id="31"/>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32" w:name="_Toc190232031"/>
      <w:r>
        <w:rPr>
          <w:rStyle w:val="CharSectno"/>
        </w:rPr>
        <w:t>23</w:t>
      </w:r>
      <w:r>
        <w:rPr>
          <w:snapToGrid w:val="0"/>
        </w:rPr>
        <w:t>.</w:t>
      </w:r>
      <w:r>
        <w:rPr>
          <w:snapToGrid w:val="0"/>
        </w:rPr>
        <w:tab/>
        <w:t>False statements</w:t>
      </w:r>
      <w:bookmarkEnd w:id="3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33" w:name="_Toc190232032"/>
      <w:r>
        <w:rPr>
          <w:rStyle w:val="CharDivNo"/>
        </w:rPr>
        <w:t>Division 6</w:t>
      </w:r>
      <w:r>
        <w:rPr>
          <w:snapToGrid w:val="0"/>
        </w:rPr>
        <w:t> — </w:t>
      </w:r>
      <w:r>
        <w:rPr>
          <w:rStyle w:val="CharDivText"/>
        </w:rPr>
        <w:t>Receipt, delivery and storage of cargo</w:t>
      </w:r>
      <w:bookmarkEnd w:id="33"/>
      <w:r>
        <w:rPr>
          <w:rStyle w:val="CharDivText"/>
        </w:rPr>
        <w:t xml:space="preserve"> </w:t>
      </w:r>
    </w:p>
    <w:p>
      <w:pPr>
        <w:pStyle w:val="Footnoteheading"/>
      </w:pPr>
      <w:r>
        <w:tab/>
        <w:t xml:space="preserve">[Heading inserted in Gazette 19 May 1989 p. 1494.] </w:t>
      </w:r>
    </w:p>
    <w:p>
      <w:pPr>
        <w:pStyle w:val="Heading5"/>
        <w:rPr>
          <w:snapToGrid w:val="0"/>
        </w:rPr>
      </w:pPr>
      <w:bookmarkStart w:id="34" w:name="_Toc190232033"/>
      <w:r>
        <w:rPr>
          <w:rStyle w:val="CharSectno"/>
        </w:rPr>
        <w:t>24</w:t>
      </w:r>
      <w:r>
        <w:rPr>
          <w:snapToGrid w:val="0"/>
        </w:rPr>
        <w:t>.</w:t>
      </w:r>
      <w:r>
        <w:rPr>
          <w:snapToGrid w:val="0"/>
        </w:rPr>
        <w:tab/>
        <w:t>Removal of cargo</w:t>
      </w:r>
      <w:bookmarkEnd w:id="34"/>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35" w:name="_Toc190232034"/>
      <w:r>
        <w:rPr>
          <w:rStyle w:val="CharSectno"/>
        </w:rPr>
        <w:t>25</w:t>
      </w:r>
      <w:r>
        <w:rPr>
          <w:snapToGrid w:val="0"/>
        </w:rPr>
        <w:t>.</w:t>
      </w:r>
      <w:r>
        <w:rPr>
          <w:snapToGrid w:val="0"/>
        </w:rPr>
        <w:tab/>
        <w:t>Storage charges</w:t>
      </w:r>
      <w:bookmarkEnd w:id="35"/>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36" w:name="_Toc190232035"/>
      <w:r>
        <w:rPr>
          <w:rStyle w:val="CharSectno"/>
        </w:rPr>
        <w:t>26</w:t>
      </w:r>
      <w:r>
        <w:rPr>
          <w:snapToGrid w:val="0"/>
        </w:rPr>
        <w:t>.</w:t>
      </w:r>
      <w:r>
        <w:rPr>
          <w:snapToGrid w:val="0"/>
        </w:rPr>
        <w:tab/>
        <w:t>Department not bound to find storage accommodation</w:t>
      </w:r>
      <w:bookmarkEnd w:id="36"/>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7" w:name="_Toc190232036"/>
      <w:r>
        <w:rPr>
          <w:rStyle w:val="CharSectno"/>
        </w:rPr>
        <w:t>27</w:t>
      </w:r>
      <w:r>
        <w:rPr>
          <w:snapToGrid w:val="0"/>
        </w:rPr>
        <w:t>.</w:t>
      </w:r>
      <w:r>
        <w:rPr>
          <w:snapToGrid w:val="0"/>
        </w:rPr>
        <w:tab/>
        <w:t>Goods may be disposed of</w:t>
      </w:r>
      <w:bookmarkEnd w:id="3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38" w:name="_Toc190232037"/>
      <w:r>
        <w:rPr>
          <w:rStyle w:val="CharSectno"/>
        </w:rPr>
        <w:t>28</w:t>
      </w:r>
      <w:r>
        <w:rPr>
          <w:snapToGrid w:val="0"/>
        </w:rPr>
        <w:t>.</w:t>
      </w:r>
      <w:r>
        <w:rPr>
          <w:snapToGrid w:val="0"/>
        </w:rPr>
        <w:tab/>
        <w:t>Goods to be checked before delivery</w:t>
      </w:r>
      <w:bookmarkEnd w:id="38"/>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39" w:name="_Toc190232038"/>
      <w:r>
        <w:rPr>
          <w:rStyle w:val="CharSectno"/>
        </w:rPr>
        <w:t>29</w:t>
      </w:r>
      <w:r>
        <w:rPr>
          <w:snapToGrid w:val="0"/>
        </w:rPr>
        <w:t>.</w:t>
      </w:r>
      <w:r>
        <w:rPr>
          <w:snapToGrid w:val="0"/>
        </w:rPr>
        <w:tab/>
        <w:t>Delay in delivery</w:t>
      </w:r>
      <w:bookmarkEnd w:id="3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40" w:name="_Toc190232039"/>
      <w:r>
        <w:rPr>
          <w:rStyle w:val="CharSectno"/>
        </w:rPr>
        <w:t>30</w:t>
      </w:r>
      <w:r>
        <w:rPr>
          <w:snapToGrid w:val="0"/>
        </w:rPr>
        <w:t>.</w:t>
      </w:r>
      <w:r>
        <w:rPr>
          <w:snapToGrid w:val="0"/>
        </w:rPr>
        <w:tab/>
        <w:t>Wrong delivery</w:t>
      </w:r>
      <w:bookmarkEnd w:id="40"/>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41" w:name="_Toc190232040"/>
      <w:r>
        <w:rPr>
          <w:rStyle w:val="CharDivNo"/>
        </w:rPr>
        <w:t>Division 7</w:t>
      </w:r>
      <w:r>
        <w:rPr>
          <w:snapToGrid w:val="0"/>
        </w:rPr>
        <w:t> — </w:t>
      </w:r>
      <w:r>
        <w:rPr>
          <w:rStyle w:val="CharDivText"/>
        </w:rPr>
        <w:t>Responsibility of Department</w:t>
      </w:r>
      <w:bookmarkEnd w:id="41"/>
      <w:r>
        <w:rPr>
          <w:rStyle w:val="CharDivText"/>
        </w:rPr>
        <w:t xml:space="preserve"> </w:t>
      </w:r>
    </w:p>
    <w:p>
      <w:pPr>
        <w:pStyle w:val="Footnoteheading"/>
      </w:pPr>
      <w:r>
        <w:tab/>
        <w:t xml:space="preserve">[Heading inserted in Gazette of 19 May 1989 p. 1494.] </w:t>
      </w:r>
    </w:p>
    <w:p>
      <w:pPr>
        <w:pStyle w:val="Heading5"/>
        <w:rPr>
          <w:snapToGrid w:val="0"/>
        </w:rPr>
      </w:pPr>
      <w:bookmarkStart w:id="42" w:name="_Toc190232041"/>
      <w:r>
        <w:rPr>
          <w:rStyle w:val="CharSectno"/>
        </w:rPr>
        <w:t>31</w:t>
      </w:r>
      <w:r>
        <w:rPr>
          <w:snapToGrid w:val="0"/>
        </w:rPr>
        <w:t>.</w:t>
      </w:r>
      <w:r>
        <w:rPr>
          <w:snapToGrid w:val="0"/>
        </w:rPr>
        <w:tab/>
        <w:t>Custody of cargo</w:t>
      </w:r>
      <w:bookmarkEnd w:id="4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43" w:name="_Toc190232042"/>
      <w:r>
        <w:rPr>
          <w:rStyle w:val="CharSectno"/>
        </w:rPr>
        <w:t>32</w:t>
      </w:r>
      <w:r>
        <w:rPr>
          <w:snapToGrid w:val="0"/>
        </w:rPr>
        <w:t>.</w:t>
      </w:r>
      <w:r>
        <w:rPr>
          <w:snapToGrid w:val="0"/>
        </w:rPr>
        <w:tab/>
        <w:t>Goods without receipts</w:t>
      </w:r>
      <w:bookmarkEnd w:id="4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44" w:name="_Toc190232043"/>
      <w:r>
        <w:rPr>
          <w:rStyle w:val="CharSectno"/>
        </w:rPr>
        <w:t>33</w:t>
      </w:r>
      <w:r>
        <w:rPr>
          <w:snapToGrid w:val="0"/>
        </w:rPr>
        <w:t>.</w:t>
      </w:r>
      <w:r>
        <w:rPr>
          <w:snapToGrid w:val="0"/>
        </w:rPr>
        <w:tab/>
        <w:t>Goods stacked on jetties</w:t>
      </w:r>
      <w:bookmarkEnd w:id="4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45" w:name="_Toc190232044"/>
      <w:r>
        <w:rPr>
          <w:rStyle w:val="CharSectno"/>
        </w:rPr>
        <w:t>34</w:t>
      </w:r>
      <w:r>
        <w:rPr>
          <w:snapToGrid w:val="0"/>
        </w:rPr>
        <w:t>.</w:t>
      </w:r>
      <w:r>
        <w:rPr>
          <w:snapToGrid w:val="0"/>
        </w:rPr>
        <w:tab/>
        <w:t>Cargo damaged by fire etc.</w:t>
      </w:r>
      <w:bookmarkEnd w:id="4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46" w:name="_Toc190232045"/>
      <w:r>
        <w:rPr>
          <w:rStyle w:val="CharSectno"/>
        </w:rPr>
        <w:t>35</w:t>
      </w:r>
      <w:r>
        <w:rPr>
          <w:snapToGrid w:val="0"/>
        </w:rPr>
        <w:t>.</w:t>
      </w:r>
      <w:r>
        <w:rPr>
          <w:snapToGrid w:val="0"/>
        </w:rPr>
        <w:tab/>
        <w:t>Goods insufficiently packed</w:t>
      </w:r>
      <w:bookmarkEnd w:id="4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47" w:name="_Toc190232046"/>
      <w:r>
        <w:rPr>
          <w:rStyle w:val="CharSectno"/>
        </w:rPr>
        <w:t>36</w:t>
      </w:r>
      <w:r>
        <w:rPr>
          <w:snapToGrid w:val="0"/>
        </w:rPr>
        <w:t>.</w:t>
      </w:r>
      <w:r>
        <w:rPr>
          <w:snapToGrid w:val="0"/>
        </w:rPr>
        <w:tab/>
        <w:t>Claims in respect of cargo</w:t>
      </w:r>
      <w:bookmarkEnd w:id="47"/>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48" w:name="_Toc190232047"/>
      <w:r>
        <w:rPr>
          <w:rStyle w:val="CharDivNo"/>
        </w:rPr>
        <w:t>Division 8</w:t>
      </w:r>
      <w:r>
        <w:rPr>
          <w:snapToGrid w:val="0"/>
        </w:rPr>
        <w:t> — </w:t>
      </w:r>
      <w:r>
        <w:rPr>
          <w:rStyle w:val="CharDivText"/>
        </w:rPr>
        <w:t>Working hours</w:t>
      </w:r>
      <w:bookmarkEnd w:id="48"/>
      <w:r>
        <w:rPr>
          <w:rStyle w:val="CharDivText"/>
        </w:rPr>
        <w:t xml:space="preserve"> </w:t>
      </w:r>
    </w:p>
    <w:p>
      <w:pPr>
        <w:pStyle w:val="Footnoteheading"/>
      </w:pPr>
      <w:r>
        <w:tab/>
        <w:t xml:space="preserve">[Heading inserted in Gazette 19 May 1989 p. 1494.] </w:t>
      </w:r>
    </w:p>
    <w:p>
      <w:pPr>
        <w:pStyle w:val="Heading5"/>
        <w:rPr>
          <w:snapToGrid w:val="0"/>
        </w:rPr>
      </w:pPr>
      <w:bookmarkStart w:id="49" w:name="_Toc190232048"/>
      <w:r>
        <w:rPr>
          <w:rStyle w:val="CharSectno"/>
        </w:rPr>
        <w:t>37</w:t>
      </w:r>
      <w:r>
        <w:rPr>
          <w:snapToGrid w:val="0"/>
        </w:rPr>
        <w:t>.</w:t>
      </w:r>
      <w:r>
        <w:rPr>
          <w:snapToGrid w:val="0"/>
        </w:rPr>
        <w:tab/>
        <w:t>Ordinary time</w:t>
      </w:r>
      <w:bookmarkEnd w:id="4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50" w:name="_Toc190232049"/>
      <w:r>
        <w:rPr>
          <w:rStyle w:val="CharSectno"/>
        </w:rPr>
        <w:t>38</w:t>
      </w:r>
      <w:r>
        <w:rPr>
          <w:snapToGrid w:val="0"/>
        </w:rPr>
        <w:t>.</w:t>
      </w:r>
      <w:r>
        <w:rPr>
          <w:snapToGrid w:val="0"/>
        </w:rPr>
        <w:tab/>
        <w:t>Overtime</w:t>
      </w:r>
      <w:bookmarkEnd w:id="50"/>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51" w:name="_Toc190232050"/>
      <w:r>
        <w:rPr>
          <w:rStyle w:val="CharSectno"/>
        </w:rPr>
        <w:t>38A</w:t>
      </w:r>
      <w:r>
        <w:rPr>
          <w:snapToGrid w:val="0"/>
        </w:rPr>
        <w:t>.</w:t>
      </w:r>
      <w:r>
        <w:rPr>
          <w:snapToGrid w:val="0"/>
        </w:rPr>
        <w:tab/>
        <w:t>Wages incurred through ships’ delays to be paid for</w:t>
      </w:r>
      <w:bookmarkEnd w:id="5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52" w:name="_Toc190232051"/>
      <w:r>
        <w:rPr>
          <w:rStyle w:val="CharSectno"/>
        </w:rPr>
        <w:t>39</w:t>
      </w:r>
      <w:r>
        <w:rPr>
          <w:snapToGrid w:val="0"/>
        </w:rPr>
        <w:t>.</w:t>
      </w:r>
      <w:r>
        <w:rPr>
          <w:snapToGrid w:val="0"/>
        </w:rPr>
        <w:tab/>
        <w:t>Master to give notice of desire to work</w:t>
      </w:r>
      <w:bookmarkEnd w:id="5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53" w:name="_Toc190232052"/>
      <w:r>
        <w:rPr>
          <w:rStyle w:val="CharDivNo"/>
        </w:rPr>
        <w:t>Division 9</w:t>
      </w:r>
      <w:r>
        <w:rPr>
          <w:snapToGrid w:val="0"/>
        </w:rPr>
        <w:t> — </w:t>
      </w:r>
      <w:r>
        <w:rPr>
          <w:rStyle w:val="CharDivText"/>
        </w:rPr>
        <w:t>Livestock or vehicles on jetties or premises</w:t>
      </w:r>
      <w:bookmarkEnd w:id="53"/>
      <w:r>
        <w:rPr>
          <w:rStyle w:val="CharDivText"/>
        </w:rPr>
        <w:t xml:space="preserve"> </w:t>
      </w:r>
    </w:p>
    <w:p>
      <w:pPr>
        <w:pStyle w:val="Footnoteheading"/>
      </w:pPr>
      <w:r>
        <w:tab/>
        <w:t xml:space="preserve">[Heading inserted in Gazette 19 May 1989 p. 1494.] </w:t>
      </w:r>
    </w:p>
    <w:p>
      <w:pPr>
        <w:pStyle w:val="Heading5"/>
        <w:rPr>
          <w:snapToGrid w:val="0"/>
        </w:rPr>
      </w:pPr>
      <w:bookmarkStart w:id="54" w:name="_Toc190232053"/>
      <w:r>
        <w:rPr>
          <w:rStyle w:val="CharSectno"/>
        </w:rPr>
        <w:t>40</w:t>
      </w:r>
      <w:r>
        <w:rPr>
          <w:snapToGrid w:val="0"/>
        </w:rPr>
        <w:t>.</w:t>
      </w:r>
      <w:r>
        <w:rPr>
          <w:snapToGrid w:val="0"/>
        </w:rPr>
        <w:tab/>
        <w:t>Livestock on jetties or premises</w:t>
      </w:r>
      <w:bookmarkEnd w:id="5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55" w:name="_Toc190232054"/>
      <w:r>
        <w:rPr>
          <w:rStyle w:val="CharSectno"/>
        </w:rPr>
        <w:t>41</w:t>
      </w:r>
      <w:r>
        <w:rPr>
          <w:snapToGrid w:val="0"/>
        </w:rPr>
        <w:t>.</w:t>
      </w:r>
      <w:r>
        <w:rPr>
          <w:snapToGrid w:val="0"/>
        </w:rPr>
        <w:tab/>
        <w:t>Riding vehicles etc. on jetties or premises</w:t>
      </w:r>
      <w:bookmarkEnd w:id="5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56" w:name="_Toc190232055"/>
      <w:r>
        <w:rPr>
          <w:rStyle w:val="CharSectno"/>
        </w:rPr>
        <w:t>41A</w:t>
      </w:r>
      <w:r>
        <w:rPr>
          <w:snapToGrid w:val="0"/>
        </w:rPr>
        <w:t>.</w:t>
      </w:r>
      <w:r>
        <w:rPr>
          <w:snapToGrid w:val="0"/>
        </w:rPr>
        <w:tab/>
        <w:t>Vehicles not to be parked on jetties</w:t>
      </w:r>
      <w:bookmarkEnd w:id="5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57" w:name="_Toc190232056"/>
      <w:r>
        <w:rPr>
          <w:rStyle w:val="CharSectno"/>
        </w:rPr>
        <w:t>41B</w:t>
      </w:r>
      <w:r>
        <w:rPr>
          <w:snapToGrid w:val="0"/>
        </w:rPr>
        <w:t>.</w:t>
      </w:r>
      <w:r>
        <w:rPr>
          <w:snapToGrid w:val="0"/>
        </w:rPr>
        <w:tab/>
        <w:t>Department not responsible for vehicles on jetties</w:t>
      </w:r>
      <w:bookmarkEnd w:id="5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58" w:name="_Toc190232057"/>
      <w:r>
        <w:rPr>
          <w:rStyle w:val="CharSectno"/>
        </w:rPr>
        <w:t>42</w:t>
      </w:r>
      <w:r>
        <w:rPr>
          <w:snapToGrid w:val="0"/>
        </w:rPr>
        <w:t>.</w:t>
      </w:r>
      <w:r>
        <w:rPr>
          <w:snapToGrid w:val="0"/>
        </w:rPr>
        <w:tab/>
        <w:t>Drivers of vehicles to obey instructions</w:t>
      </w:r>
      <w:bookmarkEnd w:id="5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59" w:name="_Toc190232058"/>
      <w:r>
        <w:rPr>
          <w:rStyle w:val="CharSectno"/>
        </w:rPr>
        <w:t>42A</w:t>
      </w:r>
      <w:r>
        <w:t>.</w:t>
      </w:r>
      <w:r>
        <w:tab/>
        <w:t>Fees for vehicular use of jetty</w:t>
      </w:r>
      <w:bookmarkEnd w:id="59"/>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60" w:name="_Toc190232059"/>
      <w:r>
        <w:rPr>
          <w:rStyle w:val="CharSectno"/>
        </w:rPr>
        <w:t>43</w:t>
      </w:r>
      <w:r>
        <w:rPr>
          <w:snapToGrid w:val="0"/>
        </w:rPr>
        <w:t>.</w:t>
      </w:r>
      <w:r>
        <w:rPr>
          <w:snapToGrid w:val="0"/>
        </w:rPr>
        <w:tab/>
        <w:t>Persons not to be on jetties when livestock is being handled</w:t>
      </w:r>
      <w:bookmarkEnd w:id="6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61" w:name="_Toc190232060"/>
      <w:r>
        <w:rPr>
          <w:rStyle w:val="CharDivNo"/>
        </w:rPr>
        <w:t>Division 10</w:t>
      </w:r>
      <w:r>
        <w:rPr>
          <w:snapToGrid w:val="0"/>
        </w:rPr>
        <w:t> — </w:t>
      </w:r>
      <w:r>
        <w:rPr>
          <w:rStyle w:val="CharDivText"/>
        </w:rPr>
        <w:t>Miscellaneous</w:t>
      </w:r>
      <w:bookmarkEnd w:id="61"/>
      <w:r>
        <w:rPr>
          <w:rStyle w:val="CharDivText"/>
        </w:rPr>
        <w:t xml:space="preserve"> </w:t>
      </w:r>
    </w:p>
    <w:p>
      <w:pPr>
        <w:pStyle w:val="Footnoteheading"/>
      </w:pPr>
      <w:r>
        <w:tab/>
        <w:t xml:space="preserve">[Heading inserted in Gazette 19 May 1989 p. 1494.] </w:t>
      </w:r>
    </w:p>
    <w:p>
      <w:pPr>
        <w:pStyle w:val="Heading5"/>
        <w:rPr>
          <w:snapToGrid w:val="0"/>
        </w:rPr>
      </w:pPr>
      <w:bookmarkStart w:id="62" w:name="_Toc190232061"/>
      <w:r>
        <w:rPr>
          <w:rStyle w:val="CharSectno"/>
        </w:rPr>
        <w:t>44</w:t>
      </w:r>
      <w:r>
        <w:rPr>
          <w:snapToGrid w:val="0"/>
        </w:rPr>
        <w:t>.</w:t>
      </w:r>
      <w:r>
        <w:rPr>
          <w:snapToGrid w:val="0"/>
        </w:rPr>
        <w:tab/>
        <w:t>Bill posting, defacement and obscenity</w:t>
      </w:r>
      <w:bookmarkEnd w:id="6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63" w:name="_Toc190232062"/>
      <w:r>
        <w:rPr>
          <w:rStyle w:val="CharSectno"/>
        </w:rPr>
        <w:t>45</w:t>
      </w:r>
      <w:r>
        <w:rPr>
          <w:snapToGrid w:val="0"/>
        </w:rPr>
        <w:t>.</w:t>
      </w:r>
      <w:r>
        <w:rPr>
          <w:snapToGrid w:val="0"/>
        </w:rPr>
        <w:tab/>
        <w:t>Disorderly persons</w:t>
      </w:r>
      <w:bookmarkEnd w:id="6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64" w:name="_Toc190232063"/>
      <w:r>
        <w:rPr>
          <w:rStyle w:val="CharSectno"/>
        </w:rPr>
        <w:t>46</w:t>
      </w:r>
      <w:r>
        <w:rPr>
          <w:snapToGrid w:val="0"/>
        </w:rPr>
        <w:t>.</w:t>
      </w:r>
      <w:r>
        <w:rPr>
          <w:snapToGrid w:val="0"/>
        </w:rPr>
        <w:tab/>
        <w:t>Fires not to be lit</w:t>
      </w:r>
      <w:bookmarkEnd w:id="6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65" w:name="_Toc190232064"/>
      <w:r>
        <w:rPr>
          <w:rStyle w:val="CharSectno"/>
        </w:rPr>
        <w:t>47</w:t>
      </w:r>
      <w:r>
        <w:rPr>
          <w:snapToGrid w:val="0"/>
        </w:rPr>
        <w:t>.</w:t>
      </w:r>
      <w:r>
        <w:rPr>
          <w:snapToGrid w:val="0"/>
        </w:rPr>
        <w:tab/>
        <w:t>Gates to be shut</w:t>
      </w:r>
      <w:bookmarkEnd w:id="6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66" w:name="_Toc190232065"/>
      <w:r>
        <w:rPr>
          <w:rStyle w:val="CharSectno"/>
        </w:rPr>
        <w:t>48</w:t>
      </w:r>
      <w:r>
        <w:rPr>
          <w:snapToGrid w:val="0"/>
        </w:rPr>
        <w:t>.</w:t>
      </w:r>
      <w:r>
        <w:rPr>
          <w:snapToGrid w:val="0"/>
        </w:rPr>
        <w:tab/>
        <w:t>Interference with lights</w:t>
      </w:r>
      <w:bookmarkEnd w:id="6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67" w:name="_Toc190232066"/>
      <w:r>
        <w:rPr>
          <w:rStyle w:val="CharSectno"/>
        </w:rPr>
        <w:t>49</w:t>
      </w:r>
      <w:r>
        <w:rPr>
          <w:snapToGrid w:val="0"/>
        </w:rPr>
        <w:t>.</w:t>
      </w:r>
      <w:r>
        <w:rPr>
          <w:snapToGrid w:val="0"/>
        </w:rPr>
        <w:tab/>
        <w:t>Interference with or damaging property</w:t>
      </w:r>
      <w:bookmarkEnd w:id="6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68" w:name="_Toc190232067"/>
      <w:r>
        <w:rPr>
          <w:rStyle w:val="CharSectno"/>
        </w:rPr>
        <w:t>50</w:t>
      </w:r>
      <w:r>
        <w:rPr>
          <w:snapToGrid w:val="0"/>
        </w:rPr>
        <w:t>.</w:t>
      </w:r>
      <w:r>
        <w:rPr>
          <w:snapToGrid w:val="0"/>
        </w:rPr>
        <w:tab/>
        <w:t>Lost property</w:t>
      </w:r>
      <w:bookmarkEnd w:id="6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69" w:name="_Toc190232068"/>
      <w:r>
        <w:rPr>
          <w:rStyle w:val="CharSectno"/>
        </w:rPr>
        <w:t>51</w:t>
      </w:r>
      <w:r>
        <w:rPr>
          <w:snapToGrid w:val="0"/>
        </w:rPr>
        <w:t>.</w:t>
      </w:r>
      <w:r>
        <w:rPr>
          <w:snapToGrid w:val="0"/>
        </w:rPr>
        <w:tab/>
        <w:t>Obstruction of officers, or premises</w:t>
      </w:r>
      <w:bookmarkEnd w:id="69"/>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70" w:name="_Toc190232069"/>
      <w:r>
        <w:rPr>
          <w:rStyle w:val="CharSectno"/>
        </w:rPr>
        <w:t>52</w:t>
      </w:r>
      <w:r>
        <w:rPr>
          <w:snapToGrid w:val="0"/>
        </w:rPr>
        <w:t>.</w:t>
      </w:r>
      <w:r>
        <w:rPr>
          <w:snapToGrid w:val="0"/>
        </w:rPr>
        <w:tab/>
        <w:t>Obstruction of or damage to jetties or premises</w:t>
      </w:r>
      <w:bookmarkEnd w:id="70"/>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71" w:name="_Toc190232070"/>
      <w:r>
        <w:rPr>
          <w:rStyle w:val="CharSectno"/>
        </w:rPr>
        <w:t>53</w:t>
      </w:r>
      <w:r>
        <w:rPr>
          <w:snapToGrid w:val="0"/>
        </w:rPr>
        <w:t>.</w:t>
      </w:r>
      <w:r>
        <w:rPr>
          <w:snapToGrid w:val="0"/>
        </w:rPr>
        <w:tab/>
        <w:t>Rubbish etc. not to be thrown</w:t>
      </w:r>
      <w:bookmarkEnd w:id="7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72" w:name="_Toc190232071"/>
      <w:r>
        <w:rPr>
          <w:rStyle w:val="CharSectno"/>
        </w:rPr>
        <w:t>53A</w:t>
      </w:r>
      <w:r>
        <w:t>.</w:t>
      </w:r>
      <w:r>
        <w:tab/>
        <w:t>Fees for rubbish removal</w:t>
      </w:r>
      <w:bookmarkEnd w:id="72"/>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73" w:name="_Toc190232072"/>
      <w:r>
        <w:rPr>
          <w:rStyle w:val="CharSectno"/>
        </w:rPr>
        <w:t>54</w:t>
      </w:r>
      <w:r>
        <w:rPr>
          <w:snapToGrid w:val="0"/>
        </w:rPr>
        <w:t>.</w:t>
      </w:r>
      <w:r>
        <w:rPr>
          <w:snapToGrid w:val="0"/>
        </w:rPr>
        <w:tab/>
        <w:t>Sale of articles prohibited</w:t>
      </w:r>
      <w:bookmarkEnd w:id="7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74" w:name="_Toc190232073"/>
      <w:r>
        <w:rPr>
          <w:rStyle w:val="CharSectno"/>
        </w:rPr>
        <w:t>55</w:t>
      </w:r>
      <w:r>
        <w:rPr>
          <w:snapToGrid w:val="0"/>
        </w:rPr>
        <w:t>.</w:t>
      </w:r>
      <w:r>
        <w:rPr>
          <w:snapToGrid w:val="0"/>
        </w:rPr>
        <w:tab/>
        <w:t>Smoking and loitering</w:t>
      </w:r>
      <w:bookmarkEnd w:id="7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75" w:name="_Toc190232074"/>
      <w:r>
        <w:rPr>
          <w:rStyle w:val="CharSectno"/>
        </w:rPr>
        <w:t>56</w:t>
      </w:r>
      <w:r>
        <w:rPr>
          <w:snapToGrid w:val="0"/>
        </w:rPr>
        <w:t>.</w:t>
      </w:r>
      <w:r>
        <w:rPr>
          <w:snapToGrid w:val="0"/>
        </w:rPr>
        <w:tab/>
        <w:t>Trespassing</w:t>
      </w:r>
      <w:bookmarkEnd w:id="7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76" w:name="_Toc190232075"/>
      <w:r>
        <w:rPr>
          <w:rStyle w:val="CharSectno"/>
        </w:rPr>
        <w:t>67A</w:t>
      </w:r>
      <w:r>
        <w:rPr>
          <w:snapToGrid w:val="0"/>
        </w:rPr>
        <w:t>.</w:t>
      </w:r>
      <w:r>
        <w:rPr>
          <w:snapToGrid w:val="0"/>
        </w:rPr>
        <w:tab/>
        <w:t>Conditions for construction and installation of pipelines</w:t>
      </w:r>
      <w:bookmarkEnd w:id="7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77" w:name="_Toc190232076"/>
      <w:r>
        <w:rPr>
          <w:rStyle w:val="CharSectno"/>
        </w:rPr>
        <w:t>67B</w:t>
      </w:r>
      <w:r>
        <w:rPr>
          <w:snapToGrid w:val="0"/>
        </w:rPr>
        <w:t>.</w:t>
      </w:r>
      <w:r>
        <w:rPr>
          <w:snapToGrid w:val="0"/>
        </w:rPr>
        <w:tab/>
        <w:t>Maintenance and operation of pipelines</w:t>
      </w:r>
      <w:bookmarkEnd w:id="7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78" w:name="_Toc190232077"/>
      <w:r>
        <w:rPr>
          <w:rStyle w:val="CharSectno"/>
        </w:rPr>
        <w:t>67D</w:t>
      </w:r>
      <w:r>
        <w:rPr>
          <w:snapToGrid w:val="0"/>
        </w:rPr>
        <w:t>.</w:t>
      </w:r>
      <w:r>
        <w:rPr>
          <w:snapToGrid w:val="0"/>
        </w:rPr>
        <w:tab/>
        <w:t>Penalty for failure to remove or amend pipeline</w:t>
      </w:r>
      <w:bookmarkEnd w:id="7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79" w:name="_Toc190232078"/>
      <w:r>
        <w:rPr>
          <w:rStyle w:val="CharSectno"/>
        </w:rPr>
        <w:t>67DA</w:t>
      </w:r>
      <w:r>
        <w:t>.</w:t>
      </w:r>
      <w:r>
        <w:tab/>
        <w:t>Fuelling vessels at service jetties limited</w:t>
      </w:r>
      <w:bookmarkEnd w:id="79"/>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80" w:name="_Toc190232079"/>
      <w:r>
        <w:rPr>
          <w:rStyle w:val="CharPartNo"/>
        </w:rPr>
        <w:t>Part 2</w:t>
      </w:r>
      <w:r>
        <w:t> — </w:t>
      </w:r>
      <w:r>
        <w:rPr>
          <w:rStyle w:val="CharPartText"/>
        </w:rPr>
        <w:t>Regulations applying to jetties within the Port of Perth</w:t>
      </w:r>
      <w:bookmarkEnd w:id="80"/>
      <w:r>
        <w:rPr>
          <w:rStyle w:val="CharPartText"/>
        </w:rPr>
        <w:t xml:space="preserve"> </w:t>
      </w:r>
    </w:p>
    <w:p>
      <w:pPr>
        <w:pStyle w:val="Footnoteheading"/>
      </w:pPr>
      <w:r>
        <w:tab/>
        <w:t xml:space="preserve">[Heading inserted in Gazette 19 May 1989 p. 1494.] </w:t>
      </w:r>
    </w:p>
    <w:p>
      <w:pPr>
        <w:pStyle w:val="Heading3"/>
        <w:rPr>
          <w:snapToGrid w:val="0"/>
        </w:rPr>
      </w:pPr>
      <w:bookmarkStart w:id="81" w:name="_Toc190232080"/>
      <w:r>
        <w:rPr>
          <w:rStyle w:val="CharDivNo"/>
        </w:rPr>
        <w:t>Division 1</w:t>
      </w:r>
      <w:r>
        <w:rPr>
          <w:snapToGrid w:val="0"/>
        </w:rPr>
        <w:t> — </w:t>
      </w:r>
      <w:r>
        <w:rPr>
          <w:rStyle w:val="CharDivText"/>
        </w:rPr>
        <w:t>Application of this Part</w:t>
      </w:r>
      <w:bookmarkEnd w:id="81"/>
      <w:r>
        <w:rPr>
          <w:rStyle w:val="CharDivText"/>
        </w:rPr>
        <w:t xml:space="preserve"> </w:t>
      </w:r>
    </w:p>
    <w:p>
      <w:pPr>
        <w:pStyle w:val="Footnoteheading"/>
      </w:pPr>
      <w:r>
        <w:tab/>
        <w:t xml:space="preserve">[Heading inserted in Gazette 19 May 1989 p. 1494.] </w:t>
      </w:r>
    </w:p>
    <w:p>
      <w:pPr>
        <w:pStyle w:val="Heading5"/>
        <w:rPr>
          <w:snapToGrid w:val="0"/>
        </w:rPr>
      </w:pPr>
      <w:bookmarkStart w:id="82" w:name="_Toc190232081"/>
      <w:r>
        <w:rPr>
          <w:rStyle w:val="CharSectno"/>
        </w:rPr>
        <w:t>67E</w:t>
      </w:r>
      <w:r>
        <w:rPr>
          <w:snapToGrid w:val="0"/>
        </w:rPr>
        <w:t>.</w:t>
      </w:r>
      <w:r>
        <w:rPr>
          <w:snapToGrid w:val="0"/>
        </w:rPr>
        <w:tab/>
        <w:t>Application</w:t>
      </w:r>
      <w:bookmarkEnd w:id="82"/>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83" w:name="_Toc190232082"/>
      <w:r>
        <w:rPr>
          <w:rStyle w:val="CharDivNo"/>
        </w:rPr>
        <w:t>Division 2</w:t>
      </w:r>
      <w:r>
        <w:rPr>
          <w:snapToGrid w:val="0"/>
        </w:rPr>
        <w:t> — </w:t>
      </w:r>
      <w:r>
        <w:rPr>
          <w:rStyle w:val="CharDivText"/>
        </w:rPr>
        <w:t>Management and use of jetties</w:t>
      </w:r>
      <w:bookmarkEnd w:id="83"/>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84" w:name="_Toc190232083"/>
      <w:r>
        <w:rPr>
          <w:rStyle w:val="CharSectno"/>
        </w:rPr>
        <w:t>68</w:t>
      </w:r>
      <w:r>
        <w:rPr>
          <w:snapToGrid w:val="0"/>
        </w:rPr>
        <w:t>.</w:t>
      </w:r>
      <w:r>
        <w:rPr>
          <w:snapToGrid w:val="0"/>
        </w:rPr>
        <w:tab/>
        <w:t>Control of jetties</w:t>
      </w:r>
      <w:bookmarkEnd w:id="84"/>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85" w:name="_Toc190232084"/>
      <w:r>
        <w:rPr>
          <w:rStyle w:val="CharSectno"/>
        </w:rPr>
        <w:t>69</w:t>
      </w:r>
      <w:r>
        <w:rPr>
          <w:snapToGrid w:val="0"/>
        </w:rPr>
        <w:t>.</w:t>
      </w:r>
      <w:r>
        <w:rPr>
          <w:snapToGrid w:val="0"/>
        </w:rPr>
        <w:tab/>
        <w:t>Use of jetties</w:t>
      </w:r>
      <w:bookmarkEnd w:id="8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86" w:name="_Toc190232085"/>
      <w:r>
        <w:rPr>
          <w:rStyle w:val="CharSectno"/>
        </w:rPr>
        <w:t>70</w:t>
      </w:r>
      <w:r>
        <w:rPr>
          <w:snapToGrid w:val="0"/>
        </w:rPr>
        <w:t>.</w:t>
      </w:r>
      <w:r>
        <w:rPr>
          <w:snapToGrid w:val="0"/>
        </w:rPr>
        <w:tab/>
        <w:t>Jetties may be closed</w:t>
      </w:r>
      <w:bookmarkEnd w:id="8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Repealed in Gazette </w:t>
      </w:r>
      <w:r>
        <w:rPr>
          <w:color w:val="000000"/>
        </w:rPr>
        <w:t>27 Jun 2003 p. </w:t>
      </w:r>
      <w:r>
        <w:t>2502.]</w:t>
      </w:r>
    </w:p>
    <w:p>
      <w:pPr>
        <w:pStyle w:val="Ednotesection"/>
      </w:pPr>
      <w:r>
        <w:t>[</w:t>
      </w:r>
      <w:r>
        <w:rPr>
          <w:b/>
        </w:rPr>
        <w:t>70B.</w:t>
      </w:r>
      <w:r>
        <w:rPr>
          <w:b/>
        </w:rPr>
        <w:tab/>
      </w:r>
      <w:r>
        <w:t>Repealed in Gazette 25 Jun 2004 p. 2270.]</w:t>
      </w:r>
    </w:p>
    <w:p>
      <w:pPr>
        <w:pStyle w:val="Heading3"/>
        <w:rPr>
          <w:snapToGrid w:val="0"/>
        </w:rPr>
      </w:pPr>
      <w:bookmarkStart w:id="87" w:name="_Toc190232086"/>
      <w:r>
        <w:rPr>
          <w:rStyle w:val="CharDivNo"/>
        </w:rPr>
        <w:t>Division 3</w:t>
      </w:r>
      <w:r>
        <w:rPr>
          <w:snapToGrid w:val="0"/>
        </w:rPr>
        <w:t> — </w:t>
      </w:r>
      <w:r>
        <w:rPr>
          <w:rStyle w:val="CharDivText"/>
        </w:rPr>
        <w:t>Mooring and berthing of vessels</w:t>
      </w:r>
      <w:bookmarkEnd w:id="87"/>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88" w:name="_Toc190232087"/>
      <w:r>
        <w:rPr>
          <w:rStyle w:val="CharSectno"/>
        </w:rPr>
        <w:t>71</w:t>
      </w:r>
      <w:r>
        <w:rPr>
          <w:snapToGrid w:val="0"/>
        </w:rPr>
        <w:t>.</w:t>
      </w:r>
      <w:r>
        <w:rPr>
          <w:snapToGrid w:val="0"/>
        </w:rPr>
        <w:tab/>
        <w:t>Permit required to moor etc. alongside jetty or buoy</w:t>
      </w:r>
      <w:bookmarkEnd w:id="8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89" w:name="_Toc190232088"/>
      <w:r>
        <w:rPr>
          <w:rStyle w:val="CharSectno"/>
        </w:rPr>
        <w:t>72</w:t>
      </w:r>
      <w:r>
        <w:rPr>
          <w:snapToGrid w:val="0"/>
        </w:rPr>
        <w:t>.</w:t>
      </w:r>
      <w:r>
        <w:rPr>
          <w:snapToGrid w:val="0"/>
        </w:rPr>
        <w:tab/>
        <w:t>Duration of, and charges for, permits</w:t>
      </w:r>
      <w:bookmarkEnd w:id="8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90" w:name="_Toc190232089"/>
      <w:r>
        <w:rPr>
          <w:rStyle w:val="CharSectno"/>
        </w:rPr>
        <w:t>73</w:t>
      </w:r>
      <w:r>
        <w:rPr>
          <w:snapToGrid w:val="0"/>
        </w:rPr>
        <w:t>.</w:t>
      </w:r>
      <w:r>
        <w:rPr>
          <w:snapToGrid w:val="0"/>
        </w:rPr>
        <w:tab/>
        <w:t>Permit for exclusive use of a berth</w:t>
      </w:r>
      <w:bookmarkEnd w:id="9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91" w:name="_Toc190232090"/>
      <w:r>
        <w:rPr>
          <w:rStyle w:val="CharSectno"/>
        </w:rPr>
        <w:t>74</w:t>
      </w:r>
      <w:r>
        <w:rPr>
          <w:snapToGrid w:val="0"/>
        </w:rPr>
        <w:t>.</w:t>
      </w:r>
      <w:r>
        <w:rPr>
          <w:snapToGrid w:val="0"/>
        </w:rPr>
        <w:tab/>
        <w:t>Manner of mooring vessels</w:t>
      </w:r>
      <w:bookmarkEnd w:id="9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92" w:name="_Toc190232091"/>
      <w:r>
        <w:rPr>
          <w:rStyle w:val="CharSectno"/>
        </w:rPr>
        <w:t>75</w:t>
      </w:r>
      <w:r>
        <w:rPr>
          <w:snapToGrid w:val="0"/>
        </w:rPr>
        <w:t>.</w:t>
      </w:r>
      <w:r>
        <w:rPr>
          <w:snapToGrid w:val="0"/>
        </w:rPr>
        <w:tab/>
        <w:t>Vessels not to remain at jetties longer than necessary</w:t>
      </w:r>
      <w:bookmarkEnd w:id="9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93" w:name="_Toc190232092"/>
      <w:r>
        <w:rPr>
          <w:rStyle w:val="CharSectno"/>
        </w:rPr>
        <w:t>76</w:t>
      </w:r>
      <w:r>
        <w:rPr>
          <w:snapToGrid w:val="0"/>
        </w:rPr>
        <w:t>.</w:t>
      </w:r>
      <w:r>
        <w:rPr>
          <w:snapToGrid w:val="0"/>
        </w:rPr>
        <w:tab/>
        <w:t>Mooring of rafts and boathouses</w:t>
      </w:r>
      <w:bookmarkEnd w:id="93"/>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94" w:name="_Toc190232093"/>
      <w:r>
        <w:rPr>
          <w:rStyle w:val="CharSectno"/>
        </w:rPr>
        <w:t>77</w:t>
      </w:r>
      <w:r>
        <w:rPr>
          <w:snapToGrid w:val="0"/>
        </w:rPr>
        <w:t>.</w:t>
      </w:r>
      <w:r>
        <w:rPr>
          <w:snapToGrid w:val="0"/>
        </w:rPr>
        <w:tab/>
        <w:t>Vessels to be in charge of a competent person</w:t>
      </w:r>
      <w:bookmarkEnd w:id="9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95" w:name="_Toc190232094"/>
      <w:r>
        <w:rPr>
          <w:rStyle w:val="CharSectno"/>
        </w:rPr>
        <w:t>78</w:t>
      </w:r>
      <w:r>
        <w:rPr>
          <w:snapToGrid w:val="0"/>
        </w:rPr>
        <w:t>.</w:t>
      </w:r>
      <w:r>
        <w:rPr>
          <w:snapToGrid w:val="0"/>
        </w:rPr>
        <w:tab/>
        <w:t>Approaching jetties after sunset</w:t>
      </w:r>
      <w:bookmarkEnd w:id="9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96" w:name="_Toc190232095"/>
      <w:r>
        <w:rPr>
          <w:rStyle w:val="CharDivNo"/>
        </w:rPr>
        <w:t>Division 4</w:t>
      </w:r>
      <w:r>
        <w:rPr>
          <w:snapToGrid w:val="0"/>
        </w:rPr>
        <w:t> — </w:t>
      </w:r>
      <w:r>
        <w:rPr>
          <w:rStyle w:val="CharDivText"/>
        </w:rPr>
        <w:t>Loading or discharging cargo</w:t>
      </w:r>
      <w:bookmarkEnd w:id="96"/>
      <w:r>
        <w:rPr>
          <w:rStyle w:val="CharDivText"/>
        </w:rPr>
        <w:t xml:space="preserve"> </w:t>
      </w:r>
    </w:p>
    <w:p>
      <w:pPr>
        <w:pStyle w:val="Footnoteheading"/>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97" w:name="_Toc190232096"/>
      <w:r>
        <w:rPr>
          <w:rStyle w:val="CharSectno"/>
        </w:rPr>
        <w:t>80</w:t>
      </w:r>
      <w:r>
        <w:rPr>
          <w:snapToGrid w:val="0"/>
        </w:rPr>
        <w:t>.</w:t>
      </w:r>
      <w:r>
        <w:rPr>
          <w:snapToGrid w:val="0"/>
        </w:rPr>
        <w:tab/>
        <w:t>Vessels loading or discharging</w:t>
      </w:r>
      <w:bookmarkEnd w:id="9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98" w:name="_Toc190232097"/>
      <w:r>
        <w:rPr>
          <w:rStyle w:val="CharSectno"/>
        </w:rPr>
        <w:t>81</w:t>
      </w:r>
      <w:r>
        <w:rPr>
          <w:snapToGrid w:val="0"/>
        </w:rPr>
        <w:t>.</w:t>
      </w:r>
      <w:r>
        <w:rPr>
          <w:snapToGrid w:val="0"/>
        </w:rPr>
        <w:tab/>
        <w:t>Cargo to be removed</w:t>
      </w:r>
      <w:bookmarkEnd w:id="9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99" w:name="_Toc190232098"/>
      <w:r>
        <w:rPr>
          <w:rStyle w:val="CharSectno"/>
        </w:rPr>
        <w:t>82</w:t>
      </w:r>
      <w:r>
        <w:rPr>
          <w:snapToGrid w:val="0"/>
        </w:rPr>
        <w:t>.</w:t>
      </w:r>
      <w:r>
        <w:rPr>
          <w:snapToGrid w:val="0"/>
        </w:rPr>
        <w:tab/>
        <w:t>Cargo not to remain on jetties overnight</w:t>
      </w:r>
      <w:bookmarkEnd w:id="9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00" w:name="_Toc190232099"/>
      <w:r>
        <w:rPr>
          <w:rStyle w:val="CharSectno"/>
        </w:rPr>
        <w:t>83</w:t>
      </w:r>
      <w:r>
        <w:rPr>
          <w:snapToGrid w:val="0"/>
        </w:rPr>
        <w:t>.</w:t>
      </w:r>
      <w:r>
        <w:rPr>
          <w:snapToGrid w:val="0"/>
        </w:rPr>
        <w:tab/>
        <w:t>Explosives not to be handled without permission</w:t>
      </w:r>
      <w:bookmarkEnd w:id="10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01" w:name="_Toc190232100"/>
      <w:r>
        <w:rPr>
          <w:rStyle w:val="CharSectno"/>
        </w:rPr>
        <w:t>84</w:t>
      </w:r>
      <w:r>
        <w:rPr>
          <w:snapToGrid w:val="0"/>
        </w:rPr>
        <w:t>.</w:t>
      </w:r>
      <w:r>
        <w:rPr>
          <w:snapToGrid w:val="0"/>
        </w:rPr>
        <w:tab/>
        <w:t>Manner of handling cargo</w:t>
      </w:r>
      <w:bookmarkEnd w:id="10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02" w:name="_Toc190232101"/>
      <w:r>
        <w:rPr>
          <w:rStyle w:val="CharDivNo"/>
        </w:rPr>
        <w:t>Division 5</w:t>
      </w:r>
      <w:r>
        <w:rPr>
          <w:snapToGrid w:val="0"/>
        </w:rPr>
        <w:t> — </w:t>
      </w:r>
      <w:r>
        <w:rPr>
          <w:rStyle w:val="CharDivText"/>
        </w:rPr>
        <w:t>Navigation of vessels</w:t>
      </w:r>
      <w:bookmarkEnd w:id="102"/>
      <w:r>
        <w:rPr>
          <w:rStyle w:val="CharDivText"/>
        </w:rPr>
        <w:t xml:space="preserve"> </w:t>
      </w:r>
    </w:p>
    <w:p>
      <w:pPr>
        <w:pStyle w:val="Footnoteheading"/>
      </w:pPr>
      <w:r>
        <w:tab/>
        <w:t xml:space="preserve">[Heading inserted in Gazette 19 May 1989 p. 1494.] </w:t>
      </w:r>
    </w:p>
    <w:p>
      <w:pPr>
        <w:pStyle w:val="Heading5"/>
        <w:rPr>
          <w:snapToGrid w:val="0"/>
        </w:rPr>
      </w:pPr>
      <w:bookmarkStart w:id="103" w:name="_Toc190232102"/>
      <w:r>
        <w:rPr>
          <w:rStyle w:val="CharSectno"/>
        </w:rPr>
        <w:t>85</w:t>
      </w:r>
      <w:r>
        <w:rPr>
          <w:snapToGrid w:val="0"/>
        </w:rPr>
        <w:t>.</w:t>
      </w:r>
      <w:r>
        <w:rPr>
          <w:snapToGrid w:val="0"/>
        </w:rPr>
        <w:tab/>
        <w:t>Power vessels approaching jetties</w:t>
      </w:r>
      <w:bookmarkEnd w:id="10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04" w:name="_Toc190232103"/>
      <w:r>
        <w:rPr>
          <w:rStyle w:val="CharDivNo"/>
        </w:rPr>
        <w:t>Division 6</w:t>
      </w:r>
      <w:r>
        <w:rPr>
          <w:snapToGrid w:val="0"/>
        </w:rPr>
        <w:t> — </w:t>
      </w:r>
      <w:r>
        <w:rPr>
          <w:rStyle w:val="CharDivText"/>
        </w:rPr>
        <w:t>Miscellaneous</w:t>
      </w:r>
      <w:bookmarkEnd w:id="104"/>
      <w:r>
        <w:rPr>
          <w:rStyle w:val="CharDivText"/>
        </w:rPr>
        <w:t xml:space="preserve"> </w:t>
      </w:r>
    </w:p>
    <w:p>
      <w:pPr>
        <w:pStyle w:val="Footnoteheading"/>
      </w:pPr>
      <w:r>
        <w:tab/>
        <w:t xml:space="preserve">[Heading inserted in Gazette 19 May 1989 p. 1494.] </w:t>
      </w:r>
    </w:p>
    <w:p>
      <w:pPr>
        <w:pStyle w:val="Heading5"/>
        <w:rPr>
          <w:snapToGrid w:val="0"/>
        </w:rPr>
      </w:pPr>
      <w:bookmarkStart w:id="105" w:name="_Toc190232104"/>
      <w:r>
        <w:rPr>
          <w:rStyle w:val="CharSectno"/>
        </w:rPr>
        <w:t>86</w:t>
      </w:r>
      <w:r>
        <w:rPr>
          <w:snapToGrid w:val="0"/>
        </w:rPr>
        <w:t>.</w:t>
      </w:r>
      <w:r>
        <w:rPr>
          <w:snapToGrid w:val="0"/>
        </w:rPr>
        <w:tab/>
        <w:t>Bathing from jetties</w:t>
      </w:r>
      <w:bookmarkEnd w:id="10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06" w:name="_Toc190232105"/>
      <w:r>
        <w:rPr>
          <w:rStyle w:val="CharSectno"/>
        </w:rPr>
        <w:t>87</w:t>
      </w:r>
      <w:r>
        <w:rPr>
          <w:snapToGrid w:val="0"/>
        </w:rPr>
        <w:t>.</w:t>
      </w:r>
      <w:r>
        <w:rPr>
          <w:snapToGrid w:val="0"/>
        </w:rPr>
        <w:tab/>
        <w:t>Damage to jetties</w:t>
      </w:r>
      <w:bookmarkEnd w:id="10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07" w:name="_Toc190232106"/>
      <w:r>
        <w:rPr>
          <w:rStyle w:val="CharSectno"/>
        </w:rPr>
        <w:t>88</w:t>
      </w:r>
      <w:r>
        <w:rPr>
          <w:snapToGrid w:val="0"/>
        </w:rPr>
        <w:t>.</w:t>
      </w:r>
      <w:r>
        <w:rPr>
          <w:snapToGrid w:val="0"/>
        </w:rPr>
        <w:tab/>
        <w:t>Fishing from certain places prohibited</w:t>
      </w:r>
      <w:bookmarkEnd w:id="107"/>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108" w:name="_Toc190232107"/>
      <w:r>
        <w:rPr>
          <w:rStyle w:val="CharSectno"/>
        </w:rPr>
        <w:t>89</w:t>
      </w:r>
      <w:r>
        <w:rPr>
          <w:snapToGrid w:val="0"/>
        </w:rPr>
        <w:t>.</w:t>
      </w:r>
      <w:r>
        <w:rPr>
          <w:snapToGrid w:val="0"/>
        </w:rPr>
        <w:tab/>
        <w:t>Fishing nets on jetties</w:t>
      </w:r>
      <w:bookmarkEnd w:id="10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09" w:name="_Toc190232108"/>
      <w:r>
        <w:rPr>
          <w:rStyle w:val="CharSectno"/>
        </w:rPr>
        <w:t>90</w:t>
      </w:r>
      <w:r>
        <w:rPr>
          <w:snapToGrid w:val="0"/>
        </w:rPr>
        <w:t>.</w:t>
      </w:r>
      <w:r>
        <w:rPr>
          <w:snapToGrid w:val="0"/>
        </w:rPr>
        <w:tab/>
        <w:t>Gangways to be provided</w:t>
      </w:r>
      <w:bookmarkEnd w:id="109"/>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10" w:name="_Toc190232109"/>
      <w:r>
        <w:rPr>
          <w:rStyle w:val="CharSectno"/>
        </w:rPr>
        <w:t>91</w:t>
      </w:r>
      <w:r>
        <w:rPr>
          <w:snapToGrid w:val="0"/>
        </w:rPr>
        <w:t>.</w:t>
      </w:r>
      <w:r>
        <w:rPr>
          <w:snapToGrid w:val="0"/>
        </w:rPr>
        <w:tab/>
        <w:t>Interference with jetties or approaches</w:t>
      </w:r>
      <w:bookmarkEnd w:id="11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11" w:name="_Toc190232110"/>
      <w:r>
        <w:rPr>
          <w:rStyle w:val="CharSectno"/>
        </w:rPr>
        <w:t>92</w:t>
      </w:r>
      <w:r>
        <w:rPr>
          <w:snapToGrid w:val="0"/>
        </w:rPr>
        <w:t>.</w:t>
      </w:r>
      <w:r>
        <w:rPr>
          <w:snapToGrid w:val="0"/>
        </w:rPr>
        <w:tab/>
        <w:t>Lifebuoys on jetties</w:t>
      </w:r>
      <w:bookmarkEnd w:id="11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12" w:name="_Toc190232111"/>
      <w:r>
        <w:rPr>
          <w:rStyle w:val="CharSectno"/>
        </w:rPr>
        <w:t>93</w:t>
      </w:r>
      <w:r>
        <w:rPr>
          <w:snapToGrid w:val="0"/>
        </w:rPr>
        <w:t>.</w:t>
      </w:r>
      <w:r>
        <w:rPr>
          <w:snapToGrid w:val="0"/>
        </w:rPr>
        <w:tab/>
        <w:t>Obstruction of jetties or officers</w:t>
      </w:r>
      <w:bookmarkEnd w:id="11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13" w:name="_Toc190232112"/>
      <w:r>
        <w:rPr>
          <w:rStyle w:val="CharSectno"/>
        </w:rPr>
        <w:t>94</w:t>
      </w:r>
      <w:r>
        <w:rPr>
          <w:snapToGrid w:val="0"/>
        </w:rPr>
        <w:t>.</w:t>
      </w:r>
      <w:r>
        <w:rPr>
          <w:snapToGrid w:val="0"/>
        </w:rPr>
        <w:tab/>
        <w:t>Rubbish not to be thrown in river etc.</w:t>
      </w:r>
      <w:bookmarkEnd w:id="11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14" w:name="_Toc190232113"/>
      <w:r>
        <w:rPr>
          <w:rStyle w:val="CharPartNo"/>
        </w:rPr>
        <w:t>Part 2A</w:t>
      </w:r>
      <w:r>
        <w:rPr>
          <w:rStyle w:val="CharDivNo"/>
        </w:rPr>
        <w:t> </w:t>
      </w:r>
      <w:r>
        <w:t>—</w:t>
      </w:r>
      <w:r>
        <w:rPr>
          <w:rStyle w:val="CharDivText"/>
        </w:rPr>
        <w:t> </w:t>
      </w:r>
      <w:r>
        <w:rPr>
          <w:rStyle w:val="CharPartText"/>
        </w:rPr>
        <w:t>Mooring and berthing other than in the Port of Perth</w:t>
      </w:r>
      <w:bookmarkEnd w:id="114"/>
      <w:r>
        <w:rPr>
          <w:rStyle w:val="CharPartText"/>
        </w:rPr>
        <w:t xml:space="preserve"> </w:t>
      </w:r>
    </w:p>
    <w:p>
      <w:pPr>
        <w:pStyle w:val="Footnoteheading"/>
      </w:pPr>
      <w:r>
        <w:tab/>
        <w:t>[Heading inserted in Gazette 1 Aug 1990 p. 3633</w:t>
      </w:r>
      <w:r>
        <w:noBreakHyphen/>
        <w:t xml:space="preserve">4.] </w:t>
      </w:r>
    </w:p>
    <w:p>
      <w:pPr>
        <w:pStyle w:val="Heading5"/>
      </w:pPr>
      <w:bookmarkStart w:id="115" w:name="_Toc190232114"/>
      <w:r>
        <w:rPr>
          <w:rStyle w:val="CharSectno"/>
        </w:rPr>
        <w:t>94A</w:t>
      </w:r>
      <w:r>
        <w:t>.</w:t>
      </w:r>
      <w:r>
        <w:tab/>
        <w:t>Fees etc. for pen rentals and services</w:t>
      </w:r>
      <w:bookmarkEnd w:id="115"/>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116" w:name="_Toc190232115"/>
      <w:r>
        <w:rPr>
          <w:rStyle w:val="CharSectno"/>
        </w:rPr>
        <w:t>94B</w:t>
      </w:r>
      <w:r>
        <w:rPr>
          <w:snapToGrid w:val="0"/>
        </w:rPr>
        <w:t>.</w:t>
      </w:r>
      <w:r>
        <w:rPr>
          <w:snapToGrid w:val="0"/>
        </w:rPr>
        <w:tab/>
        <w:t>Fees for pile mooring</w:t>
      </w:r>
      <w:bookmarkEnd w:id="116"/>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117" w:name="_Toc190232116"/>
      <w:r>
        <w:rPr>
          <w:rStyle w:val="CharSectno"/>
        </w:rPr>
        <w:t>94C</w:t>
      </w:r>
      <w:r>
        <w:rPr>
          <w:snapToGrid w:val="0"/>
        </w:rPr>
        <w:t>.</w:t>
      </w:r>
      <w:r>
        <w:rPr>
          <w:snapToGrid w:val="0"/>
        </w:rPr>
        <w:tab/>
        <w:t>Fees for berthing or mooring on a casual basis</w:t>
      </w:r>
      <w:bookmarkEnd w:id="117"/>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118" w:name="_Toc190232117"/>
      <w:r>
        <w:rPr>
          <w:rStyle w:val="CharSectno"/>
        </w:rPr>
        <w:t>94D</w:t>
      </w:r>
      <w:r>
        <w:t>.</w:t>
      </w:r>
      <w:r>
        <w:tab/>
        <w:t>Waiving fees or charges in emergencies</w:t>
      </w:r>
      <w:bookmarkEnd w:id="118"/>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119" w:name="_Toc190232118"/>
      <w:r>
        <w:rPr>
          <w:rStyle w:val="CharPartNo"/>
        </w:rPr>
        <w:t>Part 3</w:t>
      </w:r>
      <w:r>
        <w:t> — </w:t>
      </w:r>
      <w:r>
        <w:rPr>
          <w:rStyle w:val="CharPartText"/>
        </w:rPr>
        <w:t>Special provisions applying at particular ports</w:t>
      </w:r>
      <w:bookmarkEnd w:id="119"/>
      <w:r>
        <w:rPr>
          <w:rStyle w:val="CharPartText"/>
        </w:rPr>
        <w:t xml:space="preserve"> </w:t>
      </w:r>
    </w:p>
    <w:p>
      <w:pPr>
        <w:pStyle w:val="Footnoteheading"/>
      </w:pPr>
      <w:r>
        <w:tab/>
        <w:t xml:space="preserve">[Heading inserted in Gazette 19 May 1989 p. 1494.] </w:t>
      </w:r>
    </w:p>
    <w:p>
      <w:pPr>
        <w:pStyle w:val="Heading3"/>
        <w:rPr>
          <w:snapToGrid w:val="0"/>
        </w:rPr>
      </w:pPr>
      <w:bookmarkStart w:id="120" w:name="_Toc190232119"/>
      <w:r>
        <w:rPr>
          <w:rStyle w:val="CharDivNo"/>
        </w:rPr>
        <w:t>Division 1</w:t>
      </w:r>
      <w:r>
        <w:rPr>
          <w:snapToGrid w:val="0"/>
        </w:rPr>
        <w:t> — </w:t>
      </w:r>
      <w:r>
        <w:rPr>
          <w:rStyle w:val="CharDivText"/>
        </w:rPr>
        <w:t>Use of slipways</w:t>
      </w:r>
      <w:bookmarkEnd w:id="120"/>
      <w:r>
        <w:rPr>
          <w:rStyle w:val="CharDivText"/>
        </w:rPr>
        <w:t xml:space="preserve"> </w:t>
      </w:r>
    </w:p>
    <w:p>
      <w:pPr>
        <w:pStyle w:val="Footnoteheading"/>
      </w:pPr>
      <w:r>
        <w:tab/>
        <w:t xml:space="preserve">[Heading inserted in Gazette 19 May 1989 p. 1494.] </w:t>
      </w:r>
    </w:p>
    <w:p>
      <w:pPr>
        <w:pStyle w:val="Heading5"/>
      </w:pPr>
      <w:bookmarkStart w:id="121" w:name="_Toc190232120"/>
      <w:r>
        <w:rPr>
          <w:rStyle w:val="CharSectno"/>
        </w:rPr>
        <w:t>95</w:t>
      </w:r>
      <w:r>
        <w:t>.</w:t>
      </w:r>
      <w:r>
        <w:tab/>
        <w:t>Management and control of departmental slipways</w:t>
      </w:r>
      <w:bookmarkEnd w:id="121"/>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122" w:name="_Toc190232121"/>
      <w:r>
        <w:rPr>
          <w:rStyle w:val="CharSectno"/>
        </w:rPr>
        <w:t>95A</w:t>
      </w:r>
      <w:r>
        <w:rPr>
          <w:snapToGrid w:val="0"/>
        </w:rPr>
        <w:t>.</w:t>
      </w:r>
      <w:r>
        <w:rPr>
          <w:snapToGrid w:val="0"/>
        </w:rPr>
        <w:tab/>
        <w:t>Application for use of slipway</w:t>
      </w:r>
      <w:bookmarkEnd w:id="122"/>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123" w:name="_Toc190232122"/>
      <w:r>
        <w:rPr>
          <w:rStyle w:val="CharSectno"/>
        </w:rPr>
        <w:t>96</w:t>
      </w:r>
      <w:r>
        <w:rPr>
          <w:snapToGrid w:val="0"/>
        </w:rPr>
        <w:t>.</w:t>
      </w:r>
      <w:r>
        <w:rPr>
          <w:snapToGrid w:val="0"/>
        </w:rPr>
        <w:tab/>
        <w:t>Charges for use of slipway</w:t>
      </w:r>
      <w:bookmarkEnd w:id="12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124" w:name="_Toc190232123"/>
      <w:r>
        <w:rPr>
          <w:rStyle w:val="CharSectno"/>
        </w:rPr>
        <w:t>97</w:t>
      </w:r>
      <w:r>
        <w:rPr>
          <w:snapToGrid w:val="0"/>
        </w:rPr>
        <w:t>.</w:t>
      </w:r>
      <w:r>
        <w:rPr>
          <w:snapToGrid w:val="0"/>
        </w:rPr>
        <w:tab/>
        <w:t>Government vessels may take precedence</w:t>
      </w:r>
      <w:bookmarkEnd w:id="124"/>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25" w:name="_Toc190232124"/>
      <w:r>
        <w:rPr>
          <w:rStyle w:val="CharSectno"/>
        </w:rPr>
        <w:t>98</w:t>
      </w:r>
      <w:r>
        <w:rPr>
          <w:snapToGrid w:val="0"/>
        </w:rPr>
        <w:t>.</w:t>
      </w:r>
      <w:r>
        <w:rPr>
          <w:snapToGrid w:val="0"/>
        </w:rPr>
        <w:tab/>
        <w:t>Vessels may forfeit their turn</w:t>
      </w:r>
      <w:bookmarkEnd w:id="12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26" w:name="_Toc190232125"/>
      <w:r>
        <w:rPr>
          <w:rStyle w:val="CharSectno"/>
        </w:rPr>
        <w:t>99</w:t>
      </w:r>
      <w:r>
        <w:rPr>
          <w:snapToGrid w:val="0"/>
        </w:rPr>
        <w:t>.</w:t>
      </w:r>
      <w:r>
        <w:rPr>
          <w:snapToGrid w:val="0"/>
        </w:rPr>
        <w:tab/>
        <w:t>Department will not undertake repairs etc.</w:t>
      </w:r>
      <w:bookmarkEnd w:id="126"/>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27" w:name="_Toc190232126"/>
      <w:r>
        <w:rPr>
          <w:rStyle w:val="CharSectno"/>
        </w:rPr>
        <w:t>100</w:t>
      </w:r>
      <w:r>
        <w:rPr>
          <w:snapToGrid w:val="0"/>
        </w:rPr>
        <w:t>.</w:t>
      </w:r>
      <w:r>
        <w:rPr>
          <w:snapToGrid w:val="0"/>
        </w:rPr>
        <w:tab/>
        <w:t>Department not responsible for damage to vessel when in use of slip</w:t>
      </w:r>
      <w:bookmarkEnd w:id="127"/>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28" w:name="_Toc190232127"/>
      <w:r>
        <w:rPr>
          <w:rStyle w:val="CharSectno"/>
        </w:rPr>
        <w:t>101</w:t>
      </w:r>
      <w:r>
        <w:rPr>
          <w:snapToGrid w:val="0"/>
        </w:rPr>
        <w:t>.</w:t>
      </w:r>
      <w:r>
        <w:rPr>
          <w:snapToGrid w:val="0"/>
        </w:rPr>
        <w:tab/>
        <w:t>Duties of owner or master using slipway</w:t>
      </w:r>
      <w:bookmarkEnd w:id="128"/>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129" w:name="_Toc190232128"/>
      <w:r>
        <w:rPr>
          <w:rStyle w:val="CharSectno"/>
        </w:rPr>
        <w:t>101A</w:t>
      </w:r>
      <w:r>
        <w:rPr>
          <w:snapToGrid w:val="0"/>
        </w:rPr>
        <w:t>.</w:t>
      </w:r>
      <w:r>
        <w:rPr>
          <w:snapToGrid w:val="0"/>
        </w:rPr>
        <w:tab/>
        <w:t>Slipping of more than one vessel at a time</w:t>
      </w:r>
      <w:bookmarkEnd w:id="129"/>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130" w:name="_Toc190232129"/>
      <w:r>
        <w:rPr>
          <w:rStyle w:val="CharSectno"/>
        </w:rPr>
        <w:t>101B</w:t>
      </w:r>
      <w:r>
        <w:rPr>
          <w:snapToGrid w:val="0"/>
        </w:rPr>
        <w:t>.</w:t>
      </w:r>
      <w:r>
        <w:rPr>
          <w:snapToGrid w:val="0"/>
        </w:rPr>
        <w:tab/>
        <w:t>Dispute procedure</w:t>
      </w:r>
      <w:bookmarkEnd w:id="130"/>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131" w:name="_Toc190232130"/>
      <w:r>
        <w:rPr>
          <w:rStyle w:val="CharDivNo"/>
        </w:rPr>
        <w:t>Division 2</w:t>
      </w:r>
      <w:r>
        <w:rPr>
          <w:snapToGrid w:val="0"/>
        </w:rPr>
        <w:t> — </w:t>
      </w:r>
      <w:r>
        <w:rPr>
          <w:rStyle w:val="CharDivText"/>
        </w:rPr>
        <w:t>Use of mooring springs</w:t>
      </w:r>
      <w:bookmarkEnd w:id="131"/>
      <w:r>
        <w:rPr>
          <w:snapToGrid w:val="0"/>
        </w:rPr>
        <w:t xml:space="preserve"> </w:t>
      </w:r>
    </w:p>
    <w:p>
      <w:pPr>
        <w:pStyle w:val="Footnoteheading"/>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132" w:name="_Toc190232131"/>
      <w:r>
        <w:rPr>
          <w:rStyle w:val="CharSectno"/>
        </w:rPr>
        <w:t>105F</w:t>
      </w:r>
      <w:r>
        <w:rPr>
          <w:snapToGrid w:val="0"/>
        </w:rPr>
        <w:t>.</w:t>
      </w:r>
      <w:r>
        <w:rPr>
          <w:snapToGrid w:val="0"/>
        </w:rPr>
        <w:tab/>
        <w:t>Approaching bollard or jetty to which mooring spring or rope fastened</w:t>
      </w:r>
      <w:bookmarkEnd w:id="13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 105HC) repealed in Gazette 30 Jun 1995 p. 2700.]</w:t>
      </w:r>
    </w:p>
    <w:p>
      <w:pPr>
        <w:pStyle w:val="Heading3"/>
        <w:rPr>
          <w:snapToGrid w:val="0"/>
        </w:rPr>
      </w:pPr>
      <w:bookmarkStart w:id="133" w:name="_Toc190232132"/>
      <w:r>
        <w:rPr>
          <w:rStyle w:val="CharDivNo"/>
        </w:rPr>
        <w:t>Division 4</w:t>
      </w:r>
      <w:r>
        <w:rPr>
          <w:snapToGrid w:val="0"/>
        </w:rPr>
        <w:t> — </w:t>
      </w:r>
      <w:r>
        <w:rPr>
          <w:rStyle w:val="CharDivText"/>
        </w:rPr>
        <w:t>Use of weighbridges at Wyndham</w:t>
      </w:r>
      <w:bookmarkEnd w:id="133"/>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134" w:name="_Toc190232133"/>
      <w:r>
        <w:rPr>
          <w:rStyle w:val="CharSectno"/>
        </w:rPr>
        <w:t>105I</w:t>
      </w:r>
      <w:r>
        <w:rPr>
          <w:snapToGrid w:val="0"/>
        </w:rPr>
        <w:t>.</w:t>
      </w:r>
      <w:r>
        <w:rPr>
          <w:snapToGrid w:val="0"/>
        </w:rPr>
        <w:tab/>
        <w:t>Weighbridge fees</w:t>
      </w:r>
      <w:bookmarkEnd w:id="134"/>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repealed in Gazette 30 Jun 1992 p. 2893.]</w:t>
      </w:r>
    </w:p>
    <w:p>
      <w:pPr>
        <w:pStyle w:val="Heading2"/>
      </w:pPr>
      <w:bookmarkStart w:id="135" w:name="_Toc190232134"/>
      <w:r>
        <w:rPr>
          <w:rStyle w:val="CharPartNo"/>
        </w:rPr>
        <w:t>Part 4</w:t>
      </w:r>
      <w:r>
        <w:rPr>
          <w:rStyle w:val="CharDivNo"/>
        </w:rPr>
        <w:t> </w:t>
      </w:r>
      <w:r>
        <w:t>—</w:t>
      </w:r>
      <w:r>
        <w:rPr>
          <w:rStyle w:val="CharDivText"/>
        </w:rPr>
        <w:t> </w:t>
      </w:r>
      <w:r>
        <w:rPr>
          <w:rStyle w:val="CharPartText"/>
        </w:rPr>
        <w:t>Breach of regulations and penalties</w:t>
      </w:r>
      <w:bookmarkEnd w:id="135"/>
      <w:r>
        <w:rPr>
          <w:rStyle w:val="CharPartText"/>
        </w:rPr>
        <w:t xml:space="preserve"> </w:t>
      </w:r>
    </w:p>
    <w:p>
      <w:pPr>
        <w:pStyle w:val="Footnoteheading"/>
      </w:pPr>
      <w:r>
        <w:tab/>
        <w:t xml:space="preserve">[Heading inserted in Gazette 19 May 1989 p. 1494.] </w:t>
      </w:r>
    </w:p>
    <w:p>
      <w:pPr>
        <w:pStyle w:val="Heading5"/>
        <w:rPr>
          <w:snapToGrid w:val="0"/>
        </w:rPr>
      </w:pPr>
      <w:bookmarkStart w:id="136" w:name="_Toc190232135"/>
      <w:r>
        <w:rPr>
          <w:rStyle w:val="CharSectno"/>
        </w:rPr>
        <w:t>106</w:t>
      </w:r>
      <w:r>
        <w:rPr>
          <w:snapToGrid w:val="0"/>
        </w:rPr>
        <w:t>.</w:t>
      </w:r>
      <w:r>
        <w:rPr>
          <w:snapToGrid w:val="0"/>
        </w:rPr>
        <w:tab/>
        <w:t>Powers of officer of Department</w:t>
      </w:r>
      <w:bookmarkEnd w:id="13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37" w:name="_Toc190232136"/>
      <w:r>
        <w:rPr>
          <w:rStyle w:val="CharSectno"/>
        </w:rPr>
        <w:t>107</w:t>
      </w:r>
      <w:r>
        <w:rPr>
          <w:snapToGrid w:val="0"/>
        </w:rPr>
        <w:t>.</w:t>
      </w:r>
      <w:r>
        <w:rPr>
          <w:snapToGrid w:val="0"/>
        </w:rPr>
        <w:tab/>
        <w:t>Recovery of expenses incurred by breaches of regulations</w:t>
      </w:r>
      <w:bookmarkEnd w:id="13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38" w:name="_Toc190232137"/>
      <w:r>
        <w:rPr>
          <w:rStyle w:val="CharSectno"/>
        </w:rPr>
        <w:t>107A</w:t>
      </w:r>
      <w:r>
        <w:rPr>
          <w:snapToGrid w:val="0"/>
        </w:rPr>
        <w:t>.</w:t>
      </w:r>
      <w:r>
        <w:rPr>
          <w:snapToGrid w:val="0"/>
        </w:rPr>
        <w:tab/>
        <w:t>Police have authority to enforce regulations</w:t>
      </w:r>
      <w:bookmarkEnd w:id="13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39" w:name="_Toc190232138"/>
      <w:r>
        <w:rPr>
          <w:rStyle w:val="CharSectno"/>
        </w:rPr>
        <w:t>108</w:t>
      </w:r>
      <w:r>
        <w:rPr>
          <w:snapToGrid w:val="0"/>
        </w:rPr>
        <w:t>.</w:t>
      </w:r>
      <w:r>
        <w:rPr>
          <w:snapToGrid w:val="0"/>
        </w:rPr>
        <w:tab/>
        <w:t>Penalty for offences</w:t>
      </w:r>
      <w:bookmarkEnd w:id="13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0" w:name="_Toc190232139"/>
      <w:r>
        <w:rPr>
          <w:rStyle w:val="CharSchNo"/>
        </w:rPr>
        <w:t>Schedule 1</w:t>
      </w:r>
      <w:r>
        <w:t> — </w:t>
      </w:r>
      <w:r>
        <w:rPr>
          <w:rStyle w:val="CharSchText"/>
        </w:rPr>
        <w:t>Charges, dues and fees at places outside the Port of Perth</w:t>
      </w:r>
      <w:bookmarkEnd w:id="140"/>
    </w:p>
    <w:p>
      <w:pPr>
        <w:pStyle w:val="yShoulderClause"/>
      </w:pPr>
      <w:r>
        <w:t>[r. 6, 10A, 11, 25, 42A, 53A, 94A, 94B, 94C, 96 and 105I]</w:t>
      </w:r>
    </w:p>
    <w:p>
      <w:pPr>
        <w:pStyle w:val="yFootnoteheading"/>
      </w:pPr>
      <w:r>
        <w:tab/>
        <w:t>[Heading inserted in Gazette 22 Jun 2007 p. 2910.]</w:t>
      </w:r>
    </w:p>
    <w:p>
      <w:pPr>
        <w:pStyle w:val="yHeading3"/>
      </w:pPr>
      <w:bookmarkStart w:id="141" w:name="_Toc190232140"/>
      <w:r>
        <w:rPr>
          <w:rStyle w:val="CharSDivNo"/>
        </w:rPr>
        <w:t>Division 1</w:t>
      </w:r>
      <w:r>
        <w:rPr>
          <w:b w:val="0"/>
        </w:rPr>
        <w:t> — </w:t>
      </w:r>
      <w:r>
        <w:rPr>
          <w:rStyle w:val="CharSDivText"/>
        </w:rPr>
        <w:t>Specified places</w:t>
      </w:r>
      <w:bookmarkEnd w:id="141"/>
    </w:p>
    <w:p>
      <w:pPr>
        <w:pStyle w:val="yFootnoteheading"/>
      </w:pPr>
      <w:r>
        <w:tab/>
        <w:t>[Heading inserted in Gazette 22 Jun 2007 p. 2910.]</w:t>
      </w:r>
    </w:p>
    <w:p>
      <w:pPr>
        <w:pStyle w:val="yHeading5"/>
      </w:pPr>
      <w:bookmarkStart w:id="142" w:name="_Toc190232141"/>
      <w:r>
        <w:rPr>
          <w:rStyle w:val="CharSClsNo"/>
        </w:rPr>
        <w:t>1</w:t>
      </w:r>
      <w:r>
        <w:t>.</w:t>
      </w:r>
      <w:r>
        <w:rPr>
          <w:b w:val="0"/>
        </w:rPr>
        <w:tab/>
      </w:r>
      <w:r>
        <w:rPr>
          <w:bCs/>
        </w:rPr>
        <w:t>Albany, Emu Point Boat Harbour</w:t>
      </w:r>
      <w:bookmarkEnd w:id="142"/>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236.02</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23.60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47.20</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198.91</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19.89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39.78</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180.33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18.03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36.07</w:t>
            </w:r>
          </w:p>
        </w:tc>
      </w:tr>
      <w:tr>
        <w:trPr>
          <w:cantSplit/>
        </w:trPr>
        <w:tc>
          <w:tcPr>
            <w:tcW w:w="514" w:type="dxa"/>
          </w:tcPr>
          <w:p>
            <w:pPr>
              <w:pStyle w:val="yTable"/>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tabs>
                <w:tab w:val="left" w:pos="1440"/>
              </w:tabs>
              <w:jc w:val="right"/>
              <w:rPr>
                <w:sz w:val="20"/>
              </w:rPr>
            </w:pPr>
            <w:r>
              <w:rPr>
                <w:sz w:val="20"/>
              </w:rPr>
              <w:br/>
              <w:t>33.14</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6.63</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121.99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3.98</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30.50</w:t>
            </w:r>
          </w:p>
        </w:tc>
      </w:tr>
    </w:tbl>
    <w:p>
      <w:pPr>
        <w:pStyle w:val="yFootnotesection"/>
      </w:pPr>
      <w:r>
        <w:tab/>
        <w:t>[Clause 1 inserted in Gazette 22 Jun 2007 p. 2910</w:t>
      </w:r>
      <w:r>
        <w:noBreakHyphen/>
        <w:t>11.]</w:t>
      </w:r>
    </w:p>
    <w:p>
      <w:pPr>
        <w:pStyle w:val="yHeading5"/>
        <w:tabs>
          <w:tab w:val="left" w:pos="1440"/>
        </w:tabs>
      </w:pPr>
      <w:bookmarkStart w:id="143" w:name="_Toc190232142"/>
      <w:r>
        <w:rPr>
          <w:rStyle w:val="CharSClsNo"/>
        </w:rPr>
        <w:t>2</w:t>
      </w:r>
      <w:r>
        <w:t>.</w:t>
      </w:r>
      <w:r>
        <w:rPr>
          <w:b w:val="0"/>
        </w:rPr>
        <w:tab/>
      </w:r>
      <w:r>
        <w:t>Albany, Princess Royal Harbour</w:t>
      </w:r>
      <w:bookmarkEnd w:id="143"/>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153.80</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247.96</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308.95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464.10</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1 506.31</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2 980.82</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373.92</w:t>
            </w:r>
          </w:p>
        </w:tc>
      </w:tr>
      <w:tr>
        <w:trPr>
          <w:cantSplit/>
        </w:trPr>
        <w:tc>
          <w:tcPr>
            <w:tcW w:w="539" w:type="dxa"/>
          </w:tcPr>
          <w:p>
            <w:pPr>
              <w:pStyle w:val="yTable"/>
              <w:tabs>
                <w:tab w:val="left" w:pos="1440"/>
              </w:tabs>
            </w:pPr>
            <w:r>
              <w:rPr>
                <w:bCs/>
                <w:sz w:val="20"/>
              </w:rPr>
              <w:t>5.</w:t>
            </w:r>
          </w:p>
        </w:tc>
        <w:tc>
          <w:tcPr>
            <w:tcW w:w="4654" w:type="dxa"/>
          </w:tcPr>
          <w:p>
            <w:pPr>
              <w:pStyle w:val="yTable"/>
              <w:tabs>
                <w:tab w:val="left" w:pos="346"/>
                <w:tab w:val="left" w:pos="1440"/>
              </w:tabs>
            </w:pPr>
            <w:r>
              <w:rPr>
                <w:sz w:val="20"/>
              </w:rPr>
              <w:t xml:space="preserve">For electricity supply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single-phase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if metering indicates usage over $7.63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otherwise, per day</w:t>
            </w:r>
          </w:p>
        </w:tc>
        <w:tc>
          <w:tcPr>
            <w:tcW w:w="993" w:type="dxa"/>
          </w:tcPr>
          <w:p>
            <w:pPr>
              <w:pStyle w:val="yTable"/>
              <w:tabs>
                <w:tab w:val="left" w:pos="1440"/>
              </w:tabs>
              <w:jc w:val="right"/>
            </w:pPr>
            <w:r>
              <w:rPr>
                <w:sz w:val="20"/>
              </w:rPr>
              <w:t>7.63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3-phase, per day</w:t>
            </w:r>
          </w:p>
        </w:tc>
        <w:tc>
          <w:tcPr>
            <w:tcW w:w="993" w:type="dxa"/>
          </w:tcPr>
          <w:p>
            <w:pPr>
              <w:pStyle w:val="yTable"/>
              <w:tabs>
                <w:tab w:val="left" w:pos="1440"/>
              </w:tabs>
              <w:jc w:val="right"/>
            </w:pPr>
            <w:r>
              <w:rPr>
                <w:sz w:val="20"/>
              </w:rPr>
              <w:t>30.50</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$4.41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4.41</w:t>
            </w:r>
          </w:p>
        </w:tc>
      </w:tr>
    </w:tbl>
    <w:p>
      <w:pPr>
        <w:pStyle w:val="yFootnotesection"/>
      </w:pPr>
      <w:r>
        <w:tab/>
        <w:t>[Clause 2 inserted in Gazette 22 Jun 2007 p. 2911</w:t>
      </w:r>
      <w:r>
        <w:noBreakHyphen/>
        <w:t>12.]</w:t>
      </w:r>
    </w:p>
    <w:p>
      <w:pPr>
        <w:pStyle w:val="yHeading5"/>
      </w:pPr>
      <w:bookmarkStart w:id="144" w:name="_Toc190232143"/>
      <w:r>
        <w:rPr>
          <w:rStyle w:val="CharSClsNo"/>
        </w:rPr>
        <w:t>3</w:t>
      </w:r>
      <w:r>
        <w:t>.</w:t>
      </w:r>
      <w:r>
        <w:rPr>
          <w:b w:val="0"/>
        </w:rPr>
        <w:tab/>
      </w:r>
      <w:r>
        <w:rPr>
          <w:bCs/>
        </w:rPr>
        <w:t>Augusta</w:t>
      </w:r>
      <w:bookmarkEnd w:id="144"/>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621.31</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3.72</w:t>
            </w:r>
          </w:p>
        </w:tc>
      </w:tr>
    </w:tbl>
    <w:p>
      <w:pPr>
        <w:pStyle w:val="yFootnotesection"/>
      </w:pPr>
      <w:r>
        <w:tab/>
        <w:t>[Clause 3 inserted in Gazette 22 Jun 2007 p. 2912.]</w:t>
      </w:r>
    </w:p>
    <w:p>
      <w:pPr>
        <w:pStyle w:val="yHeading5"/>
      </w:pPr>
      <w:bookmarkStart w:id="145" w:name="_Toc190232144"/>
      <w:r>
        <w:rPr>
          <w:rStyle w:val="CharSClsNo"/>
        </w:rPr>
        <w:t>4</w:t>
      </w:r>
      <w:r>
        <w:t>.</w:t>
      </w:r>
      <w:r>
        <w:rPr>
          <w:b w:val="0"/>
        </w:rPr>
        <w:tab/>
      </w:r>
      <w:r>
        <w:t>Bremer Bay</w:t>
      </w:r>
      <w:bookmarkEnd w:id="145"/>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25.74</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12.88</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19.31</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25.74</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w:t>
            </w:r>
          </w:p>
        </w:tc>
        <w:tc>
          <w:tcPr>
            <w:tcW w:w="992" w:type="dxa"/>
            <w:tcBorders>
              <w:bottom w:val="single" w:sz="4" w:space="0" w:color="auto"/>
            </w:tcBorders>
          </w:tcPr>
          <w:p>
            <w:pPr>
              <w:pStyle w:val="yTable"/>
              <w:jc w:val="right"/>
              <w:rPr>
                <w:sz w:val="20"/>
              </w:rPr>
            </w:pPr>
            <w:r>
              <w:rPr>
                <w:sz w:val="20"/>
              </w:rPr>
              <w:br/>
              <w:t>25.74</w:t>
            </w:r>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77.24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3.22</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25.74</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$6.44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6.44</w:t>
            </w:r>
          </w:p>
        </w:tc>
      </w:tr>
    </w:tbl>
    <w:p>
      <w:pPr>
        <w:pStyle w:val="yFootnotesection"/>
      </w:pPr>
      <w:r>
        <w:tab/>
        <w:t>[Clause 4 inserted in Gazette 22 Jun 2007 p. 2912</w:t>
      </w:r>
      <w:r>
        <w:noBreakHyphen/>
        <w:t>14.]</w:t>
      </w:r>
    </w:p>
    <w:p>
      <w:pPr>
        <w:pStyle w:val="yHeading5"/>
      </w:pPr>
      <w:bookmarkStart w:id="146" w:name="_Toc190232145"/>
      <w:r>
        <w:rPr>
          <w:rStyle w:val="CharSClsNo"/>
        </w:rPr>
        <w:t>5</w:t>
      </w:r>
      <w:r>
        <w:t>.</w:t>
      </w:r>
      <w:r>
        <w:rPr>
          <w:b w:val="0"/>
        </w:rPr>
        <w:tab/>
      </w:r>
      <w:r>
        <w:t>Bunbury, Casuarina Boat Harbour</w:t>
      </w:r>
      <w:bookmarkEnd w:id="146"/>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pPr>
            <w:r>
              <w:rPr>
                <w:sz w:val="20"/>
              </w:rPr>
              <w:t>262.47</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pPr>
            <w:r>
              <w:rPr>
                <w:sz w:val="20"/>
              </w:rPr>
              <w:t>26.24</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pPr>
            <w:r>
              <w:rPr>
                <w:sz w:val="20"/>
              </w:rPr>
              <w:t>52.49</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pPr>
            <w:r>
              <w:rPr>
                <w:sz w:val="20"/>
              </w:rPr>
              <w:t>19.71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pPr>
            <w:r>
              <w:rPr>
                <w:sz w:val="20"/>
              </w:rPr>
              <w:t>3.94</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pPr>
            <w:r>
              <w:rPr>
                <w:sz w:val="20"/>
              </w:rPr>
              <w:t>35.11</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pPr>
            <w:r>
              <w:rPr>
                <w:sz w:val="20"/>
              </w:rPr>
              <w:t>55.12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pPr>
            <w:r>
              <w:rPr>
                <w:sz w:val="20"/>
              </w:rPr>
              <w:t>110.24</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187.48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pPr>
            <w:r>
              <w:rPr>
                <w:sz w:val="20"/>
              </w:rPr>
              <w:t>218.72</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pPr>
            <w:r>
              <w:rPr>
                <w:sz w:val="20"/>
              </w:rPr>
              <w:t>Cost</w:t>
            </w:r>
          </w:p>
        </w:tc>
      </w:tr>
    </w:tbl>
    <w:p>
      <w:pPr>
        <w:pStyle w:val="yFootnotesection"/>
      </w:pPr>
      <w:r>
        <w:tab/>
        <w:t>[Clause 5 inserted in Gazette 22 Jun 2007 p. 2914</w:t>
      </w:r>
      <w:r>
        <w:noBreakHyphen/>
        <w:t>15.]</w:t>
      </w:r>
    </w:p>
    <w:p>
      <w:pPr>
        <w:pStyle w:val="yHeading5"/>
      </w:pPr>
      <w:bookmarkStart w:id="147" w:name="_Toc190232146"/>
      <w:r>
        <w:rPr>
          <w:rStyle w:val="CharSClsNo"/>
        </w:rPr>
        <w:t>6</w:t>
      </w:r>
      <w:r>
        <w:t>.</w:t>
      </w:r>
      <w:r>
        <w:rPr>
          <w:b w:val="0"/>
        </w:rPr>
        <w:tab/>
      </w:r>
      <w:r>
        <w:rPr>
          <w:bCs/>
        </w:rPr>
        <w:t>Carnarvon Boat Harbour</w:t>
      </w:r>
      <w:bookmarkEnd w:id="147"/>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3.</w:t>
            </w:r>
          </w:p>
        </w:tc>
        <w:tc>
          <w:tcPr>
            <w:tcW w:w="4672" w:type="dxa"/>
          </w:tcPr>
          <w:p>
            <w:pPr>
              <w:pStyle w:val="yTable"/>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4.</w:t>
            </w:r>
          </w:p>
        </w:tc>
        <w:tc>
          <w:tcPr>
            <w:tcW w:w="4672" w:type="dxa"/>
          </w:tcPr>
          <w:p>
            <w:pPr>
              <w:pStyle w:val="yTable"/>
              <w:tabs>
                <w:tab w:val="left" w:pos="370"/>
              </w:tabs>
            </w:pPr>
            <w:r>
              <w:rPr>
                <w:sz w:val="20"/>
              </w:rPr>
              <w:t xml:space="preserve">For pile mooring, per m of vessel’s length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r>
        <w:tab/>
        <w:t>[Clause 6 inserted in Gazette 22 Jun 2007 p. 2915</w:t>
      </w:r>
      <w:r>
        <w:noBreakHyphen/>
        <w:t>16.]</w:t>
      </w:r>
    </w:p>
    <w:p>
      <w:pPr>
        <w:pStyle w:val="yHeading5"/>
      </w:pPr>
      <w:bookmarkStart w:id="148" w:name="_Toc190232147"/>
      <w:r>
        <w:rPr>
          <w:rStyle w:val="CharSClsNo"/>
        </w:rPr>
        <w:t>7</w:t>
      </w:r>
      <w:r>
        <w:t>.</w:t>
      </w:r>
      <w:r>
        <w:rPr>
          <w:b w:val="0"/>
        </w:rPr>
        <w:tab/>
      </w:r>
      <w:r>
        <w:rPr>
          <w:bCs/>
        </w:rPr>
        <w:t>Cervantes</w:t>
      </w:r>
      <w:bookmarkEnd w:id="148"/>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2 750.00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jc w:val="right"/>
              <w:rPr>
                <w:sz w:val="20"/>
              </w:rPr>
            </w:pPr>
            <w:r>
              <w:rPr>
                <w:sz w:val="20"/>
              </w:rPr>
              <w:br/>
            </w:r>
            <w:r>
              <w:rPr>
                <w:sz w:val="20"/>
              </w:rPr>
              <w:br/>
            </w:r>
            <w:r>
              <w:rPr>
                <w:sz w:val="20"/>
              </w:rPr>
              <w:br/>
              <w:t>3 850.00</w:t>
            </w:r>
          </w:p>
        </w:tc>
      </w:tr>
    </w:tbl>
    <w:p>
      <w:pPr>
        <w:pStyle w:val="yFootnotesection"/>
      </w:pPr>
      <w:r>
        <w:tab/>
        <w:t>[Clause 7 inserted in Gazette 22 Jun 2007 p. 2917; amended in Gazette 8 Feb 2008 p. 315.]</w:t>
      </w:r>
    </w:p>
    <w:p>
      <w:pPr>
        <w:pStyle w:val="yHeading5"/>
      </w:pPr>
      <w:bookmarkStart w:id="149" w:name="_Toc190232148"/>
      <w:r>
        <w:rPr>
          <w:rStyle w:val="CharSClsNo"/>
        </w:rPr>
        <w:t>8</w:t>
      </w:r>
      <w:r>
        <w:t>.</w:t>
      </w:r>
      <w:r>
        <w:rPr>
          <w:b w:val="0"/>
        </w:rPr>
        <w:tab/>
      </w:r>
      <w:r>
        <w:rPr>
          <w:bCs/>
        </w:rPr>
        <w:t>Esperance, Bandy Creek Boat Harbour</w:t>
      </w:r>
      <w:bookmarkEnd w:id="149"/>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4"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4"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233.38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23.34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46.68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186.97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18.70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37.40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163.10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16.30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32.62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3.98</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3.32</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198.91</w:t>
            </w:r>
          </w:p>
        </w:tc>
      </w:tr>
      <w:tr>
        <w:trPr>
          <w:cantSplit/>
        </w:trPr>
        <w:tc>
          <w:tcPr>
            <w:tcW w:w="516" w:type="dxa"/>
          </w:tcPr>
          <w:p>
            <w:pPr>
              <w:pStyle w:val="yTable"/>
              <w:keepNext/>
            </w:pPr>
            <w:r>
              <w:rPr>
                <w:bCs/>
                <w:sz w:val="20"/>
              </w:rPr>
              <w:t>8.</w:t>
            </w:r>
          </w:p>
        </w:tc>
        <w:tc>
          <w:tcPr>
            <w:tcW w:w="4674"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516" w:type="dxa"/>
            <w:tcBorders>
              <w:bottom w:val="single" w:sz="4" w:space="0" w:color="auto"/>
            </w:tcBorders>
          </w:tcPr>
          <w:p>
            <w:pPr>
              <w:pStyle w:val="zytable"/>
              <w:keepNext/>
              <w:spacing w:before="0"/>
              <w:ind w:left="0" w:right="0"/>
              <w:rPr>
                <w:bCs/>
                <w:sz w:val="20"/>
              </w:rPr>
            </w:pPr>
          </w:p>
        </w:tc>
        <w:tc>
          <w:tcPr>
            <w:tcW w:w="4674"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26.52</w:t>
            </w:r>
          </w:p>
        </w:tc>
      </w:tr>
    </w:tbl>
    <w:p>
      <w:pPr>
        <w:pStyle w:val="yFootnotesection"/>
      </w:pPr>
      <w:r>
        <w:tab/>
        <w:t>[Clause 8 inserted in Gazette 22 Jun 2007 p. 2917</w:t>
      </w:r>
      <w:r>
        <w:noBreakHyphen/>
        <w:t>18.]</w:t>
      </w:r>
    </w:p>
    <w:p>
      <w:pPr>
        <w:pStyle w:val="yHeading5"/>
      </w:pPr>
      <w:bookmarkStart w:id="150" w:name="_Toc190232149"/>
      <w:r>
        <w:rPr>
          <w:rStyle w:val="CharSClsNo"/>
        </w:rPr>
        <w:t>9</w:t>
      </w:r>
      <w:r>
        <w:t>.</w:t>
      </w:r>
      <w:r>
        <w:rPr>
          <w:b w:val="0"/>
        </w:rPr>
        <w:tab/>
      </w:r>
      <w:r>
        <w:t>Exmouth</w:t>
      </w:r>
      <w:bookmarkEnd w:id="150"/>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spacing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pPr>
            <w:r>
              <w:rPr>
                <w:b/>
                <w:sz w:val="20"/>
              </w:rPr>
              <w:t>Item</w:t>
            </w:r>
          </w:p>
        </w:tc>
        <w:tc>
          <w:tcPr>
            <w:tcW w:w="4676" w:type="dxa"/>
            <w:tcBorders>
              <w:top w:val="single" w:sz="4" w:space="0" w:color="auto"/>
              <w:bottom w:val="single" w:sz="4" w:space="0" w:color="auto"/>
            </w:tcBorders>
          </w:tcPr>
          <w:p>
            <w:pPr>
              <w:pStyle w:val="yTable"/>
              <w:tabs>
                <w:tab w:val="left" w:pos="367"/>
              </w:tabs>
            </w:pPr>
            <w:r>
              <w:rPr>
                <w:b/>
                <w:bCs/>
                <w:sz w:val="20"/>
              </w:rPr>
              <w:t>Goods</w:t>
            </w:r>
          </w:p>
        </w:tc>
        <w:tc>
          <w:tcPr>
            <w:tcW w:w="992" w:type="dxa"/>
            <w:tcBorders>
              <w:top w:val="single" w:sz="4" w:space="0" w:color="auto"/>
              <w:bottom w:val="single" w:sz="4" w:space="0" w:color="auto"/>
            </w:tcBorders>
          </w:tcPr>
          <w:p>
            <w:pPr>
              <w:pStyle w:val="yTable"/>
              <w:jc w:val="center"/>
              <w:rPr>
                <w:vertAlign w:val="superscript"/>
              </w:rPr>
            </w:pPr>
            <w:r>
              <w:rPr>
                <w:b/>
                <w:bCs/>
                <w:sz w:val="20"/>
              </w:rPr>
              <w:t>$</w:t>
            </w:r>
          </w:p>
        </w:tc>
      </w:tr>
      <w:tr>
        <w:trPr>
          <w:cantSplit/>
        </w:trPr>
        <w:tc>
          <w:tcPr>
            <w:tcW w:w="518" w:type="dxa"/>
          </w:tcPr>
          <w:p>
            <w:pPr>
              <w:pStyle w:val="yTable"/>
            </w:pPr>
            <w:r>
              <w:rPr>
                <w:bCs/>
                <w:sz w:val="20"/>
              </w:rPr>
              <w:t>1.</w:t>
            </w:r>
          </w:p>
        </w:tc>
        <w:tc>
          <w:tcPr>
            <w:tcW w:w="4676" w:type="dxa"/>
          </w:tcPr>
          <w:p>
            <w:pPr>
              <w:pStyle w:val="yTable"/>
              <w:tabs>
                <w:tab w:val="left" w:pos="367"/>
              </w:tabs>
            </w:pPr>
            <w:r>
              <w:rPr>
                <w:sz w:val="20"/>
              </w:rPr>
              <w:t>General cargo at the service wharf —</w:t>
            </w:r>
          </w:p>
        </w:tc>
        <w:tc>
          <w:tcPr>
            <w:tcW w:w="992" w:type="dxa"/>
          </w:tcPr>
          <w:p>
            <w:pPr>
              <w:pStyle w:val="yTable"/>
              <w:jc w:val="right"/>
            </w:pPr>
          </w:p>
        </w:tc>
      </w:tr>
      <w:tr>
        <w:trPr>
          <w:cantSplit/>
        </w:trPr>
        <w:tc>
          <w:tcPr>
            <w:tcW w:w="518" w:type="dxa"/>
          </w:tcPr>
          <w:p>
            <w:pPr>
              <w:pStyle w:val="zytable"/>
              <w:spacing w:before="0"/>
              <w:ind w:left="0" w:righ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pPr>
            <w:r>
              <w:rPr>
                <w:sz w:val="20"/>
              </w:rPr>
              <w:t>5.30</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pPr>
            <w:r>
              <w:rPr>
                <w:sz w:val="20"/>
              </w:rPr>
              <w:t>11.95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pPr>
            <w:r>
              <w:rPr>
                <w:sz w:val="20"/>
              </w:rPr>
              <w:t>3.98</w:t>
            </w:r>
          </w:p>
        </w:tc>
      </w:tr>
    </w:tbl>
    <w:p>
      <w:pPr>
        <w:pStyle w:val="ySubsection"/>
      </w:pPr>
      <w:r>
        <w:tab/>
        <w:t>(3)</w:t>
      </w:r>
      <w:r>
        <w:tab/>
        <w:t>The fees and charges to be paid under regulations 6, 94A and 94B are set out in Table 9.2.</w:t>
      </w:r>
    </w:p>
    <w:p>
      <w:pPr>
        <w:pStyle w:val="yMiscellaneousHeading"/>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s>
            </w:pPr>
            <w:r>
              <w:rPr>
                <w:sz w:val="20"/>
              </w:rPr>
              <w:t xml:space="preserve">For non-floating pen with walkway,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t>389.94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38.98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77.97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338.12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33.81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67.62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338.12</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271.82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27.18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54.36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271.82</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13.26</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5.15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7.72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3.30</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193.11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10.</w:t>
            </w:r>
          </w:p>
        </w:tc>
        <w:tc>
          <w:tcPr>
            <w:tcW w:w="4674" w:type="dxa"/>
          </w:tcPr>
          <w:p>
            <w:pPr>
              <w:pStyle w:val="yTable"/>
              <w:tabs>
                <w:tab w:val="left" w:pos="369"/>
              </w:tabs>
            </w:pPr>
            <w:r>
              <w:rPr>
                <w:sz w:val="20"/>
              </w:rPr>
              <w:t>For use of service wharf hardstand for storage or maintenance,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24.42</w:t>
            </w:r>
          </w:p>
        </w:tc>
      </w:tr>
      <w:tr>
        <w:trPr>
          <w:cantSplit/>
        </w:trPr>
        <w:tc>
          <w:tcPr>
            <w:tcW w:w="516" w:type="dxa"/>
          </w:tcPr>
          <w:p>
            <w:pPr>
              <w:pStyle w:val="yTable"/>
            </w:pPr>
            <w:r>
              <w:rPr>
                <w:bCs/>
                <w:sz w:val="20"/>
              </w:rPr>
              <w:t>11.</w:t>
            </w:r>
          </w:p>
        </w:tc>
        <w:tc>
          <w:tcPr>
            <w:tcW w:w="4674" w:type="dxa"/>
          </w:tcPr>
          <w:p>
            <w:pPr>
              <w:pStyle w:val="yTable"/>
              <w:tabs>
                <w:tab w:val="left" w:pos="369"/>
              </w:tabs>
            </w:pPr>
            <w:r>
              <w:rPr>
                <w:sz w:val="20"/>
              </w:rPr>
              <w:t xml:space="preserve">For use of beach in harbour for inspection of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33.15</w:t>
            </w:r>
          </w:p>
        </w:tc>
      </w:tr>
      <w:tr>
        <w:trPr>
          <w:cantSplit/>
        </w:trPr>
        <w:tc>
          <w:tcPr>
            <w:tcW w:w="516" w:type="dxa"/>
          </w:tcPr>
          <w:p>
            <w:pPr>
              <w:pStyle w:val="yTable"/>
            </w:pPr>
            <w:r>
              <w:rPr>
                <w:bCs/>
                <w:sz w:val="20"/>
              </w:rPr>
              <w:t>12.</w:t>
            </w:r>
          </w:p>
        </w:tc>
        <w:tc>
          <w:tcPr>
            <w:tcW w:w="4674" w:type="dxa"/>
          </w:tcPr>
          <w:p>
            <w:pPr>
              <w:pStyle w:val="yTable"/>
              <w:tabs>
                <w:tab w:val="left" w:pos="369"/>
              </w:tabs>
            </w:pPr>
            <w:r>
              <w:rPr>
                <w:sz w:val="20"/>
              </w:rPr>
              <w:t xml:space="preserve">For use of boat ramp by commercial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132.60</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tcPr>
          <w:p>
            <w:pPr>
              <w:pStyle w:val="yTable"/>
              <w:jc w:val="right"/>
              <w:rPr>
                <w:sz w:val="20"/>
              </w:rPr>
            </w:pPr>
            <w:r>
              <w:rPr>
                <w:sz w:val="20"/>
              </w:rPr>
              <w:br/>
            </w:r>
            <w:r>
              <w:rPr>
                <w:sz w:val="20"/>
              </w:rPr>
              <w:br/>
              <w:t>6.63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4.13</w:t>
            </w:r>
          </w:p>
        </w:tc>
      </w:tr>
      <w:tr>
        <w:trPr>
          <w:cantSplit/>
        </w:trPr>
        <w:tc>
          <w:tcPr>
            <w:tcW w:w="516" w:type="dxa"/>
          </w:tcPr>
          <w:p>
            <w:pPr>
              <w:pStyle w:val="yTable"/>
            </w:pPr>
            <w:r>
              <w:rPr>
                <w:bCs/>
                <w:sz w:val="20"/>
              </w:rPr>
              <w:t>15.</w:t>
            </w:r>
          </w:p>
        </w:tc>
        <w:tc>
          <w:tcPr>
            <w:tcW w:w="4674" w:type="dxa"/>
          </w:tcPr>
          <w:p>
            <w:pPr>
              <w:pStyle w:val="yTable"/>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66.29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6.63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r>
        <w:tab/>
        <w:t>[Clause 9 inserted in Gazette 22 Jun 2007 p. 2918</w:t>
      </w:r>
      <w:r>
        <w:noBreakHyphen/>
        <w:t>21.]</w:t>
      </w:r>
    </w:p>
    <w:p>
      <w:pPr>
        <w:pStyle w:val="yHeading5"/>
      </w:pPr>
      <w:bookmarkStart w:id="151" w:name="_Toc190232150"/>
      <w:r>
        <w:rPr>
          <w:rStyle w:val="CharSClsNo"/>
        </w:rPr>
        <w:t>10</w:t>
      </w:r>
      <w:r>
        <w:t>.</w:t>
      </w:r>
      <w:r>
        <w:rPr>
          <w:b w:val="0"/>
        </w:rPr>
        <w:tab/>
      </w:r>
      <w:r>
        <w:rPr>
          <w:bCs/>
        </w:rPr>
        <w:t>Fremantle Fishing Boat Harbour</w:t>
      </w:r>
      <w:bookmarkEnd w:id="151"/>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219.70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21.97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28.56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38.87</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59.81</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30.49</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pPr>
            <w:r>
              <w:rPr>
                <w:sz w:val="20"/>
              </w:rPr>
              <w:t>6.10</w:t>
            </w:r>
          </w:p>
        </w:tc>
      </w:tr>
    </w:tbl>
    <w:p>
      <w:pPr>
        <w:pStyle w:val="yFootnotesection"/>
      </w:pPr>
      <w:r>
        <w:tab/>
        <w:t>[Clause 10 inserted in Gazette 22 Jun 2007 p. 2921</w:t>
      </w:r>
      <w:r>
        <w:noBreakHyphen/>
        <w:t>2.]</w:t>
      </w:r>
    </w:p>
    <w:p>
      <w:pPr>
        <w:pStyle w:val="yHeading5"/>
      </w:pPr>
      <w:bookmarkStart w:id="152" w:name="_Toc190232151"/>
      <w:r>
        <w:rPr>
          <w:rStyle w:val="CharSClsNo"/>
        </w:rPr>
        <w:t>11</w:t>
      </w:r>
      <w:r>
        <w:t>.</w:t>
      </w:r>
      <w:r>
        <w:rPr>
          <w:b w:val="0"/>
        </w:rPr>
        <w:tab/>
      </w:r>
      <w:r>
        <w:rPr>
          <w:bCs/>
        </w:rPr>
        <w:t>Geraldton, Batavia Coast Boat Harbour</w:t>
      </w:r>
      <w:bookmarkEnd w:id="152"/>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28.82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11.52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5.76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20.17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8.06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4.03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living on board a vessel, per vessel per month</w:t>
            </w:r>
          </w:p>
        </w:tc>
        <w:tc>
          <w:tcPr>
            <w:tcW w:w="996" w:type="dxa"/>
          </w:tcPr>
          <w:p>
            <w:pPr>
              <w:pStyle w:val="yTable"/>
              <w:jc w:val="right"/>
            </w:pPr>
            <w:r>
              <w:rPr>
                <w:sz w:val="20"/>
              </w:rPr>
              <w:t>93.65</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of service jetty for short time just to load or unload vessel, unless the item 1 or 2 fee has been paid for the vessel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per vessel paid in advance</w:t>
            </w:r>
          </w:p>
        </w:tc>
        <w:tc>
          <w:tcPr>
            <w:tcW w:w="996" w:type="dxa"/>
          </w:tcPr>
          <w:p>
            <w:pPr>
              <w:pStyle w:val="yTable"/>
              <w:jc w:val="right"/>
            </w:pPr>
            <w:r>
              <w:rPr>
                <w:sz w:val="20"/>
              </w:rPr>
              <w:t>864.60</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per m of the vessel’s length per day</w:t>
            </w:r>
          </w:p>
        </w:tc>
        <w:tc>
          <w:tcPr>
            <w:tcW w:w="996" w:type="dxa"/>
            <w:tcBorders>
              <w:bottom w:val="single" w:sz="4" w:space="0" w:color="auto"/>
            </w:tcBorders>
          </w:tcPr>
          <w:p>
            <w:pPr>
              <w:pStyle w:val="yTable"/>
              <w:jc w:val="right"/>
            </w:pPr>
            <w:r>
              <w:rPr>
                <w:sz w:val="20"/>
              </w:rPr>
              <w:t>2.88</w:t>
            </w:r>
          </w:p>
        </w:tc>
      </w:tr>
    </w:tbl>
    <w:p>
      <w:pPr>
        <w:pStyle w:val="yFootnotesection"/>
      </w:pPr>
      <w:r>
        <w:tab/>
        <w:t>[Clause 11 inserted in Gazette 22 Jun 2007 p. 2922</w:t>
      </w:r>
      <w:r>
        <w:noBreakHyphen/>
        <w:t>3.]</w:t>
      </w:r>
    </w:p>
    <w:p>
      <w:pPr>
        <w:pStyle w:val="yHeading5"/>
      </w:pPr>
      <w:bookmarkStart w:id="153" w:name="_Toc190232152"/>
      <w:r>
        <w:rPr>
          <w:rStyle w:val="CharSClsNo"/>
        </w:rPr>
        <w:t>12</w:t>
      </w:r>
      <w:r>
        <w:t>.</w:t>
      </w:r>
      <w:r>
        <w:rPr>
          <w:b w:val="0"/>
        </w:rPr>
        <w:tab/>
      </w:r>
      <w:r>
        <w:rPr>
          <w:bCs/>
        </w:rPr>
        <w:t>Green Head</w:t>
      </w:r>
      <w:bookmarkEnd w:id="153"/>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r>
        <w:tab/>
        <w:t>[Clause 12 inserted in Gazette 22 Jun 2007 p. 2923.]</w:t>
      </w:r>
    </w:p>
    <w:p>
      <w:pPr>
        <w:pStyle w:val="yHeading5"/>
      </w:pPr>
      <w:bookmarkStart w:id="154" w:name="_Toc190232153"/>
      <w:r>
        <w:rPr>
          <w:rStyle w:val="CharSClsNo"/>
        </w:rPr>
        <w:t>13</w:t>
      </w:r>
      <w:r>
        <w:t>.</w:t>
      </w:r>
      <w:r>
        <w:rPr>
          <w:b w:val="0"/>
        </w:rPr>
        <w:tab/>
      </w:r>
      <w:r>
        <w:rPr>
          <w:bCs/>
        </w:rPr>
        <w:t>Hopetoun</w:t>
      </w:r>
      <w:bookmarkEnd w:id="154"/>
    </w:p>
    <w:p>
      <w:pPr>
        <w:pStyle w:val="ySubsection"/>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t>77.24</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3.86</w:t>
            </w:r>
          </w:p>
        </w:tc>
      </w:tr>
    </w:tbl>
    <w:p>
      <w:pPr>
        <w:pStyle w:val="yFootnotesection"/>
      </w:pPr>
      <w:r>
        <w:tab/>
        <w:t>[Clause 13 inserted in Gazette 22 Jun 2007 p. 2923</w:t>
      </w:r>
      <w:r>
        <w:noBreakHyphen/>
        <w:t>4.]</w:t>
      </w:r>
    </w:p>
    <w:p>
      <w:pPr>
        <w:pStyle w:val="yHeading5"/>
      </w:pPr>
      <w:bookmarkStart w:id="155" w:name="_Toc190232154"/>
      <w:r>
        <w:rPr>
          <w:rStyle w:val="CharSClsNo"/>
        </w:rPr>
        <w:t>14</w:t>
      </w:r>
      <w:r>
        <w:t>.</w:t>
      </w:r>
      <w:r>
        <w:rPr>
          <w:b w:val="0"/>
        </w:rPr>
        <w:tab/>
      </w:r>
      <w:r>
        <w:rPr>
          <w:bCs/>
        </w:rPr>
        <w:t>Jurien</w:t>
      </w:r>
      <w:bookmarkEnd w:id="155"/>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6.25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rPr>
                <w:sz w:val="20"/>
              </w:rPr>
            </w:pPr>
            <w:r>
              <w:rPr>
                <w:sz w:val="20"/>
              </w:rPr>
              <w:t>8.80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4.40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jc w:val="right"/>
              <w:rPr>
                <w:sz w:val="20"/>
              </w:rPr>
            </w:pPr>
            <w:r>
              <w:rPr>
                <w:sz w:val="20"/>
              </w:rPr>
              <w:br/>
            </w:r>
            <w:r>
              <w:rPr>
                <w:sz w:val="20"/>
              </w:rPr>
              <w:br/>
            </w:r>
            <w:r>
              <w:rPr>
                <w:sz w:val="20"/>
              </w:rPr>
              <w:br/>
            </w:r>
            <w:r>
              <w:rPr>
                <w:sz w:val="20"/>
              </w:rPr>
              <w:br/>
              <w:t>3 850.00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jc w:val="right"/>
              <w:rPr>
                <w:sz w:val="20"/>
              </w:rPr>
            </w:pPr>
            <w:r>
              <w:rPr>
                <w:sz w:val="20"/>
              </w:rPr>
              <w:br/>
              <w:t>3.12</w:t>
            </w:r>
          </w:p>
        </w:tc>
      </w:tr>
    </w:tbl>
    <w:p>
      <w:pPr>
        <w:pStyle w:val="yFootnotesection"/>
      </w:pPr>
      <w:r>
        <w:tab/>
        <w:t>[Clause 14 inserted in Gazette 22 Jun 2007 p. 2924</w:t>
      </w:r>
      <w:r>
        <w:noBreakHyphen/>
        <w:t>5.]</w:t>
      </w:r>
    </w:p>
    <w:p>
      <w:pPr>
        <w:pStyle w:val="yHeading5"/>
      </w:pPr>
      <w:bookmarkStart w:id="156" w:name="_Toc190232155"/>
      <w:r>
        <w:rPr>
          <w:rStyle w:val="CharSClsNo"/>
        </w:rPr>
        <w:t>15</w:t>
      </w:r>
      <w:r>
        <w:t>.</w:t>
      </w:r>
      <w:r>
        <w:rPr>
          <w:b w:val="0"/>
        </w:rPr>
        <w:tab/>
      </w:r>
      <w:r>
        <w:rPr>
          <w:bCs/>
        </w:rPr>
        <w:t>Kalbarri</w:t>
      </w:r>
      <w:bookmarkEnd w:id="156"/>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r>
        <w:tab/>
        <w:t>[Clause 15 inserted in Gazette 22 Jun 2007 p. 2925</w:t>
      </w:r>
      <w:r>
        <w:noBreakHyphen/>
        <w:t>6.]</w:t>
      </w:r>
    </w:p>
    <w:p>
      <w:pPr>
        <w:pStyle w:val="yHeading5"/>
      </w:pPr>
      <w:bookmarkStart w:id="157" w:name="_Toc190232156"/>
      <w:r>
        <w:rPr>
          <w:rStyle w:val="CharSClsNo"/>
        </w:rPr>
        <w:t>16</w:t>
      </w:r>
      <w:r>
        <w:t>.</w:t>
      </w:r>
      <w:r>
        <w:rPr>
          <w:b w:val="0"/>
        </w:rPr>
        <w:tab/>
      </w:r>
      <w:r>
        <w:rPr>
          <w:bCs/>
        </w:rPr>
        <w:t>Lancelin</w:t>
      </w:r>
      <w:bookmarkEnd w:id="157"/>
    </w:p>
    <w:p>
      <w:pPr>
        <w:pStyle w:val="ySubsection"/>
      </w:pPr>
      <w:r>
        <w:tab/>
        <w:t>(1)</w:t>
      </w:r>
      <w:r>
        <w:tab/>
        <w:t>This clause applies to the Lancelin Boat Harbour.</w:t>
      </w:r>
    </w:p>
    <w:p>
      <w:pPr>
        <w:pStyle w:val="ySubsection"/>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r>
        <w:tab/>
        <w:t>[Clause 16 inserted in Gazette 22 Jun 2007 p. 2926.]</w:t>
      </w:r>
    </w:p>
    <w:p>
      <w:pPr>
        <w:pStyle w:val="yHeading5"/>
      </w:pPr>
      <w:bookmarkStart w:id="158" w:name="_Toc190232157"/>
      <w:r>
        <w:rPr>
          <w:rStyle w:val="CharSClsNo"/>
        </w:rPr>
        <w:t>17</w:t>
      </w:r>
      <w:r>
        <w:t>.</w:t>
      </w:r>
      <w:r>
        <w:rPr>
          <w:b w:val="0"/>
        </w:rPr>
        <w:tab/>
      </w:r>
      <w:r>
        <w:rPr>
          <w:bCs/>
        </w:rPr>
        <w:t>Leeman</w:t>
      </w:r>
      <w:bookmarkEnd w:id="158"/>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r>
        <w:tab/>
        <w:t>[Clause 17 inserted in Gazette 22 Jun 2007 p. 2926.]</w:t>
      </w:r>
    </w:p>
    <w:p>
      <w:pPr>
        <w:pStyle w:val="yHeading5"/>
      </w:pPr>
      <w:bookmarkStart w:id="159" w:name="_Toc190232158"/>
      <w:r>
        <w:rPr>
          <w:rStyle w:val="CharSClsNo"/>
        </w:rPr>
        <w:t>18</w:t>
      </w:r>
      <w:r>
        <w:t>.</w:t>
      </w:r>
      <w:r>
        <w:rPr>
          <w:b w:val="0"/>
        </w:rPr>
        <w:tab/>
      </w:r>
      <w:r>
        <w:rPr>
          <w:bCs/>
        </w:rPr>
        <w:t>Onslow, Beadon Creek Boat Harbour</w:t>
      </w:r>
      <w:bookmarkEnd w:id="159"/>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257.47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51.49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32.20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128.73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6.44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at service jetty of hardstand, water and single phase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25.74</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6.44</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r>
        <w:tab/>
        <w:t>[Clause 18 inserted in Gazette 22 Jun 2007 p. 2926</w:t>
      </w:r>
      <w:r>
        <w:noBreakHyphen/>
        <w:t>7.]</w:t>
      </w:r>
    </w:p>
    <w:p>
      <w:pPr>
        <w:pStyle w:val="yHeading5"/>
      </w:pPr>
      <w:bookmarkStart w:id="160" w:name="_Toc190232159"/>
      <w:r>
        <w:rPr>
          <w:rStyle w:val="CharSClsNo"/>
        </w:rPr>
        <w:t>19</w:t>
      </w:r>
      <w:r>
        <w:t>.</w:t>
      </w:r>
      <w:r>
        <w:rPr>
          <w:b w:val="0"/>
        </w:rPr>
        <w:tab/>
      </w:r>
      <w:r>
        <w:t>Point Samson, Johns Creek Boat Harbour</w:t>
      </w:r>
      <w:bookmarkEnd w:id="160"/>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19.1.</w:t>
      </w:r>
    </w:p>
    <w:p>
      <w:pPr>
        <w:pStyle w:val="yMiscellaneousHeading"/>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77.24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308.96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30.90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61.79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pPr>
            <w:r>
              <w:rPr>
                <w:sz w:val="20"/>
              </w:rPr>
              <w:t>6.44</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pPr>
            <w:r>
              <w:rPr>
                <w:sz w:val="20"/>
              </w:rPr>
              <w:t>12.88</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pPr>
            <w:r>
              <w:rPr>
                <w:sz w:val="20"/>
              </w:rPr>
              <w:t>25.74</w:t>
            </w:r>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3.48</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t>5.98</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128.73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182.20</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154.48</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225.29</w:t>
            </w:r>
          </w:p>
        </w:tc>
      </w:tr>
    </w:tbl>
    <w:p>
      <w:pPr>
        <w:pStyle w:val="yFootnotesection"/>
      </w:pPr>
      <w:r>
        <w:tab/>
        <w:t>[Clause 19 inserted in Gazette 22 Jun 2007 p. 2927</w:t>
      </w:r>
      <w:r>
        <w:noBreakHyphen/>
        <w:t>8.]</w:t>
      </w:r>
    </w:p>
    <w:p>
      <w:pPr>
        <w:pStyle w:val="yHeading5"/>
      </w:pPr>
      <w:bookmarkStart w:id="161" w:name="_Toc190232160"/>
      <w:r>
        <w:rPr>
          <w:rStyle w:val="CharSClsNo"/>
        </w:rPr>
        <w:t>20</w:t>
      </w:r>
      <w:r>
        <w:t>.</w:t>
      </w:r>
      <w:r>
        <w:rPr>
          <w:b w:val="0"/>
        </w:rPr>
        <w:tab/>
      </w:r>
      <w:r>
        <w:rPr>
          <w:bCs/>
        </w:rPr>
        <w:t>Port Denison</w:t>
      </w:r>
      <w:bookmarkEnd w:id="161"/>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after="6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pen, per vessel for 12 months, if paid in advance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commercial vessel</w:t>
            </w:r>
          </w:p>
        </w:tc>
        <w:tc>
          <w:tcPr>
            <w:tcW w:w="996" w:type="dxa"/>
          </w:tcPr>
          <w:p>
            <w:pPr>
              <w:pStyle w:val="yTable"/>
              <w:jc w:val="right"/>
              <w:rPr>
                <w:sz w:val="20"/>
              </w:rPr>
            </w:pPr>
            <w:r>
              <w:rPr>
                <w:sz w:val="20"/>
              </w:rPr>
              <w:t>951.50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pleasure vessel</w:t>
            </w:r>
          </w:p>
        </w:tc>
        <w:tc>
          <w:tcPr>
            <w:tcW w:w="996" w:type="dxa"/>
          </w:tcPr>
          <w:p>
            <w:pPr>
              <w:pStyle w:val="yTable"/>
              <w:jc w:val="right"/>
              <w:rPr>
                <w:sz w:val="20"/>
              </w:rPr>
            </w:pPr>
            <w:r>
              <w:rPr>
                <w:sz w:val="20"/>
              </w:rPr>
              <w:t>55.00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plus per vessel, per m of the longer of the vessel’s length and the chargeable length (if any) for the pen</w:t>
            </w:r>
          </w:p>
        </w:tc>
        <w:tc>
          <w:tcPr>
            <w:tcW w:w="996" w:type="dxa"/>
          </w:tcPr>
          <w:p>
            <w:pPr>
              <w:pStyle w:val="yTable"/>
              <w:jc w:val="right"/>
              <w:rPr>
                <w:sz w:val="20"/>
              </w:rPr>
            </w:pPr>
            <w:r>
              <w:rPr>
                <w:sz w:val="20"/>
              </w:rPr>
              <w:br/>
              <w:t>77.00</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other than for short time to load or unload by vessel for which item 1 fee has been paid, per vessel per day</w:t>
            </w:r>
          </w:p>
        </w:tc>
        <w:tc>
          <w:tcPr>
            <w:tcW w:w="996" w:type="dxa"/>
          </w:tcPr>
          <w:p>
            <w:pPr>
              <w:pStyle w:val="yTable"/>
              <w:jc w:val="right"/>
              <w:rPr>
                <w:sz w:val="20"/>
              </w:rPr>
            </w:pPr>
            <w:r>
              <w:rPr>
                <w:sz w:val="20"/>
              </w:rPr>
              <w:br/>
            </w:r>
            <w:r>
              <w:rPr>
                <w:sz w:val="20"/>
              </w:rPr>
              <w:br/>
              <w:t>44.00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use of service jetty for short time just to load or unload vessel for which item 1 fee has not been paid, per vessel for 12 months paid in advance</w:t>
            </w:r>
          </w:p>
        </w:tc>
        <w:tc>
          <w:tcPr>
            <w:tcW w:w="996" w:type="dxa"/>
          </w:tcPr>
          <w:p>
            <w:pPr>
              <w:pStyle w:val="yTable"/>
              <w:jc w:val="right"/>
              <w:rPr>
                <w:sz w:val="20"/>
              </w:rPr>
            </w:pPr>
            <w:r>
              <w:rPr>
                <w:sz w:val="20"/>
              </w:rPr>
              <w:br/>
            </w:r>
            <w:r>
              <w:rPr>
                <w:sz w:val="20"/>
              </w:rPr>
              <w:br/>
              <w:t>275.00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r>
              <w:rPr>
                <w:sz w:val="20"/>
              </w:rPr>
              <w:br/>
              <w:t>5.50</w:t>
            </w:r>
          </w:p>
        </w:tc>
      </w:tr>
    </w:tbl>
    <w:p>
      <w:pPr>
        <w:pStyle w:val="yFootnotesection"/>
      </w:pPr>
      <w:r>
        <w:tab/>
        <w:t>[Clause 20 inserted in Gazette 22 Jun 2007 p. 2929.]</w:t>
      </w:r>
    </w:p>
    <w:p>
      <w:pPr>
        <w:pStyle w:val="yHeading5"/>
      </w:pPr>
      <w:bookmarkStart w:id="162" w:name="_Toc190232161"/>
      <w:r>
        <w:rPr>
          <w:rStyle w:val="CharSClsNo"/>
        </w:rPr>
        <w:t>21</w:t>
      </w:r>
      <w:r>
        <w:t>.</w:t>
      </w:r>
      <w:r>
        <w:rPr>
          <w:b w:val="0"/>
        </w:rPr>
        <w:tab/>
      </w:r>
      <w:r>
        <w:rPr>
          <w:bCs/>
        </w:rPr>
        <w:t>Port Gregory</w:t>
      </w:r>
      <w:bookmarkEnd w:id="162"/>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rPr>
                <w:sz w:val="20"/>
              </w:rPr>
            </w:pPr>
            <w:r>
              <w:rPr>
                <w:sz w:val="20"/>
              </w:rPr>
              <w:t>47.16</w:t>
            </w:r>
          </w:p>
        </w:tc>
      </w:tr>
    </w:tbl>
    <w:p>
      <w:pPr>
        <w:pStyle w:val="yFootnotesection"/>
      </w:pPr>
      <w:r>
        <w:tab/>
        <w:t>[Clause 21 inserted in Gazette 22 Jun 2007 p. 2929.]</w:t>
      </w:r>
    </w:p>
    <w:p>
      <w:pPr>
        <w:pStyle w:val="yHeading5"/>
      </w:pPr>
      <w:bookmarkStart w:id="163" w:name="_Toc190232162"/>
      <w:r>
        <w:rPr>
          <w:rStyle w:val="CharSClsNo"/>
        </w:rPr>
        <w:t>22</w:t>
      </w:r>
      <w:r>
        <w:t>.</w:t>
      </w:r>
      <w:r>
        <w:rPr>
          <w:b w:val="0"/>
        </w:rPr>
        <w:tab/>
      </w:r>
      <w:r>
        <w:t>Wyndham</w:t>
      </w:r>
      <w:bookmarkEnd w:id="163"/>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$0.91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138.42</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$7.18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$23.12 per container</w:t>
            </w:r>
          </w:p>
        </w:tc>
        <w:tc>
          <w:tcPr>
            <w:tcW w:w="1134" w:type="dxa"/>
            <w:tcBorders>
              <w:bottom w:val="single" w:sz="4" w:space="0" w:color="auto"/>
            </w:tcBorders>
          </w:tcPr>
          <w:p>
            <w:pPr>
              <w:pStyle w:val="yTable"/>
              <w:jc w:val="right"/>
              <w:rPr>
                <w:sz w:val="20"/>
              </w:rPr>
            </w:pPr>
          </w:p>
        </w:tc>
      </w:tr>
    </w:tbl>
    <w:p>
      <w:pPr>
        <w:pStyle w:val="ySubsection"/>
      </w:pPr>
      <w:r>
        <w:tab/>
        <w:t>(3)</w:t>
      </w:r>
      <w:r>
        <w:tab/>
        <w:t>The charges and dues to be paid under regulation 10A are set out in Table 22.2.</w:t>
      </w:r>
    </w:p>
    <w:p>
      <w:pPr>
        <w:pStyle w:val="yMiscellaneousHeading"/>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80.23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99.28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tcPr>
          <w:p>
            <w:pPr>
              <w:pStyle w:val="yTable"/>
              <w:jc w:val="right"/>
              <w:rPr>
                <w:sz w:val="20"/>
              </w:rPr>
            </w:pPr>
            <w:r>
              <w:rPr>
                <w:sz w:val="20"/>
              </w:rPr>
              <w:br/>
              <w:t>50.36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159.12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46.23</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8.77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3.41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3.27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1.85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3.26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12.31</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5.37</w:t>
            </w:r>
          </w:p>
        </w:tc>
      </w:tr>
    </w:tbl>
    <w:p>
      <w:pPr>
        <w:pStyle w:val="ySubsection"/>
      </w:pPr>
      <w:r>
        <w:tab/>
        <w:t>(4)</w:t>
      </w:r>
      <w:r>
        <w:tab/>
        <w:t>The dues to be paid under regulation 11 are set out in Table 22.3.</w:t>
      </w:r>
    </w:p>
    <w:p>
      <w:pPr>
        <w:pStyle w:val="yMiscellaneousHeading"/>
        <w:spacing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3969" w:type="dxa"/>
            <w:tcBorders>
              <w:top w:val="single" w:sz="4" w:space="0" w:color="auto"/>
              <w:bottom w:val="single" w:sz="4" w:space="0" w:color="auto"/>
            </w:tcBorders>
          </w:tcPr>
          <w:p>
            <w:pPr>
              <w:pStyle w:val="yTable"/>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pPr>
            <w:r>
              <w:rPr>
                <w:b/>
                <w:bCs/>
                <w:sz w:val="20"/>
              </w:rPr>
              <w:t>Dues</w:t>
            </w:r>
          </w:p>
        </w:tc>
      </w:tr>
      <w:tr>
        <w:trPr>
          <w:cantSplit/>
        </w:trPr>
        <w:tc>
          <w:tcPr>
            <w:tcW w:w="516" w:type="dxa"/>
          </w:tcPr>
          <w:p>
            <w:pPr>
              <w:pStyle w:val="yTable"/>
            </w:pPr>
            <w:r>
              <w:rPr>
                <w:sz w:val="20"/>
              </w:rPr>
              <w:t>1.</w:t>
            </w:r>
          </w:p>
        </w:tc>
        <w:tc>
          <w:tcPr>
            <w:tcW w:w="3969" w:type="dxa"/>
          </w:tcPr>
          <w:p>
            <w:pPr>
              <w:pStyle w:val="yTable"/>
              <w:tabs>
                <w:tab w:val="left" w:pos="369"/>
                <w:tab w:val="left" w:pos="729"/>
              </w:tabs>
            </w:pPr>
            <w:r>
              <w:rPr>
                <w:sz w:val="20"/>
              </w:rPr>
              <w:t xml:space="preserve">For cargo — </w:t>
            </w:r>
          </w:p>
        </w:tc>
        <w:tc>
          <w:tcPr>
            <w:tcW w:w="1701" w:type="dxa"/>
          </w:tcPr>
          <w:p>
            <w:pPr>
              <w:pStyle w:val="yTable"/>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 xml:space="preserve">Goods in transit not removed from goods shed within 3 days after being received, per t </w:t>
            </w:r>
            <w:r>
              <w:rPr>
                <w:sz w:val="20"/>
                <w:vertAlign w:val="superscript"/>
              </w:rPr>
              <w:t xml:space="preserve"> </w:t>
            </w:r>
            <w:r>
              <w:rPr>
                <w:sz w:val="20"/>
              </w:rPr>
              <w:t>per day</w:t>
            </w:r>
          </w:p>
        </w:tc>
        <w:tc>
          <w:tcPr>
            <w:tcW w:w="850" w:type="dxa"/>
          </w:tcPr>
          <w:p>
            <w:pPr>
              <w:pStyle w:val="yTable"/>
              <w:jc w:val="right"/>
              <w:rPr>
                <w:sz w:val="20"/>
              </w:rPr>
            </w:pPr>
            <w:r>
              <w:br/>
            </w:r>
            <w:r>
              <w:rPr>
                <w:sz w:val="20"/>
              </w:rPr>
              <w:t>0.54</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0.54</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0.54</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29.48</w:t>
            </w:r>
          </w:p>
        </w:tc>
      </w:tr>
    </w:tbl>
    <w:p>
      <w:pPr>
        <w:pStyle w:val="ySubsection"/>
      </w:pPr>
      <w:r>
        <w:tab/>
        <w:t>(6)</w:t>
      </w:r>
      <w:r>
        <w:tab/>
        <w:t>The charges to be paid under regulation 96 are set out in Table 22.5.</w:t>
      </w:r>
    </w:p>
    <w:p>
      <w:pPr>
        <w:pStyle w:val="yMiscellaneousHeading"/>
        <w:spacing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pPr>
            <w:r>
              <w:rPr>
                <w:sz w:val="20"/>
              </w:rPr>
              <w:t>113.49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pPr>
            <w:r>
              <w:rPr>
                <w:sz w:val="20"/>
              </w:rPr>
              <w:t>165.31</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pPr>
            <w:r>
              <w:rPr>
                <w:sz w:val="20"/>
              </w:rPr>
              <w:t>138.68</w:t>
            </w:r>
          </w:p>
        </w:tc>
      </w:tr>
    </w:tbl>
    <w:p>
      <w:pPr>
        <w:pStyle w:val="ySubsection"/>
      </w:pPr>
      <w:r>
        <w:tab/>
        <w:t>(7)</w:t>
      </w:r>
      <w:r>
        <w:tab/>
        <w:t>The fees to be paid under regulation 105I are set out in Table 22.6.</w:t>
      </w:r>
    </w:p>
    <w:p>
      <w:pPr>
        <w:pStyle w:val="yMiscellaneousHeading"/>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weighbridge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pPr>
            <w:r>
              <w:rPr>
                <w:sz w:val="20"/>
              </w:rPr>
              <w:t>10.55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pPr>
            <w:r>
              <w:rPr>
                <w:sz w:val="20"/>
              </w:rPr>
              <w:t>12.02</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pPr>
            <w:r>
              <w:rPr>
                <w:sz w:val="20"/>
              </w:rPr>
              <w:t>15.01</w:t>
            </w:r>
          </w:p>
        </w:tc>
      </w:tr>
    </w:tbl>
    <w:p>
      <w:pPr>
        <w:pStyle w:val="ySubsection"/>
      </w:pPr>
      <w:r>
        <w:tab/>
        <w:t>(8)</w:t>
      </w:r>
      <w:r>
        <w:tab/>
        <w:t>Other charges to be paid for services are set out in Table 22.7.</w:t>
      </w:r>
    </w:p>
    <w:p>
      <w:pPr>
        <w:pStyle w:val="yMiscellaneousHeading"/>
        <w:spacing w:after="6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jc w:val="right"/>
            </w:pPr>
            <w:r>
              <w:rPr>
                <w:sz w:val="20"/>
              </w:rPr>
              <w:t>2.76</w:t>
            </w:r>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jc w:val="right"/>
            </w:pPr>
            <w:r>
              <w:rPr>
                <w:sz w:val="20"/>
              </w:rPr>
              <w:t>25.49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jc w:val="right"/>
            </w:pPr>
            <w:r>
              <w:rPr>
                <w:sz w:val="20"/>
              </w:rPr>
              <w:t>8.17</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jc w:val="right"/>
            </w:pPr>
            <w:r>
              <w:rPr>
                <w:sz w:val="20"/>
              </w:rPr>
              <w:t>2.71</w:t>
            </w:r>
          </w:p>
        </w:tc>
      </w:tr>
    </w:tbl>
    <w:p>
      <w:pPr>
        <w:pStyle w:val="yFootnotesection"/>
      </w:pPr>
      <w:r>
        <w:tab/>
        <w:t>[Clause 22 inserted in Gazette 22 Jun 2007 p. 2930</w:t>
      </w:r>
      <w:r>
        <w:noBreakHyphen/>
        <w:t>2.]</w:t>
      </w:r>
    </w:p>
    <w:p>
      <w:pPr>
        <w:pStyle w:val="yHeading3"/>
      </w:pPr>
      <w:bookmarkStart w:id="164" w:name="_Toc190232163"/>
      <w:r>
        <w:rPr>
          <w:rStyle w:val="CharSDivNo"/>
        </w:rPr>
        <w:t>Division 2</w:t>
      </w:r>
      <w:r>
        <w:rPr>
          <w:b w:val="0"/>
        </w:rPr>
        <w:t> — </w:t>
      </w:r>
      <w:r>
        <w:rPr>
          <w:rStyle w:val="CharSDivText"/>
        </w:rPr>
        <w:t>Charges, dues and fees not specified in Division 1</w:t>
      </w:r>
      <w:bookmarkEnd w:id="164"/>
    </w:p>
    <w:p>
      <w:pPr>
        <w:pStyle w:val="yFootnoteheading"/>
      </w:pPr>
      <w:r>
        <w:tab/>
        <w:t>[Heading inserted in Gazette 22 Jun 2007 p. 2933.]</w:t>
      </w:r>
    </w:p>
    <w:p>
      <w:pPr>
        <w:pStyle w:val="yHeading5"/>
      </w:pPr>
      <w:bookmarkStart w:id="165" w:name="_Toc190232164"/>
      <w:r>
        <w:rPr>
          <w:rStyle w:val="CharSClsNo"/>
        </w:rPr>
        <w:t>23</w:t>
      </w:r>
      <w:r>
        <w:t>.</w:t>
      </w:r>
      <w:r>
        <w:rPr>
          <w:b w:val="0"/>
        </w:rPr>
        <w:tab/>
      </w:r>
      <w:r>
        <w:rPr>
          <w:bCs/>
        </w:rPr>
        <w:t>Wharfage (r. 10A)</w:t>
      </w:r>
      <w:bookmarkEnd w:id="165"/>
    </w:p>
    <w:p>
      <w:pPr>
        <w:pStyle w:val="ySubsection"/>
      </w:pPr>
      <w:r>
        <w:tab/>
      </w:r>
      <w:r>
        <w:tab/>
        <w:t>The dues and charges to be paid under regulation 10A at a place for which no such dues or charges are prescribed in Division 1 are set out in Table 23.1.</w:t>
      </w:r>
    </w:p>
    <w:p>
      <w:pPr>
        <w:pStyle w:val="yMiscellaneousHeading"/>
        <w:spacing w:after="6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5.15</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11.58</w:t>
            </w:r>
          </w:p>
        </w:tc>
      </w:tr>
    </w:tbl>
    <w:p>
      <w:pPr>
        <w:pStyle w:val="yFootnotesection"/>
      </w:pPr>
      <w:r>
        <w:tab/>
        <w:t>[Clause 23 inserted in Gazette 22 Jun 2007 p. 2933.]</w:t>
      </w:r>
    </w:p>
    <w:p>
      <w:pPr>
        <w:pStyle w:val="yHeading5"/>
      </w:pPr>
      <w:bookmarkStart w:id="166" w:name="_Toc190232165"/>
      <w:r>
        <w:rPr>
          <w:rStyle w:val="CharSClsNo"/>
        </w:rPr>
        <w:t>24</w:t>
      </w:r>
      <w:r>
        <w:t>.</w:t>
      </w:r>
      <w:r>
        <w:rPr>
          <w:b w:val="0"/>
        </w:rPr>
        <w:tab/>
      </w:r>
      <w:r>
        <w:rPr>
          <w:bCs/>
        </w:rPr>
        <w:t>Rubbish removal (r. 53A)</w:t>
      </w:r>
      <w:bookmarkEnd w:id="166"/>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tcPr>
          <w:p>
            <w:pPr>
              <w:pStyle w:val="yTable"/>
              <w:jc w:val="right"/>
              <w:rPr>
                <w:sz w:val="20"/>
              </w:rPr>
            </w:pPr>
            <w:r>
              <w:br/>
            </w:r>
            <w:r>
              <w:rPr>
                <w:sz w:val="20"/>
              </w:rPr>
              <w:t>64.37</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r>
        <w:tab/>
        <w:t>[Clause 24 inserted in Gazette 22 Jun 2007 p. 2933.]</w:t>
      </w:r>
    </w:p>
    <w:p>
      <w:pPr>
        <w:pStyle w:val="yHeading5"/>
      </w:pPr>
      <w:bookmarkStart w:id="167" w:name="_Toc190232166"/>
      <w:r>
        <w:rPr>
          <w:rStyle w:val="CharSClsNo"/>
        </w:rPr>
        <w:t>25</w:t>
      </w:r>
      <w:r>
        <w:t>.</w:t>
      </w:r>
      <w:r>
        <w:rPr>
          <w:b w:val="0"/>
        </w:rPr>
        <w:tab/>
      </w:r>
      <w:r>
        <w:rPr>
          <w:bCs/>
        </w:rPr>
        <w:t>Pile mooring (r. 94B)</w:t>
      </w:r>
      <w:bookmarkEnd w:id="167"/>
    </w:p>
    <w:p>
      <w:pPr>
        <w:pStyle w:val="ySubsection"/>
      </w:pPr>
      <w:r>
        <w:tab/>
      </w:r>
      <w:r>
        <w:tab/>
        <w:t>The fees to be paid under regulation 94B at a place other than the Carnarvon Boat Harbour, Exmouth or Onslow are set out in Table 25.1.</w:t>
      </w:r>
    </w:p>
    <w:p>
      <w:pPr>
        <w:pStyle w:val="yMiscellaneousHeading"/>
        <w:spacing w:after="6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128.73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25.74</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2.58</w:t>
            </w:r>
          </w:p>
        </w:tc>
      </w:tr>
    </w:tbl>
    <w:p>
      <w:pPr>
        <w:pStyle w:val="yFootnotesection"/>
      </w:pPr>
      <w:r>
        <w:tab/>
        <w:t>[Clause 25 inserted in Gazette 22 Jun 2007 p. 2933.]</w:t>
      </w:r>
    </w:p>
    <w:p>
      <w:pPr>
        <w:pStyle w:val="yHeading5"/>
      </w:pPr>
      <w:bookmarkStart w:id="168" w:name="_Toc190232167"/>
      <w:r>
        <w:rPr>
          <w:rStyle w:val="CharSClsNo"/>
        </w:rPr>
        <w:t>26</w:t>
      </w:r>
      <w:r>
        <w:t>.</w:t>
      </w:r>
      <w:r>
        <w:rPr>
          <w:b w:val="0"/>
        </w:rPr>
        <w:tab/>
      </w:r>
      <w:r>
        <w:t>Berthing and mooring (r. 94C)</w:t>
      </w:r>
      <w:bookmarkEnd w:id="168"/>
    </w:p>
    <w:p>
      <w:pPr>
        <w:pStyle w:val="ySubsection"/>
      </w:pPr>
      <w:r>
        <w:tab/>
      </w:r>
      <w:r>
        <w:tab/>
        <w:t>The fees to be paid under regulation 94C are set out in Table 26.1.</w:t>
      </w:r>
    </w:p>
    <w:p>
      <w:pPr>
        <w:pStyle w:val="yMiscellaneousHeading"/>
        <w:spacing w:after="6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pPr>
            <w:r>
              <w:rPr>
                <w:sz w:val="20"/>
              </w:rPr>
              <w:t>Berthing or mooring, per m of vessel’s length per day</w:t>
            </w:r>
          </w:p>
        </w:tc>
        <w:tc>
          <w:tcPr>
            <w:tcW w:w="999" w:type="dxa"/>
          </w:tcPr>
          <w:p>
            <w:pPr>
              <w:pStyle w:val="yTable"/>
              <w:jc w:val="right"/>
            </w:pPr>
            <w:r>
              <w:rPr>
                <w:sz w:val="20"/>
              </w:rPr>
              <w:t>3.86</w:t>
            </w:r>
          </w:p>
        </w:tc>
      </w:tr>
      <w:tr>
        <w:trPr>
          <w:cantSplit/>
        </w:trPr>
        <w:tc>
          <w:tcPr>
            <w:tcW w:w="514" w:type="dxa"/>
            <w:tcBorders>
              <w:bottom w:val="single" w:sz="4" w:space="0" w:color="auto"/>
            </w:tcBorders>
          </w:tcPr>
          <w:p>
            <w:pPr>
              <w:pStyle w:val="yTable"/>
            </w:pPr>
            <w:r>
              <w:rPr>
                <w:bCs/>
                <w:sz w:val="20"/>
              </w:rPr>
              <w:t>2.</w:t>
            </w:r>
          </w:p>
        </w:tc>
        <w:tc>
          <w:tcPr>
            <w:tcW w:w="4673" w:type="dxa"/>
            <w:tcBorders>
              <w:bottom w:val="single" w:sz="4" w:space="0" w:color="auto"/>
            </w:tcBorders>
          </w:tcPr>
          <w:p>
            <w:pPr>
              <w:pStyle w:val="yTable"/>
            </w:pPr>
            <w:r>
              <w:rPr>
                <w:sz w:val="20"/>
              </w:rPr>
              <w:t>Electricity supply, 3-phase per 12 hour period</w:t>
            </w:r>
          </w:p>
        </w:tc>
        <w:tc>
          <w:tcPr>
            <w:tcW w:w="999" w:type="dxa"/>
            <w:tcBorders>
              <w:bottom w:val="single" w:sz="4" w:space="0" w:color="auto"/>
            </w:tcBorders>
          </w:tcPr>
          <w:p>
            <w:pPr>
              <w:pStyle w:val="yTable"/>
              <w:jc w:val="right"/>
            </w:pPr>
            <w:r>
              <w:rPr>
                <w:sz w:val="20"/>
              </w:rPr>
              <w:t>25.74</w:t>
            </w:r>
          </w:p>
        </w:tc>
      </w:tr>
    </w:tbl>
    <w:p>
      <w:pPr>
        <w:pStyle w:val="yFootnotesection"/>
      </w:pPr>
      <w:r>
        <w:tab/>
        <w:t>[Clause 26 inserted in Gazette 22 Jun 2007 p. 2934.]</w:t>
      </w:r>
    </w:p>
    <w:p>
      <w:pPr>
        <w:pStyle w:val="yHeading5"/>
      </w:pPr>
      <w:bookmarkStart w:id="169" w:name="_Toc190232168"/>
      <w:r>
        <w:rPr>
          <w:rStyle w:val="CharSClsNo"/>
        </w:rPr>
        <w:t>27</w:t>
      </w:r>
      <w:r>
        <w:t>.</w:t>
      </w:r>
      <w:r>
        <w:rPr>
          <w:b w:val="0"/>
        </w:rPr>
        <w:tab/>
      </w:r>
      <w:r>
        <w:rPr>
          <w:bCs/>
        </w:rPr>
        <w:t>Slip services (r. 96)</w:t>
      </w:r>
      <w:bookmarkEnd w:id="169"/>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3.86</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6.44</w:t>
            </w:r>
          </w:p>
        </w:tc>
      </w:tr>
    </w:tbl>
    <w:p>
      <w:pPr>
        <w:pStyle w:val="yFootnotesection"/>
      </w:pPr>
      <w:r>
        <w:tab/>
        <w:t>[Clause 27 inserted in Gazette 22 Jun 2007 p. 2934.]</w:t>
      </w:r>
    </w:p>
    <w:p>
      <w:pPr>
        <w:pStyle w:val="yScheduleHeading"/>
      </w:pPr>
      <w:bookmarkStart w:id="170" w:name="_Toc190232169"/>
      <w:r>
        <w:rPr>
          <w:rStyle w:val="CharSchNo"/>
        </w:rPr>
        <w:t>Schedule 1A</w:t>
      </w:r>
      <w:r>
        <w:rPr>
          <w:rStyle w:val="CharSDivNo"/>
        </w:rPr>
        <w:t> </w:t>
      </w:r>
      <w:r>
        <w:t>—</w:t>
      </w:r>
      <w:r>
        <w:rPr>
          <w:rStyle w:val="CharSDivText"/>
        </w:rPr>
        <w:t> </w:t>
      </w:r>
      <w:r>
        <w:rPr>
          <w:rStyle w:val="CharSchText"/>
        </w:rPr>
        <w:t>Fuel oil wharfage</w:t>
      </w:r>
      <w:bookmarkEnd w:id="170"/>
    </w:p>
    <w:p>
      <w:pPr>
        <w:pStyle w:val="yShoulderClause"/>
      </w:pPr>
      <w:r>
        <w:t>[r. 11B(2)]</w:t>
      </w:r>
    </w:p>
    <w:p>
      <w:pPr>
        <w:pStyle w:val="yFootnoteheading"/>
      </w:pPr>
      <w:r>
        <w:tab/>
        <w:t>[Heading inserted in Gazette 22 Jun 2007 p. 2934.]</w:t>
      </w:r>
    </w:p>
    <w:p>
      <w:pPr>
        <w:pStyle w:val="yHeading5"/>
      </w:pPr>
      <w:bookmarkStart w:id="171" w:name="_Toc190232170"/>
      <w:r>
        <w:rPr>
          <w:rStyle w:val="CharSClsNo"/>
        </w:rPr>
        <w:t>1</w:t>
      </w:r>
      <w:r>
        <w:t>.</w:t>
      </w:r>
      <w:r>
        <w:rPr>
          <w:b w:val="0"/>
        </w:rPr>
        <w:tab/>
      </w:r>
      <w:r>
        <w:rPr>
          <w:bCs/>
        </w:rPr>
        <w:t>Wharfage for fuel (r. 11B(2))</w:t>
      </w:r>
      <w:bookmarkEnd w:id="171"/>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0.036</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rPr>
                <w:bCs/>
                <w:i/>
                <w:iCs/>
                <w:sz w:val="20"/>
              </w:rPr>
            </w:pPr>
            <w:r>
              <w:rPr>
                <w:bCs/>
                <w:i/>
                <w:iCs/>
                <w:sz w:val="20"/>
              </w:rPr>
              <w:t>[6</w:t>
            </w:r>
          </w:p>
        </w:tc>
        <w:tc>
          <w:tcPr>
            <w:tcW w:w="4673" w:type="dxa"/>
          </w:tcPr>
          <w:p>
            <w:pPr>
              <w:pStyle w:val="yTable"/>
              <w:rPr>
                <w:i/>
                <w:iCs/>
                <w:sz w:val="20"/>
              </w:rPr>
            </w:pPr>
            <w:r>
              <w:rPr>
                <w:i/>
                <w:iCs/>
                <w:sz w:val="20"/>
              </w:rPr>
              <w:t>deleted]</w:t>
            </w:r>
          </w:p>
        </w:tc>
        <w:tc>
          <w:tcPr>
            <w:tcW w:w="999" w:type="dxa"/>
          </w:tcPr>
          <w:p>
            <w:pPr>
              <w:pStyle w:val="yTable"/>
              <w:rPr>
                <w:sz w:val="20"/>
              </w:rPr>
            </w:pP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pPr>
            <w:r>
              <w:rPr>
                <w:bCs/>
                <w:sz w:val="20"/>
              </w:rPr>
              <w:t>11.</w:t>
            </w:r>
          </w:p>
        </w:tc>
        <w:tc>
          <w:tcPr>
            <w:tcW w:w="4673" w:type="dxa"/>
          </w:tcPr>
          <w:p>
            <w:pPr>
              <w:pStyle w:val="yTable"/>
            </w:pPr>
            <w:r>
              <w:rPr>
                <w:sz w:val="20"/>
              </w:rPr>
              <w:t>Jurien</w:t>
            </w:r>
          </w:p>
        </w:tc>
        <w:tc>
          <w:tcPr>
            <w:tcW w:w="999" w:type="dxa"/>
          </w:tcPr>
          <w:p>
            <w:pPr>
              <w:pStyle w:val="yTable"/>
            </w:pPr>
            <w:r>
              <w:rPr>
                <w:sz w:val="20"/>
              </w:rPr>
              <w:t>0.055</w:t>
            </w: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pPr>
            <w:r>
              <w:rPr>
                <w:bCs/>
                <w:sz w:val="20"/>
              </w:rPr>
              <w:t>18.</w:t>
            </w:r>
          </w:p>
        </w:tc>
        <w:tc>
          <w:tcPr>
            <w:tcW w:w="4673" w:type="dxa"/>
            <w:tcBorders>
              <w:bottom w:val="single" w:sz="4" w:space="0" w:color="auto"/>
            </w:tcBorders>
          </w:tcPr>
          <w:p>
            <w:pPr>
              <w:pStyle w:val="yTable"/>
            </w:pPr>
            <w:r>
              <w:rPr>
                <w:sz w:val="20"/>
              </w:rPr>
              <w:t>Wyndham</w:t>
            </w:r>
          </w:p>
        </w:tc>
        <w:tc>
          <w:tcPr>
            <w:tcW w:w="999" w:type="dxa"/>
            <w:tcBorders>
              <w:bottom w:val="single" w:sz="4" w:space="0" w:color="auto"/>
            </w:tcBorders>
          </w:tcPr>
          <w:p>
            <w:pPr>
              <w:pStyle w:val="yTable"/>
            </w:pPr>
            <w:r>
              <w:rPr>
                <w:sz w:val="20"/>
              </w:rPr>
              <w:t>0.00843</w:t>
            </w:r>
          </w:p>
        </w:tc>
      </w:tr>
    </w:tbl>
    <w:p>
      <w:pPr>
        <w:pStyle w:val="yFootnotesection"/>
      </w:pPr>
      <w:r>
        <w:tab/>
        <w:t>[Clause 1 inserted in Gazette 22 Jun 2007 p. 2934</w:t>
      </w:r>
      <w:r>
        <w:noBreakHyphen/>
        <w:t>5; amended in Gazette 8 Feb 2008 p. 315.]</w:t>
      </w:r>
    </w:p>
    <w:p>
      <w:pPr>
        <w:pStyle w:val="yScheduleHeading"/>
      </w:pPr>
      <w:bookmarkStart w:id="172" w:name="_Toc190232171"/>
      <w:r>
        <w:rPr>
          <w:rStyle w:val="CharSchNo"/>
        </w:rPr>
        <w:t>Schedule 2</w:t>
      </w:r>
      <w:r>
        <w:t> — </w:t>
      </w:r>
      <w:r>
        <w:rPr>
          <w:rStyle w:val="CharSchText"/>
        </w:rPr>
        <w:t>Port of Perth fee</w:t>
      </w:r>
      <w:r>
        <w:t>s</w:t>
      </w:r>
      <w:bookmarkEnd w:id="172"/>
    </w:p>
    <w:p>
      <w:pPr>
        <w:pStyle w:val="yShoulderClause"/>
      </w:pPr>
      <w:r>
        <w:t>[r. 72]</w:t>
      </w:r>
    </w:p>
    <w:p>
      <w:pPr>
        <w:pStyle w:val="yFootnoteheading"/>
      </w:pPr>
      <w:r>
        <w:tab/>
        <w:t>[Heading inserted in Gazette 22 Jun 2007 p. 2936.]</w:t>
      </w:r>
    </w:p>
    <w:p>
      <w:pPr>
        <w:pStyle w:val="yHeading3"/>
      </w:pPr>
      <w:bookmarkStart w:id="173" w:name="_Toc190232172"/>
      <w:r>
        <w:rPr>
          <w:rStyle w:val="CharSDivNo"/>
        </w:rPr>
        <w:t>Division 1</w:t>
      </w:r>
      <w:r>
        <w:rPr>
          <w:bCs/>
        </w:rPr>
        <w:t> — </w:t>
      </w:r>
      <w:r>
        <w:rPr>
          <w:rStyle w:val="CharSDivText"/>
        </w:rPr>
        <w:t>Fees for jetties</w:t>
      </w:r>
      <w:bookmarkEnd w:id="173"/>
    </w:p>
    <w:p>
      <w:pPr>
        <w:pStyle w:val="yFootnoteheading"/>
      </w:pPr>
      <w:r>
        <w:tab/>
        <w:t>[Heading inserted in Gazette 22 Jun 2007 p. 2936.]</w:t>
      </w:r>
    </w:p>
    <w:p>
      <w:pPr>
        <w:pStyle w:val="yHeading5"/>
      </w:pPr>
      <w:bookmarkStart w:id="174" w:name="_Toc190232173"/>
      <w:r>
        <w:rPr>
          <w:rStyle w:val="CharSClsNo"/>
        </w:rPr>
        <w:t>1</w:t>
      </w:r>
      <w:r>
        <w:t>.</w:t>
      </w:r>
      <w:r>
        <w:rPr>
          <w:b w:val="0"/>
        </w:rPr>
        <w:tab/>
      </w:r>
      <w:r>
        <w:rPr>
          <w:bCs/>
        </w:rPr>
        <w:t>Barrack Street and Mends Street jetties</w:t>
      </w:r>
      <w:bookmarkEnd w:id="174"/>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$3 218.41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$45.06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$5 793.12 or $321.84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$514.95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$4 505.77.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$64.37</w:t>
            </w:r>
          </w:p>
        </w:tc>
      </w:tr>
    </w:tbl>
    <w:p>
      <w:pPr>
        <w:pStyle w:val="yFootnotesection"/>
      </w:pPr>
      <w:r>
        <w:tab/>
        <w:t>[Clause 1 inserted in Gazette 22 Jun 2007 p. 2936.]</w:t>
      </w:r>
    </w:p>
    <w:p>
      <w:pPr>
        <w:pStyle w:val="yHeading5"/>
      </w:pPr>
      <w:bookmarkStart w:id="175" w:name="_Toc190232174"/>
      <w:r>
        <w:rPr>
          <w:rStyle w:val="CharSClsNo"/>
        </w:rPr>
        <w:t>2</w:t>
      </w:r>
      <w:r>
        <w:t>.</w:t>
      </w:r>
      <w:r>
        <w:rPr>
          <w:b w:val="0"/>
        </w:rPr>
        <w:tab/>
      </w:r>
      <w:r>
        <w:rPr>
          <w:bCs/>
        </w:rPr>
        <w:t>Other jetties in Swan and Canning Rivers</w:t>
      </w:r>
      <w:bookmarkEnd w:id="175"/>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pPr>
            <w:r>
              <w:rPr>
                <w:sz w:val="20"/>
              </w:rPr>
              <w:t>61.03</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rPr>
                <w:sz w:val="20"/>
              </w:rPr>
            </w:pPr>
            <w:r>
              <w:rPr>
                <w:sz w:val="20"/>
              </w:rPr>
              <w:br/>
              <w:t>12.21</w:t>
            </w:r>
          </w:p>
        </w:tc>
      </w:tr>
    </w:tbl>
    <w:p>
      <w:pPr>
        <w:pStyle w:val="yFootnotesection"/>
      </w:pPr>
      <w:r>
        <w:tab/>
        <w:t>[Clause 2 inserted in Gazette 22 Jun 2007 p. 2936</w:t>
      </w:r>
      <w:r>
        <w:noBreakHyphen/>
        <w:t>7.]</w:t>
      </w:r>
    </w:p>
    <w:p>
      <w:pPr>
        <w:pStyle w:val="yHeading3"/>
      </w:pPr>
      <w:bookmarkStart w:id="176" w:name="_Toc190232175"/>
      <w:r>
        <w:rPr>
          <w:rStyle w:val="CharSDivNo"/>
        </w:rPr>
        <w:t>Division 2</w:t>
      </w:r>
      <w:r>
        <w:rPr>
          <w:bCs/>
        </w:rPr>
        <w:t> — </w:t>
      </w:r>
      <w:r>
        <w:rPr>
          <w:rStyle w:val="CharSDivText"/>
        </w:rPr>
        <w:t>Fees for boat pens</w:t>
      </w:r>
      <w:bookmarkEnd w:id="176"/>
    </w:p>
    <w:p>
      <w:pPr>
        <w:pStyle w:val="yFootnoteheading"/>
      </w:pPr>
      <w:r>
        <w:tab/>
        <w:t>[Heading inserted in Gazette 22 Jun 2007 p. 2937.]</w:t>
      </w:r>
    </w:p>
    <w:p>
      <w:pPr>
        <w:pStyle w:val="yHeading5"/>
      </w:pPr>
      <w:bookmarkStart w:id="177" w:name="_Toc190232176"/>
      <w:r>
        <w:rPr>
          <w:rStyle w:val="CharSClsNo"/>
        </w:rPr>
        <w:t>3</w:t>
      </w:r>
      <w:r>
        <w:t>.</w:t>
      </w:r>
      <w:r>
        <w:rPr>
          <w:b w:val="0"/>
        </w:rPr>
        <w:tab/>
      </w:r>
      <w:r>
        <w:rPr>
          <w:bCs/>
        </w:rPr>
        <w:t>Fremantle, Challenger Boat Harbour</w:t>
      </w:r>
      <w:bookmarkEnd w:id="177"/>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549.26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54.93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109.85</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378.38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37.84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75.68</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341.76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34.18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68.35</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pPr>
            <w:r>
              <w:rPr>
                <w:sz w:val="20"/>
              </w:rPr>
              <w:t>152.57</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pPr>
            <w:r>
              <w:rPr>
                <w:sz w:val="20"/>
              </w:rPr>
              <w:t>30.51</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pPr>
            <w:r>
              <w:rPr>
                <w:sz w:val="20"/>
              </w:rPr>
              <w:t>93.65</w:t>
            </w:r>
          </w:p>
        </w:tc>
      </w:tr>
    </w:tbl>
    <w:p>
      <w:pPr>
        <w:pStyle w:val="yFootnotesection"/>
      </w:pPr>
      <w:r>
        <w:tab/>
        <w:t>[Clause 3 inserted in Gazette 22 Jun 2007 p. 2937.]</w:t>
      </w:r>
    </w:p>
    <w:p>
      <w:pPr>
        <w:pStyle w:val="yHeading5"/>
      </w:pPr>
      <w:bookmarkStart w:id="178" w:name="_Toc190232177"/>
      <w:r>
        <w:rPr>
          <w:rStyle w:val="CharSClsNo"/>
        </w:rPr>
        <w:t>4</w:t>
      </w:r>
      <w:r>
        <w:t>.</w:t>
      </w:r>
      <w:r>
        <w:rPr>
          <w:b w:val="0"/>
        </w:rPr>
        <w:tab/>
      </w:r>
      <w:r>
        <w:rPr>
          <w:bCs/>
        </w:rPr>
        <w:t>Hillarys Boat Harbour</w:t>
      </w:r>
      <w:bookmarkEnd w:id="178"/>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rPr>
                <w:sz w:val="20"/>
              </w:rP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ind w:left="371" w:hanging="371"/>
            </w:pPr>
            <w:r>
              <w:rPr>
                <w:sz w:val="20"/>
              </w:rPr>
              <w:t xml:space="preserve">For fixed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374.29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rPr>
                <w:sz w:val="20"/>
              </w:rPr>
            </w:pPr>
            <w:r>
              <w:rPr>
                <w:sz w:val="20"/>
              </w:rPr>
              <w:br/>
              <w:t>37.43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74.86</w:t>
            </w:r>
          </w:p>
        </w:tc>
      </w:tr>
      <w:tr>
        <w:trPr>
          <w:cantSplit/>
        </w:trPr>
        <w:tc>
          <w:tcPr>
            <w:tcW w:w="514" w:type="dxa"/>
          </w:tcPr>
          <w:p>
            <w:pPr>
              <w:pStyle w:val="yTable"/>
            </w:pPr>
            <w:r>
              <w:rPr>
                <w:bCs/>
                <w:sz w:val="20"/>
              </w:rPr>
              <w:t>2.</w:t>
            </w:r>
          </w:p>
        </w:tc>
        <w:tc>
          <w:tcPr>
            <w:tcW w:w="4673" w:type="dxa"/>
          </w:tcPr>
          <w:p>
            <w:pPr>
              <w:pStyle w:val="yTable"/>
              <w:tabs>
                <w:tab w:val="left" w:pos="371"/>
                <w:tab w:val="left" w:pos="731"/>
              </w:tabs>
              <w:ind w:left="371" w:hanging="371"/>
            </w:pPr>
            <w:r>
              <w:rPr>
                <w:sz w:val="20"/>
              </w:rPr>
              <w:t xml:space="preserve">For floating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398.89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39.89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79.78</w:t>
            </w:r>
          </w:p>
        </w:tc>
      </w:tr>
      <w:tr>
        <w:trPr>
          <w:cantSplit/>
        </w:trPr>
        <w:tc>
          <w:tcPr>
            <w:tcW w:w="514" w:type="dxa"/>
          </w:tcPr>
          <w:p>
            <w:pPr>
              <w:pStyle w:val="yTable"/>
            </w:pPr>
            <w:r>
              <w:rPr>
                <w:bCs/>
                <w:sz w:val="20"/>
              </w:rPr>
              <w:t>3.</w:t>
            </w:r>
          </w:p>
        </w:tc>
        <w:tc>
          <w:tcPr>
            <w:tcW w:w="4673" w:type="dxa"/>
          </w:tcPr>
          <w:p>
            <w:pPr>
              <w:pStyle w:val="yTable"/>
              <w:tabs>
                <w:tab w:val="left" w:pos="371"/>
                <w:tab w:val="left" w:pos="731"/>
              </w:tabs>
              <w:ind w:left="371" w:hanging="371"/>
            </w:pPr>
            <w:r>
              <w:rPr>
                <w:sz w:val="20"/>
              </w:rPr>
              <w:t xml:space="preserve">For fixed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344.43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34.44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68.89</w:t>
            </w:r>
          </w:p>
        </w:tc>
      </w:tr>
      <w:tr>
        <w:trPr>
          <w:cantSplit/>
        </w:trPr>
        <w:tc>
          <w:tcPr>
            <w:tcW w:w="514" w:type="dxa"/>
          </w:tcPr>
          <w:p>
            <w:pPr>
              <w:pStyle w:val="yTable"/>
            </w:pPr>
            <w:r>
              <w:rPr>
                <w:bCs/>
                <w:sz w:val="20"/>
              </w:rPr>
              <w:t>4.</w:t>
            </w:r>
          </w:p>
        </w:tc>
        <w:tc>
          <w:tcPr>
            <w:tcW w:w="4673" w:type="dxa"/>
          </w:tcPr>
          <w:p>
            <w:pPr>
              <w:pStyle w:val="yTable"/>
              <w:tabs>
                <w:tab w:val="left" w:pos="371"/>
                <w:tab w:val="left" w:pos="731"/>
              </w:tabs>
              <w:ind w:left="371" w:hanging="371"/>
            </w:pPr>
            <w:r>
              <w:rPr>
                <w:sz w:val="20"/>
              </w:rPr>
              <w:t xml:space="preserve">For floating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369.04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36.90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73.81</w:t>
            </w:r>
          </w:p>
        </w:tc>
      </w:tr>
      <w:tr>
        <w:trPr>
          <w:cantSplit/>
        </w:trPr>
        <w:tc>
          <w:tcPr>
            <w:tcW w:w="514" w:type="dxa"/>
          </w:tcPr>
          <w:p>
            <w:pPr>
              <w:pStyle w:val="yTable"/>
            </w:pPr>
            <w:r>
              <w:rPr>
                <w:bCs/>
                <w:sz w:val="20"/>
              </w:rPr>
              <w:t>5.</w:t>
            </w:r>
          </w:p>
        </w:tc>
        <w:tc>
          <w:tcPr>
            <w:tcW w:w="4673" w:type="dxa"/>
          </w:tcPr>
          <w:p>
            <w:pPr>
              <w:pStyle w:val="yTable"/>
              <w:tabs>
                <w:tab w:val="left" w:pos="371"/>
                <w:tab w:val="left" w:pos="731"/>
              </w:tabs>
              <w:ind w:left="371" w:hanging="371"/>
            </w:pPr>
            <w:r>
              <w:rPr>
                <w:sz w:val="20"/>
              </w:rPr>
              <w:t>For pen for one week or more, per week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higher of $162.44 per vessel and $19.94 per m of vessel’s length</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higher of $162.44 per vessel and $18.45 per m of vessel’s length</w:t>
            </w:r>
          </w:p>
        </w:tc>
        <w:tc>
          <w:tcPr>
            <w:tcW w:w="999" w:type="dxa"/>
          </w:tcPr>
          <w:p>
            <w:pPr>
              <w:pStyle w:val="yTable"/>
              <w:rPr>
                <w:sz w:val="20"/>
              </w:rPr>
            </w:pPr>
          </w:p>
        </w:tc>
      </w:tr>
      <w:tr>
        <w:trPr>
          <w:cantSplit/>
        </w:trPr>
        <w:tc>
          <w:tcPr>
            <w:tcW w:w="514" w:type="dxa"/>
          </w:tcPr>
          <w:p>
            <w:pPr>
              <w:pStyle w:val="yTable"/>
            </w:pPr>
            <w:r>
              <w:rPr>
                <w:bCs/>
                <w:sz w:val="20"/>
              </w:rPr>
              <w:t>6.</w:t>
            </w:r>
          </w:p>
        </w:tc>
        <w:tc>
          <w:tcPr>
            <w:tcW w:w="4673" w:type="dxa"/>
          </w:tcPr>
          <w:p>
            <w:pPr>
              <w:pStyle w:val="yTable"/>
              <w:tabs>
                <w:tab w:val="left" w:pos="371"/>
                <w:tab w:val="left" w:pos="731"/>
              </w:tabs>
              <w:ind w:left="371" w:hanging="371"/>
            </w:pPr>
            <w:r>
              <w:rPr>
                <w:sz w:val="20"/>
              </w:rPr>
              <w:t>For pen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3.69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yTable"/>
            </w:pPr>
            <w:r>
              <w:rPr>
                <w:bCs/>
                <w:sz w:val="20"/>
              </w:rPr>
              <w:t>7.</w:t>
            </w:r>
          </w:p>
        </w:tc>
        <w:tc>
          <w:tcPr>
            <w:tcW w:w="4673" w:type="dxa"/>
          </w:tcPr>
          <w:p>
            <w:pPr>
              <w:pStyle w:val="yTable"/>
              <w:tabs>
                <w:tab w:val="left" w:pos="731"/>
              </w:tabs>
              <w:ind w:left="11" w:hanging="11"/>
            </w:pPr>
            <w:r>
              <w:rPr>
                <w:sz w:val="20"/>
              </w:rPr>
              <w:t>For use of service jetty, per m of vessel’s length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w:t>
            </w:r>
          </w:p>
        </w:tc>
        <w:tc>
          <w:tcPr>
            <w:tcW w:w="999" w:type="dxa"/>
          </w:tcPr>
          <w:p>
            <w:pPr>
              <w:pStyle w:val="yTable"/>
              <w:rPr>
                <w:sz w:val="20"/>
              </w:rPr>
            </w:pPr>
            <w:r>
              <w:rPr>
                <w:sz w:val="20"/>
              </w:rPr>
              <w:t>3.69</w:t>
            </w:r>
          </w:p>
        </w:tc>
      </w:tr>
      <w:tr>
        <w:trPr>
          <w:cantSplit/>
        </w:trPr>
        <w:tc>
          <w:tcPr>
            <w:tcW w:w="514" w:type="dxa"/>
          </w:tcPr>
          <w:p>
            <w:pPr>
              <w:pStyle w:val="yTable"/>
              <w:keepNext/>
            </w:pPr>
            <w:r>
              <w:rPr>
                <w:bCs/>
                <w:sz w:val="20"/>
              </w:rPr>
              <w:t>8.</w:t>
            </w:r>
          </w:p>
        </w:tc>
        <w:tc>
          <w:tcPr>
            <w:tcW w:w="4673"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rPr>
                <w:sz w:val="20"/>
              </w:rPr>
            </w:pPr>
            <w:r>
              <w:rPr>
                <w:sz w:val="20"/>
              </w:rPr>
              <w:br/>
              <w:t>23.88</w:t>
            </w:r>
          </w:p>
        </w:tc>
      </w:tr>
      <w:tr>
        <w:trPr>
          <w:cantSplit/>
        </w:trPr>
        <w:tc>
          <w:tcPr>
            <w:tcW w:w="514" w:type="dxa"/>
            <w:tcBorders>
              <w:bottom w:val="single" w:sz="4" w:space="0" w:color="auto"/>
            </w:tcBorders>
          </w:tcPr>
          <w:p>
            <w:pPr>
              <w:pStyle w:val="yTable"/>
            </w:pPr>
            <w:r>
              <w:rPr>
                <w:bCs/>
                <w:sz w:val="20"/>
              </w:rPr>
              <w:t>9.</w:t>
            </w:r>
          </w:p>
        </w:tc>
        <w:tc>
          <w:tcPr>
            <w:tcW w:w="4673"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rPr>
                <w:sz w:val="20"/>
              </w:rPr>
            </w:pPr>
            <w:r>
              <w:rPr>
                <w:sz w:val="20"/>
              </w:rPr>
              <w:t>93.65</w:t>
            </w:r>
          </w:p>
        </w:tc>
      </w:tr>
    </w:tbl>
    <w:p>
      <w:pPr>
        <w:pStyle w:val="yFootnotesection"/>
      </w:pPr>
      <w:r>
        <w:tab/>
        <w:t>[Clause 4 inserted in Gazette 22 Jun 2007 p. 2938</w:t>
      </w:r>
      <w:r>
        <w:noBreakHyphen/>
        <w:t>9.]</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79" w:name="_Toc190232178"/>
      <w:r>
        <w:rPr>
          <w:rStyle w:val="CharSchNo"/>
        </w:rPr>
        <w:t>Schedule 3</w:t>
      </w:r>
      <w:r>
        <w:rPr>
          <w:rStyle w:val="CharSDivNo"/>
        </w:rPr>
        <w:t> </w:t>
      </w:r>
      <w:r>
        <w:t>—</w:t>
      </w:r>
      <w:r>
        <w:rPr>
          <w:rStyle w:val="CharSDivText"/>
        </w:rPr>
        <w:t> </w:t>
      </w:r>
      <w:r>
        <w:rPr>
          <w:rStyle w:val="CharSchText"/>
        </w:rPr>
        <w:t>Forms</w:t>
      </w:r>
      <w:bookmarkEnd w:id="179"/>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repealed in Gazette 22 Jun 2007 p. 2940.]</w:t>
      </w:r>
    </w:p>
    <w:p>
      <w:pPr>
        <w:pStyle w:val="yEdnoteschedule"/>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80" w:name="_Toc190232179"/>
      <w:r>
        <w:t>Notes</w:t>
      </w:r>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spacing w:before="120" w:after="80"/>
      </w:pPr>
      <w:bookmarkStart w:id="181" w:name="_Toc190232180"/>
      <w:r>
        <w:t>Compilation table</w:t>
      </w:r>
      <w:bookmarkEnd w:id="181"/>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Jetties Amendment Regulations 2006</w:t>
            </w:r>
          </w:p>
        </w:tc>
        <w:tc>
          <w:tcPr>
            <w:tcW w:w="1200" w:type="dxa"/>
          </w:tcPr>
          <w:p>
            <w:pPr>
              <w:pStyle w:val="nTable"/>
              <w:spacing w:after="40"/>
              <w:rPr>
                <w:bCs/>
                <w:sz w:val="19"/>
              </w:rPr>
            </w:pPr>
            <w:r>
              <w:rPr>
                <w:bCs/>
                <w:sz w:val="19"/>
              </w:rPr>
              <w:t>23 Jun 2006 p. 2193</w:t>
            </w:r>
            <w:r>
              <w:rPr>
                <w:bCs/>
                <w:sz w:val="19"/>
              </w:rPr>
              <w:noBreakHyphen/>
              <w:t>204</w:t>
            </w:r>
          </w:p>
        </w:tc>
        <w:tc>
          <w:tcPr>
            <w:tcW w:w="2739"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Jetties Amendment Regulations 2007</w:t>
            </w:r>
          </w:p>
        </w:tc>
        <w:tc>
          <w:tcPr>
            <w:tcW w:w="1200" w:type="dxa"/>
          </w:tcPr>
          <w:p>
            <w:pPr>
              <w:pStyle w:val="nTable"/>
              <w:spacing w:after="40"/>
              <w:rPr>
                <w:bCs/>
                <w:sz w:val="19"/>
              </w:rPr>
            </w:pPr>
            <w:r>
              <w:rPr>
                <w:bCs/>
                <w:sz w:val="19"/>
              </w:rPr>
              <w:t>22 Jun 2007 p. 2903</w:t>
            </w:r>
            <w:r>
              <w:rPr>
                <w:bCs/>
                <w:sz w:val="19"/>
              </w:rPr>
              <w:noBreakHyphen/>
              <w:t>40</w:t>
            </w:r>
          </w:p>
        </w:tc>
        <w:tc>
          <w:tcPr>
            <w:tcW w:w="2739" w:type="dxa"/>
            <w:gridSpan w:val="2"/>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5"/>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2007</w:t>
            </w:r>
          </w:p>
        </w:tc>
        <w:tc>
          <w:tcPr>
            <w:tcW w:w="1200" w:type="dxa"/>
          </w:tcPr>
          <w:p>
            <w:pPr>
              <w:pStyle w:val="nTable"/>
              <w:spacing w:after="40"/>
              <w:rPr>
                <w:bCs/>
                <w:sz w:val="19"/>
              </w:rPr>
            </w:pPr>
            <w:r>
              <w:rPr>
                <w:bCs/>
                <w:sz w:val="19"/>
              </w:rPr>
              <w:t>7 Dec 2007 p. 5983-4</w:t>
            </w:r>
          </w:p>
        </w:tc>
        <w:tc>
          <w:tcPr>
            <w:tcW w:w="2739" w:type="dxa"/>
            <w:gridSpan w:val="2"/>
          </w:tcPr>
          <w:p>
            <w:pPr>
              <w:pStyle w:val="nTable"/>
              <w:spacing w:after="40"/>
              <w:rPr>
                <w:bCs/>
                <w:sz w:val="19"/>
              </w:rPr>
            </w:pPr>
            <w:r>
              <w:rPr>
                <w:bCs/>
                <w:sz w:val="19"/>
              </w:rPr>
              <w:t>r. 1 and 2: 7 Dec 2007 (see r. 2(a));</w:t>
            </w:r>
          </w:p>
          <w:p>
            <w:pPr>
              <w:pStyle w:val="nTable"/>
              <w:spacing w:before="0" w:after="40"/>
              <w:rPr>
                <w:bCs/>
                <w:sz w:val="19"/>
              </w:rPr>
            </w:pPr>
            <w:r>
              <w:rPr>
                <w:bCs/>
                <w:sz w:val="19"/>
              </w:rPr>
              <w:t>Regulations other than r. 1 and 2: 8 Dec 2007 (see r. 2(b))</w:t>
            </w:r>
          </w:p>
        </w:tc>
      </w:tr>
      <w:tr>
        <w:trPr>
          <w:cantSplit/>
        </w:trPr>
        <w:tc>
          <w:tcPr>
            <w:tcW w:w="3148" w:type="dxa"/>
            <w:gridSpan w:val="2"/>
            <w:tcBorders>
              <w:bottom w:val="single" w:sz="4" w:space="0" w:color="auto"/>
            </w:tcBorders>
          </w:tcPr>
          <w:p>
            <w:pPr>
              <w:pStyle w:val="nTable"/>
              <w:spacing w:after="40"/>
              <w:rPr>
                <w:bCs/>
                <w:i/>
                <w:iCs/>
                <w:sz w:val="19"/>
              </w:rPr>
            </w:pPr>
            <w:r>
              <w:rPr>
                <w:bCs/>
                <w:i/>
                <w:iCs/>
                <w:sz w:val="19"/>
              </w:rPr>
              <w:t>Jetties Amendment Regulations 2008</w:t>
            </w:r>
          </w:p>
        </w:tc>
        <w:tc>
          <w:tcPr>
            <w:tcW w:w="1200" w:type="dxa"/>
            <w:tcBorders>
              <w:bottom w:val="single" w:sz="4" w:space="0" w:color="auto"/>
            </w:tcBorders>
          </w:tcPr>
          <w:p>
            <w:pPr>
              <w:pStyle w:val="nTable"/>
              <w:spacing w:after="40"/>
              <w:rPr>
                <w:bCs/>
                <w:sz w:val="19"/>
              </w:rPr>
            </w:pPr>
            <w:r>
              <w:rPr>
                <w:bCs/>
                <w:sz w:val="19"/>
              </w:rPr>
              <w:t>8 Feb 2008 p. 314-15</w:t>
            </w:r>
          </w:p>
        </w:tc>
        <w:tc>
          <w:tcPr>
            <w:tcW w:w="2739" w:type="dxa"/>
            <w:gridSpan w:val="2"/>
            <w:tcBorders>
              <w:bottom w:val="single" w:sz="4" w:space="0" w:color="auto"/>
            </w:tcBorders>
          </w:tcPr>
          <w:p>
            <w:pPr>
              <w:pStyle w:val="nTable"/>
              <w:spacing w:after="40"/>
              <w:rPr>
                <w:bCs/>
                <w:sz w:val="19"/>
              </w:rPr>
            </w:pPr>
            <w:r>
              <w:rPr>
                <w:bCs/>
                <w:sz w:val="19"/>
              </w:rPr>
              <w:t>r. 1 and 2: 8 Feb 2008 (see r. 2(a));</w:t>
            </w:r>
          </w:p>
          <w:p>
            <w:pPr>
              <w:pStyle w:val="nTable"/>
              <w:spacing w:after="40"/>
              <w:rPr>
                <w:bCs/>
                <w:sz w:val="19"/>
              </w:rPr>
            </w:pPr>
            <w:r>
              <w:rPr>
                <w:bCs/>
                <w:sz w:val="19"/>
              </w:rPr>
              <w:t>Regulations other than r 1 and 2: 9 Feb 2008 (see r. 2(b))</w:t>
            </w:r>
          </w:p>
        </w:tc>
      </w:tr>
    </w:tbl>
    <w:p>
      <w:pPr>
        <w:pStyle w:val="nSubsection"/>
      </w:pPr>
      <w:bookmarkStart w:id="182" w:name="UpToHere"/>
      <w:bookmarkEnd w:id="182"/>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Now known as the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Regulations 1940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25184</Words>
  <Characters>115596</Characters>
  <Application>Microsoft Office Word</Application>
  <DocSecurity>0</DocSecurity>
  <Lines>4446</Lines>
  <Paragraphs>3060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1940 - 06-c0-02</dc:title>
  <dc:subject/>
  <dc:creator/>
  <cp:keywords/>
  <dc:description/>
  <cp:lastModifiedBy>svcMRProcess</cp:lastModifiedBy>
  <cp:revision>4</cp:revision>
  <cp:lastPrinted>2008-02-08T00:36:00Z</cp:lastPrinted>
  <dcterms:created xsi:type="dcterms:W3CDTF">2019-05-31T08:06:00Z</dcterms:created>
  <dcterms:modified xsi:type="dcterms:W3CDTF">2019-05-31T08:06:00Z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20080209</vt:lpwstr>
  </property>
  <property fmtid="{D5CDD505-2E9C-101B-9397-08002B2CF9AE}" pid="4" name="DocumentType">
    <vt:lpwstr>Reg</vt:lpwstr>
  </property>
  <property fmtid="{D5CDD505-2E9C-101B-9397-08002B2CF9AE}" pid="5" name="OwlsUID">
    <vt:i4>8924</vt:i4>
  </property>
  <property fmtid="{D5CDD505-2E9C-101B-9397-08002B2CF9AE}" pid="6" name="AsAtDate">
    <vt:lpwstr>09 Feb 2008</vt:lpwstr>
  </property>
  <property fmtid="{D5CDD505-2E9C-101B-9397-08002B2CF9AE}" pid="7" name="Suffix">
    <vt:lpwstr>06-c0-02</vt:lpwstr>
  </property>
</Properties>
</file>