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759"/>
      </w:pPr>
      <w:r>
        <w:fldChar w:fldCharType="begin"/>
      </w:r>
      <w:r>
        <w:instrText xml:space="preserve"> STYLEREF "Name Of Act/Reg"</w:instrText>
      </w:r>
      <w:r>
        <w:fldChar w:fldCharType="separate"/>
      </w:r>
      <w:r>
        <w:rPr>
          <w:noProof/>
        </w:rPr>
        <w:t>Swan District Hospital (Eveline Road Site) By-laws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_Toc190578953 \h </w:instrText>
      </w:r>
      <w:r>
        <w:fldChar w:fldCharType="separate"/>
      </w:r>
      <w:r>
        <w:t>1</w:t>
      </w:r>
      <w:r>
        <w:fldChar w:fldCharType="end"/>
      </w:r>
    </w:p>
    <w:p>
      <w:pPr>
        <w:pStyle w:val="TOC8"/>
        <w:rPr>
          <w:sz w:val="24"/>
          <w:szCs w:val="24"/>
        </w:rPr>
      </w:pPr>
      <w:r>
        <w:rPr>
          <w:szCs w:val="24"/>
        </w:rPr>
        <w:t>2.</w:t>
      </w:r>
      <w:r>
        <w:rPr>
          <w:szCs w:val="24"/>
        </w:rPr>
        <w:tab/>
        <w:t>Terms used in these by</w:t>
      </w:r>
      <w:r>
        <w:rPr>
          <w:szCs w:val="24"/>
        </w:rPr>
        <w:noBreakHyphen/>
        <w:t>laws</w:t>
      </w:r>
      <w:r>
        <w:tab/>
      </w:r>
      <w:r>
        <w:fldChar w:fldCharType="begin"/>
      </w:r>
      <w:r>
        <w:instrText xml:space="preserve"> PAGEREF _Toc190578954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_Toc190578956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_Toc190578957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_Toc190578958 \h </w:instrText>
      </w:r>
      <w:r>
        <w:fldChar w:fldCharType="separate"/>
      </w:r>
      <w:r>
        <w:t>3</w:t>
      </w:r>
      <w:r>
        <w:fldChar w:fldCharType="end"/>
      </w:r>
    </w:p>
    <w:p>
      <w:pPr>
        <w:pStyle w:val="TOC8"/>
        <w:rPr>
          <w:sz w:val="24"/>
          <w:szCs w:val="24"/>
        </w:rPr>
      </w:pPr>
      <w:r>
        <w:rPr>
          <w:szCs w:val="24"/>
        </w:rPr>
        <w:t>6.</w:t>
      </w:r>
      <w:r>
        <w:rPr>
          <w:szCs w:val="24"/>
        </w:rPr>
        <w:tab/>
        <w:t>Smoking</w:t>
      </w:r>
      <w:r>
        <w:tab/>
      </w:r>
      <w:r>
        <w:fldChar w:fldCharType="begin"/>
      </w:r>
      <w:r>
        <w:instrText xml:space="preserve"> PAGEREF _Toc190578959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the site</w:t>
      </w:r>
      <w:r>
        <w:tab/>
      </w:r>
      <w:r>
        <w:fldChar w:fldCharType="begin"/>
      </w:r>
      <w:r>
        <w:instrText xml:space="preserve"> PAGEREF _Toc190578960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_Toc190578963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_Toc190578964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_Toc190578965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_Toc190578966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the site</w:t>
      </w:r>
      <w:r>
        <w:tab/>
      </w:r>
      <w:r>
        <w:fldChar w:fldCharType="begin"/>
      </w:r>
      <w:r>
        <w:instrText xml:space="preserve"> PAGEREF _Toc190578967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_Toc190578969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_Toc190578970 \h </w:instrText>
      </w:r>
      <w:r>
        <w:fldChar w:fldCharType="separate"/>
      </w:r>
      <w:r>
        <w:t>7</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_Toc190578971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_Toc190578972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t>Terms</w:t>
      </w:r>
      <w:r>
        <w:rPr>
          <w:snapToGrid w:val="0"/>
          <w:szCs w:val="24"/>
        </w:rPr>
        <w:t xml:space="preserve"> used in this Part</w:t>
      </w:r>
      <w:r>
        <w:tab/>
      </w:r>
      <w:r>
        <w:fldChar w:fldCharType="begin"/>
      </w:r>
      <w:r>
        <w:instrText xml:space="preserve"> PAGEREF _Toc190578974 \h </w:instrText>
      </w:r>
      <w:r>
        <w:fldChar w:fldCharType="separate"/>
      </w:r>
      <w:r>
        <w:t>10</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_Toc190578975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_Toc190578976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_Toc190578977 \h </w:instrText>
      </w:r>
      <w:r>
        <w:fldChar w:fldCharType="separate"/>
      </w:r>
      <w:r>
        <w:t>11</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_Toc190578978 \h </w:instrText>
      </w:r>
      <w:r>
        <w:fldChar w:fldCharType="separate"/>
      </w:r>
      <w:r>
        <w:t>12</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_Toc190578979 \h </w:instrText>
      </w:r>
      <w:r>
        <w:fldChar w:fldCharType="separate"/>
      </w:r>
      <w:r>
        <w:t>12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_Toc190578981 \h </w:instrText>
      </w:r>
      <w:r>
        <w:fldChar w:fldCharType="separate"/>
      </w:r>
      <w:r>
        <w:t>13</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_Toc190578982 \h </w:instrText>
      </w:r>
      <w:r>
        <w:fldChar w:fldCharType="separate"/>
      </w:r>
      <w:r>
        <w:t>13</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_Toc190578983 \h </w:instrText>
      </w:r>
      <w:r>
        <w:fldChar w:fldCharType="separate"/>
      </w:r>
      <w:r>
        <w:t>14</w:t>
      </w:r>
      <w:r>
        <w:fldChar w:fldCharType="end"/>
      </w:r>
    </w:p>
    <w:p>
      <w:pPr>
        <w:pStyle w:val="TOC2"/>
        <w:tabs>
          <w:tab w:val="right" w:leader="dot" w:pos="7086"/>
        </w:tabs>
        <w:rPr>
          <w:b w:val="0"/>
          <w:sz w:val="24"/>
          <w:szCs w:val="24"/>
        </w:rPr>
      </w:pPr>
      <w:r>
        <w:rPr>
          <w:szCs w:val="30"/>
        </w:rPr>
        <w:t>Part 6 — Repeal</w:t>
      </w:r>
    </w:p>
    <w:p>
      <w:pPr>
        <w:pStyle w:val="TOC8"/>
        <w:rPr>
          <w:sz w:val="24"/>
          <w:szCs w:val="24"/>
        </w:rPr>
      </w:pPr>
      <w:r>
        <w:rPr>
          <w:szCs w:val="24"/>
        </w:rPr>
        <w:t>26.</w:t>
      </w:r>
      <w:r>
        <w:rPr>
          <w:szCs w:val="24"/>
        </w:rPr>
        <w:tab/>
      </w:r>
      <w:r>
        <w:rPr>
          <w:snapToGrid w:val="0"/>
          <w:szCs w:val="24"/>
        </w:rPr>
        <w:t>By</w:t>
      </w:r>
      <w:r>
        <w:rPr>
          <w:snapToGrid w:val="0"/>
          <w:szCs w:val="24"/>
        </w:rPr>
        <w:noBreakHyphen/>
        <w:t>laws repealed</w:t>
      </w:r>
      <w:r>
        <w:tab/>
      </w:r>
      <w:r>
        <w:fldChar w:fldCharType="begin"/>
      </w:r>
      <w:r>
        <w:instrText xml:space="preserve"> PAGEREF _Toc190578985 \h </w:instrText>
      </w:r>
      <w:r>
        <w:fldChar w:fldCharType="separate"/>
      </w:r>
      <w:r>
        <w:t>15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Infringement notices and modified penalties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_Toc190578989 \h </w:instrText>
      </w:r>
      <w:r>
        <w:fldChar w:fldCharType="separate"/>
      </w:r>
      <w:r>
        <w:t>20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190578952"/>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190578953"/>
      <w:r>
        <w:rPr>
          <w:rStyle w:val="CharSectno"/>
        </w:rPr>
        <w:t>1</w:t>
      </w:r>
      <w:r>
        <w:t>.</w:t>
      </w:r>
      <w:r>
        <w:tab/>
        <w:t>Citation</w:t>
      </w:r>
      <w:bookmarkEnd w:id="2"/>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3" w:name="_Toc190578954"/>
      <w:r>
        <w:rPr>
          <w:rStyle w:val="CharSectno"/>
        </w:rPr>
        <w:t>2</w:t>
      </w:r>
      <w:r>
        <w:t>.</w:t>
      </w:r>
      <w:r>
        <w:tab/>
        <w:t>Terms used in these by</w:t>
      </w:r>
      <w:r>
        <w:noBreakHyphen/>
        <w:t>laws</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190578955"/>
      <w:r>
        <w:rPr>
          <w:rStyle w:val="CharPartNo"/>
        </w:rPr>
        <w:t>Part 2</w:t>
      </w:r>
      <w:r>
        <w:rPr>
          <w:rStyle w:val="CharDivNo"/>
        </w:rPr>
        <w:t> </w:t>
      </w:r>
      <w:r>
        <w:t>—</w:t>
      </w:r>
      <w:r>
        <w:rPr>
          <w:rStyle w:val="CharDivText"/>
        </w:rPr>
        <w:t> </w:t>
      </w:r>
      <w:r>
        <w:rPr>
          <w:rStyle w:val="CharPartText"/>
        </w:rPr>
        <w:t>Trespass and order</w:t>
      </w:r>
      <w:bookmarkEnd w:id="4"/>
    </w:p>
    <w:p>
      <w:pPr>
        <w:pStyle w:val="Heading5"/>
        <w:rPr>
          <w:snapToGrid w:val="0"/>
        </w:rPr>
      </w:pPr>
      <w:bookmarkStart w:id="5" w:name="_Toc190578956"/>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6" w:name="_Toc190578957"/>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7" w:name="_Toc190578958"/>
      <w:r>
        <w:rPr>
          <w:rStyle w:val="CharSectno"/>
        </w:rPr>
        <w:t>5.</w:t>
      </w:r>
      <w:r>
        <w:rPr>
          <w:rStyle w:val="CharSectno"/>
        </w:rPr>
        <w:tab/>
      </w:r>
      <w:r>
        <w:rPr>
          <w:snapToGrid w:val="0"/>
        </w:rPr>
        <w:t>Liquor</w:t>
      </w:r>
      <w:bookmarkEnd w:id="7"/>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pPr>
      <w:bookmarkStart w:id="8" w:name="_Toc190578959"/>
      <w:r>
        <w:rPr>
          <w:rStyle w:val="CharSectno"/>
        </w:rPr>
        <w:t>6</w:t>
      </w:r>
      <w:r>
        <w:t>.</w:t>
      </w:r>
      <w:r>
        <w:tab/>
        <w:t>Smoking</w:t>
      </w:r>
      <w:bookmarkEnd w:id="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w:t>
      </w:r>
      <w:r>
        <w:noBreakHyphen/>
        <w:t>law 6 inserted in Gazette 12 Feb 2008 p. 344.]</w:t>
      </w:r>
    </w:p>
    <w:p>
      <w:pPr>
        <w:pStyle w:val="Heading5"/>
        <w:rPr>
          <w:snapToGrid w:val="0"/>
        </w:rPr>
      </w:pPr>
      <w:bookmarkStart w:id="9" w:name="_Toc190578960"/>
      <w:r>
        <w:rPr>
          <w:rStyle w:val="CharSectno"/>
        </w:rPr>
        <w:t>7.</w:t>
      </w:r>
      <w:r>
        <w:rPr>
          <w:rStyle w:val="CharSectno"/>
        </w:rPr>
        <w:tab/>
      </w:r>
      <w:r>
        <w:rPr>
          <w:snapToGrid w:val="0"/>
        </w:rPr>
        <w:t>Disorderly persons may be removed from the site</w:t>
      </w:r>
      <w:bookmarkEnd w:id="9"/>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190578961"/>
      <w:r>
        <w:rPr>
          <w:rStyle w:val="CharPartNo"/>
        </w:rPr>
        <w:t>Part 3</w:t>
      </w:r>
      <w:r>
        <w:t> — </w:t>
      </w:r>
      <w:r>
        <w:rPr>
          <w:rStyle w:val="CharPartText"/>
        </w:rPr>
        <w:t>Traffic control</w:t>
      </w:r>
      <w:bookmarkEnd w:id="10"/>
    </w:p>
    <w:p>
      <w:pPr>
        <w:pStyle w:val="Heading3"/>
      </w:pPr>
      <w:bookmarkStart w:id="11" w:name="_Toc190578962"/>
      <w:r>
        <w:rPr>
          <w:rStyle w:val="CharDivNo"/>
        </w:rPr>
        <w:t>Division 1</w:t>
      </w:r>
      <w:r>
        <w:t> — </w:t>
      </w:r>
      <w:r>
        <w:rPr>
          <w:rStyle w:val="CharDivText"/>
        </w:rPr>
        <w:t>Driving and use of vehicles</w:t>
      </w:r>
      <w:bookmarkEnd w:id="11"/>
    </w:p>
    <w:p>
      <w:pPr>
        <w:pStyle w:val="Heading5"/>
        <w:rPr>
          <w:snapToGrid w:val="0"/>
        </w:rPr>
      </w:pPr>
      <w:bookmarkStart w:id="12" w:name="_Toc190578963"/>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3" w:name="_Toc190578964"/>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4" w:name="_Toc190578965"/>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5" w:name="_Toc190578966"/>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16" w:name="_Toc190578967"/>
      <w:r>
        <w:rPr>
          <w:rStyle w:val="CharSectno"/>
        </w:rPr>
        <w:t>12.</w:t>
      </w:r>
      <w:r>
        <w:rPr>
          <w:rStyle w:val="CharSectno"/>
        </w:rPr>
        <w:tab/>
      </w:r>
      <w:r>
        <w:rPr>
          <w:snapToGrid w:val="0"/>
        </w:rPr>
        <w:t>No instruction or repairs on the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7" w:name="_Toc190578968"/>
      <w:r>
        <w:rPr>
          <w:rStyle w:val="CharDivNo"/>
        </w:rPr>
        <w:t>Division 2</w:t>
      </w:r>
      <w:r>
        <w:t> — </w:t>
      </w:r>
      <w:r>
        <w:rPr>
          <w:rStyle w:val="CharDivText"/>
        </w:rPr>
        <w:t>Parking</w:t>
      </w:r>
      <w:bookmarkEnd w:id="17"/>
    </w:p>
    <w:p>
      <w:pPr>
        <w:pStyle w:val="Heading5"/>
        <w:rPr>
          <w:snapToGrid w:val="0"/>
        </w:rPr>
      </w:pPr>
      <w:bookmarkStart w:id="18" w:name="_Toc190578969"/>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9" w:name="_Toc190578970"/>
      <w:r>
        <w:rPr>
          <w:rStyle w:val="CharSectno"/>
        </w:rPr>
        <w:t>14.</w:t>
      </w:r>
      <w:r>
        <w:rPr>
          <w:rStyle w:val="CharSectno"/>
        </w:rPr>
        <w:tab/>
      </w:r>
      <w:r>
        <w:rPr>
          <w:snapToGrid w:val="0"/>
        </w:rPr>
        <w:t>Signs to be obeyed</w:t>
      </w:r>
      <w:bookmarkEnd w:id="19"/>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20" w:name="_Toc190578971"/>
      <w:r>
        <w:rPr>
          <w:rStyle w:val="CharSectno"/>
        </w:rPr>
        <w:t>15.</w:t>
      </w:r>
      <w:r>
        <w:rPr>
          <w:rStyle w:val="CharSectno"/>
        </w:rPr>
        <w:tab/>
      </w:r>
      <w:r>
        <w:rPr>
          <w:snapToGrid w:val="0"/>
        </w:rPr>
        <w:t>Parking in parking spaces</w:t>
      </w:r>
      <w:bookmarkEnd w:id="2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1" w:name="_Toc190578972"/>
      <w:r>
        <w:rPr>
          <w:rStyle w:val="CharSectno"/>
        </w:rPr>
        <w:t>16.</w:t>
      </w:r>
      <w:r>
        <w:rPr>
          <w:rStyle w:val="CharSectno"/>
        </w:rPr>
        <w:tab/>
      </w:r>
      <w:r>
        <w:rPr>
          <w:snapToGrid w:val="0"/>
        </w:rPr>
        <w:t>Permit</w:t>
      </w:r>
      <w:bookmarkEnd w:id="21"/>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22" w:name="_Toc190578973"/>
      <w:r>
        <w:rPr>
          <w:rStyle w:val="CharPartNo"/>
        </w:rPr>
        <w:t>Part 4</w:t>
      </w:r>
      <w:r>
        <w:rPr>
          <w:rStyle w:val="CharDivNo"/>
        </w:rPr>
        <w:t> </w:t>
      </w:r>
      <w:r>
        <w:t>—</w:t>
      </w:r>
      <w:r>
        <w:rPr>
          <w:rStyle w:val="CharDivText"/>
        </w:rPr>
        <w:t> </w:t>
      </w:r>
      <w:r>
        <w:rPr>
          <w:rStyle w:val="CharPartText"/>
        </w:rPr>
        <w:t>Infringement notices</w:t>
      </w:r>
      <w:bookmarkEnd w:id="22"/>
    </w:p>
    <w:p>
      <w:pPr>
        <w:pStyle w:val="Heading5"/>
        <w:rPr>
          <w:snapToGrid w:val="0"/>
        </w:rPr>
      </w:pPr>
      <w:bookmarkStart w:id="23" w:name="_Toc190578974"/>
      <w:r>
        <w:rPr>
          <w:rStyle w:val="CharSectno"/>
        </w:rPr>
        <w:t>17.</w:t>
      </w:r>
      <w:r>
        <w:rPr>
          <w:rStyle w:val="CharSectno"/>
        </w:rPr>
        <w:tab/>
        <w:t>Terms</w:t>
      </w:r>
      <w:r>
        <w:rPr>
          <w:snapToGrid w:val="0"/>
        </w:rPr>
        <w:t xml:space="preserve"> used in this Part</w:t>
      </w:r>
      <w:bookmarkEnd w:id="2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24" w:name="_Toc190578975"/>
      <w:r>
        <w:rPr>
          <w:rStyle w:val="CharSectno"/>
        </w:rPr>
        <w:t>18.</w:t>
      </w:r>
      <w:r>
        <w:rPr>
          <w:rStyle w:val="CharSectno"/>
        </w:rPr>
        <w:tab/>
      </w:r>
      <w:r>
        <w:rPr>
          <w:snapToGrid w:val="0"/>
        </w:rPr>
        <w:t>Infringement notices</w:t>
      </w:r>
      <w:bookmarkEnd w:id="2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w:t>
      </w:r>
    </w:p>
    <w:p>
      <w:pPr>
        <w:pStyle w:val="Heading5"/>
        <w:rPr>
          <w:snapToGrid w:val="0"/>
        </w:rPr>
      </w:pPr>
      <w:bookmarkStart w:id="25" w:name="_Toc190578976"/>
      <w:r>
        <w:rPr>
          <w:rStyle w:val="CharSectno"/>
        </w:rPr>
        <w:t>19.</w:t>
      </w:r>
      <w:r>
        <w:rPr>
          <w:rStyle w:val="CharSectno"/>
        </w:rPr>
        <w:tab/>
      </w:r>
      <w:r>
        <w:rPr>
          <w:snapToGrid w:val="0"/>
        </w:rPr>
        <w:t>Withdrawal of infringement notice</w:t>
      </w:r>
      <w:bookmarkEnd w:id="2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6" w:name="_Toc190578977"/>
      <w:r>
        <w:rPr>
          <w:rStyle w:val="CharSectno"/>
        </w:rPr>
        <w:t>20.</w:t>
      </w:r>
      <w:r>
        <w:rPr>
          <w:rStyle w:val="CharSectno"/>
        </w:rPr>
        <w:tab/>
      </w:r>
      <w:r>
        <w:rPr>
          <w:snapToGrid w:val="0"/>
        </w:rPr>
        <w:t>Authorised person to have certificate</w:t>
      </w:r>
      <w:bookmarkEnd w:id="26"/>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7" w:name="_Toc190578978"/>
      <w:r>
        <w:rPr>
          <w:rStyle w:val="CharSectno"/>
        </w:rPr>
        <w:t>21.</w:t>
      </w:r>
      <w:r>
        <w:rPr>
          <w:rStyle w:val="CharSectno"/>
        </w:rPr>
        <w:tab/>
      </w:r>
      <w:r>
        <w:rPr>
          <w:snapToGrid w:val="0"/>
        </w:rPr>
        <w:t>Authorised persons only to endorse and alter infringement notices</w:t>
      </w:r>
      <w:bookmarkEnd w:id="2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28" w:name="_Toc190578979"/>
      <w:r>
        <w:rPr>
          <w:rStyle w:val="CharSectno"/>
        </w:rPr>
        <w:t>22.</w:t>
      </w:r>
      <w:r>
        <w:rPr>
          <w:rStyle w:val="CharSectno"/>
        </w:rPr>
        <w:tab/>
      </w:r>
      <w:r>
        <w:rPr>
          <w:snapToGrid w:val="0"/>
        </w:rPr>
        <w:t>Restriction on removal of infringement notices</w:t>
      </w:r>
      <w:bookmarkEnd w:id="2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29" w:name="_Toc190578980"/>
      <w:r>
        <w:rPr>
          <w:rStyle w:val="CharPartNo"/>
        </w:rPr>
        <w:t>Part 5</w:t>
      </w:r>
      <w:r>
        <w:rPr>
          <w:rStyle w:val="CharDivNo"/>
        </w:rPr>
        <w:t> </w:t>
      </w:r>
      <w:r>
        <w:t>—</w:t>
      </w:r>
      <w:r>
        <w:rPr>
          <w:rStyle w:val="CharDivText"/>
        </w:rPr>
        <w:t> </w:t>
      </w:r>
      <w:r>
        <w:rPr>
          <w:rStyle w:val="CharPartText"/>
        </w:rPr>
        <w:t>General</w:t>
      </w:r>
      <w:bookmarkEnd w:id="29"/>
    </w:p>
    <w:p>
      <w:pPr>
        <w:pStyle w:val="Heading5"/>
        <w:rPr>
          <w:snapToGrid w:val="0"/>
        </w:rPr>
      </w:pPr>
      <w:bookmarkStart w:id="30" w:name="_Toc190578981"/>
      <w:r>
        <w:rPr>
          <w:rStyle w:val="CharSectno"/>
        </w:rPr>
        <w:t>23.</w:t>
      </w:r>
      <w:r>
        <w:rPr>
          <w:rStyle w:val="CharSectno"/>
        </w:rPr>
        <w:tab/>
      </w:r>
      <w:r>
        <w:rPr>
          <w:snapToGrid w:val="0"/>
        </w:rPr>
        <w:t>Removal of vehicles</w:t>
      </w:r>
      <w:bookmarkEnd w:id="3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31" w:name="_Toc190578982"/>
      <w:r>
        <w:rPr>
          <w:rStyle w:val="CharSectno"/>
        </w:rPr>
        <w:t>24.</w:t>
      </w:r>
      <w:r>
        <w:rPr>
          <w:rStyle w:val="CharSectno"/>
        </w:rPr>
        <w:tab/>
      </w:r>
      <w:r>
        <w:rPr>
          <w:snapToGrid w:val="0"/>
        </w:rPr>
        <w:t>Registered owner may be treated as being driver or person in charge of vehicle at time of offence</w:t>
      </w:r>
      <w:bookmarkEnd w:id="3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2" w:name="_Toc190578983"/>
      <w:r>
        <w:rPr>
          <w:rStyle w:val="CharSectno"/>
        </w:rPr>
        <w:t>25.</w:t>
      </w:r>
      <w:r>
        <w:rPr>
          <w:rStyle w:val="CharSectno"/>
        </w:rPr>
        <w:tab/>
      </w:r>
      <w:r>
        <w:rPr>
          <w:snapToGrid w:val="0"/>
        </w:rPr>
        <w:t>Other offences</w:t>
      </w:r>
      <w:bookmarkEnd w:id="3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33" w:name="_Toc190578984"/>
      <w:r>
        <w:rPr>
          <w:rStyle w:val="CharPartNo"/>
        </w:rPr>
        <w:t>Part 6</w:t>
      </w:r>
      <w:r>
        <w:rPr>
          <w:rStyle w:val="CharDivNo"/>
        </w:rPr>
        <w:t> </w:t>
      </w:r>
      <w:r>
        <w:t>—</w:t>
      </w:r>
      <w:r>
        <w:rPr>
          <w:rStyle w:val="CharDivText"/>
        </w:rPr>
        <w:t> </w:t>
      </w:r>
      <w:r>
        <w:rPr>
          <w:rStyle w:val="CharPartText"/>
        </w:rPr>
        <w:t>Repeal</w:t>
      </w:r>
      <w:bookmarkEnd w:id="33"/>
    </w:p>
    <w:p>
      <w:pPr>
        <w:pStyle w:val="Heading5"/>
        <w:rPr>
          <w:snapToGrid w:val="0"/>
        </w:rPr>
      </w:pPr>
      <w:bookmarkStart w:id="34" w:name="_Toc190578985"/>
      <w:r>
        <w:rPr>
          <w:rStyle w:val="CharSectno"/>
        </w:rPr>
        <w:t>26.</w:t>
      </w:r>
      <w:r>
        <w:rPr>
          <w:rStyle w:val="CharSectno"/>
        </w:rPr>
        <w:tab/>
      </w:r>
      <w:r>
        <w:rPr>
          <w:snapToGrid w:val="0"/>
        </w:rPr>
        <w:t>By</w:t>
      </w:r>
      <w:r>
        <w:rPr>
          <w:snapToGrid w:val="0"/>
        </w:rPr>
        <w:noBreakHyphen/>
        <w:t>laws repealed</w:t>
      </w:r>
      <w:bookmarkEnd w:id="34"/>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 w:name="_Toc190578986"/>
      <w:r>
        <w:rPr>
          <w:rStyle w:val="CharSchNo"/>
        </w:rPr>
        <w:t>Schedule 1</w:t>
      </w:r>
      <w:r>
        <w:rPr>
          <w:rStyle w:val="CharSDivNo"/>
        </w:rPr>
        <w:t> </w:t>
      </w:r>
      <w:r>
        <w:t>—</w:t>
      </w:r>
      <w:r>
        <w:rPr>
          <w:rStyle w:val="CharSDivText"/>
        </w:rPr>
        <w:t> </w:t>
      </w:r>
      <w:r>
        <w:rPr>
          <w:rStyle w:val="CharSchText"/>
        </w:rPr>
        <w:t>Infringement notices and modified penalties</w:t>
      </w:r>
      <w:bookmarkEnd w:id="35"/>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rPr>
                <w:lang w:val="en-US"/>
              </w:rP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36" w:name="_Toc190578987"/>
      <w:r>
        <w:rPr>
          <w:rStyle w:val="CharSchNo"/>
        </w:rPr>
        <w:t>Schedule 2</w:t>
      </w:r>
      <w:r>
        <w:rPr>
          <w:rStyle w:val="CharSDivNo"/>
        </w:rPr>
        <w:t> </w:t>
      </w:r>
      <w:r>
        <w:t>—</w:t>
      </w:r>
      <w:r>
        <w:rPr>
          <w:rStyle w:val="CharSDivText"/>
        </w:rPr>
        <w:t> </w:t>
      </w:r>
      <w:r>
        <w:rPr>
          <w:rStyle w:val="CharSchText"/>
        </w:rPr>
        <w:t>Forms</w:t>
      </w:r>
      <w:bookmarkEnd w:id="36"/>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pStyle w:val="CentredBaseLine"/>
        <w:jc w:val="center"/>
      </w:pPr>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7" w:name="_Toc190578988"/>
      <w:r>
        <w:t>Notes</w:t>
      </w:r>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p>
    <w:p>
      <w:pPr>
        <w:pStyle w:val="nHeading3"/>
      </w:pPr>
      <w:bookmarkStart w:id="38" w:name="_Toc190578989"/>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noProof/>
                <w:snapToGrid w:val="0"/>
                <w:sz w:val="19"/>
              </w:rPr>
              <w:t>Swan District Hospital (Eveline Road Site) By</w:t>
            </w:r>
            <w:r>
              <w:rPr>
                <w:i/>
                <w:noProof/>
                <w:snapToGrid w:val="0"/>
                <w:sz w:val="19"/>
              </w:rPr>
              <w:noBreakHyphen/>
              <w:t>laws 2005</w:t>
            </w:r>
          </w:p>
        </w:tc>
        <w:tc>
          <w:tcPr>
            <w:tcW w:w="1276" w:type="dxa"/>
            <w:tcBorders>
              <w:top w:val="single" w:sz="4" w:space="0" w:color="auto"/>
            </w:tcBorders>
          </w:tcPr>
          <w:p>
            <w:pPr>
              <w:pStyle w:val="nTable"/>
              <w:rPr>
                <w:sz w:val="19"/>
              </w:rPr>
            </w:pPr>
            <w:r>
              <w:rPr>
                <w:sz w:val="19"/>
              </w:rPr>
              <w:t>30 Sep 2005 p. 4431-54</w:t>
            </w:r>
          </w:p>
        </w:tc>
        <w:tc>
          <w:tcPr>
            <w:tcW w:w="2693" w:type="dxa"/>
            <w:tcBorders>
              <w:top w:val="single" w:sz="4" w:space="0" w:color="auto"/>
            </w:tcBorders>
          </w:tcPr>
          <w:p>
            <w:pPr>
              <w:pStyle w:val="nTable"/>
              <w:rPr>
                <w:sz w:val="19"/>
              </w:rPr>
            </w:pPr>
            <w:r>
              <w:rPr>
                <w:sz w:val="19"/>
              </w:rPr>
              <w:t xml:space="preserve">30 Sep 2005 </w:t>
            </w:r>
          </w:p>
        </w:tc>
      </w:tr>
      <w:tr>
        <w:tc>
          <w:tcPr>
            <w:tcW w:w="3118" w:type="dxa"/>
            <w:tcBorders>
              <w:bottom w:val="single" w:sz="4" w:space="0" w:color="auto"/>
            </w:tcBorders>
          </w:tcPr>
          <w:p>
            <w:pPr>
              <w:pStyle w:val="nTable"/>
              <w:rPr>
                <w:i/>
                <w:noProof/>
                <w:snapToGrid w:val="0"/>
                <w:sz w:val="19"/>
              </w:rPr>
            </w:pPr>
            <w:r>
              <w:rPr>
                <w:i/>
                <w:noProof/>
                <w:snapToGrid w:val="0"/>
                <w:sz w:val="19"/>
              </w:rPr>
              <w:t>Swan District Hospital (Eveline Road Site) By</w:t>
            </w:r>
            <w:r>
              <w:rPr>
                <w:i/>
                <w:noProof/>
                <w:snapToGrid w:val="0"/>
                <w:sz w:val="19"/>
              </w:rPr>
              <w:noBreakHyphen/>
              <w:t>laws 2008</w:t>
            </w:r>
          </w:p>
        </w:tc>
        <w:tc>
          <w:tcPr>
            <w:tcW w:w="1276" w:type="dxa"/>
            <w:tcBorders>
              <w:bottom w:val="single" w:sz="4" w:space="0" w:color="auto"/>
            </w:tcBorders>
          </w:tcPr>
          <w:p>
            <w:pPr>
              <w:pStyle w:val="nTable"/>
              <w:rPr>
                <w:sz w:val="19"/>
              </w:rPr>
            </w:pPr>
            <w:r>
              <w:rPr>
                <w:sz w:val="19"/>
              </w:rPr>
              <w:t>12 Feb 2008 p. 343</w:t>
            </w:r>
            <w:r>
              <w:rPr>
                <w:sz w:val="19"/>
              </w:rPr>
              <w:noBreakHyphen/>
              <w:t>4</w:t>
            </w:r>
          </w:p>
        </w:tc>
        <w:tc>
          <w:tcPr>
            <w:tcW w:w="2693" w:type="dxa"/>
            <w:tcBorders>
              <w:bottom w:val="single" w:sz="4" w:space="0" w:color="auto"/>
            </w:tcBorders>
          </w:tcPr>
          <w:p>
            <w:pPr>
              <w:pStyle w:val="nTable"/>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bookmarkStart w:id="39" w:name="UpToHere"/>
      <w:bookmarkEnd w:id="39"/>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District Hospital (Eveline Road Site)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District Hospital (Eveline Road Site)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615"/>
    <w:docVar w:name="WAFER_20151211092615" w:val="RemoveTrackChanges"/>
    <w:docVar w:name="WAFER_20151211092615_GUID" w:val="f4115041-ad47-48d9-bd3d-94d7401e3e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3848</Words>
  <Characters>18668</Characters>
  <Application>Microsoft Office Word</Application>
  <DocSecurity>0</DocSecurity>
  <Lines>622</Lines>
  <Paragraphs>424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Part 6 — Repeal</vt:lpstr>
      <vt:lpstr>    Schedule 1 — Infringement notices and modified penalties </vt:lpstr>
      <vt:lpstr>    Schedule 2 — Forms</vt:lpstr>
      <vt:lpstr>    Notes</vt:lpstr>
    </vt:vector>
  </TitlesOfParts>
  <Manager/>
  <Company/>
  <LinksUpToDate>false</LinksUpToDate>
  <CharactersWithSpaces>22092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2005 - 00-b0-05</dc:title>
  <dc:subject/>
  <dc:creator/>
  <cp:keywords/>
  <dc:description/>
  <cp:lastModifiedBy>svcMRProcess</cp:lastModifiedBy>
  <cp:revision>4</cp:revision>
  <cp:lastPrinted>2005-09-07T05:13:00Z</cp:lastPrinted>
  <dcterms:created xsi:type="dcterms:W3CDTF">2018-09-16T08:20:00Z</dcterms:created>
  <dcterms:modified xsi:type="dcterms:W3CDTF">2018-09-16T08:20:00Z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20080213</vt:lpwstr>
  </property>
  <property fmtid="{D5CDD505-2E9C-101B-9397-08002B2CF9AE}" pid="4" name="DocumentType">
    <vt:lpwstr>Reg</vt:lpwstr>
  </property>
  <property fmtid="{D5CDD505-2E9C-101B-9397-08002B2CF9AE}" pid="5" name="OwlsUID">
    <vt:i4>1578</vt:i4>
  </property>
  <property fmtid="{D5CDD505-2E9C-101B-9397-08002B2CF9AE}" pid="6" name="AsAtDate">
    <vt:lpwstr>13 Feb 2008</vt:lpwstr>
  </property>
  <property fmtid="{D5CDD505-2E9C-101B-9397-08002B2CF9AE}" pid="7" name="Suffix">
    <vt:lpwstr>00-b0-05</vt:lpwstr>
  </property>
</Properties>
</file>