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Land Valuers Licensing Regulations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Regulations 1979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_Toc193180066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Interpretation</w:t>
      </w:r>
      <w:r>
        <w:tab/>
      </w:r>
      <w:r>
        <w:fldChar w:fldCharType="begin"/>
      </w:r>
      <w:r>
        <w:instrText xml:space="preserve"> PAGEREF _Toc193180067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Common seal</w:t>
      </w:r>
      <w:r>
        <w:tab/>
      </w:r>
      <w:r>
        <w:fldChar w:fldCharType="begin"/>
      </w:r>
      <w:r>
        <w:instrText xml:space="preserve"> PAGEREF _Toc193180068 \h </w:instrText>
      </w:r>
      <w:r>
        <w:fldChar w:fldCharType="separate"/>
      </w:r>
      <w:r>
        <w:t>1</w:t>
      </w:r>
      <w:r>
        <w:fldChar w:fldCharType="end"/>
      </w:r>
    </w:p>
    <w:p>
      <w:pPr>
        <w:pStyle w:val="TOC8"/>
        <w:rPr>
          <w:sz w:val="24"/>
          <w:szCs w:val="24"/>
        </w:rPr>
      </w:pPr>
      <w:r>
        <w:rPr>
          <w:szCs w:val="24"/>
        </w:rPr>
        <w:t>4</w:t>
      </w:r>
      <w:r>
        <w:rPr>
          <w:snapToGrid w:val="0"/>
          <w:szCs w:val="24"/>
        </w:rPr>
        <w:t xml:space="preserve">. </w:t>
      </w:r>
      <w:r>
        <w:rPr>
          <w:snapToGrid w:val="0"/>
          <w:szCs w:val="24"/>
        </w:rPr>
        <w:tab/>
        <w:t>Fees</w:t>
      </w:r>
      <w:r>
        <w:tab/>
      </w:r>
      <w:r>
        <w:fldChar w:fldCharType="begin"/>
      </w:r>
      <w:r>
        <w:instrText xml:space="preserve"> PAGEREF _Toc193180069 \h </w:instrText>
      </w:r>
      <w:r>
        <w:fldChar w:fldCharType="separate"/>
      </w:r>
      <w:r>
        <w:t>1</w:t>
      </w:r>
      <w:r>
        <w:fldChar w:fldCharType="end"/>
      </w:r>
    </w:p>
    <w:p>
      <w:pPr>
        <w:pStyle w:val="TOC8"/>
        <w:rPr>
          <w:sz w:val="24"/>
          <w:szCs w:val="24"/>
        </w:rPr>
      </w:pPr>
      <w:r>
        <w:rPr>
          <w:szCs w:val="24"/>
        </w:rPr>
        <w:t>4A</w:t>
      </w:r>
      <w:r>
        <w:rPr>
          <w:snapToGrid w:val="0"/>
          <w:szCs w:val="24"/>
        </w:rPr>
        <w:t xml:space="preserve">. </w:t>
      </w:r>
      <w:r>
        <w:rPr>
          <w:snapToGrid w:val="0"/>
          <w:szCs w:val="24"/>
        </w:rPr>
        <w:tab/>
        <w:t>Prescribed periods</w:t>
      </w:r>
      <w:r>
        <w:tab/>
      </w:r>
      <w:r>
        <w:fldChar w:fldCharType="begin"/>
      </w:r>
      <w:r>
        <w:instrText xml:space="preserve"> PAGEREF _Toc193180070 \h </w:instrText>
      </w:r>
      <w:r>
        <w:fldChar w:fldCharType="separate"/>
      </w:r>
      <w:r>
        <w:t>2</w:t>
      </w:r>
      <w:r>
        <w:fldChar w:fldCharType="end"/>
      </w:r>
    </w:p>
    <w:p>
      <w:pPr>
        <w:pStyle w:val="TOC8"/>
        <w:rPr>
          <w:sz w:val="24"/>
          <w:szCs w:val="24"/>
        </w:rPr>
      </w:pPr>
      <w:r>
        <w:rPr>
          <w:szCs w:val="24"/>
        </w:rPr>
        <w:t>5</w:t>
      </w:r>
      <w:r>
        <w:rPr>
          <w:snapToGrid w:val="0"/>
          <w:szCs w:val="24"/>
        </w:rPr>
        <w:t xml:space="preserve">. </w:t>
      </w:r>
      <w:r>
        <w:rPr>
          <w:snapToGrid w:val="0"/>
          <w:szCs w:val="24"/>
        </w:rPr>
        <w:tab/>
        <w:t>Notice of application for licence</w:t>
      </w:r>
      <w:r>
        <w:tab/>
      </w:r>
      <w:r>
        <w:fldChar w:fldCharType="begin"/>
      </w:r>
      <w:r>
        <w:instrText xml:space="preserve"> PAGEREF _Toc193180071 \h </w:instrText>
      </w:r>
      <w:r>
        <w:fldChar w:fldCharType="separate"/>
      </w:r>
      <w:r>
        <w:t>2</w:t>
      </w:r>
      <w:r>
        <w:fldChar w:fldCharType="end"/>
      </w:r>
    </w:p>
    <w:p>
      <w:pPr>
        <w:pStyle w:val="TOC8"/>
        <w:rPr>
          <w:sz w:val="24"/>
          <w:szCs w:val="24"/>
        </w:rPr>
      </w:pPr>
      <w:r>
        <w:rPr>
          <w:szCs w:val="24"/>
        </w:rPr>
        <w:t>5A.</w:t>
      </w:r>
      <w:r>
        <w:rPr>
          <w:szCs w:val="24"/>
        </w:rPr>
        <w:tab/>
        <w:t>Duplicate licence</w:t>
      </w:r>
      <w:r>
        <w:tab/>
      </w:r>
      <w:r>
        <w:fldChar w:fldCharType="begin"/>
      </w:r>
      <w:r>
        <w:instrText xml:space="preserve"> PAGEREF _Toc193180072 \h </w:instrText>
      </w:r>
      <w:r>
        <w:fldChar w:fldCharType="separate"/>
      </w:r>
      <w:r>
        <w:t>2</w:t>
      </w:r>
      <w:r>
        <w:fldChar w:fldCharType="end"/>
      </w:r>
    </w:p>
    <w:p>
      <w:pPr>
        <w:pStyle w:val="TOC8"/>
        <w:rPr>
          <w:sz w:val="24"/>
          <w:szCs w:val="24"/>
        </w:rPr>
      </w:pPr>
      <w:r>
        <w:rPr>
          <w:szCs w:val="24"/>
        </w:rPr>
        <w:t>6</w:t>
      </w:r>
      <w:r>
        <w:rPr>
          <w:snapToGrid w:val="0"/>
          <w:szCs w:val="24"/>
        </w:rPr>
        <w:t xml:space="preserve">. </w:t>
      </w:r>
      <w:r>
        <w:rPr>
          <w:snapToGrid w:val="0"/>
          <w:szCs w:val="24"/>
        </w:rPr>
        <w:tab/>
        <w:t>Particulars to be included in register</w:t>
      </w:r>
      <w:r>
        <w:tab/>
      </w:r>
      <w:r>
        <w:fldChar w:fldCharType="begin"/>
      </w:r>
      <w:r>
        <w:instrText xml:space="preserve"> PAGEREF _Toc193180073 \h </w:instrText>
      </w:r>
      <w:r>
        <w:fldChar w:fldCharType="separate"/>
      </w:r>
      <w:r>
        <w:t>3</w:t>
      </w:r>
      <w:r>
        <w:fldChar w:fldCharType="end"/>
      </w:r>
    </w:p>
    <w:p>
      <w:pPr>
        <w:pStyle w:val="TOC8"/>
        <w:rPr>
          <w:sz w:val="24"/>
          <w:szCs w:val="24"/>
        </w:rPr>
      </w:pPr>
      <w:r>
        <w:rPr>
          <w:szCs w:val="24"/>
        </w:rPr>
        <w:t>7</w:t>
      </w:r>
      <w:r>
        <w:rPr>
          <w:snapToGrid w:val="0"/>
          <w:szCs w:val="24"/>
        </w:rPr>
        <w:t xml:space="preserve">. </w:t>
      </w:r>
      <w:r>
        <w:rPr>
          <w:snapToGrid w:val="0"/>
          <w:szCs w:val="24"/>
        </w:rPr>
        <w:tab/>
        <w:t>Change of particulars</w:t>
      </w:r>
      <w:r>
        <w:tab/>
      </w:r>
      <w:r>
        <w:fldChar w:fldCharType="begin"/>
      </w:r>
      <w:r>
        <w:instrText xml:space="preserve"> PAGEREF _Toc193180074 \h </w:instrText>
      </w:r>
      <w:r>
        <w:fldChar w:fldCharType="separate"/>
      </w:r>
      <w:r>
        <w:t>3</w:t>
      </w:r>
      <w:r>
        <w:fldChar w:fldCharType="end"/>
      </w:r>
    </w:p>
    <w:p>
      <w:pPr>
        <w:pStyle w:val="TOC8"/>
        <w:rPr>
          <w:sz w:val="24"/>
          <w:szCs w:val="24"/>
        </w:rPr>
      </w:pPr>
      <w:r>
        <w:rPr>
          <w:szCs w:val="24"/>
        </w:rPr>
        <w:t>8</w:t>
      </w:r>
      <w:r>
        <w:rPr>
          <w:snapToGrid w:val="0"/>
          <w:szCs w:val="24"/>
        </w:rPr>
        <w:t xml:space="preserve">. </w:t>
      </w:r>
      <w:r>
        <w:rPr>
          <w:snapToGrid w:val="0"/>
          <w:szCs w:val="24"/>
        </w:rPr>
        <w:tab/>
        <w:t>Prescribed qualifications</w:t>
      </w:r>
      <w:r>
        <w:tab/>
      </w:r>
      <w:r>
        <w:fldChar w:fldCharType="begin"/>
      </w:r>
      <w:r>
        <w:instrText xml:space="preserve"> PAGEREF _Toc193180075 \h </w:instrText>
      </w:r>
      <w:r>
        <w:fldChar w:fldCharType="separate"/>
      </w:r>
      <w:r>
        <w:t>3</w:t>
      </w:r>
      <w:r>
        <w:fldChar w:fldCharType="end"/>
      </w:r>
    </w:p>
    <w:p>
      <w:pPr>
        <w:pStyle w:val="TOC8"/>
        <w:rPr>
          <w:sz w:val="24"/>
          <w:szCs w:val="24"/>
        </w:rPr>
      </w:pPr>
      <w:r>
        <w:rPr>
          <w:szCs w:val="24"/>
        </w:rPr>
        <w:t>9</w:t>
      </w:r>
      <w:r>
        <w:rPr>
          <w:snapToGrid w:val="0"/>
          <w:szCs w:val="24"/>
        </w:rPr>
        <w:t xml:space="preserve">. </w:t>
      </w:r>
      <w:r>
        <w:rPr>
          <w:snapToGrid w:val="0"/>
          <w:szCs w:val="24"/>
        </w:rPr>
        <w:tab/>
        <w:t>Recovery of fees and costs</w:t>
      </w:r>
      <w:r>
        <w:tab/>
      </w:r>
      <w:r>
        <w:fldChar w:fldCharType="begin"/>
      </w:r>
      <w:r>
        <w:instrText xml:space="preserve"> PAGEREF _Toc193180076 \h </w:instrText>
      </w:r>
      <w:r>
        <w:fldChar w:fldCharType="separate"/>
      </w:r>
      <w:r>
        <w:t>4</w:t>
      </w:r>
      <w:r>
        <w:fldChar w:fldCharType="end"/>
      </w:r>
    </w:p>
    <w:p>
      <w:pPr>
        <w:pStyle w:val="TOC8"/>
        <w:rPr>
          <w:sz w:val="24"/>
          <w:szCs w:val="24"/>
        </w:rPr>
      </w:pPr>
      <w:r>
        <w:rPr>
          <w:szCs w:val="24"/>
        </w:rPr>
        <w:t>10.</w:t>
      </w:r>
      <w:r>
        <w:rPr>
          <w:szCs w:val="24"/>
        </w:rPr>
        <w:tab/>
        <w:t>Infringement notices</w:t>
      </w:r>
      <w:r>
        <w:tab/>
      </w:r>
      <w:r>
        <w:fldChar w:fldCharType="begin"/>
      </w:r>
      <w:r>
        <w:instrText xml:space="preserve"> PAGEREF _Toc193180077 \h </w:instrText>
      </w:r>
      <w:r>
        <w:fldChar w:fldCharType="separate"/>
      </w:r>
      <w:r>
        <w:t>5</w:t>
      </w:r>
      <w:r>
        <w:fldChar w:fldCharType="end"/>
      </w:r>
    </w:p>
    <w:p>
      <w:pPr>
        <w:pStyle w:val="TOC8"/>
        <w:rPr>
          <w:sz w:val="24"/>
          <w:szCs w:val="24"/>
        </w:rPr>
      </w:pPr>
      <w:r>
        <w:rPr>
          <w:szCs w:val="24"/>
        </w:rPr>
        <w:t>11.</w:t>
      </w:r>
      <w:r>
        <w:rPr>
          <w:szCs w:val="24"/>
        </w:rPr>
        <w:tab/>
        <w:t>Forms</w:t>
      </w:r>
      <w:r>
        <w:tab/>
      </w:r>
      <w:r>
        <w:fldChar w:fldCharType="begin"/>
      </w:r>
      <w:r>
        <w:instrText xml:space="preserve"> PAGEREF _Toc193180078 \h </w:instrText>
      </w:r>
      <w:r>
        <w:fldChar w:fldCharType="separate"/>
      </w:r>
      <w:r>
        <w:t>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2 — Prescribed offences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_Toc193180083 \h </w:instrText>
      </w:r>
      <w:r>
        <w:fldChar w:fldCharType="separate"/>
      </w:r>
      <w:r>
        <w:t>11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Land Valuers Licensing Act 1978</w:t>
      </w:r>
    </w:p>
    <w:p>
      <w:pPr>
        <w:pStyle w:val="NameofActReg"/>
      </w:pPr>
      <w:r>
        <w:t>Land Valuers Licensing Regulations 1979</w:t>
      </w:r>
    </w:p>
    <w:p>
      <w:pPr>
        <w:pStyle w:val="Heading5"/>
        <w:rPr>
          <w:snapToGrid w:val="0"/>
        </w:rPr>
      </w:pPr>
      <w:bookmarkStart w:id="2" w:name="_Toc434380874"/>
      <w:bookmarkStart w:id="3" w:name="_Toc475755660"/>
      <w:bookmarkStart w:id="4" w:name="_Toc13119607"/>
      <w:bookmarkStart w:id="5" w:name="_Toc193180066"/>
      <w:r>
        <w:rPr>
          <w:rStyle w:val="CharSectno"/>
        </w:rPr>
        <w:t>1</w:t>
      </w:r>
      <w:r>
        <w:rPr>
          <w:snapToGrid w:val="0"/>
        </w:rPr>
        <w:t xml:space="preserve">. </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Land Valuers Licensing Regulations 1979</w:t>
      </w:r>
      <w:r>
        <w:rPr>
          <w:snapToGrid w:val="0"/>
          <w:vertAlign w:val="superscript"/>
        </w:rPr>
        <w:t xml:space="preserve"> 1</w:t>
      </w:r>
      <w:r>
        <w:rPr>
          <w:snapToGrid w:val="0"/>
        </w:rPr>
        <w:t>.</w:t>
      </w:r>
    </w:p>
    <w:p>
      <w:pPr>
        <w:pStyle w:val="Heading5"/>
        <w:rPr>
          <w:snapToGrid w:val="0"/>
        </w:rPr>
      </w:pPr>
      <w:bookmarkStart w:id="6" w:name="_Toc434380875"/>
      <w:bookmarkStart w:id="7" w:name="_Toc475755661"/>
      <w:bookmarkStart w:id="8" w:name="_Toc13119608"/>
      <w:bookmarkStart w:id="9" w:name="_Toc193180067"/>
      <w:r>
        <w:rPr>
          <w:rStyle w:val="CharSectno"/>
        </w:rPr>
        <w:t>2</w:t>
      </w:r>
      <w:r>
        <w:rPr>
          <w:snapToGrid w:val="0"/>
        </w:rPr>
        <w:t xml:space="preserve">. </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r>
        <w:rPr>
          <w:rStyle w:val="CharDefText"/>
        </w:rPr>
        <w:t>Commissioner</w:t>
      </w:r>
      <w:r>
        <w:rPr>
          <w:b/>
        </w:rPr>
        <w:t>”</w:t>
      </w:r>
      <w:r>
        <w:t xml:space="preserve"> has the same meaning as it has in the </w:t>
      </w:r>
      <w:r>
        <w:rPr>
          <w:i/>
        </w:rPr>
        <w:t>Consumer Affairs Act 1971</w:t>
      </w:r>
      <w:r>
        <w:t>;</w:t>
      </w:r>
    </w:p>
    <w:p>
      <w:pPr>
        <w:pStyle w:val="Defstart"/>
      </w:pPr>
      <w:r>
        <w:rPr>
          <w:b/>
        </w:rPr>
        <w:tab/>
        <w:t>“</w:t>
      </w:r>
      <w:r>
        <w:rPr>
          <w:rStyle w:val="CharDefText"/>
        </w:rPr>
        <w:t>section</w:t>
      </w:r>
      <w:r>
        <w:rPr>
          <w:b/>
        </w:rPr>
        <w:t>”</w:t>
      </w:r>
      <w:r>
        <w:t xml:space="preserve"> means section of the Act;</w:t>
      </w:r>
    </w:p>
    <w:p>
      <w:pPr>
        <w:pStyle w:val="Defstart"/>
      </w:pPr>
      <w:r>
        <w:rPr>
          <w:b/>
        </w:rPr>
        <w:tab/>
        <w:t>“</w:t>
      </w:r>
      <w:r>
        <w:rPr>
          <w:rStyle w:val="CharDefText"/>
        </w:rPr>
        <w:t>the Act</w:t>
      </w:r>
      <w:r>
        <w:rPr>
          <w:b/>
        </w:rPr>
        <w:t>”</w:t>
      </w:r>
      <w:r>
        <w:t xml:space="preserve"> means the </w:t>
      </w:r>
      <w:r>
        <w:rPr>
          <w:i/>
        </w:rPr>
        <w:t>Land Valuers Licensing Act 1978</w:t>
      </w:r>
      <w:r>
        <w:t>.</w:t>
      </w:r>
    </w:p>
    <w:p>
      <w:pPr>
        <w:pStyle w:val="Footnotesection"/>
      </w:pPr>
      <w:r>
        <w:tab/>
        <w:t>[Regulation 2 amended in Gazette 22 Sep 2006 p. 4119.]</w:t>
      </w:r>
    </w:p>
    <w:p>
      <w:pPr>
        <w:pStyle w:val="Heading5"/>
        <w:rPr>
          <w:snapToGrid w:val="0"/>
        </w:rPr>
      </w:pPr>
      <w:bookmarkStart w:id="10" w:name="_Toc434380876"/>
      <w:bookmarkStart w:id="11" w:name="_Toc475755662"/>
      <w:bookmarkStart w:id="12" w:name="_Toc13119609"/>
      <w:bookmarkStart w:id="13" w:name="_Toc193180068"/>
      <w:r>
        <w:rPr>
          <w:rStyle w:val="CharSectno"/>
        </w:rPr>
        <w:t>3</w:t>
      </w:r>
      <w:r>
        <w:rPr>
          <w:snapToGrid w:val="0"/>
        </w:rPr>
        <w:t xml:space="preserve">. </w:t>
      </w:r>
      <w:r>
        <w:rPr>
          <w:snapToGrid w:val="0"/>
        </w:rPr>
        <w:tab/>
        <w:t>Common seal</w:t>
      </w:r>
      <w:bookmarkEnd w:id="10"/>
      <w:bookmarkEnd w:id="11"/>
      <w:bookmarkEnd w:id="12"/>
      <w:bookmarkEnd w:id="13"/>
      <w:r>
        <w:rPr>
          <w:snapToGrid w:val="0"/>
        </w:rPr>
        <w:t xml:space="preserve"> </w:t>
      </w:r>
    </w:p>
    <w:p>
      <w:pPr>
        <w:pStyle w:val="Subsection"/>
        <w:keepNext/>
        <w:rPr>
          <w:snapToGrid w:val="0"/>
        </w:rPr>
      </w:pPr>
      <w:r>
        <w:rPr>
          <w:snapToGrid w:val="0"/>
        </w:rPr>
        <w:tab/>
      </w:r>
      <w:r>
        <w:rPr>
          <w:snapToGrid w:val="0"/>
        </w:rPr>
        <w:tab/>
        <w:t>The common seal of the Board shall be kept in safe custody by the Registrar and shall not be affixed to a document unless — </w:t>
      </w:r>
    </w:p>
    <w:p>
      <w:pPr>
        <w:pStyle w:val="Indenta"/>
        <w:rPr>
          <w:snapToGrid w:val="0"/>
        </w:rPr>
      </w:pPr>
      <w:r>
        <w:rPr>
          <w:snapToGrid w:val="0"/>
        </w:rPr>
        <w:tab/>
        <w:t>(a)</w:t>
      </w:r>
      <w:r>
        <w:rPr>
          <w:snapToGrid w:val="0"/>
        </w:rPr>
        <w:tab/>
        <w:t>the Board has decided at a meeting that the common seal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rPr>
          <w:snapToGrid w:val="0"/>
        </w:rPr>
      </w:pPr>
      <w:bookmarkStart w:id="14" w:name="_Toc434380877"/>
      <w:bookmarkStart w:id="15" w:name="_Toc475755663"/>
      <w:bookmarkStart w:id="16" w:name="_Toc13119610"/>
      <w:bookmarkStart w:id="17" w:name="_Toc193180069"/>
      <w:r>
        <w:rPr>
          <w:rStyle w:val="CharSectno"/>
        </w:rPr>
        <w:t>4</w:t>
      </w:r>
      <w:r>
        <w:rPr>
          <w:snapToGrid w:val="0"/>
        </w:rPr>
        <w:t xml:space="preserve">. </w:t>
      </w:r>
      <w:r>
        <w:rPr>
          <w:snapToGrid w:val="0"/>
        </w:rPr>
        <w:tab/>
        <w:t>Fees</w:t>
      </w:r>
      <w:bookmarkEnd w:id="14"/>
      <w:bookmarkEnd w:id="15"/>
      <w:bookmarkEnd w:id="16"/>
      <w:bookmarkEnd w:id="17"/>
      <w:r>
        <w:rPr>
          <w:snapToGrid w:val="0"/>
        </w:rPr>
        <w:t xml:space="preserve"> </w:t>
      </w:r>
    </w:p>
    <w:p>
      <w:pPr>
        <w:pStyle w:val="Subsection"/>
        <w:spacing w:before="120"/>
        <w:rPr>
          <w:snapToGrid w:val="0"/>
        </w:rPr>
      </w:pPr>
      <w:r>
        <w:rPr>
          <w:snapToGrid w:val="0"/>
        </w:rPr>
        <w:tab/>
        <w:t>(1)</w:t>
      </w:r>
      <w:r>
        <w:rPr>
          <w:snapToGrid w:val="0"/>
        </w:rPr>
        <w:tab/>
        <w:t>The fees set forth in Schedule 1 shall be payable in respect of the matters prescribed in that Schedule.</w:t>
      </w:r>
    </w:p>
    <w:p>
      <w:pPr>
        <w:pStyle w:val="Subsection"/>
        <w:spacing w:before="120"/>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pPr>
      <w:r>
        <w:tab/>
        <w:t xml:space="preserve">[Regulation 4 amended in Gazette 25 Jun 1996 p. 2922; 27 Jun 2006 p. 2256.] </w:t>
      </w:r>
    </w:p>
    <w:p>
      <w:pPr>
        <w:pStyle w:val="Heading5"/>
        <w:rPr>
          <w:snapToGrid w:val="0"/>
        </w:rPr>
      </w:pPr>
      <w:bookmarkStart w:id="18" w:name="_Toc434380878"/>
      <w:bookmarkStart w:id="19" w:name="_Toc475755664"/>
      <w:bookmarkStart w:id="20" w:name="_Toc13119611"/>
      <w:bookmarkStart w:id="21" w:name="_Toc193180070"/>
      <w:r>
        <w:rPr>
          <w:rStyle w:val="CharSectno"/>
        </w:rPr>
        <w:t>4A</w:t>
      </w:r>
      <w:r>
        <w:rPr>
          <w:snapToGrid w:val="0"/>
        </w:rPr>
        <w:t xml:space="preserve">. </w:t>
      </w:r>
      <w:r>
        <w:rPr>
          <w:snapToGrid w:val="0"/>
        </w:rPr>
        <w:tab/>
        <w:t>Prescribed periods</w:t>
      </w:r>
      <w:bookmarkEnd w:id="18"/>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For the purposes of section 21(1), the period prescribed is 3 years.</w:t>
      </w:r>
    </w:p>
    <w:p>
      <w:pPr>
        <w:pStyle w:val="Subsection"/>
        <w:spacing w:before="120"/>
        <w:rPr>
          <w:snapToGrid w:val="0"/>
        </w:rPr>
      </w:pPr>
      <w:r>
        <w:rPr>
          <w:snapToGrid w:val="0"/>
        </w:rPr>
        <w:tab/>
        <w:t>(2)</w:t>
      </w:r>
      <w:r>
        <w:rPr>
          <w:snapToGrid w:val="0"/>
        </w:rPr>
        <w:tab/>
        <w:t>For the purposes of section 22(1), the further prescribed period is 3 years.</w:t>
      </w:r>
    </w:p>
    <w:p>
      <w:pPr>
        <w:pStyle w:val="Footnotesection"/>
      </w:pPr>
      <w:r>
        <w:tab/>
        <w:t xml:space="preserve">[Regulation 4A inserted in Gazette 25 Jun 1996 p. 2922.] </w:t>
      </w:r>
    </w:p>
    <w:p>
      <w:pPr>
        <w:pStyle w:val="Heading5"/>
        <w:rPr>
          <w:snapToGrid w:val="0"/>
        </w:rPr>
      </w:pPr>
      <w:bookmarkStart w:id="22" w:name="_Toc434380879"/>
      <w:bookmarkStart w:id="23" w:name="_Toc475755665"/>
      <w:bookmarkStart w:id="24" w:name="_Toc13119612"/>
      <w:bookmarkStart w:id="25" w:name="_Toc193180071"/>
      <w:r>
        <w:rPr>
          <w:rStyle w:val="CharSectno"/>
        </w:rPr>
        <w:t>5</w:t>
      </w:r>
      <w:r>
        <w:rPr>
          <w:snapToGrid w:val="0"/>
        </w:rPr>
        <w:t xml:space="preserve">. </w:t>
      </w:r>
      <w:r>
        <w:rPr>
          <w:snapToGrid w:val="0"/>
        </w:rPr>
        <w:tab/>
        <w:t>Notice of application for licence</w:t>
      </w:r>
      <w:bookmarkEnd w:id="22"/>
      <w:bookmarkEnd w:id="23"/>
      <w:bookmarkEnd w:id="24"/>
      <w:bookmarkEnd w:id="25"/>
      <w:r>
        <w:rPr>
          <w:snapToGrid w:val="0"/>
        </w:rPr>
        <w:t xml:space="preserve"> </w:t>
      </w:r>
    </w:p>
    <w:p>
      <w:pPr>
        <w:pStyle w:val="Subsection"/>
        <w:keepNext/>
        <w:spacing w:before="120"/>
        <w:rPr>
          <w:snapToGrid w:val="0"/>
        </w:rPr>
      </w:pPr>
      <w:r>
        <w:rPr>
          <w:snapToGrid w:val="0"/>
        </w:rPr>
        <w:tab/>
        <w:t>(1)</w:t>
      </w:r>
      <w:r>
        <w:rPr>
          <w:snapToGrid w:val="0"/>
        </w:rPr>
        <w:tab/>
        <w:t>Notice of an application for the grant of a licence to be advertised pursuant to section 17(2) — </w:t>
      </w:r>
    </w:p>
    <w:p>
      <w:pPr>
        <w:pStyle w:val="Indenta"/>
        <w:rPr>
          <w:snapToGrid w:val="0"/>
        </w:rPr>
      </w:pPr>
      <w:r>
        <w:rPr>
          <w:snapToGrid w:val="0"/>
        </w:rPr>
        <w:tab/>
        <w:t>(a)</w:t>
      </w:r>
      <w:r>
        <w:rPr>
          <w:snapToGrid w:val="0"/>
        </w:rPr>
        <w:tab/>
        <w:t>shall be in an approved form; and</w:t>
      </w:r>
    </w:p>
    <w:p>
      <w:pPr>
        <w:pStyle w:val="Indenta"/>
        <w:rPr>
          <w:snapToGrid w:val="0"/>
        </w:rPr>
      </w:pPr>
      <w:r>
        <w:rPr>
          <w:snapToGrid w:val="0"/>
        </w:rPr>
        <w:tab/>
        <w:t>(b)</w:t>
      </w:r>
      <w:r>
        <w:rPr>
          <w:snapToGrid w:val="0"/>
        </w:rPr>
        <w:tab/>
        <w:t>shall be published by the applicant in a newspaper circulating in the State, within 14 days after the application is made.</w:t>
      </w:r>
    </w:p>
    <w:p>
      <w:pPr>
        <w:pStyle w:val="Subsection"/>
        <w:spacing w:before="120"/>
        <w:rPr>
          <w:snapToGrid w:val="0"/>
        </w:rPr>
      </w:pPr>
      <w:r>
        <w:rPr>
          <w:snapToGrid w:val="0"/>
        </w:rPr>
        <w:tab/>
        <w:t>(2)</w:t>
      </w:r>
      <w:r>
        <w:rPr>
          <w:snapToGrid w:val="0"/>
        </w:rPr>
        <w:tab/>
        <w:t>An applicant for a licence shall prior to the hearing of his application lodge with the Registrar the whole page of the newspaper, in which notice of his application was advertised in accordance with this regulation.</w:t>
      </w:r>
    </w:p>
    <w:p>
      <w:pPr>
        <w:pStyle w:val="Heading5"/>
      </w:pPr>
      <w:bookmarkStart w:id="26" w:name="_Toc193180072"/>
      <w:bookmarkStart w:id="27" w:name="_Toc434380880"/>
      <w:bookmarkStart w:id="28" w:name="_Toc475755666"/>
      <w:bookmarkStart w:id="29" w:name="_Toc13119613"/>
      <w:r>
        <w:rPr>
          <w:rStyle w:val="CharSectno"/>
        </w:rPr>
        <w:t>5A</w:t>
      </w:r>
      <w:r>
        <w:t>.</w:t>
      </w:r>
      <w:r>
        <w:tab/>
        <w:t>Duplicate licence</w:t>
      </w:r>
      <w:bookmarkEnd w:id="26"/>
    </w:p>
    <w:p>
      <w:pPr>
        <w:pStyle w:val="Subsection"/>
      </w:pPr>
      <w:r>
        <w:tab/>
      </w:r>
      <w:r>
        <w:tab/>
        <w:t>If the Board is satisfied that a licence has been lost, stolen or destroyed, it may issue a duplicate licence on payment of the prescribed fee.</w:t>
      </w:r>
    </w:p>
    <w:p>
      <w:pPr>
        <w:pStyle w:val="Footnotesection"/>
      </w:pPr>
      <w:r>
        <w:tab/>
        <w:t xml:space="preserve">[Regulation 5A inserted in Gazette 27 Jun 2006 p. 2256.] </w:t>
      </w:r>
    </w:p>
    <w:p>
      <w:pPr>
        <w:pStyle w:val="Heading5"/>
        <w:spacing w:before="120"/>
        <w:rPr>
          <w:snapToGrid w:val="0"/>
        </w:rPr>
      </w:pPr>
      <w:bookmarkStart w:id="30" w:name="_Toc193180073"/>
      <w:r>
        <w:rPr>
          <w:rStyle w:val="CharSectno"/>
        </w:rPr>
        <w:t>6</w:t>
      </w:r>
      <w:r>
        <w:rPr>
          <w:snapToGrid w:val="0"/>
        </w:rPr>
        <w:t xml:space="preserve">. </w:t>
      </w:r>
      <w:r>
        <w:rPr>
          <w:snapToGrid w:val="0"/>
        </w:rPr>
        <w:tab/>
        <w:t>Particulars to be included in register</w:t>
      </w:r>
      <w:bookmarkEnd w:id="27"/>
      <w:bookmarkEnd w:id="28"/>
      <w:bookmarkEnd w:id="29"/>
      <w:bookmarkEnd w:id="30"/>
      <w:r>
        <w:rPr>
          <w:snapToGrid w:val="0"/>
        </w:rPr>
        <w:t xml:space="preserve"> </w:t>
      </w:r>
    </w:p>
    <w:p>
      <w:pPr>
        <w:pStyle w:val="Subsection"/>
        <w:spacing w:before="120"/>
        <w:rPr>
          <w:snapToGrid w:val="0"/>
        </w:rPr>
      </w:pPr>
      <w:r>
        <w:rPr>
          <w:snapToGrid w:val="0"/>
        </w:rPr>
        <w:tab/>
      </w:r>
      <w:r>
        <w:rPr>
          <w:snapToGrid w:val="0"/>
        </w:rPr>
        <w:tab/>
        <w:t>In the register of licensees kept by him pursuant to section 29 the Registrar shall record in respect of each licensee the following particulars — </w:t>
      </w:r>
    </w:p>
    <w:p>
      <w:pPr>
        <w:pStyle w:val="Indenta"/>
        <w:rPr>
          <w:snapToGrid w:val="0"/>
        </w:rPr>
      </w:pPr>
      <w:r>
        <w:rPr>
          <w:snapToGrid w:val="0"/>
        </w:rPr>
        <w:tab/>
        <w:t>(a)</w:t>
      </w:r>
      <w:r>
        <w:rPr>
          <w:snapToGrid w:val="0"/>
        </w:rPr>
        <w:tab/>
        <w:t>the name and address of the licensee;</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w:t>
      </w:r>
    </w:p>
    <w:p>
      <w:pPr>
        <w:pStyle w:val="Indenta"/>
        <w:rPr>
          <w:snapToGrid w:val="0"/>
        </w:rPr>
      </w:pPr>
      <w:r>
        <w:rPr>
          <w:snapToGrid w:val="0"/>
        </w:rPr>
        <w:tab/>
        <w:t>(c)</w:t>
      </w:r>
      <w:r>
        <w:rPr>
          <w:snapToGrid w:val="0"/>
        </w:rPr>
        <w:tab/>
        <w:t>where the licensee is a director, partner or employee of a company or firm — the name and address of the company or firm;</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w:t>
      </w:r>
    </w:p>
    <w:p>
      <w:pPr>
        <w:pStyle w:val="Indenta"/>
        <w:rPr>
          <w:snapToGrid w:val="0"/>
        </w:rPr>
      </w:pPr>
      <w:r>
        <w:rPr>
          <w:snapToGrid w:val="0"/>
        </w:rPr>
        <w:tab/>
        <w:t>(e)</w:t>
      </w:r>
      <w:r>
        <w:rPr>
          <w:snapToGrid w:val="0"/>
        </w:rPr>
        <w:tab/>
        <w:t>the licence number of the licence issued to the licensee and the date of its issue;</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 xml:space="preserve">[Regulation 6 amended in Gazette 25 Jun 1996 p. 2923.] </w:t>
      </w:r>
    </w:p>
    <w:p>
      <w:pPr>
        <w:pStyle w:val="Heading5"/>
        <w:rPr>
          <w:snapToGrid w:val="0"/>
        </w:rPr>
      </w:pPr>
      <w:bookmarkStart w:id="31" w:name="_Toc434380881"/>
      <w:bookmarkStart w:id="32" w:name="_Toc475755667"/>
      <w:bookmarkStart w:id="33" w:name="_Toc13119614"/>
      <w:bookmarkStart w:id="34" w:name="_Toc193180074"/>
      <w:r>
        <w:rPr>
          <w:rStyle w:val="CharSectno"/>
        </w:rPr>
        <w:t>7</w:t>
      </w:r>
      <w:r>
        <w:rPr>
          <w:snapToGrid w:val="0"/>
        </w:rPr>
        <w:t xml:space="preserve">. </w:t>
      </w:r>
      <w:r>
        <w:rPr>
          <w:snapToGrid w:val="0"/>
        </w:rPr>
        <w:tab/>
        <w:t>Change of particulars</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A licensee shall, within one month of any change of circumstance that is relative to the information kept in the register, notify the Registrar in writing of that change.</w:t>
      </w:r>
    </w:p>
    <w:p>
      <w:pPr>
        <w:pStyle w:val="Penstart"/>
        <w:rPr>
          <w:snapToGrid w:val="0"/>
        </w:rPr>
      </w:pPr>
      <w:r>
        <w:rPr>
          <w:snapToGrid w:val="0"/>
        </w:rPr>
        <w:tab/>
        <w:t>Penalty $100.</w:t>
      </w:r>
    </w:p>
    <w:p>
      <w:pPr>
        <w:pStyle w:val="Heading5"/>
        <w:rPr>
          <w:snapToGrid w:val="0"/>
        </w:rPr>
      </w:pPr>
      <w:bookmarkStart w:id="35" w:name="_Toc434380882"/>
      <w:bookmarkStart w:id="36" w:name="_Toc475755668"/>
      <w:bookmarkStart w:id="37" w:name="_Toc13119615"/>
      <w:bookmarkStart w:id="38" w:name="_Toc193180075"/>
      <w:r>
        <w:rPr>
          <w:rStyle w:val="CharSectno"/>
        </w:rPr>
        <w:t>8</w:t>
      </w:r>
      <w:r>
        <w:rPr>
          <w:snapToGrid w:val="0"/>
        </w:rPr>
        <w:t xml:space="preserve">. </w:t>
      </w:r>
      <w:r>
        <w:rPr>
          <w:snapToGrid w:val="0"/>
        </w:rPr>
        <w:tab/>
        <w:t>Prescribed qualifications</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following degrees are prescribed under section 19(c) — </w:t>
      </w:r>
    </w:p>
    <w:p>
      <w:pPr>
        <w:pStyle w:val="Indenta"/>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 and</w:t>
      </w:r>
    </w:p>
    <w:p>
      <w:pPr>
        <w:pStyle w:val="Indenta"/>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 and</w:t>
      </w:r>
    </w:p>
    <w:p>
      <w:pPr>
        <w:pStyle w:val="Indenta"/>
        <w:rPr>
          <w:snapToGrid w:val="0"/>
        </w:rPr>
      </w:pPr>
      <w:r>
        <w:rPr>
          <w:snapToGrid w:val="0"/>
        </w:rPr>
        <w:tab/>
        <w:t>(c)</w:t>
      </w:r>
      <w:r>
        <w:rPr>
          <w:snapToGrid w:val="0"/>
        </w:rPr>
        <w:tab/>
        <w:t>the degree of Bachelor of Business (Valuation and Land Economy) awarded by the Curtin University of Technology; and</w:t>
      </w:r>
    </w:p>
    <w:p>
      <w:pPr>
        <w:pStyle w:val="Indenta"/>
        <w:rPr>
          <w:snapToGrid w:val="0"/>
        </w:rPr>
      </w:pPr>
      <w:r>
        <w:rPr>
          <w:snapToGrid w:val="0"/>
        </w:rPr>
        <w:tab/>
        <w:t>(d)</w:t>
      </w:r>
      <w:r>
        <w:rPr>
          <w:snapToGrid w:val="0"/>
        </w:rPr>
        <w:tab/>
        <w:t>the degree of Bachelor of Commerce (Property) awarded by the Curtin University of Technology.</w:t>
      </w:r>
    </w:p>
    <w:p>
      <w:pPr>
        <w:pStyle w:val="Subsection"/>
      </w:pPr>
      <w:r>
        <w:tab/>
        <w:t>(2)</w:t>
      </w:r>
      <w:r>
        <w:tab/>
        <w:t xml:space="preserve">The following certificates or other awards are prescribed under section 19(c) — </w:t>
      </w:r>
    </w:p>
    <w:p>
      <w:pPr>
        <w:pStyle w:val="Indenta"/>
      </w:pPr>
      <w:r>
        <w:tab/>
        <w:t>(a)</w:t>
      </w:r>
      <w:r>
        <w:tab/>
        <w:t xml:space="preserve">membership of the Royal Institution of Chartered Surveyors as a Chartered General Practice Surveyor obtained before 1 January 2000; </w:t>
      </w:r>
    </w:p>
    <w:p>
      <w:pPr>
        <w:pStyle w:val="Indenta"/>
      </w:pPr>
      <w:r>
        <w:tab/>
        <w:t>(b)</w:t>
      </w:r>
      <w:r>
        <w:tab/>
        <w:t xml:space="preserve">membership of the Royal Institution of Chartered Surveyors as a Chartered Valuation Surveyor obtained before, on or after 1 January 2000; </w:t>
      </w:r>
    </w:p>
    <w:p>
      <w:pPr>
        <w:pStyle w:val="Indenta"/>
      </w:pPr>
      <w:r>
        <w:tab/>
        <w:t>(c)</w:t>
      </w:r>
      <w:r>
        <w:tab/>
        <w:t>membership of the Royal Institution of Chartered Surveyors as a Chartered Commercial Property Surveyor obtained before, on or after 1 January 2000.</w:t>
      </w:r>
    </w:p>
    <w:p>
      <w:pPr>
        <w:pStyle w:val="Footnotesection"/>
      </w:pPr>
      <w:r>
        <w:tab/>
        <w:t xml:space="preserve">[Regulation 8 inserted in Gazette 27 Jan 1995 p. 285; amended in Gazette 14 Mar 2008 p. 830.] </w:t>
      </w:r>
    </w:p>
    <w:p>
      <w:pPr>
        <w:pStyle w:val="Heading5"/>
        <w:rPr>
          <w:snapToGrid w:val="0"/>
        </w:rPr>
      </w:pPr>
      <w:bookmarkStart w:id="39" w:name="_Toc434380883"/>
      <w:bookmarkStart w:id="40" w:name="_Toc475755669"/>
      <w:bookmarkStart w:id="41" w:name="_Toc13119616"/>
      <w:bookmarkStart w:id="42" w:name="_Toc193180076"/>
      <w:r>
        <w:rPr>
          <w:rStyle w:val="CharSectno"/>
        </w:rPr>
        <w:t>9</w:t>
      </w:r>
      <w:r>
        <w:rPr>
          <w:snapToGrid w:val="0"/>
        </w:rPr>
        <w:t xml:space="preserve">. </w:t>
      </w:r>
      <w:r>
        <w:rPr>
          <w:snapToGrid w:val="0"/>
        </w:rPr>
        <w:tab/>
        <w:t>Recovery of fees and costs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pPr>
      <w:r>
        <w:tab/>
        <w:t>[Regulation 9 amended in Gazette 30 Dec 2004 p. 6923.]</w:t>
      </w:r>
    </w:p>
    <w:p>
      <w:pPr>
        <w:pStyle w:val="Heading5"/>
      </w:pPr>
      <w:bookmarkStart w:id="43" w:name="_Toc193180077"/>
      <w:r>
        <w:rPr>
          <w:rStyle w:val="CharSectno"/>
        </w:rPr>
        <w:t>10</w:t>
      </w:r>
      <w:r>
        <w:t>.</w:t>
      </w:r>
      <w:r>
        <w:tab/>
        <w:t>Infringement notices</w:t>
      </w:r>
      <w:bookmarkEnd w:id="43"/>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10 inserted in Gazette 22 Sep 2006 p. 4119-20.]</w:t>
      </w:r>
    </w:p>
    <w:p>
      <w:pPr>
        <w:pStyle w:val="Heading5"/>
      </w:pPr>
      <w:bookmarkStart w:id="44" w:name="_Toc193180078"/>
      <w:r>
        <w:rPr>
          <w:rStyle w:val="CharSectno"/>
        </w:rPr>
        <w:t>11</w:t>
      </w:r>
      <w:r>
        <w:t>.</w:t>
      </w:r>
      <w:r>
        <w:tab/>
        <w:t>Forms</w:t>
      </w:r>
      <w:bookmarkEnd w:id="44"/>
    </w:p>
    <w:p>
      <w:pPr>
        <w:pStyle w:val="Subsection"/>
      </w:pPr>
      <w:r>
        <w:tab/>
      </w:r>
      <w:r>
        <w:tab/>
        <w:t>The forms set out in Schedule 3 are prescribed in relation to the matters specified in those forms.</w:t>
      </w:r>
    </w:p>
    <w:p>
      <w:pPr>
        <w:pStyle w:val="Footnotesection"/>
      </w:pPr>
      <w:r>
        <w:tab/>
        <w:t>[Regulation 11 inserted in Gazette 22 Sep 2006 p. 4120.]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5" w:name="_Toc139259777"/>
      <w:bookmarkStart w:id="46" w:name="_Toc146619020"/>
      <w:bookmarkStart w:id="47" w:name="_Toc146697346"/>
      <w:bookmarkStart w:id="48" w:name="_Toc170185414"/>
      <w:bookmarkStart w:id="49" w:name="_Toc170725078"/>
      <w:bookmarkStart w:id="50" w:name="_Toc193180079"/>
      <w:r>
        <w:rPr>
          <w:rStyle w:val="CharSchNo"/>
        </w:rPr>
        <w:t>Schedule 1</w:t>
      </w:r>
      <w:r>
        <w:t> — </w:t>
      </w:r>
      <w:r>
        <w:rPr>
          <w:rStyle w:val="CharSchText"/>
        </w:rPr>
        <w:t>Fees</w:t>
      </w:r>
      <w:bookmarkEnd w:id="45"/>
      <w:bookmarkEnd w:id="46"/>
      <w:bookmarkEnd w:id="47"/>
      <w:bookmarkEnd w:id="48"/>
      <w:bookmarkEnd w:id="49"/>
      <w:bookmarkEnd w:id="50"/>
    </w:p>
    <w:p>
      <w:pPr>
        <w:pStyle w:val="yShoulderClause"/>
      </w:pPr>
      <w:r>
        <w:t>[r. 4 &amp; 5A]</w:t>
      </w:r>
    </w:p>
    <w:p>
      <w:pPr>
        <w:pStyle w:val="yFootnoteheading"/>
      </w:pPr>
      <w:r>
        <w:tab/>
        <w:t>[Heading inserted in Gazette 22 Sep 2006 p. 4120.]</w:t>
      </w:r>
    </w:p>
    <w:tbl>
      <w:tblPr>
        <w:tblW w:w="0" w:type="auto"/>
        <w:tblInd w:w="262" w:type="dxa"/>
        <w:tblLayout w:type="fixed"/>
        <w:tblCellMar>
          <w:left w:w="142" w:type="dxa"/>
          <w:right w:w="142" w:type="dxa"/>
        </w:tblCellMar>
        <w:tblLook w:val="0000" w:firstRow="0" w:lastRow="0" w:firstColumn="0" w:lastColumn="0" w:noHBand="0" w:noVBand="0"/>
      </w:tblPr>
      <w:tblGrid>
        <w:gridCol w:w="5692"/>
        <w:gridCol w:w="992"/>
      </w:tblGrid>
      <w:tr>
        <w:trPr>
          <w:tblHeader/>
        </w:trPr>
        <w:tc>
          <w:tcPr>
            <w:tcW w:w="5692" w:type="dxa"/>
          </w:tcPr>
          <w:p>
            <w:pPr>
              <w:pStyle w:val="yTable"/>
              <w:tabs>
                <w:tab w:val="left" w:pos="567"/>
              </w:tabs>
              <w:spacing w:before="40" w:after="40"/>
              <w:rPr>
                <w:b/>
              </w:rPr>
            </w:pPr>
          </w:p>
        </w:tc>
        <w:tc>
          <w:tcPr>
            <w:tcW w:w="992" w:type="dxa"/>
          </w:tcPr>
          <w:p>
            <w:pPr>
              <w:pStyle w:val="yTable"/>
              <w:jc w:val="center"/>
              <w:rPr>
                <w:b/>
              </w:rPr>
            </w:pPr>
            <w:r>
              <w:rPr>
                <w:b/>
              </w:rPr>
              <w:t>$</w:t>
            </w:r>
          </w:p>
        </w:tc>
      </w:tr>
      <w:tr>
        <w:tc>
          <w:tcPr>
            <w:tcW w:w="5692" w:type="dxa"/>
          </w:tcPr>
          <w:p>
            <w:pPr>
              <w:pStyle w:val="yTable"/>
              <w:tabs>
                <w:tab w:val="left" w:pos="567"/>
              </w:tabs>
              <w:spacing w:before="40" w:after="40"/>
              <w:ind w:left="578" w:hanging="578"/>
            </w:pPr>
            <w:r>
              <w:t>1.</w:t>
            </w:r>
            <w:r>
              <w:tab/>
              <w:t>Fee for a licence (period of 3 years) ........…................</w:t>
            </w:r>
          </w:p>
        </w:tc>
        <w:tc>
          <w:tcPr>
            <w:tcW w:w="992" w:type="dxa"/>
          </w:tcPr>
          <w:p>
            <w:pPr>
              <w:pStyle w:val="yTable"/>
              <w:jc w:val="right"/>
            </w:pPr>
            <w:r>
              <w:t>600.00</w:t>
            </w:r>
          </w:p>
        </w:tc>
      </w:tr>
      <w:tr>
        <w:tc>
          <w:tcPr>
            <w:tcW w:w="5692" w:type="dxa"/>
          </w:tcPr>
          <w:p>
            <w:pPr>
              <w:pStyle w:val="yTable"/>
              <w:tabs>
                <w:tab w:val="left" w:pos="567"/>
              </w:tabs>
              <w:spacing w:before="40" w:after="40"/>
              <w:ind w:left="578" w:hanging="578"/>
            </w:pPr>
            <w:r>
              <w:t>2.</w:t>
            </w:r>
            <w:r>
              <w:tab/>
              <w:t>Fee for renewal of licence .......................…................</w:t>
            </w:r>
          </w:p>
        </w:tc>
        <w:tc>
          <w:tcPr>
            <w:tcW w:w="992" w:type="dxa"/>
          </w:tcPr>
          <w:p>
            <w:pPr>
              <w:pStyle w:val="yTable"/>
              <w:jc w:val="right"/>
            </w:pPr>
            <w:r>
              <w:t>600.00</w:t>
            </w:r>
          </w:p>
        </w:tc>
      </w:tr>
      <w:tr>
        <w:tc>
          <w:tcPr>
            <w:tcW w:w="5692" w:type="dxa"/>
          </w:tcPr>
          <w:p>
            <w:pPr>
              <w:pStyle w:val="yTable"/>
              <w:tabs>
                <w:tab w:val="left" w:pos="567"/>
              </w:tabs>
              <w:spacing w:before="40" w:after="40"/>
              <w:ind w:left="578" w:hanging="578"/>
            </w:pPr>
            <w:r>
              <w:t>3.</w:t>
            </w:r>
            <w:r>
              <w:tab/>
              <w:t>Fee for duplicate licence ........................….................</w:t>
            </w:r>
          </w:p>
        </w:tc>
        <w:tc>
          <w:tcPr>
            <w:tcW w:w="992" w:type="dxa"/>
          </w:tcPr>
          <w:p>
            <w:pPr>
              <w:pStyle w:val="yTable"/>
              <w:jc w:val="right"/>
            </w:pPr>
            <w:r>
              <w:t>30.00</w:t>
            </w:r>
          </w:p>
        </w:tc>
      </w:tr>
      <w:tr>
        <w:tc>
          <w:tcPr>
            <w:tcW w:w="5692" w:type="dxa"/>
          </w:tcPr>
          <w:p>
            <w:pPr>
              <w:pStyle w:val="yTable"/>
              <w:tabs>
                <w:tab w:val="left" w:pos="567"/>
              </w:tabs>
              <w:spacing w:before="40" w:after="40"/>
              <w:ind w:left="578" w:hanging="578"/>
            </w:pPr>
            <w:r>
              <w:t>4.</w:t>
            </w:r>
            <w:r>
              <w:tab/>
              <w:t>Fee to inspect register ...........................…..................</w:t>
            </w:r>
          </w:p>
        </w:tc>
        <w:tc>
          <w:tcPr>
            <w:tcW w:w="992" w:type="dxa"/>
          </w:tcPr>
          <w:p>
            <w:pPr>
              <w:pStyle w:val="yTable"/>
              <w:jc w:val="right"/>
            </w:pPr>
            <w:r>
              <w:t>10.00</w:t>
            </w:r>
          </w:p>
        </w:tc>
      </w:tr>
      <w:tr>
        <w:tc>
          <w:tcPr>
            <w:tcW w:w="5692" w:type="dxa"/>
          </w:tcPr>
          <w:p>
            <w:pPr>
              <w:pStyle w:val="yTable"/>
              <w:tabs>
                <w:tab w:val="left" w:pos="567"/>
              </w:tabs>
              <w:spacing w:before="40" w:after="40"/>
              <w:ind w:left="578" w:hanging="578"/>
            </w:pPr>
            <w:r>
              <w:t>5.</w:t>
            </w:r>
            <w:r>
              <w:tab/>
              <w:t xml:space="preserve">Fee for certificate as to an individual registration in the register — </w:t>
            </w:r>
          </w:p>
        </w:tc>
        <w:tc>
          <w:tcPr>
            <w:tcW w:w="992" w:type="dxa"/>
          </w:tcPr>
          <w:p>
            <w:pPr>
              <w:pStyle w:val="yTable"/>
              <w:jc w:val="right"/>
            </w:pPr>
          </w:p>
        </w:tc>
      </w:tr>
      <w:tr>
        <w:tc>
          <w:tcPr>
            <w:tcW w:w="5692" w:type="dxa"/>
          </w:tcPr>
          <w:p>
            <w:pPr>
              <w:pStyle w:val="yTable"/>
              <w:tabs>
                <w:tab w:val="left" w:pos="830"/>
              </w:tabs>
              <w:ind w:left="872" w:hanging="872"/>
            </w:pPr>
            <w:r>
              <w:tab/>
              <w:t>first page ...........................……..............................</w:t>
            </w:r>
          </w:p>
        </w:tc>
        <w:tc>
          <w:tcPr>
            <w:tcW w:w="992" w:type="dxa"/>
          </w:tcPr>
          <w:p>
            <w:pPr>
              <w:pStyle w:val="yTable"/>
              <w:jc w:val="right"/>
            </w:pPr>
            <w:r>
              <w:t>10.00</w:t>
            </w:r>
          </w:p>
        </w:tc>
      </w:tr>
      <w:tr>
        <w:tc>
          <w:tcPr>
            <w:tcW w:w="5692" w:type="dxa"/>
          </w:tcPr>
          <w:p>
            <w:pPr>
              <w:pStyle w:val="yTable"/>
              <w:tabs>
                <w:tab w:val="left" w:pos="830"/>
              </w:tabs>
              <w:ind w:left="872" w:hanging="872"/>
            </w:pPr>
            <w:r>
              <w:tab/>
              <w:t>each subsequent page ...........……..........................</w:t>
            </w:r>
          </w:p>
        </w:tc>
        <w:tc>
          <w:tcPr>
            <w:tcW w:w="992" w:type="dxa"/>
          </w:tcPr>
          <w:p>
            <w:pPr>
              <w:pStyle w:val="yTable"/>
              <w:jc w:val="right"/>
            </w:pPr>
            <w:r>
              <w:t>2.00</w:t>
            </w:r>
          </w:p>
        </w:tc>
      </w:tr>
      <w:tr>
        <w:tc>
          <w:tcPr>
            <w:tcW w:w="5692" w:type="dxa"/>
          </w:tcPr>
          <w:p>
            <w:pPr>
              <w:pStyle w:val="yTable"/>
              <w:tabs>
                <w:tab w:val="left" w:pos="567"/>
              </w:tabs>
              <w:spacing w:before="40" w:after="40"/>
              <w:ind w:left="578" w:hanging="578"/>
            </w:pPr>
            <w:r>
              <w:t>6.</w:t>
            </w:r>
            <w:r>
              <w:tab/>
              <w:t xml:space="preserve">Fee for certificate as to all registrations in the </w:t>
            </w:r>
            <w:r>
              <w:br/>
              <w:t>register ..........................................…..........................</w:t>
            </w:r>
          </w:p>
        </w:tc>
        <w:tc>
          <w:tcPr>
            <w:tcW w:w="992" w:type="dxa"/>
          </w:tcPr>
          <w:p>
            <w:pPr>
              <w:pStyle w:val="yTable"/>
              <w:jc w:val="right"/>
            </w:pPr>
            <w:r>
              <w:br/>
              <w:t>122.00</w:t>
            </w:r>
          </w:p>
        </w:tc>
      </w:tr>
    </w:tbl>
    <w:p>
      <w:pPr>
        <w:pStyle w:val="yFootnotesection"/>
      </w:pPr>
      <w:r>
        <w:tab/>
        <w:t>[Schedule 1 inserted in Gazette 27 Jun 2006 p. 2257; amended in Gazette 15 Jun 2007 p. 2782.]</w:t>
      </w:r>
    </w:p>
    <w:p>
      <w:pPr>
        <w:pStyle w:val="yScheduleHeading"/>
      </w:pPr>
      <w:bookmarkStart w:id="51" w:name="_Toc146619021"/>
      <w:bookmarkStart w:id="52" w:name="_Toc146697347"/>
      <w:bookmarkStart w:id="53" w:name="_Toc170185415"/>
      <w:bookmarkStart w:id="54" w:name="_Toc170725079"/>
      <w:bookmarkStart w:id="55" w:name="_Toc193180080"/>
      <w:r>
        <w:rPr>
          <w:rStyle w:val="CharSchNo"/>
        </w:rPr>
        <w:t>Schedule 2</w:t>
      </w:r>
      <w:r>
        <w:t> — </w:t>
      </w:r>
      <w:r>
        <w:rPr>
          <w:rStyle w:val="CharSchText"/>
        </w:rPr>
        <w:t>Prescribed offences and modified penalties</w:t>
      </w:r>
      <w:bookmarkEnd w:id="51"/>
      <w:bookmarkEnd w:id="52"/>
      <w:bookmarkEnd w:id="53"/>
      <w:bookmarkEnd w:id="54"/>
      <w:bookmarkEnd w:id="55"/>
    </w:p>
    <w:p>
      <w:pPr>
        <w:pStyle w:val="yShoulderClause"/>
      </w:pPr>
      <w:r>
        <w:t>[r. 10]</w:t>
      </w:r>
    </w:p>
    <w:p>
      <w:pPr>
        <w:pStyle w:val="yFootnoteheading"/>
      </w:pPr>
      <w:r>
        <w:tab/>
        <w:t>[Heading inserted in Gazette 22 Sep 2006 p. 4120.]</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rPr>
        <w:tc>
          <w:tcPr>
            <w:tcW w:w="5763"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23(1)</w:t>
            </w:r>
          </w:p>
        </w:tc>
        <w:tc>
          <w:tcPr>
            <w:tcW w:w="4629" w:type="dxa"/>
          </w:tcPr>
          <w:p>
            <w:pPr>
              <w:pStyle w:val="yTable"/>
            </w:pPr>
            <w:r>
              <w:t>Unlicensed person on business as land valuer ........</w:t>
            </w:r>
          </w:p>
        </w:tc>
        <w:tc>
          <w:tcPr>
            <w:tcW w:w="992" w:type="dxa"/>
          </w:tcPr>
          <w:p>
            <w:pPr>
              <w:pStyle w:val="yTable"/>
            </w:pPr>
            <w:r>
              <w:t>$100</w:t>
            </w:r>
          </w:p>
        </w:tc>
      </w:tr>
      <w:tr>
        <w:trPr>
          <w:cantSplit/>
          <w:trHeight w:val="21"/>
        </w:trPr>
        <w:tc>
          <w:tcPr>
            <w:tcW w:w="1134" w:type="dxa"/>
          </w:tcPr>
          <w:p>
            <w:pPr>
              <w:pStyle w:val="yTable"/>
            </w:pPr>
            <w:r>
              <w:t>s. 24</w:t>
            </w:r>
          </w:p>
        </w:tc>
        <w:tc>
          <w:tcPr>
            <w:tcW w:w="4629" w:type="dxa"/>
          </w:tcPr>
          <w:p>
            <w:pPr>
              <w:pStyle w:val="yTable"/>
            </w:pPr>
            <w:r>
              <w:t>Unlicensed person claiming to be licensed .............</w:t>
            </w:r>
          </w:p>
        </w:tc>
        <w:tc>
          <w:tcPr>
            <w:tcW w:w="992" w:type="dxa"/>
          </w:tcPr>
          <w:p>
            <w:pPr>
              <w:pStyle w:val="yTable"/>
            </w:pPr>
            <w:r>
              <w:t>$100</w:t>
            </w:r>
          </w:p>
        </w:tc>
      </w:tr>
      <w:tr>
        <w:trPr>
          <w:cantSplit/>
          <w:trHeight w:val="21"/>
        </w:trPr>
        <w:tc>
          <w:tcPr>
            <w:tcW w:w="1134"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992" w:type="dxa"/>
            <w:tcBorders>
              <w:bottom w:val="single" w:sz="4" w:space="0" w:color="auto"/>
            </w:tcBorders>
          </w:tcPr>
          <w:p>
            <w:pPr>
              <w:pStyle w:val="yTable"/>
            </w:pPr>
            <w:r>
              <w:br/>
              <w:t>$100</w:t>
            </w:r>
          </w:p>
        </w:tc>
      </w:tr>
      <w:tr>
        <w:trPr>
          <w:cantSplit/>
          <w:trHeight w:val="28"/>
        </w:trPr>
        <w:tc>
          <w:tcPr>
            <w:tcW w:w="5763"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Failing to notify Registrar of change of particulars.</w:t>
            </w:r>
          </w:p>
        </w:tc>
        <w:tc>
          <w:tcPr>
            <w:tcW w:w="992" w:type="dxa"/>
            <w:tcBorders>
              <w:top w:val="single" w:sz="4" w:space="0" w:color="auto"/>
              <w:bottom w:val="single" w:sz="4" w:space="0" w:color="auto"/>
            </w:tcBorders>
          </w:tcPr>
          <w:p>
            <w:pPr>
              <w:pStyle w:val="yTable"/>
            </w:pPr>
            <w:r>
              <w:t>$20</w:t>
            </w:r>
          </w:p>
        </w:tc>
      </w:tr>
    </w:tbl>
    <w:p>
      <w:pPr>
        <w:pStyle w:val="yFootnotesection"/>
      </w:pPr>
      <w:r>
        <w:tab/>
        <w:t>[Schedule 2 inserted in Gazette 22 Sep 2006 p. 4120.]</w:t>
      </w:r>
    </w:p>
    <w:p>
      <w:pPr>
        <w:pStyle w:val="yScheduleHeading"/>
      </w:pPr>
      <w:bookmarkStart w:id="56" w:name="_Toc146619022"/>
      <w:bookmarkStart w:id="57" w:name="_Toc146697348"/>
      <w:bookmarkStart w:id="58" w:name="_Toc170185416"/>
      <w:bookmarkStart w:id="59" w:name="_Toc170725080"/>
      <w:bookmarkStart w:id="60" w:name="_Toc193180081"/>
      <w:r>
        <w:rPr>
          <w:rStyle w:val="CharSchNo"/>
        </w:rPr>
        <w:t>Schedule 3</w:t>
      </w:r>
      <w:r>
        <w:t> — </w:t>
      </w:r>
      <w:r>
        <w:rPr>
          <w:rStyle w:val="CharSchText"/>
        </w:rPr>
        <w:t>Forms</w:t>
      </w:r>
      <w:bookmarkEnd w:id="56"/>
      <w:bookmarkEnd w:id="57"/>
      <w:bookmarkEnd w:id="58"/>
      <w:bookmarkEnd w:id="59"/>
      <w:bookmarkEnd w:id="60"/>
    </w:p>
    <w:p>
      <w:pPr>
        <w:pStyle w:val="yShoulderClause"/>
      </w:pPr>
      <w:r>
        <w:t>[r. 11]</w:t>
      </w:r>
    </w:p>
    <w:p>
      <w:pPr>
        <w:pStyle w:val="yFootnoteheading"/>
      </w:pPr>
      <w:r>
        <w:tab/>
        <w:t>[Heading inserted in Gazette 22 Sep 2006 p. 4120.]</w:t>
      </w:r>
    </w:p>
    <w:p>
      <w:pPr>
        <w:pStyle w:val="zyMiscellaneousHeading"/>
        <w:spacing w:before="0" w:after="60"/>
        <w:jc w:val="left"/>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1984" w:type="dxa"/>
            <w:tcBorders>
              <w:bottom w:val="single" w:sz="4" w:space="0" w:color="auto"/>
            </w:tcBorders>
          </w:tcPr>
          <w:p>
            <w:pPr>
              <w:pStyle w:val="yTable"/>
              <w:keepNext/>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keepNext/>
              <w:spacing w:before="0"/>
              <w:rPr>
                <w:b/>
                <w:sz w:val="20"/>
              </w:rPr>
            </w:pPr>
            <w:r>
              <w:rPr>
                <w:b/>
                <w:sz w:val="20"/>
              </w:rPr>
              <w:t>Alleged offender</w:t>
            </w:r>
          </w:p>
        </w:tc>
        <w:tc>
          <w:tcPr>
            <w:tcW w:w="5528"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keepNext/>
              <w:spacing w:before="0"/>
              <w:rPr>
                <w:b/>
                <w:sz w:val="20"/>
                <w:highlight w:val="yellow"/>
              </w:rPr>
            </w:pPr>
          </w:p>
        </w:tc>
        <w:tc>
          <w:tcPr>
            <w:tcW w:w="5528" w:type="dxa"/>
            <w:gridSpan w:val="2"/>
          </w:tcPr>
          <w:p>
            <w:pPr>
              <w:pStyle w:val="yTable"/>
              <w:keepNext/>
              <w:tabs>
                <w:tab w:val="left" w:pos="600"/>
              </w:tabs>
              <w:spacing w:before="0"/>
              <w:rPr>
                <w:sz w:val="20"/>
              </w:rPr>
            </w:pPr>
            <w:r>
              <w:rPr>
                <w:sz w:val="20"/>
              </w:rPr>
              <w:tab/>
              <w:t>Given names</w:t>
            </w:r>
          </w:p>
        </w:tc>
      </w:tr>
      <w:tr>
        <w:trPr>
          <w:cantSplit/>
          <w:trHeight w:val="150"/>
        </w:trPr>
        <w:tc>
          <w:tcPr>
            <w:tcW w:w="1276" w:type="dxa"/>
            <w:vMerge/>
          </w:tcPr>
          <w:p>
            <w:pPr>
              <w:pStyle w:val="yTable"/>
              <w:keepNext/>
              <w:spacing w:before="0"/>
              <w:rPr>
                <w:b/>
                <w:sz w:val="20"/>
                <w:highlight w:val="yellow"/>
              </w:rPr>
            </w:pPr>
          </w:p>
        </w:tc>
        <w:tc>
          <w:tcPr>
            <w:tcW w:w="5528"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keepNext/>
              <w:spacing w:before="0"/>
              <w:rPr>
                <w:b/>
                <w:sz w:val="20"/>
                <w:highlight w:val="yellow"/>
              </w:rPr>
            </w:pPr>
          </w:p>
        </w:tc>
        <w:tc>
          <w:tcPr>
            <w:tcW w:w="5528"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459"/>
              </w:tabs>
              <w:spacing w:before="0"/>
              <w:rPr>
                <w:sz w:val="20"/>
              </w:rPr>
            </w:pPr>
            <w:r>
              <w:rPr>
                <w:i/>
                <w:sz w:val="20"/>
              </w:rPr>
              <w:t xml:space="preserve">Land Valuers Licensing Act 1978 </w:t>
            </w:r>
            <w:r>
              <w:rPr>
                <w:sz w:val="20"/>
              </w:rPr>
              <w:t>s. </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276" w:type="dxa"/>
            <w:vMerge/>
          </w:tcPr>
          <w:p>
            <w:pPr>
              <w:pStyle w:val="yTable"/>
              <w:keepNext/>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keepNext/>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keepNext/>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keepNext/>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keepNext/>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xml:space="preserve">’) to: </w:t>
            </w:r>
          </w:p>
          <w:p>
            <w:pPr>
              <w:pStyle w:val="yTable"/>
              <w:spacing w:before="0"/>
              <w:ind w:left="601"/>
              <w:rPr>
                <w:i/>
                <w:sz w:val="20"/>
              </w:rPr>
            </w:pPr>
            <w:r>
              <w:rPr>
                <w:sz w:val="20"/>
              </w:rPr>
              <w:t xml:space="preserve">Approved Officer — </w:t>
            </w:r>
            <w:r>
              <w:rPr>
                <w:i/>
                <w:sz w:val="20"/>
              </w:rPr>
              <w:t>Land Valuers Licensing Act 1978</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Borders>
              <w:top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4120</w:t>
      </w:r>
      <w:r>
        <w:noBreakHyphen/>
        <w:t>1.]</w:t>
      </w:r>
    </w:p>
    <w:p>
      <w:pPr>
        <w:pStyle w:val="zyMiscellaneousHeading"/>
        <w:spacing w:after="60"/>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sz w:val="20"/>
              </w:rPr>
            </w:pPr>
            <w:r>
              <w:rPr>
                <w:i/>
                <w:sz w:val="20"/>
              </w:rPr>
              <w:t>Land Valuers Licensing Act 1978</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i/>
                <w:sz w:val="20"/>
              </w:rPr>
              <w:t xml:space="preserve">Land Valuers Licensing Act 1978 </w:t>
            </w:r>
            <w:r>
              <w:rPr>
                <w:sz w:val="20"/>
              </w:rPr>
              <w:t>s. </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276"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Land Valuers Licensing Act 1978</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in Gazette 22 Sep 2006 p. 4121</w:t>
      </w:r>
      <w:r>
        <w:noBreakHyphen/>
        <w:t>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1" w:name="_Toc92795118"/>
      <w:bookmarkStart w:id="62" w:name="_Toc93113703"/>
      <w:bookmarkStart w:id="63" w:name="_Toc107803139"/>
      <w:bookmarkStart w:id="64" w:name="_Toc125945269"/>
      <w:bookmarkStart w:id="65" w:name="_Toc125945805"/>
      <w:bookmarkStart w:id="66" w:name="_Toc128197841"/>
      <w:bookmarkStart w:id="67" w:name="_Toc131382899"/>
      <w:bookmarkStart w:id="68" w:name="_Toc139259778"/>
      <w:bookmarkStart w:id="69" w:name="_Toc146619023"/>
      <w:bookmarkStart w:id="70" w:name="_Toc146697349"/>
      <w:bookmarkStart w:id="71" w:name="_Toc170185417"/>
      <w:bookmarkStart w:id="72" w:name="_Toc170725081"/>
      <w:bookmarkStart w:id="73" w:name="_Toc193180082"/>
      <w:r>
        <w:t>Notes</w:t>
      </w:r>
      <w:bookmarkEnd w:id="61"/>
      <w:bookmarkEnd w:id="62"/>
      <w:bookmarkEnd w:id="63"/>
      <w:bookmarkEnd w:id="64"/>
      <w:bookmarkEnd w:id="65"/>
      <w:bookmarkEnd w:id="66"/>
      <w:bookmarkEnd w:id="67"/>
      <w:bookmarkEnd w:id="68"/>
      <w:bookmarkEnd w:id="69"/>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 w:name="_Toc193180083"/>
      <w:r>
        <w:rPr>
          <w:snapToGrid w:val="0"/>
        </w:rPr>
        <w:t>Compilation table</w:t>
      </w:r>
      <w:bookmarkEnd w:id="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Land Valuers Licensing Regulations 1979</w:t>
            </w:r>
          </w:p>
        </w:tc>
        <w:tc>
          <w:tcPr>
            <w:tcW w:w="1276" w:type="dxa"/>
          </w:tcPr>
          <w:p>
            <w:pPr>
              <w:pStyle w:val="nTable"/>
              <w:spacing w:after="40"/>
              <w:rPr>
                <w:sz w:val="19"/>
              </w:rPr>
            </w:pPr>
            <w:r>
              <w:rPr>
                <w:sz w:val="19"/>
              </w:rPr>
              <w:t>22 Jun 1979 p. 1698</w:t>
            </w:r>
            <w:r>
              <w:rPr>
                <w:sz w:val="19"/>
              </w:rPr>
              <w:noBreakHyphen/>
              <w:t>9</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ind w:right="113"/>
              <w:rPr>
                <w:i/>
                <w:sz w:val="19"/>
              </w:rPr>
            </w:pPr>
            <w:r>
              <w:rPr>
                <w:i/>
                <w:sz w:val="19"/>
              </w:rPr>
              <w:t>Land Valuers Licensing Amendment Regulations 1983</w:t>
            </w:r>
          </w:p>
        </w:tc>
        <w:tc>
          <w:tcPr>
            <w:tcW w:w="1276" w:type="dxa"/>
          </w:tcPr>
          <w:p>
            <w:pPr>
              <w:pStyle w:val="nTable"/>
              <w:spacing w:after="40"/>
              <w:rPr>
                <w:sz w:val="19"/>
              </w:rPr>
            </w:pPr>
            <w:r>
              <w:rPr>
                <w:sz w:val="19"/>
              </w:rPr>
              <w:t>18 Nov 1983 p. 4613</w:t>
            </w:r>
          </w:p>
        </w:tc>
        <w:tc>
          <w:tcPr>
            <w:tcW w:w="2693"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Land Valuers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Land Valuers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Land Valuers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Land Valuers Licensing Amendment Regulations 1988</w:t>
            </w:r>
          </w:p>
        </w:tc>
        <w:tc>
          <w:tcPr>
            <w:tcW w:w="1276" w:type="dxa"/>
          </w:tcPr>
          <w:p>
            <w:pPr>
              <w:pStyle w:val="nTable"/>
              <w:spacing w:after="40"/>
              <w:rPr>
                <w:sz w:val="19"/>
              </w:rPr>
            </w:pPr>
            <w:r>
              <w:rPr>
                <w:sz w:val="19"/>
              </w:rPr>
              <w:t>5 Aug 1988 p. 2604</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Land Valuers Licensing Amendment Regulations (No. 2) 1988</w:t>
            </w:r>
          </w:p>
        </w:tc>
        <w:tc>
          <w:tcPr>
            <w:tcW w:w="1276" w:type="dxa"/>
          </w:tcPr>
          <w:p>
            <w:pPr>
              <w:pStyle w:val="nTable"/>
              <w:spacing w:after="40"/>
              <w:rPr>
                <w:sz w:val="19"/>
              </w:rPr>
            </w:pPr>
            <w:r>
              <w:rPr>
                <w:sz w:val="19"/>
              </w:rPr>
              <w:t>2 Sep 1988 p. 3465</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Land Valuers Licensing Amendment Regulations 1989</w:t>
            </w:r>
          </w:p>
        </w:tc>
        <w:tc>
          <w:tcPr>
            <w:tcW w:w="1276" w:type="dxa"/>
          </w:tcPr>
          <w:p>
            <w:pPr>
              <w:pStyle w:val="nTable"/>
              <w:spacing w:after="40"/>
              <w:rPr>
                <w:sz w:val="19"/>
              </w:rPr>
            </w:pPr>
            <w:r>
              <w:rPr>
                <w:sz w:val="19"/>
              </w:rPr>
              <w:t>11 Aug 1989 p. 2679</w:t>
            </w:r>
          </w:p>
        </w:tc>
        <w:tc>
          <w:tcPr>
            <w:tcW w:w="2693" w:type="dxa"/>
          </w:tcPr>
          <w:p>
            <w:pPr>
              <w:pStyle w:val="nTable"/>
              <w:spacing w:after="40"/>
              <w:rPr>
                <w:dstrike/>
                <w:sz w:val="19"/>
                <w:vertAlign w:val="superscript"/>
              </w:rPr>
            </w:pPr>
            <w:r>
              <w:rPr>
                <w:sz w:val="19"/>
              </w:rPr>
              <w:t>11 Aug 1989</w:t>
            </w:r>
            <w:r>
              <w:rPr>
                <w:sz w:val="19"/>
                <w:vertAlign w:val="superscript"/>
              </w:rPr>
              <w:t> 3</w:t>
            </w:r>
          </w:p>
        </w:tc>
      </w:tr>
      <w:tr>
        <w:trPr>
          <w:cantSplit/>
        </w:trPr>
        <w:tc>
          <w:tcPr>
            <w:tcW w:w="3118" w:type="dxa"/>
          </w:tcPr>
          <w:p>
            <w:pPr>
              <w:pStyle w:val="nTable"/>
              <w:spacing w:after="40"/>
              <w:ind w:right="113"/>
              <w:rPr>
                <w:sz w:val="19"/>
              </w:rPr>
            </w:pPr>
            <w:r>
              <w:rPr>
                <w:i/>
                <w:sz w:val="19"/>
              </w:rPr>
              <w:t>Land Valuers Licensing Amendment Regulations 1990</w:t>
            </w:r>
          </w:p>
        </w:tc>
        <w:tc>
          <w:tcPr>
            <w:tcW w:w="1276" w:type="dxa"/>
          </w:tcPr>
          <w:p>
            <w:pPr>
              <w:pStyle w:val="nTable"/>
              <w:spacing w:after="40"/>
              <w:rPr>
                <w:sz w:val="19"/>
              </w:rPr>
            </w:pPr>
            <w:r>
              <w:rPr>
                <w:sz w:val="19"/>
              </w:rPr>
              <w:t>1 Aug 1990 p. 3655</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Land Valuers Licensing Amendment Regulations 1991</w:t>
            </w:r>
          </w:p>
        </w:tc>
        <w:tc>
          <w:tcPr>
            <w:tcW w:w="1276" w:type="dxa"/>
          </w:tcPr>
          <w:p>
            <w:pPr>
              <w:pStyle w:val="nTable"/>
              <w:spacing w:after="40"/>
              <w:rPr>
                <w:sz w:val="19"/>
              </w:rPr>
            </w:pPr>
            <w:r>
              <w:rPr>
                <w:sz w:val="19"/>
              </w:rPr>
              <w:t>13 Dec 1991 p. 6165</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Land Valuers Licensing Amendment Regulations 1992</w:t>
            </w:r>
          </w:p>
        </w:tc>
        <w:tc>
          <w:tcPr>
            <w:tcW w:w="1276" w:type="dxa"/>
          </w:tcPr>
          <w:p>
            <w:pPr>
              <w:pStyle w:val="nTable"/>
              <w:spacing w:after="40"/>
              <w:rPr>
                <w:sz w:val="19"/>
              </w:rPr>
            </w:pPr>
            <w:r>
              <w:rPr>
                <w:sz w:val="19"/>
              </w:rPr>
              <w:t>14 Aug 1992 p. 4010</w:t>
            </w:r>
            <w:r>
              <w:rPr>
                <w:sz w:val="19"/>
              </w:rPr>
              <w:noBreakHyphen/>
              <w:t>11</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Land Valuers Licensing Amendment Regulations 1993</w:t>
            </w:r>
          </w:p>
        </w:tc>
        <w:tc>
          <w:tcPr>
            <w:tcW w:w="1276" w:type="dxa"/>
          </w:tcPr>
          <w:p>
            <w:pPr>
              <w:pStyle w:val="nTable"/>
              <w:spacing w:after="40"/>
              <w:rPr>
                <w:sz w:val="19"/>
              </w:rPr>
            </w:pPr>
            <w:r>
              <w:rPr>
                <w:sz w:val="19"/>
              </w:rPr>
              <w:t>30 Nov 1993 p. 6405</w:t>
            </w:r>
            <w:r>
              <w:rPr>
                <w:sz w:val="19"/>
              </w:rPr>
              <w:noBreakHyphen/>
              <w:t>6</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Land Valuers Licensing Amendment Regulations 1995</w:t>
            </w:r>
          </w:p>
        </w:tc>
        <w:tc>
          <w:tcPr>
            <w:tcW w:w="1276" w:type="dxa"/>
          </w:tcPr>
          <w:p>
            <w:pPr>
              <w:pStyle w:val="nTable"/>
              <w:spacing w:after="40"/>
              <w:rPr>
                <w:sz w:val="19"/>
              </w:rPr>
            </w:pPr>
            <w:r>
              <w:rPr>
                <w:sz w:val="19"/>
              </w:rPr>
              <w:t>27 Jan 1995 p. 285</w:t>
            </w:r>
          </w:p>
        </w:tc>
        <w:tc>
          <w:tcPr>
            <w:tcW w:w="2693" w:type="dxa"/>
          </w:tcPr>
          <w:p>
            <w:pPr>
              <w:pStyle w:val="nTable"/>
              <w:spacing w:after="40"/>
              <w:rPr>
                <w:sz w:val="19"/>
              </w:rPr>
            </w:pPr>
            <w:r>
              <w:rPr>
                <w:sz w:val="19"/>
              </w:rPr>
              <w:t>27 Jan 1995</w:t>
            </w:r>
          </w:p>
        </w:tc>
      </w:tr>
      <w:tr>
        <w:trPr>
          <w:cantSplit/>
        </w:trPr>
        <w:tc>
          <w:tcPr>
            <w:tcW w:w="3118" w:type="dxa"/>
          </w:tcPr>
          <w:p>
            <w:pPr>
              <w:pStyle w:val="nTable"/>
              <w:spacing w:after="40"/>
              <w:ind w:right="113"/>
              <w:rPr>
                <w:sz w:val="19"/>
              </w:rPr>
            </w:pPr>
            <w:r>
              <w:rPr>
                <w:i/>
                <w:sz w:val="19"/>
              </w:rPr>
              <w:t>Land Valuers Licensing Amendment Regulations 1996</w:t>
            </w:r>
          </w:p>
        </w:tc>
        <w:tc>
          <w:tcPr>
            <w:tcW w:w="1276" w:type="dxa"/>
          </w:tcPr>
          <w:p>
            <w:pPr>
              <w:pStyle w:val="nTable"/>
              <w:spacing w:after="40"/>
              <w:rPr>
                <w:sz w:val="19"/>
              </w:rPr>
            </w:pPr>
            <w:r>
              <w:rPr>
                <w:sz w:val="19"/>
              </w:rPr>
              <w:t>25 Jun 1996 p. 2922</w:t>
            </w:r>
            <w:r>
              <w:rPr>
                <w:sz w:val="19"/>
              </w:rPr>
              <w:noBreakHyphen/>
              <w:t>3</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7087" w:type="dxa"/>
            <w:gridSpan w:val="3"/>
          </w:tcPr>
          <w:p>
            <w:pPr>
              <w:pStyle w:val="nTable"/>
              <w:spacing w:after="40"/>
              <w:rPr>
                <w:sz w:val="19"/>
              </w:rPr>
            </w:pPr>
            <w:r>
              <w:rPr>
                <w:b/>
                <w:sz w:val="19"/>
              </w:rPr>
              <w:t xml:space="preserve">Reprint of the </w:t>
            </w:r>
            <w:r>
              <w:rPr>
                <w:b/>
                <w:i/>
                <w:sz w:val="19"/>
              </w:rPr>
              <w:t>Land Valuers Licensing Regulations 1979</w:t>
            </w:r>
            <w:r>
              <w:rPr>
                <w:b/>
                <w:sz w:val="19"/>
              </w:rPr>
              <w:t xml:space="preserve"> as at 31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2002</w:t>
            </w:r>
          </w:p>
        </w:tc>
        <w:tc>
          <w:tcPr>
            <w:tcW w:w="1276" w:type="dxa"/>
          </w:tcPr>
          <w:p>
            <w:pPr>
              <w:pStyle w:val="nTable"/>
              <w:spacing w:after="40"/>
              <w:rPr>
                <w:sz w:val="19"/>
              </w:rPr>
            </w:pPr>
            <w:r>
              <w:rPr>
                <w:sz w:val="19"/>
              </w:rPr>
              <w:t>28 Jun 2002 p. 3056</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Land Valuers Licensing Amendment Regulations 2003</w:t>
            </w:r>
          </w:p>
        </w:tc>
        <w:tc>
          <w:tcPr>
            <w:tcW w:w="1276" w:type="dxa"/>
          </w:tcPr>
          <w:p>
            <w:pPr>
              <w:pStyle w:val="nTable"/>
              <w:spacing w:after="40"/>
              <w:rPr>
                <w:sz w:val="19"/>
              </w:rPr>
            </w:pPr>
            <w:r>
              <w:rPr>
                <w:sz w:val="19"/>
              </w:rPr>
              <w:t>27 Jun 2003 p. 2552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Land Valuers Licensing Amendment Regulations 2004</w:t>
            </w:r>
          </w:p>
        </w:tc>
        <w:tc>
          <w:tcPr>
            <w:tcW w:w="1276" w:type="dxa"/>
          </w:tcPr>
          <w:p>
            <w:pPr>
              <w:pStyle w:val="nTable"/>
              <w:spacing w:after="40"/>
              <w:rPr>
                <w:sz w:val="19"/>
              </w:rPr>
            </w:pPr>
            <w:r>
              <w:rPr>
                <w:sz w:val="19"/>
              </w:rPr>
              <w:t>30 Dec 2004 p. 6923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Land Valuers Licensing Amendment Regulations 2005</w:t>
            </w:r>
          </w:p>
        </w:tc>
        <w:tc>
          <w:tcPr>
            <w:tcW w:w="1276" w:type="dxa"/>
          </w:tcPr>
          <w:p>
            <w:pPr>
              <w:pStyle w:val="nTable"/>
              <w:spacing w:after="40"/>
              <w:rPr>
                <w:sz w:val="19"/>
              </w:rPr>
            </w:pPr>
            <w:r>
              <w:rPr>
                <w:sz w:val="19"/>
              </w:rPr>
              <w:t>28 Jun 2005 p. 2911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Land Valuers Licensing Regulations 1979</w:t>
            </w:r>
            <w:r>
              <w:rPr>
                <w:b/>
                <w:sz w:val="19"/>
              </w:rPr>
              <w:t xml:space="preserve"> as at 3 Mar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(No. 2) 2006</w:t>
            </w:r>
          </w:p>
        </w:tc>
        <w:tc>
          <w:tcPr>
            <w:tcW w:w="1276" w:type="dxa"/>
          </w:tcPr>
          <w:p>
            <w:pPr>
              <w:pStyle w:val="nTable"/>
              <w:spacing w:after="40"/>
              <w:rPr>
                <w:sz w:val="19"/>
              </w:rPr>
            </w:pPr>
            <w:r>
              <w:rPr>
                <w:sz w:val="19"/>
              </w:rPr>
              <w:t>27 Jun 2006 p. 2256-7</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Land Valuers Licensing Amendment Regulations 2006</w:t>
            </w:r>
          </w:p>
        </w:tc>
        <w:tc>
          <w:tcPr>
            <w:tcW w:w="1276" w:type="dxa"/>
          </w:tcPr>
          <w:p>
            <w:pPr>
              <w:pStyle w:val="nTable"/>
              <w:spacing w:after="40"/>
              <w:rPr>
                <w:sz w:val="19"/>
              </w:rPr>
            </w:pPr>
            <w:r>
              <w:rPr>
                <w:sz w:val="19"/>
              </w:rPr>
              <w:t>22 Sep 2006 p. 4118</w:t>
            </w:r>
            <w:r>
              <w:rPr>
                <w:sz w:val="19"/>
              </w:rPr>
              <w:noBreakHyphen/>
              <w:t>22</w:t>
            </w:r>
          </w:p>
        </w:tc>
        <w:tc>
          <w:tcPr>
            <w:tcW w:w="2693" w:type="dxa"/>
          </w:tcPr>
          <w:p>
            <w:pPr>
              <w:pStyle w:val="nTable"/>
              <w:spacing w:after="40"/>
              <w:rPr>
                <w:sz w:val="19"/>
              </w:rPr>
            </w:pPr>
            <w:r>
              <w:rPr>
                <w:sz w:val="19"/>
              </w:rPr>
              <w:t>22 Sep 2006 (see r. 2(a))</w:t>
            </w:r>
          </w:p>
        </w:tc>
      </w:tr>
      <w:tr>
        <w:trPr>
          <w:cantSplit/>
        </w:trPr>
        <w:tc>
          <w:tcPr>
            <w:tcW w:w="3118" w:type="dxa"/>
          </w:tcPr>
          <w:p>
            <w:pPr>
              <w:pStyle w:val="nTable"/>
              <w:spacing w:after="40"/>
              <w:ind w:right="113"/>
              <w:rPr>
                <w:i/>
                <w:sz w:val="19"/>
              </w:rPr>
            </w:pPr>
            <w:r>
              <w:rPr>
                <w:i/>
                <w:sz w:val="19"/>
              </w:rPr>
              <w:t>Land Valuers Licensing Amendment Regulations 2007</w:t>
            </w:r>
          </w:p>
        </w:tc>
        <w:tc>
          <w:tcPr>
            <w:tcW w:w="1276" w:type="dxa"/>
          </w:tcPr>
          <w:p>
            <w:pPr>
              <w:pStyle w:val="nTable"/>
              <w:spacing w:after="40"/>
              <w:rPr>
                <w:sz w:val="19"/>
              </w:rPr>
            </w:pPr>
            <w:r>
              <w:rPr>
                <w:sz w:val="19"/>
              </w:rPr>
              <w:t>15 Jun 2007 p. 2782</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8" w:type="dxa"/>
            <w:tcBorders>
              <w:bottom w:val="single" w:sz="4" w:space="0" w:color="auto"/>
            </w:tcBorders>
          </w:tcPr>
          <w:p>
            <w:pPr>
              <w:pStyle w:val="nTable"/>
              <w:spacing w:after="40"/>
              <w:ind w:right="113"/>
              <w:rPr>
                <w:i/>
                <w:sz w:val="19"/>
              </w:rPr>
            </w:pPr>
            <w:r>
              <w:rPr>
                <w:i/>
                <w:sz w:val="19"/>
              </w:rPr>
              <w:t>Land Valuers Licensing Amendment Regulations (No. 2) 2007</w:t>
            </w:r>
          </w:p>
        </w:tc>
        <w:tc>
          <w:tcPr>
            <w:tcW w:w="1276" w:type="dxa"/>
            <w:tcBorders>
              <w:bottom w:val="single" w:sz="4" w:space="0" w:color="auto"/>
            </w:tcBorders>
          </w:tcPr>
          <w:p>
            <w:pPr>
              <w:pStyle w:val="nTable"/>
              <w:spacing w:after="40"/>
              <w:rPr>
                <w:sz w:val="19"/>
              </w:rPr>
            </w:pPr>
            <w:r>
              <w:rPr>
                <w:sz w:val="19"/>
              </w:rPr>
              <w:t>14 Mar 2008 p. 829-30</w:t>
            </w:r>
          </w:p>
        </w:tc>
        <w:tc>
          <w:tcPr>
            <w:tcW w:w="2693" w:type="dxa"/>
            <w:tcBorders>
              <w:bottom w:val="single" w:sz="4" w:space="0" w:color="auto"/>
            </w:tcBorders>
          </w:tcPr>
          <w:p>
            <w:pPr>
              <w:pStyle w:val="nTable"/>
              <w:spacing w:after="40"/>
              <w:rPr>
                <w:sz w:val="19"/>
              </w:rPr>
            </w:pPr>
            <w:r>
              <w:rPr>
                <w:sz w:val="19"/>
              </w:rPr>
              <w:t>r. 1 and 2¨14 Mar 2008 (see r. 2(a));</w:t>
            </w:r>
          </w:p>
          <w:p>
            <w:pPr>
              <w:pStyle w:val="nTable"/>
              <w:spacing w:before="0" w:after="40"/>
              <w:rPr>
                <w:sz w:val="19"/>
              </w:rPr>
            </w:pPr>
            <w:r>
              <w:rPr>
                <w:sz w:val="19"/>
              </w:rPr>
              <w:t>Regulations other than r. 1 and 2: 15 Mar 2008 (see r. 2(b))</w:t>
            </w:r>
          </w:p>
        </w:tc>
      </w:tr>
    </w:tbl>
    <w:p>
      <w:pPr>
        <w:pStyle w:val="nSubsection"/>
        <w:spacing w:before="160"/>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60"/>
      </w:pPr>
      <w:r>
        <w:rPr>
          <w:vertAlign w:val="superscript"/>
        </w:rPr>
        <w:t>3</w:t>
      </w:r>
      <w:r>
        <w:rPr>
          <w:vertAlign w:val="superscript"/>
        </w:rPr>
        <w:tab/>
      </w:r>
      <w:r>
        <w:t>The commencement date of 1 Jul 1989 that was specified was before the date of gazettal.</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Valuers Licensing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512"/>
    <w:docVar w:name="WAFER_20151204160512" w:val="RemoveTrackChanges"/>
    <w:docVar w:name="WAFER_20151204160512_GUID" w:val="b4fe49b6-2201-4e62-a4a7-1672fc9f0c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2555</Words>
  <Characters>13032</Characters>
  <Application>Microsoft Office Word</Application>
  <DocSecurity>0</DocSecurity>
  <Lines>543</Lines>
  <Paragraphs>371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1979 - 02-e0-02</dc:title>
  <dc:subject/>
  <dc:creator/>
  <cp:keywords/>
  <dc:description/>
  <cp:lastModifiedBy>svcMRProcess</cp:lastModifiedBy>
  <cp:revision>4</cp:revision>
  <cp:lastPrinted>2006-02-20T03:24:00Z</cp:lastPrinted>
  <dcterms:created xsi:type="dcterms:W3CDTF">2015-12-04T21:31:00Z</dcterms:created>
  <dcterms:modified xsi:type="dcterms:W3CDTF">2015-12-04T21:31:00Z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20080315</vt:lpwstr>
  </property>
  <property fmtid="{D5CDD505-2E9C-101B-9397-08002B2CF9AE}" pid="4" name="DocumentType">
    <vt:lpwstr>Reg</vt:lpwstr>
  </property>
  <property fmtid="{D5CDD505-2E9C-101B-9397-08002B2CF9AE}" pid="5" name="OwlsUID">
    <vt:i4>4548</vt:i4>
  </property>
  <property fmtid="{D5CDD505-2E9C-101B-9397-08002B2CF9AE}" pid="6" name="ReprintNo">
    <vt:lpwstr>2</vt:lpwstr>
  </property>
  <property fmtid="{D5CDD505-2E9C-101B-9397-08002B2CF9AE}" pid="7" name="AsAtDate">
    <vt:lpwstr>15 Mar 2008</vt:lpwstr>
  </property>
  <property fmtid="{D5CDD505-2E9C-101B-9397-08002B2CF9AE}" pid="8" name="Suffix">
    <vt:lpwstr>02-e0-02</vt:lpwstr>
  </property>
</Properties>
</file>