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6456" w:rsidRDefault="00903DB0">
      <w:pPr>
        <w:pStyle w:val="WA"/>
      </w:pPr>
      <w:bookmarkStart w:id="0" w:name="_GoBack"/>
      <w:bookmarkEnd w:id="0"/>
      <w:r>
        <w:t>Western Australia</w:t>
      </w:r>
    </w:p>
    <w:p w:rsidR="00436456" w:rsidRDefault="00903DB0">
      <w:pPr>
        <w:pStyle w:val="NameofActRegPage1"/>
        <w:spacing w:before="3760" w:after="4200"/>
      </w:pPr>
      <w:r>
        <w:fldChar w:fldCharType="begin"/>
      </w:r>
      <w:r>
        <w:instrText xml:space="preserve"> STYLEREF "Name Of Act/Reg"</w:instrText>
      </w:r>
      <w:r>
        <w:fldChar w:fldCharType="separate"/>
      </w:r>
      <w:r w:rsidR="00C27D59">
        <w:rPr>
          <w:noProof/>
        </w:rPr>
        <w:t>Firearms Act 1973</w:t>
      </w:r>
      <w:r>
        <w:fldChar w:fldCharType="end"/>
      </w:r>
    </w:p>
    <w:p w:rsidR="00436456" w:rsidRDefault="00436456">
      <w:pPr>
        <w:jc w:val="center"/>
        <w:rPr>
          <w:b/>
        </w:rPr>
        <w:sectPr w:rsidR="0043645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36456" w:rsidRDefault="00903DB0">
      <w:pPr>
        <w:pStyle w:val="WA"/>
        <w:spacing w:before="120"/>
      </w:pPr>
      <w:r>
        <w:lastRenderedPageBreak/>
        <w:t>Western Australia</w:t>
      </w:r>
    </w:p>
    <w:p w:rsidR="00436456" w:rsidRDefault="00903DB0">
      <w:pPr>
        <w:pStyle w:val="NameofActRegPage1"/>
      </w:pPr>
      <w:r>
        <w:fldChar w:fldCharType="begin"/>
      </w:r>
      <w:r>
        <w:instrText xml:space="preserve"> STYLEREF "Name Of Act/Reg"</w:instrText>
      </w:r>
      <w:r>
        <w:fldChar w:fldCharType="separate"/>
      </w:r>
      <w:r w:rsidR="00C27D59">
        <w:rPr>
          <w:noProof/>
        </w:rPr>
        <w:t>Firearms Act 1973</w:t>
      </w:r>
      <w:r>
        <w:fldChar w:fldCharType="end"/>
      </w:r>
    </w:p>
    <w:p w:rsidR="00436456" w:rsidRDefault="00903DB0">
      <w:pPr>
        <w:pStyle w:val="Arrangement"/>
      </w:pPr>
      <w:r>
        <w:t>CONTENTS</w:t>
      </w:r>
    </w:p>
    <w:p w:rsidR="00436456" w:rsidRDefault="00903DB0">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_Toc180986903 \h </w:instrText>
      </w:r>
      <w:r>
        <w:fldChar w:fldCharType="separate"/>
      </w:r>
      <w:r w:rsidR="00C27D59">
        <w:t>1</w:t>
      </w:r>
      <w:r>
        <w:fldChar w:fldCharType="end"/>
      </w:r>
    </w:p>
    <w:p w:rsidR="00436456" w:rsidRDefault="00903DB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_Toc180986904 \h </w:instrText>
      </w:r>
      <w:r>
        <w:fldChar w:fldCharType="separate"/>
      </w:r>
      <w:r w:rsidR="00C27D59">
        <w:t>1</w:t>
      </w:r>
      <w:r>
        <w:fldChar w:fldCharType="end"/>
      </w:r>
    </w:p>
    <w:p w:rsidR="00436456" w:rsidRDefault="00903DB0">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_Toc180986905 \h </w:instrText>
      </w:r>
      <w:r>
        <w:fldChar w:fldCharType="separate"/>
      </w:r>
      <w:r w:rsidR="00C27D59">
        <w:t>1</w:t>
      </w:r>
      <w:r>
        <w:fldChar w:fldCharType="end"/>
      </w:r>
    </w:p>
    <w:p w:rsidR="00436456" w:rsidRDefault="00903DB0">
      <w:pPr>
        <w:pStyle w:val="TOC8"/>
        <w:rPr>
          <w:sz w:val="24"/>
          <w:szCs w:val="24"/>
        </w:rPr>
      </w:pPr>
      <w:r>
        <w:rPr>
          <w:szCs w:val="24"/>
        </w:rPr>
        <w:t>5</w:t>
      </w:r>
      <w:r>
        <w:rPr>
          <w:snapToGrid w:val="0"/>
          <w:szCs w:val="24"/>
        </w:rPr>
        <w:t>.</w:t>
      </w:r>
      <w:r>
        <w:rPr>
          <w:snapToGrid w:val="0"/>
          <w:szCs w:val="24"/>
        </w:rPr>
        <w:tab/>
        <w:t>Administration</w:t>
      </w:r>
      <w:r>
        <w:tab/>
      </w:r>
      <w:r>
        <w:fldChar w:fldCharType="begin"/>
      </w:r>
      <w:r>
        <w:instrText xml:space="preserve"> PAGEREF _Toc180986906 \h </w:instrText>
      </w:r>
      <w:r>
        <w:fldChar w:fldCharType="separate"/>
      </w:r>
      <w:r w:rsidR="00C27D59">
        <w:t>3</w:t>
      </w:r>
      <w:r>
        <w:fldChar w:fldCharType="end"/>
      </w:r>
    </w:p>
    <w:p w:rsidR="00436456" w:rsidRDefault="00903DB0">
      <w:pPr>
        <w:pStyle w:val="TOC8"/>
        <w:rPr>
          <w:sz w:val="24"/>
          <w:szCs w:val="24"/>
        </w:rPr>
      </w:pPr>
      <w:r>
        <w:rPr>
          <w:szCs w:val="24"/>
        </w:rPr>
        <w:t>5A</w:t>
      </w:r>
      <w:r>
        <w:rPr>
          <w:snapToGrid w:val="0"/>
          <w:szCs w:val="24"/>
        </w:rPr>
        <w:t>.</w:t>
      </w:r>
      <w:r>
        <w:rPr>
          <w:snapToGrid w:val="0"/>
          <w:szCs w:val="24"/>
        </w:rPr>
        <w:tab/>
        <w:t>Delegation of Commissioner’s power to give licences, permits and approvals</w:t>
      </w:r>
      <w:r>
        <w:tab/>
      </w:r>
      <w:r>
        <w:fldChar w:fldCharType="begin"/>
      </w:r>
      <w:r>
        <w:instrText xml:space="preserve"> PAGEREF _Toc180986907 \h </w:instrText>
      </w:r>
      <w:r>
        <w:fldChar w:fldCharType="separate"/>
      </w:r>
      <w:r w:rsidR="00C27D59">
        <w:t>4</w:t>
      </w:r>
      <w:r>
        <w:fldChar w:fldCharType="end"/>
      </w:r>
    </w:p>
    <w:p w:rsidR="00436456" w:rsidRDefault="00903DB0">
      <w:pPr>
        <w:pStyle w:val="TOC8"/>
        <w:rPr>
          <w:sz w:val="24"/>
          <w:szCs w:val="24"/>
        </w:rPr>
      </w:pPr>
      <w:r>
        <w:rPr>
          <w:szCs w:val="24"/>
        </w:rPr>
        <w:t>6</w:t>
      </w:r>
      <w:r>
        <w:rPr>
          <w:snapToGrid w:val="0"/>
          <w:szCs w:val="24"/>
        </w:rPr>
        <w:t>.</w:t>
      </w:r>
      <w:r>
        <w:rPr>
          <w:snapToGrid w:val="0"/>
          <w:szCs w:val="24"/>
        </w:rPr>
        <w:tab/>
        <w:t>Prohibition</w:t>
      </w:r>
      <w:r>
        <w:tab/>
      </w:r>
      <w:r>
        <w:fldChar w:fldCharType="begin"/>
      </w:r>
      <w:r>
        <w:instrText xml:space="preserve"> PAGEREF _Toc180986908 \h </w:instrText>
      </w:r>
      <w:r>
        <w:fldChar w:fldCharType="separate"/>
      </w:r>
      <w:r w:rsidR="00C27D59">
        <w:t>4</w:t>
      </w:r>
      <w:r>
        <w:fldChar w:fldCharType="end"/>
      </w:r>
    </w:p>
    <w:p w:rsidR="00436456" w:rsidRDefault="00903DB0">
      <w:pPr>
        <w:pStyle w:val="TOC8"/>
        <w:rPr>
          <w:sz w:val="24"/>
          <w:szCs w:val="24"/>
        </w:rPr>
      </w:pPr>
      <w:r>
        <w:rPr>
          <w:szCs w:val="24"/>
        </w:rPr>
        <w:t>7</w:t>
      </w:r>
      <w:r>
        <w:rPr>
          <w:snapToGrid w:val="0"/>
          <w:szCs w:val="24"/>
        </w:rPr>
        <w:t>.</w:t>
      </w:r>
      <w:r>
        <w:rPr>
          <w:snapToGrid w:val="0"/>
          <w:szCs w:val="24"/>
        </w:rPr>
        <w:tab/>
        <w:t>Governor may order delivery of firearms by dealers and manufacturers in cases of emergency</w:t>
      </w:r>
      <w:r>
        <w:tab/>
      </w:r>
      <w:r>
        <w:fldChar w:fldCharType="begin"/>
      </w:r>
      <w:r>
        <w:instrText xml:space="preserve"> PAGEREF _Toc180986909 \h </w:instrText>
      </w:r>
      <w:r>
        <w:fldChar w:fldCharType="separate"/>
      </w:r>
      <w:r w:rsidR="00C27D59">
        <w:t>6</w:t>
      </w:r>
      <w:r>
        <w:fldChar w:fldCharType="end"/>
      </w:r>
    </w:p>
    <w:p w:rsidR="00436456" w:rsidRDefault="00903DB0">
      <w:pPr>
        <w:pStyle w:val="TOC8"/>
        <w:rPr>
          <w:sz w:val="24"/>
          <w:szCs w:val="24"/>
        </w:rPr>
      </w:pPr>
      <w:r>
        <w:rPr>
          <w:szCs w:val="24"/>
        </w:rPr>
        <w:t>8</w:t>
      </w:r>
      <w:r>
        <w:rPr>
          <w:snapToGrid w:val="0"/>
          <w:szCs w:val="24"/>
        </w:rPr>
        <w:t>.</w:t>
      </w:r>
      <w:r>
        <w:rPr>
          <w:snapToGrid w:val="0"/>
          <w:szCs w:val="24"/>
        </w:rPr>
        <w:tab/>
        <w:t>Exemptions from licensing requirements</w:t>
      </w:r>
      <w:r>
        <w:tab/>
      </w:r>
      <w:r>
        <w:fldChar w:fldCharType="begin"/>
      </w:r>
      <w:r>
        <w:instrText xml:space="preserve"> PAGEREF _Toc180986910 \h </w:instrText>
      </w:r>
      <w:r>
        <w:fldChar w:fldCharType="separate"/>
      </w:r>
      <w:r w:rsidR="00C27D59">
        <w:t>6</w:t>
      </w:r>
      <w:r>
        <w:fldChar w:fldCharType="end"/>
      </w:r>
    </w:p>
    <w:p w:rsidR="00436456" w:rsidRDefault="00903DB0">
      <w:pPr>
        <w:pStyle w:val="TOC8"/>
        <w:rPr>
          <w:sz w:val="24"/>
          <w:szCs w:val="24"/>
        </w:rPr>
      </w:pPr>
      <w:r>
        <w:rPr>
          <w:szCs w:val="24"/>
        </w:rPr>
        <w:t>9</w:t>
      </w:r>
      <w:r>
        <w:rPr>
          <w:snapToGrid w:val="0"/>
          <w:szCs w:val="24"/>
        </w:rPr>
        <w:t>.</w:t>
      </w:r>
      <w:r>
        <w:rPr>
          <w:snapToGrid w:val="0"/>
          <w:szCs w:val="24"/>
        </w:rPr>
        <w:tab/>
        <w:t>Licences etc. not transferable</w:t>
      </w:r>
      <w:r>
        <w:tab/>
      </w:r>
      <w:r>
        <w:fldChar w:fldCharType="begin"/>
      </w:r>
      <w:r>
        <w:instrText xml:space="preserve"> PAGEREF _Toc180986911 \h </w:instrText>
      </w:r>
      <w:r>
        <w:fldChar w:fldCharType="separate"/>
      </w:r>
      <w:r w:rsidR="00C27D59">
        <w:t>10</w:t>
      </w:r>
      <w:r>
        <w:fldChar w:fldCharType="end"/>
      </w:r>
    </w:p>
    <w:p w:rsidR="00436456" w:rsidRDefault="00903DB0">
      <w:pPr>
        <w:pStyle w:val="TOC8"/>
        <w:rPr>
          <w:sz w:val="24"/>
          <w:szCs w:val="24"/>
        </w:rPr>
      </w:pPr>
      <w:r>
        <w:rPr>
          <w:szCs w:val="24"/>
        </w:rPr>
        <w:t>9A</w:t>
      </w:r>
      <w:r>
        <w:rPr>
          <w:snapToGrid w:val="0"/>
          <w:szCs w:val="24"/>
        </w:rPr>
        <w:t>.</w:t>
      </w:r>
      <w:r>
        <w:rPr>
          <w:snapToGrid w:val="0"/>
          <w:szCs w:val="24"/>
        </w:rPr>
        <w:tab/>
        <w:t>Duration and renewal of licences</w:t>
      </w:r>
      <w:r>
        <w:tab/>
      </w:r>
      <w:r>
        <w:fldChar w:fldCharType="begin"/>
      </w:r>
      <w:r>
        <w:instrText xml:space="preserve"> PAGEREF _Toc180986912 \h </w:instrText>
      </w:r>
      <w:r>
        <w:fldChar w:fldCharType="separate"/>
      </w:r>
      <w:r w:rsidR="00C27D59">
        <w:t>10</w:t>
      </w:r>
      <w:r>
        <w:fldChar w:fldCharType="end"/>
      </w:r>
    </w:p>
    <w:p w:rsidR="00436456" w:rsidRDefault="00903DB0">
      <w:pPr>
        <w:pStyle w:val="TOC8"/>
        <w:rPr>
          <w:sz w:val="24"/>
          <w:szCs w:val="24"/>
        </w:rPr>
      </w:pPr>
      <w:r>
        <w:rPr>
          <w:szCs w:val="24"/>
        </w:rPr>
        <w:t>10</w:t>
      </w:r>
      <w:r>
        <w:rPr>
          <w:snapToGrid w:val="0"/>
          <w:szCs w:val="24"/>
        </w:rPr>
        <w:t>.</w:t>
      </w:r>
      <w:r>
        <w:rPr>
          <w:snapToGrid w:val="0"/>
          <w:szCs w:val="24"/>
        </w:rPr>
        <w:tab/>
        <w:t>Minimum age of licensee or permit holder</w:t>
      </w:r>
      <w:r>
        <w:tab/>
      </w:r>
      <w:r>
        <w:fldChar w:fldCharType="begin"/>
      </w:r>
      <w:r>
        <w:instrText xml:space="preserve"> PAGEREF _Toc180986913 \h </w:instrText>
      </w:r>
      <w:r>
        <w:fldChar w:fldCharType="separate"/>
      </w:r>
      <w:r w:rsidR="00C27D59">
        <w:t>11</w:t>
      </w:r>
      <w:r>
        <w:fldChar w:fldCharType="end"/>
      </w:r>
    </w:p>
    <w:p w:rsidR="00436456" w:rsidRDefault="00903DB0">
      <w:pPr>
        <w:pStyle w:val="TOC8"/>
        <w:rPr>
          <w:sz w:val="24"/>
          <w:szCs w:val="24"/>
        </w:rPr>
      </w:pPr>
      <w:r>
        <w:rPr>
          <w:szCs w:val="24"/>
        </w:rPr>
        <w:t>10A</w:t>
      </w:r>
      <w:r>
        <w:rPr>
          <w:snapToGrid w:val="0"/>
          <w:szCs w:val="24"/>
        </w:rPr>
        <w:t>.</w:t>
      </w:r>
      <w:r>
        <w:rPr>
          <w:snapToGrid w:val="0"/>
          <w:szCs w:val="24"/>
        </w:rPr>
        <w:tab/>
        <w:t>Training courses</w:t>
      </w:r>
      <w:r>
        <w:tab/>
      </w:r>
      <w:r>
        <w:fldChar w:fldCharType="begin"/>
      </w:r>
      <w:r>
        <w:instrText xml:space="preserve"> PAGEREF _Toc180986914 \h </w:instrText>
      </w:r>
      <w:r>
        <w:fldChar w:fldCharType="separate"/>
      </w:r>
      <w:r w:rsidR="00C27D59">
        <w:t>11</w:t>
      </w:r>
      <w:r>
        <w:fldChar w:fldCharType="end"/>
      </w:r>
    </w:p>
    <w:p w:rsidR="00436456" w:rsidRDefault="00903DB0">
      <w:pPr>
        <w:pStyle w:val="TOC8"/>
        <w:rPr>
          <w:sz w:val="24"/>
          <w:szCs w:val="24"/>
        </w:rPr>
      </w:pPr>
      <w:r>
        <w:rPr>
          <w:szCs w:val="24"/>
        </w:rPr>
        <w:t>11</w:t>
      </w:r>
      <w:r>
        <w:rPr>
          <w:snapToGrid w:val="0"/>
          <w:szCs w:val="24"/>
        </w:rPr>
        <w:t>.</w:t>
      </w:r>
      <w:r>
        <w:rPr>
          <w:snapToGrid w:val="0"/>
          <w:szCs w:val="24"/>
        </w:rPr>
        <w:tab/>
        <w:t>Exercise of Commissioner’s discretion</w:t>
      </w:r>
      <w:r>
        <w:tab/>
      </w:r>
      <w:r>
        <w:fldChar w:fldCharType="begin"/>
      </w:r>
      <w:r>
        <w:instrText xml:space="preserve"> PAGEREF _Toc180986915 \h </w:instrText>
      </w:r>
      <w:r>
        <w:fldChar w:fldCharType="separate"/>
      </w:r>
      <w:r w:rsidR="00C27D59">
        <w:t>12</w:t>
      </w:r>
      <w:r>
        <w:fldChar w:fldCharType="end"/>
      </w:r>
    </w:p>
    <w:p w:rsidR="00436456" w:rsidRDefault="00903DB0">
      <w:pPr>
        <w:pStyle w:val="TOC8"/>
        <w:rPr>
          <w:sz w:val="24"/>
          <w:szCs w:val="24"/>
        </w:rPr>
      </w:pPr>
      <w:r>
        <w:rPr>
          <w:szCs w:val="24"/>
        </w:rPr>
        <w:t>11A</w:t>
      </w:r>
      <w:r>
        <w:rPr>
          <w:snapToGrid w:val="0"/>
          <w:szCs w:val="24"/>
        </w:rPr>
        <w:t>.</w:t>
      </w:r>
      <w:r>
        <w:rPr>
          <w:snapToGrid w:val="0"/>
          <w:szCs w:val="24"/>
        </w:rPr>
        <w:tab/>
        <w:t>Genuine reason required in all cases</w:t>
      </w:r>
      <w:r>
        <w:tab/>
      </w:r>
      <w:r>
        <w:fldChar w:fldCharType="begin"/>
      </w:r>
      <w:r>
        <w:instrText xml:space="preserve"> PAGEREF _Toc180986916 \h </w:instrText>
      </w:r>
      <w:r>
        <w:fldChar w:fldCharType="separate"/>
      </w:r>
      <w:r w:rsidR="00C27D59">
        <w:t>15</w:t>
      </w:r>
      <w:r>
        <w:fldChar w:fldCharType="end"/>
      </w:r>
    </w:p>
    <w:p w:rsidR="00436456" w:rsidRDefault="00903DB0">
      <w:pPr>
        <w:pStyle w:val="TOC8"/>
        <w:rPr>
          <w:sz w:val="24"/>
          <w:szCs w:val="24"/>
        </w:rPr>
      </w:pPr>
      <w:r>
        <w:rPr>
          <w:szCs w:val="24"/>
        </w:rPr>
        <w:t>11B</w:t>
      </w:r>
      <w:r>
        <w:rPr>
          <w:snapToGrid w:val="0"/>
          <w:szCs w:val="24"/>
        </w:rPr>
        <w:t>.</w:t>
      </w:r>
      <w:r>
        <w:rPr>
          <w:snapToGrid w:val="0"/>
          <w:szCs w:val="24"/>
        </w:rPr>
        <w:tab/>
        <w:t>Genuine need required in some cases</w:t>
      </w:r>
      <w:r>
        <w:tab/>
      </w:r>
      <w:r>
        <w:fldChar w:fldCharType="begin"/>
      </w:r>
      <w:r>
        <w:instrText xml:space="preserve"> PAGEREF _Toc180986917 \h </w:instrText>
      </w:r>
      <w:r>
        <w:fldChar w:fldCharType="separate"/>
      </w:r>
      <w:r w:rsidR="00C27D59">
        <w:t>16</w:t>
      </w:r>
      <w:r>
        <w:fldChar w:fldCharType="end"/>
      </w:r>
    </w:p>
    <w:p w:rsidR="00436456" w:rsidRDefault="00903DB0">
      <w:pPr>
        <w:pStyle w:val="TOC8"/>
        <w:rPr>
          <w:sz w:val="24"/>
          <w:szCs w:val="24"/>
        </w:rPr>
      </w:pPr>
      <w:r>
        <w:rPr>
          <w:szCs w:val="24"/>
        </w:rPr>
        <w:t>11C</w:t>
      </w:r>
      <w:r>
        <w:rPr>
          <w:snapToGrid w:val="0"/>
          <w:szCs w:val="24"/>
        </w:rPr>
        <w:t>.</w:t>
      </w:r>
      <w:r>
        <w:rPr>
          <w:snapToGrid w:val="0"/>
          <w:szCs w:val="24"/>
        </w:rPr>
        <w:tab/>
        <w:t>Other restrictions</w:t>
      </w:r>
      <w:r>
        <w:tab/>
      </w:r>
      <w:r>
        <w:fldChar w:fldCharType="begin"/>
      </w:r>
      <w:r>
        <w:instrText xml:space="preserve"> PAGEREF _Toc180986918 \h </w:instrText>
      </w:r>
      <w:r>
        <w:fldChar w:fldCharType="separate"/>
      </w:r>
      <w:r w:rsidR="00C27D59">
        <w:t>16</w:t>
      </w:r>
      <w:r>
        <w:fldChar w:fldCharType="end"/>
      </w:r>
    </w:p>
    <w:p w:rsidR="00436456" w:rsidRDefault="00903DB0">
      <w:pPr>
        <w:pStyle w:val="TOC8"/>
        <w:rPr>
          <w:sz w:val="24"/>
          <w:szCs w:val="24"/>
        </w:rPr>
      </w:pPr>
      <w:r>
        <w:rPr>
          <w:szCs w:val="24"/>
        </w:rPr>
        <w:t>12</w:t>
      </w:r>
      <w:r>
        <w:rPr>
          <w:snapToGrid w:val="0"/>
          <w:szCs w:val="24"/>
        </w:rPr>
        <w:t>.</w:t>
      </w:r>
      <w:r>
        <w:rPr>
          <w:snapToGrid w:val="0"/>
          <w:szCs w:val="24"/>
        </w:rPr>
        <w:tab/>
        <w:t>Unsafe or unserviceable firearms</w:t>
      </w:r>
      <w:r>
        <w:tab/>
      </w:r>
      <w:r>
        <w:fldChar w:fldCharType="begin"/>
      </w:r>
      <w:r>
        <w:instrText xml:space="preserve"> PAGEREF _Toc180986919 \h </w:instrText>
      </w:r>
      <w:r>
        <w:fldChar w:fldCharType="separate"/>
      </w:r>
      <w:r w:rsidR="00C27D59">
        <w:t>17</w:t>
      </w:r>
      <w:r>
        <w:fldChar w:fldCharType="end"/>
      </w:r>
    </w:p>
    <w:p w:rsidR="00436456" w:rsidRDefault="00903DB0">
      <w:pPr>
        <w:pStyle w:val="TOC8"/>
        <w:rPr>
          <w:sz w:val="24"/>
          <w:szCs w:val="24"/>
        </w:rPr>
      </w:pPr>
      <w:r>
        <w:rPr>
          <w:szCs w:val="24"/>
        </w:rPr>
        <w:t>15</w:t>
      </w:r>
      <w:r>
        <w:rPr>
          <w:snapToGrid w:val="0"/>
          <w:szCs w:val="24"/>
        </w:rPr>
        <w:t>.</w:t>
      </w:r>
      <w:r>
        <w:rPr>
          <w:snapToGrid w:val="0"/>
          <w:szCs w:val="24"/>
        </w:rPr>
        <w:tab/>
        <w:t>Firearm collections</w:t>
      </w:r>
      <w:r>
        <w:tab/>
      </w:r>
      <w:r>
        <w:fldChar w:fldCharType="begin"/>
      </w:r>
      <w:r>
        <w:instrText xml:space="preserve"> PAGEREF _Toc180986920 \h </w:instrText>
      </w:r>
      <w:r>
        <w:fldChar w:fldCharType="separate"/>
      </w:r>
      <w:r w:rsidR="00C27D59">
        <w:t>17</w:t>
      </w:r>
      <w:r>
        <w:fldChar w:fldCharType="end"/>
      </w:r>
    </w:p>
    <w:p w:rsidR="00436456" w:rsidRDefault="00903DB0">
      <w:pPr>
        <w:pStyle w:val="TOC8"/>
        <w:rPr>
          <w:sz w:val="24"/>
          <w:szCs w:val="24"/>
        </w:rPr>
      </w:pPr>
      <w:r>
        <w:rPr>
          <w:szCs w:val="24"/>
        </w:rPr>
        <w:t>15A.</w:t>
      </w:r>
      <w:r>
        <w:rPr>
          <w:szCs w:val="24"/>
        </w:rPr>
        <w:tab/>
        <w:t>Accredited societies of collectors</w:t>
      </w:r>
      <w:r>
        <w:tab/>
      </w:r>
      <w:r>
        <w:fldChar w:fldCharType="begin"/>
      </w:r>
      <w:r>
        <w:instrText xml:space="preserve"> PAGEREF _Toc180986921 \h </w:instrText>
      </w:r>
      <w:r>
        <w:fldChar w:fldCharType="separate"/>
      </w:r>
      <w:r w:rsidR="00C27D59">
        <w:t>19</w:t>
      </w:r>
      <w:r>
        <w:fldChar w:fldCharType="end"/>
      </w:r>
    </w:p>
    <w:p w:rsidR="00436456" w:rsidRDefault="00903DB0">
      <w:pPr>
        <w:pStyle w:val="TOC8"/>
        <w:rPr>
          <w:sz w:val="24"/>
          <w:szCs w:val="24"/>
        </w:rPr>
      </w:pPr>
      <w:r>
        <w:rPr>
          <w:szCs w:val="24"/>
        </w:rPr>
        <w:t>15B.</w:t>
      </w:r>
      <w:r>
        <w:rPr>
          <w:szCs w:val="24"/>
        </w:rPr>
        <w:tab/>
        <w:t>Information from accredited society of collectors</w:t>
      </w:r>
      <w:r>
        <w:tab/>
      </w:r>
      <w:r>
        <w:fldChar w:fldCharType="begin"/>
      </w:r>
      <w:r>
        <w:instrText xml:space="preserve"> PAGEREF _Toc180986922 \h </w:instrText>
      </w:r>
      <w:r>
        <w:fldChar w:fldCharType="separate"/>
      </w:r>
      <w:r w:rsidR="00C27D59">
        <w:t>19</w:t>
      </w:r>
      <w:r>
        <w:fldChar w:fldCharType="end"/>
      </w:r>
    </w:p>
    <w:p w:rsidR="00436456" w:rsidRDefault="00903DB0">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_Toc180986923 \h </w:instrText>
      </w:r>
      <w:r>
        <w:fldChar w:fldCharType="separate"/>
      </w:r>
      <w:r w:rsidR="00C27D59">
        <w:t>20</w:t>
      </w:r>
      <w:r>
        <w:fldChar w:fldCharType="end"/>
      </w:r>
    </w:p>
    <w:p w:rsidR="00436456" w:rsidRDefault="00903DB0">
      <w:pPr>
        <w:pStyle w:val="TOC8"/>
        <w:rPr>
          <w:sz w:val="24"/>
          <w:szCs w:val="24"/>
        </w:rPr>
      </w:pPr>
      <w:r>
        <w:rPr>
          <w:szCs w:val="24"/>
        </w:rPr>
        <w:t>16A</w:t>
      </w:r>
      <w:r>
        <w:rPr>
          <w:snapToGrid w:val="0"/>
          <w:szCs w:val="24"/>
        </w:rPr>
        <w:t>.</w:t>
      </w:r>
      <w:r>
        <w:rPr>
          <w:snapToGrid w:val="0"/>
          <w:szCs w:val="24"/>
        </w:rPr>
        <w:tab/>
        <w:t>Possession of firearms by security officers</w:t>
      </w:r>
      <w:r>
        <w:tab/>
      </w:r>
      <w:r>
        <w:fldChar w:fldCharType="begin"/>
      </w:r>
      <w:r>
        <w:instrText xml:space="preserve"> PAGEREF _Toc180986924 \h </w:instrText>
      </w:r>
      <w:r>
        <w:fldChar w:fldCharType="separate"/>
      </w:r>
      <w:r w:rsidR="00C27D59">
        <w:t>23</w:t>
      </w:r>
      <w:r>
        <w:fldChar w:fldCharType="end"/>
      </w:r>
    </w:p>
    <w:p w:rsidR="00436456" w:rsidRDefault="00903DB0">
      <w:pPr>
        <w:pStyle w:val="TOC8"/>
        <w:rPr>
          <w:sz w:val="24"/>
          <w:szCs w:val="24"/>
        </w:rPr>
      </w:pPr>
      <w:r>
        <w:rPr>
          <w:szCs w:val="24"/>
        </w:rPr>
        <w:t>17</w:t>
      </w:r>
      <w:r>
        <w:rPr>
          <w:snapToGrid w:val="0"/>
          <w:szCs w:val="24"/>
        </w:rPr>
        <w:t>.</w:t>
      </w:r>
      <w:r>
        <w:rPr>
          <w:snapToGrid w:val="0"/>
          <w:szCs w:val="24"/>
        </w:rPr>
        <w:tab/>
        <w:t>Temporary permits</w:t>
      </w:r>
      <w:r>
        <w:tab/>
      </w:r>
      <w:r>
        <w:fldChar w:fldCharType="begin"/>
      </w:r>
      <w:r>
        <w:instrText xml:space="preserve"> PAGEREF _Toc180986925 \h </w:instrText>
      </w:r>
      <w:r>
        <w:fldChar w:fldCharType="separate"/>
      </w:r>
      <w:r w:rsidR="00C27D59">
        <w:t>23</w:t>
      </w:r>
      <w:r>
        <w:fldChar w:fldCharType="end"/>
      </w:r>
    </w:p>
    <w:p w:rsidR="00436456" w:rsidRDefault="00903DB0">
      <w:pPr>
        <w:pStyle w:val="TOC8"/>
        <w:rPr>
          <w:sz w:val="24"/>
          <w:szCs w:val="24"/>
        </w:rPr>
      </w:pPr>
      <w:r>
        <w:rPr>
          <w:szCs w:val="24"/>
        </w:rPr>
        <w:t>17A</w:t>
      </w:r>
      <w:r>
        <w:rPr>
          <w:snapToGrid w:val="0"/>
          <w:szCs w:val="24"/>
        </w:rPr>
        <w:t>.</w:t>
      </w:r>
      <w:r>
        <w:rPr>
          <w:snapToGrid w:val="0"/>
          <w:szCs w:val="24"/>
        </w:rPr>
        <w:tab/>
        <w:t>Interstate group permits</w:t>
      </w:r>
      <w:r>
        <w:tab/>
      </w:r>
      <w:r>
        <w:fldChar w:fldCharType="begin"/>
      </w:r>
      <w:r>
        <w:instrText xml:space="preserve"> PAGEREF _Toc180986926 \h </w:instrText>
      </w:r>
      <w:r>
        <w:fldChar w:fldCharType="separate"/>
      </w:r>
      <w:r w:rsidR="00C27D59">
        <w:t>24</w:t>
      </w:r>
      <w:r>
        <w:fldChar w:fldCharType="end"/>
      </w:r>
    </w:p>
    <w:p w:rsidR="00436456" w:rsidRDefault="00903DB0">
      <w:pPr>
        <w:pStyle w:val="TOC8"/>
        <w:rPr>
          <w:sz w:val="24"/>
          <w:szCs w:val="24"/>
        </w:rPr>
      </w:pPr>
      <w:r>
        <w:rPr>
          <w:szCs w:val="24"/>
        </w:rPr>
        <w:t>17B</w:t>
      </w:r>
      <w:r>
        <w:rPr>
          <w:snapToGrid w:val="0"/>
          <w:szCs w:val="24"/>
        </w:rPr>
        <w:t>.</w:t>
      </w:r>
      <w:r>
        <w:rPr>
          <w:snapToGrid w:val="0"/>
          <w:szCs w:val="24"/>
        </w:rPr>
        <w:tab/>
        <w:t>Minister may authorise officers or employees of Agriculture Protection Board to possess, carry and use silencers</w:t>
      </w:r>
      <w:r>
        <w:tab/>
      </w:r>
      <w:r>
        <w:fldChar w:fldCharType="begin"/>
      </w:r>
      <w:r>
        <w:instrText xml:space="preserve"> PAGEREF _Toc180986927 \h </w:instrText>
      </w:r>
      <w:r>
        <w:fldChar w:fldCharType="separate"/>
      </w:r>
      <w:r w:rsidR="00C27D59">
        <w:t>25</w:t>
      </w:r>
      <w:r>
        <w:fldChar w:fldCharType="end"/>
      </w:r>
    </w:p>
    <w:p w:rsidR="00436456" w:rsidRDefault="00903DB0">
      <w:pPr>
        <w:pStyle w:val="TOC8"/>
        <w:rPr>
          <w:sz w:val="24"/>
          <w:szCs w:val="24"/>
        </w:rPr>
      </w:pPr>
      <w:r>
        <w:rPr>
          <w:szCs w:val="24"/>
        </w:rPr>
        <w:t>18</w:t>
      </w:r>
      <w:r>
        <w:rPr>
          <w:snapToGrid w:val="0"/>
          <w:szCs w:val="24"/>
        </w:rPr>
        <w:t>.</w:t>
      </w:r>
      <w:r>
        <w:rPr>
          <w:snapToGrid w:val="0"/>
          <w:szCs w:val="24"/>
        </w:rPr>
        <w:tab/>
        <w:t>Licensing procedure</w:t>
      </w:r>
      <w:r>
        <w:tab/>
      </w:r>
      <w:r>
        <w:fldChar w:fldCharType="begin"/>
      </w:r>
      <w:r>
        <w:instrText xml:space="preserve"> PAGEREF _Toc180986928 \h </w:instrText>
      </w:r>
      <w:r>
        <w:fldChar w:fldCharType="separate"/>
      </w:r>
      <w:r w:rsidR="00C27D59">
        <w:t>27</w:t>
      </w:r>
      <w:r>
        <w:fldChar w:fldCharType="end"/>
      </w:r>
    </w:p>
    <w:p w:rsidR="00436456" w:rsidRDefault="00903DB0">
      <w:pPr>
        <w:pStyle w:val="TOC8"/>
        <w:rPr>
          <w:sz w:val="24"/>
          <w:szCs w:val="24"/>
        </w:rPr>
      </w:pPr>
      <w:r>
        <w:rPr>
          <w:szCs w:val="24"/>
        </w:rPr>
        <w:t>19</w:t>
      </w:r>
      <w:r>
        <w:rPr>
          <w:snapToGrid w:val="0"/>
          <w:szCs w:val="24"/>
        </w:rPr>
        <w:t>.</w:t>
      </w:r>
      <w:r>
        <w:rPr>
          <w:snapToGrid w:val="0"/>
          <w:szCs w:val="24"/>
        </w:rPr>
        <w:tab/>
        <w:t>Licensing offences</w:t>
      </w:r>
      <w:r>
        <w:tab/>
      </w:r>
      <w:r>
        <w:fldChar w:fldCharType="begin"/>
      </w:r>
      <w:r>
        <w:instrText xml:space="preserve"> PAGEREF _Toc180986929 \h </w:instrText>
      </w:r>
      <w:r>
        <w:fldChar w:fldCharType="separate"/>
      </w:r>
      <w:r w:rsidR="00C27D59">
        <w:t>31</w:t>
      </w:r>
      <w:r>
        <w:fldChar w:fldCharType="end"/>
      </w:r>
    </w:p>
    <w:p w:rsidR="00436456" w:rsidRDefault="00903DB0">
      <w:pPr>
        <w:pStyle w:val="TOC8"/>
        <w:rPr>
          <w:sz w:val="24"/>
          <w:szCs w:val="24"/>
        </w:rPr>
      </w:pPr>
      <w:r>
        <w:rPr>
          <w:szCs w:val="24"/>
        </w:rPr>
        <w:t>19AA.</w:t>
      </w:r>
      <w:r>
        <w:rPr>
          <w:szCs w:val="24"/>
        </w:rPr>
        <w:tab/>
        <w:t>Certain offences of lesser severity</w:t>
      </w:r>
      <w:r>
        <w:tab/>
      </w:r>
      <w:r>
        <w:fldChar w:fldCharType="begin"/>
      </w:r>
      <w:r>
        <w:instrText xml:space="preserve"> PAGEREF _Toc180986930 \h </w:instrText>
      </w:r>
      <w:r>
        <w:fldChar w:fldCharType="separate"/>
      </w:r>
      <w:r w:rsidR="00C27D59">
        <w:t>34</w:t>
      </w:r>
      <w:r>
        <w:fldChar w:fldCharType="end"/>
      </w:r>
    </w:p>
    <w:p w:rsidR="00436456" w:rsidRDefault="00903DB0">
      <w:pPr>
        <w:pStyle w:val="TOC8"/>
        <w:rPr>
          <w:sz w:val="24"/>
          <w:szCs w:val="24"/>
        </w:rPr>
      </w:pPr>
      <w:r>
        <w:rPr>
          <w:szCs w:val="24"/>
        </w:rPr>
        <w:t>19A</w:t>
      </w:r>
      <w:r>
        <w:rPr>
          <w:snapToGrid w:val="0"/>
          <w:szCs w:val="24"/>
        </w:rPr>
        <w:t>.</w:t>
      </w:r>
      <w:r>
        <w:rPr>
          <w:snapToGrid w:val="0"/>
          <w:szCs w:val="24"/>
        </w:rPr>
        <w:tab/>
        <w:t>Infringement notice</w:t>
      </w:r>
      <w:r>
        <w:tab/>
      </w:r>
      <w:r>
        <w:fldChar w:fldCharType="begin"/>
      </w:r>
      <w:r>
        <w:instrText xml:space="preserve"> PAGEREF _Toc180986931 \h </w:instrText>
      </w:r>
      <w:r>
        <w:fldChar w:fldCharType="separate"/>
      </w:r>
      <w:r w:rsidR="00C27D59">
        <w:t>35</w:t>
      </w:r>
      <w:r>
        <w:fldChar w:fldCharType="end"/>
      </w:r>
    </w:p>
    <w:p w:rsidR="00436456" w:rsidRDefault="00903DB0">
      <w:pPr>
        <w:pStyle w:val="TOC8"/>
        <w:rPr>
          <w:sz w:val="24"/>
          <w:szCs w:val="24"/>
        </w:rPr>
      </w:pPr>
      <w:r>
        <w:rPr>
          <w:szCs w:val="24"/>
        </w:rPr>
        <w:t>20</w:t>
      </w:r>
      <w:r>
        <w:rPr>
          <w:snapToGrid w:val="0"/>
          <w:szCs w:val="24"/>
        </w:rPr>
        <w:t>.</w:t>
      </w:r>
      <w:r>
        <w:rPr>
          <w:snapToGrid w:val="0"/>
          <w:szCs w:val="24"/>
        </w:rPr>
        <w:tab/>
        <w:t>Revocation, etc.</w:t>
      </w:r>
      <w:r>
        <w:tab/>
      </w:r>
      <w:r>
        <w:fldChar w:fldCharType="begin"/>
      </w:r>
      <w:r>
        <w:instrText xml:space="preserve"> PAGEREF _Toc180986932 \h </w:instrText>
      </w:r>
      <w:r>
        <w:fldChar w:fldCharType="separate"/>
      </w:r>
      <w:r w:rsidR="00C27D59">
        <w:t>37</w:t>
      </w:r>
      <w:r>
        <w:fldChar w:fldCharType="end"/>
      </w:r>
    </w:p>
    <w:p w:rsidR="00436456" w:rsidRDefault="00903DB0">
      <w:pPr>
        <w:pStyle w:val="TOC8"/>
        <w:rPr>
          <w:sz w:val="24"/>
          <w:szCs w:val="24"/>
        </w:rPr>
      </w:pPr>
      <w:r>
        <w:rPr>
          <w:szCs w:val="24"/>
        </w:rPr>
        <w:t>21</w:t>
      </w:r>
      <w:r>
        <w:rPr>
          <w:snapToGrid w:val="0"/>
          <w:szCs w:val="24"/>
        </w:rPr>
        <w:t>.</w:t>
      </w:r>
      <w:r>
        <w:rPr>
          <w:snapToGrid w:val="0"/>
          <w:szCs w:val="24"/>
        </w:rPr>
        <w:tab/>
        <w:t>Restrictions, limitations and conditions</w:t>
      </w:r>
      <w:r>
        <w:tab/>
      </w:r>
      <w:r>
        <w:fldChar w:fldCharType="begin"/>
      </w:r>
      <w:r>
        <w:instrText xml:space="preserve"> PAGEREF _Toc180986933 \h </w:instrText>
      </w:r>
      <w:r>
        <w:fldChar w:fldCharType="separate"/>
      </w:r>
      <w:r w:rsidR="00C27D59">
        <w:t>39</w:t>
      </w:r>
      <w:r>
        <w:fldChar w:fldCharType="end"/>
      </w:r>
    </w:p>
    <w:p w:rsidR="00436456" w:rsidRDefault="00903DB0">
      <w:pPr>
        <w:pStyle w:val="TOC8"/>
        <w:rPr>
          <w:sz w:val="24"/>
          <w:szCs w:val="24"/>
        </w:rPr>
      </w:pPr>
      <w:r>
        <w:rPr>
          <w:szCs w:val="24"/>
        </w:rPr>
        <w:t>21A</w:t>
      </w:r>
      <w:r>
        <w:rPr>
          <w:snapToGrid w:val="0"/>
          <w:szCs w:val="24"/>
        </w:rPr>
        <w:t>.</w:t>
      </w:r>
      <w:r>
        <w:rPr>
          <w:snapToGrid w:val="0"/>
          <w:szCs w:val="24"/>
        </w:rPr>
        <w:tab/>
        <w:t>Supervision and management</w:t>
      </w:r>
      <w:r>
        <w:tab/>
      </w:r>
      <w:r>
        <w:fldChar w:fldCharType="begin"/>
      </w:r>
      <w:r>
        <w:instrText xml:space="preserve"> PAGEREF _Toc180986934 \h </w:instrText>
      </w:r>
      <w:r>
        <w:fldChar w:fldCharType="separate"/>
      </w:r>
      <w:r w:rsidR="00C27D59">
        <w:t>39</w:t>
      </w:r>
      <w:r>
        <w:fldChar w:fldCharType="end"/>
      </w:r>
    </w:p>
    <w:p w:rsidR="00436456" w:rsidRDefault="00903DB0">
      <w:pPr>
        <w:pStyle w:val="TOC8"/>
        <w:rPr>
          <w:sz w:val="24"/>
          <w:szCs w:val="24"/>
        </w:rPr>
      </w:pPr>
      <w:r>
        <w:rPr>
          <w:szCs w:val="24"/>
        </w:rPr>
        <w:t>21B</w:t>
      </w:r>
      <w:r>
        <w:rPr>
          <w:snapToGrid w:val="0"/>
          <w:szCs w:val="24"/>
        </w:rPr>
        <w:t>.</w:t>
      </w:r>
      <w:r>
        <w:rPr>
          <w:snapToGrid w:val="0"/>
          <w:szCs w:val="24"/>
        </w:rPr>
        <w:tab/>
        <w:t>Offences by bodies corporate and partnerships</w:t>
      </w:r>
      <w:r>
        <w:tab/>
      </w:r>
      <w:r>
        <w:fldChar w:fldCharType="begin"/>
      </w:r>
      <w:r>
        <w:instrText xml:space="preserve"> PAGEREF _Toc180986935 \h </w:instrText>
      </w:r>
      <w:r>
        <w:fldChar w:fldCharType="separate"/>
      </w:r>
      <w:r w:rsidR="00C27D59">
        <w:t>41</w:t>
      </w:r>
      <w:r>
        <w:fldChar w:fldCharType="end"/>
      </w:r>
    </w:p>
    <w:p w:rsidR="00436456" w:rsidRDefault="00903DB0">
      <w:pPr>
        <w:pStyle w:val="TOC8"/>
        <w:rPr>
          <w:sz w:val="24"/>
          <w:szCs w:val="24"/>
        </w:rPr>
      </w:pPr>
      <w:r>
        <w:rPr>
          <w:szCs w:val="24"/>
        </w:rPr>
        <w:t>22</w:t>
      </w:r>
      <w:r>
        <w:rPr>
          <w:snapToGrid w:val="0"/>
          <w:szCs w:val="24"/>
        </w:rPr>
        <w:t>.</w:t>
      </w:r>
      <w:r>
        <w:rPr>
          <w:snapToGrid w:val="0"/>
          <w:szCs w:val="24"/>
        </w:rPr>
        <w:tab/>
        <w:t>Reviews</w:t>
      </w:r>
      <w:r>
        <w:tab/>
      </w:r>
      <w:r>
        <w:fldChar w:fldCharType="begin"/>
      </w:r>
      <w:r>
        <w:instrText xml:space="preserve"> PAGEREF _Toc180986936 \h </w:instrText>
      </w:r>
      <w:r>
        <w:fldChar w:fldCharType="separate"/>
      </w:r>
      <w:r w:rsidR="00C27D59">
        <w:t>42</w:t>
      </w:r>
      <w:r>
        <w:fldChar w:fldCharType="end"/>
      </w:r>
    </w:p>
    <w:p w:rsidR="00436456" w:rsidRDefault="00903DB0">
      <w:pPr>
        <w:pStyle w:val="TOC8"/>
        <w:rPr>
          <w:sz w:val="24"/>
          <w:szCs w:val="24"/>
        </w:rPr>
      </w:pPr>
      <w:r>
        <w:rPr>
          <w:szCs w:val="24"/>
        </w:rPr>
        <w:t>22A</w:t>
      </w:r>
      <w:r>
        <w:rPr>
          <w:snapToGrid w:val="0"/>
          <w:szCs w:val="24"/>
        </w:rPr>
        <w:t>.</w:t>
      </w:r>
      <w:r>
        <w:rPr>
          <w:snapToGrid w:val="0"/>
          <w:szCs w:val="24"/>
        </w:rPr>
        <w:tab/>
        <w:t>Firearms Act Extract of Licence</w:t>
      </w:r>
      <w:r>
        <w:tab/>
      </w:r>
      <w:r>
        <w:fldChar w:fldCharType="begin"/>
      </w:r>
      <w:r>
        <w:instrText xml:space="preserve"> PAGEREF _Toc180986937 \h </w:instrText>
      </w:r>
      <w:r>
        <w:fldChar w:fldCharType="separate"/>
      </w:r>
      <w:r w:rsidR="00C27D59">
        <w:t>43</w:t>
      </w:r>
      <w:r>
        <w:fldChar w:fldCharType="end"/>
      </w:r>
    </w:p>
    <w:p w:rsidR="00436456" w:rsidRDefault="00903DB0">
      <w:pPr>
        <w:pStyle w:val="TOC8"/>
        <w:rPr>
          <w:sz w:val="24"/>
          <w:szCs w:val="24"/>
        </w:rPr>
      </w:pPr>
      <w:r>
        <w:rPr>
          <w:szCs w:val="24"/>
        </w:rPr>
        <w:t>22B</w:t>
      </w:r>
      <w:r>
        <w:rPr>
          <w:snapToGrid w:val="0"/>
          <w:szCs w:val="24"/>
        </w:rPr>
        <w:t>.</w:t>
      </w:r>
      <w:r>
        <w:rPr>
          <w:snapToGrid w:val="0"/>
          <w:szCs w:val="24"/>
        </w:rPr>
        <w:tab/>
        <w:t>Return of Extract of Licence</w:t>
      </w:r>
      <w:r>
        <w:tab/>
      </w:r>
      <w:r>
        <w:fldChar w:fldCharType="begin"/>
      </w:r>
      <w:r>
        <w:instrText xml:space="preserve"> PAGEREF _Toc180986938 \h </w:instrText>
      </w:r>
      <w:r>
        <w:fldChar w:fldCharType="separate"/>
      </w:r>
      <w:r w:rsidR="00C27D59">
        <w:t>44</w:t>
      </w:r>
      <w:r>
        <w:fldChar w:fldCharType="end"/>
      </w:r>
    </w:p>
    <w:p w:rsidR="00436456" w:rsidRDefault="00903DB0">
      <w:pPr>
        <w:pStyle w:val="TOC8"/>
        <w:rPr>
          <w:sz w:val="24"/>
          <w:szCs w:val="24"/>
        </w:rPr>
      </w:pPr>
      <w:r>
        <w:rPr>
          <w:szCs w:val="24"/>
        </w:rPr>
        <w:t>22C</w:t>
      </w:r>
      <w:r>
        <w:rPr>
          <w:snapToGrid w:val="0"/>
          <w:szCs w:val="24"/>
        </w:rPr>
        <w:t>.</w:t>
      </w:r>
      <w:r>
        <w:rPr>
          <w:snapToGrid w:val="0"/>
          <w:szCs w:val="24"/>
        </w:rPr>
        <w:tab/>
        <w:t>Offences relating to the Extract of Licence, licences, permits, etc.</w:t>
      </w:r>
      <w:r>
        <w:tab/>
      </w:r>
      <w:r>
        <w:fldChar w:fldCharType="begin"/>
      </w:r>
      <w:r>
        <w:instrText xml:space="preserve"> PAGEREF _Toc180986939 \h </w:instrText>
      </w:r>
      <w:r>
        <w:fldChar w:fldCharType="separate"/>
      </w:r>
      <w:r w:rsidR="00C27D59">
        <w:t>45</w:t>
      </w:r>
      <w:r>
        <w:fldChar w:fldCharType="end"/>
      </w:r>
    </w:p>
    <w:p w:rsidR="00436456" w:rsidRDefault="00903DB0">
      <w:pPr>
        <w:pStyle w:val="TOC8"/>
        <w:rPr>
          <w:sz w:val="24"/>
          <w:szCs w:val="24"/>
        </w:rPr>
      </w:pPr>
      <w:r>
        <w:rPr>
          <w:szCs w:val="24"/>
        </w:rPr>
        <w:t>23</w:t>
      </w:r>
      <w:r>
        <w:rPr>
          <w:snapToGrid w:val="0"/>
          <w:szCs w:val="24"/>
        </w:rPr>
        <w:t>.</w:t>
      </w:r>
      <w:r>
        <w:rPr>
          <w:snapToGrid w:val="0"/>
          <w:szCs w:val="24"/>
        </w:rPr>
        <w:tab/>
        <w:t>General offences</w:t>
      </w:r>
      <w:r>
        <w:tab/>
      </w:r>
      <w:r>
        <w:fldChar w:fldCharType="begin"/>
      </w:r>
      <w:r>
        <w:instrText xml:space="preserve"> PAGEREF _Toc180986940 \h </w:instrText>
      </w:r>
      <w:r>
        <w:fldChar w:fldCharType="separate"/>
      </w:r>
      <w:r w:rsidR="00C27D59">
        <w:t>46</w:t>
      </w:r>
      <w:r>
        <w:fldChar w:fldCharType="end"/>
      </w:r>
    </w:p>
    <w:p w:rsidR="00436456" w:rsidRDefault="00903DB0">
      <w:pPr>
        <w:pStyle w:val="TOC8"/>
        <w:rPr>
          <w:sz w:val="24"/>
          <w:szCs w:val="24"/>
        </w:rPr>
      </w:pPr>
      <w:r>
        <w:rPr>
          <w:szCs w:val="24"/>
        </w:rPr>
        <w:t>23A</w:t>
      </w:r>
      <w:r>
        <w:rPr>
          <w:snapToGrid w:val="0"/>
          <w:szCs w:val="24"/>
        </w:rPr>
        <w:t>.</w:t>
      </w:r>
      <w:r>
        <w:rPr>
          <w:snapToGrid w:val="0"/>
          <w:szCs w:val="24"/>
        </w:rPr>
        <w:tab/>
        <w:t>Limitation periods</w:t>
      </w:r>
      <w:r>
        <w:tab/>
      </w:r>
      <w:r>
        <w:fldChar w:fldCharType="begin"/>
      </w:r>
      <w:r>
        <w:instrText xml:space="preserve"> PAGEREF _Toc180986941 \h </w:instrText>
      </w:r>
      <w:r>
        <w:fldChar w:fldCharType="separate"/>
      </w:r>
      <w:r w:rsidR="00C27D59">
        <w:t>51</w:t>
      </w:r>
      <w:r>
        <w:fldChar w:fldCharType="end"/>
      </w:r>
    </w:p>
    <w:p w:rsidR="00436456" w:rsidRDefault="00903DB0">
      <w:pPr>
        <w:pStyle w:val="TOC8"/>
        <w:rPr>
          <w:sz w:val="24"/>
          <w:szCs w:val="24"/>
        </w:rPr>
      </w:pPr>
      <w:r>
        <w:rPr>
          <w:szCs w:val="24"/>
        </w:rPr>
        <w:t>23B</w:t>
      </w:r>
      <w:r>
        <w:rPr>
          <w:snapToGrid w:val="0"/>
          <w:szCs w:val="24"/>
        </w:rPr>
        <w:t>.</w:t>
      </w:r>
      <w:r>
        <w:rPr>
          <w:snapToGrid w:val="0"/>
          <w:szCs w:val="24"/>
        </w:rPr>
        <w:tab/>
        <w:t>Disclosure by doctors of certain information</w:t>
      </w:r>
      <w:r>
        <w:tab/>
      </w:r>
      <w:r>
        <w:fldChar w:fldCharType="begin"/>
      </w:r>
      <w:r>
        <w:instrText xml:space="preserve"> PAGEREF _Toc180986942 \h </w:instrText>
      </w:r>
      <w:r>
        <w:fldChar w:fldCharType="separate"/>
      </w:r>
      <w:r w:rsidR="00C27D59">
        <w:t>52</w:t>
      </w:r>
      <w:r>
        <w:fldChar w:fldCharType="end"/>
      </w:r>
    </w:p>
    <w:p w:rsidR="00436456" w:rsidRDefault="00903DB0">
      <w:pPr>
        <w:pStyle w:val="TOC8"/>
        <w:rPr>
          <w:sz w:val="24"/>
          <w:szCs w:val="24"/>
        </w:rPr>
      </w:pPr>
      <w:r>
        <w:rPr>
          <w:szCs w:val="24"/>
        </w:rPr>
        <w:t>23BA.</w:t>
      </w:r>
      <w:r>
        <w:rPr>
          <w:szCs w:val="24"/>
        </w:rPr>
        <w:tab/>
        <w:t>Disclosure of certain information by approved club and organisation members</w:t>
      </w:r>
      <w:r>
        <w:tab/>
      </w:r>
      <w:r>
        <w:fldChar w:fldCharType="begin"/>
      </w:r>
      <w:r>
        <w:instrText xml:space="preserve"> PAGEREF _Toc180986943 \h </w:instrText>
      </w:r>
      <w:r>
        <w:fldChar w:fldCharType="separate"/>
      </w:r>
      <w:r w:rsidR="00C27D59">
        <w:t>53</w:t>
      </w:r>
      <w:r>
        <w:fldChar w:fldCharType="end"/>
      </w:r>
    </w:p>
    <w:p w:rsidR="00436456" w:rsidRDefault="00903DB0">
      <w:pPr>
        <w:pStyle w:val="TOC8"/>
        <w:rPr>
          <w:sz w:val="24"/>
          <w:szCs w:val="24"/>
        </w:rPr>
      </w:pPr>
      <w:r>
        <w:rPr>
          <w:szCs w:val="24"/>
        </w:rPr>
        <w:t>23C</w:t>
      </w:r>
      <w:r>
        <w:rPr>
          <w:snapToGrid w:val="0"/>
          <w:szCs w:val="24"/>
        </w:rPr>
        <w:t>.</w:t>
      </w:r>
      <w:r>
        <w:rPr>
          <w:snapToGrid w:val="0"/>
          <w:szCs w:val="24"/>
        </w:rPr>
        <w:tab/>
        <w:t>Persons concerned in commission of offences</w:t>
      </w:r>
      <w:r>
        <w:tab/>
      </w:r>
      <w:r>
        <w:fldChar w:fldCharType="begin"/>
      </w:r>
      <w:r>
        <w:instrText xml:space="preserve"> PAGEREF _Toc180986944 \h </w:instrText>
      </w:r>
      <w:r>
        <w:fldChar w:fldCharType="separate"/>
      </w:r>
      <w:r w:rsidR="00C27D59">
        <w:t>54</w:t>
      </w:r>
      <w:r>
        <w:fldChar w:fldCharType="end"/>
      </w:r>
    </w:p>
    <w:p w:rsidR="00436456" w:rsidRDefault="00903DB0">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_Toc180986945 \h </w:instrText>
      </w:r>
      <w:r>
        <w:fldChar w:fldCharType="separate"/>
      </w:r>
      <w:r w:rsidR="00C27D59">
        <w:t>54</w:t>
      </w:r>
      <w:r>
        <w:fldChar w:fldCharType="end"/>
      </w:r>
    </w:p>
    <w:p w:rsidR="00436456" w:rsidRDefault="00903DB0">
      <w:pPr>
        <w:pStyle w:val="TOC8"/>
        <w:rPr>
          <w:sz w:val="24"/>
          <w:szCs w:val="24"/>
        </w:rPr>
      </w:pPr>
      <w:r>
        <w:rPr>
          <w:szCs w:val="24"/>
        </w:rPr>
        <w:t>25</w:t>
      </w:r>
      <w:r>
        <w:rPr>
          <w:snapToGrid w:val="0"/>
          <w:szCs w:val="24"/>
        </w:rPr>
        <w:t>.</w:t>
      </w:r>
      <w:r>
        <w:rPr>
          <w:snapToGrid w:val="0"/>
          <w:szCs w:val="24"/>
        </w:rPr>
        <w:tab/>
        <w:t>Constructive possession</w:t>
      </w:r>
      <w:r>
        <w:tab/>
      </w:r>
      <w:r>
        <w:fldChar w:fldCharType="begin"/>
      </w:r>
      <w:r>
        <w:instrText xml:space="preserve"> PAGEREF _Toc180986946 \h </w:instrText>
      </w:r>
      <w:r>
        <w:fldChar w:fldCharType="separate"/>
      </w:r>
      <w:r w:rsidR="00C27D59">
        <w:t>57</w:t>
      </w:r>
      <w:r>
        <w:fldChar w:fldCharType="end"/>
      </w:r>
    </w:p>
    <w:p w:rsidR="00436456" w:rsidRDefault="00903DB0">
      <w:pPr>
        <w:pStyle w:val="TOC8"/>
        <w:rPr>
          <w:sz w:val="24"/>
          <w:szCs w:val="24"/>
        </w:rPr>
      </w:pPr>
      <w:r>
        <w:rPr>
          <w:szCs w:val="24"/>
        </w:rPr>
        <w:t>26</w:t>
      </w:r>
      <w:r>
        <w:rPr>
          <w:snapToGrid w:val="0"/>
          <w:szCs w:val="24"/>
        </w:rPr>
        <w:t>.</w:t>
      </w:r>
      <w:r>
        <w:rPr>
          <w:snapToGrid w:val="0"/>
          <w:szCs w:val="24"/>
        </w:rPr>
        <w:tab/>
        <w:t>Search warrant</w:t>
      </w:r>
      <w:r>
        <w:tab/>
      </w:r>
      <w:r>
        <w:fldChar w:fldCharType="begin"/>
      </w:r>
      <w:r>
        <w:instrText xml:space="preserve"> PAGEREF _Toc180986947 \h </w:instrText>
      </w:r>
      <w:r>
        <w:fldChar w:fldCharType="separate"/>
      </w:r>
      <w:r w:rsidR="00C27D59">
        <w:t>58</w:t>
      </w:r>
      <w:r>
        <w:fldChar w:fldCharType="end"/>
      </w:r>
    </w:p>
    <w:p w:rsidR="00436456" w:rsidRDefault="00903DB0">
      <w:pPr>
        <w:pStyle w:val="TOC8"/>
        <w:rPr>
          <w:sz w:val="24"/>
          <w:szCs w:val="24"/>
        </w:rPr>
      </w:pPr>
      <w:r>
        <w:rPr>
          <w:szCs w:val="24"/>
        </w:rPr>
        <w:t>27A</w:t>
      </w:r>
      <w:r>
        <w:rPr>
          <w:snapToGrid w:val="0"/>
          <w:szCs w:val="24"/>
        </w:rPr>
        <w:t>.</w:t>
      </w:r>
      <w:r>
        <w:rPr>
          <w:snapToGrid w:val="0"/>
          <w:szCs w:val="24"/>
        </w:rPr>
        <w:tab/>
        <w:t>Disqualification by court imposing restraining order</w:t>
      </w:r>
      <w:r>
        <w:tab/>
      </w:r>
      <w:r>
        <w:fldChar w:fldCharType="begin"/>
      </w:r>
      <w:r>
        <w:instrText xml:space="preserve"> PAGEREF _Toc180986948 \h </w:instrText>
      </w:r>
      <w:r>
        <w:fldChar w:fldCharType="separate"/>
      </w:r>
      <w:r w:rsidR="00C27D59">
        <w:t>58</w:t>
      </w:r>
      <w:r>
        <w:fldChar w:fldCharType="end"/>
      </w:r>
    </w:p>
    <w:p w:rsidR="00436456" w:rsidRDefault="00903DB0">
      <w:pPr>
        <w:pStyle w:val="TOC8"/>
        <w:rPr>
          <w:sz w:val="24"/>
          <w:szCs w:val="24"/>
        </w:rPr>
      </w:pPr>
      <w:r>
        <w:rPr>
          <w:szCs w:val="24"/>
        </w:rPr>
        <w:t>28</w:t>
      </w:r>
      <w:r>
        <w:rPr>
          <w:snapToGrid w:val="0"/>
          <w:szCs w:val="24"/>
        </w:rPr>
        <w:t>.</w:t>
      </w:r>
      <w:r>
        <w:rPr>
          <w:snapToGrid w:val="0"/>
          <w:szCs w:val="24"/>
        </w:rPr>
        <w:tab/>
        <w:t>Court may order forfeiture on conviction of offender</w:t>
      </w:r>
      <w:r>
        <w:tab/>
      </w:r>
      <w:r>
        <w:fldChar w:fldCharType="begin"/>
      </w:r>
      <w:r>
        <w:instrText xml:space="preserve"> PAGEREF _Toc180986949 \h </w:instrText>
      </w:r>
      <w:r>
        <w:fldChar w:fldCharType="separate"/>
      </w:r>
      <w:r w:rsidR="00C27D59">
        <w:t>59</w:t>
      </w:r>
      <w:r>
        <w:fldChar w:fldCharType="end"/>
      </w:r>
    </w:p>
    <w:p w:rsidR="00436456" w:rsidRDefault="00903DB0">
      <w:pPr>
        <w:pStyle w:val="TOC8"/>
        <w:rPr>
          <w:sz w:val="24"/>
          <w:szCs w:val="24"/>
        </w:rPr>
      </w:pPr>
      <w:r>
        <w:rPr>
          <w:szCs w:val="24"/>
        </w:rPr>
        <w:t>29</w:t>
      </w:r>
      <w:r>
        <w:rPr>
          <w:snapToGrid w:val="0"/>
          <w:szCs w:val="24"/>
        </w:rPr>
        <w:t>.</w:t>
      </w:r>
      <w:r>
        <w:rPr>
          <w:snapToGrid w:val="0"/>
          <w:szCs w:val="24"/>
        </w:rPr>
        <w:tab/>
        <w:t>Evidence</w:t>
      </w:r>
      <w:r>
        <w:tab/>
      </w:r>
      <w:r>
        <w:fldChar w:fldCharType="begin"/>
      </w:r>
      <w:r>
        <w:instrText xml:space="preserve"> PAGEREF _Toc180986950 \h </w:instrText>
      </w:r>
      <w:r>
        <w:fldChar w:fldCharType="separate"/>
      </w:r>
      <w:r w:rsidR="00C27D59">
        <w:t>59</w:t>
      </w:r>
      <w:r>
        <w:fldChar w:fldCharType="end"/>
      </w:r>
    </w:p>
    <w:p w:rsidR="00436456" w:rsidRDefault="00903DB0">
      <w:pPr>
        <w:pStyle w:val="TOC8"/>
        <w:rPr>
          <w:sz w:val="24"/>
          <w:szCs w:val="24"/>
        </w:rPr>
      </w:pPr>
      <w:r>
        <w:rPr>
          <w:szCs w:val="24"/>
        </w:rPr>
        <w:t>30</w:t>
      </w:r>
      <w:r>
        <w:rPr>
          <w:snapToGrid w:val="0"/>
          <w:szCs w:val="24"/>
        </w:rPr>
        <w:t>.</w:t>
      </w:r>
      <w:r>
        <w:rPr>
          <w:snapToGrid w:val="0"/>
          <w:szCs w:val="24"/>
        </w:rPr>
        <w:tab/>
        <w:t>Ammunition sales</w:t>
      </w:r>
      <w:r>
        <w:tab/>
      </w:r>
      <w:r>
        <w:fldChar w:fldCharType="begin"/>
      </w:r>
      <w:r>
        <w:instrText xml:space="preserve"> PAGEREF _Toc180986951 \h </w:instrText>
      </w:r>
      <w:r>
        <w:fldChar w:fldCharType="separate"/>
      </w:r>
      <w:r w:rsidR="00C27D59">
        <w:t>61</w:t>
      </w:r>
      <w:r>
        <w:fldChar w:fldCharType="end"/>
      </w:r>
    </w:p>
    <w:p w:rsidR="00436456" w:rsidRDefault="00903DB0">
      <w:pPr>
        <w:pStyle w:val="TOC8"/>
        <w:rPr>
          <w:sz w:val="24"/>
          <w:szCs w:val="24"/>
        </w:rPr>
      </w:pPr>
      <w:r>
        <w:rPr>
          <w:szCs w:val="24"/>
        </w:rPr>
        <w:t>30A</w:t>
      </w:r>
      <w:r>
        <w:rPr>
          <w:snapToGrid w:val="0"/>
          <w:szCs w:val="24"/>
        </w:rPr>
        <w:t>.</w:t>
      </w:r>
      <w:r>
        <w:rPr>
          <w:snapToGrid w:val="0"/>
          <w:szCs w:val="24"/>
        </w:rPr>
        <w:tab/>
        <w:t>Sale and disposal of firearms</w:t>
      </w:r>
      <w:r>
        <w:tab/>
      </w:r>
      <w:r>
        <w:fldChar w:fldCharType="begin"/>
      </w:r>
      <w:r>
        <w:instrText xml:space="preserve"> PAGEREF _Toc180986952 \h </w:instrText>
      </w:r>
      <w:r>
        <w:fldChar w:fldCharType="separate"/>
      </w:r>
      <w:r w:rsidR="00C27D59">
        <w:t>62</w:t>
      </w:r>
      <w:r>
        <w:fldChar w:fldCharType="end"/>
      </w:r>
    </w:p>
    <w:p w:rsidR="00436456" w:rsidRDefault="00903DB0">
      <w:pPr>
        <w:pStyle w:val="TOC8"/>
        <w:rPr>
          <w:sz w:val="24"/>
          <w:szCs w:val="24"/>
        </w:rPr>
      </w:pPr>
      <w:r>
        <w:rPr>
          <w:szCs w:val="24"/>
        </w:rPr>
        <w:t>30B</w:t>
      </w:r>
      <w:r>
        <w:rPr>
          <w:snapToGrid w:val="0"/>
          <w:szCs w:val="24"/>
        </w:rPr>
        <w:t>.</w:t>
      </w:r>
      <w:r>
        <w:rPr>
          <w:snapToGrid w:val="0"/>
          <w:szCs w:val="24"/>
        </w:rPr>
        <w:tab/>
        <w:t>Loss, theft, destruction, or disposal out of the State, to be reported</w:t>
      </w:r>
      <w:r>
        <w:tab/>
      </w:r>
      <w:r>
        <w:fldChar w:fldCharType="begin"/>
      </w:r>
      <w:r>
        <w:instrText xml:space="preserve"> PAGEREF _Toc180986953 \h </w:instrText>
      </w:r>
      <w:r>
        <w:fldChar w:fldCharType="separate"/>
      </w:r>
      <w:r w:rsidR="00C27D59">
        <w:t>63</w:t>
      </w:r>
      <w:r>
        <w:fldChar w:fldCharType="end"/>
      </w:r>
    </w:p>
    <w:p w:rsidR="00436456" w:rsidRDefault="00903DB0">
      <w:pPr>
        <w:pStyle w:val="TOC8"/>
        <w:rPr>
          <w:sz w:val="24"/>
          <w:szCs w:val="24"/>
        </w:rPr>
      </w:pPr>
      <w:r>
        <w:rPr>
          <w:szCs w:val="24"/>
        </w:rPr>
        <w:t>31</w:t>
      </w:r>
      <w:r>
        <w:rPr>
          <w:snapToGrid w:val="0"/>
          <w:szCs w:val="24"/>
        </w:rPr>
        <w:t>.</w:t>
      </w:r>
      <w:r>
        <w:rPr>
          <w:snapToGrid w:val="0"/>
          <w:szCs w:val="24"/>
        </w:rPr>
        <w:tab/>
        <w:t>Records</w:t>
      </w:r>
      <w:r>
        <w:tab/>
      </w:r>
      <w:r>
        <w:fldChar w:fldCharType="begin"/>
      </w:r>
      <w:r>
        <w:instrText xml:space="preserve"> PAGEREF _Toc180986954 \h </w:instrText>
      </w:r>
      <w:r>
        <w:fldChar w:fldCharType="separate"/>
      </w:r>
      <w:r w:rsidR="00C27D59">
        <w:t>64</w:t>
      </w:r>
      <w:r>
        <w:fldChar w:fldCharType="end"/>
      </w:r>
    </w:p>
    <w:p w:rsidR="00436456" w:rsidRDefault="00903DB0">
      <w:pPr>
        <w:pStyle w:val="TOC8"/>
        <w:rPr>
          <w:sz w:val="24"/>
          <w:szCs w:val="24"/>
        </w:rPr>
      </w:pPr>
      <w:r>
        <w:rPr>
          <w:szCs w:val="24"/>
        </w:rPr>
        <w:t>32</w:t>
      </w:r>
      <w:r>
        <w:rPr>
          <w:snapToGrid w:val="0"/>
          <w:szCs w:val="24"/>
        </w:rPr>
        <w:t>.</w:t>
      </w:r>
      <w:r>
        <w:rPr>
          <w:snapToGrid w:val="0"/>
          <w:szCs w:val="24"/>
        </w:rPr>
        <w:tab/>
        <w:t>Safe keeping by traders</w:t>
      </w:r>
      <w:r>
        <w:tab/>
      </w:r>
      <w:r>
        <w:fldChar w:fldCharType="begin"/>
      </w:r>
      <w:r>
        <w:instrText xml:space="preserve"> PAGEREF _Toc180986955 \h </w:instrText>
      </w:r>
      <w:r>
        <w:fldChar w:fldCharType="separate"/>
      </w:r>
      <w:r w:rsidR="00C27D59">
        <w:t>65</w:t>
      </w:r>
      <w:r>
        <w:fldChar w:fldCharType="end"/>
      </w:r>
    </w:p>
    <w:p w:rsidR="00436456" w:rsidRDefault="00903DB0">
      <w:pPr>
        <w:pStyle w:val="TOC8"/>
        <w:rPr>
          <w:sz w:val="24"/>
          <w:szCs w:val="24"/>
        </w:rPr>
      </w:pPr>
      <w:r>
        <w:rPr>
          <w:szCs w:val="24"/>
        </w:rPr>
        <w:t>33</w:t>
      </w:r>
      <w:r>
        <w:rPr>
          <w:snapToGrid w:val="0"/>
          <w:szCs w:val="24"/>
        </w:rPr>
        <w:t>.</w:t>
      </w:r>
      <w:r>
        <w:rPr>
          <w:snapToGrid w:val="0"/>
          <w:szCs w:val="24"/>
        </w:rPr>
        <w:tab/>
        <w:t>Disposal of firearms</w:t>
      </w:r>
      <w:r>
        <w:tab/>
      </w:r>
      <w:r>
        <w:fldChar w:fldCharType="begin"/>
      </w:r>
      <w:r>
        <w:instrText xml:space="preserve"> PAGEREF _Toc180986956 \h </w:instrText>
      </w:r>
      <w:r>
        <w:fldChar w:fldCharType="separate"/>
      </w:r>
      <w:r w:rsidR="00C27D59">
        <w:t>65</w:t>
      </w:r>
      <w:r>
        <w:fldChar w:fldCharType="end"/>
      </w:r>
    </w:p>
    <w:p w:rsidR="00436456" w:rsidRDefault="00903DB0">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_Toc180986957 \h </w:instrText>
      </w:r>
      <w:r>
        <w:fldChar w:fldCharType="separate"/>
      </w:r>
      <w:r w:rsidR="00C27D59">
        <w:t>66</w:t>
      </w:r>
      <w:r>
        <w:fldChar w:fldCharType="end"/>
      </w:r>
    </w:p>
    <w:p w:rsidR="00436456" w:rsidRDefault="00903DB0">
      <w:pPr>
        <w:pStyle w:val="TOC2"/>
        <w:tabs>
          <w:tab w:val="right" w:leader="dot" w:pos="7086"/>
        </w:tabs>
        <w:rPr>
          <w:b w:val="0"/>
          <w:sz w:val="24"/>
          <w:szCs w:val="24"/>
        </w:rPr>
      </w:pPr>
      <w:r>
        <w:rPr>
          <w:szCs w:val="26"/>
        </w:rPr>
        <w:t>Notes</w:t>
      </w:r>
    </w:p>
    <w:p w:rsidR="00436456" w:rsidRDefault="00903DB0">
      <w:pPr>
        <w:pStyle w:val="TOC8"/>
        <w:rPr>
          <w:sz w:val="24"/>
          <w:szCs w:val="24"/>
        </w:rPr>
      </w:pPr>
      <w:r>
        <w:rPr>
          <w:snapToGrid w:val="0"/>
          <w:szCs w:val="24"/>
        </w:rPr>
        <w:tab/>
        <w:t>Compilation table</w:t>
      </w:r>
      <w:r>
        <w:tab/>
      </w:r>
      <w:r>
        <w:fldChar w:fldCharType="begin"/>
      </w:r>
      <w:r>
        <w:instrText xml:space="preserve"> PAGEREF _Toc180986959 \h </w:instrText>
      </w:r>
      <w:r>
        <w:fldChar w:fldCharType="separate"/>
      </w:r>
      <w:r w:rsidR="00C27D59">
        <w:t>69</w:t>
      </w:r>
      <w:r>
        <w:fldChar w:fldCharType="end"/>
      </w:r>
    </w:p>
    <w:p w:rsidR="00436456" w:rsidRDefault="00903DB0">
      <w:pPr>
        <w:pStyle w:val="TOC8"/>
        <w:rPr>
          <w:sz w:val="24"/>
        </w:rPr>
      </w:pPr>
      <w:r>
        <w:rPr>
          <w:snapToGrid w:val="0"/>
        </w:rPr>
        <w:tab/>
        <w:t>Provisions that have not come into operation</w:t>
      </w:r>
      <w:r>
        <w:tab/>
      </w:r>
      <w:r>
        <w:fldChar w:fldCharType="begin"/>
      </w:r>
      <w:r>
        <w:instrText xml:space="preserve"> PAGEREF _Toc180986960 \h </w:instrText>
      </w:r>
      <w:r>
        <w:fldChar w:fldCharType="separate"/>
      </w:r>
      <w:r w:rsidR="00C27D59">
        <w:t>71</w:t>
      </w:r>
      <w:r>
        <w:fldChar w:fldCharType="end"/>
      </w:r>
    </w:p>
    <w:p w:rsidR="00436456" w:rsidRDefault="00903DB0">
      <w:pPr>
        <w:pStyle w:val="TOC4"/>
      </w:pPr>
      <w:r>
        <w:fldChar w:fldCharType="end"/>
      </w:r>
    </w:p>
    <w:p w:rsidR="00436456" w:rsidRDefault="00903DB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36456" w:rsidRDefault="00436456">
      <w:pPr>
        <w:pStyle w:val="NoteHeading"/>
        <w:sectPr w:rsidR="0043645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36456" w:rsidRDefault="00903DB0">
      <w:pPr>
        <w:pStyle w:val="WA"/>
        <w:spacing w:before="120"/>
      </w:pPr>
      <w:r>
        <w:t>Western Australia</w:t>
      </w:r>
    </w:p>
    <w:p w:rsidR="00436456" w:rsidRDefault="00903DB0">
      <w:pPr>
        <w:pStyle w:val="NameofActReg"/>
      </w:pPr>
      <w:r>
        <w:t xml:space="preserve">Firearms Act 1973 </w:t>
      </w:r>
    </w:p>
    <w:p w:rsidR="00436456" w:rsidRDefault="00903DB0">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rsidR="00436456" w:rsidRDefault="00903DB0">
      <w:pPr>
        <w:pStyle w:val="Heading5"/>
        <w:spacing w:before="480"/>
        <w:rPr>
          <w:snapToGrid w:val="0"/>
        </w:rPr>
      </w:pPr>
      <w:bookmarkStart w:id="1" w:name="_Toc411064768"/>
      <w:bookmarkStart w:id="2" w:name="_Toc51574230"/>
      <w:bookmarkStart w:id="3" w:name="_Toc108854192"/>
      <w:bookmarkStart w:id="4" w:name="_Toc180986903"/>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436456" w:rsidRDefault="00903DB0">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rsidR="00436456" w:rsidRDefault="00903DB0">
      <w:pPr>
        <w:pStyle w:val="Heading5"/>
        <w:rPr>
          <w:snapToGrid w:val="0"/>
        </w:rPr>
      </w:pPr>
      <w:bookmarkStart w:id="5" w:name="_Toc411064769"/>
      <w:bookmarkStart w:id="6" w:name="_Toc51574231"/>
      <w:bookmarkStart w:id="7" w:name="_Toc108854193"/>
      <w:bookmarkStart w:id="8" w:name="_Toc180986904"/>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436456" w:rsidRDefault="00903DB0">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436456" w:rsidRDefault="00903DB0">
      <w:pPr>
        <w:pStyle w:val="Ednotesection"/>
      </w:pPr>
      <w:bookmarkStart w:id="9" w:name="_Toc411064770"/>
      <w:bookmarkStart w:id="10" w:name="_Toc51574232"/>
      <w:r>
        <w:t>[</w:t>
      </w:r>
      <w:r>
        <w:rPr>
          <w:b/>
          <w:bCs/>
        </w:rPr>
        <w:t>3</w:t>
      </w:r>
      <w:r>
        <w:rPr>
          <w:b/>
        </w:rPr>
        <w:t>.</w:t>
      </w:r>
      <w:r>
        <w:tab/>
        <w:t>Omitted under the Reprints Act 1984 s. 7(4)(f).]</w:t>
      </w:r>
      <w:bookmarkEnd w:id="9"/>
      <w:bookmarkEnd w:id="10"/>
    </w:p>
    <w:p w:rsidR="00436456" w:rsidRDefault="00903DB0">
      <w:pPr>
        <w:pStyle w:val="Heading5"/>
        <w:rPr>
          <w:snapToGrid w:val="0"/>
        </w:rPr>
      </w:pPr>
      <w:bookmarkStart w:id="11" w:name="_Toc411064771"/>
      <w:bookmarkStart w:id="12" w:name="_Toc51574233"/>
      <w:bookmarkStart w:id="13" w:name="_Toc108854194"/>
      <w:bookmarkStart w:id="14" w:name="_Toc180986905"/>
      <w:r>
        <w:rPr>
          <w:rStyle w:val="CharSectno"/>
        </w:rPr>
        <w:t>4</w:t>
      </w:r>
      <w:r>
        <w:rPr>
          <w:snapToGrid w:val="0"/>
        </w:rPr>
        <w:t>.</w:t>
      </w:r>
      <w:r>
        <w:rPr>
          <w:snapToGrid w:val="0"/>
        </w:rPr>
        <w:tab/>
        <w:t>Interpretation</w:t>
      </w:r>
      <w:bookmarkEnd w:id="11"/>
      <w:bookmarkEnd w:id="12"/>
      <w:bookmarkEnd w:id="13"/>
      <w:bookmarkEnd w:id="14"/>
      <w:r>
        <w:rPr>
          <w:snapToGrid w:val="0"/>
        </w:rPr>
        <w:t xml:space="preserve"> </w:t>
      </w:r>
    </w:p>
    <w:p w:rsidR="00436456" w:rsidRDefault="00903DB0">
      <w:pPr>
        <w:pStyle w:val="Subsection"/>
        <w:rPr>
          <w:snapToGrid w:val="0"/>
        </w:rPr>
      </w:pPr>
      <w:r>
        <w:rPr>
          <w:snapToGrid w:val="0"/>
        </w:rPr>
        <w:tab/>
      </w:r>
      <w:r>
        <w:rPr>
          <w:snapToGrid w:val="0"/>
        </w:rPr>
        <w:tab/>
        <w:t>In this Act, unless the context otherwise requires — </w:t>
      </w:r>
    </w:p>
    <w:p w:rsidR="00436456" w:rsidRDefault="00903DB0">
      <w:pPr>
        <w:pStyle w:val="Defstart"/>
      </w:pPr>
      <w:r>
        <w:rPr>
          <w:b/>
        </w:rPr>
        <w:tab/>
        <w:t>“</w:t>
      </w:r>
      <w:r>
        <w:rPr>
          <w:rStyle w:val="CharDefText"/>
        </w:rPr>
        <w:t>ammunition</w:t>
      </w:r>
      <w:r>
        <w:rPr>
          <w:b/>
        </w:rPr>
        <w:t>”</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rsidR="00436456" w:rsidRDefault="00903DB0">
      <w:pPr>
        <w:pStyle w:val="Defstart"/>
      </w:pPr>
      <w:r>
        <w:rPr>
          <w:b/>
        </w:rPr>
        <w:tab/>
        <w:t>“</w:t>
      </w:r>
      <w:r>
        <w:rPr>
          <w:rStyle w:val="CharDefText"/>
        </w:rPr>
        <w:t>approved</w:t>
      </w:r>
      <w:r>
        <w:rPr>
          <w:b/>
        </w:rPr>
        <w:t>”</w:t>
      </w:r>
      <w:r>
        <w:t xml:space="preserve"> means approved by the Commissioner;</w:t>
      </w:r>
    </w:p>
    <w:p w:rsidR="00436456" w:rsidRDefault="00903DB0">
      <w:pPr>
        <w:pStyle w:val="Defstart"/>
      </w:pPr>
      <w:r>
        <w:rPr>
          <w:b/>
        </w:rPr>
        <w:tab/>
        <w:t>“</w:t>
      </w:r>
      <w:r>
        <w:rPr>
          <w:rStyle w:val="CharDefText"/>
        </w:rPr>
        <w:t>carry</w:t>
      </w:r>
      <w:r>
        <w:rPr>
          <w:b/>
        </w:rPr>
        <w:t>”</w:t>
      </w:r>
      <w:r>
        <w:t xml:space="preserve"> includes to have on or about one’s person;</w:t>
      </w:r>
    </w:p>
    <w:p w:rsidR="00436456" w:rsidRDefault="00903DB0">
      <w:pPr>
        <w:pStyle w:val="Defstart"/>
      </w:pPr>
      <w:r>
        <w:rPr>
          <w:b/>
        </w:rPr>
        <w:tab/>
        <w:t>“</w:t>
      </w:r>
      <w:r>
        <w:rPr>
          <w:rStyle w:val="CharDefText"/>
        </w:rPr>
        <w:t>Commissioner</w:t>
      </w:r>
      <w:r>
        <w:rPr>
          <w:b/>
        </w:rPr>
        <w:t>”</w:t>
      </w:r>
      <w:r>
        <w:t xml:space="preserve"> means the Commissioner of Police;</w:t>
      </w:r>
    </w:p>
    <w:p w:rsidR="00436456" w:rsidRDefault="00903DB0">
      <w:pPr>
        <w:pStyle w:val="Defstart"/>
      </w:pPr>
      <w:r>
        <w:rPr>
          <w:b/>
        </w:rPr>
        <w:tab/>
        <w:t>“</w:t>
      </w:r>
      <w:r>
        <w:rPr>
          <w:rStyle w:val="CharDefText"/>
        </w:rPr>
        <w:t>dealer</w:t>
      </w:r>
      <w:r>
        <w:rPr>
          <w:b/>
        </w:rPr>
        <w:t>”</w:t>
      </w:r>
      <w:r>
        <w:t xml:space="preserve"> means a person who in the ordinary course of business buys, sells or trades in firearms or ammunition; and </w:t>
      </w:r>
      <w:r>
        <w:rPr>
          <w:b/>
        </w:rPr>
        <w:t>“</w:t>
      </w:r>
      <w:r>
        <w:rPr>
          <w:rStyle w:val="CharDefText"/>
        </w:rPr>
        <w:t>deal</w:t>
      </w:r>
      <w:r>
        <w:rPr>
          <w:b/>
        </w:rPr>
        <w:t>”</w:t>
      </w:r>
      <w:r>
        <w:t xml:space="preserve"> has a corresponding meaning;</w:t>
      </w:r>
    </w:p>
    <w:p w:rsidR="00436456" w:rsidRDefault="00903DB0">
      <w:pPr>
        <w:pStyle w:val="Defstart"/>
      </w:pPr>
      <w:r>
        <w:rPr>
          <w:b/>
        </w:rPr>
        <w:tab/>
        <w:t>“</w:t>
      </w:r>
      <w:r>
        <w:rPr>
          <w:rStyle w:val="CharDefText"/>
        </w:rPr>
        <w:t>Department</w:t>
      </w:r>
      <w:r>
        <w:rPr>
          <w:b/>
        </w:rPr>
        <w:t>”</w:t>
      </w:r>
      <w:r>
        <w:t xml:space="preserve"> means the department of the Public Service principally assisting in the administration of this Act;</w:t>
      </w:r>
    </w:p>
    <w:p w:rsidR="00436456" w:rsidRDefault="00903DB0">
      <w:pPr>
        <w:pStyle w:val="Defstart"/>
      </w:pPr>
      <w:r>
        <w:rPr>
          <w:b/>
        </w:rPr>
        <w:tab/>
        <w:t>“</w:t>
      </w:r>
      <w:r>
        <w:rPr>
          <w:rStyle w:val="CharDefText"/>
        </w:rPr>
        <w:t>Extract of Licence</w:t>
      </w:r>
      <w:r>
        <w:rPr>
          <w:b/>
        </w:rPr>
        <w:t>”</w:t>
      </w:r>
      <w:r>
        <w:t xml:space="preserve"> means a Firearms Act Extract of Licence referred to in, and issued under, section 22A;</w:t>
      </w:r>
    </w:p>
    <w:p w:rsidR="00436456" w:rsidRDefault="00903DB0">
      <w:pPr>
        <w:pStyle w:val="Defstart"/>
      </w:pPr>
      <w:r>
        <w:rPr>
          <w:b/>
        </w:rPr>
        <w:tab/>
        <w:t>“</w:t>
      </w:r>
      <w:r>
        <w:rPr>
          <w:rStyle w:val="CharDefText"/>
        </w:rPr>
        <w:t>firearm</w:t>
      </w:r>
      <w:r>
        <w:rPr>
          <w:b/>
        </w:rPr>
        <w:t>”</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rsidR="00436456" w:rsidRDefault="00903DB0">
      <w:pPr>
        <w:pStyle w:val="Defstart"/>
      </w:pPr>
      <w:r>
        <w:rPr>
          <w:b/>
        </w:rPr>
        <w:tab/>
        <w:t>“</w:t>
      </w:r>
      <w:r>
        <w:rPr>
          <w:rStyle w:val="CharDefText"/>
        </w:rPr>
        <w:t>handgun</w:t>
      </w:r>
      <w:r>
        <w:rPr>
          <w:b/>
        </w:rPr>
        <w:t>”</w:t>
      </w:r>
      <w:r>
        <w:t xml:space="preserve"> means any lethal firearm and any other weapon of any length of barrel — </w:t>
      </w:r>
    </w:p>
    <w:p w:rsidR="00436456" w:rsidRDefault="00903DB0">
      <w:pPr>
        <w:pStyle w:val="Defpara"/>
      </w:pPr>
      <w:r>
        <w:tab/>
        <w:t>(a)</w:t>
      </w:r>
      <w:r>
        <w:tab/>
        <w:t>which is reasonably capable of being carried or concealed about the person; and</w:t>
      </w:r>
    </w:p>
    <w:p w:rsidR="00436456" w:rsidRDefault="00903DB0">
      <w:pPr>
        <w:pStyle w:val="Defpara"/>
      </w:pPr>
      <w:r>
        <w:tab/>
        <w:t>(b)</w:t>
      </w:r>
      <w:r>
        <w:tab/>
        <w:t>which when used can be aimed and fired or discharged from one hand; and</w:t>
      </w:r>
    </w:p>
    <w:p w:rsidR="00436456" w:rsidRDefault="00903DB0">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rsidR="00436456" w:rsidRDefault="00903DB0">
      <w:pPr>
        <w:pStyle w:val="Defstart"/>
      </w:pPr>
      <w:r>
        <w:rPr>
          <w:b/>
        </w:rPr>
        <w:tab/>
        <w:t>“</w:t>
      </w:r>
      <w:r>
        <w:rPr>
          <w:rStyle w:val="CharDefText"/>
        </w:rPr>
        <w:t>holder</w:t>
      </w:r>
      <w:r>
        <w:rPr>
          <w:b/>
        </w:rPr>
        <w:t>”</w:t>
      </w:r>
      <w:r>
        <w:t>, in the context of an approval given under this Act, means the person to whom the approval relates;</w:t>
      </w:r>
    </w:p>
    <w:p w:rsidR="00436456" w:rsidRDefault="00903DB0">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rsidR="00436456" w:rsidRDefault="00903DB0">
      <w:pPr>
        <w:pStyle w:val="Defstart"/>
      </w:pPr>
      <w:r>
        <w:rPr>
          <w:b/>
        </w:rPr>
        <w:tab/>
        <w:t>“</w:t>
      </w:r>
      <w:r>
        <w:rPr>
          <w:rStyle w:val="CharDefText"/>
        </w:rPr>
        <w:t>missile</w:t>
      </w:r>
      <w:r>
        <w:rPr>
          <w:b/>
        </w:rPr>
        <w:t>”</w:t>
      </w:r>
      <w:r>
        <w:t xml:space="preserve"> means any solid substance or liquid chemical which when discharged or propelled from any weapon from any distance is capable of causing physical injury to persons;</w:t>
      </w:r>
    </w:p>
    <w:p w:rsidR="00436456" w:rsidRDefault="00903DB0">
      <w:pPr>
        <w:pStyle w:val="Defstart"/>
      </w:pPr>
      <w:r>
        <w:tab/>
      </w:r>
      <w:r>
        <w:rPr>
          <w:b/>
        </w:rPr>
        <w:t>“</w:t>
      </w:r>
      <w:r>
        <w:rPr>
          <w:rStyle w:val="CharDefText"/>
        </w:rPr>
        <w:t>paintball</w:t>
      </w:r>
      <w:r>
        <w:rPr>
          <w:b/>
        </w:rPr>
        <w:t>”</w:t>
      </w:r>
      <w:r>
        <w:t xml:space="preserve"> means a game in which players attempt to shoot at one another with prescribed paintball guns using prescribed paintball pellets;</w:t>
      </w:r>
    </w:p>
    <w:p w:rsidR="00436456" w:rsidRDefault="00903DB0">
      <w:pPr>
        <w:pStyle w:val="Defstart"/>
      </w:pPr>
      <w:r>
        <w:tab/>
      </w:r>
      <w:r>
        <w:rPr>
          <w:b/>
        </w:rPr>
        <w:t>“</w:t>
      </w:r>
      <w:r>
        <w:rPr>
          <w:rStyle w:val="CharDefText"/>
        </w:rPr>
        <w:t>paintball gun</w:t>
      </w:r>
      <w:r>
        <w:rPr>
          <w:b/>
        </w:rPr>
        <w:t>”</w:t>
      </w:r>
      <w:r>
        <w:t xml:space="preserve"> means a firearm designed to discharge or propel paintball pellets;</w:t>
      </w:r>
    </w:p>
    <w:p w:rsidR="00436456" w:rsidRDefault="00903DB0">
      <w:pPr>
        <w:pStyle w:val="Defstart"/>
      </w:pPr>
      <w:r>
        <w:rPr>
          <w:b/>
        </w:rPr>
        <w:tab/>
        <w:t>“</w:t>
      </w:r>
      <w:r>
        <w:rPr>
          <w:rStyle w:val="CharDefText"/>
        </w:rPr>
        <w:t>paintball pellets</w:t>
      </w:r>
      <w:r>
        <w:rPr>
          <w:b/>
        </w:rPr>
        <w:t>”</w:t>
      </w:r>
      <w:r>
        <w:t xml:space="preserve"> means pellets — </w:t>
      </w:r>
    </w:p>
    <w:p w:rsidR="00436456" w:rsidRDefault="00903DB0">
      <w:pPr>
        <w:pStyle w:val="Defpara"/>
      </w:pPr>
      <w:r>
        <w:tab/>
        <w:t>(a)</w:t>
      </w:r>
      <w:r>
        <w:tab/>
        <w:t>consisting primarily of a dye or a similar prescribed substance; and</w:t>
      </w:r>
    </w:p>
    <w:p w:rsidR="00436456" w:rsidRDefault="00903DB0">
      <w:pPr>
        <w:pStyle w:val="Defpara"/>
      </w:pPr>
      <w:r>
        <w:tab/>
        <w:t>(b)</w:t>
      </w:r>
      <w:r>
        <w:tab/>
        <w:t>designed to be discharged or propelled from a firearm;</w:t>
      </w:r>
    </w:p>
    <w:p w:rsidR="00436456" w:rsidRDefault="00903DB0">
      <w:pPr>
        <w:pStyle w:val="Defstart"/>
        <w:keepNext/>
        <w:keepLines/>
      </w:pPr>
      <w:r>
        <w:rPr>
          <w:b/>
        </w:rPr>
        <w:tab/>
        <w:t>“</w:t>
      </w:r>
      <w:r>
        <w:rPr>
          <w:rStyle w:val="CharDefText"/>
        </w:rPr>
        <w:t>possession</w:t>
      </w:r>
      <w:r>
        <w:rPr>
          <w:b/>
        </w:rPr>
        <w:t>”</w:t>
      </w:r>
      <w:r>
        <w:t>, in addition to actual physical possession of a firearm or ammunition, means the custody or control of it, or having and exercising access to it in any place either alone or in common with others;</w:t>
      </w:r>
    </w:p>
    <w:p w:rsidR="00436456" w:rsidRDefault="00903DB0">
      <w:pPr>
        <w:pStyle w:val="Defstart"/>
      </w:pPr>
      <w:r>
        <w:rPr>
          <w:b/>
        </w:rPr>
        <w:tab/>
        <w:t>“</w:t>
      </w:r>
      <w:r>
        <w:rPr>
          <w:rStyle w:val="CharDefText"/>
        </w:rPr>
        <w:t>section</w:t>
      </w:r>
      <w:r>
        <w:rPr>
          <w:b/>
        </w:rPr>
        <w:t>”</w:t>
      </w:r>
      <w:r>
        <w:t xml:space="preserve"> means section of this Act.</w:t>
      </w:r>
    </w:p>
    <w:p w:rsidR="00436456" w:rsidRDefault="00903DB0">
      <w:pPr>
        <w:pStyle w:val="Footnotesection"/>
      </w:pPr>
      <w:r>
        <w:tab/>
        <w:t xml:space="preserve">[Section 4 amended by No. 59 of 1996 s. 4 and 40; No. 18 of 1999 s. 21; No. 69 of 2004 s. 4 and 8(1).] </w:t>
      </w:r>
    </w:p>
    <w:p w:rsidR="00436456" w:rsidRDefault="00903DB0">
      <w:pPr>
        <w:pStyle w:val="Heading5"/>
        <w:rPr>
          <w:snapToGrid w:val="0"/>
        </w:rPr>
      </w:pPr>
      <w:bookmarkStart w:id="15" w:name="_Toc411064772"/>
      <w:bookmarkStart w:id="16" w:name="_Toc51574234"/>
      <w:bookmarkStart w:id="17" w:name="_Toc108854195"/>
      <w:bookmarkStart w:id="18" w:name="_Toc180986906"/>
      <w:r>
        <w:rPr>
          <w:rStyle w:val="CharSectno"/>
        </w:rPr>
        <w:t>5</w:t>
      </w:r>
      <w:r>
        <w:rPr>
          <w:snapToGrid w:val="0"/>
        </w:rPr>
        <w:t>.</w:t>
      </w:r>
      <w:r>
        <w:rPr>
          <w:snapToGrid w:val="0"/>
        </w:rPr>
        <w:tab/>
        <w:t>Administration</w:t>
      </w:r>
      <w:bookmarkEnd w:id="15"/>
      <w:bookmarkEnd w:id="16"/>
      <w:bookmarkEnd w:id="17"/>
      <w:bookmarkEnd w:id="18"/>
      <w:r>
        <w:rPr>
          <w:snapToGrid w:val="0"/>
        </w:rPr>
        <w:t xml:space="preserve"> </w:t>
      </w:r>
    </w:p>
    <w:p w:rsidR="00436456" w:rsidRDefault="00903DB0">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rsidR="00436456" w:rsidRDefault="00903DB0">
      <w:pPr>
        <w:pStyle w:val="Subsection"/>
        <w:rPr>
          <w:snapToGrid w:val="0"/>
        </w:rPr>
      </w:pPr>
      <w:r>
        <w:rPr>
          <w:snapToGrid w:val="0"/>
        </w:rPr>
        <w:tab/>
        <w:t>(2)</w:t>
      </w:r>
      <w:r>
        <w:rPr>
          <w:snapToGrid w:val="0"/>
        </w:rPr>
        <w:tab/>
        <w:t>Subject to the Minister, the administration of this Act shall be carried out by the Commissioner.</w:t>
      </w:r>
    </w:p>
    <w:p w:rsidR="00436456" w:rsidRDefault="00903DB0">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rsidR="00436456" w:rsidRDefault="00903DB0">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rsidR="00436456" w:rsidRDefault="00903DB0">
      <w:pPr>
        <w:pStyle w:val="Footnotesection"/>
      </w:pPr>
      <w:r>
        <w:tab/>
        <w:t xml:space="preserve">[Section 5 amended by No. 98 of 1985 s. 3; No. 69 of 2004 s. 8(2); No. 77 of 2006 s. 17.] </w:t>
      </w:r>
    </w:p>
    <w:p w:rsidR="00436456" w:rsidRDefault="00903DB0">
      <w:pPr>
        <w:pStyle w:val="Heading5"/>
        <w:rPr>
          <w:snapToGrid w:val="0"/>
        </w:rPr>
      </w:pPr>
      <w:bookmarkStart w:id="19" w:name="_Toc411064773"/>
      <w:bookmarkStart w:id="20" w:name="_Toc51574235"/>
      <w:bookmarkStart w:id="21" w:name="_Toc108854196"/>
      <w:bookmarkStart w:id="22" w:name="_Toc180986907"/>
      <w:r>
        <w:rPr>
          <w:rStyle w:val="CharSectno"/>
        </w:rPr>
        <w:t>5A</w:t>
      </w:r>
      <w:r>
        <w:rPr>
          <w:snapToGrid w:val="0"/>
        </w:rPr>
        <w:t>.</w:t>
      </w:r>
      <w:r>
        <w:rPr>
          <w:snapToGrid w:val="0"/>
        </w:rPr>
        <w:tab/>
        <w:t>Delegation of Commissioner’s power to give licences, permits and approvals</w:t>
      </w:r>
      <w:bookmarkEnd w:id="19"/>
      <w:bookmarkEnd w:id="20"/>
      <w:bookmarkEnd w:id="21"/>
      <w:bookmarkEnd w:id="22"/>
      <w:r>
        <w:rPr>
          <w:snapToGrid w:val="0"/>
        </w:rPr>
        <w:t xml:space="preserve"> </w:t>
      </w:r>
    </w:p>
    <w:p w:rsidR="00436456" w:rsidRDefault="00903DB0">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rsidR="00436456" w:rsidRDefault="00903DB0">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rsidR="00436456" w:rsidRDefault="00903DB0">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rsidR="00436456" w:rsidRDefault="00903DB0">
      <w:pPr>
        <w:pStyle w:val="Indenta"/>
        <w:rPr>
          <w:snapToGrid w:val="0"/>
        </w:rPr>
      </w:pPr>
      <w:r>
        <w:rPr>
          <w:snapToGrid w:val="0"/>
        </w:rPr>
        <w:tab/>
        <w:t>(a)</w:t>
      </w:r>
      <w:r>
        <w:rPr>
          <w:snapToGrid w:val="0"/>
        </w:rPr>
        <w:tab/>
        <w:t>a function the performance of which is permitted by regulations under subsection (1); and</w:t>
      </w:r>
    </w:p>
    <w:p w:rsidR="00436456" w:rsidRDefault="00903DB0">
      <w:pPr>
        <w:pStyle w:val="Indenta"/>
        <w:rPr>
          <w:snapToGrid w:val="0"/>
        </w:rPr>
      </w:pPr>
      <w:r>
        <w:rPr>
          <w:snapToGrid w:val="0"/>
        </w:rPr>
        <w:tab/>
        <w:t>(b)</w:t>
      </w:r>
      <w:r>
        <w:rPr>
          <w:snapToGrid w:val="0"/>
        </w:rPr>
        <w:tab/>
        <w:t>this power of delegation.</w:t>
      </w:r>
    </w:p>
    <w:p w:rsidR="00436456" w:rsidRDefault="00903DB0">
      <w:pPr>
        <w:pStyle w:val="Footnotesection"/>
      </w:pPr>
      <w:r>
        <w:tab/>
        <w:t xml:space="preserve">[Section 5A inserted by No. 59 of 1996 s. 5(1).] </w:t>
      </w:r>
    </w:p>
    <w:p w:rsidR="00436456" w:rsidRDefault="00903DB0">
      <w:pPr>
        <w:pStyle w:val="Ednotesection"/>
      </w:pPr>
      <w:bookmarkStart w:id="23" w:name="_Toc411064775"/>
      <w:bookmarkStart w:id="24" w:name="_Toc51574237"/>
      <w:r>
        <w:t>[</w:t>
      </w:r>
      <w:r>
        <w:rPr>
          <w:b/>
        </w:rPr>
        <w:t>5B.</w:t>
      </w:r>
      <w:r>
        <w:rPr>
          <w:b/>
        </w:rPr>
        <w:tab/>
      </w:r>
      <w:r>
        <w:t>Repealed by No. 69 of 2004 s. 9.]</w:t>
      </w:r>
    </w:p>
    <w:p w:rsidR="00436456" w:rsidRDefault="00903DB0">
      <w:pPr>
        <w:pStyle w:val="Heading5"/>
        <w:rPr>
          <w:snapToGrid w:val="0"/>
        </w:rPr>
      </w:pPr>
      <w:bookmarkStart w:id="25" w:name="_Toc108854197"/>
      <w:bookmarkStart w:id="26" w:name="_Toc180986908"/>
      <w:r>
        <w:rPr>
          <w:rStyle w:val="CharSectno"/>
        </w:rPr>
        <w:t>6</w:t>
      </w:r>
      <w:r>
        <w:rPr>
          <w:snapToGrid w:val="0"/>
        </w:rPr>
        <w:t>.</w:t>
      </w:r>
      <w:r>
        <w:rPr>
          <w:snapToGrid w:val="0"/>
        </w:rPr>
        <w:tab/>
        <w:t>Prohibition</w:t>
      </w:r>
      <w:bookmarkEnd w:id="23"/>
      <w:bookmarkEnd w:id="24"/>
      <w:bookmarkEnd w:id="25"/>
      <w:bookmarkEnd w:id="26"/>
      <w:r>
        <w:rPr>
          <w:snapToGrid w:val="0"/>
        </w:rPr>
        <w:t xml:space="preserve"> </w:t>
      </w:r>
    </w:p>
    <w:p w:rsidR="00436456" w:rsidRDefault="00903DB0">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rsidR="00436456" w:rsidRDefault="00903DB0">
      <w:pPr>
        <w:pStyle w:val="Indenta"/>
        <w:rPr>
          <w:snapToGrid w:val="0"/>
        </w:rPr>
      </w:pPr>
      <w:r>
        <w:rPr>
          <w:snapToGrid w:val="0"/>
        </w:rPr>
        <w:tab/>
        <w:t>(a)</w:t>
      </w:r>
      <w:r>
        <w:rPr>
          <w:snapToGrid w:val="0"/>
        </w:rPr>
        <w:tab/>
        <w:t>absolutely; or</w:t>
      </w:r>
    </w:p>
    <w:p w:rsidR="00436456" w:rsidRDefault="00903DB0">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rsidR="00436456" w:rsidRDefault="00903DB0">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rsidR="00436456" w:rsidRDefault="00903DB0">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rsidR="00436456" w:rsidRDefault="00903DB0">
      <w:pPr>
        <w:pStyle w:val="Indenta"/>
        <w:rPr>
          <w:snapToGrid w:val="0"/>
        </w:rPr>
      </w:pPr>
      <w:r>
        <w:rPr>
          <w:snapToGrid w:val="0"/>
        </w:rPr>
        <w:tab/>
        <w:t>(a)</w:t>
      </w:r>
      <w:r>
        <w:rPr>
          <w:snapToGrid w:val="0"/>
        </w:rPr>
        <w:tab/>
        <w:t>directing that no licence, permit or approval relating thereto shall be issued or given;</w:t>
      </w:r>
    </w:p>
    <w:p w:rsidR="00436456" w:rsidRDefault="00903DB0">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rsidR="00436456" w:rsidRDefault="00903DB0">
      <w:pPr>
        <w:pStyle w:val="Indenta"/>
        <w:rPr>
          <w:snapToGrid w:val="0"/>
        </w:rPr>
      </w:pPr>
      <w:r>
        <w:rPr>
          <w:snapToGrid w:val="0"/>
        </w:rPr>
        <w:tab/>
        <w:t>(c)</w:t>
      </w:r>
      <w:r>
        <w:rPr>
          <w:snapToGrid w:val="0"/>
        </w:rPr>
        <w:tab/>
        <w:t>otherwise making such provision as may be expedient in relation thereto,</w:t>
      </w:r>
    </w:p>
    <w:p w:rsidR="00436456" w:rsidRDefault="00903DB0">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rsidR="00436456" w:rsidRDefault="00903DB0">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rsidR="00436456" w:rsidRDefault="00903DB0">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rsidR="00436456" w:rsidRDefault="00903DB0">
      <w:pPr>
        <w:pStyle w:val="Indenta"/>
      </w:pPr>
      <w:r>
        <w:tab/>
        <w:t>(a)</w:t>
      </w:r>
      <w:r>
        <w:tab/>
        <w:t>for a first offence, to imprisonment for 5 years;</w:t>
      </w:r>
    </w:p>
    <w:p w:rsidR="00436456" w:rsidRDefault="00903DB0">
      <w:pPr>
        <w:pStyle w:val="Indenta"/>
        <w:rPr>
          <w:snapToGrid w:val="0"/>
        </w:rPr>
      </w:pPr>
      <w:r>
        <w:tab/>
        <w:t>(b)</w:t>
      </w:r>
      <w:r>
        <w:tab/>
        <w:t>for a subsequent offence, to imprisonment for 10 years.</w:t>
      </w:r>
    </w:p>
    <w:p w:rsidR="00436456" w:rsidRDefault="00903DB0">
      <w:pPr>
        <w:pStyle w:val="Penstart"/>
      </w:pPr>
      <w:r>
        <w:tab/>
        <w:t>Summary conviction penalty for a first offence: Imprisonment for 3 years or a fine of $12 000.</w:t>
      </w:r>
    </w:p>
    <w:p w:rsidR="00436456" w:rsidRDefault="00903DB0">
      <w:pPr>
        <w:pStyle w:val="Footnotesection"/>
      </w:pPr>
      <w:r>
        <w:tab/>
        <w:t xml:space="preserve">[Section 6 amended by No. 35 of 1980 s. 3; No. 70 of 1987 s. 4; No. 59 of 1996 s. 7 and 45; No. 4 of 2004 s.  58; No. 69 of 2004 s. 10.] </w:t>
      </w:r>
    </w:p>
    <w:p w:rsidR="00436456" w:rsidRDefault="00903DB0">
      <w:pPr>
        <w:pStyle w:val="Heading5"/>
        <w:rPr>
          <w:snapToGrid w:val="0"/>
        </w:rPr>
      </w:pPr>
      <w:bookmarkStart w:id="27" w:name="_Toc411064776"/>
      <w:bookmarkStart w:id="28" w:name="_Toc51574238"/>
      <w:bookmarkStart w:id="29" w:name="_Toc108854198"/>
      <w:bookmarkStart w:id="30" w:name="_Toc180986909"/>
      <w:r>
        <w:rPr>
          <w:rStyle w:val="CharSectno"/>
        </w:rPr>
        <w:t>7</w:t>
      </w:r>
      <w:r>
        <w:rPr>
          <w:snapToGrid w:val="0"/>
        </w:rPr>
        <w:t>.</w:t>
      </w:r>
      <w:r>
        <w:rPr>
          <w:snapToGrid w:val="0"/>
        </w:rPr>
        <w:tab/>
        <w:t>Governor may order delivery of firearms by dealers and manufacturers in cases of emergency</w:t>
      </w:r>
      <w:bookmarkEnd w:id="27"/>
      <w:bookmarkEnd w:id="28"/>
      <w:bookmarkEnd w:id="29"/>
      <w:bookmarkEnd w:id="30"/>
      <w:r>
        <w:rPr>
          <w:snapToGrid w:val="0"/>
        </w:rPr>
        <w:t xml:space="preserve"> </w:t>
      </w:r>
    </w:p>
    <w:p w:rsidR="00436456" w:rsidRDefault="00903DB0">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rsidR="00436456" w:rsidRDefault="00903DB0">
      <w:pPr>
        <w:pStyle w:val="Indenta"/>
        <w:rPr>
          <w:snapToGrid w:val="0"/>
        </w:rPr>
      </w:pPr>
      <w:r>
        <w:rPr>
          <w:snapToGrid w:val="0"/>
        </w:rPr>
        <w:tab/>
        <w:t>(a)</w:t>
      </w:r>
      <w:r>
        <w:rPr>
          <w:snapToGrid w:val="0"/>
        </w:rPr>
        <w:tab/>
        <w:t>shall render the same innocuous by a method to be specified in the declaration;</w:t>
      </w:r>
    </w:p>
    <w:p w:rsidR="00436456" w:rsidRDefault="00903DB0">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rsidR="00436456" w:rsidRDefault="00903DB0">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rsidR="00436456" w:rsidRDefault="00903DB0">
      <w:pPr>
        <w:pStyle w:val="Penstart"/>
        <w:rPr>
          <w:snapToGrid w:val="0"/>
        </w:rPr>
      </w:pPr>
      <w:r>
        <w:rPr>
          <w:snapToGrid w:val="0"/>
        </w:rPr>
        <w:tab/>
        <w:t>Summary conviction penalty: Imprisonment for 18 months or a fine of $6 000.</w:t>
      </w:r>
    </w:p>
    <w:p w:rsidR="00436456" w:rsidRDefault="00903DB0">
      <w:pPr>
        <w:pStyle w:val="Footnotesection"/>
      </w:pPr>
      <w:r>
        <w:tab/>
        <w:t xml:space="preserve">[Section 7 amended by No. 70 of 1987 s. 5; No. 59 of 1996 s. 46; No. 4 of 2004 s.  58.] </w:t>
      </w:r>
    </w:p>
    <w:p w:rsidR="00436456" w:rsidRDefault="00903DB0">
      <w:pPr>
        <w:pStyle w:val="Heading5"/>
        <w:rPr>
          <w:snapToGrid w:val="0"/>
        </w:rPr>
      </w:pPr>
      <w:bookmarkStart w:id="31" w:name="_Toc411064777"/>
      <w:bookmarkStart w:id="32" w:name="_Toc51574239"/>
      <w:bookmarkStart w:id="33" w:name="_Toc108854199"/>
      <w:bookmarkStart w:id="34" w:name="_Toc180986910"/>
      <w:r>
        <w:rPr>
          <w:rStyle w:val="CharSectno"/>
        </w:rPr>
        <w:t>8</w:t>
      </w:r>
      <w:r>
        <w:rPr>
          <w:snapToGrid w:val="0"/>
        </w:rPr>
        <w:t>.</w:t>
      </w:r>
      <w:r>
        <w:rPr>
          <w:snapToGrid w:val="0"/>
        </w:rPr>
        <w:tab/>
        <w:t>Exemptions from licensing requirements</w:t>
      </w:r>
      <w:bookmarkEnd w:id="31"/>
      <w:bookmarkEnd w:id="32"/>
      <w:bookmarkEnd w:id="33"/>
      <w:bookmarkEnd w:id="34"/>
      <w:r>
        <w:rPr>
          <w:snapToGrid w:val="0"/>
        </w:rPr>
        <w:t xml:space="preserve"> </w:t>
      </w:r>
    </w:p>
    <w:p w:rsidR="00436456" w:rsidRDefault="00903DB0">
      <w:pPr>
        <w:pStyle w:val="Subsection"/>
        <w:rPr>
          <w:snapToGrid w:val="0"/>
        </w:rPr>
      </w:pPr>
      <w:r>
        <w:rPr>
          <w:snapToGrid w:val="0"/>
        </w:rPr>
        <w:tab/>
        <w:t>(1)</w:t>
      </w:r>
      <w:r>
        <w:rPr>
          <w:snapToGrid w:val="0"/>
        </w:rPr>
        <w:tab/>
        <w:t>No licence under this Act is required — </w:t>
      </w:r>
    </w:p>
    <w:p w:rsidR="00436456" w:rsidRDefault="00903DB0">
      <w:pPr>
        <w:pStyle w:val="Indenta"/>
        <w:rPr>
          <w:snapToGrid w:val="0"/>
        </w:rPr>
      </w:pPr>
      <w:r>
        <w:rPr>
          <w:snapToGrid w:val="0"/>
        </w:rPr>
        <w:tab/>
        <w:t>(a)</w:t>
      </w:r>
      <w:r>
        <w:rPr>
          <w:snapToGrid w:val="0"/>
        </w:rPr>
        <w:tab/>
        <w:t>by a person who is the holder of a permit issued under this Act in relation to any matter authorised by that permit;</w:t>
      </w:r>
    </w:p>
    <w:p w:rsidR="00436456" w:rsidRDefault="00903DB0">
      <w:pPr>
        <w:pStyle w:val="Indenta"/>
        <w:rPr>
          <w:snapToGrid w:val="0"/>
        </w:rPr>
      </w:pPr>
      <w:r>
        <w:rPr>
          <w:snapToGrid w:val="0"/>
        </w:rPr>
        <w:tab/>
        <w:t>(b)</w:t>
      </w:r>
      <w:r>
        <w:rPr>
          <w:snapToGrid w:val="0"/>
        </w:rPr>
        <w:tab/>
        <w:t>by the Governor;</w:t>
      </w:r>
    </w:p>
    <w:p w:rsidR="00436456" w:rsidRDefault="00903DB0">
      <w:pPr>
        <w:pStyle w:val="Ednotepara"/>
        <w:rPr>
          <w:snapToGrid w:val="0"/>
        </w:rPr>
      </w:pPr>
      <w:r>
        <w:rPr>
          <w:snapToGrid w:val="0"/>
        </w:rPr>
        <w:tab/>
        <w:t>[(c)</w:t>
      </w:r>
      <w:r>
        <w:rPr>
          <w:snapToGrid w:val="0"/>
        </w:rPr>
        <w:tab/>
        <w:t xml:space="preserve">deleted] </w:t>
      </w:r>
    </w:p>
    <w:p w:rsidR="00436456" w:rsidRDefault="00903DB0">
      <w:pPr>
        <w:pStyle w:val="Indenta"/>
        <w:rPr>
          <w:snapToGrid w:val="0"/>
        </w:rPr>
      </w:pPr>
      <w:r>
        <w:rPr>
          <w:snapToGrid w:val="0"/>
        </w:rPr>
        <w:tab/>
        <w:t>(d)</w:t>
      </w:r>
      <w:r>
        <w:rPr>
          <w:snapToGrid w:val="0"/>
        </w:rPr>
        <w:tab/>
        <w:t>by — </w:t>
      </w:r>
    </w:p>
    <w:p w:rsidR="00436456" w:rsidRDefault="00903DB0">
      <w:pPr>
        <w:pStyle w:val="Indenti"/>
        <w:rPr>
          <w:snapToGrid w:val="0"/>
        </w:rPr>
      </w:pPr>
      <w:r>
        <w:rPr>
          <w:snapToGrid w:val="0"/>
        </w:rPr>
        <w:tab/>
        <w:t>(i)</w:t>
      </w:r>
      <w:r>
        <w:rPr>
          <w:snapToGrid w:val="0"/>
        </w:rPr>
        <w:tab/>
        <w:t>a member of the Police Force; or</w:t>
      </w:r>
    </w:p>
    <w:p w:rsidR="00436456" w:rsidRDefault="00903DB0">
      <w:pPr>
        <w:pStyle w:val="Indenti"/>
        <w:rPr>
          <w:snapToGrid w:val="0"/>
        </w:rPr>
      </w:pPr>
      <w:r>
        <w:rPr>
          <w:snapToGrid w:val="0"/>
        </w:rPr>
        <w:tab/>
        <w:t>(ii)</w:t>
      </w:r>
      <w:r>
        <w:rPr>
          <w:snapToGrid w:val="0"/>
        </w:rPr>
        <w:tab/>
        <w:t>an employee of the</w:t>
      </w:r>
      <w:r>
        <w:t xml:space="preserve"> Department</w:t>
      </w:r>
      <w:r>
        <w:rPr>
          <w:snapToGrid w:val="0"/>
        </w:rPr>
        <w:t>,</w:t>
      </w:r>
    </w:p>
    <w:p w:rsidR="00436456" w:rsidRDefault="00903DB0">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rsidR="00436456" w:rsidRDefault="00903DB0">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rsidR="00436456" w:rsidRDefault="00903DB0">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rsidR="00436456" w:rsidRDefault="00903DB0">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rsidR="00436456" w:rsidRDefault="00903DB0">
      <w:pPr>
        <w:pStyle w:val="Indenti"/>
        <w:rPr>
          <w:snapToGrid w:val="0"/>
        </w:rPr>
      </w:pPr>
      <w:r>
        <w:rPr>
          <w:snapToGrid w:val="0"/>
        </w:rPr>
        <w:tab/>
        <w:t>(i)</w:t>
      </w:r>
      <w:r>
        <w:rPr>
          <w:snapToGrid w:val="0"/>
        </w:rPr>
        <w:tab/>
        <w:t>carries, and not by means of a bicycle or motor cycle, unless otherwise approved; or</w:t>
      </w:r>
    </w:p>
    <w:p w:rsidR="00436456" w:rsidRDefault="00903DB0">
      <w:pPr>
        <w:pStyle w:val="Indenti"/>
        <w:rPr>
          <w:snapToGrid w:val="0"/>
        </w:rPr>
      </w:pPr>
      <w:r>
        <w:rPr>
          <w:snapToGrid w:val="0"/>
        </w:rPr>
        <w:tab/>
        <w:t>(ii)</w:t>
      </w:r>
      <w:r>
        <w:rPr>
          <w:snapToGrid w:val="0"/>
        </w:rPr>
        <w:tab/>
        <w:t>stores,</w:t>
      </w:r>
    </w:p>
    <w:p w:rsidR="00436456" w:rsidRDefault="00903DB0">
      <w:pPr>
        <w:pStyle w:val="Indenta"/>
        <w:rPr>
          <w:snapToGrid w:val="0"/>
        </w:rPr>
      </w:pPr>
      <w:r>
        <w:rPr>
          <w:snapToGrid w:val="0"/>
        </w:rPr>
        <w:tab/>
      </w:r>
      <w:r>
        <w:rPr>
          <w:snapToGrid w:val="0"/>
        </w:rPr>
        <w:tab/>
        <w:t>a firearm or ammunition for another person;</w:t>
      </w:r>
    </w:p>
    <w:p w:rsidR="00436456" w:rsidRDefault="00903DB0">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rsidR="00436456" w:rsidRDefault="00903DB0">
      <w:pPr>
        <w:pStyle w:val="Indenta"/>
        <w:rPr>
          <w:snapToGrid w:val="0"/>
        </w:rPr>
      </w:pPr>
      <w:r>
        <w:rPr>
          <w:snapToGrid w:val="0"/>
        </w:rPr>
        <w:tab/>
        <w:t>(i)</w:t>
      </w:r>
      <w:r>
        <w:rPr>
          <w:snapToGrid w:val="0"/>
        </w:rPr>
        <w:tab/>
        <w:t>by a person who is employed or contracted by, or is a family member (as defined in subsection (2)) of, a primary producer — </w:t>
      </w:r>
    </w:p>
    <w:p w:rsidR="00436456" w:rsidRDefault="00903DB0">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rsidR="00436456" w:rsidRDefault="00903DB0">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rsidR="00436456" w:rsidRDefault="00903DB0">
      <w:pPr>
        <w:pStyle w:val="Indenta"/>
        <w:rPr>
          <w:snapToGrid w:val="0"/>
        </w:rPr>
      </w:pPr>
      <w:r>
        <w:rPr>
          <w:snapToGrid w:val="0"/>
        </w:rPr>
        <w:tab/>
      </w:r>
      <w:r>
        <w:rPr>
          <w:snapToGrid w:val="0"/>
        </w:rPr>
        <w:tab/>
        <w:t>if the use of the firearm and ammunition by that person is expressly authorised by the primary producer;</w:t>
      </w:r>
    </w:p>
    <w:p w:rsidR="00436456" w:rsidRDefault="00903DB0">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rsidR="00436456" w:rsidRDefault="00903DB0">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rsidR="00436456" w:rsidRDefault="00903DB0">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rsidR="00436456" w:rsidRDefault="00903DB0">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rsidR="00436456" w:rsidRDefault="00903DB0">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rsidR="00436456" w:rsidRDefault="00903DB0">
      <w:pPr>
        <w:pStyle w:val="Indenti"/>
        <w:rPr>
          <w:snapToGrid w:val="0"/>
        </w:rPr>
      </w:pPr>
      <w:r>
        <w:rPr>
          <w:snapToGrid w:val="0"/>
        </w:rPr>
        <w:tab/>
      </w:r>
      <w:r>
        <w:t>(i)</w:t>
      </w:r>
      <w:r>
        <w:tab/>
        <w:t>with the permission of the owner of the paintball gun; or</w:t>
      </w:r>
    </w:p>
    <w:p w:rsidR="00436456" w:rsidRDefault="00903DB0">
      <w:pPr>
        <w:pStyle w:val="Indenti"/>
        <w:rPr>
          <w:snapToGrid w:val="0"/>
        </w:rPr>
      </w:pPr>
      <w:r>
        <w:rPr>
          <w:snapToGrid w:val="0"/>
        </w:rPr>
        <w:tab/>
      </w:r>
      <w:r>
        <w:t>(ii)</w:t>
      </w:r>
      <w:r>
        <w:tab/>
        <w:t>if the owner of the paintball gun is an approved club or other approved organisation, as a member of that club or other organisation;</w:t>
      </w:r>
    </w:p>
    <w:p w:rsidR="00436456" w:rsidRDefault="00903DB0">
      <w:pPr>
        <w:pStyle w:val="Indenta"/>
      </w:pPr>
      <w:r>
        <w:rPr>
          <w:snapToGrid w:val="0"/>
        </w:rPr>
        <w:tab/>
        <w:t>(mb)</w:t>
      </w:r>
      <w:r>
        <w:rPr>
          <w:snapToGrid w:val="0"/>
        </w:rPr>
        <w:tab/>
        <w:t>by a person who is in possession of prescribed paintball pellets;</w:t>
      </w:r>
    </w:p>
    <w:p w:rsidR="00436456" w:rsidRDefault="00903DB0">
      <w:pPr>
        <w:pStyle w:val="Indenta"/>
      </w:pPr>
      <w:r>
        <w:tab/>
        <w:t>(mc)</w:t>
      </w:r>
      <w:r>
        <w:tab/>
        <w:t>by a person who is in possession of, or carries, but does not use, an antique mechanism firearm;</w:t>
      </w:r>
    </w:p>
    <w:p w:rsidR="00436456" w:rsidRDefault="00903DB0">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rsidR="00436456" w:rsidRDefault="00903DB0">
      <w:pPr>
        <w:pStyle w:val="Subsection"/>
        <w:keepNext/>
        <w:rPr>
          <w:snapToGrid w:val="0"/>
        </w:rPr>
      </w:pPr>
      <w:r>
        <w:rPr>
          <w:snapToGrid w:val="0"/>
        </w:rPr>
        <w:tab/>
        <w:t>(2)</w:t>
      </w:r>
      <w:r>
        <w:rPr>
          <w:snapToGrid w:val="0"/>
        </w:rPr>
        <w:tab/>
        <w:t>In subsection (1) — </w:t>
      </w:r>
    </w:p>
    <w:p w:rsidR="00436456" w:rsidRDefault="00903DB0">
      <w:pPr>
        <w:pStyle w:val="Defstart"/>
      </w:pPr>
      <w:r>
        <w:rPr>
          <w:b/>
        </w:rPr>
        <w:tab/>
        <w:t>“</w:t>
      </w:r>
      <w:r>
        <w:rPr>
          <w:rStyle w:val="CharDefText"/>
        </w:rPr>
        <w:t>antique mechanism firearm</w:t>
      </w:r>
      <w:r>
        <w:rPr>
          <w:b/>
        </w:rPr>
        <w:t>”</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rsidR="00436456" w:rsidRDefault="00903DB0">
      <w:pPr>
        <w:pStyle w:val="Defstart"/>
      </w:pPr>
      <w:r>
        <w:rPr>
          <w:b/>
        </w:rPr>
        <w:tab/>
        <w:t>“</w:t>
      </w:r>
      <w:r>
        <w:rPr>
          <w:rStyle w:val="CharDefText"/>
        </w:rPr>
        <w:t>approved</w:t>
      </w:r>
      <w:r>
        <w:rPr>
          <w:b/>
        </w:rPr>
        <w:t>”</w:t>
      </w:r>
      <w:r>
        <w:t xml:space="preserve"> means approved by the Commissioner either generally by notice in the </w:t>
      </w:r>
      <w:r>
        <w:rPr>
          <w:i/>
        </w:rPr>
        <w:t>Gazette</w:t>
      </w:r>
      <w:r>
        <w:t xml:space="preserve"> or specifically by notice in writing;</w:t>
      </w:r>
    </w:p>
    <w:p w:rsidR="00436456" w:rsidRDefault="00903DB0">
      <w:pPr>
        <w:pStyle w:val="Defstart"/>
      </w:pPr>
      <w:r>
        <w:rPr>
          <w:b/>
        </w:rPr>
        <w:tab/>
        <w:t>“</w:t>
      </w:r>
      <w:r>
        <w:rPr>
          <w:rStyle w:val="CharDefText"/>
        </w:rPr>
        <w:t>family member</w:t>
      </w:r>
      <w:r>
        <w:rPr>
          <w:b/>
        </w:rPr>
        <w:t>”</w:t>
      </w:r>
      <w:r>
        <w:t>, in relation to a person, means — </w:t>
      </w:r>
    </w:p>
    <w:p w:rsidR="00436456" w:rsidRDefault="00903DB0">
      <w:pPr>
        <w:pStyle w:val="Defpara"/>
      </w:pPr>
      <w:r>
        <w:tab/>
        <w:t>(a)</w:t>
      </w:r>
      <w:r>
        <w:tab/>
        <w:t>the spouse or de facto partner of the person;</w:t>
      </w:r>
    </w:p>
    <w:p w:rsidR="00436456" w:rsidRDefault="00903DB0">
      <w:pPr>
        <w:pStyle w:val="Defpara"/>
      </w:pPr>
      <w:r>
        <w:tab/>
        <w:t>(b)</w:t>
      </w:r>
      <w:r>
        <w:tab/>
        <w:t>a parent, child, brother, or sister, of the person or of the person’s spouse or de facto partner; or</w:t>
      </w:r>
    </w:p>
    <w:p w:rsidR="00436456" w:rsidRDefault="00903DB0">
      <w:pPr>
        <w:pStyle w:val="Defpara"/>
      </w:pPr>
      <w:r>
        <w:tab/>
        <w:t>(c)</w:t>
      </w:r>
      <w:r>
        <w:tab/>
        <w:t>the spouse or de facto partner of a person referred to in paragraph (b).</w:t>
      </w:r>
    </w:p>
    <w:p w:rsidR="00436456" w:rsidRDefault="00903DB0">
      <w:pPr>
        <w:pStyle w:val="Footnotesection"/>
      </w:pPr>
      <w:r>
        <w:tab/>
        <w:t xml:space="preserve">[Section 8 amended by No. 59 of 1996 s. 8; No. 28 of 2003 s. 59; No. 69 of 2004 s. 5, 8(3) and 11.] </w:t>
      </w:r>
    </w:p>
    <w:p w:rsidR="00436456" w:rsidRDefault="00903DB0">
      <w:pPr>
        <w:pStyle w:val="Heading5"/>
        <w:rPr>
          <w:snapToGrid w:val="0"/>
        </w:rPr>
      </w:pPr>
      <w:bookmarkStart w:id="35" w:name="_Toc411064778"/>
      <w:bookmarkStart w:id="36" w:name="_Toc51574240"/>
      <w:bookmarkStart w:id="37" w:name="_Toc108854200"/>
      <w:bookmarkStart w:id="38" w:name="_Toc180986911"/>
      <w:r>
        <w:rPr>
          <w:rStyle w:val="CharSectno"/>
        </w:rPr>
        <w:t>9</w:t>
      </w:r>
      <w:r>
        <w:rPr>
          <w:snapToGrid w:val="0"/>
        </w:rPr>
        <w:t>.</w:t>
      </w:r>
      <w:r>
        <w:rPr>
          <w:snapToGrid w:val="0"/>
        </w:rPr>
        <w:tab/>
        <w:t>Licences etc. not transferable</w:t>
      </w:r>
      <w:bookmarkEnd w:id="35"/>
      <w:bookmarkEnd w:id="36"/>
      <w:bookmarkEnd w:id="37"/>
      <w:bookmarkEnd w:id="38"/>
      <w:r>
        <w:rPr>
          <w:snapToGrid w:val="0"/>
        </w:rPr>
        <w:t xml:space="preserve"> </w:t>
      </w:r>
    </w:p>
    <w:p w:rsidR="00436456" w:rsidRDefault="00903DB0">
      <w:pPr>
        <w:pStyle w:val="Subsection"/>
        <w:rPr>
          <w:snapToGrid w:val="0"/>
        </w:rPr>
      </w:pPr>
      <w:r>
        <w:rPr>
          <w:snapToGrid w:val="0"/>
        </w:rPr>
        <w:tab/>
      </w:r>
      <w:r>
        <w:rPr>
          <w:snapToGrid w:val="0"/>
        </w:rPr>
        <w:tab/>
        <w:t>A licence, permit, or approval issued or granted under this Act is not transferable.</w:t>
      </w:r>
    </w:p>
    <w:p w:rsidR="00436456" w:rsidRDefault="00903DB0">
      <w:pPr>
        <w:pStyle w:val="Heading5"/>
        <w:rPr>
          <w:snapToGrid w:val="0"/>
        </w:rPr>
      </w:pPr>
      <w:bookmarkStart w:id="39" w:name="_Toc411064779"/>
      <w:bookmarkStart w:id="40" w:name="_Toc51574241"/>
      <w:bookmarkStart w:id="41" w:name="_Toc108854201"/>
      <w:bookmarkStart w:id="42" w:name="_Toc180986912"/>
      <w:r>
        <w:rPr>
          <w:rStyle w:val="CharSectno"/>
        </w:rPr>
        <w:t>9A</w:t>
      </w:r>
      <w:r>
        <w:rPr>
          <w:snapToGrid w:val="0"/>
        </w:rPr>
        <w:t>.</w:t>
      </w:r>
      <w:r>
        <w:rPr>
          <w:snapToGrid w:val="0"/>
        </w:rPr>
        <w:tab/>
        <w:t>Duration and renewal of licences</w:t>
      </w:r>
      <w:bookmarkEnd w:id="39"/>
      <w:bookmarkEnd w:id="40"/>
      <w:bookmarkEnd w:id="41"/>
      <w:bookmarkEnd w:id="42"/>
      <w:r>
        <w:rPr>
          <w:snapToGrid w:val="0"/>
        </w:rPr>
        <w:t xml:space="preserve"> </w:t>
      </w:r>
    </w:p>
    <w:p w:rsidR="00436456" w:rsidRDefault="00903DB0">
      <w:pPr>
        <w:pStyle w:val="Subsection"/>
        <w:rPr>
          <w:snapToGrid w:val="0"/>
        </w:rPr>
      </w:pPr>
      <w:r>
        <w:rPr>
          <w:snapToGrid w:val="0"/>
        </w:rPr>
        <w:tab/>
        <w:t>(1)</w:t>
      </w:r>
      <w:r>
        <w:rPr>
          <w:snapToGrid w:val="0"/>
        </w:rPr>
        <w:tab/>
        <w:t>The period for which this section provides that a licence is valid is subject to — </w:t>
      </w:r>
    </w:p>
    <w:p w:rsidR="00436456" w:rsidRDefault="00903DB0">
      <w:pPr>
        <w:pStyle w:val="Indenta"/>
        <w:rPr>
          <w:snapToGrid w:val="0"/>
        </w:rPr>
      </w:pPr>
      <w:r>
        <w:rPr>
          <w:snapToGrid w:val="0"/>
        </w:rPr>
        <w:tab/>
        <w:t>(a)</w:t>
      </w:r>
      <w:r>
        <w:rPr>
          <w:snapToGrid w:val="0"/>
        </w:rPr>
        <w:tab/>
        <w:t>any other provision of this Act; and</w:t>
      </w:r>
    </w:p>
    <w:p w:rsidR="00436456" w:rsidRDefault="00903DB0">
      <w:pPr>
        <w:pStyle w:val="Indenta"/>
        <w:rPr>
          <w:snapToGrid w:val="0"/>
        </w:rPr>
      </w:pPr>
      <w:r>
        <w:rPr>
          <w:snapToGrid w:val="0"/>
        </w:rPr>
        <w:tab/>
        <w:t>(b)</w:t>
      </w:r>
      <w:r>
        <w:rPr>
          <w:snapToGrid w:val="0"/>
        </w:rPr>
        <w:tab/>
        <w:t>anything endorsed on the licence,</w:t>
      </w:r>
    </w:p>
    <w:p w:rsidR="00436456" w:rsidRDefault="00903DB0">
      <w:pPr>
        <w:pStyle w:val="Subsection"/>
        <w:rPr>
          <w:snapToGrid w:val="0"/>
        </w:rPr>
      </w:pPr>
      <w:r>
        <w:rPr>
          <w:snapToGrid w:val="0"/>
        </w:rPr>
        <w:tab/>
      </w:r>
      <w:r>
        <w:rPr>
          <w:snapToGrid w:val="0"/>
        </w:rPr>
        <w:tab/>
        <w:t>under which the licence ceases to be valid earlier.</w:t>
      </w:r>
    </w:p>
    <w:p w:rsidR="00436456" w:rsidRDefault="00903DB0">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rsidR="00436456" w:rsidRDefault="00903DB0">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rsidR="00436456" w:rsidRDefault="00903DB0">
      <w:pPr>
        <w:pStyle w:val="Subsection"/>
        <w:rPr>
          <w:snapToGrid w:val="0"/>
        </w:rPr>
      </w:pPr>
      <w:r>
        <w:rPr>
          <w:snapToGrid w:val="0"/>
        </w:rPr>
        <w:tab/>
        <w:t>(3)</w:t>
      </w:r>
      <w:r>
        <w:rPr>
          <w:snapToGrid w:val="0"/>
        </w:rPr>
        <w:tab/>
        <w:t>Any other licence under this Act is valid for a period of 12 months from the day on which it was issued or last renewed.</w:t>
      </w:r>
    </w:p>
    <w:p w:rsidR="00436456" w:rsidRDefault="00903DB0">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rsidR="00436456" w:rsidRDefault="00903DB0">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rsidR="00436456" w:rsidRDefault="00903DB0">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rsidR="00436456" w:rsidRDefault="00903DB0">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rsidR="00436456" w:rsidRDefault="00903DB0">
      <w:pPr>
        <w:pStyle w:val="Footnotesection"/>
      </w:pPr>
      <w:r>
        <w:tab/>
        <w:t xml:space="preserve">[Section 9A inserted by No. 59 of 1996 s. 9; amended by No. 69 of 2004 s. 12.] </w:t>
      </w:r>
    </w:p>
    <w:p w:rsidR="00436456" w:rsidRDefault="00903DB0">
      <w:pPr>
        <w:pStyle w:val="Heading5"/>
        <w:rPr>
          <w:snapToGrid w:val="0"/>
        </w:rPr>
      </w:pPr>
      <w:bookmarkStart w:id="43" w:name="_Toc411064780"/>
      <w:bookmarkStart w:id="44" w:name="_Toc51574242"/>
      <w:bookmarkStart w:id="45" w:name="_Toc108854202"/>
      <w:bookmarkStart w:id="46" w:name="_Toc180986913"/>
      <w:r>
        <w:rPr>
          <w:rStyle w:val="CharSectno"/>
        </w:rPr>
        <w:t>10</w:t>
      </w:r>
      <w:r>
        <w:rPr>
          <w:snapToGrid w:val="0"/>
        </w:rPr>
        <w:t>.</w:t>
      </w:r>
      <w:r>
        <w:rPr>
          <w:snapToGrid w:val="0"/>
        </w:rPr>
        <w:tab/>
        <w:t>Minimum age of licensee or permit holder</w:t>
      </w:r>
      <w:bookmarkEnd w:id="43"/>
      <w:bookmarkEnd w:id="44"/>
      <w:bookmarkEnd w:id="45"/>
      <w:bookmarkEnd w:id="46"/>
      <w:r>
        <w:rPr>
          <w:snapToGrid w:val="0"/>
        </w:rPr>
        <w:t xml:space="preserve"> </w:t>
      </w:r>
    </w:p>
    <w:p w:rsidR="00436456" w:rsidRDefault="00903DB0">
      <w:pPr>
        <w:pStyle w:val="Subsection"/>
        <w:rPr>
          <w:snapToGrid w:val="0"/>
        </w:rPr>
      </w:pPr>
      <w:r>
        <w:rPr>
          <w:snapToGrid w:val="0"/>
        </w:rPr>
        <w:tab/>
      </w:r>
      <w:r>
        <w:rPr>
          <w:snapToGrid w:val="0"/>
        </w:rPr>
        <w:tab/>
        <w:t>A licence or permit under this Act cannot be issued to a person under the age of 18 years.</w:t>
      </w:r>
    </w:p>
    <w:p w:rsidR="00436456" w:rsidRDefault="00903DB0">
      <w:pPr>
        <w:pStyle w:val="Footnotesection"/>
      </w:pPr>
      <w:r>
        <w:tab/>
        <w:t xml:space="preserve">[Section 10 inserted by No. 59 of 1996 s. 10.] </w:t>
      </w:r>
    </w:p>
    <w:p w:rsidR="00436456" w:rsidRDefault="00903DB0">
      <w:pPr>
        <w:pStyle w:val="Heading5"/>
        <w:rPr>
          <w:snapToGrid w:val="0"/>
        </w:rPr>
      </w:pPr>
      <w:bookmarkStart w:id="47" w:name="_Toc411064781"/>
      <w:bookmarkStart w:id="48" w:name="_Toc51574243"/>
      <w:bookmarkStart w:id="49" w:name="_Toc108854203"/>
      <w:bookmarkStart w:id="50" w:name="_Toc180986914"/>
      <w:r>
        <w:rPr>
          <w:rStyle w:val="CharSectno"/>
        </w:rPr>
        <w:t>10A</w:t>
      </w:r>
      <w:r>
        <w:rPr>
          <w:snapToGrid w:val="0"/>
        </w:rPr>
        <w:t>.</w:t>
      </w:r>
      <w:r>
        <w:rPr>
          <w:snapToGrid w:val="0"/>
        </w:rPr>
        <w:tab/>
        <w:t>Training courses</w:t>
      </w:r>
      <w:bookmarkEnd w:id="47"/>
      <w:bookmarkEnd w:id="48"/>
      <w:bookmarkEnd w:id="49"/>
      <w:bookmarkEnd w:id="50"/>
      <w:r>
        <w:rPr>
          <w:snapToGrid w:val="0"/>
        </w:rPr>
        <w:t xml:space="preserve"> </w:t>
      </w:r>
    </w:p>
    <w:p w:rsidR="00436456" w:rsidRDefault="00903DB0">
      <w:pPr>
        <w:pStyle w:val="Subsection"/>
        <w:keepNext/>
        <w:rPr>
          <w:snapToGrid w:val="0"/>
        </w:rPr>
      </w:pPr>
      <w:r>
        <w:rPr>
          <w:snapToGrid w:val="0"/>
        </w:rPr>
        <w:tab/>
      </w:r>
      <w:r>
        <w:rPr>
          <w:snapToGrid w:val="0"/>
        </w:rPr>
        <w:tab/>
        <w:t>Regulations made under section 34 may — </w:t>
      </w:r>
    </w:p>
    <w:p w:rsidR="00436456" w:rsidRDefault="00903DB0">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rsidR="00436456" w:rsidRDefault="00903DB0">
      <w:pPr>
        <w:pStyle w:val="Indenta"/>
        <w:rPr>
          <w:snapToGrid w:val="0"/>
        </w:rPr>
      </w:pPr>
      <w:r>
        <w:rPr>
          <w:snapToGrid w:val="0"/>
        </w:rPr>
        <w:tab/>
        <w:t>(b)</w:t>
      </w:r>
      <w:r>
        <w:rPr>
          <w:snapToGrid w:val="0"/>
        </w:rPr>
        <w:tab/>
        <w:t>make provision as to the accreditation of, and conducting of, courses referred to in paragraph (a).</w:t>
      </w:r>
    </w:p>
    <w:p w:rsidR="00436456" w:rsidRDefault="00903DB0">
      <w:pPr>
        <w:pStyle w:val="Footnotesection"/>
      </w:pPr>
      <w:r>
        <w:tab/>
        <w:t xml:space="preserve">[Section 10A inserted by No. 59 of 1996 s. 11.] </w:t>
      </w:r>
    </w:p>
    <w:p w:rsidR="00436456" w:rsidRDefault="00903DB0">
      <w:pPr>
        <w:pStyle w:val="Heading5"/>
        <w:rPr>
          <w:snapToGrid w:val="0"/>
        </w:rPr>
      </w:pPr>
      <w:bookmarkStart w:id="51" w:name="_Toc411064782"/>
      <w:bookmarkStart w:id="52" w:name="_Toc51574244"/>
      <w:bookmarkStart w:id="53" w:name="_Toc108854204"/>
      <w:bookmarkStart w:id="54" w:name="_Toc180986915"/>
      <w:r>
        <w:rPr>
          <w:rStyle w:val="CharSectno"/>
        </w:rPr>
        <w:t>11</w:t>
      </w:r>
      <w:r>
        <w:rPr>
          <w:snapToGrid w:val="0"/>
        </w:rPr>
        <w:t>.</w:t>
      </w:r>
      <w:r>
        <w:rPr>
          <w:snapToGrid w:val="0"/>
        </w:rPr>
        <w:tab/>
        <w:t>Exercise of Commissioner’s discretion</w:t>
      </w:r>
      <w:bookmarkEnd w:id="51"/>
      <w:bookmarkEnd w:id="52"/>
      <w:bookmarkEnd w:id="53"/>
      <w:bookmarkEnd w:id="54"/>
      <w:r>
        <w:rPr>
          <w:snapToGrid w:val="0"/>
        </w:rPr>
        <w:t xml:space="preserve"> </w:t>
      </w:r>
    </w:p>
    <w:p w:rsidR="00436456" w:rsidRDefault="00903DB0">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rsidR="00436456" w:rsidRDefault="00903DB0">
      <w:pPr>
        <w:pStyle w:val="Indenta"/>
        <w:rPr>
          <w:snapToGrid w:val="0"/>
        </w:rPr>
      </w:pPr>
      <w:r>
        <w:rPr>
          <w:snapToGrid w:val="0"/>
        </w:rPr>
        <w:tab/>
        <w:t>(a)</w:t>
      </w:r>
      <w:r>
        <w:rPr>
          <w:snapToGrid w:val="0"/>
        </w:rPr>
        <w:tab/>
        <w:t>to do so would be contrary to section 11A or regulations under section 11B or 11C;</w:t>
      </w:r>
    </w:p>
    <w:p w:rsidR="00436456" w:rsidRDefault="00903DB0">
      <w:pPr>
        <w:pStyle w:val="Indenta"/>
        <w:rPr>
          <w:snapToGrid w:val="0"/>
        </w:rPr>
      </w:pPr>
      <w:r>
        <w:rPr>
          <w:snapToGrid w:val="0"/>
        </w:rPr>
        <w:tab/>
        <w:t>(b)</w:t>
      </w:r>
      <w:r>
        <w:rPr>
          <w:snapToGrid w:val="0"/>
        </w:rPr>
        <w:tab/>
        <w:t>it is not desirable in the interests of public safety; or</w:t>
      </w:r>
    </w:p>
    <w:p w:rsidR="00436456" w:rsidRDefault="00903DB0">
      <w:pPr>
        <w:pStyle w:val="Indenta"/>
        <w:rPr>
          <w:snapToGrid w:val="0"/>
        </w:rPr>
      </w:pPr>
      <w:r>
        <w:rPr>
          <w:snapToGrid w:val="0"/>
        </w:rPr>
        <w:tab/>
        <w:t>(c)</w:t>
      </w:r>
      <w:r>
        <w:rPr>
          <w:snapToGrid w:val="0"/>
        </w:rPr>
        <w:tab/>
        <w:t>the person is not a fit and proper person to hold the approval, permit, or licence.</w:t>
      </w:r>
    </w:p>
    <w:p w:rsidR="00436456" w:rsidRDefault="00903DB0">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rsidR="00436456" w:rsidRDefault="00903DB0">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rsidR="00436456" w:rsidRDefault="00903DB0">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rsidR="00436456" w:rsidRDefault="00903DB0">
      <w:pPr>
        <w:pStyle w:val="Indenti"/>
        <w:rPr>
          <w:snapToGrid w:val="0"/>
        </w:rPr>
      </w:pPr>
      <w:r>
        <w:rPr>
          <w:snapToGrid w:val="0"/>
        </w:rPr>
        <w:tab/>
        <w:t>(i)</w:t>
      </w:r>
      <w:r>
        <w:rPr>
          <w:snapToGrid w:val="0"/>
        </w:rPr>
        <w:tab/>
        <w:t>the person was convicted of an offence involving assault with a weapon;</w:t>
      </w:r>
    </w:p>
    <w:p w:rsidR="00436456" w:rsidRDefault="00903DB0">
      <w:pPr>
        <w:pStyle w:val="Indenti"/>
        <w:rPr>
          <w:snapToGrid w:val="0"/>
        </w:rPr>
      </w:pPr>
      <w:r>
        <w:rPr>
          <w:snapToGrid w:val="0"/>
        </w:rPr>
        <w:tab/>
        <w:t>(ii)</w:t>
      </w:r>
      <w:r>
        <w:rPr>
          <w:snapToGrid w:val="0"/>
        </w:rPr>
        <w:tab/>
        <w:t>the person was convicted of an offence involving violence;</w:t>
      </w:r>
    </w:p>
    <w:p w:rsidR="00436456" w:rsidRDefault="00903DB0">
      <w:pPr>
        <w:pStyle w:val="Indenti"/>
        <w:rPr>
          <w:snapToGrid w:val="0"/>
        </w:rPr>
      </w:pPr>
      <w:r>
        <w:rPr>
          <w:snapToGrid w:val="0"/>
        </w:rPr>
        <w:tab/>
        <w:t>(iii)</w:t>
      </w:r>
      <w:r>
        <w:rPr>
          <w:snapToGrid w:val="0"/>
        </w:rPr>
        <w:tab/>
        <w:t>the person was convicted of any offence against this Act; or</w:t>
      </w:r>
    </w:p>
    <w:p w:rsidR="00436456" w:rsidRDefault="00903DB0">
      <w:pPr>
        <w:pStyle w:val="Indenti"/>
        <w:rPr>
          <w:snapToGrid w:val="0"/>
        </w:rPr>
      </w:pPr>
      <w:r>
        <w:rPr>
          <w:snapToGrid w:val="0"/>
        </w:rPr>
        <w:tab/>
        <w:t>(iv)</w:t>
      </w:r>
      <w:r>
        <w:rPr>
          <w:snapToGrid w:val="0"/>
        </w:rPr>
        <w:tab/>
        <w:t>a violence restraining order was made against the person,</w:t>
      </w:r>
    </w:p>
    <w:p w:rsidR="00436456" w:rsidRDefault="00903DB0">
      <w:pPr>
        <w:pStyle w:val="Indenta"/>
        <w:rPr>
          <w:snapToGrid w:val="0"/>
        </w:rPr>
      </w:pPr>
      <w:r>
        <w:rPr>
          <w:snapToGrid w:val="0"/>
        </w:rPr>
        <w:tab/>
      </w:r>
      <w:r>
        <w:rPr>
          <w:snapToGrid w:val="0"/>
        </w:rPr>
        <w:tab/>
        <w:t>whether in this State or in any other place;</w:t>
      </w:r>
    </w:p>
    <w:p w:rsidR="00436456" w:rsidRDefault="00903DB0">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rsidR="00436456" w:rsidRDefault="00903DB0">
      <w:pPr>
        <w:pStyle w:val="Indenta"/>
      </w:pPr>
      <w:r>
        <w:tab/>
        <w:t>(c)</w:t>
      </w:r>
      <w:r>
        <w:tab/>
        <w:t>suspects, on the basis of an intelligence report or other information held in relation to the person, that the person is a threat to public safety.</w:t>
      </w:r>
    </w:p>
    <w:p w:rsidR="00436456" w:rsidRDefault="00903DB0">
      <w:pPr>
        <w:pStyle w:val="Subsection"/>
        <w:keepNext/>
        <w:rPr>
          <w:snapToGrid w:val="0"/>
        </w:rPr>
      </w:pPr>
      <w:r>
        <w:rPr>
          <w:snapToGrid w:val="0"/>
        </w:rPr>
        <w:tab/>
        <w:t>(4)</w:t>
      </w:r>
      <w:r>
        <w:rPr>
          <w:snapToGrid w:val="0"/>
        </w:rPr>
        <w:tab/>
        <w:t>In subsection (3) — </w:t>
      </w:r>
    </w:p>
    <w:p w:rsidR="00436456" w:rsidRDefault="00903DB0">
      <w:pPr>
        <w:pStyle w:val="Defstart"/>
      </w:pPr>
      <w:r>
        <w:rPr>
          <w:b/>
        </w:rPr>
        <w:tab/>
        <w:t>“</w:t>
      </w:r>
      <w:r>
        <w:rPr>
          <w:rStyle w:val="CharDefText"/>
        </w:rPr>
        <w:t>violence restraining order</w:t>
      </w:r>
      <w:r>
        <w:rPr>
          <w:b/>
        </w:rPr>
        <w:t>”</w:t>
      </w:r>
      <w:r>
        <w:t xml:space="preserve"> means a judicial order imposing on the person against whom the order is made restraints on the person’s lawful activities and behaviour to prevent the person — </w:t>
      </w:r>
    </w:p>
    <w:p w:rsidR="00436456" w:rsidRDefault="00903DB0">
      <w:pPr>
        <w:pStyle w:val="Defpara"/>
      </w:pPr>
      <w:r>
        <w:tab/>
        <w:t>(a)</w:t>
      </w:r>
      <w:r>
        <w:tab/>
        <w:t xml:space="preserve">committing an offence against the person under Part V of </w:t>
      </w:r>
      <w:r>
        <w:rPr>
          <w:i/>
        </w:rPr>
        <w:t>The Criminal Code</w:t>
      </w:r>
      <w:r>
        <w:t>, other than Chapters XXXIV and XXXV; or</w:t>
      </w:r>
    </w:p>
    <w:p w:rsidR="00436456" w:rsidRDefault="00903DB0">
      <w:pPr>
        <w:pStyle w:val="Defpara"/>
      </w:pPr>
      <w:r>
        <w:tab/>
        <w:t>(b)</w:t>
      </w:r>
      <w:r>
        <w:tab/>
        <w:t>behaving in a manner that could reasonably be expected to cause fear that the person will commit such an offence,</w:t>
      </w:r>
    </w:p>
    <w:p w:rsidR="00436456" w:rsidRDefault="00903DB0">
      <w:pPr>
        <w:pStyle w:val="Defstart"/>
      </w:pPr>
      <w:r>
        <w:tab/>
      </w:r>
      <w:r>
        <w:tab/>
        <w:t>or a similar order made under the laws of any place other than this State.</w:t>
      </w:r>
    </w:p>
    <w:p w:rsidR="00436456" w:rsidRDefault="00903DB0">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rsidR="00436456" w:rsidRDefault="00903DB0">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rsidR="00436456" w:rsidRDefault="00903DB0">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rsidR="00436456" w:rsidRDefault="00903DB0">
      <w:pPr>
        <w:pStyle w:val="Indenta"/>
        <w:rPr>
          <w:snapToGrid w:val="0"/>
        </w:rPr>
      </w:pPr>
      <w:r>
        <w:rPr>
          <w:snapToGrid w:val="0"/>
        </w:rPr>
        <w:tab/>
        <w:t>(a)</w:t>
      </w:r>
      <w:r>
        <w:rPr>
          <w:snapToGrid w:val="0"/>
        </w:rPr>
        <w:tab/>
        <w:t>a conviction or order made outside the period of 5 years referred to in paragraph (a) of that subsection; or</w:t>
      </w:r>
    </w:p>
    <w:p w:rsidR="00436456" w:rsidRDefault="00903DB0">
      <w:pPr>
        <w:pStyle w:val="Indenta"/>
        <w:rPr>
          <w:snapToGrid w:val="0"/>
        </w:rPr>
      </w:pPr>
      <w:r>
        <w:rPr>
          <w:snapToGrid w:val="0"/>
        </w:rPr>
        <w:tab/>
        <w:t>(b)</w:t>
      </w:r>
      <w:r>
        <w:rPr>
          <w:snapToGrid w:val="0"/>
        </w:rPr>
        <w:tab/>
        <w:t>anything else that could have been taken into account if that subsection had not been enacted.</w:t>
      </w:r>
    </w:p>
    <w:p w:rsidR="00436456" w:rsidRDefault="00903DB0">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rsidR="00436456" w:rsidRDefault="00903DB0">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rsidR="00436456" w:rsidRDefault="00903DB0">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rsidR="00436456" w:rsidRDefault="00903DB0">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rsidR="00436456" w:rsidRDefault="00903DB0">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rsidR="00436456" w:rsidRDefault="00903DB0">
      <w:pPr>
        <w:pStyle w:val="Indenta"/>
        <w:rPr>
          <w:snapToGrid w:val="0"/>
        </w:rPr>
      </w:pPr>
      <w:r>
        <w:rPr>
          <w:snapToGrid w:val="0"/>
        </w:rPr>
        <w:tab/>
        <w:t>(a)</w:t>
      </w:r>
      <w:r>
        <w:rPr>
          <w:snapToGrid w:val="0"/>
        </w:rPr>
        <w:tab/>
        <w:t>within 28 days, or such further period as the Commissioner may approve; and</w:t>
      </w:r>
    </w:p>
    <w:p w:rsidR="00436456" w:rsidRDefault="00903DB0">
      <w:pPr>
        <w:pStyle w:val="Indenta"/>
        <w:rPr>
          <w:snapToGrid w:val="0"/>
        </w:rPr>
      </w:pPr>
      <w:r>
        <w:rPr>
          <w:snapToGrid w:val="0"/>
        </w:rPr>
        <w:tab/>
        <w:t>(b)</w:t>
      </w:r>
      <w:r>
        <w:rPr>
          <w:snapToGrid w:val="0"/>
        </w:rPr>
        <w:tab/>
        <w:t>in the manner and form requested by the Commissioner,</w:t>
      </w:r>
    </w:p>
    <w:p w:rsidR="00436456" w:rsidRDefault="00903DB0">
      <w:pPr>
        <w:pStyle w:val="Subsection"/>
        <w:spacing w:before="120"/>
        <w:rPr>
          <w:snapToGrid w:val="0"/>
        </w:rPr>
      </w:pPr>
      <w:r>
        <w:rPr>
          <w:snapToGrid w:val="0"/>
        </w:rPr>
        <w:tab/>
      </w:r>
      <w:r>
        <w:rPr>
          <w:snapToGrid w:val="0"/>
        </w:rPr>
        <w:tab/>
        <w:t>the application lapses and the approval, permit, or licence sought cannot be granted or issued.</w:t>
      </w:r>
    </w:p>
    <w:p w:rsidR="00436456" w:rsidRDefault="00903DB0">
      <w:pPr>
        <w:pStyle w:val="Footnotesection"/>
      </w:pPr>
      <w:r>
        <w:tab/>
        <w:t xml:space="preserve">[Section 11 inserted by No. 59 of 1996 s. 12; amended by No. 69 of 2004 s. 13.] </w:t>
      </w:r>
    </w:p>
    <w:p w:rsidR="00436456" w:rsidRDefault="00903DB0">
      <w:pPr>
        <w:pStyle w:val="Heading5"/>
        <w:rPr>
          <w:snapToGrid w:val="0"/>
        </w:rPr>
      </w:pPr>
      <w:bookmarkStart w:id="55" w:name="_Toc411064783"/>
      <w:bookmarkStart w:id="56" w:name="_Toc51574245"/>
      <w:bookmarkStart w:id="57" w:name="_Toc108854205"/>
      <w:bookmarkStart w:id="58" w:name="_Toc180986916"/>
      <w:r>
        <w:rPr>
          <w:rStyle w:val="CharSectno"/>
        </w:rPr>
        <w:t>11A</w:t>
      </w:r>
      <w:r>
        <w:rPr>
          <w:snapToGrid w:val="0"/>
        </w:rPr>
        <w:t>.</w:t>
      </w:r>
      <w:r>
        <w:rPr>
          <w:snapToGrid w:val="0"/>
        </w:rPr>
        <w:tab/>
        <w:t>Genuine reason required in all cases</w:t>
      </w:r>
      <w:bookmarkEnd w:id="55"/>
      <w:bookmarkEnd w:id="56"/>
      <w:bookmarkEnd w:id="57"/>
      <w:bookmarkEnd w:id="58"/>
      <w:r>
        <w:rPr>
          <w:snapToGrid w:val="0"/>
        </w:rPr>
        <w:t xml:space="preserve"> </w:t>
      </w:r>
    </w:p>
    <w:p w:rsidR="00436456" w:rsidRDefault="00903DB0">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rsidR="00436456" w:rsidRDefault="00903DB0">
      <w:pPr>
        <w:pStyle w:val="Subsection"/>
        <w:spacing w:before="120"/>
        <w:rPr>
          <w:snapToGrid w:val="0"/>
        </w:rPr>
      </w:pPr>
      <w:r>
        <w:rPr>
          <w:snapToGrid w:val="0"/>
        </w:rPr>
        <w:tab/>
        <w:t>(2)</w:t>
      </w:r>
      <w:r>
        <w:rPr>
          <w:snapToGrid w:val="0"/>
        </w:rPr>
        <w:tab/>
        <w:t>A person has a genuine reason for acquiring or possessing a firearm or ammunition if and only if — </w:t>
      </w:r>
    </w:p>
    <w:p w:rsidR="00436456" w:rsidRDefault="00903DB0">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rsidR="00436456" w:rsidRDefault="00903DB0">
      <w:pPr>
        <w:pStyle w:val="Indenta"/>
        <w:spacing w:before="60"/>
        <w:rPr>
          <w:snapToGrid w:val="0"/>
        </w:rPr>
      </w:pPr>
      <w:r>
        <w:rPr>
          <w:snapToGrid w:val="0"/>
        </w:rPr>
        <w:tab/>
        <w:t>(b)</w:t>
      </w:r>
      <w:r>
        <w:rPr>
          <w:snapToGrid w:val="0"/>
        </w:rPr>
        <w:tab/>
        <w:t>it is for use by the person as a member of an organisation approved under this paragraph;</w:t>
      </w:r>
    </w:p>
    <w:p w:rsidR="00436456" w:rsidRDefault="00903DB0">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rsidR="00436456" w:rsidRDefault="00903DB0">
      <w:pPr>
        <w:pStyle w:val="Indenta"/>
        <w:spacing w:before="60"/>
        <w:rPr>
          <w:snapToGrid w:val="0"/>
        </w:rPr>
      </w:pPr>
      <w:r>
        <w:rPr>
          <w:snapToGrid w:val="0"/>
        </w:rPr>
        <w:tab/>
        <w:t>(d)</w:t>
      </w:r>
      <w:r>
        <w:rPr>
          <w:snapToGrid w:val="0"/>
        </w:rPr>
        <w:tab/>
        <w:t>it is required by the person in the course of the person’s occupation;</w:t>
      </w:r>
    </w:p>
    <w:p w:rsidR="00436456" w:rsidRDefault="00903DB0">
      <w:pPr>
        <w:pStyle w:val="Indenta"/>
      </w:pPr>
      <w:r>
        <w:tab/>
        <w:t>(da)</w:t>
      </w:r>
      <w:r>
        <w:tab/>
        <w:t>in the case of a prescribed paintball gun, it is required by the person to conduct or engage in paintball in accordance with this Act;</w:t>
      </w:r>
    </w:p>
    <w:p w:rsidR="00436456" w:rsidRDefault="00903DB0">
      <w:pPr>
        <w:pStyle w:val="Indenta"/>
        <w:spacing w:before="60"/>
        <w:rPr>
          <w:snapToGrid w:val="0"/>
        </w:rPr>
      </w:pPr>
      <w:r>
        <w:rPr>
          <w:snapToGrid w:val="0"/>
        </w:rPr>
        <w:tab/>
        <w:t>(e)</w:t>
      </w:r>
      <w:r>
        <w:rPr>
          <w:snapToGrid w:val="0"/>
        </w:rPr>
        <w:tab/>
        <w:t>it is to form part of a genuine firearm collection or genuine ammunition collection; or</w:t>
      </w:r>
    </w:p>
    <w:p w:rsidR="00436456" w:rsidRDefault="00903DB0">
      <w:pPr>
        <w:pStyle w:val="Indenta"/>
        <w:spacing w:before="60"/>
        <w:rPr>
          <w:snapToGrid w:val="0"/>
        </w:rPr>
      </w:pPr>
      <w:r>
        <w:rPr>
          <w:snapToGrid w:val="0"/>
        </w:rPr>
        <w:tab/>
        <w:t>(f)</w:t>
      </w:r>
      <w:r>
        <w:rPr>
          <w:snapToGrid w:val="0"/>
        </w:rPr>
        <w:tab/>
        <w:t>it is for another approved purpose.</w:t>
      </w:r>
    </w:p>
    <w:p w:rsidR="00436456" w:rsidRDefault="00903DB0">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rsidR="00436456" w:rsidRDefault="00903DB0">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rsidR="00436456" w:rsidRDefault="00903DB0">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rsidR="00436456" w:rsidRDefault="00903DB0">
      <w:pPr>
        <w:pStyle w:val="Subsection"/>
        <w:spacing w:before="120"/>
        <w:rPr>
          <w:snapToGrid w:val="0"/>
        </w:rPr>
      </w:pPr>
      <w:r>
        <w:rPr>
          <w:snapToGrid w:val="0"/>
        </w:rPr>
        <w:tab/>
        <w:t>(6)</w:t>
      </w:r>
      <w:r>
        <w:rPr>
          <w:snapToGrid w:val="0"/>
        </w:rPr>
        <w:tab/>
        <w:t>Regulations made under section 34 may limit the purposes that may be approved under subsection (2)(f).</w:t>
      </w:r>
    </w:p>
    <w:p w:rsidR="00436456" w:rsidRDefault="00903DB0">
      <w:pPr>
        <w:pStyle w:val="Footnotesection"/>
      </w:pPr>
      <w:r>
        <w:tab/>
        <w:t xml:space="preserve">[Section 11A inserted by No. 59 of 1996 s. 12; amended by No. 69 of 2004 s. 6 and 14.] </w:t>
      </w:r>
    </w:p>
    <w:p w:rsidR="00436456" w:rsidRDefault="00903DB0">
      <w:pPr>
        <w:pStyle w:val="Heading5"/>
        <w:rPr>
          <w:snapToGrid w:val="0"/>
        </w:rPr>
      </w:pPr>
      <w:bookmarkStart w:id="59" w:name="_Toc411064784"/>
      <w:bookmarkStart w:id="60" w:name="_Toc51574246"/>
      <w:bookmarkStart w:id="61" w:name="_Toc108854206"/>
      <w:bookmarkStart w:id="62" w:name="_Toc180986917"/>
      <w:r>
        <w:rPr>
          <w:rStyle w:val="CharSectno"/>
        </w:rPr>
        <w:t>11B</w:t>
      </w:r>
      <w:r>
        <w:rPr>
          <w:snapToGrid w:val="0"/>
        </w:rPr>
        <w:t>.</w:t>
      </w:r>
      <w:r>
        <w:rPr>
          <w:snapToGrid w:val="0"/>
        </w:rPr>
        <w:tab/>
        <w:t>Genuine need required in some cases</w:t>
      </w:r>
      <w:bookmarkEnd w:id="59"/>
      <w:bookmarkEnd w:id="60"/>
      <w:bookmarkEnd w:id="61"/>
      <w:bookmarkEnd w:id="62"/>
      <w:r>
        <w:rPr>
          <w:snapToGrid w:val="0"/>
        </w:rPr>
        <w:t xml:space="preserve"> </w:t>
      </w:r>
    </w:p>
    <w:p w:rsidR="00436456" w:rsidRDefault="00903DB0">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rsidR="00436456" w:rsidRDefault="00903DB0">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rsidR="00436456" w:rsidRDefault="00903DB0">
      <w:pPr>
        <w:pStyle w:val="Footnotesection"/>
      </w:pPr>
      <w:r>
        <w:tab/>
        <w:t xml:space="preserve">[Section 11B inserted by No. 59 of 1996 s. 12.] </w:t>
      </w:r>
    </w:p>
    <w:p w:rsidR="00436456" w:rsidRDefault="00903DB0">
      <w:pPr>
        <w:pStyle w:val="Heading5"/>
        <w:rPr>
          <w:snapToGrid w:val="0"/>
        </w:rPr>
      </w:pPr>
      <w:bookmarkStart w:id="63" w:name="_Toc411064785"/>
      <w:bookmarkStart w:id="64" w:name="_Toc51574247"/>
      <w:bookmarkStart w:id="65" w:name="_Toc108854207"/>
      <w:bookmarkStart w:id="66" w:name="_Toc180986918"/>
      <w:r>
        <w:rPr>
          <w:rStyle w:val="CharSectno"/>
        </w:rPr>
        <w:t>11C</w:t>
      </w:r>
      <w:r>
        <w:rPr>
          <w:snapToGrid w:val="0"/>
        </w:rPr>
        <w:t>.</w:t>
      </w:r>
      <w:r>
        <w:rPr>
          <w:snapToGrid w:val="0"/>
        </w:rPr>
        <w:tab/>
        <w:t>Other restrictions</w:t>
      </w:r>
      <w:bookmarkEnd w:id="63"/>
      <w:bookmarkEnd w:id="64"/>
      <w:bookmarkEnd w:id="65"/>
      <w:bookmarkEnd w:id="66"/>
      <w:r>
        <w:rPr>
          <w:snapToGrid w:val="0"/>
        </w:rPr>
        <w:t xml:space="preserve"> </w:t>
      </w:r>
    </w:p>
    <w:p w:rsidR="00436456" w:rsidRDefault="00903DB0">
      <w:pPr>
        <w:pStyle w:val="Subsection"/>
        <w:rPr>
          <w:snapToGrid w:val="0"/>
        </w:rPr>
      </w:pPr>
      <w:r>
        <w:rPr>
          <w:snapToGrid w:val="0"/>
        </w:rPr>
        <w:tab/>
      </w:r>
      <w:r>
        <w:rPr>
          <w:snapToGrid w:val="0"/>
        </w:rPr>
        <w:tab/>
        <w:t>The regulations may restrict the grant, issue, or renewal of licences, permits, or approvals under this Act.</w:t>
      </w:r>
    </w:p>
    <w:p w:rsidR="00436456" w:rsidRDefault="00903DB0">
      <w:pPr>
        <w:pStyle w:val="Footnotesection"/>
      </w:pPr>
      <w:r>
        <w:tab/>
        <w:t xml:space="preserve">[Section 11C inserted by No. 59 of 1996 s. 12.] </w:t>
      </w:r>
    </w:p>
    <w:p w:rsidR="00436456" w:rsidRDefault="00903DB0">
      <w:pPr>
        <w:pStyle w:val="Heading5"/>
        <w:rPr>
          <w:snapToGrid w:val="0"/>
        </w:rPr>
      </w:pPr>
      <w:bookmarkStart w:id="67" w:name="_Toc411064786"/>
      <w:bookmarkStart w:id="68" w:name="_Toc51574248"/>
      <w:bookmarkStart w:id="69" w:name="_Toc108854208"/>
      <w:bookmarkStart w:id="70" w:name="_Toc180986919"/>
      <w:r>
        <w:rPr>
          <w:rStyle w:val="CharSectno"/>
        </w:rPr>
        <w:t>12</w:t>
      </w:r>
      <w:r>
        <w:rPr>
          <w:snapToGrid w:val="0"/>
        </w:rPr>
        <w:t>.</w:t>
      </w:r>
      <w:r>
        <w:rPr>
          <w:snapToGrid w:val="0"/>
        </w:rPr>
        <w:tab/>
        <w:t>Unsafe or unserviceable firearms</w:t>
      </w:r>
      <w:bookmarkEnd w:id="67"/>
      <w:bookmarkEnd w:id="68"/>
      <w:bookmarkEnd w:id="69"/>
      <w:bookmarkEnd w:id="70"/>
      <w:r>
        <w:rPr>
          <w:snapToGrid w:val="0"/>
        </w:rPr>
        <w:t xml:space="preserve"> </w:t>
      </w:r>
    </w:p>
    <w:p w:rsidR="00436456" w:rsidRDefault="00903DB0">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rsidR="00436456" w:rsidRDefault="00903DB0">
      <w:pPr>
        <w:pStyle w:val="Indenta"/>
        <w:rPr>
          <w:snapToGrid w:val="0"/>
        </w:rPr>
      </w:pPr>
      <w:r>
        <w:rPr>
          <w:snapToGrid w:val="0"/>
        </w:rPr>
        <w:tab/>
        <w:t>(a)</w:t>
      </w:r>
      <w:r>
        <w:rPr>
          <w:snapToGrid w:val="0"/>
        </w:rPr>
        <w:tab/>
        <w:t>unsafe; or</w:t>
      </w:r>
    </w:p>
    <w:p w:rsidR="00436456" w:rsidRDefault="00903DB0">
      <w:pPr>
        <w:pStyle w:val="Indenta"/>
        <w:rPr>
          <w:snapToGrid w:val="0"/>
        </w:rPr>
      </w:pPr>
      <w:r>
        <w:rPr>
          <w:snapToGrid w:val="0"/>
        </w:rPr>
        <w:tab/>
        <w:t>(b)</w:t>
      </w:r>
      <w:r>
        <w:rPr>
          <w:snapToGrid w:val="0"/>
        </w:rPr>
        <w:tab/>
        <w:t>unserviceable.</w:t>
      </w:r>
    </w:p>
    <w:p w:rsidR="00436456" w:rsidRDefault="00903DB0">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rsidR="00436456" w:rsidRDefault="00903DB0">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rsidR="00436456" w:rsidRDefault="00903DB0">
      <w:pPr>
        <w:pStyle w:val="Indenta"/>
        <w:rPr>
          <w:snapToGrid w:val="0"/>
        </w:rPr>
      </w:pPr>
      <w:r>
        <w:rPr>
          <w:snapToGrid w:val="0"/>
        </w:rPr>
        <w:tab/>
        <w:t>(a)</w:t>
      </w:r>
      <w:r>
        <w:rPr>
          <w:snapToGrid w:val="0"/>
        </w:rPr>
        <w:tab/>
        <w:t>to a dealer or the holder of a Repairer’s Licence; or</w:t>
      </w:r>
    </w:p>
    <w:p w:rsidR="00436456" w:rsidRDefault="00903DB0">
      <w:pPr>
        <w:pStyle w:val="Indenta"/>
        <w:rPr>
          <w:snapToGrid w:val="0"/>
        </w:rPr>
      </w:pPr>
      <w:r>
        <w:rPr>
          <w:snapToGrid w:val="0"/>
        </w:rPr>
        <w:tab/>
        <w:t>(b)</w:t>
      </w:r>
      <w:r>
        <w:rPr>
          <w:snapToGrid w:val="0"/>
        </w:rPr>
        <w:tab/>
        <w:t>to any other person authorised to take possession of it.</w:t>
      </w:r>
    </w:p>
    <w:p w:rsidR="00436456" w:rsidRDefault="00903DB0">
      <w:pPr>
        <w:pStyle w:val="Subsection"/>
        <w:rPr>
          <w:snapToGrid w:val="0"/>
        </w:rPr>
      </w:pPr>
      <w:r>
        <w:rPr>
          <w:snapToGrid w:val="0"/>
        </w:rPr>
        <w:tab/>
        <w:t>(4)</w:t>
      </w:r>
      <w:r>
        <w:rPr>
          <w:snapToGrid w:val="0"/>
        </w:rPr>
        <w:tab/>
        <w:t>Subsection (1)(b) does not prevent the issue to a person of — </w:t>
      </w:r>
    </w:p>
    <w:p w:rsidR="00436456" w:rsidRDefault="00903DB0">
      <w:pPr>
        <w:pStyle w:val="Indenta"/>
        <w:rPr>
          <w:snapToGrid w:val="0"/>
        </w:rPr>
      </w:pPr>
      <w:r>
        <w:rPr>
          <w:snapToGrid w:val="0"/>
        </w:rPr>
        <w:tab/>
        <w:t>(a)</w:t>
      </w:r>
      <w:r>
        <w:rPr>
          <w:snapToGrid w:val="0"/>
        </w:rPr>
        <w:tab/>
        <w:t>a Firearm Collector’s Licence; or</w:t>
      </w:r>
    </w:p>
    <w:p w:rsidR="00436456" w:rsidRDefault="00903DB0">
      <w:pPr>
        <w:pStyle w:val="Indenta"/>
        <w:rPr>
          <w:snapToGrid w:val="0"/>
        </w:rPr>
      </w:pPr>
      <w:r>
        <w:rPr>
          <w:snapToGrid w:val="0"/>
        </w:rPr>
        <w:tab/>
        <w:t>(b)</w:t>
      </w:r>
      <w:r>
        <w:rPr>
          <w:snapToGrid w:val="0"/>
        </w:rPr>
        <w:tab/>
        <w:t>a permit in respect of a firearm that forms or is to form part of a genuine firearm collection.</w:t>
      </w:r>
    </w:p>
    <w:p w:rsidR="00436456" w:rsidRDefault="00903DB0">
      <w:pPr>
        <w:pStyle w:val="Footnotesection"/>
      </w:pPr>
      <w:r>
        <w:tab/>
        <w:t xml:space="preserve">[Section 12 inserted by No. 59 of 1996 s. 13.] </w:t>
      </w:r>
    </w:p>
    <w:p w:rsidR="00436456" w:rsidRDefault="00903DB0">
      <w:pPr>
        <w:pStyle w:val="Ednotesection"/>
      </w:pPr>
      <w:r>
        <w:t>[</w:t>
      </w:r>
      <w:r>
        <w:rPr>
          <w:b/>
        </w:rPr>
        <w:t>13, 14.</w:t>
      </w:r>
      <w:r>
        <w:tab/>
        <w:t xml:space="preserve">Repealed by No. 59 of 1996 s. 5(2).] </w:t>
      </w:r>
    </w:p>
    <w:p w:rsidR="00436456" w:rsidRDefault="00903DB0">
      <w:pPr>
        <w:pStyle w:val="Heading5"/>
        <w:rPr>
          <w:snapToGrid w:val="0"/>
        </w:rPr>
      </w:pPr>
      <w:bookmarkStart w:id="71" w:name="_Toc411064787"/>
      <w:bookmarkStart w:id="72" w:name="_Toc51574249"/>
      <w:bookmarkStart w:id="73" w:name="_Toc108854209"/>
      <w:bookmarkStart w:id="74" w:name="_Toc180986920"/>
      <w:r>
        <w:rPr>
          <w:rStyle w:val="CharSectno"/>
        </w:rPr>
        <w:t>15</w:t>
      </w:r>
      <w:r>
        <w:rPr>
          <w:snapToGrid w:val="0"/>
        </w:rPr>
        <w:t>.</w:t>
      </w:r>
      <w:r>
        <w:rPr>
          <w:snapToGrid w:val="0"/>
        </w:rPr>
        <w:tab/>
        <w:t>Firearm collections</w:t>
      </w:r>
      <w:bookmarkEnd w:id="71"/>
      <w:bookmarkEnd w:id="72"/>
      <w:bookmarkEnd w:id="73"/>
      <w:bookmarkEnd w:id="74"/>
      <w:r>
        <w:rPr>
          <w:snapToGrid w:val="0"/>
        </w:rPr>
        <w:t xml:space="preserve"> </w:t>
      </w:r>
    </w:p>
    <w:p w:rsidR="00436456" w:rsidRDefault="00903DB0">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rsidR="00436456" w:rsidRDefault="00903DB0">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rsidR="00436456" w:rsidRDefault="00903DB0">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rsidR="00436456" w:rsidRDefault="00903DB0">
      <w:pPr>
        <w:pStyle w:val="Indenta"/>
        <w:rPr>
          <w:snapToGrid w:val="0"/>
        </w:rPr>
      </w:pPr>
      <w:r>
        <w:rPr>
          <w:snapToGrid w:val="0"/>
        </w:rPr>
        <w:tab/>
        <w:t>(a)</w:t>
      </w:r>
      <w:r>
        <w:rPr>
          <w:snapToGrid w:val="0"/>
        </w:rPr>
        <w:tab/>
        <w:t>it is owned by a person who is, in the opinion of the Commissioner, a student of arms as defined in subsection (4); and</w:t>
      </w:r>
    </w:p>
    <w:p w:rsidR="00436456" w:rsidRDefault="00903DB0">
      <w:pPr>
        <w:pStyle w:val="Indenta"/>
        <w:rPr>
          <w:snapToGrid w:val="0"/>
        </w:rPr>
      </w:pPr>
      <w:r>
        <w:rPr>
          <w:snapToGrid w:val="0"/>
        </w:rPr>
        <w:tab/>
        <w:t>(b)</w:t>
      </w:r>
      <w:r>
        <w:rPr>
          <w:snapToGrid w:val="0"/>
        </w:rPr>
        <w:tab/>
        <w:t>the handgun is within the scope of that person’s interest as a student of arms.</w:t>
      </w:r>
    </w:p>
    <w:p w:rsidR="00436456" w:rsidRDefault="00903DB0">
      <w:pPr>
        <w:pStyle w:val="Subsection"/>
        <w:rPr>
          <w:snapToGrid w:val="0"/>
        </w:rPr>
      </w:pPr>
      <w:r>
        <w:rPr>
          <w:snapToGrid w:val="0"/>
        </w:rPr>
        <w:tab/>
        <w:t>(4)</w:t>
      </w:r>
      <w:r>
        <w:rPr>
          <w:snapToGrid w:val="0"/>
        </w:rPr>
        <w:tab/>
        <w:t xml:space="preserve">In subsection (3) — </w:t>
      </w:r>
    </w:p>
    <w:p w:rsidR="00436456" w:rsidRDefault="00903DB0">
      <w:pPr>
        <w:pStyle w:val="Defstart"/>
      </w:pPr>
      <w:r>
        <w:rPr>
          <w:b/>
        </w:rPr>
        <w:tab/>
        <w:t>“</w:t>
      </w:r>
      <w:r>
        <w:rPr>
          <w:rStyle w:val="CharDefText"/>
        </w:rPr>
        <w:t>student of arms</w:t>
      </w:r>
      <w:r>
        <w:rPr>
          <w:b/>
        </w:rPr>
        <w:t>”</w:t>
      </w:r>
      <w:r>
        <w:t xml:space="preserve"> means a person who can be shown to have a prolonged and genuine interest in the study, preservation, or collection of firearms.</w:t>
      </w:r>
    </w:p>
    <w:p w:rsidR="00436456" w:rsidRDefault="00903DB0">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rsidR="00436456" w:rsidRDefault="00903DB0">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rsidR="00436456" w:rsidRDefault="00903DB0">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rsidR="00436456" w:rsidRDefault="00903DB0">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rsidR="00436456" w:rsidRDefault="00903DB0">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rsidR="00436456" w:rsidRDefault="00903DB0">
      <w:pPr>
        <w:pStyle w:val="Footnotesection"/>
      </w:pPr>
      <w:r>
        <w:tab/>
        <w:t xml:space="preserve">[Section 15 inserted by No. 59 of 1996 s. 14; amended by No. 69 of 2004 s. 15(1) and (2).] </w:t>
      </w:r>
    </w:p>
    <w:p w:rsidR="00436456" w:rsidRDefault="00903DB0">
      <w:pPr>
        <w:pStyle w:val="Heading5"/>
      </w:pPr>
      <w:bookmarkStart w:id="75" w:name="_Toc108854210"/>
      <w:bookmarkStart w:id="76" w:name="_Toc180986921"/>
      <w:bookmarkStart w:id="77" w:name="_Toc411064788"/>
      <w:bookmarkStart w:id="78" w:name="_Toc51574250"/>
      <w:r>
        <w:rPr>
          <w:rStyle w:val="CharSectno"/>
        </w:rPr>
        <w:t>15A</w:t>
      </w:r>
      <w:r>
        <w:t>.</w:t>
      </w:r>
      <w:r>
        <w:tab/>
        <w:t>Accredited societies of collectors</w:t>
      </w:r>
      <w:bookmarkEnd w:id="75"/>
      <w:bookmarkEnd w:id="76"/>
    </w:p>
    <w:p w:rsidR="00436456" w:rsidRDefault="00903DB0">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rsidR="00436456" w:rsidRDefault="00903DB0">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rsidR="00436456" w:rsidRDefault="00903DB0">
      <w:pPr>
        <w:pStyle w:val="Indenta"/>
        <w:rPr>
          <w:snapToGrid w:val="0"/>
        </w:rPr>
      </w:pPr>
      <w:r>
        <w:rPr>
          <w:snapToGrid w:val="0"/>
        </w:rPr>
        <w:tab/>
        <w:t>(a)</w:t>
      </w:r>
      <w:r>
        <w:rPr>
          <w:snapToGrid w:val="0"/>
        </w:rPr>
        <w:tab/>
        <w:t>handguns in particular; or</w:t>
      </w:r>
    </w:p>
    <w:p w:rsidR="00436456" w:rsidRDefault="00903DB0">
      <w:pPr>
        <w:pStyle w:val="Indenta"/>
        <w:rPr>
          <w:snapToGrid w:val="0"/>
        </w:rPr>
      </w:pPr>
      <w:r>
        <w:rPr>
          <w:snapToGrid w:val="0"/>
        </w:rPr>
        <w:tab/>
        <w:t>(b)</w:t>
      </w:r>
      <w:r>
        <w:rPr>
          <w:snapToGrid w:val="0"/>
        </w:rPr>
        <w:tab/>
        <w:t>handguns and other firearms.</w:t>
      </w:r>
    </w:p>
    <w:p w:rsidR="00436456" w:rsidRDefault="00903DB0">
      <w:pPr>
        <w:pStyle w:val="Subsection"/>
        <w:rPr>
          <w:snapToGrid w:val="0"/>
        </w:rPr>
      </w:pPr>
      <w:r>
        <w:rPr>
          <w:snapToGrid w:val="0"/>
        </w:rPr>
        <w:tab/>
        <w:t>(3)</w:t>
      </w:r>
      <w:r>
        <w:rPr>
          <w:snapToGrid w:val="0"/>
        </w:rPr>
        <w:tab/>
        <w:t>The regulations may specify other requirements for a person or body to be an accredited society of collectors.</w:t>
      </w:r>
    </w:p>
    <w:p w:rsidR="00436456" w:rsidRDefault="00903DB0">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rsidR="00436456" w:rsidRDefault="00903DB0">
      <w:pPr>
        <w:pStyle w:val="Footnotesection"/>
      </w:pPr>
      <w:r>
        <w:tab/>
        <w:t>[Section 15A inserted by No. 69 of 2004 s. 16.]</w:t>
      </w:r>
    </w:p>
    <w:p w:rsidR="00436456" w:rsidRDefault="00903DB0">
      <w:pPr>
        <w:pStyle w:val="Heading5"/>
        <w:rPr>
          <w:snapToGrid w:val="0"/>
        </w:rPr>
      </w:pPr>
      <w:bookmarkStart w:id="79" w:name="_Toc108854211"/>
      <w:bookmarkStart w:id="80" w:name="_Toc180986922"/>
      <w:r>
        <w:rPr>
          <w:rStyle w:val="CharSectno"/>
        </w:rPr>
        <w:t>15B</w:t>
      </w:r>
      <w:r>
        <w:t>.</w:t>
      </w:r>
      <w:r>
        <w:tab/>
        <w:t>Information from accredited society of collectors</w:t>
      </w:r>
      <w:bookmarkEnd w:id="79"/>
      <w:bookmarkEnd w:id="80"/>
    </w:p>
    <w:p w:rsidR="00436456" w:rsidRDefault="00903DB0">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rsidR="00436456" w:rsidRDefault="00903DB0">
      <w:pPr>
        <w:pStyle w:val="Penstart"/>
      </w:pPr>
      <w:r>
        <w:tab/>
        <w:t>Penalty: Imprisonment for 2 years or a fine of $8 000.</w:t>
      </w:r>
    </w:p>
    <w:p w:rsidR="00436456" w:rsidRDefault="00903DB0">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rsidR="00436456" w:rsidRDefault="00903DB0">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rsidR="00436456" w:rsidRDefault="00903DB0">
      <w:pPr>
        <w:pStyle w:val="Indenta"/>
        <w:rPr>
          <w:snapToGrid w:val="0"/>
        </w:rPr>
      </w:pPr>
      <w:r>
        <w:rPr>
          <w:snapToGrid w:val="0"/>
        </w:rPr>
        <w:tab/>
        <w:t>(a)</w:t>
      </w:r>
      <w:r>
        <w:rPr>
          <w:snapToGrid w:val="0"/>
        </w:rPr>
        <w:tab/>
        <w:t>the question of whether, for the purposes of this Act, a firearm would be, or form part of, a genuine firearm collection; or</w:t>
      </w:r>
    </w:p>
    <w:p w:rsidR="00436456" w:rsidRDefault="00903DB0">
      <w:pPr>
        <w:pStyle w:val="Indenta"/>
        <w:rPr>
          <w:snapToGrid w:val="0"/>
        </w:rPr>
      </w:pPr>
      <w:r>
        <w:rPr>
          <w:snapToGrid w:val="0"/>
        </w:rPr>
        <w:tab/>
        <w:t>(b)</w:t>
      </w:r>
      <w:r>
        <w:rPr>
          <w:snapToGrid w:val="0"/>
        </w:rPr>
        <w:tab/>
        <w:t>the question of whether a person is a fit and proper person to hold a Firearm Collector’s Licence.</w:t>
      </w:r>
    </w:p>
    <w:p w:rsidR="00436456" w:rsidRDefault="00903DB0">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rsidR="00436456" w:rsidRDefault="00903DB0">
      <w:pPr>
        <w:pStyle w:val="Footnotesection"/>
      </w:pPr>
      <w:r>
        <w:tab/>
        <w:t>[Section 15B inserted by No. 69 of 2004 s. 16.]</w:t>
      </w:r>
    </w:p>
    <w:p w:rsidR="00436456" w:rsidRDefault="00903DB0">
      <w:pPr>
        <w:pStyle w:val="Heading5"/>
        <w:rPr>
          <w:snapToGrid w:val="0"/>
        </w:rPr>
      </w:pPr>
      <w:bookmarkStart w:id="81" w:name="_Toc108854212"/>
      <w:bookmarkStart w:id="82" w:name="_Toc180986923"/>
      <w:r>
        <w:rPr>
          <w:rStyle w:val="CharSectno"/>
        </w:rPr>
        <w:t>16</w:t>
      </w:r>
      <w:r>
        <w:rPr>
          <w:snapToGrid w:val="0"/>
        </w:rPr>
        <w:t>.</w:t>
      </w:r>
      <w:r>
        <w:rPr>
          <w:snapToGrid w:val="0"/>
        </w:rPr>
        <w:tab/>
        <w:t>Licences</w:t>
      </w:r>
      <w:bookmarkEnd w:id="77"/>
      <w:bookmarkEnd w:id="78"/>
      <w:bookmarkEnd w:id="81"/>
      <w:bookmarkEnd w:id="82"/>
      <w:r>
        <w:rPr>
          <w:snapToGrid w:val="0"/>
        </w:rPr>
        <w:t xml:space="preserve"> </w:t>
      </w:r>
    </w:p>
    <w:p w:rsidR="00436456" w:rsidRDefault="00903DB0">
      <w:pPr>
        <w:pStyle w:val="Subsection"/>
        <w:rPr>
          <w:snapToGrid w:val="0"/>
        </w:rPr>
      </w:pPr>
      <w:r>
        <w:rPr>
          <w:snapToGrid w:val="0"/>
        </w:rPr>
        <w:tab/>
        <w:t>(1)</w:t>
      </w:r>
      <w:r>
        <w:rPr>
          <w:snapToGrid w:val="0"/>
        </w:rPr>
        <w:tab/>
        <w:t>The licences which may be issued under this Act are — </w:t>
      </w:r>
    </w:p>
    <w:p w:rsidR="00436456" w:rsidRDefault="00903DB0">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rsidR="00436456" w:rsidRDefault="00903DB0">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rsidR="00436456" w:rsidRDefault="00903DB0">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rsidR="00436456" w:rsidRDefault="00903DB0">
      <w:pPr>
        <w:pStyle w:val="Indenti"/>
        <w:rPr>
          <w:snapToGrid w:val="0"/>
        </w:rPr>
      </w:pPr>
      <w:r>
        <w:rPr>
          <w:snapToGrid w:val="0"/>
        </w:rPr>
        <w:tab/>
        <w:t>(i)</w:t>
      </w:r>
      <w:r>
        <w:rPr>
          <w:snapToGrid w:val="0"/>
        </w:rPr>
        <w:tab/>
        <w:t>on the premises of the organisation; or</w:t>
      </w:r>
    </w:p>
    <w:p w:rsidR="00436456" w:rsidRDefault="00903DB0">
      <w:pPr>
        <w:pStyle w:val="Indenti"/>
        <w:rPr>
          <w:snapToGrid w:val="0"/>
        </w:rPr>
      </w:pPr>
      <w:r>
        <w:rPr>
          <w:snapToGrid w:val="0"/>
        </w:rPr>
        <w:tab/>
        <w:t>(ii)</w:t>
      </w:r>
      <w:r>
        <w:rPr>
          <w:snapToGrid w:val="0"/>
        </w:rPr>
        <w:tab/>
        <w:t>in the course of carrying out a function approved by the Commissioner and authorised by that organisation,</w:t>
      </w:r>
    </w:p>
    <w:p w:rsidR="00436456" w:rsidRDefault="00903DB0">
      <w:pPr>
        <w:pStyle w:val="Indenta"/>
        <w:rPr>
          <w:snapToGrid w:val="0"/>
        </w:rPr>
      </w:pPr>
      <w:r>
        <w:rPr>
          <w:snapToGrid w:val="0"/>
        </w:rPr>
        <w:tab/>
      </w:r>
      <w:r>
        <w:rPr>
          <w:snapToGrid w:val="0"/>
        </w:rPr>
        <w:tab/>
        <w:t>in accordance with the terms, restrictions, limitations and conditions applicable to that licence;</w:t>
      </w:r>
    </w:p>
    <w:p w:rsidR="00436456" w:rsidRDefault="00903DB0">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rsidR="00436456" w:rsidRDefault="00903DB0">
      <w:pPr>
        <w:pStyle w:val="Indenta"/>
        <w:rPr>
          <w:snapToGrid w:val="0"/>
        </w:rPr>
      </w:pPr>
      <w:r>
        <w:rPr>
          <w:snapToGrid w:val="0"/>
        </w:rPr>
        <w:tab/>
        <w:t>(e)</w:t>
      </w:r>
      <w:r>
        <w:rPr>
          <w:snapToGrid w:val="0"/>
        </w:rPr>
        <w:tab/>
        <w:t>a Repairer’s Licence, which entitles the holder to — </w:t>
      </w:r>
    </w:p>
    <w:p w:rsidR="00436456" w:rsidRDefault="00903DB0">
      <w:pPr>
        <w:pStyle w:val="Indenti"/>
        <w:rPr>
          <w:snapToGrid w:val="0"/>
        </w:rPr>
      </w:pPr>
      <w:r>
        <w:rPr>
          <w:snapToGrid w:val="0"/>
        </w:rPr>
        <w:tab/>
        <w:t>(i)</w:t>
      </w:r>
      <w:r>
        <w:rPr>
          <w:snapToGrid w:val="0"/>
        </w:rPr>
        <w:tab/>
        <w:t>repair firearms belonging to persons who are authorised by this Act or any other law to possess them; and</w:t>
      </w:r>
    </w:p>
    <w:p w:rsidR="00436456" w:rsidRDefault="00903DB0">
      <w:pPr>
        <w:pStyle w:val="Indenti"/>
        <w:rPr>
          <w:snapToGrid w:val="0"/>
        </w:rPr>
      </w:pPr>
      <w:r>
        <w:rPr>
          <w:snapToGrid w:val="0"/>
        </w:rPr>
        <w:tab/>
        <w:t>(ii)</w:t>
      </w:r>
      <w:r>
        <w:rPr>
          <w:snapToGrid w:val="0"/>
        </w:rPr>
        <w:tab/>
        <w:t>possess ammunition for those firearms,</w:t>
      </w:r>
    </w:p>
    <w:p w:rsidR="00436456" w:rsidRDefault="00903DB0">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rsidR="00436456" w:rsidRDefault="00903DB0">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rsidR="00436456" w:rsidRDefault="00903DB0">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rsidR="00436456" w:rsidRDefault="00903DB0">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rsidR="00436456" w:rsidRDefault="00903DB0">
      <w:pPr>
        <w:pStyle w:val="Subsection"/>
        <w:spacing w:before="120"/>
        <w:rPr>
          <w:snapToGrid w:val="0"/>
        </w:rPr>
      </w:pPr>
      <w:r>
        <w:rPr>
          <w:snapToGrid w:val="0"/>
        </w:rPr>
        <w:tab/>
        <w:t>(2)</w:t>
      </w:r>
      <w:r>
        <w:rPr>
          <w:snapToGrid w:val="0"/>
        </w:rPr>
        <w:tab/>
        <w:t>An organisation which holds a Corporate Licence may permit a person who is — </w:t>
      </w:r>
    </w:p>
    <w:p w:rsidR="00436456" w:rsidRDefault="00903DB0">
      <w:pPr>
        <w:pStyle w:val="Indenta"/>
        <w:spacing w:before="60"/>
        <w:rPr>
          <w:snapToGrid w:val="0"/>
        </w:rPr>
      </w:pPr>
      <w:r>
        <w:rPr>
          <w:snapToGrid w:val="0"/>
        </w:rPr>
        <w:tab/>
        <w:t>(a)</w:t>
      </w:r>
      <w:r>
        <w:rPr>
          <w:snapToGrid w:val="0"/>
        </w:rPr>
        <w:tab/>
        <w:t>an employee of that organisation;</w:t>
      </w:r>
    </w:p>
    <w:p w:rsidR="00436456" w:rsidRDefault="00903DB0">
      <w:pPr>
        <w:pStyle w:val="Indenta"/>
        <w:spacing w:before="60"/>
        <w:rPr>
          <w:snapToGrid w:val="0"/>
        </w:rPr>
      </w:pPr>
      <w:r>
        <w:rPr>
          <w:snapToGrid w:val="0"/>
        </w:rPr>
        <w:tab/>
        <w:t>(b)</w:t>
      </w:r>
      <w:r>
        <w:rPr>
          <w:snapToGrid w:val="0"/>
        </w:rPr>
        <w:tab/>
        <w:t>in respect to any particular act or omission authorised by the organisation — </w:t>
      </w:r>
    </w:p>
    <w:p w:rsidR="00436456" w:rsidRDefault="00903DB0">
      <w:pPr>
        <w:pStyle w:val="Indenti"/>
        <w:rPr>
          <w:snapToGrid w:val="0"/>
        </w:rPr>
      </w:pPr>
      <w:r>
        <w:rPr>
          <w:snapToGrid w:val="0"/>
        </w:rPr>
        <w:tab/>
        <w:t>(i)</w:t>
      </w:r>
      <w:r>
        <w:rPr>
          <w:snapToGrid w:val="0"/>
        </w:rPr>
        <w:tab/>
        <w:t>an agent of the organisation; or</w:t>
      </w:r>
    </w:p>
    <w:p w:rsidR="00436456" w:rsidRDefault="00903DB0">
      <w:pPr>
        <w:pStyle w:val="Indenti"/>
        <w:rPr>
          <w:snapToGrid w:val="0"/>
        </w:rPr>
      </w:pPr>
      <w:r>
        <w:rPr>
          <w:snapToGrid w:val="0"/>
        </w:rPr>
        <w:tab/>
        <w:t>(ii)</w:t>
      </w:r>
      <w:r>
        <w:rPr>
          <w:snapToGrid w:val="0"/>
        </w:rPr>
        <w:tab/>
        <w:t>a person acting at the request of and on behalf of the organisation;</w:t>
      </w:r>
    </w:p>
    <w:p w:rsidR="00436456" w:rsidRDefault="00903DB0">
      <w:pPr>
        <w:pStyle w:val="Indenta"/>
        <w:rPr>
          <w:snapToGrid w:val="0"/>
        </w:rPr>
      </w:pPr>
      <w:r>
        <w:rPr>
          <w:snapToGrid w:val="0"/>
        </w:rPr>
        <w:tab/>
      </w:r>
      <w:r>
        <w:rPr>
          <w:snapToGrid w:val="0"/>
        </w:rPr>
        <w:tab/>
        <w:t>or</w:t>
      </w:r>
    </w:p>
    <w:p w:rsidR="00436456" w:rsidRDefault="00903DB0">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rsidR="00436456" w:rsidRDefault="00903DB0">
      <w:pPr>
        <w:pStyle w:val="Subsection"/>
        <w:spacing w:before="80"/>
        <w:rPr>
          <w:snapToGrid w:val="0"/>
        </w:rPr>
      </w:pPr>
      <w:r>
        <w:rPr>
          <w:snapToGrid w:val="0"/>
        </w:rPr>
        <w:tab/>
      </w:r>
      <w:r>
        <w:rPr>
          <w:snapToGrid w:val="0"/>
        </w:rPr>
        <w:tab/>
        <w:t>to possess, carry or use a firearm or ammunition in accordance with that licence.</w:t>
      </w:r>
    </w:p>
    <w:p w:rsidR="00436456" w:rsidRDefault="00903DB0">
      <w:pPr>
        <w:pStyle w:val="Footnotesection"/>
        <w:spacing w:before="80"/>
        <w:ind w:left="890" w:hanging="890"/>
      </w:pPr>
      <w:r>
        <w:tab/>
        <w:t xml:space="preserve">[Section 16 amended by No. 59 of 1996 s. 15; No. 27 of 1996 s. 96.] </w:t>
      </w:r>
    </w:p>
    <w:p w:rsidR="00436456" w:rsidRDefault="00903DB0">
      <w:pPr>
        <w:pStyle w:val="Heading5"/>
        <w:rPr>
          <w:snapToGrid w:val="0"/>
        </w:rPr>
      </w:pPr>
      <w:bookmarkStart w:id="83" w:name="_Toc411064789"/>
      <w:bookmarkStart w:id="84" w:name="_Toc51574251"/>
      <w:bookmarkStart w:id="85" w:name="_Toc108854213"/>
      <w:bookmarkStart w:id="86" w:name="_Toc180986924"/>
      <w:r>
        <w:rPr>
          <w:rStyle w:val="CharSectno"/>
        </w:rPr>
        <w:t>16A</w:t>
      </w:r>
      <w:r>
        <w:rPr>
          <w:snapToGrid w:val="0"/>
        </w:rPr>
        <w:t>.</w:t>
      </w:r>
      <w:r>
        <w:rPr>
          <w:snapToGrid w:val="0"/>
        </w:rPr>
        <w:tab/>
        <w:t>Possession of firearms by security officers</w:t>
      </w:r>
      <w:bookmarkEnd w:id="83"/>
      <w:bookmarkEnd w:id="84"/>
      <w:bookmarkEnd w:id="85"/>
      <w:bookmarkEnd w:id="86"/>
      <w:r>
        <w:rPr>
          <w:snapToGrid w:val="0"/>
        </w:rPr>
        <w:t xml:space="preserve"> </w:t>
      </w:r>
    </w:p>
    <w:p w:rsidR="00436456" w:rsidRDefault="00903DB0">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rsidR="00436456" w:rsidRDefault="00903DB0">
      <w:pPr>
        <w:pStyle w:val="Footnotesection"/>
      </w:pPr>
      <w:r>
        <w:tab/>
        <w:t>[Section 16A inserted by No. 27 of 1996 s. 96; amended by No. 59 of 1996 s. 16.]</w:t>
      </w:r>
    </w:p>
    <w:p w:rsidR="00436456" w:rsidRDefault="00903DB0">
      <w:pPr>
        <w:pStyle w:val="Heading5"/>
        <w:rPr>
          <w:snapToGrid w:val="0"/>
        </w:rPr>
      </w:pPr>
      <w:bookmarkStart w:id="87" w:name="_Toc411064790"/>
      <w:bookmarkStart w:id="88" w:name="_Toc51574252"/>
      <w:bookmarkStart w:id="89" w:name="_Toc108854214"/>
      <w:bookmarkStart w:id="90" w:name="_Toc180986925"/>
      <w:r>
        <w:rPr>
          <w:rStyle w:val="CharSectno"/>
        </w:rPr>
        <w:t>17</w:t>
      </w:r>
      <w:r>
        <w:rPr>
          <w:snapToGrid w:val="0"/>
        </w:rPr>
        <w:t>.</w:t>
      </w:r>
      <w:r>
        <w:rPr>
          <w:snapToGrid w:val="0"/>
        </w:rPr>
        <w:tab/>
        <w:t>Temporary permits</w:t>
      </w:r>
      <w:bookmarkEnd w:id="87"/>
      <w:bookmarkEnd w:id="88"/>
      <w:bookmarkEnd w:id="89"/>
      <w:bookmarkEnd w:id="90"/>
      <w:r>
        <w:rPr>
          <w:snapToGrid w:val="0"/>
        </w:rPr>
        <w:t xml:space="preserve"> </w:t>
      </w:r>
    </w:p>
    <w:p w:rsidR="00436456" w:rsidRDefault="00903DB0">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rsidR="00436456" w:rsidRDefault="00903DB0">
      <w:pPr>
        <w:pStyle w:val="Indenta"/>
        <w:rPr>
          <w:snapToGrid w:val="0"/>
        </w:rPr>
      </w:pPr>
      <w:r>
        <w:rPr>
          <w:snapToGrid w:val="0"/>
        </w:rPr>
        <w:tab/>
        <w:t>(a)</w:t>
      </w:r>
      <w:r>
        <w:rPr>
          <w:snapToGrid w:val="0"/>
        </w:rPr>
        <w:tab/>
        <w:t>for the purpose of any test or demonstration of it;</w:t>
      </w:r>
    </w:p>
    <w:p w:rsidR="00436456" w:rsidRDefault="00903DB0">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rsidR="00436456" w:rsidRDefault="00903DB0">
      <w:pPr>
        <w:pStyle w:val="Indenta"/>
        <w:rPr>
          <w:snapToGrid w:val="0"/>
        </w:rPr>
      </w:pPr>
      <w:r>
        <w:rPr>
          <w:snapToGrid w:val="0"/>
        </w:rPr>
        <w:tab/>
        <w:t>(c)</w:t>
      </w:r>
      <w:r>
        <w:rPr>
          <w:snapToGrid w:val="0"/>
        </w:rPr>
        <w:tab/>
        <w:t>for the purposes of transit;</w:t>
      </w:r>
    </w:p>
    <w:p w:rsidR="00436456" w:rsidRDefault="00903DB0">
      <w:pPr>
        <w:pStyle w:val="Indenta"/>
        <w:rPr>
          <w:snapToGrid w:val="0"/>
        </w:rPr>
      </w:pPr>
      <w:r>
        <w:rPr>
          <w:snapToGrid w:val="0"/>
        </w:rPr>
        <w:tab/>
        <w:t>(d)</w:t>
      </w:r>
      <w:r>
        <w:rPr>
          <w:snapToGrid w:val="0"/>
        </w:rPr>
        <w:tab/>
        <w:t>for the purposes of a guided hunting tour; or</w:t>
      </w:r>
    </w:p>
    <w:p w:rsidR="00436456" w:rsidRDefault="00903DB0">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rsidR="00436456" w:rsidRDefault="00903DB0">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rsidR="00436456" w:rsidRDefault="00903DB0">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rsidR="00436456" w:rsidRDefault="00903DB0">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rsidR="00436456" w:rsidRDefault="00903DB0">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rsidR="00436456" w:rsidRDefault="00903DB0">
      <w:pPr>
        <w:pStyle w:val="Footnotesection"/>
      </w:pPr>
      <w:r>
        <w:tab/>
        <w:t xml:space="preserve">[Section 17 amended by No. 59 of 2004 s. 141.] </w:t>
      </w:r>
    </w:p>
    <w:p w:rsidR="00436456" w:rsidRDefault="00903DB0">
      <w:pPr>
        <w:pStyle w:val="Heading5"/>
        <w:rPr>
          <w:snapToGrid w:val="0"/>
        </w:rPr>
      </w:pPr>
      <w:bookmarkStart w:id="91" w:name="_Toc411064791"/>
      <w:bookmarkStart w:id="92" w:name="_Toc51574253"/>
      <w:bookmarkStart w:id="93" w:name="_Toc108854215"/>
      <w:bookmarkStart w:id="94" w:name="_Toc180986926"/>
      <w:r>
        <w:rPr>
          <w:rStyle w:val="CharSectno"/>
        </w:rPr>
        <w:t>17A</w:t>
      </w:r>
      <w:r>
        <w:rPr>
          <w:snapToGrid w:val="0"/>
        </w:rPr>
        <w:t>.</w:t>
      </w:r>
      <w:r>
        <w:rPr>
          <w:snapToGrid w:val="0"/>
        </w:rPr>
        <w:tab/>
        <w:t>Interstate group permits</w:t>
      </w:r>
      <w:bookmarkEnd w:id="91"/>
      <w:bookmarkEnd w:id="92"/>
      <w:bookmarkEnd w:id="93"/>
      <w:bookmarkEnd w:id="94"/>
      <w:r>
        <w:rPr>
          <w:snapToGrid w:val="0"/>
        </w:rPr>
        <w:t xml:space="preserve"> </w:t>
      </w:r>
    </w:p>
    <w:p w:rsidR="00436456" w:rsidRDefault="00903DB0">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rsidR="00436456" w:rsidRDefault="00903DB0">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rsidR="00436456" w:rsidRDefault="00903DB0">
      <w:pPr>
        <w:pStyle w:val="Indenta"/>
        <w:rPr>
          <w:snapToGrid w:val="0"/>
        </w:rPr>
      </w:pPr>
      <w:r>
        <w:rPr>
          <w:snapToGrid w:val="0"/>
        </w:rPr>
        <w:tab/>
        <w:t>(b)</w:t>
      </w:r>
      <w:r>
        <w:rPr>
          <w:snapToGrid w:val="0"/>
        </w:rPr>
        <w:tab/>
        <w:t>the members of the club, body or organisation are of good repute,</w:t>
      </w:r>
    </w:p>
    <w:p w:rsidR="00436456" w:rsidRDefault="00903DB0">
      <w:pPr>
        <w:pStyle w:val="Subsection"/>
        <w:spacing w:before="100"/>
        <w:rPr>
          <w:snapToGrid w:val="0"/>
        </w:rPr>
      </w:pPr>
      <w:r>
        <w:rPr>
          <w:snapToGrid w:val="0"/>
        </w:rPr>
        <w:tab/>
      </w:r>
      <w:r>
        <w:rPr>
          <w:snapToGrid w:val="0"/>
        </w:rPr>
        <w:tab/>
        <w:t>grant to the club, body or organisation an interstate group permit.</w:t>
      </w:r>
    </w:p>
    <w:p w:rsidR="00436456" w:rsidRDefault="00903DB0">
      <w:pPr>
        <w:pStyle w:val="Subsection"/>
        <w:spacing w:before="100"/>
        <w:rPr>
          <w:snapToGrid w:val="0"/>
        </w:rPr>
      </w:pPr>
      <w:r>
        <w:rPr>
          <w:snapToGrid w:val="0"/>
        </w:rPr>
        <w:tab/>
        <w:t>(2)</w:t>
      </w:r>
      <w:r>
        <w:rPr>
          <w:snapToGrid w:val="0"/>
        </w:rPr>
        <w:tab/>
        <w:t>An interstate group permit under this section — </w:t>
      </w:r>
    </w:p>
    <w:p w:rsidR="00436456" w:rsidRDefault="00903DB0">
      <w:pPr>
        <w:pStyle w:val="Indenta"/>
        <w:rPr>
          <w:snapToGrid w:val="0"/>
        </w:rPr>
      </w:pPr>
      <w:r>
        <w:rPr>
          <w:snapToGrid w:val="0"/>
        </w:rPr>
        <w:tab/>
        <w:t>(a)</w:t>
      </w:r>
      <w:r>
        <w:rPr>
          <w:snapToGrid w:val="0"/>
        </w:rPr>
        <w:tab/>
        <w:t>shall be in the prescribed form;</w:t>
      </w:r>
    </w:p>
    <w:p w:rsidR="00436456" w:rsidRDefault="00903DB0">
      <w:pPr>
        <w:pStyle w:val="Indenta"/>
        <w:rPr>
          <w:snapToGrid w:val="0"/>
        </w:rPr>
      </w:pPr>
      <w:r>
        <w:rPr>
          <w:snapToGrid w:val="0"/>
        </w:rPr>
        <w:tab/>
        <w:t>(b)</w:t>
      </w:r>
      <w:r>
        <w:rPr>
          <w:snapToGrid w:val="0"/>
        </w:rPr>
        <w:tab/>
        <w:t>shall be issued to the club, body or organisation on whose behalf the application for the permit has been made;</w:t>
      </w:r>
    </w:p>
    <w:p w:rsidR="00436456" w:rsidRDefault="00903DB0">
      <w:pPr>
        <w:pStyle w:val="Indenta"/>
        <w:rPr>
          <w:snapToGrid w:val="0"/>
        </w:rPr>
      </w:pPr>
      <w:r>
        <w:rPr>
          <w:snapToGrid w:val="0"/>
        </w:rPr>
        <w:tab/>
        <w:t>(c)</w:t>
      </w:r>
      <w:r>
        <w:rPr>
          <w:snapToGrid w:val="0"/>
        </w:rPr>
        <w:tab/>
        <w:t>shall set forth — </w:t>
      </w:r>
    </w:p>
    <w:p w:rsidR="00436456" w:rsidRDefault="00903DB0">
      <w:pPr>
        <w:pStyle w:val="Indenti"/>
        <w:rPr>
          <w:snapToGrid w:val="0"/>
        </w:rPr>
      </w:pPr>
      <w:r>
        <w:rPr>
          <w:snapToGrid w:val="0"/>
        </w:rPr>
        <w:tab/>
        <w:t>(i)</w:t>
      </w:r>
      <w:r>
        <w:rPr>
          <w:snapToGrid w:val="0"/>
        </w:rPr>
        <w:tab/>
        <w:t>the names and addresses of the persons of the group in respect of whom it is issued; and</w:t>
      </w:r>
    </w:p>
    <w:p w:rsidR="00436456" w:rsidRDefault="00903DB0">
      <w:pPr>
        <w:pStyle w:val="Indenti"/>
        <w:rPr>
          <w:snapToGrid w:val="0"/>
        </w:rPr>
      </w:pPr>
      <w:r>
        <w:rPr>
          <w:snapToGrid w:val="0"/>
        </w:rPr>
        <w:tab/>
        <w:t>(ii)</w:t>
      </w:r>
      <w:r>
        <w:rPr>
          <w:snapToGrid w:val="0"/>
        </w:rPr>
        <w:tab/>
        <w:t>the day or days and the occasion or occasions in respect of which it is issued;</w:t>
      </w:r>
    </w:p>
    <w:p w:rsidR="00436456" w:rsidRDefault="00903DB0">
      <w:pPr>
        <w:pStyle w:val="Indenta"/>
        <w:rPr>
          <w:snapToGrid w:val="0"/>
        </w:rPr>
      </w:pPr>
      <w:r>
        <w:rPr>
          <w:snapToGrid w:val="0"/>
        </w:rPr>
        <w:tab/>
      </w:r>
      <w:r>
        <w:rPr>
          <w:snapToGrid w:val="0"/>
        </w:rPr>
        <w:tab/>
        <w:t>and</w:t>
      </w:r>
    </w:p>
    <w:p w:rsidR="00436456" w:rsidRDefault="00903DB0">
      <w:pPr>
        <w:pStyle w:val="Indenta"/>
        <w:rPr>
          <w:snapToGrid w:val="0"/>
        </w:rPr>
      </w:pPr>
      <w:r>
        <w:rPr>
          <w:snapToGrid w:val="0"/>
        </w:rPr>
        <w:tab/>
        <w:t>(d)</w:t>
      </w:r>
      <w:r>
        <w:rPr>
          <w:snapToGrid w:val="0"/>
        </w:rPr>
        <w:tab/>
        <w:t>shall be issued without the payment of a fee.</w:t>
      </w:r>
    </w:p>
    <w:p w:rsidR="00436456" w:rsidRDefault="00903DB0">
      <w:pPr>
        <w:pStyle w:val="Subsection"/>
        <w:rPr>
          <w:snapToGrid w:val="0"/>
        </w:rPr>
      </w:pPr>
      <w:r>
        <w:rPr>
          <w:snapToGrid w:val="0"/>
        </w:rPr>
        <w:tab/>
        <w:t>(3)</w:t>
      </w:r>
      <w:r>
        <w:rPr>
          <w:snapToGrid w:val="0"/>
        </w:rPr>
        <w:tab/>
        <w:t>An interstate group permit issued under this section shall not be granted for any period in excess of 28 days.</w:t>
      </w:r>
    </w:p>
    <w:p w:rsidR="00436456" w:rsidRDefault="00903DB0">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rsidR="00436456" w:rsidRDefault="00903DB0">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rsidR="00436456" w:rsidRDefault="00903DB0">
      <w:pPr>
        <w:pStyle w:val="Footnotesection"/>
      </w:pPr>
      <w:r>
        <w:tab/>
        <w:t xml:space="preserve">[Section 17A inserted by No. 61 of 1976 s. 2.] </w:t>
      </w:r>
    </w:p>
    <w:p w:rsidR="00436456" w:rsidRDefault="00903DB0">
      <w:pPr>
        <w:pStyle w:val="Heading5"/>
        <w:rPr>
          <w:snapToGrid w:val="0"/>
        </w:rPr>
      </w:pPr>
      <w:bookmarkStart w:id="95" w:name="_Toc411064792"/>
      <w:bookmarkStart w:id="96" w:name="_Toc51574254"/>
      <w:bookmarkStart w:id="97" w:name="_Toc108854216"/>
      <w:bookmarkStart w:id="98" w:name="_Toc180986927"/>
      <w:r>
        <w:rPr>
          <w:rStyle w:val="CharSectno"/>
        </w:rPr>
        <w:t>17B</w:t>
      </w:r>
      <w:r>
        <w:rPr>
          <w:snapToGrid w:val="0"/>
        </w:rPr>
        <w:t>.</w:t>
      </w:r>
      <w:r>
        <w:rPr>
          <w:snapToGrid w:val="0"/>
        </w:rPr>
        <w:tab/>
        <w:t>Minister may authorise officers or employees of Agriculture Protection Board to possess, carry and use silencers</w:t>
      </w:r>
      <w:bookmarkEnd w:id="95"/>
      <w:bookmarkEnd w:id="96"/>
      <w:bookmarkEnd w:id="97"/>
      <w:bookmarkEnd w:id="98"/>
      <w:r>
        <w:rPr>
          <w:snapToGrid w:val="0"/>
        </w:rPr>
        <w:t xml:space="preserve"> </w:t>
      </w:r>
    </w:p>
    <w:p w:rsidR="00436456" w:rsidRDefault="00903DB0">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rsidR="00436456" w:rsidRDefault="00903DB0">
      <w:pPr>
        <w:pStyle w:val="Subsection"/>
        <w:rPr>
          <w:snapToGrid w:val="0"/>
        </w:rPr>
      </w:pPr>
      <w:r>
        <w:rPr>
          <w:snapToGrid w:val="0"/>
        </w:rPr>
        <w:tab/>
        <w:t>(2)</w:t>
      </w:r>
      <w:r>
        <w:rPr>
          <w:snapToGrid w:val="0"/>
        </w:rPr>
        <w:tab/>
        <w:t>The Minister may at any time revoke an authority.</w:t>
      </w:r>
    </w:p>
    <w:p w:rsidR="00436456" w:rsidRDefault="00903DB0">
      <w:pPr>
        <w:pStyle w:val="Subsection"/>
        <w:rPr>
          <w:snapToGrid w:val="0"/>
        </w:rPr>
      </w:pPr>
      <w:r>
        <w:rPr>
          <w:snapToGrid w:val="0"/>
        </w:rPr>
        <w:tab/>
        <w:t>(3)</w:t>
      </w:r>
      <w:r>
        <w:rPr>
          <w:snapToGrid w:val="0"/>
        </w:rPr>
        <w:tab/>
        <w:t>An officer or employee to whom an authority has been granted — </w:t>
      </w:r>
    </w:p>
    <w:p w:rsidR="00436456" w:rsidRDefault="00903DB0">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rsidR="00436456" w:rsidRDefault="00903DB0">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rsidR="00436456" w:rsidRDefault="00903DB0">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rsidR="00436456" w:rsidRDefault="00903DB0">
      <w:pPr>
        <w:pStyle w:val="Indenta"/>
        <w:rPr>
          <w:snapToGrid w:val="0"/>
        </w:rPr>
      </w:pPr>
      <w:r>
        <w:rPr>
          <w:snapToGrid w:val="0"/>
        </w:rPr>
        <w:tab/>
        <w:t>(d)</w:t>
      </w:r>
      <w:r>
        <w:rPr>
          <w:snapToGrid w:val="0"/>
        </w:rPr>
        <w:tab/>
        <w:t>shall take all reasonable precautions to ensure the safekeeping of a silencer possessed, carried or used by him;</w:t>
      </w:r>
    </w:p>
    <w:p w:rsidR="00436456" w:rsidRDefault="00903DB0">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rsidR="00436456" w:rsidRDefault="00903DB0">
      <w:pPr>
        <w:pStyle w:val="Indenta"/>
        <w:rPr>
          <w:snapToGrid w:val="0"/>
        </w:rPr>
      </w:pPr>
      <w:r>
        <w:rPr>
          <w:snapToGrid w:val="0"/>
        </w:rPr>
        <w:tab/>
        <w:t>(f)</w:t>
      </w:r>
      <w:r>
        <w:rPr>
          <w:snapToGrid w:val="0"/>
        </w:rPr>
        <w:tab/>
        <w:t>shall, when he — </w:t>
      </w:r>
    </w:p>
    <w:p w:rsidR="00436456" w:rsidRDefault="00903DB0">
      <w:pPr>
        <w:pStyle w:val="Indenti"/>
        <w:rPr>
          <w:snapToGrid w:val="0"/>
        </w:rPr>
      </w:pPr>
      <w:r>
        <w:rPr>
          <w:snapToGrid w:val="0"/>
        </w:rPr>
        <w:tab/>
        <w:t>(i)</w:t>
      </w:r>
      <w:r>
        <w:rPr>
          <w:snapToGrid w:val="0"/>
        </w:rPr>
        <w:tab/>
        <w:t>is directed under this subsection to surrender; or</w:t>
      </w:r>
    </w:p>
    <w:p w:rsidR="00436456" w:rsidRDefault="00903DB0">
      <w:pPr>
        <w:pStyle w:val="Indenti"/>
        <w:rPr>
          <w:snapToGrid w:val="0"/>
        </w:rPr>
      </w:pPr>
      <w:r>
        <w:rPr>
          <w:snapToGrid w:val="0"/>
        </w:rPr>
        <w:tab/>
        <w:t>(ii)</w:t>
      </w:r>
      <w:r>
        <w:rPr>
          <w:snapToGrid w:val="0"/>
        </w:rPr>
        <w:tab/>
        <w:t>no longer requires the use of,</w:t>
      </w:r>
    </w:p>
    <w:p w:rsidR="00436456" w:rsidRDefault="00903DB0">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rsidR="00436456" w:rsidRDefault="00903DB0">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rsidR="00436456" w:rsidRDefault="00903DB0">
      <w:pPr>
        <w:pStyle w:val="Subsection"/>
        <w:rPr>
          <w:snapToGrid w:val="0"/>
        </w:rPr>
      </w:pPr>
      <w:r>
        <w:rPr>
          <w:snapToGrid w:val="0"/>
        </w:rPr>
        <w:tab/>
        <w:t>(5)</w:t>
      </w:r>
      <w:r>
        <w:rPr>
          <w:snapToGrid w:val="0"/>
        </w:rPr>
        <w:tab/>
        <w:t>An authority ceases to be in force on — </w:t>
      </w:r>
    </w:p>
    <w:p w:rsidR="00436456" w:rsidRDefault="00903DB0">
      <w:pPr>
        <w:pStyle w:val="Indenta"/>
        <w:rPr>
          <w:snapToGrid w:val="0"/>
        </w:rPr>
      </w:pPr>
      <w:r>
        <w:rPr>
          <w:snapToGrid w:val="0"/>
        </w:rPr>
        <w:tab/>
        <w:t>(a)</w:t>
      </w:r>
      <w:r>
        <w:rPr>
          <w:snapToGrid w:val="0"/>
        </w:rPr>
        <w:tab/>
        <w:t>the expiry of the period specified in the authority;</w:t>
      </w:r>
    </w:p>
    <w:p w:rsidR="00436456" w:rsidRDefault="00903DB0">
      <w:pPr>
        <w:pStyle w:val="Indenta"/>
        <w:rPr>
          <w:snapToGrid w:val="0"/>
        </w:rPr>
      </w:pPr>
      <w:r>
        <w:rPr>
          <w:snapToGrid w:val="0"/>
        </w:rPr>
        <w:tab/>
        <w:t>(b)</w:t>
      </w:r>
      <w:r>
        <w:rPr>
          <w:snapToGrid w:val="0"/>
        </w:rPr>
        <w:tab/>
        <w:t>its revocation under subsection (2);</w:t>
      </w:r>
    </w:p>
    <w:p w:rsidR="00436456" w:rsidRDefault="00903DB0">
      <w:pPr>
        <w:pStyle w:val="Indenta"/>
        <w:rPr>
          <w:snapToGrid w:val="0"/>
        </w:rPr>
      </w:pPr>
      <w:r>
        <w:rPr>
          <w:snapToGrid w:val="0"/>
        </w:rPr>
        <w:tab/>
        <w:t>(c)</w:t>
      </w:r>
      <w:r>
        <w:rPr>
          <w:snapToGrid w:val="0"/>
        </w:rPr>
        <w:tab/>
        <w:t>its being rendered void by virtue of subsection (4); or</w:t>
      </w:r>
    </w:p>
    <w:p w:rsidR="00436456" w:rsidRDefault="00903DB0">
      <w:pPr>
        <w:pStyle w:val="Indenta"/>
        <w:rPr>
          <w:snapToGrid w:val="0"/>
        </w:rPr>
      </w:pPr>
      <w:r>
        <w:rPr>
          <w:snapToGrid w:val="0"/>
        </w:rPr>
        <w:tab/>
        <w:t>(d)</w:t>
      </w:r>
      <w:r>
        <w:rPr>
          <w:snapToGrid w:val="0"/>
        </w:rPr>
        <w:tab/>
        <w:t>this section ceasing to have effect by virtue of subsection (7),</w:t>
      </w:r>
    </w:p>
    <w:p w:rsidR="00436456" w:rsidRDefault="00903DB0">
      <w:pPr>
        <w:pStyle w:val="Subsection"/>
        <w:rPr>
          <w:snapToGrid w:val="0"/>
        </w:rPr>
      </w:pPr>
      <w:r>
        <w:rPr>
          <w:snapToGrid w:val="0"/>
        </w:rPr>
        <w:tab/>
      </w:r>
      <w:r>
        <w:rPr>
          <w:snapToGrid w:val="0"/>
        </w:rPr>
        <w:tab/>
        <w:t>whichever is the sooner.</w:t>
      </w:r>
    </w:p>
    <w:p w:rsidR="00436456" w:rsidRDefault="00903DB0">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rsidR="00436456" w:rsidRDefault="00903DB0">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rsidR="00436456" w:rsidRDefault="00903DB0">
      <w:pPr>
        <w:pStyle w:val="Subsection"/>
        <w:rPr>
          <w:snapToGrid w:val="0"/>
        </w:rPr>
      </w:pPr>
      <w:r>
        <w:rPr>
          <w:snapToGrid w:val="0"/>
        </w:rPr>
        <w:tab/>
        <w:t>(8)</w:t>
      </w:r>
      <w:r>
        <w:rPr>
          <w:snapToGrid w:val="0"/>
        </w:rPr>
        <w:tab/>
        <w:t>In this section — </w:t>
      </w:r>
    </w:p>
    <w:p w:rsidR="00436456" w:rsidRDefault="00903DB0">
      <w:pPr>
        <w:pStyle w:val="Defstart"/>
      </w:pPr>
      <w:r>
        <w:rPr>
          <w:b/>
        </w:rPr>
        <w:tab/>
        <w:t>“</w:t>
      </w:r>
      <w:r>
        <w:rPr>
          <w:rStyle w:val="CharDefText"/>
        </w:rPr>
        <w:t>authority</w:t>
      </w:r>
      <w:r>
        <w:rPr>
          <w:b/>
        </w:rPr>
        <w:t>”</w:t>
      </w:r>
      <w:r>
        <w:t xml:space="preserve"> means authority granted under subsection (1);</w:t>
      </w:r>
    </w:p>
    <w:p w:rsidR="00436456" w:rsidRDefault="00903DB0">
      <w:pPr>
        <w:pStyle w:val="Defstart"/>
      </w:pPr>
      <w:r>
        <w:rPr>
          <w:b/>
        </w:rPr>
        <w:tab/>
        <w:t>“</w:t>
      </w:r>
      <w:r>
        <w:rPr>
          <w:rStyle w:val="CharDefText"/>
        </w:rPr>
        <w:t>Corporate Licence</w:t>
      </w:r>
      <w:r>
        <w:rPr>
          <w:b/>
        </w:rPr>
        <w:t>”</w:t>
      </w:r>
      <w:r>
        <w:t xml:space="preserve"> means Corporate Licence referred to in section 16(1)(c);</w:t>
      </w:r>
    </w:p>
    <w:p w:rsidR="00436456" w:rsidRDefault="00903DB0">
      <w:pPr>
        <w:pStyle w:val="Defstart"/>
      </w:pPr>
      <w:r>
        <w:rPr>
          <w:b/>
        </w:rPr>
        <w:tab/>
        <w:t>“</w:t>
      </w:r>
      <w:r>
        <w:rPr>
          <w:rStyle w:val="CharDefText"/>
        </w:rPr>
        <w:t>silencer</w:t>
      </w:r>
      <w:r>
        <w:rPr>
          <w:b/>
        </w:rPr>
        <w:t>”</w:t>
      </w:r>
      <w:r>
        <w:t xml:space="preserve"> means contrivance commonly known as a silencer, or contrivance of a similar nature;</w:t>
      </w:r>
    </w:p>
    <w:p w:rsidR="00436456" w:rsidRDefault="00903DB0">
      <w:pPr>
        <w:pStyle w:val="Defstart"/>
      </w:pPr>
      <w:r>
        <w:rPr>
          <w:b/>
        </w:rPr>
        <w:tab/>
        <w:t>“</w:t>
      </w:r>
      <w:r>
        <w:rPr>
          <w:rStyle w:val="CharDefText"/>
        </w:rPr>
        <w:t>subsection</w:t>
      </w:r>
      <w:r>
        <w:rPr>
          <w:b/>
        </w:rPr>
        <w:t>”</w:t>
      </w:r>
      <w:r>
        <w:t xml:space="preserve"> means subsection of this section;</w:t>
      </w:r>
    </w:p>
    <w:p w:rsidR="00436456" w:rsidRDefault="00903DB0">
      <w:pPr>
        <w:pStyle w:val="Defstart"/>
      </w:pPr>
      <w:r>
        <w:rPr>
          <w:b/>
        </w:rPr>
        <w:tab/>
        <w:t>“</w:t>
      </w:r>
      <w:r>
        <w:rPr>
          <w:rStyle w:val="CharDefText"/>
        </w:rPr>
        <w:t>the Board</w:t>
      </w:r>
      <w:r>
        <w:rPr>
          <w:b/>
        </w:rPr>
        <w:t>”</w:t>
      </w:r>
      <w:r>
        <w:t xml:space="preserve"> means The Agriculture Protection Board of Western Australia constituted under the </w:t>
      </w:r>
      <w:r>
        <w:rPr>
          <w:i/>
        </w:rPr>
        <w:t>Agriculture Protection Board Act 1950</w:t>
      </w:r>
      <w:r>
        <w:t>.</w:t>
      </w:r>
    </w:p>
    <w:p w:rsidR="00436456" w:rsidRDefault="00903DB0">
      <w:pPr>
        <w:pStyle w:val="Footnotesection"/>
      </w:pPr>
      <w:r>
        <w:tab/>
        <w:t xml:space="preserve">[Section 17B inserted by No. 3 of 1983 s. 2; amended by No. 59 of 1996 s. 17.] </w:t>
      </w:r>
    </w:p>
    <w:p w:rsidR="00436456" w:rsidRDefault="00903DB0">
      <w:pPr>
        <w:pStyle w:val="Heading5"/>
        <w:rPr>
          <w:snapToGrid w:val="0"/>
        </w:rPr>
      </w:pPr>
      <w:bookmarkStart w:id="99" w:name="_Toc411064793"/>
      <w:bookmarkStart w:id="100" w:name="_Toc51574255"/>
      <w:bookmarkStart w:id="101" w:name="_Toc108854217"/>
      <w:bookmarkStart w:id="102" w:name="_Toc180986928"/>
      <w:r>
        <w:rPr>
          <w:rStyle w:val="CharSectno"/>
        </w:rPr>
        <w:t>18</w:t>
      </w:r>
      <w:r>
        <w:rPr>
          <w:snapToGrid w:val="0"/>
        </w:rPr>
        <w:t>.</w:t>
      </w:r>
      <w:r>
        <w:rPr>
          <w:snapToGrid w:val="0"/>
        </w:rPr>
        <w:tab/>
        <w:t>Licensing procedure</w:t>
      </w:r>
      <w:bookmarkEnd w:id="99"/>
      <w:bookmarkEnd w:id="100"/>
      <w:bookmarkEnd w:id="101"/>
      <w:bookmarkEnd w:id="102"/>
      <w:r>
        <w:rPr>
          <w:snapToGrid w:val="0"/>
        </w:rPr>
        <w:t xml:space="preserve"> </w:t>
      </w:r>
    </w:p>
    <w:p w:rsidR="00436456" w:rsidRDefault="00903DB0">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rsidR="00436456" w:rsidRDefault="00903DB0">
      <w:pPr>
        <w:pStyle w:val="Ednotesubsection"/>
        <w:tabs>
          <w:tab w:val="clear" w:pos="595"/>
          <w:tab w:val="clear" w:pos="879"/>
          <w:tab w:val="left" w:pos="284"/>
        </w:tabs>
        <w:ind w:left="0" w:firstLine="0"/>
      </w:pPr>
      <w:r>
        <w:tab/>
        <w:t>[(2), (3), (3a)</w:t>
      </w:r>
      <w:r>
        <w:tab/>
        <w:t>repealed]</w:t>
      </w:r>
    </w:p>
    <w:p w:rsidR="00436456" w:rsidRDefault="00903DB0">
      <w:pPr>
        <w:pStyle w:val="Subsection"/>
        <w:rPr>
          <w:snapToGrid w:val="0"/>
        </w:rPr>
      </w:pPr>
      <w:r>
        <w:rPr>
          <w:snapToGrid w:val="0"/>
        </w:rPr>
        <w:tab/>
        <w:t>(4)</w:t>
      </w:r>
      <w:r>
        <w:rPr>
          <w:snapToGrid w:val="0"/>
        </w:rPr>
        <w:tab/>
        <w:t>The fee payable on the issue of — </w:t>
      </w:r>
    </w:p>
    <w:p w:rsidR="00436456" w:rsidRDefault="00903DB0">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rsidR="00436456" w:rsidRDefault="00903DB0">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rsidR="00436456" w:rsidRDefault="00903DB0">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rsidR="00436456" w:rsidRDefault="00903DB0">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rsidR="00436456" w:rsidRDefault="00903DB0">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rsidR="00436456" w:rsidRDefault="00903DB0">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rsidR="00436456" w:rsidRDefault="00903DB0">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rsidR="00436456" w:rsidRDefault="00903DB0">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rsidR="00436456" w:rsidRDefault="00903DB0">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rsidR="00436456" w:rsidRDefault="00903DB0">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rsidR="00436456" w:rsidRDefault="00903DB0">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rsidR="00436456" w:rsidRDefault="00903DB0">
      <w:pPr>
        <w:pStyle w:val="Subsection"/>
        <w:spacing w:before="120"/>
        <w:rPr>
          <w:snapToGrid w:val="0"/>
        </w:rPr>
      </w:pPr>
      <w:r>
        <w:rPr>
          <w:snapToGrid w:val="0"/>
        </w:rPr>
        <w:tab/>
        <w:t>(6)</w:t>
      </w:r>
      <w:r>
        <w:rPr>
          <w:snapToGrid w:val="0"/>
        </w:rPr>
        <w:tab/>
        <w:t>If the Commissioner is satisfied that — </w:t>
      </w:r>
    </w:p>
    <w:p w:rsidR="00436456" w:rsidRDefault="00903DB0">
      <w:pPr>
        <w:pStyle w:val="Indenta"/>
        <w:rPr>
          <w:snapToGrid w:val="0"/>
        </w:rPr>
      </w:pPr>
      <w:r>
        <w:rPr>
          <w:snapToGrid w:val="0"/>
        </w:rPr>
        <w:tab/>
        <w:t>(a)</w:t>
      </w:r>
      <w:r>
        <w:rPr>
          <w:snapToGrid w:val="0"/>
        </w:rPr>
        <w:tab/>
        <w:t>the requirements of this section have been satisfied;</w:t>
      </w:r>
    </w:p>
    <w:p w:rsidR="00436456" w:rsidRDefault="00903DB0">
      <w:pPr>
        <w:pStyle w:val="Indenta"/>
        <w:rPr>
          <w:snapToGrid w:val="0"/>
        </w:rPr>
      </w:pPr>
      <w:r>
        <w:rPr>
          <w:snapToGrid w:val="0"/>
        </w:rPr>
        <w:tab/>
        <w:t>(b)</w:t>
      </w:r>
      <w:r>
        <w:rPr>
          <w:snapToGrid w:val="0"/>
        </w:rPr>
        <w:tab/>
        <w:t>there are no grounds upon which the application ought to be refused; and</w:t>
      </w:r>
    </w:p>
    <w:p w:rsidR="00436456" w:rsidRDefault="00903DB0">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rsidR="00436456" w:rsidRDefault="00903DB0">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rsidR="00436456" w:rsidRDefault="00903DB0">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rsidR="00436456" w:rsidRDefault="00903DB0">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rsidR="00436456" w:rsidRDefault="00903DB0">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rsidR="00436456" w:rsidRDefault="00903DB0">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rsidR="00436456" w:rsidRDefault="00903DB0">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rsidR="00436456" w:rsidRDefault="00903DB0">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rsidR="00436456" w:rsidRDefault="00903DB0">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rsidR="00436456" w:rsidRDefault="00903DB0">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rsidR="00436456" w:rsidRDefault="00903DB0">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rsidR="00436456" w:rsidRDefault="00903DB0">
      <w:pPr>
        <w:pStyle w:val="Indenta"/>
        <w:rPr>
          <w:snapToGrid w:val="0"/>
        </w:rPr>
      </w:pPr>
      <w:r>
        <w:rPr>
          <w:snapToGrid w:val="0"/>
        </w:rPr>
        <w:tab/>
        <w:t>(b)</w:t>
      </w:r>
      <w:r>
        <w:rPr>
          <w:snapToGrid w:val="0"/>
        </w:rPr>
        <w:tab/>
        <w:t>any employee or agent of the applicant or any person concerned in, or responsible for, management,</w:t>
      </w:r>
    </w:p>
    <w:p w:rsidR="00436456" w:rsidRDefault="00903DB0">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rsidR="00436456" w:rsidRDefault="00903DB0">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rsidR="00436456" w:rsidRDefault="00903DB0">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rsidR="00436456" w:rsidRDefault="00903DB0">
      <w:pPr>
        <w:pStyle w:val="Indenta"/>
        <w:rPr>
          <w:snapToGrid w:val="0"/>
        </w:rPr>
      </w:pPr>
      <w:r>
        <w:rPr>
          <w:snapToGrid w:val="0"/>
        </w:rPr>
        <w:tab/>
        <w:t>(b)</w:t>
      </w:r>
      <w:r>
        <w:rPr>
          <w:snapToGrid w:val="0"/>
        </w:rPr>
        <w:tab/>
        <w:t>any employee or agent of the holder or any person concerned in, or responsible for, management,</w:t>
      </w:r>
    </w:p>
    <w:p w:rsidR="00436456" w:rsidRDefault="00903DB0">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rsidR="00436456" w:rsidRDefault="00903DB0">
      <w:pPr>
        <w:pStyle w:val="Footnotesection"/>
      </w:pPr>
      <w:r>
        <w:tab/>
        <w:t xml:space="preserve">[Section 18 amended by No. 61 of 1976 s. 3; No. 59 of 1996 s. 18; No. 69 of 2004 s. 17.] </w:t>
      </w:r>
    </w:p>
    <w:p w:rsidR="00436456" w:rsidRDefault="00903DB0">
      <w:pPr>
        <w:pStyle w:val="Heading5"/>
        <w:rPr>
          <w:snapToGrid w:val="0"/>
        </w:rPr>
      </w:pPr>
      <w:bookmarkStart w:id="103" w:name="_Toc411064794"/>
      <w:bookmarkStart w:id="104" w:name="_Toc51574256"/>
      <w:bookmarkStart w:id="105" w:name="_Toc108854218"/>
      <w:bookmarkStart w:id="106" w:name="_Toc180986929"/>
      <w:r>
        <w:rPr>
          <w:rStyle w:val="CharSectno"/>
        </w:rPr>
        <w:t>19</w:t>
      </w:r>
      <w:r>
        <w:rPr>
          <w:snapToGrid w:val="0"/>
        </w:rPr>
        <w:t>.</w:t>
      </w:r>
      <w:r>
        <w:rPr>
          <w:snapToGrid w:val="0"/>
        </w:rPr>
        <w:tab/>
        <w:t>Licensing offences</w:t>
      </w:r>
      <w:bookmarkEnd w:id="103"/>
      <w:bookmarkEnd w:id="104"/>
      <w:bookmarkEnd w:id="105"/>
      <w:bookmarkEnd w:id="106"/>
      <w:r>
        <w:rPr>
          <w:snapToGrid w:val="0"/>
        </w:rPr>
        <w:t xml:space="preserve"> </w:t>
      </w:r>
    </w:p>
    <w:p w:rsidR="00436456" w:rsidRDefault="00903DB0">
      <w:pPr>
        <w:pStyle w:val="Subsection"/>
        <w:spacing w:before="120"/>
        <w:rPr>
          <w:snapToGrid w:val="0"/>
        </w:rPr>
      </w:pPr>
      <w:r>
        <w:rPr>
          <w:snapToGrid w:val="0"/>
        </w:rPr>
        <w:tab/>
        <w:t>(1)</w:t>
      </w:r>
      <w:r>
        <w:rPr>
          <w:snapToGrid w:val="0"/>
        </w:rPr>
        <w:tab/>
        <w:t>Any person who — </w:t>
      </w:r>
    </w:p>
    <w:p w:rsidR="00436456" w:rsidRDefault="00903DB0">
      <w:pPr>
        <w:pStyle w:val="Indenta"/>
        <w:rPr>
          <w:snapToGrid w:val="0"/>
        </w:rPr>
      </w:pPr>
      <w:r>
        <w:rPr>
          <w:snapToGrid w:val="0"/>
        </w:rPr>
        <w:tab/>
        <w:t>(a)</w:t>
      </w:r>
      <w:r>
        <w:rPr>
          <w:snapToGrid w:val="0"/>
        </w:rPr>
        <w:tab/>
        <w:t>sells, delivers or disposes of;</w:t>
      </w:r>
    </w:p>
    <w:p w:rsidR="00436456" w:rsidRDefault="00903DB0">
      <w:pPr>
        <w:pStyle w:val="Indenta"/>
        <w:rPr>
          <w:snapToGrid w:val="0"/>
        </w:rPr>
      </w:pPr>
      <w:r>
        <w:rPr>
          <w:snapToGrid w:val="0"/>
        </w:rPr>
        <w:tab/>
        <w:t>(b)</w:t>
      </w:r>
      <w:r>
        <w:rPr>
          <w:snapToGrid w:val="0"/>
        </w:rPr>
        <w:tab/>
        <w:t>purchases or otherwise comes into possession of; or</w:t>
      </w:r>
    </w:p>
    <w:p w:rsidR="00436456" w:rsidRDefault="00903DB0">
      <w:pPr>
        <w:pStyle w:val="Indenta"/>
        <w:rPr>
          <w:snapToGrid w:val="0"/>
        </w:rPr>
      </w:pPr>
      <w:r>
        <w:rPr>
          <w:snapToGrid w:val="0"/>
        </w:rPr>
        <w:tab/>
        <w:t>(c)</w:t>
      </w:r>
      <w:r>
        <w:rPr>
          <w:snapToGrid w:val="0"/>
        </w:rPr>
        <w:tab/>
        <w:t>is in possession of,</w:t>
      </w:r>
    </w:p>
    <w:p w:rsidR="00436456" w:rsidRDefault="00903DB0">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rsidR="00436456" w:rsidRDefault="00903DB0">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rsidR="00436456" w:rsidRDefault="00903DB0">
      <w:pPr>
        <w:pStyle w:val="Subsection"/>
        <w:keepNext/>
      </w:pPr>
      <w:r>
        <w:tab/>
        <w:t>(1ab)</w:t>
      </w:r>
      <w:r>
        <w:tab/>
        <w:t xml:space="preserve">A person who is guilty of a crime under subsection (1) — </w:t>
      </w:r>
    </w:p>
    <w:p w:rsidR="00436456" w:rsidRDefault="00903DB0">
      <w:pPr>
        <w:pStyle w:val="Indenta"/>
      </w:pPr>
      <w:r>
        <w:tab/>
        <w:t>(a)</w:t>
      </w:r>
      <w:r>
        <w:tab/>
        <w:t>committed in circumstances where the person was carrying both a firearm that is a subject of the offence and —</w:t>
      </w:r>
    </w:p>
    <w:p w:rsidR="00436456" w:rsidRDefault="00903DB0">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rsidR="00436456" w:rsidRDefault="00903DB0">
      <w:pPr>
        <w:pStyle w:val="Indenti"/>
      </w:pPr>
      <w:r>
        <w:tab/>
        <w:t>(ii)</w:t>
      </w:r>
      <w:r>
        <w:tab/>
        <w:t>an amount of money equal to or greater than the prescribed amount,</w:t>
      </w:r>
    </w:p>
    <w:p w:rsidR="00436456" w:rsidRDefault="00903DB0">
      <w:pPr>
        <w:pStyle w:val="Indenta"/>
      </w:pPr>
      <w:r>
        <w:tab/>
      </w:r>
      <w:r>
        <w:tab/>
        <w:t>is liable, on conviction, to imprisonment for 14 years;</w:t>
      </w:r>
    </w:p>
    <w:p w:rsidR="00436456" w:rsidRDefault="00903DB0">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rsidR="00436456" w:rsidRDefault="00903DB0">
      <w:pPr>
        <w:pStyle w:val="Subsection"/>
      </w:pPr>
      <w:r>
        <w:tab/>
        <w:t>(1ac)</w:t>
      </w:r>
      <w:r>
        <w:tab/>
        <w:t>Unless subsection (1aa) or (1ab) applies, a person who is guilty of a crime under subsection (1) committed in relation to a firearm is liable, on conviction, to imprisonment for 7 years if —</w:t>
      </w:r>
    </w:p>
    <w:p w:rsidR="00436456" w:rsidRDefault="00903DB0">
      <w:pPr>
        <w:pStyle w:val="Indenta"/>
      </w:pPr>
      <w:r>
        <w:tab/>
        <w:t>(a)</w:t>
      </w:r>
      <w:r>
        <w:tab/>
        <w:t xml:space="preserve">at the time of the offence the offender — </w:t>
      </w:r>
    </w:p>
    <w:p w:rsidR="00436456" w:rsidRDefault="00903DB0">
      <w:pPr>
        <w:pStyle w:val="Indenti"/>
      </w:pPr>
      <w:r>
        <w:tab/>
        <w:t>(i)</w:t>
      </w:r>
      <w:r>
        <w:tab/>
        <w:t>had been refused, or was disqualified from holding, a licence or permit referred to in subsection (1); or</w:t>
      </w:r>
    </w:p>
    <w:p w:rsidR="00436456" w:rsidRDefault="00903DB0">
      <w:pPr>
        <w:pStyle w:val="Indenti"/>
      </w:pPr>
      <w:r>
        <w:tab/>
        <w:t>(ii)</w:t>
      </w:r>
      <w:r>
        <w:tab/>
        <w:t>had had a licence or permit referred to in subsection (1) revoked,</w:t>
      </w:r>
    </w:p>
    <w:p w:rsidR="00436456" w:rsidRDefault="00903DB0">
      <w:pPr>
        <w:pStyle w:val="Indenta"/>
      </w:pPr>
      <w:r>
        <w:tab/>
      </w:r>
      <w:r>
        <w:tab/>
        <w:t>in relation to the firearm or a firearm of the same kind;</w:t>
      </w:r>
    </w:p>
    <w:p w:rsidR="00436456" w:rsidRDefault="00903DB0">
      <w:pPr>
        <w:pStyle w:val="Indenta"/>
      </w:pPr>
      <w:r>
        <w:tab/>
        <w:t>(b)</w:t>
      </w:r>
      <w:r>
        <w:tab/>
        <w:t>the firearm was a handgun or a prescribed firearm;</w:t>
      </w:r>
    </w:p>
    <w:p w:rsidR="00436456" w:rsidRDefault="00903DB0">
      <w:pPr>
        <w:pStyle w:val="Indenta"/>
      </w:pPr>
      <w:r>
        <w:tab/>
        <w:t>(c)</w:t>
      </w:r>
      <w:r>
        <w:tab/>
        <w:t>at the time of the offence, any number or identification mark which was on the firearm had been defaced or removed; or</w:t>
      </w:r>
    </w:p>
    <w:p w:rsidR="00436456" w:rsidRDefault="00903DB0">
      <w:pPr>
        <w:pStyle w:val="Indenta"/>
        <w:keepNext/>
      </w:pPr>
      <w:r>
        <w:tab/>
        <w:t>(d)</w:t>
      </w:r>
      <w:r>
        <w:tab/>
        <w:t>the firearm had been altered from the design or characteristics of its original manufacture.</w:t>
      </w:r>
    </w:p>
    <w:p w:rsidR="00436456" w:rsidRDefault="00903DB0">
      <w:pPr>
        <w:pStyle w:val="Penstart"/>
      </w:pPr>
      <w:r>
        <w:tab/>
        <w:t>Summary conviction penalty for a crime under subsection (1) committed in any of the circumstances described in this subsection: Imprisonment for 3 years or a fine of $12 000.</w:t>
      </w:r>
    </w:p>
    <w:p w:rsidR="00436456" w:rsidRDefault="00903DB0">
      <w:pPr>
        <w:pStyle w:val="Subsection"/>
        <w:spacing w:before="120"/>
      </w:pPr>
      <w:r>
        <w:tab/>
        <w:t>(1ad)</w:t>
      </w:r>
      <w:r>
        <w:tab/>
        <w:t>Unless subsection (1aa), (1ab) or (1ac) applies, a person who commits a crime under subsection (1) is liable, on conviction, to imprisonment for 5 years.</w:t>
      </w:r>
    </w:p>
    <w:p w:rsidR="00436456" w:rsidRDefault="00903DB0">
      <w:pPr>
        <w:pStyle w:val="Penstart"/>
      </w:pPr>
      <w:r>
        <w:tab/>
        <w:t>Summary conviction penalty: Imprisonment for 3 years or a fine of $12 000.</w:t>
      </w:r>
    </w:p>
    <w:p w:rsidR="00436456" w:rsidRDefault="00903DB0">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rsidR="00436456" w:rsidRDefault="00903DB0">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rsidR="00436456" w:rsidRDefault="00903DB0">
      <w:pPr>
        <w:pStyle w:val="Subsection"/>
        <w:spacing w:before="120"/>
        <w:rPr>
          <w:snapToGrid w:val="0"/>
        </w:rPr>
      </w:pPr>
      <w:r>
        <w:rPr>
          <w:snapToGrid w:val="0"/>
        </w:rPr>
        <w:tab/>
        <w:t>(2)</w:t>
      </w:r>
      <w:r>
        <w:rPr>
          <w:snapToGrid w:val="0"/>
        </w:rPr>
        <w:tab/>
        <w:t>A person who — </w:t>
      </w:r>
    </w:p>
    <w:p w:rsidR="00436456" w:rsidRDefault="00903DB0">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rsidR="00436456" w:rsidRDefault="00903DB0">
      <w:pPr>
        <w:pStyle w:val="Indenta"/>
        <w:rPr>
          <w:snapToGrid w:val="0"/>
        </w:rPr>
      </w:pPr>
      <w:r>
        <w:rPr>
          <w:snapToGrid w:val="0"/>
        </w:rPr>
        <w:tab/>
        <w:t>(b)</w:t>
      </w:r>
      <w:r>
        <w:rPr>
          <w:snapToGrid w:val="0"/>
        </w:rPr>
        <w:tab/>
        <w:t>purchases, or otherwise comes into, possession of a firearm or ammunition from another person; or</w:t>
      </w:r>
    </w:p>
    <w:p w:rsidR="00436456" w:rsidRDefault="00903DB0">
      <w:pPr>
        <w:pStyle w:val="Indenta"/>
        <w:rPr>
          <w:snapToGrid w:val="0"/>
        </w:rPr>
      </w:pPr>
      <w:r>
        <w:rPr>
          <w:snapToGrid w:val="0"/>
        </w:rPr>
        <w:tab/>
        <w:t>(c)</w:t>
      </w:r>
      <w:r>
        <w:rPr>
          <w:snapToGrid w:val="0"/>
        </w:rPr>
        <w:tab/>
        <w:t>permits another person to be in possession of a firearm or ammunition,</w:t>
      </w:r>
    </w:p>
    <w:p w:rsidR="00436456" w:rsidRDefault="00903DB0">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rsidR="00436456" w:rsidRDefault="00903DB0">
      <w:pPr>
        <w:pStyle w:val="Penstart"/>
      </w:pPr>
      <w:r>
        <w:tab/>
        <w:t>Penalty:</w:t>
      </w:r>
    </w:p>
    <w:p w:rsidR="00436456" w:rsidRDefault="00903DB0">
      <w:pPr>
        <w:pStyle w:val="Penpara"/>
      </w:pPr>
      <w:r>
        <w:tab/>
        <w:t>(a)</w:t>
      </w:r>
      <w:r>
        <w:tab/>
        <w:t>if the firearm concerned was a handgun or a prescribed firearm, imprisonment for 5 years;</w:t>
      </w:r>
    </w:p>
    <w:p w:rsidR="00436456" w:rsidRDefault="00903DB0">
      <w:pPr>
        <w:pStyle w:val="Penpara"/>
      </w:pPr>
      <w:r>
        <w:tab/>
        <w:t>(b)</w:t>
      </w:r>
      <w:r>
        <w:tab/>
        <w:t>in any other case, imprisonment for 3 years or a fine of $12 000.</w:t>
      </w:r>
    </w:p>
    <w:p w:rsidR="00436456" w:rsidRDefault="00903DB0">
      <w:pPr>
        <w:pStyle w:val="Ednotesubsection"/>
        <w:spacing w:before="120"/>
      </w:pPr>
      <w:r>
        <w:tab/>
        <w:t>[(3)</w:t>
      </w:r>
      <w:r>
        <w:tab/>
        <w:t>repealed]</w:t>
      </w:r>
    </w:p>
    <w:p w:rsidR="00436456" w:rsidRDefault="00903DB0">
      <w:pPr>
        <w:pStyle w:val="Subsection"/>
        <w:spacing w:before="120"/>
        <w:rPr>
          <w:snapToGrid w:val="0"/>
        </w:rPr>
      </w:pPr>
      <w:r>
        <w:rPr>
          <w:snapToGrid w:val="0"/>
        </w:rPr>
        <w:tab/>
        <w:t>(4)</w:t>
      </w:r>
      <w:r>
        <w:rPr>
          <w:snapToGrid w:val="0"/>
        </w:rPr>
        <w:tab/>
        <w:t>A person who — </w:t>
      </w:r>
    </w:p>
    <w:p w:rsidR="00436456" w:rsidRDefault="00903DB0">
      <w:pPr>
        <w:pStyle w:val="Ednotepara"/>
        <w:rPr>
          <w:snapToGrid w:val="0"/>
        </w:rPr>
      </w:pPr>
      <w:r>
        <w:rPr>
          <w:snapToGrid w:val="0"/>
        </w:rPr>
        <w:tab/>
        <w:t>[(a)</w:t>
      </w:r>
      <w:r>
        <w:rPr>
          <w:snapToGrid w:val="0"/>
        </w:rPr>
        <w:tab/>
        <w:t>deleted]</w:t>
      </w:r>
    </w:p>
    <w:p w:rsidR="00436456" w:rsidRDefault="00903DB0">
      <w:pPr>
        <w:pStyle w:val="Indenta"/>
        <w:rPr>
          <w:snapToGrid w:val="0"/>
        </w:rPr>
      </w:pPr>
      <w:r>
        <w:rPr>
          <w:snapToGrid w:val="0"/>
        </w:rPr>
        <w:tab/>
        <w:t>(b)</w:t>
      </w:r>
      <w:r>
        <w:rPr>
          <w:snapToGrid w:val="0"/>
        </w:rPr>
        <w:tab/>
        <w:t>repairs on behalf of another;</w:t>
      </w:r>
    </w:p>
    <w:p w:rsidR="00436456" w:rsidRDefault="00903DB0">
      <w:pPr>
        <w:pStyle w:val="Indenta"/>
        <w:rPr>
          <w:snapToGrid w:val="0"/>
        </w:rPr>
      </w:pPr>
      <w:r>
        <w:rPr>
          <w:snapToGrid w:val="0"/>
        </w:rPr>
        <w:tab/>
        <w:t>(c)</w:t>
      </w:r>
      <w:r>
        <w:rPr>
          <w:snapToGrid w:val="0"/>
        </w:rPr>
        <w:tab/>
        <w:t>manufactures,</w:t>
      </w:r>
    </w:p>
    <w:p w:rsidR="00436456" w:rsidRDefault="00903DB0">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rsidR="00436456" w:rsidRDefault="00903DB0">
      <w:pPr>
        <w:pStyle w:val="Indenta"/>
      </w:pPr>
      <w:r>
        <w:tab/>
        <w:t>(a)</w:t>
      </w:r>
      <w:r>
        <w:tab/>
        <w:t>in the case of the manufacture of a handgun, to imprisonment for 14 years;</w:t>
      </w:r>
    </w:p>
    <w:p w:rsidR="00436456" w:rsidRDefault="00903DB0">
      <w:pPr>
        <w:pStyle w:val="Indenta"/>
        <w:rPr>
          <w:snapToGrid w:val="0"/>
        </w:rPr>
      </w:pPr>
      <w:r>
        <w:tab/>
        <w:t>(b)</w:t>
      </w:r>
      <w:r>
        <w:tab/>
        <w:t>in any other case, to imprisonment for 5 years.</w:t>
      </w:r>
    </w:p>
    <w:p w:rsidR="00436456" w:rsidRDefault="00903DB0">
      <w:pPr>
        <w:pStyle w:val="Penstart"/>
      </w:pPr>
      <w:r>
        <w:tab/>
        <w:t>Summary conviction penalty except in the case of the manufacture of a handgun: Imprisonment for 2 years or a fine of $8 000.</w:t>
      </w:r>
    </w:p>
    <w:p w:rsidR="00436456" w:rsidRDefault="00903DB0">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rsidR="00436456" w:rsidRDefault="00903DB0">
      <w:pPr>
        <w:pStyle w:val="Penstart"/>
        <w:rPr>
          <w:snapToGrid w:val="0"/>
        </w:rPr>
      </w:pPr>
      <w:r>
        <w:rPr>
          <w:snapToGrid w:val="0"/>
        </w:rPr>
        <w:tab/>
        <w:t>Penalty: $2 000.</w:t>
      </w:r>
    </w:p>
    <w:p w:rsidR="00436456" w:rsidRDefault="00903DB0">
      <w:pPr>
        <w:pStyle w:val="Footnotesection"/>
      </w:pPr>
      <w:r>
        <w:tab/>
        <w:t xml:space="preserve">[Section 19 amended by No. 54 of 1978 s. 2; No. 70 of 1987 s. 6; No. 59 of 1996 s. 19, 47 and 50(1); No. 50 of 2003 s. 62(2); No. 4 of 2004 s.  58; No. 69 of 2004 s. 18 and 31.] </w:t>
      </w:r>
    </w:p>
    <w:p w:rsidR="00436456" w:rsidRDefault="00903DB0">
      <w:pPr>
        <w:pStyle w:val="Heading5"/>
      </w:pPr>
      <w:bookmarkStart w:id="107" w:name="_Toc108854219"/>
      <w:bookmarkStart w:id="108" w:name="_Toc180986930"/>
      <w:bookmarkStart w:id="109" w:name="_Toc411064795"/>
      <w:bookmarkStart w:id="110" w:name="_Toc51574257"/>
      <w:r>
        <w:rPr>
          <w:rStyle w:val="CharSectno"/>
        </w:rPr>
        <w:t>19AA</w:t>
      </w:r>
      <w:r>
        <w:t>.</w:t>
      </w:r>
      <w:r>
        <w:tab/>
        <w:t>Certain offences of lesser severity</w:t>
      </w:r>
      <w:bookmarkEnd w:id="107"/>
      <w:bookmarkEnd w:id="108"/>
    </w:p>
    <w:p w:rsidR="00436456" w:rsidRDefault="00903DB0">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rsidR="00436456" w:rsidRDefault="00903DB0">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rsidR="00436456" w:rsidRDefault="00903DB0">
      <w:pPr>
        <w:pStyle w:val="Footnotesection"/>
      </w:pPr>
      <w:r>
        <w:tab/>
        <w:t>[Section 19AA inserted by No. 69 of 2004 s. 19.]</w:t>
      </w:r>
    </w:p>
    <w:p w:rsidR="00436456" w:rsidRDefault="00903DB0">
      <w:pPr>
        <w:pStyle w:val="Heading5"/>
        <w:rPr>
          <w:snapToGrid w:val="0"/>
        </w:rPr>
      </w:pPr>
      <w:bookmarkStart w:id="111" w:name="_Toc108854220"/>
      <w:bookmarkStart w:id="112" w:name="_Toc180986931"/>
      <w:r>
        <w:rPr>
          <w:rStyle w:val="CharSectno"/>
        </w:rPr>
        <w:t>19A</w:t>
      </w:r>
      <w:r>
        <w:rPr>
          <w:snapToGrid w:val="0"/>
        </w:rPr>
        <w:t>.</w:t>
      </w:r>
      <w:r>
        <w:rPr>
          <w:snapToGrid w:val="0"/>
        </w:rPr>
        <w:tab/>
        <w:t>Infringement notice</w:t>
      </w:r>
      <w:bookmarkEnd w:id="109"/>
      <w:bookmarkEnd w:id="110"/>
      <w:bookmarkEnd w:id="111"/>
      <w:bookmarkEnd w:id="112"/>
      <w:r>
        <w:rPr>
          <w:snapToGrid w:val="0"/>
        </w:rPr>
        <w:t xml:space="preserve"> </w:t>
      </w:r>
    </w:p>
    <w:p w:rsidR="00436456" w:rsidRDefault="00903DB0">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rsidR="00436456" w:rsidRDefault="00903DB0">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rsidR="00436456" w:rsidRDefault="00903DB0">
      <w:pPr>
        <w:pStyle w:val="Indenta"/>
        <w:rPr>
          <w:snapToGrid w:val="0"/>
        </w:rPr>
      </w:pPr>
      <w:r>
        <w:rPr>
          <w:snapToGrid w:val="0"/>
        </w:rPr>
        <w:tab/>
        <w:t>(b)</w:t>
      </w:r>
      <w:r>
        <w:rPr>
          <w:snapToGrid w:val="0"/>
        </w:rPr>
        <w:tab/>
        <w:t>has been served with a notice referred to in subsection (2); and</w:t>
      </w:r>
    </w:p>
    <w:p w:rsidR="00436456" w:rsidRDefault="00903DB0">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rsidR="00436456" w:rsidRDefault="00903DB0">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rsidR="00436456" w:rsidRDefault="00903DB0">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rsidR="00436456" w:rsidRDefault="00903DB0">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rsidR="00436456" w:rsidRDefault="00903DB0">
      <w:pPr>
        <w:pStyle w:val="Indenta"/>
        <w:rPr>
          <w:snapToGrid w:val="0"/>
        </w:rPr>
      </w:pPr>
      <w:r>
        <w:rPr>
          <w:snapToGrid w:val="0"/>
        </w:rPr>
        <w:tab/>
        <w:t>(b)</w:t>
      </w:r>
      <w:r>
        <w:rPr>
          <w:snapToGrid w:val="0"/>
        </w:rPr>
        <w:tab/>
        <w:t>obtain the renewal of the licence,</w:t>
      </w:r>
    </w:p>
    <w:p w:rsidR="00436456" w:rsidRDefault="00903DB0">
      <w:pPr>
        <w:pStyle w:val="Subsection"/>
        <w:rPr>
          <w:snapToGrid w:val="0"/>
        </w:rPr>
      </w:pPr>
      <w:r>
        <w:rPr>
          <w:snapToGrid w:val="0"/>
        </w:rPr>
        <w:tab/>
      </w:r>
      <w:r>
        <w:rPr>
          <w:snapToGrid w:val="0"/>
        </w:rPr>
        <w:tab/>
        <w:t>within the time specified in the notice, if dealt with under this section.</w:t>
      </w:r>
    </w:p>
    <w:p w:rsidR="00436456" w:rsidRDefault="00903DB0">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rsidR="00436456" w:rsidRDefault="00903DB0">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rsidR="00436456" w:rsidRDefault="00903DB0">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rsidR="00436456" w:rsidRDefault="00903DB0">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rsidR="00436456" w:rsidRDefault="00903DB0">
      <w:pPr>
        <w:pStyle w:val="Footnotesection"/>
      </w:pPr>
      <w:r>
        <w:tab/>
        <w:t xml:space="preserve">[Section 19A inserted by No. 61 of 1976 s. 4; amended by No. 35 of 1980 s. 4; No. 59 of 1996 s. 20; No. 84 of 2004 s. 80.] </w:t>
      </w:r>
    </w:p>
    <w:p w:rsidR="00436456" w:rsidRDefault="00903DB0">
      <w:pPr>
        <w:pStyle w:val="Heading5"/>
        <w:rPr>
          <w:snapToGrid w:val="0"/>
        </w:rPr>
      </w:pPr>
      <w:bookmarkStart w:id="113" w:name="_Toc411064796"/>
      <w:bookmarkStart w:id="114" w:name="_Toc51574258"/>
      <w:bookmarkStart w:id="115" w:name="_Toc108854221"/>
      <w:bookmarkStart w:id="116" w:name="_Toc180986932"/>
      <w:r>
        <w:rPr>
          <w:rStyle w:val="CharSectno"/>
        </w:rPr>
        <w:t>20</w:t>
      </w:r>
      <w:r>
        <w:rPr>
          <w:snapToGrid w:val="0"/>
        </w:rPr>
        <w:t>.</w:t>
      </w:r>
      <w:r>
        <w:rPr>
          <w:snapToGrid w:val="0"/>
        </w:rPr>
        <w:tab/>
        <w:t>Revocation, etc.</w:t>
      </w:r>
      <w:bookmarkEnd w:id="113"/>
      <w:bookmarkEnd w:id="114"/>
      <w:bookmarkEnd w:id="115"/>
      <w:bookmarkEnd w:id="116"/>
      <w:r>
        <w:rPr>
          <w:snapToGrid w:val="0"/>
        </w:rPr>
        <w:t xml:space="preserve"> </w:t>
      </w:r>
    </w:p>
    <w:p w:rsidR="00436456" w:rsidRDefault="00903DB0">
      <w:pPr>
        <w:pStyle w:val="Subsection"/>
        <w:rPr>
          <w:snapToGrid w:val="0"/>
        </w:rPr>
      </w:pPr>
      <w:r>
        <w:rPr>
          <w:snapToGrid w:val="0"/>
        </w:rPr>
        <w:tab/>
        <w:t>(1)</w:t>
      </w:r>
      <w:r>
        <w:rPr>
          <w:snapToGrid w:val="0"/>
        </w:rPr>
        <w:tab/>
        <w:t>Where the Commissioner is satisfied — </w:t>
      </w:r>
    </w:p>
    <w:p w:rsidR="00436456" w:rsidRDefault="00903DB0">
      <w:pPr>
        <w:pStyle w:val="Indenta"/>
        <w:rPr>
          <w:snapToGrid w:val="0"/>
        </w:rPr>
      </w:pPr>
      <w:r>
        <w:rPr>
          <w:snapToGrid w:val="0"/>
        </w:rPr>
        <w:tab/>
        <w:t>(a)</w:t>
      </w:r>
      <w:r>
        <w:rPr>
          <w:snapToGrid w:val="0"/>
        </w:rPr>
        <w:tab/>
        <w:t>that a person who is the holder of a licence, permit or approval under this Act — </w:t>
      </w:r>
    </w:p>
    <w:p w:rsidR="00436456" w:rsidRDefault="00903DB0">
      <w:pPr>
        <w:pStyle w:val="Indenti"/>
        <w:rPr>
          <w:snapToGrid w:val="0"/>
        </w:rPr>
      </w:pPr>
      <w:r>
        <w:rPr>
          <w:snapToGrid w:val="0"/>
        </w:rPr>
        <w:tab/>
        <w:t>(i)</w:t>
      </w:r>
      <w:r>
        <w:rPr>
          <w:snapToGrid w:val="0"/>
        </w:rPr>
        <w:tab/>
        <w:t>obtained it by fraud or deception;</w:t>
      </w:r>
    </w:p>
    <w:p w:rsidR="00436456" w:rsidRDefault="00903DB0">
      <w:pPr>
        <w:pStyle w:val="Indenti"/>
        <w:rPr>
          <w:snapToGrid w:val="0"/>
        </w:rPr>
      </w:pPr>
      <w:r>
        <w:rPr>
          <w:snapToGrid w:val="0"/>
        </w:rPr>
        <w:tab/>
        <w:t>(ii)</w:t>
      </w:r>
      <w:r>
        <w:rPr>
          <w:snapToGrid w:val="0"/>
        </w:rPr>
        <w:tab/>
        <w:t>has breached or failed to observe a restriction, limitation or condition to which it is subject; or</w:t>
      </w:r>
    </w:p>
    <w:p w:rsidR="00436456" w:rsidRDefault="00903DB0">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rsidR="00436456" w:rsidRDefault="00903DB0">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rsidR="00436456" w:rsidRDefault="00903DB0">
      <w:pPr>
        <w:pStyle w:val="Indenta"/>
        <w:rPr>
          <w:snapToGrid w:val="0"/>
        </w:rPr>
      </w:pPr>
      <w:r>
        <w:rPr>
          <w:snapToGrid w:val="0"/>
        </w:rPr>
        <w:tab/>
        <w:t>(ab)</w:t>
      </w:r>
      <w:r>
        <w:rPr>
          <w:snapToGrid w:val="0"/>
        </w:rPr>
        <w:tab/>
        <w:t>that a licence or permit was issued, or an approval was given, incorrectly because of an administrative or procedural error;</w:t>
      </w:r>
    </w:p>
    <w:p w:rsidR="00436456" w:rsidRDefault="00903DB0">
      <w:pPr>
        <w:pStyle w:val="Indenta"/>
        <w:rPr>
          <w:snapToGrid w:val="0"/>
        </w:rPr>
      </w:pPr>
      <w:r>
        <w:rPr>
          <w:snapToGrid w:val="0"/>
        </w:rPr>
        <w:tab/>
        <w:t>(ac)</w:t>
      </w:r>
      <w:r>
        <w:rPr>
          <w:snapToGrid w:val="0"/>
        </w:rPr>
        <w:tab/>
        <w:t>that to do so is in the public interest;</w:t>
      </w:r>
    </w:p>
    <w:p w:rsidR="00436456" w:rsidRDefault="00903DB0">
      <w:pPr>
        <w:pStyle w:val="Indenta"/>
        <w:rPr>
          <w:snapToGrid w:val="0"/>
        </w:rPr>
      </w:pPr>
      <w:r>
        <w:rPr>
          <w:snapToGrid w:val="0"/>
        </w:rPr>
        <w:tab/>
        <w:t>(ad)</w:t>
      </w:r>
      <w:r>
        <w:rPr>
          <w:snapToGrid w:val="0"/>
        </w:rPr>
        <w:tab/>
        <w:t>that a person holding or applying for the renewal of a licence, permit or approval has — </w:t>
      </w:r>
    </w:p>
    <w:p w:rsidR="00436456" w:rsidRDefault="00903DB0">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rsidR="00436456" w:rsidRDefault="00903DB0">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rsidR="00436456" w:rsidRDefault="00903DB0">
      <w:pPr>
        <w:pStyle w:val="Indenti"/>
        <w:rPr>
          <w:snapToGrid w:val="0"/>
        </w:rPr>
      </w:pPr>
      <w:r>
        <w:rPr>
          <w:snapToGrid w:val="0"/>
        </w:rPr>
        <w:tab/>
        <w:t>(iii)</w:t>
      </w:r>
      <w:r>
        <w:rPr>
          <w:snapToGrid w:val="0"/>
        </w:rPr>
        <w:tab/>
        <w:t>contrary to section 23(9)(e), refused to permit a member of the Police Force to inspect storage facilities;</w:t>
      </w:r>
    </w:p>
    <w:p w:rsidR="00436456" w:rsidRDefault="00903DB0">
      <w:pPr>
        <w:pStyle w:val="Indenta"/>
        <w:rPr>
          <w:snapToGrid w:val="0"/>
        </w:rPr>
      </w:pPr>
      <w:r>
        <w:rPr>
          <w:snapToGrid w:val="0"/>
        </w:rPr>
        <w:tab/>
        <w:t>(b)</w:t>
      </w:r>
      <w:r>
        <w:rPr>
          <w:snapToGrid w:val="0"/>
        </w:rPr>
        <w:tab/>
        <w:t>that a particular firearm is unsafe or unfit for use;</w:t>
      </w:r>
    </w:p>
    <w:p w:rsidR="00436456" w:rsidRDefault="00903DB0">
      <w:pPr>
        <w:pStyle w:val="Indenta"/>
        <w:rPr>
          <w:snapToGrid w:val="0"/>
        </w:rPr>
      </w:pPr>
      <w:r>
        <w:rPr>
          <w:snapToGrid w:val="0"/>
        </w:rPr>
        <w:tab/>
        <w:t>(c)</w:t>
      </w:r>
      <w:r>
        <w:rPr>
          <w:snapToGrid w:val="0"/>
        </w:rPr>
        <w:tab/>
        <w:t>that a particular place or premises, range or gallery does not comply with the requirements of this Act; or</w:t>
      </w:r>
    </w:p>
    <w:p w:rsidR="00436456" w:rsidRDefault="00903DB0">
      <w:pPr>
        <w:pStyle w:val="Indenta"/>
        <w:rPr>
          <w:snapToGrid w:val="0"/>
        </w:rPr>
      </w:pPr>
      <w:r>
        <w:rPr>
          <w:snapToGrid w:val="0"/>
        </w:rPr>
        <w:tab/>
        <w:t>(d)</w:t>
      </w:r>
      <w:r>
        <w:rPr>
          <w:snapToGrid w:val="0"/>
        </w:rPr>
        <w:tab/>
        <w:t>that the circumstances in which his approval under this Act was given in relation to any person or matter no longer prevail,</w:t>
      </w:r>
    </w:p>
    <w:p w:rsidR="00436456" w:rsidRDefault="00903DB0">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rsidR="00436456" w:rsidRDefault="00903DB0">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rsidR="00436456" w:rsidRDefault="00903DB0">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rsidR="00436456" w:rsidRDefault="00903DB0">
      <w:pPr>
        <w:pStyle w:val="Indenta"/>
        <w:rPr>
          <w:snapToGrid w:val="0"/>
        </w:rPr>
      </w:pPr>
      <w:r>
        <w:rPr>
          <w:snapToGrid w:val="0"/>
        </w:rPr>
        <w:tab/>
        <w:t>(b)</w:t>
      </w:r>
      <w:r>
        <w:rPr>
          <w:snapToGrid w:val="0"/>
        </w:rPr>
        <w:tab/>
        <w:t>make a submission to show cause why the power of revocation should not be exercised,</w:t>
      </w:r>
    </w:p>
    <w:p w:rsidR="00436456" w:rsidRDefault="00903DB0">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rsidR="00436456" w:rsidRDefault="00903DB0">
      <w:pPr>
        <w:pStyle w:val="Subsection"/>
        <w:spacing w:before="120"/>
        <w:rPr>
          <w:snapToGrid w:val="0"/>
        </w:rPr>
      </w:pPr>
      <w:r>
        <w:rPr>
          <w:snapToGrid w:val="0"/>
        </w:rPr>
        <w:tab/>
        <w:t>(2)</w:t>
      </w:r>
      <w:r>
        <w:rPr>
          <w:snapToGrid w:val="0"/>
        </w:rPr>
        <w:tab/>
        <w:t>A restriction, limitation or condition imposed under this Act may be varied from time to time.</w:t>
      </w:r>
    </w:p>
    <w:p w:rsidR="00436456" w:rsidRDefault="00903DB0">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rsidR="00436456" w:rsidRDefault="00903DB0">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rsidR="00436456" w:rsidRDefault="00903DB0">
      <w:pPr>
        <w:pStyle w:val="Footnotesection"/>
      </w:pPr>
      <w:r>
        <w:tab/>
        <w:t xml:space="preserve">[Section 20 amended by No. 90 of 1994 s. 4; No. 59 of 1996 s. 21.] </w:t>
      </w:r>
    </w:p>
    <w:p w:rsidR="00436456" w:rsidRDefault="00903DB0">
      <w:pPr>
        <w:pStyle w:val="Heading5"/>
        <w:spacing w:before="180"/>
        <w:rPr>
          <w:snapToGrid w:val="0"/>
        </w:rPr>
      </w:pPr>
      <w:bookmarkStart w:id="117" w:name="_Toc411064797"/>
      <w:bookmarkStart w:id="118" w:name="_Toc51574259"/>
      <w:bookmarkStart w:id="119" w:name="_Toc108854222"/>
      <w:bookmarkStart w:id="120" w:name="_Toc180986933"/>
      <w:r>
        <w:rPr>
          <w:rStyle w:val="CharSectno"/>
        </w:rPr>
        <w:t>21</w:t>
      </w:r>
      <w:r>
        <w:rPr>
          <w:snapToGrid w:val="0"/>
        </w:rPr>
        <w:t>.</w:t>
      </w:r>
      <w:r>
        <w:rPr>
          <w:snapToGrid w:val="0"/>
        </w:rPr>
        <w:tab/>
        <w:t>Restrictions, limitations and conditions</w:t>
      </w:r>
      <w:bookmarkEnd w:id="117"/>
      <w:bookmarkEnd w:id="118"/>
      <w:bookmarkEnd w:id="119"/>
      <w:bookmarkEnd w:id="120"/>
      <w:r>
        <w:rPr>
          <w:snapToGrid w:val="0"/>
        </w:rPr>
        <w:t xml:space="preserve"> </w:t>
      </w:r>
    </w:p>
    <w:p w:rsidR="00436456" w:rsidRDefault="00903DB0">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rsidR="00436456" w:rsidRDefault="00903DB0">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rsidR="00436456" w:rsidRDefault="00903DB0">
      <w:pPr>
        <w:pStyle w:val="Indenta"/>
        <w:rPr>
          <w:snapToGrid w:val="0"/>
        </w:rPr>
      </w:pPr>
      <w:r>
        <w:rPr>
          <w:snapToGrid w:val="0"/>
        </w:rPr>
        <w:tab/>
        <w:t>(b)</w:t>
      </w:r>
      <w:r>
        <w:rPr>
          <w:snapToGrid w:val="0"/>
        </w:rPr>
        <w:tab/>
        <w:t>entered in the Register.</w:t>
      </w:r>
    </w:p>
    <w:p w:rsidR="00436456" w:rsidRDefault="00903DB0">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rsidR="00436456" w:rsidRDefault="00903DB0">
      <w:pPr>
        <w:pStyle w:val="Penstart"/>
        <w:rPr>
          <w:snapToGrid w:val="0"/>
        </w:rPr>
      </w:pPr>
      <w:r>
        <w:rPr>
          <w:snapToGrid w:val="0"/>
        </w:rPr>
        <w:tab/>
        <w:t>Penalty: Imprisonment for</w:t>
      </w:r>
      <w:r>
        <w:t xml:space="preserve"> 18 months or a fine of $6 000.</w:t>
      </w:r>
    </w:p>
    <w:p w:rsidR="00436456" w:rsidRDefault="00903DB0">
      <w:pPr>
        <w:pStyle w:val="Footnotesection"/>
      </w:pPr>
      <w:r>
        <w:tab/>
        <w:t xml:space="preserve">[Section 21 amended by No. 70 of 1987 s. 7; No. 59 of 1996 s. 22 and 50(3); No. 69 of 2004 s. 20.] </w:t>
      </w:r>
    </w:p>
    <w:p w:rsidR="00436456" w:rsidRDefault="00903DB0">
      <w:pPr>
        <w:pStyle w:val="Heading5"/>
        <w:spacing w:before="180"/>
        <w:rPr>
          <w:snapToGrid w:val="0"/>
        </w:rPr>
      </w:pPr>
      <w:bookmarkStart w:id="121" w:name="_Toc411064798"/>
      <w:bookmarkStart w:id="122" w:name="_Toc51574260"/>
      <w:bookmarkStart w:id="123" w:name="_Toc108854223"/>
      <w:bookmarkStart w:id="124" w:name="_Toc180986934"/>
      <w:r>
        <w:rPr>
          <w:rStyle w:val="CharSectno"/>
        </w:rPr>
        <w:t>21A</w:t>
      </w:r>
      <w:r>
        <w:rPr>
          <w:snapToGrid w:val="0"/>
        </w:rPr>
        <w:t>.</w:t>
      </w:r>
      <w:r>
        <w:rPr>
          <w:snapToGrid w:val="0"/>
        </w:rPr>
        <w:tab/>
        <w:t>Supervision and management</w:t>
      </w:r>
      <w:bookmarkEnd w:id="121"/>
      <w:bookmarkEnd w:id="122"/>
      <w:bookmarkEnd w:id="123"/>
      <w:bookmarkEnd w:id="124"/>
      <w:r>
        <w:rPr>
          <w:snapToGrid w:val="0"/>
        </w:rPr>
        <w:t xml:space="preserve"> </w:t>
      </w:r>
    </w:p>
    <w:p w:rsidR="00436456" w:rsidRDefault="00903DB0">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rsidR="00436456" w:rsidRDefault="00903DB0">
      <w:pPr>
        <w:pStyle w:val="Indenta"/>
        <w:spacing w:before="60"/>
        <w:rPr>
          <w:snapToGrid w:val="0"/>
        </w:rPr>
      </w:pPr>
      <w:r>
        <w:rPr>
          <w:snapToGrid w:val="0"/>
        </w:rPr>
        <w:tab/>
        <w:t>(a)</w:t>
      </w:r>
      <w:r>
        <w:rPr>
          <w:snapToGrid w:val="0"/>
        </w:rPr>
        <w:tab/>
        <w:t>the holder; or</w:t>
      </w:r>
    </w:p>
    <w:p w:rsidR="00436456" w:rsidRDefault="00903DB0">
      <w:pPr>
        <w:pStyle w:val="Indenta"/>
        <w:rPr>
          <w:snapToGrid w:val="0"/>
        </w:rPr>
      </w:pPr>
      <w:r>
        <w:rPr>
          <w:snapToGrid w:val="0"/>
        </w:rPr>
        <w:tab/>
        <w:t>(b)</w:t>
      </w:r>
      <w:r>
        <w:rPr>
          <w:snapToGrid w:val="0"/>
        </w:rPr>
        <w:tab/>
        <w:t>a person appointed as the agent or employee of the holder.</w:t>
      </w:r>
    </w:p>
    <w:p w:rsidR="00436456" w:rsidRDefault="00903DB0">
      <w:pPr>
        <w:pStyle w:val="Subsection"/>
        <w:rPr>
          <w:snapToGrid w:val="0"/>
        </w:rPr>
      </w:pPr>
      <w:r>
        <w:rPr>
          <w:snapToGrid w:val="0"/>
        </w:rPr>
        <w:tab/>
        <w:t>(2)</w:t>
      </w:r>
      <w:r>
        <w:rPr>
          <w:snapToGrid w:val="0"/>
        </w:rPr>
        <w:tab/>
        <w:t>Where in respect of a business of a kind to which subsection (1) applies — </w:t>
      </w:r>
    </w:p>
    <w:p w:rsidR="00436456" w:rsidRDefault="00903DB0">
      <w:pPr>
        <w:pStyle w:val="Indenta"/>
        <w:rPr>
          <w:snapToGrid w:val="0"/>
        </w:rPr>
      </w:pPr>
      <w:r>
        <w:rPr>
          <w:snapToGrid w:val="0"/>
        </w:rPr>
        <w:tab/>
        <w:t>(a)</w:t>
      </w:r>
      <w:r>
        <w:rPr>
          <w:snapToGrid w:val="0"/>
        </w:rPr>
        <w:tab/>
        <w:t>a requirement is made of the holder of the licence under which that business is conducted;</w:t>
      </w:r>
    </w:p>
    <w:p w:rsidR="00436456" w:rsidRDefault="00903DB0">
      <w:pPr>
        <w:pStyle w:val="Indenta"/>
        <w:rPr>
          <w:snapToGrid w:val="0"/>
        </w:rPr>
      </w:pPr>
      <w:r>
        <w:rPr>
          <w:snapToGrid w:val="0"/>
        </w:rPr>
        <w:tab/>
        <w:t>(b)</w:t>
      </w:r>
      <w:r>
        <w:rPr>
          <w:snapToGrid w:val="0"/>
        </w:rPr>
        <w:tab/>
        <w:t>a restriction, limitation or condition applies to that licence; or</w:t>
      </w:r>
    </w:p>
    <w:p w:rsidR="00436456" w:rsidRDefault="00903DB0">
      <w:pPr>
        <w:pStyle w:val="Indenta"/>
        <w:rPr>
          <w:snapToGrid w:val="0"/>
        </w:rPr>
      </w:pPr>
      <w:r>
        <w:rPr>
          <w:snapToGrid w:val="0"/>
        </w:rPr>
        <w:tab/>
        <w:t>(c)</w:t>
      </w:r>
      <w:r>
        <w:rPr>
          <w:snapToGrid w:val="0"/>
        </w:rPr>
        <w:tab/>
        <w:t>an element of an offence under this Act is an act or omission on the part of the holder of that licence,</w:t>
      </w:r>
    </w:p>
    <w:p w:rsidR="00436456" w:rsidRDefault="00903DB0">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rsidR="00436456" w:rsidRDefault="00903DB0">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rsidR="00436456" w:rsidRDefault="00903DB0">
      <w:pPr>
        <w:pStyle w:val="Indenta"/>
        <w:rPr>
          <w:snapToGrid w:val="0"/>
        </w:rPr>
      </w:pPr>
      <w:r>
        <w:rPr>
          <w:snapToGrid w:val="0"/>
        </w:rPr>
        <w:tab/>
        <w:t>(a)</w:t>
      </w:r>
      <w:r>
        <w:rPr>
          <w:snapToGrid w:val="0"/>
        </w:rPr>
        <w:tab/>
        <w:t>any agent or employee of the holder; or</w:t>
      </w:r>
    </w:p>
    <w:p w:rsidR="00436456" w:rsidRDefault="00903DB0">
      <w:pPr>
        <w:pStyle w:val="Indenta"/>
        <w:rPr>
          <w:snapToGrid w:val="0"/>
        </w:rPr>
      </w:pPr>
      <w:r>
        <w:rPr>
          <w:snapToGrid w:val="0"/>
        </w:rPr>
        <w:tab/>
        <w:t>(b)</w:t>
      </w:r>
      <w:r>
        <w:rPr>
          <w:snapToGrid w:val="0"/>
        </w:rPr>
        <w:tab/>
        <w:t>any other person acting or purporting to act on behalf of the holder,</w:t>
      </w:r>
    </w:p>
    <w:p w:rsidR="00436456" w:rsidRDefault="00903DB0">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rsidR="00436456" w:rsidRDefault="00903DB0">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rsidR="00436456" w:rsidRDefault="00903DB0">
      <w:pPr>
        <w:pStyle w:val="Footnotesection"/>
      </w:pPr>
      <w:r>
        <w:tab/>
        <w:t xml:space="preserve">[Section 21A inserted by No. 59 of 1996 s. 23; amended by No. 84 of 2004 s. 80.] </w:t>
      </w:r>
    </w:p>
    <w:p w:rsidR="00436456" w:rsidRDefault="00903DB0">
      <w:pPr>
        <w:pStyle w:val="Heading5"/>
        <w:rPr>
          <w:snapToGrid w:val="0"/>
        </w:rPr>
      </w:pPr>
      <w:bookmarkStart w:id="125" w:name="_Toc411064799"/>
      <w:bookmarkStart w:id="126" w:name="_Toc51574261"/>
      <w:bookmarkStart w:id="127" w:name="_Toc108854224"/>
      <w:bookmarkStart w:id="128" w:name="_Toc180986935"/>
      <w:r>
        <w:rPr>
          <w:rStyle w:val="CharSectno"/>
        </w:rPr>
        <w:t>21B</w:t>
      </w:r>
      <w:r>
        <w:rPr>
          <w:snapToGrid w:val="0"/>
        </w:rPr>
        <w:t>.</w:t>
      </w:r>
      <w:r>
        <w:rPr>
          <w:snapToGrid w:val="0"/>
        </w:rPr>
        <w:tab/>
        <w:t>Offences by bodies corporate and partnerships</w:t>
      </w:r>
      <w:bookmarkEnd w:id="125"/>
      <w:bookmarkEnd w:id="126"/>
      <w:bookmarkEnd w:id="127"/>
      <w:bookmarkEnd w:id="128"/>
      <w:r>
        <w:rPr>
          <w:snapToGrid w:val="0"/>
        </w:rPr>
        <w:t xml:space="preserve"> </w:t>
      </w:r>
    </w:p>
    <w:p w:rsidR="00436456" w:rsidRDefault="00903DB0">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rsidR="00436456" w:rsidRDefault="00903DB0">
      <w:pPr>
        <w:pStyle w:val="Indenta"/>
        <w:rPr>
          <w:snapToGrid w:val="0"/>
        </w:rPr>
      </w:pPr>
      <w:r>
        <w:rPr>
          <w:snapToGrid w:val="0"/>
        </w:rPr>
        <w:tab/>
        <w:t>(a)</w:t>
      </w:r>
      <w:r>
        <w:rPr>
          <w:snapToGrid w:val="0"/>
        </w:rPr>
        <w:tab/>
        <w:t>if the offence is found — </w:t>
      </w:r>
    </w:p>
    <w:p w:rsidR="00436456" w:rsidRDefault="00903DB0">
      <w:pPr>
        <w:pStyle w:val="Indenti"/>
        <w:rPr>
          <w:snapToGrid w:val="0"/>
        </w:rPr>
      </w:pPr>
      <w:r>
        <w:rPr>
          <w:snapToGrid w:val="0"/>
        </w:rPr>
        <w:tab/>
        <w:t>(i)</w:t>
      </w:r>
      <w:r>
        <w:rPr>
          <w:snapToGrid w:val="0"/>
        </w:rPr>
        <w:tab/>
        <w:t>to have been committed with the consent or connivance of; or</w:t>
      </w:r>
    </w:p>
    <w:p w:rsidR="00436456" w:rsidRDefault="00903DB0">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rsidR="00436456" w:rsidRDefault="00903DB0">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rsidR="00436456" w:rsidRDefault="00903DB0">
      <w:pPr>
        <w:pStyle w:val="Indenta"/>
        <w:rPr>
          <w:snapToGrid w:val="0"/>
        </w:rPr>
      </w:pPr>
      <w:r>
        <w:rPr>
          <w:snapToGrid w:val="0"/>
        </w:rPr>
        <w:tab/>
        <w:t>(b)</w:t>
      </w:r>
      <w:r>
        <w:rPr>
          <w:snapToGrid w:val="0"/>
        </w:rPr>
        <w:tab/>
        <w:t>where the offence was committed by an agent or employee of the body corporate, unless it is proved that — </w:t>
      </w:r>
    </w:p>
    <w:p w:rsidR="00436456" w:rsidRDefault="00903DB0">
      <w:pPr>
        <w:pStyle w:val="Indenti"/>
        <w:rPr>
          <w:snapToGrid w:val="0"/>
        </w:rPr>
      </w:pPr>
      <w:r>
        <w:rPr>
          <w:snapToGrid w:val="0"/>
        </w:rPr>
        <w:tab/>
        <w:t>(i)</w:t>
      </w:r>
      <w:r>
        <w:rPr>
          <w:snapToGrid w:val="0"/>
        </w:rPr>
        <w:tab/>
        <w:t>such direction had been given; and</w:t>
      </w:r>
    </w:p>
    <w:p w:rsidR="00436456" w:rsidRDefault="00903DB0">
      <w:pPr>
        <w:pStyle w:val="Indenti"/>
        <w:rPr>
          <w:snapToGrid w:val="0"/>
        </w:rPr>
      </w:pPr>
      <w:r>
        <w:rPr>
          <w:snapToGrid w:val="0"/>
        </w:rPr>
        <w:tab/>
        <w:t>(ii)</w:t>
      </w:r>
      <w:r>
        <w:rPr>
          <w:snapToGrid w:val="0"/>
        </w:rPr>
        <w:tab/>
        <w:t>such supervision had been exercised or caused to be exercised,</w:t>
      </w:r>
    </w:p>
    <w:p w:rsidR="00436456" w:rsidRDefault="00903DB0">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rsidR="00436456" w:rsidRDefault="00903DB0">
      <w:pPr>
        <w:pStyle w:val="Subsection"/>
        <w:spacing w:before="120"/>
        <w:rPr>
          <w:snapToGrid w:val="0"/>
        </w:rPr>
      </w:pPr>
      <w:r>
        <w:rPr>
          <w:snapToGrid w:val="0"/>
        </w:rPr>
        <w:tab/>
      </w:r>
      <w:r>
        <w:rPr>
          <w:snapToGrid w:val="0"/>
        </w:rPr>
        <w:tab/>
        <w:t>and each is liable to the same penalty as is prescribed for the principal offence.</w:t>
      </w:r>
    </w:p>
    <w:p w:rsidR="00436456" w:rsidRDefault="00903DB0">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rsidR="00436456" w:rsidRDefault="00903DB0">
      <w:pPr>
        <w:pStyle w:val="Subsection"/>
        <w:spacing w:before="120"/>
        <w:rPr>
          <w:snapToGrid w:val="0"/>
        </w:rPr>
      </w:pPr>
      <w:r>
        <w:rPr>
          <w:snapToGrid w:val="0"/>
        </w:rPr>
        <w:tab/>
        <w:t>(3)</w:t>
      </w:r>
      <w:r>
        <w:rPr>
          <w:snapToGrid w:val="0"/>
        </w:rPr>
        <w:tab/>
        <w:t>In this section — </w:t>
      </w:r>
    </w:p>
    <w:p w:rsidR="00436456" w:rsidRDefault="00903DB0">
      <w:pPr>
        <w:pStyle w:val="Defstart"/>
      </w:pPr>
      <w:r>
        <w:rPr>
          <w:b/>
        </w:rPr>
        <w:tab/>
        <w:t>“</w:t>
      </w:r>
      <w:r>
        <w:rPr>
          <w:rStyle w:val="CharDefText"/>
        </w:rPr>
        <w:t>officer</w:t>
      </w:r>
      <w:r>
        <w:rPr>
          <w:b/>
        </w:rPr>
        <w:t>”</w:t>
      </w:r>
      <w:r>
        <w:t>, in relation to a body corporate, includes a person who is an officer of the body corporate within the meaning of section 9 of the</w:t>
      </w:r>
      <w:r>
        <w:rPr>
          <w:i/>
        </w:rPr>
        <w:t xml:space="preserve"> Corporations Act 2001</w:t>
      </w:r>
      <w:r>
        <w:t xml:space="preserve"> of the Commonwealth.</w:t>
      </w:r>
    </w:p>
    <w:p w:rsidR="00436456" w:rsidRDefault="00903DB0">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rsidR="00436456" w:rsidRDefault="00903DB0">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rsidR="00436456" w:rsidRDefault="00903DB0">
      <w:pPr>
        <w:pStyle w:val="Indenta"/>
        <w:rPr>
          <w:snapToGrid w:val="0"/>
        </w:rPr>
      </w:pPr>
      <w:r>
        <w:rPr>
          <w:snapToGrid w:val="0"/>
        </w:rPr>
        <w:tab/>
        <w:t>(a)</w:t>
      </w:r>
      <w:r>
        <w:rPr>
          <w:snapToGrid w:val="0"/>
        </w:rPr>
        <w:tab/>
        <w:t>any reference to the holder is a reference to each person who holds the licence, permit or approval; and</w:t>
      </w:r>
    </w:p>
    <w:p w:rsidR="00436456" w:rsidRDefault="00903DB0">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rsidR="00436456" w:rsidRDefault="00903DB0">
      <w:pPr>
        <w:pStyle w:val="Footnotesection"/>
      </w:pPr>
      <w:r>
        <w:tab/>
        <w:t xml:space="preserve">[Section 21B inserted by No. 59 of 1996 s. 23; amended by No. 10 of 2001 s. 220; No. 84 of 2004 s. 80.] </w:t>
      </w:r>
    </w:p>
    <w:p w:rsidR="00436456" w:rsidRDefault="00903DB0">
      <w:pPr>
        <w:pStyle w:val="Heading5"/>
        <w:spacing w:before="180"/>
        <w:rPr>
          <w:snapToGrid w:val="0"/>
        </w:rPr>
      </w:pPr>
      <w:bookmarkStart w:id="129" w:name="_Toc108854225"/>
      <w:bookmarkStart w:id="130" w:name="_Toc180986936"/>
      <w:r>
        <w:rPr>
          <w:rStyle w:val="CharSectno"/>
        </w:rPr>
        <w:t>22</w:t>
      </w:r>
      <w:r>
        <w:rPr>
          <w:snapToGrid w:val="0"/>
        </w:rPr>
        <w:t>.</w:t>
      </w:r>
      <w:r>
        <w:rPr>
          <w:snapToGrid w:val="0"/>
        </w:rPr>
        <w:tab/>
        <w:t>Reviews</w:t>
      </w:r>
      <w:bookmarkEnd w:id="129"/>
      <w:bookmarkEnd w:id="130"/>
      <w:r>
        <w:rPr>
          <w:snapToGrid w:val="0"/>
        </w:rPr>
        <w:t xml:space="preserve"> </w:t>
      </w:r>
    </w:p>
    <w:p w:rsidR="00436456" w:rsidRDefault="00903DB0">
      <w:pPr>
        <w:pStyle w:val="Subsection"/>
        <w:spacing w:before="120"/>
        <w:rPr>
          <w:snapToGrid w:val="0"/>
        </w:rPr>
      </w:pPr>
      <w:r>
        <w:rPr>
          <w:snapToGrid w:val="0"/>
        </w:rPr>
        <w:tab/>
        <w:t>(1)</w:t>
      </w:r>
      <w:r>
        <w:rPr>
          <w:snapToGrid w:val="0"/>
        </w:rPr>
        <w:tab/>
        <w:t>In this section — </w:t>
      </w:r>
    </w:p>
    <w:p w:rsidR="00436456" w:rsidRDefault="00903DB0">
      <w:pPr>
        <w:pStyle w:val="Defstart"/>
      </w:pPr>
      <w:r>
        <w:rPr>
          <w:b/>
        </w:rPr>
        <w:tab/>
        <w:t>“</w:t>
      </w:r>
      <w:r>
        <w:rPr>
          <w:rStyle w:val="CharDefText"/>
        </w:rPr>
        <w:t>decision</w:t>
      </w:r>
      <w:r>
        <w:rPr>
          <w:b/>
        </w:rPr>
        <w:t>”</w:t>
      </w:r>
      <w:r>
        <w:t xml:space="preserve"> includes a restriction, limitation or condition imposed under this Act.</w:t>
      </w:r>
    </w:p>
    <w:p w:rsidR="00436456" w:rsidRDefault="00903DB0">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rsidR="00436456" w:rsidRDefault="00903DB0">
      <w:pPr>
        <w:pStyle w:val="Footnotesection"/>
      </w:pPr>
      <w:r>
        <w:tab/>
        <w:t xml:space="preserve">[Section 22 inserted by No. 59 of 1996 s. 24; amended by No. 55 of 2004 s. 369.] </w:t>
      </w:r>
    </w:p>
    <w:p w:rsidR="00436456" w:rsidRDefault="00903DB0">
      <w:pPr>
        <w:pStyle w:val="Ednotesection"/>
      </w:pPr>
      <w:bookmarkStart w:id="131" w:name="_Toc411064801"/>
      <w:bookmarkStart w:id="132" w:name="_Toc51574263"/>
      <w:r>
        <w:t>[</w:t>
      </w:r>
      <w:r>
        <w:rPr>
          <w:b/>
        </w:rPr>
        <w:t>22AA.</w:t>
      </w:r>
      <w:r>
        <w:tab/>
        <w:t xml:space="preserve">Repealed by No. 69 of 2004 s. 21(2).] </w:t>
      </w:r>
    </w:p>
    <w:p w:rsidR="00436456" w:rsidRDefault="00903DB0">
      <w:pPr>
        <w:pStyle w:val="Heading5"/>
        <w:rPr>
          <w:snapToGrid w:val="0"/>
        </w:rPr>
      </w:pPr>
      <w:bookmarkStart w:id="133" w:name="_Toc108854226"/>
      <w:bookmarkStart w:id="134" w:name="_Toc180986937"/>
      <w:r>
        <w:rPr>
          <w:rStyle w:val="CharSectno"/>
        </w:rPr>
        <w:t>22A</w:t>
      </w:r>
      <w:r>
        <w:rPr>
          <w:snapToGrid w:val="0"/>
        </w:rPr>
        <w:t>.</w:t>
      </w:r>
      <w:r>
        <w:rPr>
          <w:snapToGrid w:val="0"/>
        </w:rPr>
        <w:tab/>
        <w:t>Firearms Act Extract of Licence</w:t>
      </w:r>
      <w:bookmarkEnd w:id="131"/>
      <w:bookmarkEnd w:id="132"/>
      <w:bookmarkEnd w:id="133"/>
      <w:bookmarkEnd w:id="134"/>
      <w:r>
        <w:rPr>
          <w:snapToGrid w:val="0"/>
        </w:rPr>
        <w:t xml:space="preserve"> </w:t>
      </w:r>
    </w:p>
    <w:p w:rsidR="00436456" w:rsidRDefault="00903DB0">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rsidR="00436456" w:rsidRDefault="00903DB0">
      <w:pPr>
        <w:pStyle w:val="Indenta"/>
        <w:rPr>
          <w:snapToGrid w:val="0"/>
        </w:rPr>
      </w:pPr>
      <w:r>
        <w:rPr>
          <w:snapToGrid w:val="0"/>
        </w:rPr>
        <w:tab/>
        <w:t>(a)</w:t>
      </w:r>
      <w:r>
        <w:rPr>
          <w:snapToGrid w:val="0"/>
        </w:rPr>
        <w:tab/>
        <w:t>is exempted by section 8 from the requirement to hold a licence under this Act;</w:t>
      </w:r>
    </w:p>
    <w:p w:rsidR="00436456" w:rsidRDefault="00903DB0">
      <w:pPr>
        <w:pStyle w:val="Indenta"/>
        <w:rPr>
          <w:snapToGrid w:val="0"/>
        </w:rPr>
      </w:pPr>
      <w:r>
        <w:rPr>
          <w:snapToGrid w:val="0"/>
        </w:rPr>
        <w:tab/>
        <w:t>(b)</w:t>
      </w:r>
      <w:r>
        <w:rPr>
          <w:snapToGrid w:val="0"/>
        </w:rPr>
        <w:tab/>
        <w:t>is the holder of a licence granted, permit issued or approval given under this Act; or</w:t>
      </w:r>
    </w:p>
    <w:p w:rsidR="00436456" w:rsidRDefault="00903DB0">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rsidR="00436456" w:rsidRDefault="00903DB0">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rsidR="00436456" w:rsidRDefault="00903DB0">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rsidR="00436456" w:rsidRDefault="00903DB0">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rsidR="00436456" w:rsidRDefault="00903DB0">
      <w:pPr>
        <w:pStyle w:val="Indenta"/>
        <w:rPr>
          <w:snapToGrid w:val="0"/>
        </w:rPr>
      </w:pPr>
      <w:r>
        <w:rPr>
          <w:snapToGrid w:val="0"/>
        </w:rPr>
        <w:tab/>
        <w:t>(b)</w:t>
      </w:r>
      <w:r>
        <w:rPr>
          <w:snapToGrid w:val="0"/>
        </w:rPr>
        <w:tab/>
        <w:t>is required, on request, to immediately produce that Extract of Licence for inspection by — </w:t>
      </w:r>
    </w:p>
    <w:p w:rsidR="00436456" w:rsidRDefault="00903DB0">
      <w:pPr>
        <w:pStyle w:val="Indenti"/>
        <w:rPr>
          <w:snapToGrid w:val="0"/>
        </w:rPr>
      </w:pPr>
      <w:r>
        <w:rPr>
          <w:snapToGrid w:val="0"/>
        </w:rPr>
        <w:tab/>
        <w:t>(i)</w:t>
      </w:r>
      <w:r>
        <w:rPr>
          <w:snapToGrid w:val="0"/>
        </w:rPr>
        <w:tab/>
        <w:t>a member of the Police Force; or</w:t>
      </w:r>
    </w:p>
    <w:p w:rsidR="00436456" w:rsidRDefault="00903DB0">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rsidR="00436456" w:rsidRDefault="00903DB0">
      <w:pPr>
        <w:pStyle w:val="Penstart"/>
        <w:rPr>
          <w:snapToGrid w:val="0"/>
        </w:rPr>
      </w:pPr>
      <w:r>
        <w:rPr>
          <w:snapToGrid w:val="0"/>
        </w:rPr>
        <w:tab/>
        <w:t>Penalty: $1 000.</w:t>
      </w:r>
    </w:p>
    <w:p w:rsidR="00436456" w:rsidRDefault="00903DB0">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rsidR="00436456" w:rsidRDefault="00903DB0">
      <w:pPr>
        <w:pStyle w:val="Penstart"/>
        <w:rPr>
          <w:snapToGrid w:val="0"/>
        </w:rPr>
      </w:pPr>
      <w:r>
        <w:rPr>
          <w:snapToGrid w:val="0"/>
        </w:rPr>
        <w:tab/>
        <w:t>Penalty: $1 000.</w:t>
      </w:r>
    </w:p>
    <w:p w:rsidR="00436456" w:rsidRDefault="00903DB0">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rsidR="00436456" w:rsidRDefault="00903DB0">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rsidR="00436456" w:rsidRDefault="00903DB0">
      <w:pPr>
        <w:pStyle w:val="Subsection"/>
        <w:spacing w:before="120"/>
        <w:rPr>
          <w:snapToGrid w:val="0"/>
        </w:rPr>
      </w:pPr>
      <w:r>
        <w:rPr>
          <w:snapToGrid w:val="0"/>
        </w:rPr>
        <w:tab/>
        <w:t>(6)</w:t>
      </w:r>
      <w:r>
        <w:rPr>
          <w:snapToGrid w:val="0"/>
        </w:rPr>
        <w:tab/>
        <w:t>Regulations made under section 34 may — </w:t>
      </w:r>
    </w:p>
    <w:p w:rsidR="00436456" w:rsidRDefault="00903DB0">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rsidR="00436456" w:rsidRDefault="00903DB0">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rsidR="00436456" w:rsidRDefault="00903DB0">
      <w:pPr>
        <w:pStyle w:val="Indenta"/>
        <w:spacing w:before="60"/>
        <w:rPr>
          <w:snapToGrid w:val="0"/>
        </w:rPr>
      </w:pPr>
      <w:r>
        <w:rPr>
          <w:snapToGrid w:val="0"/>
        </w:rPr>
        <w:tab/>
        <w:t>(c)</w:t>
      </w:r>
      <w:r>
        <w:rPr>
          <w:snapToGrid w:val="0"/>
        </w:rPr>
        <w:tab/>
        <w:t>provide for the use, and for the issue, expiry, renewal, return and cancellation, of Extracts of Licence; and</w:t>
      </w:r>
    </w:p>
    <w:p w:rsidR="00436456" w:rsidRDefault="00903DB0">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rsidR="00436456" w:rsidRDefault="00903DB0">
      <w:pPr>
        <w:pStyle w:val="Footnotesection"/>
      </w:pPr>
      <w:r>
        <w:tab/>
        <w:t xml:space="preserve">[Section 22A inserted by No. 59 of 1996 s. 41.] </w:t>
      </w:r>
    </w:p>
    <w:p w:rsidR="00436456" w:rsidRDefault="00903DB0">
      <w:pPr>
        <w:pStyle w:val="Heading5"/>
        <w:rPr>
          <w:snapToGrid w:val="0"/>
        </w:rPr>
      </w:pPr>
      <w:bookmarkStart w:id="135" w:name="_Toc411064802"/>
      <w:bookmarkStart w:id="136" w:name="_Toc51574264"/>
      <w:bookmarkStart w:id="137" w:name="_Toc108854227"/>
      <w:bookmarkStart w:id="138" w:name="_Toc180986938"/>
      <w:r>
        <w:rPr>
          <w:rStyle w:val="CharSectno"/>
        </w:rPr>
        <w:t>22B</w:t>
      </w:r>
      <w:r>
        <w:rPr>
          <w:snapToGrid w:val="0"/>
        </w:rPr>
        <w:t>.</w:t>
      </w:r>
      <w:r>
        <w:rPr>
          <w:snapToGrid w:val="0"/>
        </w:rPr>
        <w:tab/>
        <w:t>Return of Extract of Licence</w:t>
      </w:r>
      <w:bookmarkEnd w:id="135"/>
      <w:bookmarkEnd w:id="136"/>
      <w:bookmarkEnd w:id="137"/>
      <w:bookmarkEnd w:id="138"/>
      <w:r>
        <w:rPr>
          <w:snapToGrid w:val="0"/>
        </w:rPr>
        <w:t xml:space="preserve"> </w:t>
      </w:r>
    </w:p>
    <w:p w:rsidR="00436456" w:rsidRDefault="00903DB0">
      <w:pPr>
        <w:pStyle w:val="Subsection"/>
        <w:spacing w:before="120"/>
        <w:rPr>
          <w:snapToGrid w:val="0"/>
        </w:rPr>
      </w:pPr>
      <w:r>
        <w:rPr>
          <w:snapToGrid w:val="0"/>
        </w:rPr>
        <w:tab/>
      </w:r>
      <w:r>
        <w:rPr>
          <w:snapToGrid w:val="0"/>
        </w:rPr>
        <w:tab/>
        <w:t>A person who was — </w:t>
      </w:r>
    </w:p>
    <w:p w:rsidR="00436456" w:rsidRDefault="00903DB0">
      <w:pPr>
        <w:pStyle w:val="Indenta"/>
        <w:spacing w:before="60"/>
        <w:rPr>
          <w:snapToGrid w:val="0"/>
        </w:rPr>
      </w:pPr>
      <w:r>
        <w:rPr>
          <w:snapToGrid w:val="0"/>
        </w:rPr>
        <w:tab/>
        <w:t>(a)</w:t>
      </w:r>
      <w:r>
        <w:rPr>
          <w:snapToGrid w:val="0"/>
        </w:rPr>
        <w:tab/>
        <w:t>the subject of an exemption under section 8 that has ceased to apply;</w:t>
      </w:r>
    </w:p>
    <w:p w:rsidR="00436456" w:rsidRDefault="00903DB0">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rsidR="00436456" w:rsidRDefault="00903DB0">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rsidR="00436456" w:rsidRDefault="00903DB0">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rsidR="00436456" w:rsidRDefault="00903DB0">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rsidR="00436456" w:rsidRDefault="00903DB0">
      <w:pPr>
        <w:pStyle w:val="Penstart"/>
        <w:rPr>
          <w:snapToGrid w:val="0"/>
        </w:rPr>
      </w:pPr>
      <w:r>
        <w:rPr>
          <w:snapToGrid w:val="0"/>
        </w:rPr>
        <w:tab/>
        <w:t>Penalty: $1 000.</w:t>
      </w:r>
    </w:p>
    <w:p w:rsidR="00436456" w:rsidRDefault="00903DB0">
      <w:pPr>
        <w:pStyle w:val="Footnotesection"/>
        <w:ind w:left="890" w:hanging="890"/>
      </w:pPr>
      <w:r>
        <w:tab/>
        <w:t xml:space="preserve">[Section 22B inserted by No. 59 of 1996 s. 41.] </w:t>
      </w:r>
    </w:p>
    <w:p w:rsidR="00436456" w:rsidRDefault="00903DB0">
      <w:pPr>
        <w:pStyle w:val="Heading5"/>
        <w:rPr>
          <w:snapToGrid w:val="0"/>
        </w:rPr>
      </w:pPr>
      <w:bookmarkStart w:id="139" w:name="_Toc411064803"/>
      <w:bookmarkStart w:id="140" w:name="_Toc51574265"/>
      <w:bookmarkStart w:id="141" w:name="_Toc108854228"/>
      <w:bookmarkStart w:id="142" w:name="_Toc180986939"/>
      <w:r>
        <w:rPr>
          <w:rStyle w:val="CharSectno"/>
        </w:rPr>
        <w:t>22C</w:t>
      </w:r>
      <w:r>
        <w:rPr>
          <w:snapToGrid w:val="0"/>
        </w:rPr>
        <w:t>.</w:t>
      </w:r>
      <w:r>
        <w:rPr>
          <w:snapToGrid w:val="0"/>
        </w:rPr>
        <w:tab/>
        <w:t>Offences relating to the Extract of Licence, licences, permits, etc.</w:t>
      </w:r>
      <w:bookmarkEnd w:id="139"/>
      <w:bookmarkEnd w:id="140"/>
      <w:bookmarkEnd w:id="141"/>
      <w:bookmarkEnd w:id="142"/>
      <w:r>
        <w:rPr>
          <w:snapToGrid w:val="0"/>
        </w:rPr>
        <w:t xml:space="preserve"> </w:t>
      </w:r>
    </w:p>
    <w:p w:rsidR="00436456" w:rsidRDefault="00903DB0">
      <w:pPr>
        <w:pStyle w:val="Subsection"/>
        <w:rPr>
          <w:snapToGrid w:val="0"/>
        </w:rPr>
      </w:pPr>
      <w:r>
        <w:rPr>
          <w:snapToGrid w:val="0"/>
        </w:rPr>
        <w:tab/>
        <w:t>(1)</w:t>
      </w:r>
      <w:r>
        <w:rPr>
          <w:snapToGrid w:val="0"/>
        </w:rPr>
        <w:tab/>
        <w:t>Any person who, without lawful authority — </w:t>
      </w:r>
    </w:p>
    <w:p w:rsidR="00436456" w:rsidRDefault="00903DB0">
      <w:pPr>
        <w:pStyle w:val="Indenta"/>
        <w:rPr>
          <w:snapToGrid w:val="0"/>
        </w:rPr>
      </w:pPr>
      <w:r>
        <w:rPr>
          <w:snapToGrid w:val="0"/>
        </w:rPr>
        <w:tab/>
        <w:t>(a)</w:t>
      </w:r>
      <w:r>
        <w:rPr>
          <w:snapToGrid w:val="0"/>
        </w:rPr>
        <w:tab/>
        <w:t>alters an Extract of Licence, licence, permit, approval or authorisation to which this Act applies;</w:t>
      </w:r>
    </w:p>
    <w:p w:rsidR="00436456" w:rsidRDefault="00903DB0">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rsidR="00436456" w:rsidRDefault="00903DB0">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rsidR="00436456" w:rsidRDefault="00903DB0">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rsidR="00436456" w:rsidRDefault="00903DB0">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rsidR="00436456" w:rsidRDefault="00903DB0">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rsidR="00436456" w:rsidRDefault="00903DB0">
      <w:pPr>
        <w:pStyle w:val="Subsection"/>
        <w:rPr>
          <w:snapToGrid w:val="0"/>
        </w:rPr>
      </w:pPr>
      <w:r>
        <w:rPr>
          <w:snapToGrid w:val="0"/>
        </w:rPr>
        <w:tab/>
      </w:r>
      <w:r>
        <w:rPr>
          <w:snapToGrid w:val="0"/>
        </w:rPr>
        <w:tab/>
        <w:t>commits an offence.</w:t>
      </w:r>
    </w:p>
    <w:p w:rsidR="00436456" w:rsidRDefault="00903DB0">
      <w:pPr>
        <w:pStyle w:val="Penstart"/>
        <w:rPr>
          <w:snapToGrid w:val="0"/>
        </w:rPr>
      </w:pPr>
      <w:r>
        <w:rPr>
          <w:snapToGrid w:val="0"/>
        </w:rPr>
        <w:tab/>
        <w:t>Penalty: $ 2 000.</w:t>
      </w:r>
    </w:p>
    <w:p w:rsidR="00436456" w:rsidRDefault="00903DB0">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rsidR="00436456" w:rsidRDefault="00903DB0">
      <w:pPr>
        <w:pStyle w:val="Footnotesection"/>
      </w:pPr>
      <w:r>
        <w:tab/>
        <w:t xml:space="preserve">[Section 22C inserted by No. 59 of 1996 s. 41.] </w:t>
      </w:r>
    </w:p>
    <w:p w:rsidR="00436456" w:rsidRDefault="00903DB0">
      <w:pPr>
        <w:pStyle w:val="Heading5"/>
        <w:rPr>
          <w:snapToGrid w:val="0"/>
        </w:rPr>
      </w:pPr>
      <w:bookmarkStart w:id="143" w:name="_Toc411064804"/>
      <w:bookmarkStart w:id="144" w:name="_Toc51574266"/>
      <w:bookmarkStart w:id="145" w:name="_Toc108854229"/>
      <w:bookmarkStart w:id="146" w:name="_Toc180986940"/>
      <w:r>
        <w:rPr>
          <w:rStyle w:val="CharSectno"/>
        </w:rPr>
        <w:t>23</w:t>
      </w:r>
      <w:r>
        <w:rPr>
          <w:snapToGrid w:val="0"/>
        </w:rPr>
        <w:t>.</w:t>
      </w:r>
      <w:r>
        <w:rPr>
          <w:snapToGrid w:val="0"/>
        </w:rPr>
        <w:tab/>
        <w:t>General offences</w:t>
      </w:r>
      <w:bookmarkEnd w:id="143"/>
      <w:bookmarkEnd w:id="144"/>
      <w:bookmarkEnd w:id="145"/>
      <w:bookmarkEnd w:id="146"/>
      <w:r>
        <w:rPr>
          <w:snapToGrid w:val="0"/>
        </w:rPr>
        <w:t xml:space="preserve"> </w:t>
      </w:r>
    </w:p>
    <w:p w:rsidR="00436456" w:rsidRDefault="00903DB0">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rsidR="00436456" w:rsidRDefault="00903DB0">
      <w:pPr>
        <w:pStyle w:val="Penstart"/>
        <w:rPr>
          <w:snapToGrid w:val="0"/>
        </w:rPr>
      </w:pPr>
      <w:r>
        <w:rPr>
          <w:snapToGrid w:val="0"/>
        </w:rPr>
        <w:tab/>
        <w:t>Penalty: Imprisonment for</w:t>
      </w:r>
      <w:r>
        <w:t xml:space="preserve"> 18 months or a fine of $6 000.</w:t>
      </w:r>
    </w:p>
    <w:p w:rsidR="00436456" w:rsidRDefault="00903DB0">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rsidR="00436456" w:rsidRDefault="00903DB0">
      <w:pPr>
        <w:pStyle w:val="Penstart"/>
        <w:rPr>
          <w:snapToGrid w:val="0"/>
        </w:rPr>
      </w:pPr>
      <w:r>
        <w:rPr>
          <w:snapToGrid w:val="0"/>
        </w:rPr>
        <w:tab/>
        <w:t>Penalty:</w:t>
      </w:r>
    </w:p>
    <w:p w:rsidR="00436456" w:rsidRDefault="00903DB0">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rsidR="00436456" w:rsidRDefault="00903DB0">
      <w:pPr>
        <w:pStyle w:val="Penpara"/>
        <w:rPr>
          <w:snapToGrid w:val="0"/>
        </w:rPr>
      </w:pPr>
      <w:r>
        <w:rPr>
          <w:snapToGrid w:val="0"/>
        </w:rPr>
        <w:tab/>
        <w:t>(b)</w:t>
      </w:r>
      <w:r>
        <w:rPr>
          <w:snapToGrid w:val="0"/>
        </w:rPr>
        <w:tab/>
        <w:t>otherwise, imprisonment for</w:t>
      </w:r>
      <w:r>
        <w:t xml:space="preserve"> 18 months or a fine of $6 000.</w:t>
      </w:r>
    </w:p>
    <w:p w:rsidR="00436456" w:rsidRDefault="00903DB0">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rsidR="00436456" w:rsidRDefault="00903DB0">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rsidR="00436456" w:rsidRDefault="00903DB0">
      <w:pPr>
        <w:pStyle w:val="Indenta"/>
        <w:rPr>
          <w:snapToGrid w:val="0"/>
        </w:rPr>
      </w:pPr>
      <w:r>
        <w:rPr>
          <w:snapToGrid w:val="0"/>
        </w:rPr>
        <w:tab/>
        <w:t>(b)</w:t>
      </w:r>
      <w:r>
        <w:rPr>
          <w:snapToGrid w:val="0"/>
        </w:rPr>
        <w:tab/>
        <w:t>otherwise, to imprisonment for</w:t>
      </w:r>
      <w:r>
        <w:t xml:space="preserve"> 4 years or a fine of $16 000.</w:t>
      </w:r>
    </w:p>
    <w:p w:rsidR="00436456" w:rsidRDefault="00903DB0">
      <w:pPr>
        <w:pStyle w:val="Penstart"/>
      </w:pPr>
      <w:r>
        <w:tab/>
        <w:t xml:space="preserve">Summary conviction penalty: </w:t>
      </w:r>
    </w:p>
    <w:p w:rsidR="00436456" w:rsidRDefault="00903DB0">
      <w:pPr>
        <w:pStyle w:val="Penpara"/>
      </w:pPr>
      <w:r>
        <w:tab/>
        <w:t>(a)</w:t>
      </w:r>
      <w:r>
        <w:tab/>
        <w:t>in a case to which paragraph (a) applies: Imprisonment for 3 years or a fine of $12 000;</w:t>
      </w:r>
    </w:p>
    <w:p w:rsidR="00436456" w:rsidRDefault="00903DB0">
      <w:pPr>
        <w:pStyle w:val="Penpara"/>
      </w:pPr>
      <w:r>
        <w:tab/>
        <w:t>(b)</w:t>
      </w:r>
      <w:r>
        <w:tab/>
        <w:t>in a case to which paragraph (b) applies: Imprisonment for 2 years or a fine of $8 000.</w:t>
      </w:r>
    </w:p>
    <w:p w:rsidR="00436456" w:rsidRDefault="00903DB0">
      <w:pPr>
        <w:pStyle w:val="Ednotesubsection"/>
      </w:pPr>
      <w:r>
        <w:tab/>
        <w:t>[(4)</w:t>
      </w:r>
      <w:r>
        <w:tab/>
        <w:t>repealed]</w:t>
      </w:r>
    </w:p>
    <w:p w:rsidR="00436456" w:rsidRDefault="00903DB0">
      <w:pPr>
        <w:pStyle w:val="Subsection"/>
        <w:keepNext/>
        <w:rPr>
          <w:snapToGrid w:val="0"/>
        </w:rPr>
      </w:pPr>
      <w:r>
        <w:rPr>
          <w:snapToGrid w:val="0"/>
        </w:rPr>
        <w:tab/>
        <w:t>(5)</w:t>
      </w:r>
      <w:r>
        <w:rPr>
          <w:snapToGrid w:val="0"/>
        </w:rPr>
        <w:tab/>
        <w:t>A person who, without lawful excuse, — </w:t>
      </w:r>
    </w:p>
    <w:p w:rsidR="00436456" w:rsidRDefault="00903DB0">
      <w:pPr>
        <w:pStyle w:val="Indenta"/>
        <w:rPr>
          <w:snapToGrid w:val="0"/>
        </w:rPr>
      </w:pPr>
      <w:r>
        <w:rPr>
          <w:snapToGrid w:val="0"/>
        </w:rPr>
        <w:tab/>
        <w:t>(a)</w:t>
      </w:r>
      <w:r>
        <w:rPr>
          <w:snapToGrid w:val="0"/>
        </w:rPr>
        <w:tab/>
        <w:t>defaces or alters any number or identification mark on a firearm;</w:t>
      </w:r>
    </w:p>
    <w:p w:rsidR="00436456" w:rsidRDefault="00903DB0">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rsidR="00436456" w:rsidRDefault="00903DB0">
      <w:pPr>
        <w:pStyle w:val="Indenta"/>
        <w:rPr>
          <w:snapToGrid w:val="0"/>
        </w:rPr>
      </w:pPr>
      <w:r>
        <w:rPr>
          <w:snapToGrid w:val="0"/>
        </w:rPr>
        <w:tab/>
        <w:t>(c)</w:t>
      </w:r>
      <w:r>
        <w:rPr>
          <w:snapToGrid w:val="0"/>
        </w:rPr>
        <w:tab/>
        <w:t>alters a firearm — </w:t>
      </w:r>
    </w:p>
    <w:p w:rsidR="00436456" w:rsidRDefault="00903DB0">
      <w:pPr>
        <w:pStyle w:val="Indenti"/>
        <w:rPr>
          <w:snapToGrid w:val="0"/>
        </w:rPr>
      </w:pPr>
      <w:r>
        <w:rPr>
          <w:snapToGrid w:val="0"/>
        </w:rPr>
        <w:tab/>
        <w:t>(i)</w:t>
      </w:r>
      <w:r>
        <w:rPr>
          <w:snapToGrid w:val="0"/>
        </w:rPr>
        <w:tab/>
        <w:t>from the design or characteristics of its original manufacture; or</w:t>
      </w:r>
    </w:p>
    <w:p w:rsidR="00436456" w:rsidRDefault="00903DB0">
      <w:pPr>
        <w:pStyle w:val="Indenti"/>
        <w:rPr>
          <w:snapToGrid w:val="0"/>
        </w:rPr>
      </w:pPr>
      <w:r>
        <w:rPr>
          <w:snapToGrid w:val="0"/>
        </w:rPr>
        <w:tab/>
        <w:t>(ii)</w:t>
      </w:r>
      <w:r>
        <w:rPr>
          <w:snapToGrid w:val="0"/>
        </w:rPr>
        <w:tab/>
        <w:t>so that its calibre, character or kind differs from what it was when any current licence or permit relating to it was issued,</w:t>
      </w:r>
    </w:p>
    <w:p w:rsidR="00436456" w:rsidRDefault="00903DB0">
      <w:pPr>
        <w:pStyle w:val="Indenta"/>
        <w:rPr>
          <w:snapToGrid w:val="0"/>
        </w:rPr>
      </w:pPr>
      <w:r>
        <w:rPr>
          <w:snapToGrid w:val="0"/>
        </w:rPr>
        <w:tab/>
      </w:r>
      <w:r>
        <w:rPr>
          <w:snapToGrid w:val="0"/>
        </w:rPr>
        <w:tab/>
        <w:t>or is in possession of a firearm that has been so altered,</w:t>
      </w:r>
    </w:p>
    <w:p w:rsidR="00436456" w:rsidRDefault="00903DB0">
      <w:pPr>
        <w:pStyle w:val="Subsection"/>
        <w:rPr>
          <w:snapToGrid w:val="0"/>
        </w:rPr>
      </w:pPr>
      <w:r>
        <w:rPr>
          <w:snapToGrid w:val="0"/>
        </w:rPr>
        <w:tab/>
      </w:r>
      <w:r>
        <w:rPr>
          <w:snapToGrid w:val="0"/>
        </w:rPr>
        <w:tab/>
        <w:t>commits a crime and is liable — </w:t>
      </w:r>
    </w:p>
    <w:p w:rsidR="00436456" w:rsidRDefault="00903DB0">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rsidR="00436456" w:rsidRDefault="00903DB0">
      <w:pPr>
        <w:pStyle w:val="Indenta"/>
      </w:pPr>
      <w:r>
        <w:tab/>
        <w:t>(e)</w:t>
      </w:r>
      <w:r>
        <w:tab/>
        <w:t>otherwise, on conviction to imprisonment for 4 years or a fine of $16 000.</w:t>
      </w:r>
    </w:p>
    <w:p w:rsidR="00436456" w:rsidRDefault="00903DB0">
      <w:pPr>
        <w:pStyle w:val="Penstart"/>
      </w:pPr>
      <w:r>
        <w:tab/>
        <w:t xml:space="preserve">Summary conviction penalty: </w:t>
      </w:r>
    </w:p>
    <w:p w:rsidR="00436456" w:rsidRDefault="00903DB0">
      <w:pPr>
        <w:pStyle w:val="Penpara"/>
      </w:pPr>
      <w:r>
        <w:tab/>
        <w:t>(a)</w:t>
      </w:r>
      <w:r>
        <w:tab/>
        <w:t>in a case to which paragraph (d) applies: Imprisonment for 3 years or a fine of $12 000;</w:t>
      </w:r>
    </w:p>
    <w:p w:rsidR="00436456" w:rsidRDefault="00903DB0">
      <w:pPr>
        <w:pStyle w:val="Penpara"/>
      </w:pPr>
      <w:r>
        <w:tab/>
        <w:t>(b)</w:t>
      </w:r>
      <w:r>
        <w:tab/>
        <w:t>in a case to which paragraph (e) applies: Imprisonment for 2 years or a fine of $8 000.</w:t>
      </w:r>
    </w:p>
    <w:p w:rsidR="00436456" w:rsidRDefault="00903DB0">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rsidR="00436456" w:rsidRDefault="00903DB0">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rsidR="00436456" w:rsidRDefault="00903DB0">
      <w:pPr>
        <w:pStyle w:val="Penstart"/>
        <w:rPr>
          <w:snapToGrid w:val="0"/>
        </w:rPr>
      </w:pPr>
      <w:r>
        <w:rPr>
          <w:snapToGrid w:val="0"/>
        </w:rPr>
        <w:tab/>
        <w:t>Penalty: Imprisonment for</w:t>
      </w:r>
      <w:r>
        <w:t xml:space="preserve"> 7 years.</w:t>
      </w:r>
    </w:p>
    <w:p w:rsidR="00436456" w:rsidRDefault="00903DB0">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rsidR="00436456" w:rsidRDefault="00903DB0">
      <w:pPr>
        <w:pStyle w:val="Penstart"/>
        <w:rPr>
          <w:snapToGrid w:val="0"/>
        </w:rPr>
      </w:pPr>
      <w:r>
        <w:rPr>
          <w:snapToGrid w:val="0"/>
        </w:rPr>
        <w:tab/>
        <w:t>Penalty: Imprisonment for</w:t>
      </w:r>
      <w:r>
        <w:t xml:space="preserve"> 3 years or a fine of $12 000.</w:t>
      </w:r>
    </w:p>
    <w:p w:rsidR="00436456" w:rsidRDefault="00903DB0">
      <w:pPr>
        <w:pStyle w:val="Subsection"/>
        <w:spacing w:before="120"/>
        <w:rPr>
          <w:snapToGrid w:val="0"/>
        </w:rPr>
      </w:pPr>
      <w:r>
        <w:rPr>
          <w:snapToGrid w:val="0"/>
        </w:rPr>
        <w:tab/>
        <w:t>(7a)</w:t>
      </w:r>
      <w:r>
        <w:rPr>
          <w:snapToGrid w:val="0"/>
        </w:rPr>
        <w:tab/>
        <w:t>A person who, being — </w:t>
      </w:r>
    </w:p>
    <w:p w:rsidR="00436456" w:rsidRDefault="00903DB0">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rsidR="00436456" w:rsidRDefault="00903DB0">
      <w:pPr>
        <w:pStyle w:val="Indenta"/>
        <w:rPr>
          <w:snapToGrid w:val="0"/>
        </w:rPr>
      </w:pPr>
      <w:r>
        <w:rPr>
          <w:snapToGrid w:val="0"/>
        </w:rPr>
        <w:tab/>
        <w:t>(b)</w:t>
      </w:r>
      <w:r>
        <w:rPr>
          <w:snapToGrid w:val="0"/>
        </w:rPr>
        <w:tab/>
        <w:t>the holder of an authority which is in force under section 17B,</w:t>
      </w:r>
    </w:p>
    <w:p w:rsidR="00436456" w:rsidRDefault="00903DB0">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rsidR="00436456" w:rsidRDefault="00903DB0">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rsidR="00436456" w:rsidRDefault="00903DB0">
      <w:pPr>
        <w:pStyle w:val="Penstart"/>
        <w:rPr>
          <w:snapToGrid w:val="0"/>
        </w:rPr>
      </w:pPr>
      <w:r>
        <w:rPr>
          <w:snapToGrid w:val="0"/>
        </w:rPr>
        <w:tab/>
        <w:t>Penalty: Imprisonment for</w:t>
      </w:r>
      <w:r>
        <w:t xml:space="preserve"> 3 years or a fine of $12 000.</w:t>
      </w:r>
    </w:p>
    <w:p w:rsidR="00436456" w:rsidRDefault="00903DB0">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rsidR="00436456" w:rsidRDefault="00903DB0">
      <w:pPr>
        <w:pStyle w:val="Subsection"/>
        <w:rPr>
          <w:snapToGrid w:val="0"/>
        </w:rPr>
      </w:pPr>
      <w:r>
        <w:rPr>
          <w:snapToGrid w:val="0"/>
        </w:rPr>
        <w:tab/>
        <w:t>(9)</w:t>
      </w:r>
      <w:r>
        <w:rPr>
          <w:snapToGrid w:val="0"/>
        </w:rPr>
        <w:tab/>
        <w:t>A person who, — </w:t>
      </w:r>
    </w:p>
    <w:p w:rsidR="00436456" w:rsidRDefault="00903DB0">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rsidR="00436456" w:rsidRDefault="00903DB0">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rsidR="00436456" w:rsidRDefault="00903DB0">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rsidR="00436456" w:rsidRDefault="00903DB0">
      <w:pPr>
        <w:pStyle w:val="Indenta"/>
        <w:spacing w:before="120"/>
        <w:rPr>
          <w:snapToGrid w:val="0"/>
        </w:rPr>
      </w:pPr>
      <w:r>
        <w:rPr>
          <w:snapToGrid w:val="0"/>
        </w:rPr>
        <w:tab/>
        <w:t>(d)</w:t>
      </w:r>
      <w:r>
        <w:rPr>
          <w:snapToGrid w:val="0"/>
        </w:rPr>
        <w:tab/>
        <w:t>being responsible for the storage of any firearm or ammunition, fails — </w:t>
      </w:r>
    </w:p>
    <w:p w:rsidR="00436456" w:rsidRDefault="00903DB0">
      <w:pPr>
        <w:pStyle w:val="Indenti"/>
        <w:rPr>
          <w:snapToGrid w:val="0"/>
        </w:rPr>
      </w:pPr>
      <w:r>
        <w:rPr>
          <w:snapToGrid w:val="0"/>
        </w:rPr>
        <w:tab/>
        <w:t>(i)</w:t>
      </w:r>
      <w:r>
        <w:rPr>
          <w:snapToGrid w:val="0"/>
        </w:rPr>
        <w:tab/>
        <w:t>to provide and use adequate storage facilities to ensure its safety;</w:t>
      </w:r>
    </w:p>
    <w:p w:rsidR="00436456" w:rsidRDefault="00903DB0">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rsidR="00436456" w:rsidRDefault="00903DB0">
      <w:pPr>
        <w:pStyle w:val="Indenti"/>
        <w:rPr>
          <w:snapToGrid w:val="0"/>
        </w:rPr>
      </w:pPr>
      <w:r>
        <w:rPr>
          <w:snapToGrid w:val="0"/>
        </w:rPr>
        <w:tab/>
        <w:t>(iii)</w:t>
      </w:r>
      <w:r>
        <w:rPr>
          <w:snapToGrid w:val="0"/>
        </w:rPr>
        <w:tab/>
        <w:t>otherwise, to safeguard it from loss or improper use;</w:t>
      </w:r>
    </w:p>
    <w:p w:rsidR="00436456" w:rsidRDefault="00903DB0">
      <w:pPr>
        <w:pStyle w:val="Indenta"/>
        <w:rPr>
          <w:snapToGrid w:val="0"/>
        </w:rPr>
      </w:pPr>
      <w:r>
        <w:rPr>
          <w:snapToGrid w:val="0"/>
        </w:rPr>
        <w:tab/>
      </w:r>
      <w:r>
        <w:rPr>
          <w:snapToGrid w:val="0"/>
        </w:rPr>
        <w:tab/>
        <w:t>or</w:t>
      </w:r>
    </w:p>
    <w:p w:rsidR="00436456" w:rsidRDefault="00903DB0">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rsidR="00436456" w:rsidRDefault="00903DB0">
      <w:pPr>
        <w:pStyle w:val="Subsection"/>
        <w:rPr>
          <w:snapToGrid w:val="0"/>
        </w:rPr>
      </w:pPr>
      <w:r>
        <w:rPr>
          <w:snapToGrid w:val="0"/>
        </w:rPr>
        <w:tab/>
      </w:r>
      <w:r>
        <w:rPr>
          <w:snapToGrid w:val="0"/>
        </w:rPr>
        <w:tab/>
        <w:t>commits an offence.</w:t>
      </w:r>
    </w:p>
    <w:p w:rsidR="00436456" w:rsidRDefault="00903DB0">
      <w:pPr>
        <w:pStyle w:val="Penstart"/>
      </w:pPr>
      <w:r>
        <w:tab/>
        <w:t xml:space="preserve">Penalty: </w:t>
      </w:r>
    </w:p>
    <w:p w:rsidR="00436456" w:rsidRDefault="00903DB0">
      <w:pPr>
        <w:pStyle w:val="Penpara"/>
      </w:pPr>
      <w:r>
        <w:tab/>
        <w:t>(a)</w:t>
      </w:r>
      <w:r>
        <w:tab/>
        <w:t>for a first offence, a fine of $2 000;</w:t>
      </w:r>
    </w:p>
    <w:p w:rsidR="00436456" w:rsidRDefault="00903DB0">
      <w:pPr>
        <w:pStyle w:val="Penpara"/>
      </w:pPr>
      <w:r>
        <w:tab/>
        <w:t>(b)</w:t>
      </w:r>
      <w:r>
        <w:tab/>
        <w:t>for a subsequent offence, imprisonment for 12 months or a fine of $4 000.</w:t>
      </w:r>
    </w:p>
    <w:p w:rsidR="00436456" w:rsidRDefault="00903DB0">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rsidR="00436456" w:rsidRDefault="00903DB0">
      <w:pPr>
        <w:pStyle w:val="Penstart"/>
        <w:rPr>
          <w:snapToGrid w:val="0"/>
        </w:rPr>
      </w:pPr>
      <w:r>
        <w:rPr>
          <w:snapToGrid w:val="0"/>
        </w:rPr>
        <w:tab/>
        <w:t>Penalty: Imprisonment for</w:t>
      </w:r>
      <w:r>
        <w:t xml:space="preserve"> 3 years or a fine of $12 000.</w:t>
      </w:r>
    </w:p>
    <w:p w:rsidR="00436456" w:rsidRDefault="00903DB0">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rsidR="00436456" w:rsidRDefault="00903DB0">
      <w:pPr>
        <w:pStyle w:val="Penstart"/>
        <w:rPr>
          <w:snapToGrid w:val="0"/>
        </w:rPr>
      </w:pPr>
      <w:r>
        <w:rPr>
          <w:snapToGrid w:val="0"/>
        </w:rPr>
        <w:tab/>
        <w:t>Penalty: $2 000.</w:t>
      </w:r>
    </w:p>
    <w:p w:rsidR="00436456" w:rsidRDefault="00903DB0">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rsidR="00436456" w:rsidRDefault="00903DB0">
      <w:pPr>
        <w:pStyle w:val="Penstart"/>
        <w:rPr>
          <w:snapToGrid w:val="0"/>
        </w:rPr>
      </w:pPr>
      <w:r>
        <w:rPr>
          <w:snapToGrid w:val="0"/>
        </w:rPr>
        <w:tab/>
        <w:t>Penalty: $2 000.</w:t>
      </w:r>
    </w:p>
    <w:p w:rsidR="00436456" w:rsidRDefault="00903DB0">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rsidR="00436456" w:rsidRDefault="00903DB0">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rsidR="00436456" w:rsidRDefault="00903DB0">
      <w:pPr>
        <w:pStyle w:val="Penstart"/>
        <w:rPr>
          <w:snapToGrid w:val="0"/>
        </w:rPr>
      </w:pPr>
      <w:r>
        <w:rPr>
          <w:snapToGrid w:val="0"/>
        </w:rPr>
        <w:tab/>
        <w:t>Penalty: $2 000.</w:t>
      </w:r>
    </w:p>
    <w:p w:rsidR="00436456" w:rsidRDefault="00903DB0">
      <w:pPr>
        <w:pStyle w:val="Subsection"/>
      </w:pPr>
      <w:r>
        <w:tab/>
        <w:t>(12)</w:t>
      </w:r>
      <w:r>
        <w:tab/>
        <w:t>A person must not admit a minor under the age of 16 years to attend a venue where paintball is played unless the minor is accompanied by his or her parent or guardian.</w:t>
      </w:r>
    </w:p>
    <w:p w:rsidR="00436456" w:rsidRDefault="00903DB0">
      <w:pPr>
        <w:pStyle w:val="Penstart"/>
      </w:pPr>
      <w:r>
        <w:tab/>
        <w:t>Penalty: $1 000.</w:t>
      </w:r>
    </w:p>
    <w:p w:rsidR="00436456" w:rsidRDefault="00903DB0">
      <w:pPr>
        <w:pStyle w:val="Subsection"/>
      </w:pPr>
      <w:r>
        <w:tab/>
        <w:t>(13)</w:t>
      </w:r>
      <w:r>
        <w:tab/>
        <w:t>It is a defence to a charge of an offence against subsection (12) for the person charged to prove that —</w:t>
      </w:r>
    </w:p>
    <w:p w:rsidR="00436456" w:rsidRDefault="00903DB0">
      <w:pPr>
        <w:pStyle w:val="Indenta"/>
      </w:pPr>
      <w:r>
        <w:tab/>
        <w:t>(a)</w:t>
      </w:r>
      <w:r>
        <w:tab/>
        <w:t>the person charged or that person’s employee or agent took all reasonable steps to ensure that a minor was not present in contravention of subsection (12);</w:t>
      </w:r>
    </w:p>
    <w:p w:rsidR="00436456" w:rsidRDefault="00903DB0">
      <w:pPr>
        <w:pStyle w:val="Indenta"/>
      </w:pPr>
      <w:r>
        <w:tab/>
        <w:t>(b)</w:t>
      </w:r>
      <w:r>
        <w:tab/>
        <w:t>the person charged or that person’s employee or agent believed on reasonable grounds that the minor was 16 years of age or older; or</w:t>
      </w:r>
    </w:p>
    <w:p w:rsidR="00436456" w:rsidRDefault="00903DB0">
      <w:pPr>
        <w:pStyle w:val="Indenta"/>
      </w:pPr>
      <w:r>
        <w:tab/>
        <w:t>(c)</w:t>
      </w:r>
      <w:r>
        <w:tab/>
        <w:t>the person charged or that person’s employee or agent believed on reasonable grounds that the person accompanying the minor was the minor’s parent or guardian.</w:t>
      </w:r>
    </w:p>
    <w:p w:rsidR="00436456" w:rsidRDefault="00903DB0">
      <w:pPr>
        <w:pStyle w:val="Footnotesection"/>
      </w:pPr>
      <w:r>
        <w:tab/>
        <w:t xml:space="preserve">[Section 23 amended by No. 54 of 1978 s. 3; No. 3 of 1983 s. 3; No. 70 of 1987 s. 8; No. 59 of 1996 s. 25, 48 and 50(1), (3), (4) and (5); No. 50 of 2003 s. 62(3); No. 4 of 2004 s. 58; No. 69 of 2004 s. 7, 8(3), 22 and 31.] </w:t>
      </w:r>
    </w:p>
    <w:p w:rsidR="00436456" w:rsidRDefault="00903DB0">
      <w:pPr>
        <w:pStyle w:val="Heading5"/>
        <w:rPr>
          <w:snapToGrid w:val="0"/>
        </w:rPr>
      </w:pPr>
      <w:bookmarkStart w:id="147" w:name="_Toc411064805"/>
      <w:bookmarkStart w:id="148" w:name="_Toc51574267"/>
      <w:bookmarkStart w:id="149" w:name="_Toc108854230"/>
      <w:bookmarkStart w:id="150" w:name="_Toc180986941"/>
      <w:r>
        <w:rPr>
          <w:rStyle w:val="CharSectno"/>
        </w:rPr>
        <w:t>23A</w:t>
      </w:r>
      <w:r>
        <w:rPr>
          <w:snapToGrid w:val="0"/>
        </w:rPr>
        <w:t>.</w:t>
      </w:r>
      <w:r>
        <w:rPr>
          <w:snapToGrid w:val="0"/>
        </w:rPr>
        <w:tab/>
        <w:t>Limitation periods</w:t>
      </w:r>
      <w:bookmarkEnd w:id="147"/>
      <w:bookmarkEnd w:id="148"/>
      <w:bookmarkEnd w:id="149"/>
      <w:bookmarkEnd w:id="150"/>
      <w:r>
        <w:rPr>
          <w:snapToGrid w:val="0"/>
        </w:rPr>
        <w:t xml:space="preserve"> </w:t>
      </w:r>
    </w:p>
    <w:p w:rsidR="00436456" w:rsidRDefault="00903DB0">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rsidR="00436456" w:rsidRDefault="00903DB0">
      <w:pPr>
        <w:pStyle w:val="Footnotesection"/>
      </w:pPr>
      <w:r>
        <w:tab/>
        <w:t xml:space="preserve">[Section 23A inserted by No. 59 of 1996 s. 26; amended by No. 69 of 2004 s. 23; No. 84 of 2004 s. 80.] </w:t>
      </w:r>
    </w:p>
    <w:p w:rsidR="00436456" w:rsidRDefault="00903DB0">
      <w:pPr>
        <w:pStyle w:val="Heading5"/>
        <w:rPr>
          <w:snapToGrid w:val="0"/>
        </w:rPr>
      </w:pPr>
      <w:bookmarkStart w:id="151" w:name="_Toc411064806"/>
      <w:bookmarkStart w:id="152" w:name="_Toc51574268"/>
      <w:bookmarkStart w:id="153" w:name="_Toc108854231"/>
      <w:bookmarkStart w:id="154" w:name="_Toc180986942"/>
      <w:r>
        <w:rPr>
          <w:rStyle w:val="CharSectno"/>
        </w:rPr>
        <w:t>23B</w:t>
      </w:r>
      <w:r>
        <w:rPr>
          <w:snapToGrid w:val="0"/>
        </w:rPr>
        <w:t>.</w:t>
      </w:r>
      <w:r>
        <w:rPr>
          <w:snapToGrid w:val="0"/>
        </w:rPr>
        <w:tab/>
        <w:t>Disclosure by doctors of certain information</w:t>
      </w:r>
      <w:bookmarkEnd w:id="151"/>
      <w:bookmarkEnd w:id="152"/>
      <w:bookmarkEnd w:id="153"/>
      <w:bookmarkEnd w:id="154"/>
      <w:r>
        <w:rPr>
          <w:snapToGrid w:val="0"/>
        </w:rPr>
        <w:t xml:space="preserve"> </w:t>
      </w:r>
    </w:p>
    <w:p w:rsidR="00436456" w:rsidRDefault="00903DB0">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rsidR="00436456" w:rsidRDefault="00903DB0">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rsidR="00436456" w:rsidRDefault="00903DB0">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rsidR="00436456" w:rsidRDefault="00903DB0">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rsidR="00436456" w:rsidRDefault="00903DB0">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rsidR="00436456" w:rsidRDefault="00903DB0">
      <w:pPr>
        <w:pStyle w:val="Subsection"/>
      </w:pPr>
      <w:r>
        <w:tab/>
        <w:t>(3)</w:t>
      </w:r>
      <w:r>
        <w:tab/>
        <w:t xml:space="preserve">In this section — </w:t>
      </w:r>
    </w:p>
    <w:p w:rsidR="00436456" w:rsidRDefault="00903DB0">
      <w:pPr>
        <w:pStyle w:val="Defstart"/>
      </w:pPr>
      <w:r>
        <w:rPr>
          <w:b/>
        </w:rPr>
        <w:tab/>
        <w:t>“</w:t>
      </w:r>
      <w:r>
        <w:rPr>
          <w:rStyle w:val="CharDefText"/>
        </w:rPr>
        <w:t>health professional</w:t>
      </w:r>
      <w:r>
        <w:rPr>
          <w:b/>
        </w:rPr>
        <w:t>”</w:t>
      </w:r>
      <w:r>
        <w:t xml:space="preserve"> means — </w:t>
      </w:r>
    </w:p>
    <w:p w:rsidR="00436456" w:rsidRDefault="00903DB0">
      <w:pPr>
        <w:pStyle w:val="Defpara"/>
      </w:pPr>
      <w:r>
        <w:tab/>
        <w:t>(a)</w:t>
      </w:r>
      <w:r>
        <w:tab/>
        <w:t>a medical practitioner;</w:t>
      </w:r>
    </w:p>
    <w:p w:rsidR="00436456" w:rsidRDefault="00903DB0">
      <w:pPr>
        <w:pStyle w:val="Defpara"/>
      </w:pPr>
      <w:r>
        <w:tab/>
        <w:t>(b)</w:t>
      </w:r>
      <w:r>
        <w:tab/>
        <w:t xml:space="preserve">a psychologist as defined in the </w:t>
      </w:r>
      <w:r>
        <w:rPr>
          <w:i/>
        </w:rPr>
        <w:t>Psychologists Act 2005</w:t>
      </w:r>
      <w:r>
        <w:t xml:space="preserve"> section 3;</w:t>
      </w:r>
    </w:p>
    <w:p w:rsidR="00436456" w:rsidRDefault="00903DB0">
      <w:pPr>
        <w:pStyle w:val="Defpara"/>
      </w:pPr>
      <w:r>
        <w:tab/>
        <w:t>(c)</w:t>
      </w:r>
      <w:r>
        <w:tab/>
        <w:t>a registered nurse;</w:t>
      </w:r>
    </w:p>
    <w:p w:rsidR="00436456" w:rsidRDefault="00903DB0">
      <w:pPr>
        <w:pStyle w:val="Defpara"/>
      </w:pPr>
      <w:r>
        <w:tab/>
        <w:t>(d)</w:t>
      </w:r>
      <w:r>
        <w:tab/>
        <w:t>a prescribed class of social worker; or</w:t>
      </w:r>
    </w:p>
    <w:p w:rsidR="00436456" w:rsidRDefault="00903DB0">
      <w:pPr>
        <w:pStyle w:val="Defpara"/>
      </w:pPr>
      <w:r>
        <w:tab/>
        <w:t>(e)</w:t>
      </w:r>
      <w:r>
        <w:tab/>
        <w:t>a prescribed class of professional counsellor;</w:t>
      </w:r>
    </w:p>
    <w:p w:rsidR="00436456" w:rsidRDefault="00903DB0">
      <w:pPr>
        <w:pStyle w:val="Defstart"/>
      </w:pPr>
      <w:r>
        <w:rPr>
          <w:b/>
        </w:rPr>
        <w:tab/>
        <w:t>“</w:t>
      </w:r>
      <w:r>
        <w:rPr>
          <w:rStyle w:val="CharDefText"/>
        </w:rPr>
        <w:t>registered nurse</w:t>
      </w:r>
      <w:r>
        <w:rPr>
          <w:b/>
        </w:rPr>
        <w:t>”</w:t>
      </w:r>
      <w:r>
        <w:t xml:space="preserve"> means a person registered under Part 4 of the </w:t>
      </w:r>
      <w:r>
        <w:rPr>
          <w:i/>
        </w:rPr>
        <w:t>Nurses and Midwives Act 2006</w:t>
      </w:r>
      <w:r>
        <w:rPr>
          <w:iCs/>
        </w:rPr>
        <w:t>.</w:t>
      </w:r>
    </w:p>
    <w:p w:rsidR="00436456" w:rsidRDefault="00903DB0">
      <w:pPr>
        <w:pStyle w:val="Footnotesection"/>
      </w:pPr>
      <w:r>
        <w:tab/>
        <w:t xml:space="preserve">[Section 23B inserted by No. 59 of 1996 s. 26; amended by No. 69 of 2004 s. 24; No. 28 of 2005 s. 108; No. 50 of 2006 s. 114.] </w:t>
      </w:r>
    </w:p>
    <w:p w:rsidR="00436456" w:rsidRDefault="00903DB0">
      <w:pPr>
        <w:pStyle w:val="Heading5"/>
      </w:pPr>
      <w:bookmarkStart w:id="155" w:name="_Toc108854232"/>
      <w:bookmarkStart w:id="156" w:name="_Toc180986943"/>
      <w:bookmarkStart w:id="157" w:name="_Toc411064807"/>
      <w:bookmarkStart w:id="158" w:name="_Toc51574269"/>
      <w:r>
        <w:rPr>
          <w:rStyle w:val="CharSectno"/>
        </w:rPr>
        <w:t>23BA</w:t>
      </w:r>
      <w:r>
        <w:t>.</w:t>
      </w:r>
      <w:r>
        <w:tab/>
        <w:t>Disclosure of certain information by approved club and organisation members</w:t>
      </w:r>
      <w:bookmarkEnd w:id="155"/>
      <w:bookmarkEnd w:id="156"/>
    </w:p>
    <w:p w:rsidR="00436456" w:rsidRDefault="00903DB0">
      <w:pPr>
        <w:pStyle w:val="Subsection"/>
      </w:pPr>
      <w:r>
        <w:tab/>
        <w:t>(1)</w:t>
      </w:r>
      <w:r>
        <w:tab/>
        <w:t xml:space="preserve">If an officer of an approved shooting club or approved organisation is of the opinion that — </w:t>
      </w:r>
    </w:p>
    <w:p w:rsidR="00436456" w:rsidRDefault="00903DB0">
      <w:pPr>
        <w:pStyle w:val="Indenta"/>
      </w:pPr>
      <w:r>
        <w:tab/>
        <w:t>(a)</w:t>
      </w:r>
      <w:r>
        <w:tab/>
        <w:t>a person who is a member of the club or organisation is not a fit and proper person to possess, carry or use a firearm; and</w:t>
      </w:r>
    </w:p>
    <w:p w:rsidR="00436456" w:rsidRDefault="00903DB0">
      <w:pPr>
        <w:pStyle w:val="Indenta"/>
      </w:pPr>
      <w:r>
        <w:tab/>
        <w:t>(b)</w:t>
      </w:r>
      <w:r>
        <w:tab/>
        <w:t>the person has a licence under this Act or intends to apply for a licence under this Act or possesses or intends to possess a firearm,</w:t>
      </w:r>
    </w:p>
    <w:p w:rsidR="00436456" w:rsidRDefault="00903DB0">
      <w:pPr>
        <w:pStyle w:val="Subsection"/>
      </w:pPr>
      <w:r>
        <w:tab/>
      </w:r>
      <w:r>
        <w:tab/>
        <w:t>the officer is to communicate to the Commissioner that opinion and the grounds on which it was formed.</w:t>
      </w:r>
    </w:p>
    <w:p w:rsidR="00436456" w:rsidRDefault="00903DB0">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rsidR="00436456" w:rsidRDefault="00903DB0">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rsidR="00436456" w:rsidRDefault="00903DB0">
      <w:pPr>
        <w:pStyle w:val="Subsection"/>
      </w:pPr>
      <w:r>
        <w:tab/>
        <w:t>(4)</w:t>
      </w:r>
      <w:r>
        <w:tab/>
        <w:t>Nothing done by an officer of an approved organisation or approved shooting club in good faith in accordance with this section gives rise to a criminal or civil action or remedy.</w:t>
      </w:r>
    </w:p>
    <w:p w:rsidR="00436456" w:rsidRDefault="00903DB0">
      <w:pPr>
        <w:pStyle w:val="Subsection"/>
      </w:pPr>
      <w:r>
        <w:tab/>
        <w:t>(5)</w:t>
      </w:r>
      <w:r>
        <w:tab/>
        <w:t xml:space="preserve">In this section — </w:t>
      </w:r>
    </w:p>
    <w:p w:rsidR="00436456" w:rsidRDefault="00903DB0">
      <w:pPr>
        <w:pStyle w:val="Defstart"/>
      </w:pPr>
      <w:r>
        <w:rPr>
          <w:b/>
        </w:rPr>
        <w:tab/>
        <w:t>“</w:t>
      </w:r>
      <w:r>
        <w:rPr>
          <w:rStyle w:val="CharDefText"/>
        </w:rPr>
        <w:t>approved organisation</w:t>
      </w:r>
      <w:r>
        <w:rPr>
          <w:b/>
        </w:rPr>
        <w:t>”</w:t>
      </w:r>
      <w:r>
        <w:t xml:space="preserve"> means an organisation approved under section 11A(2)(b);</w:t>
      </w:r>
    </w:p>
    <w:p w:rsidR="00436456" w:rsidRDefault="00903DB0">
      <w:pPr>
        <w:pStyle w:val="Defstart"/>
      </w:pPr>
      <w:r>
        <w:rPr>
          <w:b/>
        </w:rPr>
        <w:tab/>
        <w:t>“</w:t>
      </w:r>
      <w:r>
        <w:rPr>
          <w:rStyle w:val="CharDefText"/>
        </w:rPr>
        <w:t>approved shooting club</w:t>
      </w:r>
      <w:r>
        <w:rPr>
          <w:b/>
        </w:rPr>
        <w:t>”</w:t>
      </w:r>
      <w:r>
        <w:t xml:space="preserve"> means a shooting club approved under section 11A(2)(a);</w:t>
      </w:r>
    </w:p>
    <w:p w:rsidR="00436456" w:rsidRDefault="00903DB0">
      <w:pPr>
        <w:pStyle w:val="Defstart"/>
      </w:pPr>
      <w:r>
        <w:rPr>
          <w:b/>
        </w:rPr>
        <w:tab/>
        <w:t>“</w:t>
      </w:r>
      <w:r>
        <w:rPr>
          <w:rStyle w:val="CharDefText"/>
        </w:rPr>
        <w:t>officer</w:t>
      </w:r>
      <w:r>
        <w:rPr>
          <w:b/>
        </w:rPr>
        <w:t>”</w:t>
      </w:r>
      <w:r>
        <w:t xml:space="preserve">, in relation to an approved shooting club or approved organisation — </w:t>
      </w:r>
    </w:p>
    <w:p w:rsidR="00436456" w:rsidRDefault="00903DB0">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rsidR="00436456" w:rsidRDefault="00903DB0">
      <w:pPr>
        <w:pStyle w:val="Defpara"/>
      </w:pPr>
      <w:r>
        <w:tab/>
        <w:t>(b)</w:t>
      </w:r>
      <w:r>
        <w:tab/>
        <w:t>that is not such a body corporate, means any person (by whatever name called) who is concerned in or takes part in the management of the club or organisation,</w:t>
      </w:r>
    </w:p>
    <w:p w:rsidR="00436456" w:rsidRDefault="00903DB0">
      <w:pPr>
        <w:pStyle w:val="Defstart"/>
      </w:pPr>
      <w:r>
        <w:tab/>
      </w:r>
      <w:r>
        <w:tab/>
        <w:t>but does not include an employee of the club or organisation unless the employee is involved in its management.</w:t>
      </w:r>
    </w:p>
    <w:p w:rsidR="00436456" w:rsidRDefault="00903DB0">
      <w:pPr>
        <w:pStyle w:val="Footnotesection"/>
      </w:pPr>
      <w:r>
        <w:tab/>
        <w:t>[Section 23BA inserted by No. 69 of 2004 s. 25.]</w:t>
      </w:r>
    </w:p>
    <w:p w:rsidR="00436456" w:rsidRDefault="00903DB0">
      <w:pPr>
        <w:pStyle w:val="Heading5"/>
        <w:rPr>
          <w:snapToGrid w:val="0"/>
        </w:rPr>
      </w:pPr>
      <w:bookmarkStart w:id="159" w:name="_Toc108854233"/>
      <w:bookmarkStart w:id="160" w:name="_Toc180986944"/>
      <w:r>
        <w:rPr>
          <w:rStyle w:val="CharSectno"/>
        </w:rPr>
        <w:t>23C</w:t>
      </w:r>
      <w:r>
        <w:rPr>
          <w:snapToGrid w:val="0"/>
        </w:rPr>
        <w:t>.</w:t>
      </w:r>
      <w:r>
        <w:rPr>
          <w:snapToGrid w:val="0"/>
        </w:rPr>
        <w:tab/>
        <w:t>Persons concerned in commission of offences</w:t>
      </w:r>
      <w:bookmarkEnd w:id="157"/>
      <w:bookmarkEnd w:id="158"/>
      <w:bookmarkEnd w:id="159"/>
      <w:bookmarkEnd w:id="160"/>
      <w:r>
        <w:rPr>
          <w:snapToGrid w:val="0"/>
        </w:rPr>
        <w:t xml:space="preserve"> </w:t>
      </w:r>
    </w:p>
    <w:p w:rsidR="00436456" w:rsidRDefault="00903DB0">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rsidR="00436456" w:rsidRDefault="00903DB0">
      <w:pPr>
        <w:pStyle w:val="Footnotesection"/>
      </w:pPr>
      <w:r>
        <w:tab/>
        <w:t xml:space="preserve">[Section 23C inserted by No. 59 of 1996 s. 49.] </w:t>
      </w:r>
    </w:p>
    <w:p w:rsidR="00436456" w:rsidRDefault="00903DB0">
      <w:pPr>
        <w:pStyle w:val="Ednotesection"/>
      </w:pPr>
      <w:r>
        <w:t>[</w:t>
      </w:r>
      <w:r>
        <w:rPr>
          <w:b/>
        </w:rPr>
        <w:t>23D.</w:t>
      </w:r>
      <w:r>
        <w:tab/>
        <w:t>Repealed by No. 4 of 2004 s. 58.]</w:t>
      </w:r>
    </w:p>
    <w:p w:rsidR="00436456" w:rsidRDefault="00903DB0">
      <w:pPr>
        <w:pStyle w:val="Heading5"/>
        <w:rPr>
          <w:snapToGrid w:val="0"/>
        </w:rPr>
      </w:pPr>
      <w:bookmarkStart w:id="161" w:name="_Toc411064809"/>
      <w:bookmarkStart w:id="162" w:name="_Toc51574271"/>
      <w:bookmarkStart w:id="163" w:name="_Toc108854234"/>
      <w:bookmarkStart w:id="164" w:name="_Toc180986945"/>
      <w:r>
        <w:rPr>
          <w:rStyle w:val="CharSectno"/>
        </w:rPr>
        <w:t>24</w:t>
      </w:r>
      <w:r>
        <w:rPr>
          <w:snapToGrid w:val="0"/>
        </w:rPr>
        <w:t>.</w:t>
      </w:r>
      <w:r>
        <w:rPr>
          <w:snapToGrid w:val="0"/>
        </w:rPr>
        <w:tab/>
        <w:t>Powers of police</w:t>
      </w:r>
      <w:bookmarkEnd w:id="161"/>
      <w:bookmarkEnd w:id="162"/>
      <w:bookmarkEnd w:id="163"/>
      <w:bookmarkEnd w:id="164"/>
      <w:r>
        <w:rPr>
          <w:snapToGrid w:val="0"/>
        </w:rPr>
        <w:t xml:space="preserve"> </w:t>
      </w:r>
    </w:p>
    <w:p w:rsidR="00436456" w:rsidRDefault="00903DB0">
      <w:pPr>
        <w:pStyle w:val="Subsection"/>
        <w:spacing w:before="120"/>
        <w:rPr>
          <w:snapToGrid w:val="0"/>
        </w:rPr>
      </w:pPr>
      <w:r>
        <w:rPr>
          <w:snapToGrid w:val="0"/>
        </w:rPr>
        <w:tab/>
        <w:t>(1)</w:t>
      </w:r>
      <w:r>
        <w:rPr>
          <w:snapToGrid w:val="0"/>
        </w:rPr>
        <w:tab/>
        <w:t>A member of the Police Force may demand from any person in possession of a firearm or ammunition — </w:t>
      </w:r>
    </w:p>
    <w:p w:rsidR="00436456" w:rsidRDefault="00903DB0">
      <w:pPr>
        <w:pStyle w:val="Indenta"/>
        <w:rPr>
          <w:snapToGrid w:val="0"/>
        </w:rPr>
      </w:pPr>
      <w:r>
        <w:rPr>
          <w:snapToGrid w:val="0"/>
        </w:rPr>
        <w:tab/>
        <w:t>(a)</w:t>
      </w:r>
      <w:r>
        <w:rPr>
          <w:snapToGrid w:val="0"/>
        </w:rPr>
        <w:tab/>
        <w:t>the licence or permit under which he is authorised to have such possession; or</w:t>
      </w:r>
    </w:p>
    <w:p w:rsidR="00436456" w:rsidRDefault="00903DB0">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rsidR="00436456" w:rsidRDefault="00903DB0">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rsidR="00436456" w:rsidRDefault="00903DB0">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rsidR="00436456" w:rsidRDefault="00903DB0">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rsidR="00436456" w:rsidRDefault="00903DB0">
      <w:pPr>
        <w:pStyle w:val="Indenta"/>
        <w:rPr>
          <w:snapToGrid w:val="0"/>
        </w:rPr>
      </w:pPr>
      <w:r>
        <w:rPr>
          <w:snapToGrid w:val="0"/>
        </w:rPr>
        <w:tab/>
        <w:t>(a)</w:t>
      </w:r>
      <w:r>
        <w:rPr>
          <w:snapToGrid w:val="0"/>
        </w:rPr>
        <w:tab/>
        <w:t>possession of it by that person may result in harm being suffered by any person; or</w:t>
      </w:r>
    </w:p>
    <w:p w:rsidR="00436456" w:rsidRDefault="00903DB0">
      <w:pPr>
        <w:pStyle w:val="Indenta"/>
        <w:rPr>
          <w:snapToGrid w:val="0"/>
        </w:rPr>
      </w:pPr>
      <w:r>
        <w:rPr>
          <w:snapToGrid w:val="0"/>
        </w:rPr>
        <w:tab/>
        <w:t>(b)</w:t>
      </w:r>
      <w:r>
        <w:rPr>
          <w:snapToGrid w:val="0"/>
        </w:rPr>
        <w:tab/>
        <w:t>that person is not at the time a fit and proper person to be in possession of it.</w:t>
      </w:r>
    </w:p>
    <w:p w:rsidR="00436456" w:rsidRDefault="00903DB0">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rsidR="00436456" w:rsidRDefault="00903DB0">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rsidR="00436456" w:rsidRDefault="00903DB0">
      <w:pPr>
        <w:pStyle w:val="Subsection"/>
        <w:spacing w:before="120"/>
        <w:rPr>
          <w:snapToGrid w:val="0"/>
        </w:rPr>
      </w:pPr>
      <w:r>
        <w:rPr>
          <w:snapToGrid w:val="0"/>
        </w:rPr>
        <w:tab/>
        <w:t>(4)</w:t>
      </w:r>
      <w:r>
        <w:rPr>
          <w:snapToGrid w:val="0"/>
        </w:rPr>
        <w:tab/>
        <w:t>A member of the Police Force may — </w:t>
      </w:r>
    </w:p>
    <w:p w:rsidR="00436456" w:rsidRDefault="00903DB0">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rsidR="00436456" w:rsidRDefault="00903DB0">
      <w:pPr>
        <w:pStyle w:val="Indenta"/>
        <w:rPr>
          <w:snapToGrid w:val="0"/>
        </w:rPr>
      </w:pPr>
      <w:r>
        <w:rPr>
          <w:snapToGrid w:val="0"/>
        </w:rPr>
        <w:tab/>
        <w:t>(b)</w:t>
      </w:r>
      <w:r>
        <w:rPr>
          <w:snapToGrid w:val="0"/>
        </w:rPr>
        <w:tab/>
        <w:t>stop, search, and detain — </w:t>
      </w:r>
    </w:p>
    <w:p w:rsidR="00436456" w:rsidRDefault="00903DB0">
      <w:pPr>
        <w:pStyle w:val="Indenti"/>
        <w:rPr>
          <w:snapToGrid w:val="0"/>
        </w:rPr>
      </w:pPr>
      <w:r>
        <w:rPr>
          <w:snapToGrid w:val="0"/>
        </w:rPr>
        <w:tab/>
        <w:t>(i)</w:t>
      </w:r>
      <w:r>
        <w:rPr>
          <w:snapToGrid w:val="0"/>
        </w:rPr>
        <w:tab/>
        <w:t>any person who is suspected on reasonable grounds of having a firearm or ammunition in his possession without lawful excuse;</w:t>
      </w:r>
    </w:p>
    <w:p w:rsidR="00436456" w:rsidRDefault="00903DB0">
      <w:pPr>
        <w:pStyle w:val="Indenti"/>
        <w:rPr>
          <w:snapToGrid w:val="0"/>
        </w:rPr>
      </w:pPr>
      <w:r>
        <w:rPr>
          <w:snapToGrid w:val="0"/>
        </w:rPr>
        <w:tab/>
        <w:t>(ii)</w:t>
      </w:r>
      <w:r>
        <w:rPr>
          <w:snapToGrid w:val="0"/>
        </w:rPr>
        <w:tab/>
        <w:t>any vehicle or conveyance where there are reasonable grounds to suspect that a firearm is kept without lawful excuse;</w:t>
      </w:r>
    </w:p>
    <w:p w:rsidR="00436456" w:rsidRDefault="00903DB0">
      <w:pPr>
        <w:pStyle w:val="Indenta"/>
        <w:rPr>
          <w:snapToGrid w:val="0"/>
        </w:rPr>
      </w:pPr>
      <w:r>
        <w:rPr>
          <w:snapToGrid w:val="0"/>
        </w:rPr>
        <w:tab/>
        <w:t>(c)</w:t>
      </w:r>
      <w:r>
        <w:rPr>
          <w:snapToGrid w:val="0"/>
        </w:rPr>
        <w:tab/>
        <w:t>arrest any person who is suspected on reasonable grounds of committing an offence under this Act.</w:t>
      </w:r>
    </w:p>
    <w:p w:rsidR="00436456" w:rsidRDefault="00903DB0">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rsidR="00436456" w:rsidRDefault="00903DB0">
      <w:pPr>
        <w:pStyle w:val="Subsection"/>
        <w:rPr>
          <w:snapToGrid w:val="0"/>
        </w:rPr>
      </w:pPr>
      <w:r>
        <w:rPr>
          <w:snapToGrid w:val="0"/>
        </w:rPr>
        <w:tab/>
        <w:t>(6)</w:t>
      </w:r>
      <w:r>
        <w:rPr>
          <w:snapToGrid w:val="0"/>
        </w:rPr>
        <w:tab/>
        <w:t>A person who — </w:t>
      </w:r>
    </w:p>
    <w:p w:rsidR="00436456" w:rsidRDefault="00903DB0">
      <w:pPr>
        <w:pStyle w:val="Indenta"/>
        <w:rPr>
          <w:snapToGrid w:val="0"/>
        </w:rPr>
      </w:pPr>
      <w:r>
        <w:rPr>
          <w:snapToGrid w:val="0"/>
        </w:rPr>
        <w:tab/>
        <w:t>(a)</w:t>
      </w:r>
      <w:r>
        <w:rPr>
          <w:snapToGrid w:val="0"/>
        </w:rPr>
        <w:tab/>
        <w:t>refuses or fails without lawful excuse to answer any question put by a member of the Police Force under this Act;</w:t>
      </w:r>
    </w:p>
    <w:p w:rsidR="00436456" w:rsidRDefault="00903DB0">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rsidR="00436456" w:rsidRDefault="00903DB0">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rsidR="00436456" w:rsidRDefault="00903DB0">
      <w:pPr>
        <w:pStyle w:val="Subsection"/>
        <w:rPr>
          <w:snapToGrid w:val="0"/>
        </w:rPr>
      </w:pPr>
      <w:r>
        <w:rPr>
          <w:snapToGrid w:val="0"/>
        </w:rPr>
        <w:tab/>
      </w:r>
      <w:r>
        <w:rPr>
          <w:snapToGrid w:val="0"/>
        </w:rPr>
        <w:tab/>
        <w:t>commits an offence and is liable on summary conviction to a fine of $4 000.</w:t>
      </w:r>
    </w:p>
    <w:p w:rsidR="00436456" w:rsidRDefault="00903DB0">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rsidR="00436456" w:rsidRDefault="00903DB0">
      <w:pPr>
        <w:pStyle w:val="Indenta"/>
        <w:rPr>
          <w:snapToGrid w:val="0"/>
        </w:rPr>
      </w:pPr>
      <w:r>
        <w:rPr>
          <w:snapToGrid w:val="0"/>
        </w:rPr>
        <w:tab/>
        <w:t>(a)</w:t>
      </w:r>
      <w:r>
        <w:rPr>
          <w:snapToGrid w:val="0"/>
        </w:rPr>
        <w:tab/>
        <w:t>is reasonably of the opinion that — </w:t>
      </w:r>
    </w:p>
    <w:p w:rsidR="00436456" w:rsidRDefault="00903DB0">
      <w:pPr>
        <w:pStyle w:val="Indenti"/>
        <w:rPr>
          <w:snapToGrid w:val="0"/>
        </w:rPr>
      </w:pPr>
      <w:r>
        <w:rPr>
          <w:snapToGrid w:val="0"/>
        </w:rPr>
        <w:tab/>
        <w:t>(i)</w:t>
      </w:r>
      <w:r>
        <w:rPr>
          <w:snapToGrid w:val="0"/>
        </w:rPr>
        <w:tab/>
        <w:t>there is an immediate threat of harm being suffered by a person; and</w:t>
      </w:r>
    </w:p>
    <w:p w:rsidR="00436456" w:rsidRDefault="00903DB0">
      <w:pPr>
        <w:pStyle w:val="Indenti"/>
        <w:rPr>
          <w:snapToGrid w:val="0"/>
        </w:rPr>
      </w:pPr>
      <w:r>
        <w:rPr>
          <w:snapToGrid w:val="0"/>
        </w:rPr>
        <w:tab/>
        <w:t>(ii)</w:t>
      </w:r>
      <w:r>
        <w:rPr>
          <w:snapToGrid w:val="0"/>
        </w:rPr>
        <w:tab/>
        <w:t>the delay that would be involved in obtaining a warrant would be likely to increase the risk or extent of such harm;</w:t>
      </w:r>
    </w:p>
    <w:p w:rsidR="00436456" w:rsidRDefault="00903DB0">
      <w:pPr>
        <w:pStyle w:val="Indenta"/>
        <w:rPr>
          <w:snapToGrid w:val="0"/>
        </w:rPr>
      </w:pPr>
      <w:r>
        <w:rPr>
          <w:snapToGrid w:val="0"/>
        </w:rPr>
        <w:tab/>
      </w:r>
      <w:r>
        <w:rPr>
          <w:snapToGrid w:val="0"/>
        </w:rPr>
        <w:tab/>
        <w:t>and</w:t>
      </w:r>
    </w:p>
    <w:p w:rsidR="00436456" w:rsidRDefault="00903DB0">
      <w:pPr>
        <w:pStyle w:val="Indenta"/>
        <w:rPr>
          <w:snapToGrid w:val="0"/>
        </w:rPr>
      </w:pPr>
      <w:r>
        <w:rPr>
          <w:snapToGrid w:val="0"/>
        </w:rPr>
        <w:tab/>
        <w:t>(b)</w:t>
      </w:r>
      <w:r>
        <w:rPr>
          <w:snapToGrid w:val="0"/>
        </w:rPr>
        <w:tab/>
        <w:t>gives the Commissioner, after the powers are exercised, a written report explaining the reason for that opinion.</w:t>
      </w:r>
    </w:p>
    <w:p w:rsidR="00436456" w:rsidRDefault="00903DB0">
      <w:pPr>
        <w:pStyle w:val="Subsection"/>
        <w:rPr>
          <w:snapToGrid w:val="0"/>
        </w:rPr>
      </w:pPr>
      <w:r>
        <w:rPr>
          <w:snapToGrid w:val="0"/>
        </w:rPr>
        <w:tab/>
        <w:t>(8)</w:t>
      </w:r>
      <w:r>
        <w:rPr>
          <w:snapToGrid w:val="0"/>
        </w:rPr>
        <w:tab/>
        <w:t>The regulations may make provision as to — </w:t>
      </w:r>
    </w:p>
    <w:p w:rsidR="00436456" w:rsidRDefault="00903DB0">
      <w:pPr>
        <w:pStyle w:val="Indenta"/>
        <w:rPr>
          <w:snapToGrid w:val="0"/>
        </w:rPr>
      </w:pPr>
      <w:r>
        <w:rPr>
          <w:snapToGrid w:val="0"/>
        </w:rPr>
        <w:tab/>
        <w:t>(a)</w:t>
      </w:r>
      <w:r>
        <w:rPr>
          <w:snapToGrid w:val="0"/>
        </w:rPr>
        <w:tab/>
        <w:t>the giving of the report required by subsection (7)(b);</w:t>
      </w:r>
    </w:p>
    <w:p w:rsidR="00436456" w:rsidRDefault="00903DB0">
      <w:pPr>
        <w:pStyle w:val="Indenta"/>
        <w:rPr>
          <w:snapToGrid w:val="0"/>
        </w:rPr>
      </w:pPr>
      <w:r>
        <w:rPr>
          <w:snapToGrid w:val="0"/>
        </w:rPr>
        <w:tab/>
        <w:t>(b)</w:t>
      </w:r>
      <w:r>
        <w:rPr>
          <w:snapToGrid w:val="0"/>
        </w:rPr>
        <w:tab/>
        <w:t>the steps that are required to be taken after any firearm or ammunition has been seized and taken under subsection (2).</w:t>
      </w:r>
    </w:p>
    <w:p w:rsidR="00436456" w:rsidRDefault="00903DB0">
      <w:pPr>
        <w:pStyle w:val="Subsection"/>
        <w:rPr>
          <w:snapToGrid w:val="0"/>
        </w:rPr>
      </w:pPr>
      <w:r>
        <w:rPr>
          <w:snapToGrid w:val="0"/>
        </w:rPr>
        <w:tab/>
        <w:t>(9)</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any silencer, within the meaning of section 17B(8), and any part of a firearm.</w:t>
      </w:r>
    </w:p>
    <w:p w:rsidR="00436456" w:rsidRDefault="00903DB0">
      <w:pPr>
        <w:pStyle w:val="Footnotesection"/>
      </w:pPr>
      <w:r>
        <w:tab/>
        <w:t xml:space="preserve">[Section 24 amended by No. 61 of 1976 s. 5; No. 54 of 1978 s. 4; No. 70 of 1987 s. 9; No. 90 of 1994 s. 5; No. 59 of 1996 s. 27, 42 and 50(2); No. 69 of 2004 s. 31; No. 59 of 2006 s. 73.] </w:t>
      </w:r>
    </w:p>
    <w:p w:rsidR="00436456" w:rsidRDefault="00903DB0">
      <w:pPr>
        <w:pStyle w:val="Heading5"/>
        <w:rPr>
          <w:snapToGrid w:val="0"/>
        </w:rPr>
      </w:pPr>
      <w:bookmarkStart w:id="165" w:name="_Toc411064810"/>
      <w:bookmarkStart w:id="166" w:name="_Toc51574272"/>
      <w:bookmarkStart w:id="167" w:name="_Toc108854235"/>
      <w:bookmarkStart w:id="168" w:name="_Toc180986946"/>
      <w:r>
        <w:rPr>
          <w:rStyle w:val="CharSectno"/>
        </w:rPr>
        <w:t>25</w:t>
      </w:r>
      <w:r>
        <w:rPr>
          <w:snapToGrid w:val="0"/>
        </w:rPr>
        <w:t>.</w:t>
      </w:r>
      <w:r>
        <w:rPr>
          <w:snapToGrid w:val="0"/>
        </w:rPr>
        <w:tab/>
        <w:t>Constructive possession</w:t>
      </w:r>
      <w:bookmarkEnd w:id="165"/>
      <w:bookmarkEnd w:id="166"/>
      <w:bookmarkEnd w:id="167"/>
      <w:bookmarkEnd w:id="168"/>
      <w:r>
        <w:rPr>
          <w:snapToGrid w:val="0"/>
        </w:rPr>
        <w:t xml:space="preserve"> </w:t>
      </w:r>
    </w:p>
    <w:p w:rsidR="00436456" w:rsidRDefault="00903DB0">
      <w:pPr>
        <w:pStyle w:val="Subsection"/>
        <w:rPr>
          <w:snapToGrid w:val="0"/>
        </w:rPr>
      </w:pPr>
      <w:r>
        <w:rPr>
          <w:snapToGrid w:val="0"/>
        </w:rPr>
        <w:tab/>
        <w:t>(1)</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 reference to ammunition therefor.</w:t>
      </w:r>
    </w:p>
    <w:p w:rsidR="00436456" w:rsidRDefault="00903DB0">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rsidR="00436456" w:rsidRDefault="00903DB0">
      <w:pPr>
        <w:pStyle w:val="Heading5"/>
        <w:rPr>
          <w:snapToGrid w:val="0"/>
        </w:rPr>
      </w:pPr>
      <w:bookmarkStart w:id="169" w:name="_Toc411064811"/>
      <w:bookmarkStart w:id="170" w:name="_Toc51574273"/>
      <w:bookmarkStart w:id="171" w:name="_Toc108854236"/>
      <w:bookmarkStart w:id="172" w:name="_Toc180986947"/>
      <w:r>
        <w:rPr>
          <w:rStyle w:val="CharSectno"/>
        </w:rPr>
        <w:t>26</w:t>
      </w:r>
      <w:r>
        <w:rPr>
          <w:snapToGrid w:val="0"/>
        </w:rPr>
        <w:t>.</w:t>
      </w:r>
      <w:r>
        <w:rPr>
          <w:snapToGrid w:val="0"/>
        </w:rPr>
        <w:tab/>
        <w:t>Search warrant</w:t>
      </w:r>
      <w:bookmarkEnd w:id="169"/>
      <w:bookmarkEnd w:id="170"/>
      <w:bookmarkEnd w:id="171"/>
      <w:bookmarkEnd w:id="172"/>
      <w:r>
        <w:rPr>
          <w:snapToGrid w:val="0"/>
        </w:rPr>
        <w:t xml:space="preserve"> </w:t>
      </w:r>
    </w:p>
    <w:p w:rsidR="00436456" w:rsidRDefault="00903DB0">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rsidR="00436456" w:rsidRDefault="00903DB0">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rsidR="00436456" w:rsidRDefault="00903DB0">
      <w:pPr>
        <w:pStyle w:val="Indenta"/>
        <w:rPr>
          <w:snapToGrid w:val="0"/>
        </w:rPr>
      </w:pPr>
      <w:r>
        <w:rPr>
          <w:snapToGrid w:val="0"/>
        </w:rPr>
        <w:tab/>
        <w:t>(b)</w:t>
      </w:r>
      <w:r>
        <w:rPr>
          <w:snapToGrid w:val="0"/>
        </w:rPr>
        <w:tab/>
        <w:t>that, there are reasonable grounds for believing — </w:t>
      </w:r>
    </w:p>
    <w:p w:rsidR="00436456" w:rsidRDefault="00903DB0">
      <w:pPr>
        <w:pStyle w:val="Indenti"/>
        <w:rPr>
          <w:snapToGrid w:val="0"/>
        </w:rPr>
      </w:pPr>
      <w:r>
        <w:rPr>
          <w:snapToGrid w:val="0"/>
        </w:rPr>
        <w:tab/>
        <w:t>(i)</w:t>
      </w:r>
      <w:r>
        <w:rPr>
          <w:snapToGrid w:val="0"/>
        </w:rPr>
        <w:tab/>
        <w:t>will afford evidence as to the commission of any such offence; or</w:t>
      </w:r>
    </w:p>
    <w:p w:rsidR="00436456" w:rsidRDefault="00903DB0">
      <w:pPr>
        <w:pStyle w:val="Indenti"/>
        <w:rPr>
          <w:snapToGrid w:val="0"/>
        </w:rPr>
      </w:pPr>
      <w:r>
        <w:rPr>
          <w:snapToGrid w:val="0"/>
        </w:rPr>
        <w:tab/>
        <w:t>(ii)</w:t>
      </w:r>
      <w:r>
        <w:rPr>
          <w:snapToGrid w:val="0"/>
        </w:rPr>
        <w:tab/>
        <w:t>is intended to be used for the purpose of committing any such offence,</w:t>
      </w:r>
    </w:p>
    <w:p w:rsidR="00436456" w:rsidRDefault="00903DB0">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rsidR="00436456" w:rsidRDefault="00903DB0">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rsidR="00436456" w:rsidRDefault="00903DB0">
      <w:pPr>
        <w:pStyle w:val="Footnotesection"/>
      </w:pPr>
      <w:r>
        <w:tab/>
        <w:t xml:space="preserve">[Section 26 inserted by No. 59 of 1996 s. 28; amended by No. 59 of 2006 s. 73.] </w:t>
      </w:r>
    </w:p>
    <w:p w:rsidR="00436456" w:rsidRDefault="00903DB0">
      <w:pPr>
        <w:pStyle w:val="Ednotesection"/>
      </w:pPr>
      <w:r>
        <w:t>[</w:t>
      </w:r>
      <w:r>
        <w:rPr>
          <w:b/>
        </w:rPr>
        <w:t>27.</w:t>
      </w:r>
      <w:r>
        <w:tab/>
        <w:t xml:space="preserve">Repealed by No. 78 of 1995 s. 46.] </w:t>
      </w:r>
    </w:p>
    <w:p w:rsidR="00436456" w:rsidRDefault="00903DB0">
      <w:pPr>
        <w:pStyle w:val="Heading5"/>
        <w:rPr>
          <w:snapToGrid w:val="0"/>
        </w:rPr>
      </w:pPr>
      <w:bookmarkStart w:id="173" w:name="_Toc411064812"/>
      <w:bookmarkStart w:id="174" w:name="_Toc51574274"/>
      <w:bookmarkStart w:id="175" w:name="_Toc108854237"/>
      <w:bookmarkStart w:id="176" w:name="_Toc180986948"/>
      <w:r>
        <w:rPr>
          <w:rStyle w:val="CharSectno"/>
        </w:rPr>
        <w:t>27A</w:t>
      </w:r>
      <w:r>
        <w:rPr>
          <w:snapToGrid w:val="0"/>
        </w:rPr>
        <w:t>.</w:t>
      </w:r>
      <w:r>
        <w:rPr>
          <w:snapToGrid w:val="0"/>
        </w:rPr>
        <w:tab/>
        <w:t>Disqualification by court imposing restraining order</w:t>
      </w:r>
      <w:bookmarkEnd w:id="173"/>
      <w:bookmarkEnd w:id="174"/>
      <w:bookmarkEnd w:id="175"/>
      <w:bookmarkEnd w:id="176"/>
      <w:r>
        <w:rPr>
          <w:snapToGrid w:val="0"/>
        </w:rPr>
        <w:t xml:space="preserve"> </w:t>
      </w:r>
    </w:p>
    <w:p w:rsidR="00436456" w:rsidRDefault="00903DB0">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rsidR="00436456" w:rsidRDefault="00903DB0">
      <w:pPr>
        <w:pStyle w:val="Subsection"/>
        <w:rPr>
          <w:snapToGrid w:val="0"/>
        </w:rPr>
      </w:pPr>
      <w:r>
        <w:rPr>
          <w:snapToGrid w:val="0"/>
        </w:rPr>
        <w:tab/>
        <w:t>(2)</w:t>
      </w:r>
      <w:r>
        <w:rPr>
          <w:snapToGrid w:val="0"/>
        </w:rPr>
        <w:tab/>
        <w:t>In subsection (1) — </w:t>
      </w:r>
    </w:p>
    <w:p w:rsidR="00436456" w:rsidRDefault="00903DB0">
      <w:pPr>
        <w:pStyle w:val="Defstart"/>
      </w:pPr>
      <w:r>
        <w:rPr>
          <w:b/>
        </w:rPr>
        <w:tab/>
        <w:t>“</w:t>
      </w:r>
      <w:r>
        <w:rPr>
          <w:rStyle w:val="CharDefText"/>
        </w:rPr>
        <w:t>violence restraining order</w:t>
      </w:r>
      <w:r>
        <w:rPr>
          <w:b/>
        </w:rPr>
        <w:t>”</w:t>
      </w:r>
      <w:r>
        <w:t xml:space="preserve"> has the same meaning as it has in section 11(4).</w:t>
      </w:r>
    </w:p>
    <w:p w:rsidR="00436456" w:rsidRDefault="00903DB0">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rsidR="00436456" w:rsidRDefault="00903DB0">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rsidR="00436456" w:rsidRDefault="00903DB0">
      <w:pPr>
        <w:pStyle w:val="Footnotesection"/>
      </w:pPr>
      <w:r>
        <w:tab/>
        <w:t xml:space="preserve">[Section 27A inserted by No. 59 of 1996 s. 29; amended by No. 19 of 1997 s. 84.] </w:t>
      </w:r>
    </w:p>
    <w:p w:rsidR="00436456" w:rsidRDefault="00903DB0">
      <w:pPr>
        <w:pStyle w:val="Heading5"/>
        <w:rPr>
          <w:snapToGrid w:val="0"/>
        </w:rPr>
      </w:pPr>
      <w:bookmarkStart w:id="177" w:name="_Toc411064813"/>
      <w:bookmarkStart w:id="178" w:name="_Toc51574275"/>
      <w:bookmarkStart w:id="179" w:name="_Toc108854238"/>
      <w:bookmarkStart w:id="180" w:name="_Toc180986949"/>
      <w:r>
        <w:rPr>
          <w:rStyle w:val="CharSectno"/>
        </w:rPr>
        <w:t>28</w:t>
      </w:r>
      <w:r>
        <w:rPr>
          <w:snapToGrid w:val="0"/>
        </w:rPr>
        <w:t>.</w:t>
      </w:r>
      <w:r>
        <w:rPr>
          <w:snapToGrid w:val="0"/>
        </w:rPr>
        <w:tab/>
        <w:t>Court may order forfeiture on conviction of offender</w:t>
      </w:r>
      <w:bookmarkEnd w:id="177"/>
      <w:bookmarkEnd w:id="178"/>
      <w:bookmarkEnd w:id="179"/>
      <w:bookmarkEnd w:id="180"/>
      <w:r>
        <w:rPr>
          <w:snapToGrid w:val="0"/>
        </w:rPr>
        <w:t xml:space="preserve"> </w:t>
      </w:r>
    </w:p>
    <w:p w:rsidR="00436456" w:rsidRDefault="00903DB0">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rsidR="00436456" w:rsidRDefault="00903DB0">
      <w:pPr>
        <w:pStyle w:val="Footnotesection"/>
      </w:pPr>
      <w:r>
        <w:tab/>
        <w:t xml:space="preserve">[Section 28 amended by No. 59 of 1996 s. 30.] </w:t>
      </w:r>
    </w:p>
    <w:p w:rsidR="00436456" w:rsidRDefault="00903DB0">
      <w:pPr>
        <w:pStyle w:val="Heading5"/>
        <w:rPr>
          <w:snapToGrid w:val="0"/>
        </w:rPr>
      </w:pPr>
      <w:bookmarkStart w:id="181" w:name="_Toc411064814"/>
      <w:bookmarkStart w:id="182" w:name="_Toc51574276"/>
      <w:bookmarkStart w:id="183" w:name="_Toc108854239"/>
      <w:bookmarkStart w:id="184" w:name="_Toc180986950"/>
      <w:r>
        <w:rPr>
          <w:rStyle w:val="CharSectno"/>
        </w:rPr>
        <w:t>29</w:t>
      </w:r>
      <w:r>
        <w:rPr>
          <w:snapToGrid w:val="0"/>
        </w:rPr>
        <w:t>.</w:t>
      </w:r>
      <w:r>
        <w:rPr>
          <w:snapToGrid w:val="0"/>
        </w:rPr>
        <w:tab/>
        <w:t>Evidence</w:t>
      </w:r>
      <w:bookmarkEnd w:id="181"/>
      <w:bookmarkEnd w:id="182"/>
      <w:bookmarkEnd w:id="183"/>
      <w:bookmarkEnd w:id="184"/>
      <w:r>
        <w:rPr>
          <w:snapToGrid w:val="0"/>
        </w:rPr>
        <w:t xml:space="preserve"> </w:t>
      </w:r>
    </w:p>
    <w:p w:rsidR="00436456" w:rsidRDefault="00903DB0">
      <w:pPr>
        <w:pStyle w:val="Subsection"/>
        <w:rPr>
          <w:snapToGrid w:val="0"/>
        </w:rPr>
      </w:pPr>
      <w:r>
        <w:rPr>
          <w:snapToGrid w:val="0"/>
        </w:rPr>
        <w:tab/>
        <w:t>(1)</w:t>
      </w:r>
      <w:r>
        <w:rPr>
          <w:snapToGrid w:val="0"/>
        </w:rPr>
        <w:tab/>
        <w:t>In a prosecution for an offence against this Act an averment in the prosecution notice — </w:t>
      </w:r>
    </w:p>
    <w:p w:rsidR="00436456" w:rsidRDefault="00903DB0">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rsidR="00436456" w:rsidRDefault="00903DB0">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rsidR="00436456" w:rsidRDefault="00903DB0">
      <w:pPr>
        <w:pStyle w:val="Indenta"/>
        <w:rPr>
          <w:snapToGrid w:val="0"/>
        </w:rPr>
      </w:pPr>
      <w:r>
        <w:rPr>
          <w:snapToGrid w:val="0"/>
        </w:rPr>
        <w:tab/>
        <w:t>(c)</w:t>
      </w:r>
      <w:r>
        <w:rPr>
          <w:snapToGrid w:val="0"/>
        </w:rPr>
        <w:tab/>
        <w:t>that a particular firearm or ammunition is of a particular calibre or kind;</w:t>
      </w:r>
    </w:p>
    <w:p w:rsidR="00436456" w:rsidRDefault="00903DB0">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rsidR="00436456" w:rsidRDefault="00903DB0">
      <w:pPr>
        <w:pStyle w:val="Indenta"/>
        <w:rPr>
          <w:snapToGrid w:val="0"/>
        </w:rPr>
      </w:pPr>
      <w:r>
        <w:rPr>
          <w:snapToGrid w:val="0"/>
        </w:rPr>
        <w:tab/>
        <w:t>(e)</w:t>
      </w:r>
      <w:r>
        <w:rPr>
          <w:snapToGrid w:val="0"/>
        </w:rPr>
        <w:tab/>
        <w:t>that a person named in the prosecution notice is, or at a particular time was — </w:t>
      </w:r>
    </w:p>
    <w:p w:rsidR="00436456" w:rsidRDefault="00903DB0">
      <w:pPr>
        <w:pStyle w:val="Indenti"/>
        <w:rPr>
          <w:snapToGrid w:val="0"/>
        </w:rPr>
      </w:pPr>
      <w:r>
        <w:rPr>
          <w:snapToGrid w:val="0"/>
        </w:rPr>
        <w:tab/>
        <w:t>(i)</w:t>
      </w:r>
      <w:r>
        <w:rPr>
          <w:snapToGrid w:val="0"/>
        </w:rPr>
        <w:tab/>
        <w:t>a member of the Police Force acting with the authority of the Commissioner; or</w:t>
      </w:r>
    </w:p>
    <w:p w:rsidR="00436456" w:rsidRDefault="00903DB0">
      <w:pPr>
        <w:pStyle w:val="Indenti"/>
        <w:rPr>
          <w:snapToGrid w:val="0"/>
        </w:rPr>
      </w:pPr>
      <w:r>
        <w:rPr>
          <w:snapToGrid w:val="0"/>
        </w:rPr>
        <w:tab/>
        <w:t>(ii)</w:t>
      </w:r>
      <w:r>
        <w:rPr>
          <w:snapToGrid w:val="0"/>
        </w:rPr>
        <w:tab/>
        <w:t>a member of the Police Force to whom a particular function has or had been delegated by the Commissioner;</w:t>
      </w:r>
    </w:p>
    <w:p w:rsidR="00436456" w:rsidRDefault="00903DB0">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rsidR="00436456" w:rsidRDefault="00903DB0">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rsidR="00436456" w:rsidRDefault="00903DB0">
      <w:pPr>
        <w:pStyle w:val="Subsection"/>
        <w:spacing w:before="120"/>
        <w:rPr>
          <w:snapToGrid w:val="0"/>
        </w:rPr>
      </w:pPr>
      <w:r>
        <w:rPr>
          <w:snapToGrid w:val="0"/>
        </w:rPr>
        <w:tab/>
      </w:r>
      <w:r>
        <w:rPr>
          <w:snapToGrid w:val="0"/>
        </w:rPr>
        <w:tab/>
        <w:t>is evidence of the matter averred.</w:t>
      </w:r>
    </w:p>
    <w:p w:rsidR="00436456" w:rsidRDefault="00903DB0">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rsidR="00436456" w:rsidRDefault="00903DB0">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rsidR="00436456" w:rsidRDefault="00903DB0">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rsidR="00436456" w:rsidRDefault="00903DB0">
      <w:pPr>
        <w:pStyle w:val="Footnotesection"/>
      </w:pPr>
      <w:r>
        <w:tab/>
        <w:t xml:space="preserve">[Section 29 amended by No. 59 of 1996 s. 31 and 43; No. 84 of 2004 s. 80.] </w:t>
      </w:r>
    </w:p>
    <w:p w:rsidR="00436456" w:rsidRDefault="00903DB0">
      <w:pPr>
        <w:pStyle w:val="Heading5"/>
        <w:spacing w:before="180"/>
        <w:rPr>
          <w:snapToGrid w:val="0"/>
        </w:rPr>
      </w:pPr>
      <w:bookmarkStart w:id="185" w:name="_Toc411064815"/>
      <w:bookmarkStart w:id="186" w:name="_Toc51574277"/>
      <w:bookmarkStart w:id="187" w:name="_Toc108854240"/>
      <w:bookmarkStart w:id="188" w:name="_Toc180986951"/>
      <w:r>
        <w:rPr>
          <w:rStyle w:val="CharSectno"/>
        </w:rPr>
        <w:t>30</w:t>
      </w:r>
      <w:r>
        <w:rPr>
          <w:snapToGrid w:val="0"/>
        </w:rPr>
        <w:t>.</w:t>
      </w:r>
      <w:r>
        <w:rPr>
          <w:snapToGrid w:val="0"/>
        </w:rPr>
        <w:tab/>
        <w:t>Ammunition sales</w:t>
      </w:r>
      <w:bookmarkEnd w:id="185"/>
      <w:bookmarkEnd w:id="186"/>
      <w:bookmarkEnd w:id="187"/>
      <w:bookmarkEnd w:id="188"/>
      <w:r>
        <w:rPr>
          <w:snapToGrid w:val="0"/>
        </w:rPr>
        <w:t xml:space="preserve"> </w:t>
      </w:r>
    </w:p>
    <w:p w:rsidR="00436456" w:rsidRDefault="00903DB0">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rsidR="00436456" w:rsidRDefault="00903DB0">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rsidR="00436456" w:rsidRDefault="00903DB0">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rsidR="00436456" w:rsidRDefault="00903DB0">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rsidR="00436456" w:rsidRDefault="00903DB0">
      <w:pPr>
        <w:pStyle w:val="Penstart"/>
        <w:rPr>
          <w:snapToGrid w:val="0"/>
        </w:rPr>
      </w:pPr>
      <w:r>
        <w:rPr>
          <w:snapToGrid w:val="0"/>
        </w:rPr>
        <w:tab/>
        <w:t>Penalty: $4 000.</w:t>
      </w:r>
    </w:p>
    <w:p w:rsidR="00436456" w:rsidRDefault="00903DB0">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b/>
          <w:snapToGrid w:val="0"/>
        </w:rPr>
        <w:t>“</w:t>
      </w:r>
      <w:r>
        <w:rPr>
          <w:rStyle w:val="CharDefText"/>
        </w:rPr>
        <w:t>the provider</w:t>
      </w:r>
      <w:r>
        <w:rPr>
          <w:b/>
          <w:snapToGrid w:val="0"/>
        </w:rPr>
        <w:t>”</w:t>
      </w:r>
      <w:r>
        <w:rPr>
          <w:snapToGrid w:val="0"/>
        </w:rPr>
        <w:t xml:space="preserve">) does not request the person receiving the ammunition (in this subsection called </w:t>
      </w:r>
      <w:r>
        <w:rPr>
          <w:b/>
          <w:snapToGrid w:val="0"/>
        </w:rPr>
        <w:t>“</w:t>
      </w:r>
      <w:r>
        <w:rPr>
          <w:rStyle w:val="CharDefText"/>
        </w:rPr>
        <w:t>the receiver</w:t>
      </w:r>
      <w:r>
        <w:rPr>
          <w:b/>
          <w:snapToGrid w:val="0"/>
        </w:rPr>
        <w:t>”</w:t>
      </w:r>
      <w:r>
        <w:rPr>
          <w:snapToGrid w:val="0"/>
        </w:rPr>
        <w:t>) to produce — </w:t>
      </w:r>
    </w:p>
    <w:p w:rsidR="00436456" w:rsidRDefault="00903DB0">
      <w:pPr>
        <w:pStyle w:val="Indenta"/>
        <w:rPr>
          <w:snapToGrid w:val="0"/>
        </w:rPr>
      </w:pPr>
      <w:r>
        <w:rPr>
          <w:snapToGrid w:val="0"/>
        </w:rPr>
        <w:tab/>
        <w:t>(a)</w:t>
      </w:r>
      <w:r>
        <w:rPr>
          <w:snapToGrid w:val="0"/>
        </w:rPr>
        <w:tab/>
        <w:t>a relevant licence or permit, or evidence of — </w:t>
      </w:r>
    </w:p>
    <w:p w:rsidR="00436456" w:rsidRDefault="00903DB0">
      <w:pPr>
        <w:pStyle w:val="Indenti"/>
        <w:rPr>
          <w:snapToGrid w:val="0"/>
        </w:rPr>
      </w:pPr>
      <w:r>
        <w:rPr>
          <w:snapToGrid w:val="0"/>
        </w:rPr>
        <w:tab/>
        <w:t>(i)</w:t>
      </w:r>
      <w:r>
        <w:rPr>
          <w:snapToGrid w:val="0"/>
        </w:rPr>
        <w:tab/>
        <w:t>exemption by section 8; or</w:t>
      </w:r>
    </w:p>
    <w:p w:rsidR="00436456" w:rsidRDefault="00903DB0">
      <w:pPr>
        <w:pStyle w:val="Indenti"/>
        <w:rPr>
          <w:snapToGrid w:val="0"/>
        </w:rPr>
      </w:pPr>
      <w:r>
        <w:rPr>
          <w:snapToGrid w:val="0"/>
        </w:rPr>
        <w:tab/>
        <w:t>(ii)</w:t>
      </w:r>
      <w:r>
        <w:rPr>
          <w:snapToGrid w:val="0"/>
        </w:rPr>
        <w:tab/>
        <w:t xml:space="preserve">a relevant authorisation; </w:t>
      </w:r>
    </w:p>
    <w:p w:rsidR="00436456" w:rsidRDefault="00903DB0">
      <w:pPr>
        <w:pStyle w:val="Indenta"/>
        <w:rPr>
          <w:snapToGrid w:val="0"/>
        </w:rPr>
      </w:pPr>
      <w:r>
        <w:rPr>
          <w:snapToGrid w:val="0"/>
        </w:rPr>
        <w:tab/>
      </w:r>
      <w:r>
        <w:rPr>
          <w:snapToGrid w:val="0"/>
        </w:rPr>
        <w:tab/>
        <w:t>and</w:t>
      </w:r>
    </w:p>
    <w:p w:rsidR="00436456" w:rsidRDefault="00903DB0">
      <w:pPr>
        <w:pStyle w:val="Indenta"/>
        <w:keepNext/>
        <w:keepLines/>
        <w:rPr>
          <w:snapToGrid w:val="0"/>
        </w:rPr>
      </w:pPr>
      <w:r>
        <w:rPr>
          <w:snapToGrid w:val="0"/>
        </w:rPr>
        <w:tab/>
        <w:t>(b)</w:t>
      </w:r>
      <w:r>
        <w:rPr>
          <w:snapToGrid w:val="0"/>
        </w:rPr>
        <w:tab/>
        <w:t>an Extract of Licence in respect of that licence, permit, exemption, or authorisation,</w:t>
      </w:r>
    </w:p>
    <w:p w:rsidR="00436456" w:rsidRDefault="00903DB0">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rsidR="00436456" w:rsidRDefault="00903DB0">
      <w:pPr>
        <w:pStyle w:val="Footnotesection"/>
      </w:pPr>
      <w:r>
        <w:tab/>
        <w:t xml:space="preserve">[Section 30 amended by No. 54 of 1978 s. 5; No. 70 of 1987 s. 10; No. 59 of 1996 s. 32, 44 and 50(1); No. 69 of 2004 s. 31.] </w:t>
      </w:r>
    </w:p>
    <w:p w:rsidR="00436456" w:rsidRDefault="00903DB0">
      <w:pPr>
        <w:pStyle w:val="Heading5"/>
        <w:rPr>
          <w:snapToGrid w:val="0"/>
        </w:rPr>
      </w:pPr>
      <w:bookmarkStart w:id="189" w:name="_Toc411064816"/>
      <w:bookmarkStart w:id="190" w:name="_Toc51574278"/>
      <w:bookmarkStart w:id="191" w:name="_Toc108854241"/>
      <w:bookmarkStart w:id="192" w:name="_Toc180986952"/>
      <w:r>
        <w:rPr>
          <w:rStyle w:val="CharSectno"/>
        </w:rPr>
        <w:t>30A</w:t>
      </w:r>
      <w:r>
        <w:rPr>
          <w:snapToGrid w:val="0"/>
        </w:rPr>
        <w:t>.</w:t>
      </w:r>
      <w:r>
        <w:rPr>
          <w:snapToGrid w:val="0"/>
        </w:rPr>
        <w:tab/>
        <w:t>Sale and disposal of firearms</w:t>
      </w:r>
      <w:bookmarkEnd w:id="189"/>
      <w:bookmarkEnd w:id="190"/>
      <w:bookmarkEnd w:id="191"/>
      <w:bookmarkEnd w:id="192"/>
      <w:r>
        <w:rPr>
          <w:snapToGrid w:val="0"/>
        </w:rPr>
        <w:t xml:space="preserve"> </w:t>
      </w:r>
    </w:p>
    <w:p w:rsidR="00436456" w:rsidRDefault="00903DB0">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rsidR="00436456" w:rsidRDefault="00903DB0">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rsidR="00436456" w:rsidRDefault="00903DB0">
      <w:pPr>
        <w:pStyle w:val="Indenta"/>
        <w:rPr>
          <w:snapToGrid w:val="0"/>
        </w:rPr>
      </w:pPr>
      <w:r>
        <w:rPr>
          <w:snapToGrid w:val="0"/>
        </w:rPr>
        <w:tab/>
        <w:t>(a)</w:t>
      </w:r>
      <w:r>
        <w:rPr>
          <w:snapToGrid w:val="0"/>
        </w:rPr>
        <w:tab/>
        <w:t>the licence number; and</w:t>
      </w:r>
    </w:p>
    <w:p w:rsidR="00436456" w:rsidRDefault="00903DB0">
      <w:pPr>
        <w:pStyle w:val="Indenta"/>
        <w:rPr>
          <w:snapToGrid w:val="0"/>
        </w:rPr>
      </w:pPr>
      <w:r>
        <w:rPr>
          <w:snapToGrid w:val="0"/>
        </w:rPr>
        <w:tab/>
        <w:t>(b)</w:t>
      </w:r>
      <w:r>
        <w:rPr>
          <w:snapToGrid w:val="0"/>
        </w:rPr>
        <w:tab/>
        <w:t>either the business name or such other details as are sufficient to identify the holder of the licence.</w:t>
      </w:r>
    </w:p>
    <w:p w:rsidR="00436456" w:rsidRDefault="00903DB0">
      <w:pPr>
        <w:pStyle w:val="Subsection"/>
        <w:spacing w:before="120"/>
        <w:rPr>
          <w:snapToGrid w:val="0"/>
        </w:rPr>
      </w:pPr>
      <w:r>
        <w:rPr>
          <w:snapToGrid w:val="0"/>
        </w:rPr>
        <w:tab/>
        <w:t>(3)</w:t>
      </w:r>
      <w:r>
        <w:rPr>
          <w:snapToGrid w:val="0"/>
        </w:rPr>
        <w:tab/>
        <w:t>A person who sends a firearm by post to a destination that is outside the State — </w:t>
      </w:r>
    </w:p>
    <w:p w:rsidR="00436456" w:rsidRDefault="00903DB0">
      <w:pPr>
        <w:pStyle w:val="Indenta"/>
        <w:rPr>
          <w:snapToGrid w:val="0"/>
        </w:rPr>
      </w:pPr>
      <w:r>
        <w:rPr>
          <w:snapToGrid w:val="0"/>
        </w:rPr>
        <w:tab/>
        <w:t>(a)</w:t>
      </w:r>
      <w:r>
        <w:rPr>
          <w:snapToGrid w:val="0"/>
        </w:rPr>
        <w:tab/>
        <w:t>is required to address the firearm to premises at which the business of a dealer may lawfully be carried on; and</w:t>
      </w:r>
    </w:p>
    <w:p w:rsidR="00436456" w:rsidRDefault="00903DB0">
      <w:pPr>
        <w:pStyle w:val="Indenta"/>
        <w:rPr>
          <w:snapToGrid w:val="0"/>
        </w:rPr>
      </w:pPr>
      <w:r>
        <w:rPr>
          <w:snapToGrid w:val="0"/>
        </w:rPr>
        <w:tab/>
        <w:t>(b)</w:t>
      </w:r>
      <w:r>
        <w:rPr>
          <w:snapToGrid w:val="0"/>
        </w:rPr>
        <w:tab/>
        <w:t>is not to send ammunition in the package containing the firearm.</w:t>
      </w:r>
    </w:p>
    <w:p w:rsidR="00436456" w:rsidRDefault="00903DB0">
      <w:pPr>
        <w:pStyle w:val="Penstart"/>
        <w:rPr>
          <w:snapToGrid w:val="0"/>
        </w:rPr>
      </w:pPr>
      <w:r>
        <w:rPr>
          <w:snapToGrid w:val="0"/>
        </w:rPr>
        <w:tab/>
        <w:t>Penalty: $2 000.</w:t>
      </w:r>
    </w:p>
    <w:p w:rsidR="00436456" w:rsidRDefault="00903DB0">
      <w:pPr>
        <w:pStyle w:val="Footnotesection"/>
      </w:pPr>
      <w:r>
        <w:tab/>
        <w:t xml:space="preserve">[Section 30A inserted by No. 59 of 1996 s. 33; amended by No. 69 of 2004 s. 31.] </w:t>
      </w:r>
    </w:p>
    <w:p w:rsidR="00436456" w:rsidRDefault="00903DB0">
      <w:pPr>
        <w:pStyle w:val="Heading5"/>
        <w:keepNext w:val="0"/>
        <w:keepLines w:val="0"/>
        <w:rPr>
          <w:snapToGrid w:val="0"/>
        </w:rPr>
      </w:pPr>
      <w:bookmarkStart w:id="193" w:name="_Toc411064817"/>
      <w:bookmarkStart w:id="194" w:name="_Toc51574279"/>
      <w:bookmarkStart w:id="195" w:name="_Toc108854242"/>
      <w:bookmarkStart w:id="196" w:name="_Toc180986953"/>
      <w:r>
        <w:rPr>
          <w:rStyle w:val="CharSectno"/>
        </w:rPr>
        <w:t>30B</w:t>
      </w:r>
      <w:r>
        <w:rPr>
          <w:snapToGrid w:val="0"/>
        </w:rPr>
        <w:t>.</w:t>
      </w:r>
      <w:r>
        <w:rPr>
          <w:snapToGrid w:val="0"/>
        </w:rPr>
        <w:tab/>
        <w:t>Loss, theft, destruction, or disposal out of the State, to be reported</w:t>
      </w:r>
      <w:bookmarkEnd w:id="193"/>
      <w:bookmarkEnd w:id="194"/>
      <w:bookmarkEnd w:id="195"/>
      <w:bookmarkEnd w:id="196"/>
      <w:r>
        <w:rPr>
          <w:snapToGrid w:val="0"/>
        </w:rPr>
        <w:t xml:space="preserve"> </w:t>
      </w:r>
    </w:p>
    <w:p w:rsidR="00436456" w:rsidRDefault="00903DB0">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rsidR="00436456" w:rsidRDefault="00903DB0">
      <w:pPr>
        <w:pStyle w:val="Indenta"/>
        <w:rPr>
          <w:snapToGrid w:val="0"/>
        </w:rPr>
      </w:pPr>
      <w:r>
        <w:rPr>
          <w:snapToGrid w:val="0"/>
        </w:rPr>
        <w:tab/>
        <w:t>(a)</w:t>
      </w:r>
      <w:r>
        <w:rPr>
          <w:snapToGrid w:val="0"/>
        </w:rPr>
        <w:tab/>
        <w:t>loses the firearm or ammunition, whether or not by theft; or</w:t>
      </w:r>
    </w:p>
    <w:p w:rsidR="00436456" w:rsidRDefault="00903DB0">
      <w:pPr>
        <w:pStyle w:val="Indenta"/>
        <w:rPr>
          <w:snapToGrid w:val="0"/>
        </w:rPr>
      </w:pPr>
      <w:r>
        <w:rPr>
          <w:snapToGrid w:val="0"/>
        </w:rPr>
        <w:tab/>
        <w:t>(b)</w:t>
      </w:r>
      <w:r>
        <w:rPr>
          <w:snapToGrid w:val="0"/>
        </w:rPr>
        <w:tab/>
        <w:t>becomes aware that the firearm has been destroyed, otherwise than by the authority of the Commissioner under this Act,</w:t>
      </w:r>
    </w:p>
    <w:p w:rsidR="00436456" w:rsidRDefault="00903DB0">
      <w:pPr>
        <w:pStyle w:val="Subsection"/>
        <w:rPr>
          <w:snapToGrid w:val="0"/>
        </w:rPr>
      </w:pPr>
      <w:r>
        <w:rPr>
          <w:snapToGrid w:val="0"/>
        </w:rPr>
        <w:tab/>
      </w:r>
      <w:r>
        <w:rPr>
          <w:snapToGrid w:val="0"/>
        </w:rPr>
        <w:tab/>
        <w:t>that person is required, as soon as is practicable, to report the loss or destruction to the Commissioner.</w:t>
      </w:r>
    </w:p>
    <w:p w:rsidR="00436456" w:rsidRDefault="00903DB0">
      <w:pPr>
        <w:pStyle w:val="Subsection"/>
        <w:ind w:left="890" w:hanging="890"/>
        <w:rPr>
          <w:snapToGrid w:val="0"/>
        </w:rPr>
      </w:pPr>
      <w:r>
        <w:rPr>
          <w:snapToGrid w:val="0"/>
        </w:rPr>
        <w:tab/>
        <w:t>(2)</w:t>
      </w:r>
      <w:r>
        <w:rPr>
          <w:snapToGrid w:val="0"/>
        </w:rPr>
        <w:tab/>
        <w:t>Where any person entitled under this Act to possess a firearm disposes of that firearm — </w:t>
      </w:r>
    </w:p>
    <w:p w:rsidR="00436456" w:rsidRDefault="00903DB0">
      <w:pPr>
        <w:pStyle w:val="Indenta"/>
        <w:rPr>
          <w:snapToGrid w:val="0"/>
        </w:rPr>
      </w:pPr>
      <w:r>
        <w:rPr>
          <w:snapToGrid w:val="0"/>
        </w:rPr>
        <w:tab/>
        <w:t>(a)</w:t>
      </w:r>
      <w:r>
        <w:rPr>
          <w:snapToGrid w:val="0"/>
        </w:rPr>
        <w:tab/>
        <w:t>in a place outside the State; or</w:t>
      </w:r>
    </w:p>
    <w:p w:rsidR="00436456" w:rsidRDefault="00903DB0">
      <w:pPr>
        <w:pStyle w:val="Indenta"/>
        <w:rPr>
          <w:snapToGrid w:val="0"/>
        </w:rPr>
      </w:pPr>
      <w:r>
        <w:rPr>
          <w:snapToGrid w:val="0"/>
        </w:rPr>
        <w:tab/>
        <w:t>(b)</w:t>
      </w:r>
      <w:r>
        <w:rPr>
          <w:snapToGrid w:val="0"/>
        </w:rPr>
        <w:tab/>
        <w:t>to a destination outside the State,</w:t>
      </w:r>
    </w:p>
    <w:p w:rsidR="00436456" w:rsidRDefault="00903DB0">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rsidR="00436456" w:rsidRDefault="00903DB0">
      <w:pPr>
        <w:pStyle w:val="Penstart"/>
        <w:rPr>
          <w:snapToGrid w:val="0"/>
        </w:rPr>
      </w:pPr>
      <w:r>
        <w:rPr>
          <w:snapToGrid w:val="0"/>
        </w:rPr>
        <w:tab/>
        <w:t>Penalty: $2 000.</w:t>
      </w:r>
    </w:p>
    <w:p w:rsidR="00436456" w:rsidRDefault="00903DB0">
      <w:pPr>
        <w:pStyle w:val="Footnotesection"/>
      </w:pPr>
      <w:r>
        <w:tab/>
        <w:t xml:space="preserve">[Section 30B inserted by No. 59 of 1996 s. 33; amended by No. 69 of 2004 s. 31.] </w:t>
      </w:r>
    </w:p>
    <w:p w:rsidR="00436456" w:rsidRDefault="00903DB0">
      <w:pPr>
        <w:pStyle w:val="Heading5"/>
        <w:rPr>
          <w:snapToGrid w:val="0"/>
        </w:rPr>
      </w:pPr>
      <w:bookmarkStart w:id="197" w:name="_Toc411064818"/>
      <w:bookmarkStart w:id="198" w:name="_Toc51574280"/>
      <w:bookmarkStart w:id="199" w:name="_Toc108854243"/>
      <w:bookmarkStart w:id="200" w:name="_Toc180986954"/>
      <w:r>
        <w:rPr>
          <w:rStyle w:val="CharSectno"/>
        </w:rPr>
        <w:t>31</w:t>
      </w:r>
      <w:r>
        <w:rPr>
          <w:snapToGrid w:val="0"/>
        </w:rPr>
        <w:t>.</w:t>
      </w:r>
      <w:r>
        <w:rPr>
          <w:snapToGrid w:val="0"/>
        </w:rPr>
        <w:tab/>
        <w:t>Records</w:t>
      </w:r>
      <w:bookmarkEnd w:id="197"/>
      <w:bookmarkEnd w:id="198"/>
      <w:bookmarkEnd w:id="199"/>
      <w:bookmarkEnd w:id="200"/>
      <w:r>
        <w:rPr>
          <w:snapToGrid w:val="0"/>
        </w:rPr>
        <w:t xml:space="preserve"> </w:t>
      </w:r>
    </w:p>
    <w:p w:rsidR="00436456" w:rsidRDefault="00903DB0">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rsidR="00436456" w:rsidRDefault="00903DB0">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rsidR="00436456" w:rsidRDefault="00903DB0">
      <w:pPr>
        <w:pStyle w:val="Subsection"/>
      </w:pPr>
      <w:r>
        <w:tab/>
        <w:t>(2a)</w:t>
      </w:r>
      <w:r>
        <w:tab/>
        <w:t xml:space="preserve">A person who </w:t>
      </w:r>
      <w:r>
        <w:rPr>
          <w:snapToGrid w:val="0"/>
        </w:rPr>
        <w:t>compiles, maintains, furnishes or produces a record under section 31(2) knowing it to be incorrect or misleading commits an offence.</w:t>
      </w:r>
    </w:p>
    <w:p w:rsidR="00436456" w:rsidRDefault="00903DB0">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rsidR="00436456" w:rsidRDefault="00903DB0">
      <w:pPr>
        <w:pStyle w:val="Subsection"/>
        <w:rPr>
          <w:snapToGrid w:val="0"/>
        </w:rPr>
      </w:pPr>
      <w:r>
        <w:rPr>
          <w:snapToGrid w:val="0"/>
        </w:rPr>
        <w:tab/>
        <w:t>(4)</w:t>
      </w:r>
      <w:r>
        <w:rPr>
          <w:snapToGrid w:val="0"/>
        </w:rPr>
        <w:tab/>
        <w:t>A person who contravenes subsection (2), (2a), or (3) commits an offence.</w:t>
      </w:r>
    </w:p>
    <w:p w:rsidR="00436456" w:rsidRDefault="00903DB0">
      <w:pPr>
        <w:pStyle w:val="Penstart"/>
        <w:rPr>
          <w:snapToGrid w:val="0"/>
        </w:rPr>
      </w:pPr>
      <w:r>
        <w:rPr>
          <w:snapToGrid w:val="0"/>
        </w:rPr>
        <w:tab/>
        <w:t>Penalty: $4 000.</w:t>
      </w:r>
    </w:p>
    <w:p w:rsidR="00436456" w:rsidRDefault="00903DB0">
      <w:pPr>
        <w:pStyle w:val="Footnotesection"/>
      </w:pPr>
      <w:r>
        <w:tab/>
        <w:t xml:space="preserve">[Section 31 amended by No. 59 of 1996 s. 34; No. 69 of 2004 s. 27 and 31.] </w:t>
      </w:r>
    </w:p>
    <w:p w:rsidR="00436456" w:rsidRDefault="00903DB0">
      <w:pPr>
        <w:pStyle w:val="Heading5"/>
        <w:rPr>
          <w:snapToGrid w:val="0"/>
        </w:rPr>
      </w:pPr>
      <w:bookmarkStart w:id="201" w:name="_Toc411064819"/>
      <w:bookmarkStart w:id="202" w:name="_Toc51574281"/>
      <w:bookmarkStart w:id="203" w:name="_Toc108854244"/>
      <w:bookmarkStart w:id="204" w:name="_Toc180986955"/>
      <w:r>
        <w:rPr>
          <w:rStyle w:val="CharSectno"/>
        </w:rPr>
        <w:t>32</w:t>
      </w:r>
      <w:r>
        <w:rPr>
          <w:snapToGrid w:val="0"/>
        </w:rPr>
        <w:t>.</w:t>
      </w:r>
      <w:r>
        <w:rPr>
          <w:snapToGrid w:val="0"/>
        </w:rPr>
        <w:tab/>
        <w:t>Safe keeping by traders</w:t>
      </w:r>
      <w:bookmarkEnd w:id="201"/>
      <w:bookmarkEnd w:id="202"/>
      <w:bookmarkEnd w:id="203"/>
      <w:bookmarkEnd w:id="204"/>
      <w:r>
        <w:rPr>
          <w:snapToGrid w:val="0"/>
        </w:rPr>
        <w:t xml:space="preserve"> </w:t>
      </w:r>
    </w:p>
    <w:p w:rsidR="00436456" w:rsidRDefault="00903DB0">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rsidR="00436456" w:rsidRDefault="00903DB0">
      <w:pPr>
        <w:pStyle w:val="Penstart"/>
      </w:pPr>
      <w:r>
        <w:tab/>
        <w:t xml:space="preserve">Penalty: </w:t>
      </w:r>
    </w:p>
    <w:p w:rsidR="00436456" w:rsidRDefault="00903DB0">
      <w:pPr>
        <w:pStyle w:val="Penpara"/>
      </w:pPr>
      <w:r>
        <w:tab/>
        <w:t>(a)</w:t>
      </w:r>
      <w:r>
        <w:tab/>
        <w:t>for a first offence, a fine of $4 000;</w:t>
      </w:r>
    </w:p>
    <w:p w:rsidR="00436456" w:rsidRDefault="00903DB0">
      <w:pPr>
        <w:pStyle w:val="Penpara"/>
      </w:pPr>
      <w:r>
        <w:tab/>
        <w:t>(b)</w:t>
      </w:r>
      <w:r>
        <w:tab/>
        <w:t>for a subsequent offence, imprisonment for 2 years or a fine of $8 000.</w:t>
      </w:r>
    </w:p>
    <w:p w:rsidR="00436456" w:rsidRDefault="00903DB0">
      <w:pPr>
        <w:pStyle w:val="Footnotesection"/>
      </w:pPr>
      <w:r>
        <w:tab/>
        <w:t xml:space="preserve">[Section 32 amended by No. 59 of 1996 s. 35; No. 69 of 2004 s. 28.] </w:t>
      </w:r>
    </w:p>
    <w:p w:rsidR="00436456" w:rsidRDefault="00903DB0">
      <w:pPr>
        <w:pStyle w:val="Heading5"/>
        <w:rPr>
          <w:snapToGrid w:val="0"/>
        </w:rPr>
      </w:pPr>
      <w:bookmarkStart w:id="205" w:name="_Toc411064820"/>
      <w:bookmarkStart w:id="206" w:name="_Toc51574282"/>
      <w:bookmarkStart w:id="207" w:name="_Toc108854245"/>
      <w:bookmarkStart w:id="208" w:name="_Toc180986956"/>
      <w:r>
        <w:rPr>
          <w:rStyle w:val="CharSectno"/>
        </w:rPr>
        <w:t>33</w:t>
      </w:r>
      <w:r>
        <w:rPr>
          <w:snapToGrid w:val="0"/>
        </w:rPr>
        <w:t>.</w:t>
      </w:r>
      <w:r>
        <w:rPr>
          <w:snapToGrid w:val="0"/>
        </w:rPr>
        <w:tab/>
        <w:t>Disposal of firearms</w:t>
      </w:r>
      <w:bookmarkEnd w:id="205"/>
      <w:bookmarkEnd w:id="206"/>
      <w:bookmarkEnd w:id="207"/>
      <w:bookmarkEnd w:id="208"/>
      <w:r>
        <w:rPr>
          <w:snapToGrid w:val="0"/>
        </w:rPr>
        <w:t xml:space="preserve"> </w:t>
      </w:r>
    </w:p>
    <w:p w:rsidR="00436456" w:rsidRDefault="00903DB0">
      <w:pPr>
        <w:pStyle w:val="Subsection"/>
        <w:rPr>
          <w:snapToGrid w:val="0"/>
        </w:rPr>
      </w:pPr>
      <w:r>
        <w:rPr>
          <w:snapToGrid w:val="0"/>
        </w:rPr>
        <w:tab/>
        <w:t>(1)</w:t>
      </w:r>
      <w:r>
        <w:rPr>
          <w:snapToGrid w:val="0"/>
        </w:rPr>
        <w:tab/>
        <w:t>Where any firearm or ammunition is in the possession of a member of the Police Force if — </w:t>
      </w:r>
    </w:p>
    <w:p w:rsidR="00436456" w:rsidRDefault="00903DB0">
      <w:pPr>
        <w:pStyle w:val="Indenta"/>
        <w:rPr>
          <w:snapToGrid w:val="0"/>
        </w:rPr>
      </w:pPr>
      <w:r>
        <w:rPr>
          <w:snapToGrid w:val="0"/>
        </w:rPr>
        <w:tab/>
        <w:t>(a)</w:t>
      </w:r>
      <w:r>
        <w:rPr>
          <w:snapToGrid w:val="0"/>
        </w:rPr>
        <w:tab/>
        <w:t>the owner cannot be found; or</w:t>
      </w:r>
    </w:p>
    <w:p w:rsidR="00436456" w:rsidRDefault="00903DB0">
      <w:pPr>
        <w:pStyle w:val="Indenta"/>
        <w:rPr>
          <w:snapToGrid w:val="0"/>
        </w:rPr>
      </w:pPr>
      <w:r>
        <w:rPr>
          <w:snapToGrid w:val="0"/>
        </w:rPr>
        <w:tab/>
        <w:t>(b)</w:t>
      </w:r>
      <w:r>
        <w:rPr>
          <w:snapToGrid w:val="0"/>
        </w:rPr>
        <w:tab/>
        <w:t>the owner, not being the holder of a licence relating thereto or otherwise lawfully entitled to possession of it, dies; or</w:t>
      </w:r>
    </w:p>
    <w:p w:rsidR="00436456" w:rsidRDefault="00903DB0">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rsidR="00436456" w:rsidRDefault="00903DB0">
      <w:pPr>
        <w:pStyle w:val="Subsection"/>
        <w:rPr>
          <w:snapToGrid w:val="0"/>
        </w:rPr>
      </w:pPr>
      <w:r>
        <w:rPr>
          <w:snapToGrid w:val="0"/>
        </w:rPr>
        <w:tab/>
      </w:r>
      <w:r>
        <w:rPr>
          <w:snapToGrid w:val="0"/>
        </w:rPr>
        <w:tab/>
        <w:t>the Commissioner may dispose of that firearm or ammunition in accordance with the regulations by destruction, sale or otherwise.</w:t>
      </w:r>
    </w:p>
    <w:p w:rsidR="00436456" w:rsidRDefault="00903DB0">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rsidR="00436456" w:rsidRDefault="00903DB0">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rsidR="00436456" w:rsidRDefault="00903DB0">
      <w:pPr>
        <w:pStyle w:val="Indenta"/>
        <w:rPr>
          <w:snapToGrid w:val="0"/>
        </w:rPr>
      </w:pPr>
      <w:r>
        <w:rPr>
          <w:snapToGrid w:val="0"/>
        </w:rPr>
        <w:tab/>
        <w:t>(a)</w:t>
      </w:r>
      <w:r>
        <w:rPr>
          <w:snapToGrid w:val="0"/>
        </w:rPr>
        <w:tab/>
        <w:t>may sue for and recover in any court of competent jurisdiction; or</w:t>
      </w:r>
    </w:p>
    <w:p w:rsidR="00436456" w:rsidRDefault="00903DB0">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rsidR="00436456" w:rsidRDefault="00903DB0">
      <w:pPr>
        <w:pStyle w:val="Subsection"/>
        <w:rPr>
          <w:snapToGrid w:val="0"/>
        </w:rPr>
      </w:pPr>
      <w:r>
        <w:rPr>
          <w:snapToGrid w:val="0"/>
        </w:rPr>
        <w:tab/>
      </w:r>
      <w:r>
        <w:rPr>
          <w:snapToGrid w:val="0"/>
        </w:rPr>
        <w:tab/>
        <w:t>any fees due and owing in respect of that safe custody and any costs or expenses incurred in effecting such recovery.</w:t>
      </w:r>
    </w:p>
    <w:p w:rsidR="00436456" w:rsidRDefault="00903DB0">
      <w:pPr>
        <w:pStyle w:val="Footnotesection"/>
      </w:pPr>
      <w:r>
        <w:tab/>
        <w:t xml:space="preserve">[Section 33 amended by No. 6 of 1993 s. 11; No. 73 of 1994 s. 4; No. 49 of 1996 s. 64; No. 59 of 1996 s. 36; No. 77 of 2006 s. 4.] </w:t>
      </w:r>
    </w:p>
    <w:p w:rsidR="00436456" w:rsidRDefault="00903DB0">
      <w:pPr>
        <w:pStyle w:val="Heading5"/>
        <w:rPr>
          <w:snapToGrid w:val="0"/>
        </w:rPr>
      </w:pPr>
      <w:bookmarkStart w:id="209" w:name="_Toc411064821"/>
      <w:bookmarkStart w:id="210" w:name="_Toc51574283"/>
      <w:bookmarkStart w:id="211" w:name="_Toc108854246"/>
      <w:bookmarkStart w:id="212" w:name="_Toc180986957"/>
      <w:r>
        <w:rPr>
          <w:rStyle w:val="CharSectno"/>
        </w:rPr>
        <w:t>34</w:t>
      </w:r>
      <w:r>
        <w:rPr>
          <w:snapToGrid w:val="0"/>
        </w:rPr>
        <w:t>.</w:t>
      </w:r>
      <w:r>
        <w:rPr>
          <w:snapToGrid w:val="0"/>
        </w:rPr>
        <w:tab/>
        <w:t>Regulations</w:t>
      </w:r>
      <w:bookmarkEnd w:id="209"/>
      <w:bookmarkEnd w:id="210"/>
      <w:bookmarkEnd w:id="211"/>
      <w:bookmarkEnd w:id="212"/>
      <w:r>
        <w:rPr>
          <w:snapToGrid w:val="0"/>
        </w:rPr>
        <w:t xml:space="preserve"> </w:t>
      </w:r>
    </w:p>
    <w:p w:rsidR="00436456" w:rsidRDefault="00903DB0">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rsidR="00436456" w:rsidRDefault="00903DB0">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rsidR="00436456" w:rsidRDefault="00903DB0">
      <w:pPr>
        <w:pStyle w:val="Indenta"/>
        <w:rPr>
          <w:snapToGrid w:val="0"/>
        </w:rPr>
      </w:pPr>
      <w:r>
        <w:rPr>
          <w:snapToGrid w:val="0"/>
        </w:rPr>
        <w:tab/>
        <w:t>(a)</w:t>
      </w:r>
      <w:r>
        <w:rPr>
          <w:snapToGrid w:val="0"/>
        </w:rPr>
        <w:tab/>
        <w:t>the application for and the issue, grant, renewal, cancellation or revocation of licences, permits and approvals under this Act;</w:t>
      </w:r>
    </w:p>
    <w:p w:rsidR="00436456" w:rsidRDefault="00903DB0">
      <w:pPr>
        <w:pStyle w:val="Indenta"/>
        <w:rPr>
          <w:snapToGrid w:val="0"/>
        </w:rPr>
      </w:pPr>
      <w:r>
        <w:rPr>
          <w:snapToGrid w:val="0"/>
        </w:rPr>
        <w:tab/>
        <w:t>(b)</w:t>
      </w:r>
      <w:r>
        <w:rPr>
          <w:snapToGrid w:val="0"/>
        </w:rPr>
        <w:tab/>
        <w:t>the restrictions, limitations and conditions that may be imposed on any licence, permit or approval;</w:t>
      </w:r>
    </w:p>
    <w:p w:rsidR="00436456" w:rsidRDefault="00903DB0">
      <w:pPr>
        <w:pStyle w:val="Ednotepara"/>
        <w:rPr>
          <w:snapToGrid w:val="0"/>
        </w:rPr>
      </w:pPr>
      <w:r>
        <w:rPr>
          <w:snapToGrid w:val="0"/>
        </w:rPr>
        <w:tab/>
        <w:t>[(c)</w:t>
      </w:r>
      <w:r>
        <w:rPr>
          <w:snapToGrid w:val="0"/>
        </w:rPr>
        <w:tab/>
        <w:t>deleted]</w:t>
      </w:r>
    </w:p>
    <w:p w:rsidR="00436456" w:rsidRDefault="00903DB0">
      <w:pPr>
        <w:pStyle w:val="Indenta"/>
        <w:rPr>
          <w:snapToGrid w:val="0"/>
        </w:rPr>
      </w:pPr>
      <w:r>
        <w:rPr>
          <w:snapToGrid w:val="0"/>
        </w:rPr>
        <w:tab/>
        <w:t>(d)</w:t>
      </w:r>
      <w:r>
        <w:rPr>
          <w:snapToGrid w:val="0"/>
        </w:rPr>
        <w:tab/>
        <w:t>the form of registers and records to be kept or furnished under this Act and the particulars to be entered therein;</w:t>
      </w:r>
    </w:p>
    <w:p w:rsidR="00436456" w:rsidRDefault="00903DB0">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rsidR="00436456" w:rsidRDefault="00903DB0">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rsidR="00436456" w:rsidRDefault="00903DB0">
      <w:pPr>
        <w:pStyle w:val="Indenta"/>
        <w:rPr>
          <w:snapToGrid w:val="0"/>
        </w:rPr>
      </w:pPr>
      <w:r>
        <w:rPr>
          <w:snapToGrid w:val="0"/>
        </w:rPr>
        <w:tab/>
        <w:t>(f)</w:t>
      </w:r>
      <w:r>
        <w:rPr>
          <w:snapToGrid w:val="0"/>
        </w:rPr>
        <w:tab/>
        <w:t>the classification of firearms and ammunition for the purposes of this Act;</w:t>
      </w:r>
    </w:p>
    <w:p w:rsidR="00436456" w:rsidRDefault="00903DB0">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rsidR="00436456" w:rsidRDefault="00903DB0">
      <w:pPr>
        <w:pStyle w:val="Indenta"/>
        <w:rPr>
          <w:snapToGrid w:val="0"/>
        </w:rPr>
      </w:pPr>
      <w:r>
        <w:rPr>
          <w:snapToGrid w:val="0"/>
        </w:rPr>
        <w:tab/>
        <w:t>(ga)</w:t>
      </w:r>
      <w:r>
        <w:rPr>
          <w:snapToGrid w:val="0"/>
        </w:rPr>
        <w:tab/>
        <w:t>the sending or conveyance of firearms or ammunition;</w:t>
      </w:r>
    </w:p>
    <w:p w:rsidR="00436456" w:rsidRDefault="00903DB0">
      <w:pPr>
        <w:pStyle w:val="Indenta"/>
        <w:rPr>
          <w:snapToGrid w:val="0"/>
        </w:rPr>
      </w:pPr>
      <w:r>
        <w:rPr>
          <w:snapToGrid w:val="0"/>
        </w:rPr>
        <w:tab/>
        <w:t>(h)</w:t>
      </w:r>
      <w:r>
        <w:rPr>
          <w:snapToGrid w:val="0"/>
        </w:rPr>
        <w:tab/>
        <w:t>the construction and conduct of shooting galleries and ranges;</w:t>
      </w:r>
    </w:p>
    <w:p w:rsidR="00436456" w:rsidRDefault="00903DB0">
      <w:pPr>
        <w:pStyle w:val="Indenta"/>
        <w:rPr>
          <w:snapToGrid w:val="0"/>
        </w:rPr>
      </w:pPr>
      <w:r>
        <w:rPr>
          <w:snapToGrid w:val="0"/>
        </w:rPr>
        <w:tab/>
        <w:t>(i)</w:t>
      </w:r>
      <w:r>
        <w:rPr>
          <w:snapToGrid w:val="0"/>
        </w:rPr>
        <w:tab/>
        <w:t>regulating the conduct of guided hunting tours; and</w:t>
      </w:r>
    </w:p>
    <w:p w:rsidR="00436456" w:rsidRDefault="00903DB0">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rsidR="00436456" w:rsidRDefault="00903DB0">
      <w:pPr>
        <w:pStyle w:val="Subsection"/>
        <w:rPr>
          <w:snapToGrid w:val="0"/>
        </w:rPr>
      </w:pPr>
      <w:r>
        <w:rPr>
          <w:snapToGrid w:val="0"/>
        </w:rPr>
        <w:tab/>
        <w:t>(3)</w:t>
      </w:r>
      <w:r>
        <w:rPr>
          <w:snapToGrid w:val="0"/>
        </w:rPr>
        <w:tab/>
        <w:t>Regulations made under this Act may — </w:t>
      </w:r>
    </w:p>
    <w:p w:rsidR="00436456" w:rsidRDefault="00903DB0">
      <w:pPr>
        <w:pStyle w:val="Indenta"/>
        <w:rPr>
          <w:snapToGrid w:val="0"/>
        </w:rPr>
      </w:pPr>
      <w:r>
        <w:rPr>
          <w:snapToGrid w:val="0"/>
        </w:rPr>
        <w:tab/>
        <w:t>(a)</w:t>
      </w:r>
      <w:r>
        <w:rPr>
          <w:snapToGrid w:val="0"/>
        </w:rPr>
        <w:tab/>
        <w:t>be of general or limited application, according to time, place or circumstance;</w:t>
      </w:r>
    </w:p>
    <w:p w:rsidR="00436456" w:rsidRDefault="00903DB0">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rsidR="00436456" w:rsidRDefault="00903DB0">
      <w:pPr>
        <w:pStyle w:val="Indenta"/>
        <w:rPr>
          <w:snapToGrid w:val="0"/>
        </w:rPr>
      </w:pPr>
      <w:r>
        <w:rPr>
          <w:snapToGrid w:val="0"/>
        </w:rPr>
        <w:tab/>
        <w:t>(c)</w:t>
      </w:r>
      <w:r>
        <w:rPr>
          <w:snapToGrid w:val="0"/>
        </w:rPr>
        <w:tab/>
        <w:t>impose upon any person or class of person a discretionary authority;</w:t>
      </w:r>
    </w:p>
    <w:p w:rsidR="00436456" w:rsidRDefault="00903DB0">
      <w:pPr>
        <w:pStyle w:val="Indenta"/>
        <w:rPr>
          <w:snapToGrid w:val="0"/>
        </w:rPr>
      </w:pPr>
      <w:r>
        <w:rPr>
          <w:snapToGrid w:val="0"/>
        </w:rPr>
        <w:tab/>
        <w:t>(d)</w:t>
      </w:r>
      <w:r>
        <w:rPr>
          <w:snapToGrid w:val="0"/>
        </w:rPr>
        <w:tab/>
        <w:t>provide penalties, not exceeding $2 000, for the contravention of any regulation.</w:t>
      </w:r>
    </w:p>
    <w:p w:rsidR="00436456" w:rsidRDefault="00903DB0">
      <w:pPr>
        <w:pStyle w:val="Footnotesection"/>
      </w:pPr>
      <w:r>
        <w:tab/>
        <w:t xml:space="preserve">[Section 34 amended by No. 54 of 1978 s. 6; No. 70 of 1987 s. 11; No. 59 of 1996 s. 37 and 50(1); No. 55 of 2004 s. 370; No. 69 of 2004 s. 29 and 31.] </w:t>
      </w:r>
    </w:p>
    <w:p w:rsidR="00436456" w:rsidRDefault="00903DB0">
      <w:pPr>
        <w:pStyle w:val="yEdnoteschedule"/>
        <w:keepNext/>
        <w:rPr>
          <w:sz w:val="24"/>
        </w:rPr>
      </w:pPr>
      <w:bookmarkStart w:id="213" w:name="_Toc72634770"/>
      <w:bookmarkStart w:id="214" w:name="_Toc72898964"/>
      <w:bookmarkStart w:id="215" w:name="_Toc89519543"/>
      <w:bookmarkStart w:id="216" w:name="_Toc90434421"/>
      <w:bookmarkStart w:id="217" w:name="_Toc90436375"/>
      <w:bookmarkStart w:id="218" w:name="_Toc91392013"/>
      <w:bookmarkStart w:id="219" w:name="_Toc92522866"/>
      <w:bookmarkStart w:id="220" w:name="_Toc94589501"/>
      <w:bookmarkStart w:id="221" w:name="_Toc94590486"/>
      <w:r>
        <w:rPr>
          <w:sz w:val="24"/>
        </w:rPr>
        <w:t>[Schedule 1 omitted under the Reprints Act 1984 s. 7(4)(f).]</w:t>
      </w:r>
    </w:p>
    <w:p w:rsidR="00436456" w:rsidRDefault="00903DB0">
      <w:pPr>
        <w:pStyle w:val="yEdnoteschedule"/>
        <w:rPr>
          <w:sz w:val="24"/>
        </w:rPr>
      </w:pPr>
      <w:r>
        <w:rPr>
          <w:sz w:val="24"/>
        </w:rPr>
        <w:t>[Schedule 2 repealed by No. 69 of 2004 s. 30.]</w:t>
      </w:r>
    </w:p>
    <w:p w:rsidR="00436456" w:rsidRDefault="00903DB0">
      <w:pPr>
        <w:pStyle w:val="yEdnoteschedule"/>
      </w:pPr>
      <w:r>
        <w:rPr>
          <w:sz w:val="24"/>
        </w:rPr>
        <w:t>[Schedule 3 repealed by No. 55 of 2004 s. 371.]</w:t>
      </w:r>
    </w:p>
    <w:p w:rsidR="00436456" w:rsidRDefault="00436456">
      <w:pPr>
        <w:pStyle w:val="yEdnoteschedule"/>
        <w:keepNext/>
        <w:rPr>
          <w:sz w:val="24"/>
        </w:rPr>
        <w:sectPr w:rsidR="0043645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36456" w:rsidRDefault="00903DB0">
      <w:pPr>
        <w:pStyle w:val="nHeading2"/>
        <w:outlineLvl w:val="2"/>
      </w:pPr>
      <w:bookmarkStart w:id="222" w:name="_Toc72634793"/>
      <w:bookmarkStart w:id="223" w:name="_Toc72898987"/>
      <w:bookmarkStart w:id="224" w:name="_Toc89519566"/>
      <w:bookmarkStart w:id="225" w:name="_Toc90434444"/>
      <w:bookmarkStart w:id="226" w:name="_Toc90436398"/>
      <w:bookmarkStart w:id="227" w:name="_Toc91392036"/>
      <w:bookmarkStart w:id="228" w:name="_Toc92522873"/>
      <w:bookmarkStart w:id="229" w:name="_Toc94589502"/>
      <w:bookmarkStart w:id="230" w:name="_Toc94590487"/>
      <w:bookmarkStart w:id="231" w:name="_Toc97110734"/>
      <w:bookmarkStart w:id="232" w:name="_Toc102295883"/>
      <w:bookmarkStart w:id="233" w:name="_Toc103065865"/>
      <w:bookmarkStart w:id="234" w:name="_Toc103420291"/>
      <w:bookmarkStart w:id="235" w:name="_Toc103422013"/>
      <w:bookmarkStart w:id="236" w:name="_Toc103479951"/>
      <w:bookmarkStart w:id="237" w:name="_Toc103500195"/>
      <w:bookmarkStart w:id="238" w:name="_Toc103501501"/>
      <w:bookmarkStart w:id="239" w:name="_Toc106682647"/>
      <w:bookmarkStart w:id="240" w:name="_Toc107053721"/>
      <w:bookmarkStart w:id="241" w:name="_Toc107053780"/>
      <w:bookmarkStart w:id="242" w:name="_Toc108240657"/>
      <w:bookmarkStart w:id="243" w:name="_Toc108240971"/>
      <w:bookmarkStart w:id="244" w:name="_Toc108241030"/>
      <w:bookmarkStart w:id="245" w:name="_Toc108854247"/>
      <w:bookmarkStart w:id="246" w:name="_Toc148180492"/>
      <w:bookmarkStart w:id="247" w:name="_Toc151797080"/>
      <w:bookmarkStart w:id="248" w:name="_Toc157854283"/>
      <w:bookmarkStart w:id="249" w:name="_Toc165959723"/>
      <w:bookmarkStart w:id="250" w:name="_Toc165969509"/>
      <w:bookmarkStart w:id="251" w:name="_Toc170711305"/>
      <w:bookmarkStart w:id="252" w:name="_Toc171068111"/>
      <w:bookmarkStart w:id="253" w:name="_Toc177813728"/>
      <w:bookmarkStart w:id="254" w:name="_Toc180490292"/>
      <w:bookmarkStart w:id="255" w:name="_Toc180986958"/>
      <w:bookmarkEnd w:id="213"/>
      <w:bookmarkEnd w:id="214"/>
      <w:bookmarkEnd w:id="215"/>
      <w:bookmarkEnd w:id="216"/>
      <w:bookmarkEnd w:id="217"/>
      <w:bookmarkEnd w:id="218"/>
      <w:bookmarkEnd w:id="219"/>
      <w:bookmarkEnd w:id="220"/>
      <w:bookmarkEnd w:id="221"/>
      <w:r>
        <w:t>Notes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rsidR="00436456" w:rsidRDefault="00903DB0">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436456" w:rsidRDefault="00903DB0">
      <w:pPr>
        <w:pStyle w:val="nHeading3"/>
        <w:rPr>
          <w:snapToGrid w:val="0"/>
        </w:rPr>
      </w:pPr>
      <w:bookmarkStart w:id="256" w:name="_Toc108854248"/>
      <w:bookmarkStart w:id="257" w:name="_Toc180986959"/>
      <w:r>
        <w:rPr>
          <w:snapToGrid w:val="0"/>
        </w:rPr>
        <w:t>Compilation table</w:t>
      </w:r>
      <w:bookmarkEnd w:id="256"/>
      <w:bookmarkEnd w:id="257"/>
    </w:p>
    <w:tbl>
      <w:tblPr>
        <w:tblW w:w="7087" w:type="dxa"/>
        <w:tblInd w:w="56" w:type="dxa"/>
        <w:tblLayout w:type="fixed"/>
        <w:tblCellMar>
          <w:left w:w="56" w:type="dxa"/>
          <w:right w:w="56" w:type="dxa"/>
        </w:tblCellMar>
        <w:tblLook w:val="0000" w:firstRow="0" w:lastRow="0" w:firstColumn="0" w:lastColumn="0" w:noHBand="0" w:noVBand="0"/>
      </w:tblPr>
      <w:tblGrid>
        <w:gridCol w:w="2259"/>
        <w:gridCol w:w="11"/>
        <w:gridCol w:w="1077"/>
        <w:gridCol w:w="42"/>
        <w:gridCol w:w="1130"/>
        <w:gridCol w:w="24"/>
        <w:gridCol w:w="2544"/>
      </w:tblGrid>
      <w:tr w:rsidR="00436456">
        <w:trPr>
          <w:cantSplit/>
          <w:tblHeader/>
        </w:trPr>
        <w:tc>
          <w:tcPr>
            <w:tcW w:w="2259" w:type="dxa"/>
            <w:tcBorders>
              <w:top w:val="single" w:sz="8" w:space="0" w:color="auto"/>
              <w:bottom w:val="single" w:sz="8" w:space="0" w:color="auto"/>
            </w:tcBorders>
          </w:tcPr>
          <w:p w:rsidR="00436456" w:rsidRDefault="00903DB0">
            <w:pPr>
              <w:pStyle w:val="nTable"/>
              <w:spacing w:after="40"/>
              <w:ind w:right="113"/>
              <w:rPr>
                <w:b/>
                <w:sz w:val="19"/>
              </w:rPr>
            </w:pPr>
            <w:r>
              <w:rPr>
                <w:b/>
                <w:sz w:val="19"/>
              </w:rPr>
              <w:t>Short title</w:t>
            </w:r>
          </w:p>
        </w:tc>
        <w:tc>
          <w:tcPr>
            <w:tcW w:w="1130" w:type="dxa"/>
            <w:gridSpan w:val="3"/>
            <w:tcBorders>
              <w:top w:val="single" w:sz="8" w:space="0" w:color="auto"/>
              <w:bottom w:val="single" w:sz="8" w:space="0" w:color="auto"/>
            </w:tcBorders>
          </w:tcPr>
          <w:p w:rsidR="00436456" w:rsidRDefault="00903DB0">
            <w:pPr>
              <w:pStyle w:val="nTable"/>
              <w:spacing w:after="40"/>
              <w:rPr>
                <w:b/>
                <w:sz w:val="19"/>
              </w:rPr>
            </w:pPr>
            <w:r>
              <w:rPr>
                <w:b/>
                <w:sz w:val="19"/>
              </w:rPr>
              <w:t>Number and year</w:t>
            </w:r>
          </w:p>
        </w:tc>
        <w:tc>
          <w:tcPr>
            <w:tcW w:w="1130" w:type="dxa"/>
            <w:tcBorders>
              <w:top w:val="single" w:sz="8" w:space="0" w:color="auto"/>
              <w:bottom w:val="single" w:sz="8" w:space="0" w:color="auto"/>
            </w:tcBorders>
          </w:tcPr>
          <w:p w:rsidR="00436456" w:rsidRDefault="00903DB0">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rsidR="00436456" w:rsidRDefault="00903DB0">
            <w:pPr>
              <w:pStyle w:val="nTable"/>
              <w:spacing w:after="40"/>
              <w:rPr>
                <w:b/>
                <w:sz w:val="19"/>
              </w:rPr>
            </w:pPr>
            <w:r>
              <w:rPr>
                <w:b/>
                <w:sz w:val="19"/>
              </w:rPr>
              <w:t>Commencement</w:t>
            </w:r>
          </w:p>
        </w:tc>
      </w:tr>
      <w:tr w:rsidR="00436456">
        <w:trPr>
          <w:cantSplit/>
        </w:trPr>
        <w:tc>
          <w:tcPr>
            <w:tcW w:w="2259" w:type="dxa"/>
          </w:tcPr>
          <w:p w:rsidR="00436456" w:rsidRDefault="00903DB0">
            <w:pPr>
              <w:pStyle w:val="nTable"/>
              <w:spacing w:after="40"/>
              <w:ind w:right="113"/>
              <w:rPr>
                <w:sz w:val="19"/>
              </w:rPr>
            </w:pPr>
            <w:r>
              <w:rPr>
                <w:i/>
                <w:sz w:val="19"/>
              </w:rPr>
              <w:t>Firearms Act 1973</w:t>
            </w:r>
          </w:p>
        </w:tc>
        <w:tc>
          <w:tcPr>
            <w:tcW w:w="1130" w:type="dxa"/>
            <w:gridSpan w:val="3"/>
          </w:tcPr>
          <w:p w:rsidR="00436456" w:rsidRDefault="00903DB0">
            <w:pPr>
              <w:pStyle w:val="nTable"/>
              <w:spacing w:after="40"/>
              <w:rPr>
                <w:sz w:val="19"/>
              </w:rPr>
            </w:pPr>
            <w:r>
              <w:rPr>
                <w:sz w:val="19"/>
              </w:rPr>
              <w:t>36 of 1973</w:t>
            </w:r>
          </w:p>
        </w:tc>
        <w:tc>
          <w:tcPr>
            <w:tcW w:w="1130" w:type="dxa"/>
          </w:tcPr>
          <w:p w:rsidR="00436456" w:rsidRDefault="00903DB0">
            <w:pPr>
              <w:pStyle w:val="nTable"/>
              <w:spacing w:after="40"/>
              <w:rPr>
                <w:sz w:val="19"/>
              </w:rPr>
            </w:pPr>
            <w:r>
              <w:rPr>
                <w:sz w:val="19"/>
              </w:rPr>
              <w:t>18 Oct 1973</w:t>
            </w:r>
          </w:p>
        </w:tc>
        <w:tc>
          <w:tcPr>
            <w:tcW w:w="2568" w:type="dxa"/>
            <w:gridSpan w:val="2"/>
          </w:tcPr>
          <w:p w:rsidR="00436456" w:rsidRDefault="00903DB0">
            <w:pPr>
              <w:pStyle w:val="nTable"/>
              <w:spacing w:after="40"/>
              <w:rPr>
                <w:sz w:val="19"/>
              </w:rPr>
            </w:pPr>
            <w:r>
              <w:rPr>
                <w:sz w:val="19"/>
              </w:rPr>
              <w:t>1 Jul 1974 (see s. 2 and </w:t>
            </w:r>
            <w:r>
              <w:rPr>
                <w:i/>
                <w:sz w:val="19"/>
              </w:rPr>
              <w:t>Gazette</w:t>
            </w:r>
            <w:r>
              <w:rPr>
                <w:sz w:val="19"/>
              </w:rPr>
              <w:t xml:space="preserve"> 29 Mar 1974 p. 1027)</w:t>
            </w:r>
          </w:p>
        </w:tc>
      </w:tr>
      <w:tr w:rsidR="00436456">
        <w:trPr>
          <w:cantSplit/>
        </w:trPr>
        <w:tc>
          <w:tcPr>
            <w:tcW w:w="2259" w:type="dxa"/>
          </w:tcPr>
          <w:p w:rsidR="00436456" w:rsidRDefault="00903DB0">
            <w:pPr>
              <w:pStyle w:val="nTable"/>
              <w:spacing w:after="40"/>
              <w:ind w:right="113"/>
              <w:rPr>
                <w:sz w:val="19"/>
              </w:rPr>
            </w:pPr>
            <w:r>
              <w:rPr>
                <w:i/>
                <w:sz w:val="19"/>
              </w:rPr>
              <w:t>Firearms Act Amendment Act 1976</w:t>
            </w:r>
          </w:p>
        </w:tc>
        <w:tc>
          <w:tcPr>
            <w:tcW w:w="1130" w:type="dxa"/>
            <w:gridSpan w:val="3"/>
          </w:tcPr>
          <w:p w:rsidR="00436456" w:rsidRDefault="00903DB0">
            <w:pPr>
              <w:pStyle w:val="nTable"/>
              <w:spacing w:after="40"/>
              <w:rPr>
                <w:sz w:val="19"/>
              </w:rPr>
            </w:pPr>
            <w:r>
              <w:rPr>
                <w:sz w:val="19"/>
              </w:rPr>
              <w:t>61 of 1976</w:t>
            </w:r>
          </w:p>
        </w:tc>
        <w:tc>
          <w:tcPr>
            <w:tcW w:w="1130" w:type="dxa"/>
          </w:tcPr>
          <w:p w:rsidR="00436456" w:rsidRDefault="00903DB0">
            <w:pPr>
              <w:pStyle w:val="nTable"/>
              <w:spacing w:after="40"/>
              <w:rPr>
                <w:sz w:val="19"/>
              </w:rPr>
            </w:pPr>
            <w:r>
              <w:rPr>
                <w:sz w:val="19"/>
              </w:rPr>
              <w:t>16 Sep 1976</w:t>
            </w:r>
          </w:p>
        </w:tc>
        <w:tc>
          <w:tcPr>
            <w:tcW w:w="2568" w:type="dxa"/>
            <w:gridSpan w:val="2"/>
          </w:tcPr>
          <w:p w:rsidR="00436456" w:rsidRDefault="00903DB0">
            <w:pPr>
              <w:pStyle w:val="nTable"/>
              <w:spacing w:after="40"/>
              <w:rPr>
                <w:sz w:val="19"/>
              </w:rPr>
            </w:pPr>
            <w:r>
              <w:rPr>
                <w:sz w:val="19"/>
              </w:rPr>
              <w:t>16 Sep 1976</w:t>
            </w:r>
          </w:p>
        </w:tc>
      </w:tr>
      <w:tr w:rsidR="00436456">
        <w:trPr>
          <w:cantSplit/>
        </w:trPr>
        <w:tc>
          <w:tcPr>
            <w:tcW w:w="2259" w:type="dxa"/>
          </w:tcPr>
          <w:p w:rsidR="00436456" w:rsidRDefault="00903DB0">
            <w:pPr>
              <w:pStyle w:val="nTable"/>
              <w:spacing w:after="40"/>
              <w:ind w:right="113"/>
              <w:rPr>
                <w:sz w:val="19"/>
              </w:rPr>
            </w:pPr>
            <w:r>
              <w:rPr>
                <w:i/>
                <w:sz w:val="19"/>
              </w:rPr>
              <w:t>Firearms Act Amendment Act 1978</w:t>
            </w:r>
          </w:p>
        </w:tc>
        <w:tc>
          <w:tcPr>
            <w:tcW w:w="1130" w:type="dxa"/>
            <w:gridSpan w:val="3"/>
          </w:tcPr>
          <w:p w:rsidR="00436456" w:rsidRDefault="00903DB0">
            <w:pPr>
              <w:pStyle w:val="nTable"/>
              <w:spacing w:after="40"/>
              <w:rPr>
                <w:sz w:val="19"/>
              </w:rPr>
            </w:pPr>
            <w:r>
              <w:rPr>
                <w:sz w:val="19"/>
              </w:rPr>
              <w:t>54 of 1978</w:t>
            </w:r>
          </w:p>
        </w:tc>
        <w:tc>
          <w:tcPr>
            <w:tcW w:w="1130" w:type="dxa"/>
          </w:tcPr>
          <w:p w:rsidR="00436456" w:rsidRDefault="00903DB0">
            <w:pPr>
              <w:pStyle w:val="nTable"/>
              <w:spacing w:after="40"/>
              <w:rPr>
                <w:sz w:val="19"/>
              </w:rPr>
            </w:pPr>
            <w:r>
              <w:rPr>
                <w:sz w:val="19"/>
              </w:rPr>
              <w:t>6 Sep 1978</w:t>
            </w:r>
          </w:p>
        </w:tc>
        <w:tc>
          <w:tcPr>
            <w:tcW w:w="2568" w:type="dxa"/>
            <w:gridSpan w:val="2"/>
          </w:tcPr>
          <w:p w:rsidR="00436456" w:rsidRDefault="00903DB0">
            <w:pPr>
              <w:pStyle w:val="nTable"/>
              <w:spacing w:after="40"/>
              <w:rPr>
                <w:sz w:val="19"/>
              </w:rPr>
            </w:pPr>
            <w:r>
              <w:rPr>
                <w:sz w:val="19"/>
              </w:rPr>
              <w:t>6 Sep 1978</w:t>
            </w:r>
          </w:p>
        </w:tc>
      </w:tr>
      <w:tr w:rsidR="00436456">
        <w:trPr>
          <w:cantSplit/>
        </w:trPr>
        <w:tc>
          <w:tcPr>
            <w:tcW w:w="2259" w:type="dxa"/>
          </w:tcPr>
          <w:p w:rsidR="00436456" w:rsidRDefault="00903DB0">
            <w:pPr>
              <w:pStyle w:val="nTable"/>
              <w:spacing w:after="40"/>
              <w:ind w:right="113"/>
              <w:rPr>
                <w:sz w:val="19"/>
              </w:rPr>
            </w:pPr>
            <w:r>
              <w:rPr>
                <w:i/>
                <w:sz w:val="19"/>
              </w:rPr>
              <w:t>Firearms Amendment Act 1980</w:t>
            </w:r>
          </w:p>
        </w:tc>
        <w:tc>
          <w:tcPr>
            <w:tcW w:w="1130" w:type="dxa"/>
            <w:gridSpan w:val="3"/>
          </w:tcPr>
          <w:p w:rsidR="00436456" w:rsidRDefault="00903DB0">
            <w:pPr>
              <w:pStyle w:val="nTable"/>
              <w:spacing w:after="40"/>
              <w:rPr>
                <w:sz w:val="19"/>
              </w:rPr>
            </w:pPr>
            <w:r>
              <w:rPr>
                <w:sz w:val="19"/>
              </w:rPr>
              <w:t>35 of 1980</w:t>
            </w:r>
          </w:p>
        </w:tc>
        <w:tc>
          <w:tcPr>
            <w:tcW w:w="1130" w:type="dxa"/>
          </w:tcPr>
          <w:p w:rsidR="00436456" w:rsidRDefault="00903DB0">
            <w:pPr>
              <w:pStyle w:val="nTable"/>
              <w:spacing w:after="40"/>
              <w:rPr>
                <w:sz w:val="19"/>
              </w:rPr>
            </w:pPr>
            <w:r>
              <w:rPr>
                <w:sz w:val="19"/>
              </w:rPr>
              <w:t>5 Nov 1980</w:t>
            </w:r>
          </w:p>
        </w:tc>
        <w:tc>
          <w:tcPr>
            <w:tcW w:w="2568" w:type="dxa"/>
            <w:gridSpan w:val="2"/>
          </w:tcPr>
          <w:p w:rsidR="00436456" w:rsidRDefault="00903DB0">
            <w:pPr>
              <w:pStyle w:val="nTable"/>
              <w:spacing w:after="40"/>
              <w:rPr>
                <w:sz w:val="19"/>
              </w:rPr>
            </w:pPr>
            <w:r>
              <w:rPr>
                <w:sz w:val="19"/>
              </w:rPr>
              <w:t xml:space="preserve">24 Jul 1981 (see s. 2 and </w:t>
            </w:r>
            <w:r>
              <w:rPr>
                <w:i/>
                <w:sz w:val="19"/>
              </w:rPr>
              <w:t>Gazette</w:t>
            </w:r>
            <w:r>
              <w:rPr>
                <w:sz w:val="19"/>
              </w:rPr>
              <w:t xml:space="preserve"> 24 Jul 1981 p. 3060)</w:t>
            </w:r>
          </w:p>
        </w:tc>
      </w:tr>
      <w:tr w:rsidR="00436456">
        <w:trPr>
          <w:cantSplit/>
        </w:trPr>
        <w:tc>
          <w:tcPr>
            <w:tcW w:w="7087" w:type="dxa"/>
            <w:gridSpan w:val="7"/>
          </w:tcPr>
          <w:p w:rsidR="00436456" w:rsidRDefault="00903DB0">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rsidR="00436456">
        <w:trPr>
          <w:cantSplit/>
        </w:trPr>
        <w:tc>
          <w:tcPr>
            <w:tcW w:w="2259" w:type="dxa"/>
          </w:tcPr>
          <w:p w:rsidR="00436456" w:rsidRDefault="00903DB0">
            <w:pPr>
              <w:pStyle w:val="nTable"/>
              <w:spacing w:after="40"/>
              <w:ind w:right="113"/>
              <w:rPr>
                <w:sz w:val="19"/>
              </w:rPr>
            </w:pPr>
            <w:r>
              <w:rPr>
                <w:i/>
                <w:sz w:val="19"/>
              </w:rPr>
              <w:t>Firearms Amendment Act 1983</w:t>
            </w:r>
          </w:p>
        </w:tc>
        <w:tc>
          <w:tcPr>
            <w:tcW w:w="1130" w:type="dxa"/>
            <w:gridSpan w:val="3"/>
          </w:tcPr>
          <w:p w:rsidR="00436456" w:rsidRDefault="00903DB0">
            <w:pPr>
              <w:pStyle w:val="nTable"/>
              <w:spacing w:after="40"/>
              <w:rPr>
                <w:sz w:val="19"/>
              </w:rPr>
            </w:pPr>
            <w:r>
              <w:rPr>
                <w:sz w:val="19"/>
              </w:rPr>
              <w:t>3 of 1983</w:t>
            </w:r>
          </w:p>
        </w:tc>
        <w:tc>
          <w:tcPr>
            <w:tcW w:w="1130" w:type="dxa"/>
          </w:tcPr>
          <w:p w:rsidR="00436456" w:rsidRDefault="00903DB0">
            <w:pPr>
              <w:pStyle w:val="nTable"/>
              <w:spacing w:after="40"/>
              <w:rPr>
                <w:sz w:val="19"/>
              </w:rPr>
            </w:pPr>
            <w:r>
              <w:rPr>
                <w:sz w:val="19"/>
              </w:rPr>
              <w:t>1 Aug 1983</w:t>
            </w:r>
          </w:p>
        </w:tc>
        <w:tc>
          <w:tcPr>
            <w:tcW w:w="2568" w:type="dxa"/>
            <w:gridSpan w:val="2"/>
          </w:tcPr>
          <w:p w:rsidR="00436456" w:rsidRDefault="00903DB0">
            <w:pPr>
              <w:pStyle w:val="nTable"/>
              <w:spacing w:after="40"/>
              <w:rPr>
                <w:sz w:val="19"/>
              </w:rPr>
            </w:pPr>
            <w:r>
              <w:rPr>
                <w:sz w:val="19"/>
              </w:rPr>
              <w:t>1 Aug 1983</w:t>
            </w:r>
          </w:p>
        </w:tc>
      </w:tr>
      <w:tr w:rsidR="00436456">
        <w:trPr>
          <w:cantSplit/>
        </w:trPr>
        <w:tc>
          <w:tcPr>
            <w:tcW w:w="2259" w:type="dxa"/>
          </w:tcPr>
          <w:p w:rsidR="00436456" w:rsidRDefault="00903DB0">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0" w:type="dxa"/>
            <w:gridSpan w:val="3"/>
          </w:tcPr>
          <w:p w:rsidR="00436456" w:rsidRDefault="00903DB0">
            <w:pPr>
              <w:pStyle w:val="nTable"/>
              <w:spacing w:after="40"/>
              <w:rPr>
                <w:sz w:val="19"/>
              </w:rPr>
            </w:pPr>
            <w:r>
              <w:rPr>
                <w:sz w:val="19"/>
              </w:rPr>
              <w:t>98 of 1985</w:t>
            </w:r>
          </w:p>
        </w:tc>
        <w:tc>
          <w:tcPr>
            <w:tcW w:w="1130" w:type="dxa"/>
          </w:tcPr>
          <w:p w:rsidR="00436456" w:rsidRDefault="00903DB0">
            <w:pPr>
              <w:pStyle w:val="nTable"/>
              <w:spacing w:after="40"/>
              <w:rPr>
                <w:sz w:val="19"/>
              </w:rPr>
            </w:pPr>
            <w:r>
              <w:rPr>
                <w:sz w:val="19"/>
              </w:rPr>
              <w:t>4 Dec 1985</w:t>
            </w:r>
          </w:p>
        </w:tc>
        <w:tc>
          <w:tcPr>
            <w:tcW w:w="2568" w:type="dxa"/>
            <w:gridSpan w:val="2"/>
          </w:tcPr>
          <w:p w:rsidR="00436456" w:rsidRDefault="00903DB0">
            <w:pPr>
              <w:pStyle w:val="nTable"/>
              <w:spacing w:after="40"/>
              <w:rPr>
                <w:sz w:val="19"/>
              </w:rPr>
            </w:pPr>
            <w:r>
              <w:rPr>
                <w:sz w:val="19"/>
              </w:rPr>
              <w:t xml:space="preserve">1 Jul 1986 (see s. 2 and </w:t>
            </w:r>
            <w:r>
              <w:rPr>
                <w:i/>
                <w:sz w:val="19"/>
              </w:rPr>
              <w:t>Gazette</w:t>
            </w:r>
            <w:r>
              <w:rPr>
                <w:sz w:val="19"/>
              </w:rPr>
              <w:t xml:space="preserve"> 30 Jun 1986 p. 2255)</w:t>
            </w:r>
          </w:p>
        </w:tc>
      </w:tr>
      <w:tr w:rsidR="00436456">
        <w:trPr>
          <w:cantSplit/>
        </w:trPr>
        <w:tc>
          <w:tcPr>
            <w:tcW w:w="2259" w:type="dxa"/>
          </w:tcPr>
          <w:p w:rsidR="00436456" w:rsidRDefault="00903DB0">
            <w:pPr>
              <w:pStyle w:val="nTable"/>
              <w:spacing w:after="40"/>
              <w:ind w:right="113"/>
              <w:rPr>
                <w:sz w:val="19"/>
              </w:rPr>
            </w:pPr>
            <w:r>
              <w:rPr>
                <w:i/>
                <w:sz w:val="19"/>
              </w:rPr>
              <w:t>Firearms Amendment Act 1987</w:t>
            </w:r>
          </w:p>
        </w:tc>
        <w:tc>
          <w:tcPr>
            <w:tcW w:w="1130" w:type="dxa"/>
            <w:gridSpan w:val="3"/>
          </w:tcPr>
          <w:p w:rsidR="00436456" w:rsidRDefault="00903DB0">
            <w:pPr>
              <w:pStyle w:val="nTable"/>
              <w:spacing w:after="40"/>
              <w:rPr>
                <w:sz w:val="19"/>
              </w:rPr>
            </w:pPr>
            <w:r>
              <w:rPr>
                <w:sz w:val="19"/>
              </w:rPr>
              <w:t>70 of 1987</w:t>
            </w:r>
          </w:p>
        </w:tc>
        <w:tc>
          <w:tcPr>
            <w:tcW w:w="1130" w:type="dxa"/>
          </w:tcPr>
          <w:p w:rsidR="00436456" w:rsidRDefault="00903DB0">
            <w:pPr>
              <w:pStyle w:val="nTable"/>
              <w:spacing w:after="40"/>
              <w:rPr>
                <w:sz w:val="19"/>
              </w:rPr>
            </w:pPr>
            <w:r>
              <w:rPr>
                <w:sz w:val="19"/>
              </w:rPr>
              <w:t>22 Nov 1987</w:t>
            </w:r>
          </w:p>
        </w:tc>
        <w:tc>
          <w:tcPr>
            <w:tcW w:w="2568" w:type="dxa"/>
            <w:gridSpan w:val="2"/>
          </w:tcPr>
          <w:p w:rsidR="00436456" w:rsidRDefault="00903DB0">
            <w:pPr>
              <w:pStyle w:val="nTable"/>
              <w:spacing w:after="40"/>
              <w:rPr>
                <w:sz w:val="19"/>
              </w:rPr>
            </w:pPr>
            <w:r>
              <w:rPr>
                <w:sz w:val="19"/>
              </w:rPr>
              <w:t xml:space="preserve">1 Oct 1989 (see s. 2 and </w:t>
            </w:r>
            <w:r>
              <w:rPr>
                <w:i/>
                <w:sz w:val="19"/>
              </w:rPr>
              <w:t>Gazette</w:t>
            </w:r>
            <w:r>
              <w:rPr>
                <w:sz w:val="19"/>
              </w:rPr>
              <w:t xml:space="preserve"> 29 Sep 1989 p. 3665)</w:t>
            </w:r>
          </w:p>
        </w:tc>
      </w:tr>
      <w:tr w:rsidR="00436456">
        <w:trPr>
          <w:cantSplit/>
        </w:trPr>
        <w:tc>
          <w:tcPr>
            <w:tcW w:w="2259" w:type="dxa"/>
          </w:tcPr>
          <w:p w:rsidR="00436456" w:rsidRDefault="00903DB0">
            <w:pPr>
              <w:pStyle w:val="nTable"/>
              <w:spacing w:after="40"/>
              <w:ind w:right="113"/>
              <w:rPr>
                <w:sz w:val="19"/>
              </w:rPr>
            </w:pPr>
            <w:r>
              <w:rPr>
                <w:i/>
                <w:sz w:val="19"/>
              </w:rPr>
              <w:t xml:space="preserve">Financial Administration Legislation Amendment Act 1993 </w:t>
            </w:r>
            <w:r>
              <w:rPr>
                <w:sz w:val="19"/>
              </w:rPr>
              <w:t>s. 11</w:t>
            </w:r>
          </w:p>
        </w:tc>
        <w:tc>
          <w:tcPr>
            <w:tcW w:w="1130" w:type="dxa"/>
            <w:gridSpan w:val="3"/>
          </w:tcPr>
          <w:p w:rsidR="00436456" w:rsidRDefault="00903DB0">
            <w:pPr>
              <w:pStyle w:val="nTable"/>
              <w:spacing w:after="40"/>
              <w:rPr>
                <w:sz w:val="19"/>
              </w:rPr>
            </w:pPr>
            <w:r>
              <w:rPr>
                <w:sz w:val="19"/>
              </w:rPr>
              <w:t>6 of 1993</w:t>
            </w:r>
          </w:p>
        </w:tc>
        <w:tc>
          <w:tcPr>
            <w:tcW w:w="1130" w:type="dxa"/>
          </w:tcPr>
          <w:p w:rsidR="00436456" w:rsidRDefault="00903DB0">
            <w:pPr>
              <w:pStyle w:val="nTable"/>
              <w:spacing w:after="40"/>
              <w:rPr>
                <w:sz w:val="19"/>
              </w:rPr>
            </w:pPr>
            <w:r>
              <w:rPr>
                <w:sz w:val="19"/>
              </w:rPr>
              <w:t>27 Aug 1993</w:t>
            </w:r>
          </w:p>
        </w:tc>
        <w:tc>
          <w:tcPr>
            <w:tcW w:w="2568" w:type="dxa"/>
            <w:gridSpan w:val="2"/>
          </w:tcPr>
          <w:p w:rsidR="00436456" w:rsidRDefault="00903DB0">
            <w:pPr>
              <w:pStyle w:val="nTable"/>
              <w:spacing w:after="40"/>
              <w:rPr>
                <w:sz w:val="19"/>
              </w:rPr>
            </w:pPr>
            <w:r>
              <w:rPr>
                <w:sz w:val="19"/>
              </w:rPr>
              <w:t>1 Jul 1993 (see s. 2(1))</w:t>
            </w:r>
          </w:p>
        </w:tc>
      </w:tr>
      <w:tr w:rsidR="00436456">
        <w:trPr>
          <w:cantSplit/>
        </w:trPr>
        <w:tc>
          <w:tcPr>
            <w:tcW w:w="2259" w:type="dxa"/>
          </w:tcPr>
          <w:p w:rsidR="00436456" w:rsidRDefault="00903DB0">
            <w:pPr>
              <w:pStyle w:val="nTable"/>
              <w:spacing w:after="40"/>
              <w:ind w:right="113"/>
              <w:rPr>
                <w:sz w:val="19"/>
              </w:rPr>
            </w:pPr>
            <w:r>
              <w:rPr>
                <w:i/>
                <w:sz w:val="19"/>
              </w:rPr>
              <w:t xml:space="preserve">Statutes (Repeals and Minor Amendments) Act 1994 </w:t>
            </w:r>
            <w:r>
              <w:rPr>
                <w:sz w:val="19"/>
              </w:rPr>
              <w:t>s. 4</w:t>
            </w:r>
          </w:p>
        </w:tc>
        <w:tc>
          <w:tcPr>
            <w:tcW w:w="1130" w:type="dxa"/>
            <w:gridSpan w:val="3"/>
          </w:tcPr>
          <w:p w:rsidR="00436456" w:rsidRDefault="00903DB0">
            <w:pPr>
              <w:pStyle w:val="nTable"/>
              <w:keepNext/>
              <w:spacing w:after="40"/>
              <w:rPr>
                <w:sz w:val="19"/>
              </w:rPr>
            </w:pPr>
            <w:r>
              <w:rPr>
                <w:sz w:val="19"/>
              </w:rPr>
              <w:t>73 of 1994</w:t>
            </w:r>
          </w:p>
        </w:tc>
        <w:tc>
          <w:tcPr>
            <w:tcW w:w="1130" w:type="dxa"/>
          </w:tcPr>
          <w:p w:rsidR="00436456" w:rsidRDefault="00903DB0">
            <w:pPr>
              <w:pStyle w:val="nTable"/>
              <w:keepNext/>
              <w:spacing w:after="40"/>
              <w:rPr>
                <w:sz w:val="19"/>
              </w:rPr>
            </w:pPr>
            <w:r>
              <w:rPr>
                <w:sz w:val="19"/>
              </w:rPr>
              <w:t>9 Dec 1994</w:t>
            </w:r>
          </w:p>
        </w:tc>
        <w:tc>
          <w:tcPr>
            <w:tcW w:w="2568" w:type="dxa"/>
            <w:gridSpan w:val="2"/>
          </w:tcPr>
          <w:p w:rsidR="00436456" w:rsidRDefault="00903DB0">
            <w:pPr>
              <w:pStyle w:val="nTable"/>
              <w:keepNext/>
              <w:spacing w:after="40"/>
              <w:rPr>
                <w:sz w:val="19"/>
              </w:rPr>
            </w:pPr>
            <w:r>
              <w:rPr>
                <w:sz w:val="19"/>
              </w:rPr>
              <w:t>9 Dec 1994 (see s. 2)</w:t>
            </w:r>
          </w:p>
        </w:tc>
      </w:tr>
      <w:tr w:rsidR="00436456">
        <w:trPr>
          <w:cantSplit/>
        </w:trPr>
        <w:tc>
          <w:tcPr>
            <w:tcW w:w="2259" w:type="dxa"/>
          </w:tcPr>
          <w:p w:rsidR="00436456" w:rsidRDefault="00903DB0">
            <w:pPr>
              <w:pStyle w:val="nTable"/>
              <w:spacing w:after="40"/>
              <w:ind w:right="113"/>
              <w:rPr>
                <w:sz w:val="19"/>
              </w:rPr>
            </w:pPr>
            <w:r>
              <w:rPr>
                <w:i/>
                <w:sz w:val="19"/>
              </w:rPr>
              <w:t>Firearms Amendment Act 1994</w:t>
            </w:r>
          </w:p>
        </w:tc>
        <w:tc>
          <w:tcPr>
            <w:tcW w:w="1130" w:type="dxa"/>
            <w:gridSpan w:val="3"/>
          </w:tcPr>
          <w:p w:rsidR="00436456" w:rsidRDefault="00903DB0">
            <w:pPr>
              <w:pStyle w:val="nTable"/>
              <w:spacing w:after="40"/>
              <w:rPr>
                <w:sz w:val="19"/>
              </w:rPr>
            </w:pPr>
            <w:r>
              <w:rPr>
                <w:sz w:val="19"/>
              </w:rPr>
              <w:t>90 of 1994</w:t>
            </w:r>
          </w:p>
        </w:tc>
        <w:tc>
          <w:tcPr>
            <w:tcW w:w="1130" w:type="dxa"/>
          </w:tcPr>
          <w:p w:rsidR="00436456" w:rsidRDefault="00903DB0">
            <w:pPr>
              <w:pStyle w:val="nTable"/>
              <w:spacing w:after="40"/>
              <w:rPr>
                <w:sz w:val="19"/>
              </w:rPr>
            </w:pPr>
            <w:r>
              <w:rPr>
                <w:sz w:val="19"/>
              </w:rPr>
              <w:t>5 Jan 1995</w:t>
            </w:r>
          </w:p>
        </w:tc>
        <w:tc>
          <w:tcPr>
            <w:tcW w:w="2568" w:type="dxa"/>
            <w:gridSpan w:val="2"/>
          </w:tcPr>
          <w:p w:rsidR="00436456" w:rsidRDefault="00903DB0">
            <w:pPr>
              <w:pStyle w:val="nTable"/>
              <w:spacing w:after="40"/>
              <w:rPr>
                <w:sz w:val="19"/>
              </w:rPr>
            </w:pPr>
            <w:r>
              <w:rPr>
                <w:sz w:val="19"/>
              </w:rPr>
              <w:t>5 Jan 1995 (see s. 2)</w:t>
            </w:r>
          </w:p>
        </w:tc>
      </w:tr>
      <w:tr w:rsidR="00436456">
        <w:trPr>
          <w:cantSplit/>
        </w:trPr>
        <w:tc>
          <w:tcPr>
            <w:tcW w:w="2259" w:type="dxa"/>
          </w:tcPr>
          <w:p w:rsidR="00436456" w:rsidRDefault="00903DB0">
            <w:pPr>
              <w:pStyle w:val="nTable"/>
              <w:spacing w:after="40"/>
              <w:ind w:right="113"/>
              <w:rPr>
                <w:sz w:val="19"/>
              </w:rPr>
            </w:pPr>
            <w:r>
              <w:rPr>
                <w:i/>
                <w:sz w:val="19"/>
              </w:rPr>
              <w:t xml:space="preserve">Sentencing (Consequential Provisions) Act 1995 </w:t>
            </w:r>
            <w:r>
              <w:rPr>
                <w:sz w:val="19"/>
              </w:rPr>
              <w:t>Pt. 33</w:t>
            </w:r>
          </w:p>
        </w:tc>
        <w:tc>
          <w:tcPr>
            <w:tcW w:w="1130" w:type="dxa"/>
            <w:gridSpan w:val="3"/>
          </w:tcPr>
          <w:p w:rsidR="00436456" w:rsidRDefault="00903DB0">
            <w:pPr>
              <w:pStyle w:val="nTable"/>
              <w:spacing w:after="40"/>
              <w:rPr>
                <w:sz w:val="19"/>
              </w:rPr>
            </w:pPr>
            <w:r>
              <w:rPr>
                <w:sz w:val="19"/>
              </w:rPr>
              <w:t>78 of 1995</w:t>
            </w:r>
          </w:p>
        </w:tc>
        <w:tc>
          <w:tcPr>
            <w:tcW w:w="1130" w:type="dxa"/>
          </w:tcPr>
          <w:p w:rsidR="00436456" w:rsidRDefault="00903DB0">
            <w:pPr>
              <w:pStyle w:val="nTable"/>
              <w:spacing w:after="40"/>
              <w:rPr>
                <w:sz w:val="19"/>
              </w:rPr>
            </w:pPr>
            <w:r>
              <w:rPr>
                <w:sz w:val="19"/>
              </w:rPr>
              <w:t>16 Jan 1996</w:t>
            </w:r>
          </w:p>
        </w:tc>
        <w:tc>
          <w:tcPr>
            <w:tcW w:w="2568" w:type="dxa"/>
            <w:gridSpan w:val="2"/>
          </w:tcPr>
          <w:p w:rsidR="00436456" w:rsidRDefault="00903DB0">
            <w:pPr>
              <w:pStyle w:val="nTable"/>
              <w:spacing w:after="40"/>
              <w:rPr>
                <w:sz w:val="19"/>
              </w:rPr>
            </w:pPr>
            <w:r>
              <w:rPr>
                <w:sz w:val="19"/>
              </w:rPr>
              <w:t xml:space="preserve">4 Nov 1996 (see s. 2 and </w:t>
            </w:r>
            <w:r>
              <w:rPr>
                <w:i/>
                <w:sz w:val="19"/>
              </w:rPr>
              <w:t>Gazette</w:t>
            </w:r>
            <w:r>
              <w:rPr>
                <w:sz w:val="19"/>
              </w:rPr>
              <w:t xml:space="preserve"> 25 Oct 1996 p. 5632)</w:t>
            </w:r>
          </w:p>
        </w:tc>
      </w:tr>
      <w:tr w:rsidR="00436456">
        <w:trPr>
          <w:cantSplit/>
        </w:trPr>
        <w:tc>
          <w:tcPr>
            <w:tcW w:w="2259" w:type="dxa"/>
          </w:tcPr>
          <w:p w:rsidR="00436456" w:rsidRDefault="00903DB0">
            <w:pPr>
              <w:pStyle w:val="nTable"/>
              <w:spacing w:after="40"/>
              <w:ind w:right="113"/>
              <w:rPr>
                <w:sz w:val="19"/>
              </w:rPr>
            </w:pPr>
            <w:r>
              <w:rPr>
                <w:i/>
                <w:sz w:val="19"/>
              </w:rPr>
              <w:t xml:space="preserve">Security and Related Activities (Control) Act 1996 </w:t>
            </w:r>
            <w:r>
              <w:rPr>
                <w:sz w:val="19"/>
              </w:rPr>
              <w:t>s. 96</w:t>
            </w:r>
          </w:p>
        </w:tc>
        <w:tc>
          <w:tcPr>
            <w:tcW w:w="1130" w:type="dxa"/>
            <w:gridSpan w:val="3"/>
          </w:tcPr>
          <w:p w:rsidR="00436456" w:rsidRDefault="00903DB0">
            <w:pPr>
              <w:pStyle w:val="nTable"/>
              <w:spacing w:after="40"/>
              <w:rPr>
                <w:sz w:val="19"/>
              </w:rPr>
            </w:pPr>
            <w:r>
              <w:rPr>
                <w:sz w:val="19"/>
              </w:rPr>
              <w:t>27 of 1996</w:t>
            </w:r>
          </w:p>
        </w:tc>
        <w:tc>
          <w:tcPr>
            <w:tcW w:w="1130" w:type="dxa"/>
          </w:tcPr>
          <w:p w:rsidR="00436456" w:rsidRDefault="00903DB0">
            <w:pPr>
              <w:pStyle w:val="nTable"/>
              <w:spacing w:after="40"/>
              <w:rPr>
                <w:sz w:val="19"/>
              </w:rPr>
            </w:pPr>
            <w:r>
              <w:rPr>
                <w:sz w:val="19"/>
              </w:rPr>
              <w:t>22 Jul 1996</w:t>
            </w:r>
          </w:p>
        </w:tc>
        <w:tc>
          <w:tcPr>
            <w:tcW w:w="2568" w:type="dxa"/>
            <w:gridSpan w:val="2"/>
          </w:tcPr>
          <w:p w:rsidR="00436456" w:rsidRDefault="00903DB0">
            <w:pPr>
              <w:pStyle w:val="nTable"/>
              <w:spacing w:after="40"/>
              <w:rPr>
                <w:sz w:val="19"/>
              </w:rPr>
            </w:pPr>
            <w:r>
              <w:rPr>
                <w:sz w:val="19"/>
              </w:rPr>
              <w:t xml:space="preserve">1 Apr 1997 (see s. 2 and </w:t>
            </w:r>
            <w:r>
              <w:rPr>
                <w:i/>
                <w:sz w:val="19"/>
              </w:rPr>
              <w:t>Gazette</w:t>
            </w:r>
            <w:r>
              <w:rPr>
                <w:sz w:val="19"/>
              </w:rPr>
              <w:t xml:space="preserve"> 27 Mar 1997 p. 1693)</w:t>
            </w:r>
          </w:p>
        </w:tc>
      </w:tr>
      <w:tr w:rsidR="00436456">
        <w:trPr>
          <w:cantSplit/>
        </w:trPr>
        <w:tc>
          <w:tcPr>
            <w:tcW w:w="2259" w:type="dxa"/>
          </w:tcPr>
          <w:p w:rsidR="00436456" w:rsidRDefault="00903DB0">
            <w:pPr>
              <w:pStyle w:val="nTable"/>
              <w:spacing w:after="40"/>
              <w:ind w:right="113"/>
              <w:rPr>
                <w:sz w:val="19"/>
              </w:rPr>
            </w:pPr>
            <w:r>
              <w:rPr>
                <w:i/>
                <w:sz w:val="19"/>
              </w:rPr>
              <w:t xml:space="preserve">Financial Legislation Amendment Act 1996 </w:t>
            </w:r>
            <w:r>
              <w:rPr>
                <w:sz w:val="19"/>
              </w:rPr>
              <w:t>s. 64</w:t>
            </w:r>
          </w:p>
        </w:tc>
        <w:tc>
          <w:tcPr>
            <w:tcW w:w="1130" w:type="dxa"/>
            <w:gridSpan w:val="3"/>
          </w:tcPr>
          <w:p w:rsidR="00436456" w:rsidRDefault="00903DB0">
            <w:pPr>
              <w:pStyle w:val="nTable"/>
              <w:spacing w:after="40"/>
              <w:rPr>
                <w:sz w:val="19"/>
              </w:rPr>
            </w:pPr>
            <w:r>
              <w:rPr>
                <w:sz w:val="19"/>
              </w:rPr>
              <w:t>49 of 1996</w:t>
            </w:r>
          </w:p>
        </w:tc>
        <w:tc>
          <w:tcPr>
            <w:tcW w:w="1130" w:type="dxa"/>
          </w:tcPr>
          <w:p w:rsidR="00436456" w:rsidRDefault="00903DB0">
            <w:pPr>
              <w:pStyle w:val="nTable"/>
              <w:spacing w:after="40"/>
              <w:rPr>
                <w:sz w:val="19"/>
              </w:rPr>
            </w:pPr>
            <w:r>
              <w:rPr>
                <w:sz w:val="19"/>
              </w:rPr>
              <w:t>25 Oct 1996</w:t>
            </w:r>
          </w:p>
        </w:tc>
        <w:tc>
          <w:tcPr>
            <w:tcW w:w="2568" w:type="dxa"/>
            <w:gridSpan w:val="2"/>
          </w:tcPr>
          <w:p w:rsidR="00436456" w:rsidRDefault="00903DB0">
            <w:pPr>
              <w:pStyle w:val="nTable"/>
              <w:spacing w:after="40"/>
              <w:rPr>
                <w:sz w:val="19"/>
              </w:rPr>
            </w:pPr>
            <w:r>
              <w:rPr>
                <w:sz w:val="19"/>
              </w:rPr>
              <w:t>25 Oct 1996 (see s. 2(1))</w:t>
            </w:r>
          </w:p>
        </w:tc>
      </w:tr>
      <w:tr w:rsidR="00436456">
        <w:trPr>
          <w:cantSplit/>
        </w:trPr>
        <w:tc>
          <w:tcPr>
            <w:tcW w:w="2259" w:type="dxa"/>
          </w:tcPr>
          <w:p w:rsidR="00436456" w:rsidRDefault="00903DB0">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0" w:type="dxa"/>
            <w:gridSpan w:val="3"/>
          </w:tcPr>
          <w:p w:rsidR="00436456" w:rsidRDefault="00903DB0">
            <w:pPr>
              <w:pStyle w:val="nTable"/>
              <w:spacing w:after="40"/>
              <w:rPr>
                <w:sz w:val="19"/>
              </w:rPr>
            </w:pPr>
            <w:r>
              <w:rPr>
                <w:sz w:val="19"/>
              </w:rPr>
              <w:t>59 of 1996</w:t>
            </w:r>
          </w:p>
        </w:tc>
        <w:tc>
          <w:tcPr>
            <w:tcW w:w="1130" w:type="dxa"/>
          </w:tcPr>
          <w:p w:rsidR="00436456" w:rsidRDefault="00903DB0">
            <w:pPr>
              <w:pStyle w:val="nTable"/>
              <w:spacing w:after="40"/>
              <w:rPr>
                <w:sz w:val="19"/>
              </w:rPr>
            </w:pPr>
            <w:r>
              <w:rPr>
                <w:sz w:val="19"/>
              </w:rPr>
              <w:t>11 Nov 1996</w:t>
            </w:r>
          </w:p>
        </w:tc>
        <w:tc>
          <w:tcPr>
            <w:tcW w:w="2568" w:type="dxa"/>
            <w:gridSpan w:val="2"/>
          </w:tcPr>
          <w:p w:rsidR="00436456" w:rsidRDefault="00903DB0">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rsidR="00436456">
        <w:trPr>
          <w:cantSplit/>
        </w:trPr>
        <w:tc>
          <w:tcPr>
            <w:tcW w:w="7087" w:type="dxa"/>
            <w:gridSpan w:val="7"/>
          </w:tcPr>
          <w:p w:rsidR="00436456" w:rsidRDefault="00903DB0">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rsidR="00436456">
        <w:trPr>
          <w:cantSplit/>
        </w:trPr>
        <w:tc>
          <w:tcPr>
            <w:tcW w:w="2259" w:type="dxa"/>
          </w:tcPr>
          <w:p w:rsidR="00436456" w:rsidRDefault="00903DB0">
            <w:pPr>
              <w:pStyle w:val="nTable"/>
              <w:spacing w:after="40"/>
              <w:ind w:right="113"/>
              <w:rPr>
                <w:sz w:val="19"/>
              </w:rPr>
            </w:pPr>
            <w:r>
              <w:rPr>
                <w:i/>
                <w:sz w:val="19"/>
              </w:rPr>
              <w:t xml:space="preserve">Restraining Orders Act 1997 </w:t>
            </w:r>
            <w:r>
              <w:rPr>
                <w:sz w:val="19"/>
              </w:rPr>
              <w:t>s. 84</w:t>
            </w:r>
          </w:p>
        </w:tc>
        <w:tc>
          <w:tcPr>
            <w:tcW w:w="1130" w:type="dxa"/>
            <w:gridSpan w:val="3"/>
          </w:tcPr>
          <w:p w:rsidR="00436456" w:rsidRDefault="00903DB0">
            <w:pPr>
              <w:pStyle w:val="nTable"/>
              <w:spacing w:after="40"/>
              <w:rPr>
                <w:sz w:val="19"/>
              </w:rPr>
            </w:pPr>
            <w:r>
              <w:rPr>
                <w:sz w:val="19"/>
              </w:rPr>
              <w:t>19 of 1997</w:t>
            </w:r>
          </w:p>
        </w:tc>
        <w:tc>
          <w:tcPr>
            <w:tcW w:w="1130" w:type="dxa"/>
          </w:tcPr>
          <w:p w:rsidR="00436456" w:rsidRDefault="00903DB0">
            <w:pPr>
              <w:pStyle w:val="nTable"/>
              <w:spacing w:after="40"/>
              <w:rPr>
                <w:sz w:val="19"/>
              </w:rPr>
            </w:pPr>
            <w:r>
              <w:rPr>
                <w:sz w:val="19"/>
              </w:rPr>
              <w:t>28 Aug 1997</w:t>
            </w:r>
          </w:p>
        </w:tc>
        <w:tc>
          <w:tcPr>
            <w:tcW w:w="2568" w:type="dxa"/>
            <w:gridSpan w:val="2"/>
          </w:tcPr>
          <w:p w:rsidR="00436456" w:rsidRDefault="00903DB0">
            <w:pPr>
              <w:pStyle w:val="nTable"/>
              <w:spacing w:after="40"/>
              <w:rPr>
                <w:sz w:val="19"/>
              </w:rPr>
            </w:pPr>
            <w:r>
              <w:rPr>
                <w:sz w:val="19"/>
              </w:rPr>
              <w:t xml:space="preserve">15 Sep 1997 (see s. 2 and </w:t>
            </w:r>
            <w:r>
              <w:rPr>
                <w:i/>
                <w:sz w:val="19"/>
              </w:rPr>
              <w:t>Gazette</w:t>
            </w:r>
            <w:r>
              <w:rPr>
                <w:sz w:val="19"/>
              </w:rPr>
              <w:t xml:space="preserve"> 12 Sep 1997 p. 5149)</w:t>
            </w:r>
          </w:p>
        </w:tc>
      </w:tr>
      <w:tr w:rsidR="00436456">
        <w:trPr>
          <w:cantSplit/>
        </w:trPr>
        <w:tc>
          <w:tcPr>
            <w:tcW w:w="2259" w:type="dxa"/>
          </w:tcPr>
          <w:p w:rsidR="00436456" w:rsidRDefault="00903DB0">
            <w:pPr>
              <w:pStyle w:val="nTable"/>
              <w:spacing w:after="40"/>
              <w:ind w:right="113"/>
              <w:rPr>
                <w:sz w:val="19"/>
              </w:rPr>
            </w:pPr>
            <w:r>
              <w:rPr>
                <w:i/>
                <w:sz w:val="19"/>
              </w:rPr>
              <w:t xml:space="preserve">Weapons Act 1999 </w:t>
            </w:r>
            <w:r>
              <w:rPr>
                <w:sz w:val="19"/>
              </w:rPr>
              <w:t>s. 21</w:t>
            </w:r>
          </w:p>
        </w:tc>
        <w:tc>
          <w:tcPr>
            <w:tcW w:w="1130" w:type="dxa"/>
            <w:gridSpan w:val="3"/>
          </w:tcPr>
          <w:p w:rsidR="00436456" w:rsidRDefault="00903DB0">
            <w:pPr>
              <w:pStyle w:val="nTable"/>
              <w:spacing w:after="40"/>
              <w:rPr>
                <w:sz w:val="19"/>
              </w:rPr>
            </w:pPr>
            <w:r>
              <w:rPr>
                <w:sz w:val="19"/>
              </w:rPr>
              <w:t>18 of 1999</w:t>
            </w:r>
          </w:p>
        </w:tc>
        <w:tc>
          <w:tcPr>
            <w:tcW w:w="1130" w:type="dxa"/>
          </w:tcPr>
          <w:p w:rsidR="00436456" w:rsidRDefault="00903DB0">
            <w:pPr>
              <w:pStyle w:val="nTable"/>
              <w:spacing w:after="40"/>
              <w:rPr>
                <w:sz w:val="19"/>
              </w:rPr>
            </w:pPr>
            <w:r>
              <w:rPr>
                <w:sz w:val="19"/>
              </w:rPr>
              <w:t>16 Jun 1999</w:t>
            </w:r>
          </w:p>
        </w:tc>
        <w:tc>
          <w:tcPr>
            <w:tcW w:w="2568" w:type="dxa"/>
            <w:gridSpan w:val="2"/>
          </w:tcPr>
          <w:p w:rsidR="00436456" w:rsidRDefault="00903DB0">
            <w:pPr>
              <w:pStyle w:val="nTable"/>
              <w:spacing w:after="40"/>
              <w:rPr>
                <w:sz w:val="19"/>
              </w:rPr>
            </w:pPr>
            <w:r>
              <w:rPr>
                <w:sz w:val="19"/>
              </w:rPr>
              <w:t xml:space="preserve">1 Sep 1999 (see s. 2(1) and </w:t>
            </w:r>
            <w:r>
              <w:rPr>
                <w:i/>
                <w:sz w:val="19"/>
              </w:rPr>
              <w:t>Gazette</w:t>
            </w:r>
            <w:r>
              <w:rPr>
                <w:sz w:val="19"/>
              </w:rPr>
              <w:t xml:space="preserve"> 31 Aug 1999 p. 4235)</w:t>
            </w:r>
          </w:p>
        </w:tc>
      </w:tr>
      <w:tr w:rsidR="00436456">
        <w:trPr>
          <w:cantSplit/>
        </w:trPr>
        <w:tc>
          <w:tcPr>
            <w:tcW w:w="7087" w:type="dxa"/>
            <w:gridSpan w:val="7"/>
          </w:tcPr>
          <w:p w:rsidR="00436456" w:rsidRDefault="00903DB0">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rsidR="00436456">
        <w:trPr>
          <w:cantSplit/>
        </w:trPr>
        <w:tc>
          <w:tcPr>
            <w:tcW w:w="2259" w:type="dxa"/>
          </w:tcPr>
          <w:p w:rsidR="00436456" w:rsidRDefault="00903DB0">
            <w:pPr>
              <w:pStyle w:val="nTable"/>
              <w:spacing w:after="40"/>
              <w:ind w:right="113"/>
              <w:rPr>
                <w:i/>
                <w:sz w:val="19"/>
              </w:rPr>
            </w:pPr>
            <w:r>
              <w:rPr>
                <w:i/>
                <w:sz w:val="19"/>
              </w:rPr>
              <w:t>Corporations (Consequential Amendments) Act 2001</w:t>
            </w:r>
            <w:r>
              <w:rPr>
                <w:sz w:val="19"/>
              </w:rPr>
              <w:t xml:space="preserve"> s. 220</w:t>
            </w:r>
          </w:p>
        </w:tc>
        <w:tc>
          <w:tcPr>
            <w:tcW w:w="1088" w:type="dxa"/>
            <w:gridSpan w:val="2"/>
          </w:tcPr>
          <w:p w:rsidR="00436456" w:rsidRDefault="00903DB0">
            <w:pPr>
              <w:pStyle w:val="nTable"/>
              <w:spacing w:after="40"/>
              <w:rPr>
                <w:sz w:val="19"/>
              </w:rPr>
            </w:pPr>
            <w:r>
              <w:rPr>
                <w:sz w:val="19"/>
              </w:rPr>
              <w:t>10 of 2001</w:t>
            </w:r>
          </w:p>
        </w:tc>
        <w:tc>
          <w:tcPr>
            <w:tcW w:w="1196" w:type="dxa"/>
            <w:gridSpan w:val="3"/>
          </w:tcPr>
          <w:p w:rsidR="00436456" w:rsidRDefault="00903DB0">
            <w:pPr>
              <w:pStyle w:val="nTable"/>
              <w:spacing w:after="40"/>
              <w:rPr>
                <w:sz w:val="19"/>
              </w:rPr>
            </w:pPr>
            <w:r>
              <w:rPr>
                <w:sz w:val="19"/>
              </w:rPr>
              <w:t>28 Jun 2001</w:t>
            </w:r>
          </w:p>
        </w:tc>
        <w:tc>
          <w:tcPr>
            <w:tcW w:w="2544" w:type="dxa"/>
          </w:tcPr>
          <w:p w:rsidR="00436456" w:rsidRDefault="00903DB0">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436456">
        <w:trPr>
          <w:cantSplit/>
        </w:trPr>
        <w:tc>
          <w:tcPr>
            <w:tcW w:w="2259" w:type="dxa"/>
          </w:tcPr>
          <w:p w:rsidR="00436456" w:rsidRDefault="00903DB0">
            <w:pPr>
              <w:pStyle w:val="nTable"/>
              <w:spacing w:after="40"/>
              <w:ind w:right="113"/>
              <w:rPr>
                <w:sz w:val="19"/>
              </w:rPr>
            </w:pPr>
            <w:r>
              <w:rPr>
                <w:i/>
                <w:sz w:val="19"/>
              </w:rPr>
              <w:t>Acts Amendment (Equality of Status) Act 2003</w:t>
            </w:r>
            <w:r>
              <w:rPr>
                <w:sz w:val="19"/>
              </w:rPr>
              <w:t xml:space="preserve"> Pt. 21</w:t>
            </w:r>
          </w:p>
        </w:tc>
        <w:tc>
          <w:tcPr>
            <w:tcW w:w="1088" w:type="dxa"/>
            <w:gridSpan w:val="2"/>
          </w:tcPr>
          <w:p w:rsidR="00436456" w:rsidRDefault="00903DB0">
            <w:pPr>
              <w:pStyle w:val="nTable"/>
              <w:spacing w:after="40"/>
              <w:rPr>
                <w:sz w:val="19"/>
              </w:rPr>
            </w:pPr>
            <w:r>
              <w:rPr>
                <w:sz w:val="19"/>
              </w:rPr>
              <w:t>28 of 2003</w:t>
            </w:r>
          </w:p>
        </w:tc>
        <w:tc>
          <w:tcPr>
            <w:tcW w:w="1196" w:type="dxa"/>
            <w:gridSpan w:val="3"/>
          </w:tcPr>
          <w:p w:rsidR="00436456" w:rsidRDefault="00903DB0">
            <w:pPr>
              <w:pStyle w:val="nTable"/>
              <w:spacing w:after="40"/>
              <w:rPr>
                <w:sz w:val="19"/>
              </w:rPr>
            </w:pPr>
            <w:r>
              <w:rPr>
                <w:sz w:val="19"/>
              </w:rPr>
              <w:t>22 May 2003</w:t>
            </w:r>
          </w:p>
        </w:tc>
        <w:tc>
          <w:tcPr>
            <w:tcW w:w="2544" w:type="dxa"/>
          </w:tcPr>
          <w:p w:rsidR="00436456" w:rsidRDefault="00903DB0">
            <w:pPr>
              <w:pStyle w:val="nTable"/>
              <w:spacing w:after="40"/>
              <w:rPr>
                <w:sz w:val="19"/>
              </w:rPr>
            </w:pPr>
            <w:r>
              <w:rPr>
                <w:sz w:val="19"/>
              </w:rPr>
              <w:t xml:space="preserve">1 Jul 2003 (see s. 2 and </w:t>
            </w:r>
            <w:r>
              <w:rPr>
                <w:i/>
                <w:sz w:val="19"/>
              </w:rPr>
              <w:t xml:space="preserve">Gazette </w:t>
            </w:r>
            <w:r>
              <w:rPr>
                <w:sz w:val="19"/>
              </w:rPr>
              <w:t>30 Jun 2003 p. 2579)</w:t>
            </w:r>
          </w:p>
        </w:tc>
      </w:tr>
      <w:tr w:rsidR="00436456">
        <w:trPr>
          <w:cantSplit/>
        </w:trPr>
        <w:tc>
          <w:tcPr>
            <w:tcW w:w="2259" w:type="dxa"/>
          </w:tcPr>
          <w:p w:rsidR="00436456" w:rsidRDefault="00903DB0">
            <w:pPr>
              <w:pStyle w:val="nTable"/>
              <w:spacing w:after="40"/>
              <w:ind w:right="113"/>
              <w:rPr>
                <w:i/>
                <w:sz w:val="19"/>
              </w:rPr>
            </w:pPr>
            <w:r>
              <w:rPr>
                <w:i/>
                <w:sz w:val="19"/>
              </w:rPr>
              <w:t xml:space="preserve">Sentencing Legislation Amendment and Repeal Act 2003 </w:t>
            </w:r>
            <w:r>
              <w:rPr>
                <w:sz w:val="19"/>
              </w:rPr>
              <w:t>s. 62</w:t>
            </w:r>
          </w:p>
        </w:tc>
        <w:tc>
          <w:tcPr>
            <w:tcW w:w="1088" w:type="dxa"/>
            <w:gridSpan w:val="2"/>
          </w:tcPr>
          <w:p w:rsidR="00436456" w:rsidRDefault="00903DB0">
            <w:pPr>
              <w:pStyle w:val="nTable"/>
              <w:spacing w:after="40"/>
              <w:rPr>
                <w:sz w:val="19"/>
              </w:rPr>
            </w:pPr>
            <w:r>
              <w:rPr>
                <w:sz w:val="19"/>
              </w:rPr>
              <w:t>50 of 2003</w:t>
            </w:r>
          </w:p>
        </w:tc>
        <w:tc>
          <w:tcPr>
            <w:tcW w:w="1196" w:type="dxa"/>
            <w:gridSpan w:val="3"/>
          </w:tcPr>
          <w:p w:rsidR="00436456" w:rsidRDefault="00903DB0">
            <w:pPr>
              <w:pStyle w:val="nTable"/>
              <w:spacing w:after="40"/>
              <w:rPr>
                <w:sz w:val="19"/>
              </w:rPr>
            </w:pPr>
            <w:r>
              <w:rPr>
                <w:sz w:val="19"/>
              </w:rPr>
              <w:t>9 Jul 2003</w:t>
            </w:r>
          </w:p>
        </w:tc>
        <w:tc>
          <w:tcPr>
            <w:tcW w:w="2544" w:type="dxa"/>
          </w:tcPr>
          <w:p w:rsidR="00436456" w:rsidRDefault="00903DB0">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436456">
        <w:trPr>
          <w:cantSplit/>
        </w:trPr>
        <w:tc>
          <w:tcPr>
            <w:tcW w:w="2259" w:type="dxa"/>
          </w:tcPr>
          <w:p w:rsidR="00436456" w:rsidRDefault="00903DB0">
            <w:pPr>
              <w:pStyle w:val="nTable"/>
              <w:spacing w:after="40"/>
              <w:ind w:right="113"/>
              <w:rPr>
                <w:i/>
                <w:sz w:val="19"/>
              </w:rPr>
            </w:pPr>
            <w:r>
              <w:rPr>
                <w:i/>
                <w:sz w:val="19"/>
              </w:rPr>
              <w:t xml:space="preserve">Criminal Code Amendment Act 2004 </w:t>
            </w:r>
            <w:r>
              <w:rPr>
                <w:sz w:val="19"/>
              </w:rPr>
              <w:t>s. 58</w:t>
            </w:r>
          </w:p>
        </w:tc>
        <w:tc>
          <w:tcPr>
            <w:tcW w:w="1088" w:type="dxa"/>
            <w:gridSpan w:val="2"/>
          </w:tcPr>
          <w:p w:rsidR="00436456" w:rsidRDefault="00903DB0">
            <w:pPr>
              <w:pStyle w:val="nTable"/>
              <w:spacing w:after="40"/>
              <w:rPr>
                <w:sz w:val="19"/>
              </w:rPr>
            </w:pPr>
            <w:r>
              <w:rPr>
                <w:sz w:val="19"/>
              </w:rPr>
              <w:t>4 of 2004</w:t>
            </w:r>
          </w:p>
        </w:tc>
        <w:tc>
          <w:tcPr>
            <w:tcW w:w="1196" w:type="dxa"/>
            <w:gridSpan w:val="3"/>
          </w:tcPr>
          <w:p w:rsidR="00436456" w:rsidRDefault="00903DB0">
            <w:pPr>
              <w:pStyle w:val="nTable"/>
              <w:spacing w:after="40"/>
              <w:rPr>
                <w:sz w:val="19"/>
              </w:rPr>
            </w:pPr>
            <w:r>
              <w:rPr>
                <w:sz w:val="19"/>
              </w:rPr>
              <w:t>23 Apr 2004</w:t>
            </w:r>
          </w:p>
        </w:tc>
        <w:tc>
          <w:tcPr>
            <w:tcW w:w="2544" w:type="dxa"/>
          </w:tcPr>
          <w:p w:rsidR="00436456" w:rsidRDefault="00903DB0">
            <w:pPr>
              <w:pStyle w:val="nTable"/>
              <w:spacing w:after="40"/>
              <w:rPr>
                <w:sz w:val="19"/>
              </w:rPr>
            </w:pPr>
            <w:r>
              <w:rPr>
                <w:sz w:val="19"/>
              </w:rPr>
              <w:t>21 May 2004 (see s. 2)</w:t>
            </w:r>
          </w:p>
        </w:tc>
      </w:tr>
      <w:tr w:rsidR="00436456">
        <w:trPr>
          <w:cantSplit/>
        </w:trPr>
        <w:tc>
          <w:tcPr>
            <w:tcW w:w="2259" w:type="dxa"/>
          </w:tcPr>
          <w:p w:rsidR="00436456" w:rsidRDefault="00903DB0">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088" w:type="dxa"/>
            <w:gridSpan w:val="2"/>
          </w:tcPr>
          <w:p w:rsidR="00436456" w:rsidRDefault="00903DB0">
            <w:pPr>
              <w:pStyle w:val="nTable"/>
              <w:spacing w:after="40"/>
              <w:rPr>
                <w:sz w:val="19"/>
              </w:rPr>
            </w:pPr>
            <w:r>
              <w:rPr>
                <w:snapToGrid w:val="0"/>
                <w:sz w:val="19"/>
                <w:lang w:val="en-US"/>
              </w:rPr>
              <w:t>59 of 2004</w:t>
            </w:r>
          </w:p>
        </w:tc>
        <w:tc>
          <w:tcPr>
            <w:tcW w:w="1196" w:type="dxa"/>
            <w:gridSpan w:val="3"/>
          </w:tcPr>
          <w:p w:rsidR="00436456" w:rsidRDefault="00903DB0">
            <w:pPr>
              <w:pStyle w:val="nTable"/>
              <w:spacing w:after="40"/>
              <w:rPr>
                <w:sz w:val="19"/>
              </w:rPr>
            </w:pPr>
            <w:r>
              <w:rPr>
                <w:snapToGrid w:val="0"/>
                <w:sz w:val="19"/>
                <w:lang w:val="en-US"/>
              </w:rPr>
              <w:t>23 Nov 2004</w:t>
            </w:r>
          </w:p>
        </w:tc>
        <w:tc>
          <w:tcPr>
            <w:tcW w:w="2544" w:type="dxa"/>
          </w:tcPr>
          <w:p w:rsidR="00436456" w:rsidRDefault="00903DB0">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rsidR="00436456">
        <w:trPr>
          <w:cantSplit/>
        </w:trPr>
        <w:tc>
          <w:tcPr>
            <w:tcW w:w="2259" w:type="dxa"/>
          </w:tcPr>
          <w:p w:rsidR="00436456" w:rsidRDefault="00903DB0">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088" w:type="dxa"/>
            <w:gridSpan w:val="2"/>
          </w:tcPr>
          <w:p w:rsidR="00436456" w:rsidRDefault="00903DB0">
            <w:pPr>
              <w:pStyle w:val="nTable"/>
              <w:spacing w:after="40"/>
              <w:rPr>
                <w:sz w:val="19"/>
              </w:rPr>
            </w:pPr>
            <w:r>
              <w:rPr>
                <w:rFonts w:ascii="Times" w:hAnsi="Times"/>
                <w:sz w:val="19"/>
              </w:rPr>
              <w:t>55 of 2004</w:t>
            </w:r>
          </w:p>
        </w:tc>
        <w:tc>
          <w:tcPr>
            <w:tcW w:w="1196" w:type="dxa"/>
            <w:gridSpan w:val="3"/>
          </w:tcPr>
          <w:p w:rsidR="00436456" w:rsidRDefault="00903DB0">
            <w:pPr>
              <w:pStyle w:val="nTable"/>
              <w:spacing w:after="40"/>
              <w:rPr>
                <w:sz w:val="19"/>
              </w:rPr>
            </w:pPr>
            <w:r>
              <w:rPr>
                <w:rFonts w:ascii="Times" w:hAnsi="Times"/>
                <w:sz w:val="19"/>
              </w:rPr>
              <w:t>24 Nov 2004</w:t>
            </w:r>
          </w:p>
        </w:tc>
        <w:tc>
          <w:tcPr>
            <w:tcW w:w="2544" w:type="dxa"/>
          </w:tcPr>
          <w:p w:rsidR="00436456" w:rsidRDefault="00903DB0">
            <w:pPr>
              <w:pStyle w:val="nTable"/>
              <w:spacing w:after="40"/>
              <w:rPr>
                <w:sz w:val="19"/>
              </w:rPr>
            </w:pPr>
            <w:r>
              <w:rPr>
                <w:sz w:val="19"/>
              </w:rPr>
              <w:t xml:space="preserve">1 Jan 2005 (see s. 2 and </w:t>
            </w:r>
            <w:r>
              <w:rPr>
                <w:i/>
                <w:sz w:val="19"/>
              </w:rPr>
              <w:t>Gazette</w:t>
            </w:r>
            <w:r>
              <w:rPr>
                <w:sz w:val="19"/>
              </w:rPr>
              <w:t xml:space="preserve"> 31 Dec 2004 p. 7130)</w:t>
            </w:r>
          </w:p>
        </w:tc>
      </w:tr>
      <w:tr w:rsidR="00436456">
        <w:trPr>
          <w:cantSplit/>
        </w:trPr>
        <w:tc>
          <w:tcPr>
            <w:tcW w:w="2259" w:type="dxa"/>
          </w:tcPr>
          <w:p w:rsidR="00436456" w:rsidRDefault="00903DB0">
            <w:pPr>
              <w:pStyle w:val="nTable"/>
              <w:spacing w:after="40"/>
              <w:ind w:right="113"/>
              <w:rPr>
                <w:sz w:val="19"/>
              </w:rPr>
            </w:pPr>
            <w:r>
              <w:rPr>
                <w:i/>
                <w:sz w:val="19"/>
              </w:rPr>
              <w:t>Firearms Amendment Act 2004</w:t>
            </w:r>
            <w:r>
              <w:rPr>
                <w:sz w:val="19"/>
                <w:vertAlign w:val="superscript"/>
              </w:rPr>
              <w:t> 7, 8</w:t>
            </w:r>
          </w:p>
        </w:tc>
        <w:tc>
          <w:tcPr>
            <w:tcW w:w="1088" w:type="dxa"/>
            <w:gridSpan w:val="2"/>
          </w:tcPr>
          <w:p w:rsidR="00436456" w:rsidRDefault="00903DB0">
            <w:pPr>
              <w:pStyle w:val="nTable"/>
              <w:spacing w:after="40"/>
              <w:rPr>
                <w:sz w:val="19"/>
              </w:rPr>
            </w:pPr>
            <w:r>
              <w:rPr>
                <w:sz w:val="19"/>
              </w:rPr>
              <w:t>69 of 2004</w:t>
            </w:r>
          </w:p>
        </w:tc>
        <w:tc>
          <w:tcPr>
            <w:tcW w:w="1196" w:type="dxa"/>
            <w:gridSpan w:val="3"/>
          </w:tcPr>
          <w:p w:rsidR="00436456" w:rsidRDefault="00903DB0">
            <w:pPr>
              <w:pStyle w:val="nTable"/>
              <w:spacing w:after="40"/>
              <w:rPr>
                <w:sz w:val="19"/>
              </w:rPr>
            </w:pPr>
            <w:r>
              <w:rPr>
                <w:sz w:val="19"/>
              </w:rPr>
              <w:t>8 Dec 2004</w:t>
            </w:r>
          </w:p>
        </w:tc>
        <w:tc>
          <w:tcPr>
            <w:tcW w:w="2544" w:type="dxa"/>
          </w:tcPr>
          <w:p w:rsidR="00436456" w:rsidRDefault="00903DB0">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rsidR="00436456">
        <w:trPr>
          <w:cantSplit/>
        </w:trPr>
        <w:tc>
          <w:tcPr>
            <w:tcW w:w="2259" w:type="dxa"/>
          </w:tcPr>
          <w:p w:rsidR="00436456" w:rsidRDefault="00903DB0">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088" w:type="dxa"/>
            <w:gridSpan w:val="2"/>
          </w:tcPr>
          <w:p w:rsidR="00436456" w:rsidRDefault="00903DB0">
            <w:pPr>
              <w:pStyle w:val="nTable"/>
              <w:spacing w:after="40"/>
              <w:rPr>
                <w:snapToGrid w:val="0"/>
                <w:sz w:val="19"/>
                <w:lang w:val="en-US"/>
              </w:rPr>
            </w:pPr>
            <w:r>
              <w:rPr>
                <w:snapToGrid w:val="0"/>
                <w:sz w:val="19"/>
                <w:lang w:val="en-US"/>
              </w:rPr>
              <w:t>84 of 2004</w:t>
            </w:r>
          </w:p>
        </w:tc>
        <w:tc>
          <w:tcPr>
            <w:tcW w:w="1196" w:type="dxa"/>
            <w:gridSpan w:val="3"/>
          </w:tcPr>
          <w:p w:rsidR="00436456" w:rsidRDefault="00903DB0">
            <w:pPr>
              <w:pStyle w:val="nTable"/>
              <w:spacing w:after="40"/>
              <w:rPr>
                <w:snapToGrid w:val="0"/>
                <w:sz w:val="19"/>
                <w:lang w:val="en-US"/>
              </w:rPr>
            </w:pPr>
            <w:r>
              <w:rPr>
                <w:sz w:val="19"/>
              </w:rPr>
              <w:t>16 Dec 2004</w:t>
            </w:r>
          </w:p>
        </w:tc>
        <w:tc>
          <w:tcPr>
            <w:tcW w:w="2544" w:type="dxa"/>
          </w:tcPr>
          <w:p w:rsidR="00436456" w:rsidRDefault="00903DB0">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436456">
        <w:trPr>
          <w:cantSplit/>
        </w:trPr>
        <w:tc>
          <w:tcPr>
            <w:tcW w:w="7087" w:type="dxa"/>
            <w:gridSpan w:val="7"/>
          </w:tcPr>
          <w:p w:rsidR="00436456" w:rsidRDefault="00903DB0">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rsidR="00436456">
        <w:trPr>
          <w:cantSplit/>
        </w:trPr>
        <w:tc>
          <w:tcPr>
            <w:tcW w:w="2270" w:type="dxa"/>
            <w:gridSpan w:val="2"/>
          </w:tcPr>
          <w:p w:rsidR="00436456" w:rsidRDefault="00903DB0">
            <w:pPr>
              <w:pStyle w:val="nTable"/>
              <w:spacing w:after="4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077" w:type="dxa"/>
          </w:tcPr>
          <w:p w:rsidR="00436456" w:rsidRDefault="00903DB0">
            <w:pPr>
              <w:pStyle w:val="nTable"/>
              <w:spacing w:after="40"/>
              <w:rPr>
                <w:snapToGrid w:val="0"/>
                <w:sz w:val="19"/>
                <w:lang w:val="en-US"/>
              </w:rPr>
            </w:pPr>
            <w:r>
              <w:rPr>
                <w:snapToGrid w:val="0"/>
                <w:sz w:val="19"/>
                <w:lang w:val="en-US"/>
              </w:rPr>
              <w:t>28 of 2005</w:t>
            </w:r>
          </w:p>
        </w:tc>
        <w:tc>
          <w:tcPr>
            <w:tcW w:w="1196" w:type="dxa"/>
            <w:gridSpan w:val="3"/>
          </w:tcPr>
          <w:p w:rsidR="00436456" w:rsidRDefault="00903DB0">
            <w:pPr>
              <w:pStyle w:val="nTable"/>
              <w:spacing w:after="40"/>
              <w:rPr>
                <w:snapToGrid w:val="0"/>
                <w:sz w:val="19"/>
                <w:lang w:val="en-US"/>
              </w:rPr>
            </w:pPr>
            <w:r>
              <w:rPr>
                <w:snapToGrid w:val="0"/>
                <w:sz w:val="19"/>
                <w:lang w:val="en-US"/>
              </w:rPr>
              <w:t>12 Dec 2005</w:t>
            </w:r>
          </w:p>
        </w:tc>
        <w:tc>
          <w:tcPr>
            <w:tcW w:w="2544" w:type="dxa"/>
          </w:tcPr>
          <w:p w:rsidR="00436456" w:rsidRDefault="00903DB0">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rsidR="00436456">
        <w:trPr>
          <w:cantSplit/>
        </w:trPr>
        <w:tc>
          <w:tcPr>
            <w:tcW w:w="2270" w:type="dxa"/>
            <w:gridSpan w:val="2"/>
          </w:tcPr>
          <w:p w:rsidR="00436456" w:rsidRDefault="00903DB0">
            <w:pPr>
              <w:pStyle w:val="nTable"/>
              <w:spacing w:after="4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077" w:type="dxa"/>
          </w:tcPr>
          <w:p w:rsidR="00436456" w:rsidRDefault="00903DB0">
            <w:pPr>
              <w:pStyle w:val="nTable"/>
              <w:spacing w:after="40"/>
              <w:rPr>
                <w:snapToGrid w:val="0"/>
                <w:sz w:val="19"/>
                <w:lang w:val="en-US"/>
              </w:rPr>
            </w:pPr>
            <w:r>
              <w:rPr>
                <w:snapToGrid w:val="0"/>
                <w:sz w:val="19"/>
                <w:lang w:val="en-US"/>
              </w:rPr>
              <w:t>50 of 2006</w:t>
            </w:r>
          </w:p>
        </w:tc>
        <w:tc>
          <w:tcPr>
            <w:tcW w:w="1196" w:type="dxa"/>
            <w:gridSpan w:val="3"/>
          </w:tcPr>
          <w:p w:rsidR="00436456" w:rsidRDefault="00903DB0">
            <w:pPr>
              <w:pStyle w:val="nTable"/>
              <w:spacing w:after="40"/>
              <w:rPr>
                <w:snapToGrid w:val="0"/>
                <w:sz w:val="19"/>
                <w:lang w:val="en-US"/>
              </w:rPr>
            </w:pPr>
            <w:r>
              <w:rPr>
                <w:snapToGrid w:val="0"/>
                <w:sz w:val="19"/>
                <w:lang w:val="en-US"/>
              </w:rPr>
              <w:t>6 Oct 2006</w:t>
            </w:r>
          </w:p>
        </w:tc>
        <w:tc>
          <w:tcPr>
            <w:tcW w:w="2544" w:type="dxa"/>
          </w:tcPr>
          <w:p w:rsidR="00436456" w:rsidRDefault="00903DB0">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rsidR="00436456">
        <w:trPr>
          <w:cantSplit/>
        </w:trPr>
        <w:tc>
          <w:tcPr>
            <w:tcW w:w="2270" w:type="dxa"/>
            <w:gridSpan w:val="2"/>
          </w:tcPr>
          <w:p w:rsidR="00436456" w:rsidRDefault="00903DB0">
            <w:pPr>
              <w:pStyle w:val="nTable"/>
              <w:spacing w:after="4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077" w:type="dxa"/>
          </w:tcPr>
          <w:p w:rsidR="00436456" w:rsidRDefault="00903DB0">
            <w:pPr>
              <w:pStyle w:val="nTable"/>
              <w:spacing w:after="40"/>
              <w:rPr>
                <w:snapToGrid w:val="0"/>
                <w:sz w:val="19"/>
                <w:lang w:val="en-US"/>
              </w:rPr>
            </w:pPr>
            <w:r>
              <w:rPr>
                <w:snapToGrid w:val="0"/>
                <w:sz w:val="19"/>
                <w:lang w:val="en-US"/>
              </w:rPr>
              <w:t>59 of 2006</w:t>
            </w:r>
          </w:p>
        </w:tc>
        <w:tc>
          <w:tcPr>
            <w:tcW w:w="1196" w:type="dxa"/>
            <w:gridSpan w:val="3"/>
          </w:tcPr>
          <w:p w:rsidR="00436456" w:rsidRDefault="00903DB0">
            <w:pPr>
              <w:pStyle w:val="nTable"/>
              <w:spacing w:after="40"/>
              <w:rPr>
                <w:snapToGrid w:val="0"/>
                <w:sz w:val="19"/>
                <w:lang w:val="en-US"/>
              </w:rPr>
            </w:pPr>
            <w:r>
              <w:rPr>
                <w:sz w:val="19"/>
              </w:rPr>
              <w:t>16 Nov 2006</w:t>
            </w:r>
          </w:p>
        </w:tc>
        <w:tc>
          <w:tcPr>
            <w:tcW w:w="2544" w:type="dxa"/>
          </w:tcPr>
          <w:p w:rsidR="00436456" w:rsidRDefault="00903DB0">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436456">
        <w:trPr>
          <w:cantSplit/>
        </w:trPr>
        <w:tc>
          <w:tcPr>
            <w:tcW w:w="2259" w:type="dxa"/>
            <w:tcBorders>
              <w:bottom w:val="single" w:sz="4" w:space="0" w:color="auto"/>
            </w:tcBorders>
          </w:tcPr>
          <w:p w:rsidR="00436456" w:rsidRDefault="00903DB0">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88" w:type="dxa"/>
            <w:gridSpan w:val="2"/>
            <w:tcBorders>
              <w:bottom w:val="single" w:sz="4" w:space="0" w:color="auto"/>
            </w:tcBorders>
          </w:tcPr>
          <w:p w:rsidR="00436456" w:rsidRDefault="00903DB0">
            <w:pPr>
              <w:pStyle w:val="nTable"/>
              <w:spacing w:after="40"/>
              <w:rPr>
                <w:snapToGrid w:val="0"/>
                <w:sz w:val="19"/>
                <w:lang w:val="en-US"/>
              </w:rPr>
            </w:pPr>
            <w:r>
              <w:rPr>
                <w:snapToGrid w:val="0"/>
                <w:sz w:val="19"/>
                <w:lang w:val="en-US"/>
              </w:rPr>
              <w:t xml:space="preserve">77 of 2006 </w:t>
            </w:r>
          </w:p>
        </w:tc>
        <w:tc>
          <w:tcPr>
            <w:tcW w:w="1196" w:type="dxa"/>
            <w:gridSpan w:val="3"/>
            <w:tcBorders>
              <w:bottom w:val="single" w:sz="4" w:space="0" w:color="auto"/>
            </w:tcBorders>
          </w:tcPr>
          <w:p w:rsidR="00436456" w:rsidRDefault="00903DB0">
            <w:pPr>
              <w:pStyle w:val="nTable"/>
              <w:spacing w:after="40"/>
              <w:rPr>
                <w:snapToGrid w:val="0"/>
                <w:sz w:val="19"/>
                <w:lang w:val="en-US"/>
              </w:rPr>
            </w:pPr>
            <w:r>
              <w:rPr>
                <w:snapToGrid w:val="0"/>
                <w:sz w:val="19"/>
                <w:lang w:val="en-US"/>
              </w:rPr>
              <w:t>21 Dec 2006</w:t>
            </w:r>
          </w:p>
        </w:tc>
        <w:tc>
          <w:tcPr>
            <w:tcW w:w="2544" w:type="dxa"/>
            <w:tcBorders>
              <w:bottom w:val="single" w:sz="4" w:space="0" w:color="auto"/>
            </w:tcBorders>
          </w:tcPr>
          <w:p w:rsidR="00436456" w:rsidRDefault="00903DB0">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436456" w:rsidRDefault="00903DB0">
      <w:pPr>
        <w:pStyle w:val="nSubsection"/>
        <w:spacing w:before="360"/>
        <w:ind w:left="482" w:hanging="482"/>
      </w:pPr>
      <w:r>
        <w:rPr>
          <w:vertAlign w:val="superscript"/>
        </w:rPr>
        <w:t>1a</w:t>
      </w:r>
      <w:r>
        <w:tab/>
        <w:t>On the date as at which thi</w:t>
      </w:r>
      <w:bookmarkStart w:id="258" w:name="_Hlt507390729"/>
      <w:bookmarkEnd w:id="258"/>
      <w:r>
        <w:t>s compilation was prepared, provisions referred to in the following table had not come into operation and were therefore not included in this compilation. For the text of the provisions see the endnotes referred to in the table.</w:t>
      </w:r>
    </w:p>
    <w:p w:rsidR="00436456" w:rsidRDefault="00903DB0">
      <w:pPr>
        <w:pStyle w:val="nHeading3"/>
        <w:rPr>
          <w:snapToGrid w:val="0"/>
        </w:rPr>
      </w:pPr>
      <w:bookmarkStart w:id="259" w:name="_Toc108854249"/>
      <w:bookmarkStart w:id="260" w:name="_Toc180986960"/>
      <w:r>
        <w:rPr>
          <w:snapToGrid w:val="0"/>
        </w:rPr>
        <w:t>Provisions that have not come into operation</w:t>
      </w:r>
      <w:bookmarkEnd w:id="259"/>
      <w:bookmarkEnd w:id="260"/>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70"/>
        <w:gridCol w:w="1134"/>
        <w:gridCol w:w="1218"/>
        <w:gridCol w:w="2566"/>
      </w:tblGrid>
      <w:tr w:rsidR="00436456">
        <w:tc>
          <w:tcPr>
            <w:tcW w:w="2170" w:type="dxa"/>
            <w:tcBorders>
              <w:top w:val="single" w:sz="8" w:space="0" w:color="auto"/>
              <w:bottom w:val="single" w:sz="8" w:space="0" w:color="auto"/>
            </w:tcBorders>
          </w:tcPr>
          <w:p w:rsidR="00436456" w:rsidRDefault="00903DB0">
            <w:pPr>
              <w:pStyle w:val="nTable"/>
              <w:spacing w:after="40"/>
              <w:rPr>
                <w:b/>
                <w:snapToGrid w:val="0"/>
                <w:lang w:val="en-US"/>
              </w:rPr>
            </w:pPr>
            <w:r>
              <w:rPr>
                <w:b/>
                <w:snapToGrid w:val="0"/>
                <w:lang w:val="en-US"/>
              </w:rPr>
              <w:t>Short title</w:t>
            </w:r>
          </w:p>
        </w:tc>
        <w:tc>
          <w:tcPr>
            <w:tcW w:w="1134" w:type="dxa"/>
            <w:tcBorders>
              <w:top w:val="single" w:sz="8" w:space="0" w:color="auto"/>
              <w:bottom w:val="single" w:sz="8" w:space="0" w:color="auto"/>
            </w:tcBorders>
          </w:tcPr>
          <w:p w:rsidR="00436456" w:rsidRDefault="00903DB0">
            <w:pPr>
              <w:pStyle w:val="nTable"/>
              <w:spacing w:after="40"/>
              <w:rPr>
                <w:b/>
                <w:snapToGrid w:val="0"/>
                <w:lang w:val="en-US"/>
              </w:rPr>
            </w:pPr>
            <w:r>
              <w:rPr>
                <w:b/>
                <w:snapToGrid w:val="0"/>
                <w:lang w:val="en-US"/>
              </w:rPr>
              <w:t>Number</w:t>
            </w:r>
            <w:r>
              <w:rPr>
                <w:b/>
                <w:snapToGrid w:val="0"/>
                <w:lang w:val="en-US"/>
              </w:rPr>
              <w:br/>
              <w:t>and year</w:t>
            </w:r>
          </w:p>
        </w:tc>
        <w:tc>
          <w:tcPr>
            <w:tcW w:w="1218" w:type="dxa"/>
            <w:tcBorders>
              <w:top w:val="single" w:sz="8" w:space="0" w:color="auto"/>
              <w:bottom w:val="single" w:sz="8" w:space="0" w:color="auto"/>
            </w:tcBorders>
          </w:tcPr>
          <w:p w:rsidR="00436456" w:rsidRDefault="00903DB0">
            <w:pPr>
              <w:pStyle w:val="nTable"/>
              <w:spacing w:after="40"/>
              <w:rPr>
                <w:b/>
                <w:snapToGrid w:val="0"/>
                <w:lang w:val="en-US"/>
              </w:rPr>
            </w:pPr>
            <w:r>
              <w:rPr>
                <w:b/>
                <w:snapToGrid w:val="0"/>
                <w:lang w:val="en-US"/>
              </w:rPr>
              <w:t>Assent</w:t>
            </w:r>
          </w:p>
        </w:tc>
        <w:tc>
          <w:tcPr>
            <w:tcW w:w="2566" w:type="dxa"/>
            <w:tcBorders>
              <w:top w:val="single" w:sz="8" w:space="0" w:color="auto"/>
              <w:bottom w:val="single" w:sz="8" w:space="0" w:color="auto"/>
            </w:tcBorders>
          </w:tcPr>
          <w:p w:rsidR="00436456" w:rsidRDefault="00903DB0">
            <w:pPr>
              <w:pStyle w:val="nTable"/>
              <w:spacing w:after="40"/>
              <w:rPr>
                <w:b/>
                <w:snapToGrid w:val="0"/>
                <w:lang w:val="en-US"/>
              </w:rPr>
            </w:pPr>
            <w:r>
              <w:rPr>
                <w:b/>
                <w:snapToGrid w:val="0"/>
                <w:lang w:val="en-US"/>
              </w:rPr>
              <w:t>Commencement</w:t>
            </w:r>
          </w:p>
        </w:tc>
      </w:tr>
      <w:tr w:rsidR="00436456">
        <w:tc>
          <w:tcPr>
            <w:tcW w:w="2170" w:type="dxa"/>
            <w:tcBorders>
              <w:top w:val="single" w:sz="8" w:space="0" w:color="auto"/>
              <w:bottom w:val="nil"/>
            </w:tcBorders>
          </w:tcPr>
          <w:p w:rsidR="00436456" w:rsidRDefault="00903DB0">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9</w:t>
            </w:r>
          </w:p>
        </w:tc>
        <w:tc>
          <w:tcPr>
            <w:tcW w:w="1134" w:type="dxa"/>
            <w:tcBorders>
              <w:top w:val="single" w:sz="8" w:space="0" w:color="auto"/>
              <w:bottom w:val="nil"/>
            </w:tcBorders>
          </w:tcPr>
          <w:p w:rsidR="00436456" w:rsidRDefault="00903DB0">
            <w:pPr>
              <w:pStyle w:val="nTable"/>
              <w:spacing w:after="40"/>
              <w:rPr>
                <w:snapToGrid w:val="0"/>
                <w:sz w:val="19"/>
                <w:lang w:val="en-US"/>
              </w:rPr>
            </w:pPr>
            <w:r>
              <w:rPr>
                <w:snapToGrid w:val="0"/>
                <w:sz w:val="19"/>
                <w:lang w:val="en-US"/>
              </w:rPr>
              <w:t>59 of 2004 (as amended by No. 2 of 2008 s. 77(13))</w:t>
            </w:r>
          </w:p>
        </w:tc>
        <w:tc>
          <w:tcPr>
            <w:tcW w:w="1218" w:type="dxa"/>
            <w:tcBorders>
              <w:top w:val="single" w:sz="8" w:space="0" w:color="auto"/>
              <w:bottom w:val="nil"/>
            </w:tcBorders>
          </w:tcPr>
          <w:p w:rsidR="00436456" w:rsidRDefault="00903DB0">
            <w:pPr>
              <w:pStyle w:val="nTable"/>
              <w:spacing w:after="40"/>
              <w:rPr>
                <w:snapToGrid w:val="0"/>
                <w:sz w:val="19"/>
                <w:lang w:val="en-US"/>
              </w:rPr>
            </w:pPr>
            <w:r>
              <w:rPr>
                <w:snapToGrid w:val="0"/>
                <w:sz w:val="19"/>
                <w:lang w:val="en-US"/>
              </w:rPr>
              <w:t>23 Nov 2004</w:t>
            </w:r>
          </w:p>
        </w:tc>
        <w:tc>
          <w:tcPr>
            <w:tcW w:w="2566" w:type="dxa"/>
            <w:tcBorders>
              <w:top w:val="single" w:sz="8" w:space="0" w:color="auto"/>
              <w:bottom w:val="nil"/>
            </w:tcBorders>
          </w:tcPr>
          <w:p w:rsidR="00436456" w:rsidRDefault="00903DB0">
            <w:pPr>
              <w:pStyle w:val="nTable"/>
              <w:spacing w:after="40"/>
              <w:rPr>
                <w:snapToGrid w:val="0"/>
                <w:sz w:val="19"/>
                <w:lang w:val="en-US"/>
              </w:rPr>
            </w:pPr>
            <w:r>
              <w:rPr>
                <w:snapToGrid w:val="0"/>
                <w:sz w:val="19"/>
                <w:lang w:val="en-US"/>
              </w:rPr>
              <w:t>To be proclaimed (see s. 2)</w:t>
            </w:r>
          </w:p>
        </w:tc>
      </w:tr>
      <w:tr w:rsidR="00436456">
        <w:tc>
          <w:tcPr>
            <w:tcW w:w="2170" w:type="dxa"/>
            <w:tcBorders>
              <w:top w:val="nil"/>
              <w:bottom w:val="nil"/>
            </w:tcBorders>
          </w:tcPr>
          <w:p w:rsidR="00436456" w:rsidRDefault="00903DB0">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11</w:t>
            </w:r>
          </w:p>
        </w:tc>
        <w:tc>
          <w:tcPr>
            <w:tcW w:w="1134" w:type="dxa"/>
            <w:tcBorders>
              <w:top w:val="nil"/>
              <w:bottom w:val="nil"/>
            </w:tcBorders>
          </w:tcPr>
          <w:p w:rsidR="00436456" w:rsidRDefault="00903DB0">
            <w:pPr>
              <w:pStyle w:val="nTable"/>
              <w:spacing w:after="40"/>
              <w:rPr>
                <w:snapToGrid w:val="0"/>
                <w:sz w:val="19"/>
                <w:lang w:val="en-US"/>
              </w:rPr>
            </w:pPr>
            <w:r>
              <w:rPr>
                <w:snapToGrid w:val="0"/>
                <w:sz w:val="19"/>
                <w:lang w:val="en-US"/>
              </w:rPr>
              <w:t>24 of 2007</w:t>
            </w:r>
          </w:p>
        </w:tc>
        <w:tc>
          <w:tcPr>
            <w:tcW w:w="1218" w:type="dxa"/>
            <w:tcBorders>
              <w:top w:val="nil"/>
              <w:bottom w:val="nil"/>
            </w:tcBorders>
          </w:tcPr>
          <w:p w:rsidR="00436456" w:rsidRDefault="00903DB0">
            <w:pPr>
              <w:pStyle w:val="nTable"/>
              <w:spacing w:after="40"/>
              <w:rPr>
                <w:snapToGrid w:val="0"/>
                <w:sz w:val="19"/>
                <w:lang w:val="en-US"/>
              </w:rPr>
            </w:pPr>
            <w:r>
              <w:rPr>
                <w:snapToGrid w:val="0"/>
                <w:sz w:val="19"/>
                <w:lang w:val="en-US"/>
              </w:rPr>
              <w:t>12 Oct 2007</w:t>
            </w:r>
          </w:p>
        </w:tc>
        <w:tc>
          <w:tcPr>
            <w:tcW w:w="2566" w:type="dxa"/>
            <w:tcBorders>
              <w:top w:val="nil"/>
              <w:bottom w:val="nil"/>
            </w:tcBorders>
          </w:tcPr>
          <w:p w:rsidR="00436456" w:rsidRDefault="00903DB0">
            <w:pPr>
              <w:pStyle w:val="nTable"/>
              <w:spacing w:after="40"/>
              <w:rPr>
                <w:snapToGrid w:val="0"/>
                <w:sz w:val="19"/>
                <w:lang w:val="en-US"/>
              </w:rPr>
            </w:pPr>
            <w:r>
              <w:rPr>
                <w:snapToGrid w:val="0"/>
                <w:sz w:val="19"/>
                <w:lang w:val="en-US"/>
              </w:rPr>
              <w:t>To be proclaimed (s. 2(2))</w:t>
            </w:r>
          </w:p>
        </w:tc>
      </w:tr>
      <w:tr w:rsidR="00436456">
        <w:tc>
          <w:tcPr>
            <w:tcW w:w="2170" w:type="dxa"/>
            <w:tcBorders>
              <w:top w:val="nil"/>
              <w:bottom w:val="single" w:sz="4" w:space="0" w:color="auto"/>
            </w:tcBorders>
          </w:tcPr>
          <w:p w:rsidR="00436456" w:rsidRDefault="00903DB0">
            <w:pPr>
              <w:pStyle w:val="nTable"/>
              <w:spacing w:after="40"/>
              <w:rPr>
                <w:i/>
                <w:snapToGrid w:val="0"/>
                <w:sz w:val="19"/>
                <w:lang w:val="en-US"/>
              </w:rPr>
            </w:pPr>
            <w:r>
              <w:rPr>
                <w:i/>
                <w:snapToGrid w:val="0"/>
                <w:sz w:val="19"/>
              </w:rPr>
              <w:t>Criminal Law and Evidence Amendment Act 2008</w:t>
            </w:r>
            <w:r>
              <w:rPr>
                <w:iCs/>
                <w:snapToGrid w:val="0"/>
                <w:sz w:val="19"/>
              </w:rPr>
              <w:t xml:space="preserve"> s. 77(13) </w:t>
            </w:r>
            <w:r>
              <w:rPr>
                <w:iCs/>
                <w:snapToGrid w:val="0"/>
                <w:sz w:val="19"/>
                <w:vertAlign w:val="superscript"/>
              </w:rPr>
              <w:t>12</w:t>
            </w:r>
          </w:p>
        </w:tc>
        <w:tc>
          <w:tcPr>
            <w:tcW w:w="1134" w:type="dxa"/>
            <w:tcBorders>
              <w:top w:val="nil"/>
              <w:bottom w:val="single" w:sz="4" w:space="0" w:color="auto"/>
            </w:tcBorders>
          </w:tcPr>
          <w:p w:rsidR="00436456" w:rsidRDefault="00903DB0">
            <w:pPr>
              <w:pStyle w:val="nTable"/>
              <w:spacing w:after="40"/>
              <w:rPr>
                <w:snapToGrid w:val="0"/>
                <w:sz w:val="19"/>
                <w:lang w:val="en-US"/>
              </w:rPr>
            </w:pPr>
            <w:r>
              <w:rPr>
                <w:sz w:val="19"/>
              </w:rPr>
              <w:t>2 of 2008</w:t>
            </w:r>
          </w:p>
        </w:tc>
        <w:tc>
          <w:tcPr>
            <w:tcW w:w="1218" w:type="dxa"/>
            <w:tcBorders>
              <w:top w:val="nil"/>
              <w:bottom w:val="single" w:sz="4" w:space="0" w:color="auto"/>
            </w:tcBorders>
          </w:tcPr>
          <w:p w:rsidR="00436456" w:rsidRDefault="00903DB0">
            <w:pPr>
              <w:pStyle w:val="nTable"/>
              <w:spacing w:after="40"/>
              <w:rPr>
                <w:snapToGrid w:val="0"/>
                <w:sz w:val="19"/>
                <w:lang w:val="en-US"/>
              </w:rPr>
            </w:pPr>
            <w:r>
              <w:rPr>
                <w:sz w:val="19"/>
              </w:rPr>
              <w:t>12 Mar 2008</w:t>
            </w:r>
          </w:p>
        </w:tc>
        <w:tc>
          <w:tcPr>
            <w:tcW w:w="2566" w:type="dxa"/>
            <w:tcBorders>
              <w:top w:val="nil"/>
              <w:bottom w:val="single" w:sz="4" w:space="0" w:color="auto"/>
            </w:tcBorders>
          </w:tcPr>
          <w:p w:rsidR="00436456" w:rsidRDefault="00903DB0">
            <w:pPr>
              <w:pStyle w:val="nTable"/>
              <w:spacing w:after="40"/>
              <w:rPr>
                <w:snapToGrid w:val="0"/>
                <w:sz w:val="19"/>
                <w:lang w:val="en-US"/>
              </w:rPr>
            </w:pPr>
            <w:r>
              <w:rPr>
                <w:snapToGrid w:val="0"/>
                <w:sz w:val="19"/>
                <w:lang w:val="en-US"/>
              </w:rPr>
              <w:t>To be proclaimed (see s. 2)</w:t>
            </w:r>
          </w:p>
        </w:tc>
      </w:tr>
    </w:tbl>
    <w:p w:rsidR="00436456" w:rsidRDefault="00903DB0">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rsidR="00436456" w:rsidRDefault="00903DB0">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rsidR="00436456" w:rsidRDefault="00903DB0">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rsidR="00436456" w:rsidRDefault="00903DB0">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436456" w:rsidRDefault="00903DB0">
      <w:pPr>
        <w:pStyle w:val="nSubsection"/>
        <w:keepNext/>
      </w:pPr>
      <w:r>
        <w:rPr>
          <w:vertAlign w:val="superscript"/>
        </w:rPr>
        <w:t>6</w:t>
      </w:r>
      <w:r>
        <w:tab/>
        <w:t xml:space="preserve">The </w:t>
      </w:r>
      <w:r>
        <w:rPr>
          <w:i/>
        </w:rPr>
        <w:t>State Administrative Tribunal Regulations 2004</w:t>
      </w:r>
      <w:r>
        <w:t xml:space="preserve"> r. 31 reads as follows:</w:t>
      </w:r>
    </w:p>
    <w:p w:rsidR="00436456" w:rsidRDefault="00903DB0">
      <w:pPr>
        <w:pStyle w:val="MiscOpen"/>
      </w:pPr>
      <w:r>
        <w:t>“</w:t>
      </w:r>
    </w:p>
    <w:p w:rsidR="00436456" w:rsidRDefault="00903DB0">
      <w:pPr>
        <w:pStyle w:val="nzHeading5"/>
      </w:pPr>
      <w:bookmarkStart w:id="261" w:name="_Toc90957839"/>
      <w:bookmarkStart w:id="262" w:name="_Toc92182254"/>
      <w:r>
        <w:rPr>
          <w:rStyle w:val="CharSectno"/>
        </w:rPr>
        <w:t>31</w:t>
      </w:r>
      <w:r>
        <w:t>.</w:t>
      </w:r>
      <w:r>
        <w:tab/>
      </w:r>
      <w:r>
        <w:rPr>
          <w:i/>
        </w:rPr>
        <w:t>Firearms Act 1973</w:t>
      </w:r>
      <w:bookmarkEnd w:id="261"/>
      <w:bookmarkEnd w:id="262"/>
    </w:p>
    <w:p w:rsidR="00436456" w:rsidRDefault="00903DB0">
      <w:pPr>
        <w:pStyle w:val="nzSubsection"/>
      </w:pPr>
      <w:r>
        <w:tab/>
        <w:t>(1)</w:t>
      </w:r>
      <w:r>
        <w:tab/>
        <w:t xml:space="preserve">In this regulation — </w:t>
      </w:r>
    </w:p>
    <w:p w:rsidR="00436456" w:rsidRDefault="00903DB0">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rsidR="00436456" w:rsidRDefault="00903DB0">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rsidR="00436456" w:rsidRDefault="00903DB0">
      <w:pPr>
        <w:pStyle w:val="MiscClose"/>
      </w:pPr>
      <w:r>
        <w:t>”.</w:t>
      </w:r>
    </w:p>
    <w:p w:rsidR="00436456" w:rsidRDefault="00903DB0">
      <w:pPr>
        <w:pStyle w:val="nSubsection"/>
      </w:pPr>
      <w:r>
        <w:rPr>
          <w:vertAlign w:val="superscript"/>
        </w:rPr>
        <w:t>7</w:t>
      </w:r>
      <w:r>
        <w:tab/>
        <w:t xml:space="preserve">The </w:t>
      </w:r>
      <w:r>
        <w:rPr>
          <w:i/>
        </w:rPr>
        <w:t>Firearms Amendment Act 2004</w:t>
      </w:r>
      <w:r>
        <w:t xml:space="preserve"> s. 15(3) reads as follows:</w:t>
      </w:r>
    </w:p>
    <w:p w:rsidR="00436456" w:rsidRDefault="00903DB0">
      <w:pPr>
        <w:pStyle w:val="MiscOpen"/>
      </w:pPr>
      <w:r>
        <w:t>“</w:t>
      </w:r>
    </w:p>
    <w:p w:rsidR="00436456" w:rsidRDefault="00903DB0">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rsidR="00436456" w:rsidRDefault="00903DB0">
      <w:pPr>
        <w:pStyle w:val="MiscClose"/>
      </w:pPr>
      <w:r>
        <w:t>”.</w:t>
      </w:r>
    </w:p>
    <w:p w:rsidR="00436456" w:rsidRDefault="00903DB0">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rsidR="00436456" w:rsidRDefault="00903DB0">
      <w:pPr>
        <w:pStyle w:val="nSubsection"/>
        <w:keepNext/>
        <w:keepLines/>
        <w:rPr>
          <w:snapToGrid w:val="0"/>
        </w:rPr>
      </w:pPr>
      <w:r>
        <w:rPr>
          <w:snapToGrid w:val="0"/>
          <w:vertAlign w:val="superscript"/>
        </w:rPr>
        <w:t>9</w:t>
      </w:r>
      <w:r>
        <w:rPr>
          <w:snapToGrid w:val="0"/>
        </w:rPr>
        <w:tab/>
        <w:t xml:space="preserve">On the date as at which this compilation was prepared, the </w:t>
      </w:r>
      <w:r>
        <w:rPr>
          <w:i/>
          <w:snapToGrid w:val="0"/>
          <w:lang w:val="en-US"/>
        </w:rPr>
        <w:t>Courts Legislation Amendment and Repeal Act 2004</w:t>
      </w:r>
      <w:r>
        <w:rPr>
          <w:snapToGrid w:val="0"/>
          <w:sz w:val="19"/>
          <w:lang w:val="en-US"/>
        </w:rPr>
        <w:t xml:space="preserve"> </w:t>
      </w:r>
      <w:r>
        <w:rPr>
          <w:snapToGrid w:val="0"/>
          <w:lang w:val="en-US"/>
        </w:rPr>
        <w:t>s. 142, which gives effect to Sch. 2,</w:t>
      </w:r>
      <w:r>
        <w:rPr>
          <w:snapToGrid w:val="0"/>
          <w:sz w:val="19"/>
          <w:lang w:val="en-US"/>
        </w:rPr>
        <w:t xml:space="preserve"> </w:t>
      </w:r>
      <w:r>
        <w:rPr>
          <w:snapToGrid w:val="0"/>
        </w:rPr>
        <w:t>had not come into operation.  It reads as follows:</w:t>
      </w:r>
    </w:p>
    <w:p w:rsidR="00436456" w:rsidRDefault="00903DB0">
      <w:pPr>
        <w:pStyle w:val="MiscOpen"/>
        <w:rPr>
          <w:snapToGrid w:val="0"/>
        </w:rPr>
      </w:pPr>
      <w:r>
        <w:rPr>
          <w:snapToGrid w:val="0"/>
        </w:rPr>
        <w:t>“</w:t>
      </w:r>
    </w:p>
    <w:p w:rsidR="00436456" w:rsidRDefault="00903DB0">
      <w:pPr>
        <w:pStyle w:val="nzHeading5"/>
      </w:pPr>
      <w:r>
        <w:rPr>
          <w:rStyle w:val="CharSectno"/>
        </w:rPr>
        <w:t>142</w:t>
      </w:r>
      <w:r>
        <w:t>.</w:t>
      </w:r>
      <w:r>
        <w:tab/>
        <w:t>Other amendments to various Acts</w:t>
      </w:r>
    </w:p>
    <w:p w:rsidR="00436456" w:rsidRDefault="00903DB0">
      <w:pPr>
        <w:pStyle w:val="nzSubsection"/>
      </w:pPr>
      <w:r>
        <w:tab/>
      </w:r>
      <w:r>
        <w:tab/>
        <w:t>Each Act listed in Schedule 2 is amended as set out in that Schedule immediately below the short title of the Act.</w:t>
      </w:r>
    </w:p>
    <w:p w:rsidR="00436456" w:rsidRDefault="00903DB0">
      <w:pPr>
        <w:pStyle w:val="MiscClose"/>
      </w:pPr>
      <w:r>
        <w:t>”.</w:t>
      </w:r>
    </w:p>
    <w:p w:rsidR="00436456" w:rsidRDefault="00903DB0">
      <w:pPr>
        <w:pStyle w:val="nSubsection"/>
        <w:keepNext/>
      </w:pPr>
      <w:r>
        <w:tab/>
        <w:t>Schedule 2 cl. 19 reads as follows:</w:t>
      </w:r>
    </w:p>
    <w:p w:rsidR="00436456" w:rsidRDefault="00903DB0">
      <w:pPr>
        <w:pStyle w:val="MiscOpen"/>
      </w:pPr>
      <w:r>
        <w:t>“</w:t>
      </w:r>
    </w:p>
    <w:p w:rsidR="00436456" w:rsidRDefault="00903DB0">
      <w:pPr>
        <w:pStyle w:val="nzHeading2"/>
      </w:pPr>
      <w:r>
        <w:rPr>
          <w:rStyle w:val="CharSchNo"/>
        </w:rPr>
        <w:t>Schedule 2</w:t>
      </w:r>
      <w:r>
        <w:t xml:space="preserve"> — </w:t>
      </w:r>
      <w:r>
        <w:rPr>
          <w:rStyle w:val="CharSchText"/>
        </w:rPr>
        <w:t>Other amendments to Acts</w:t>
      </w:r>
    </w:p>
    <w:p w:rsidR="00436456" w:rsidRDefault="00903DB0">
      <w:pPr>
        <w:pStyle w:val="nzHeading5"/>
      </w:pPr>
      <w:r>
        <w:t>19.</w:t>
      </w:r>
      <w:r>
        <w:tab/>
      </w:r>
      <w:r>
        <w:rPr>
          <w:i/>
        </w:rPr>
        <w:t>Firearms Act 1973</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7"/>
        <w:gridCol w:w="4284"/>
      </w:tblGrid>
      <w:tr w:rsidR="00436456">
        <w:trPr>
          <w:cantSplit/>
        </w:trPr>
        <w:tc>
          <w:tcPr>
            <w:tcW w:w="1527" w:type="dxa"/>
          </w:tcPr>
          <w:p w:rsidR="00436456" w:rsidRDefault="00903DB0">
            <w:pPr>
              <w:pStyle w:val="nzTable"/>
            </w:pPr>
            <w:r>
              <w:t>s. 22(1)</w:t>
            </w:r>
            <w:r>
              <w:rPr>
                <w:snapToGrid w:val="0"/>
                <w:vertAlign w:val="superscript"/>
              </w:rPr>
              <w:t xml:space="preserve"> 10</w:t>
            </w:r>
          </w:p>
        </w:tc>
        <w:tc>
          <w:tcPr>
            <w:tcW w:w="4284" w:type="dxa"/>
          </w:tcPr>
          <w:p w:rsidR="00436456" w:rsidRDefault="00903DB0">
            <w:pPr>
              <w:pStyle w:val="nzTable"/>
            </w:pPr>
            <w:r>
              <w:t>Delete the definition of “magistrate”.</w:t>
            </w:r>
          </w:p>
          <w:p w:rsidR="00436456" w:rsidRDefault="00903DB0">
            <w:pPr>
              <w:pStyle w:val="nzTable"/>
            </w:pPr>
            <w:r>
              <w:t>Delete the semi colon after the definition of “firearms appeal tribunal” and insert a full stop instead.</w:t>
            </w:r>
          </w:p>
        </w:tc>
      </w:tr>
      <w:tr w:rsidR="00436456">
        <w:trPr>
          <w:cantSplit/>
        </w:trPr>
        <w:tc>
          <w:tcPr>
            <w:tcW w:w="1527" w:type="dxa"/>
          </w:tcPr>
          <w:p w:rsidR="00436456" w:rsidRDefault="00903DB0">
            <w:pPr>
              <w:pStyle w:val="nzTable"/>
            </w:pPr>
            <w:r>
              <w:t>s. 22(3)</w:t>
            </w:r>
            <w:r>
              <w:rPr>
                <w:snapToGrid w:val="0"/>
                <w:vertAlign w:val="superscript"/>
              </w:rPr>
              <w:t xml:space="preserve"> 10</w:t>
            </w:r>
          </w:p>
        </w:tc>
        <w:tc>
          <w:tcPr>
            <w:tcW w:w="4284" w:type="dxa"/>
          </w:tcPr>
          <w:p w:rsidR="00436456" w:rsidRDefault="00903DB0">
            <w:pPr>
              <w:pStyle w:val="nzTable"/>
            </w:pPr>
            <w:r>
              <w:t xml:space="preserve">Delete “a magistrate” and insert instead — </w:t>
            </w:r>
          </w:p>
          <w:p w:rsidR="00436456" w:rsidRDefault="00903DB0">
            <w:pPr>
              <w:pStyle w:val="nzTable"/>
            </w:pPr>
            <w:r>
              <w:t>“    the Magistrates Court    ”.</w:t>
            </w:r>
          </w:p>
        </w:tc>
      </w:tr>
      <w:tr w:rsidR="00436456">
        <w:trPr>
          <w:cantSplit/>
        </w:trPr>
        <w:tc>
          <w:tcPr>
            <w:tcW w:w="1527" w:type="dxa"/>
          </w:tcPr>
          <w:p w:rsidR="00436456" w:rsidRDefault="00903DB0">
            <w:pPr>
              <w:pStyle w:val="nzTable"/>
            </w:pPr>
            <w:r>
              <w:t>After s. 22(6)</w:t>
            </w:r>
            <w:r>
              <w:rPr>
                <w:snapToGrid w:val="0"/>
                <w:vertAlign w:val="superscript"/>
              </w:rPr>
              <w:t xml:space="preserve"> 10</w:t>
            </w:r>
          </w:p>
        </w:tc>
        <w:tc>
          <w:tcPr>
            <w:tcW w:w="4284" w:type="dxa"/>
          </w:tcPr>
          <w:p w:rsidR="00436456" w:rsidRDefault="00903DB0">
            <w:pPr>
              <w:pStyle w:val="nzTable"/>
            </w:pPr>
            <w:r>
              <w:t xml:space="preserve">Insert the following subsection — </w:t>
            </w:r>
          </w:p>
          <w:p w:rsidR="00436456" w:rsidRDefault="00903DB0">
            <w:pPr>
              <w:pStyle w:val="nzTable"/>
            </w:pPr>
            <w:r>
              <w:t>“</w:t>
            </w:r>
          </w:p>
          <w:p w:rsidR="00436456" w:rsidRDefault="00903DB0">
            <w:pPr>
              <w:pStyle w:val="nzTable"/>
              <w:tabs>
                <w:tab w:val="left" w:pos="317"/>
              </w:tabs>
              <w:ind w:left="884" w:hanging="884"/>
            </w:pPr>
            <w:r>
              <w:tab/>
              <w:t>(6a)</w:t>
            </w:r>
            <w:r>
              <w:tab/>
              <w:t>If an appeal is made to the Magistrates Court the court shall be constituted by a magistrate.</w:t>
            </w:r>
          </w:p>
          <w:p w:rsidR="00436456" w:rsidRDefault="00903DB0">
            <w:pPr>
              <w:pStyle w:val="nzTable"/>
              <w:jc w:val="right"/>
            </w:pPr>
            <w:r>
              <w:t>”.</w:t>
            </w:r>
          </w:p>
        </w:tc>
      </w:tr>
      <w:tr w:rsidR="00436456">
        <w:trPr>
          <w:cantSplit/>
        </w:trPr>
        <w:tc>
          <w:tcPr>
            <w:tcW w:w="1527" w:type="dxa"/>
          </w:tcPr>
          <w:p w:rsidR="00436456" w:rsidRDefault="00903DB0">
            <w:pPr>
              <w:pStyle w:val="nzTable"/>
            </w:pPr>
            <w:r>
              <w:t>s. 22(7)</w:t>
            </w:r>
            <w:r>
              <w:rPr>
                <w:snapToGrid w:val="0"/>
                <w:vertAlign w:val="superscript"/>
              </w:rPr>
              <w:t xml:space="preserve"> 10</w:t>
            </w:r>
          </w:p>
        </w:tc>
        <w:tc>
          <w:tcPr>
            <w:tcW w:w="4284" w:type="dxa"/>
          </w:tcPr>
          <w:p w:rsidR="00436456" w:rsidRDefault="00903DB0">
            <w:pPr>
              <w:pStyle w:val="nzTable"/>
            </w:pPr>
            <w:r>
              <w:t xml:space="preserve">Delete “A magistrate” and insert instead — </w:t>
            </w:r>
          </w:p>
          <w:p w:rsidR="00436456" w:rsidRDefault="00903DB0">
            <w:pPr>
              <w:pStyle w:val="nzTable"/>
            </w:pPr>
            <w:r>
              <w:t>“    The Magistrates Court   ”.</w:t>
            </w:r>
          </w:p>
          <w:p w:rsidR="00436456" w:rsidRDefault="00903DB0">
            <w:pPr>
              <w:pStyle w:val="nzTable"/>
            </w:pPr>
            <w:r>
              <w:t>Delete “whom or”.</w:t>
            </w:r>
          </w:p>
        </w:tc>
      </w:tr>
      <w:tr w:rsidR="00436456">
        <w:trPr>
          <w:cantSplit/>
        </w:trPr>
        <w:tc>
          <w:tcPr>
            <w:tcW w:w="1527" w:type="dxa"/>
          </w:tcPr>
          <w:p w:rsidR="00436456" w:rsidRDefault="00903DB0">
            <w:pPr>
              <w:pStyle w:val="nzTable"/>
            </w:pPr>
            <w:r>
              <w:t>s. 22(8)</w:t>
            </w:r>
            <w:r>
              <w:rPr>
                <w:snapToGrid w:val="0"/>
                <w:vertAlign w:val="superscript"/>
              </w:rPr>
              <w:t xml:space="preserve"> 10</w:t>
            </w:r>
          </w:p>
        </w:tc>
        <w:tc>
          <w:tcPr>
            <w:tcW w:w="4284" w:type="dxa"/>
          </w:tcPr>
          <w:p w:rsidR="00436456" w:rsidRDefault="00903DB0">
            <w:pPr>
              <w:pStyle w:val="nzTable"/>
            </w:pPr>
            <w:r>
              <w:t xml:space="preserve">Delete “the magistrate” and insert instead — </w:t>
            </w:r>
          </w:p>
          <w:p w:rsidR="00436456" w:rsidRDefault="00903DB0">
            <w:pPr>
              <w:pStyle w:val="nzTable"/>
            </w:pPr>
            <w:r>
              <w:t>“    the Magistrates Court    ”.</w:t>
            </w:r>
          </w:p>
        </w:tc>
      </w:tr>
      <w:tr w:rsidR="00436456">
        <w:trPr>
          <w:cantSplit/>
        </w:trPr>
        <w:tc>
          <w:tcPr>
            <w:tcW w:w="1527" w:type="dxa"/>
          </w:tcPr>
          <w:p w:rsidR="00436456" w:rsidRDefault="00903DB0">
            <w:pPr>
              <w:pStyle w:val="nzTable"/>
            </w:pPr>
            <w:r>
              <w:t>s. 22(9)</w:t>
            </w:r>
            <w:r>
              <w:rPr>
                <w:snapToGrid w:val="0"/>
                <w:vertAlign w:val="superscript"/>
              </w:rPr>
              <w:t xml:space="preserve"> 10</w:t>
            </w:r>
          </w:p>
        </w:tc>
        <w:tc>
          <w:tcPr>
            <w:tcW w:w="4284" w:type="dxa"/>
          </w:tcPr>
          <w:p w:rsidR="00436456" w:rsidRDefault="00903DB0">
            <w:pPr>
              <w:pStyle w:val="nzTable"/>
            </w:pPr>
            <w:r>
              <w:t xml:space="preserve">Repeal the subsection and insert instead — </w:t>
            </w:r>
          </w:p>
          <w:p w:rsidR="00436456" w:rsidRDefault="00903DB0">
            <w:pPr>
              <w:pStyle w:val="nzTable"/>
            </w:pPr>
            <w:r>
              <w:t>“</w:t>
            </w:r>
          </w:p>
          <w:p w:rsidR="00436456" w:rsidRDefault="00903DB0">
            <w:pPr>
              <w:pStyle w:val="nzTable"/>
              <w:tabs>
                <w:tab w:val="left" w:pos="317"/>
              </w:tabs>
              <w:ind w:left="884" w:hanging="884"/>
            </w:pPr>
            <w:r>
              <w:tab/>
              <w:t>(9)</w:t>
            </w:r>
            <w:r>
              <w:tab/>
              <w:t>In determining an appeal the Magistrates Court may make any other order, including an order as to costs, that the court thinks fit.</w:t>
            </w:r>
          </w:p>
          <w:p w:rsidR="00436456" w:rsidRDefault="00903DB0">
            <w:pPr>
              <w:pStyle w:val="nzTable"/>
              <w:jc w:val="right"/>
            </w:pPr>
            <w:r>
              <w:t>”.</w:t>
            </w:r>
          </w:p>
        </w:tc>
      </w:tr>
      <w:tr w:rsidR="00436456">
        <w:trPr>
          <w:cantSplit/>
        </w:trPr>
        <w:tc>
          <w:tcPr>
            <w:tcW w:w="1527" w:type="dxa"/>
          </w:tcPr>
          <w:p w:rsidR="00436456" w:rsidRDefault="00903DB0">
            <w:pPr>
              <w:pStyle w:val="nzTable"/>
            </w:pPr>
            <w:r>
              <w:t>Schedule 3 cl. 1 </w:t>
            </w:r>
            <w:r>
              <w:rPr>
                <w:snapToGrid w:val="0"/>
                <w:vertAlign w:val="superscript"/>
              </w:rPr>
              <w:t>10</w:t>
            </w:r>
          </w:p>
        </w:tc>
        <w:tc>
          <w:tcPr>
            <w:tcW w:w="4284" w:type="dxa"/>
          </w:tcPr>
          <w:p w:rsidR="00436456" w:rsidRDefault="00903DB0">
            <w:pPr>
              <w:pStyle w:val="nzTable"/>
            </w:pPr>
            <w:r>
              <w:t xml:space="preserve">Delete the definition of “CSM” and insert instead — </w:t>
            </w:r>
          </w:p>
          <w:p w:rsidR="00436456" w:rsidRDefault="00903DB0">
            <w:pPr>
              <w:pStyle w:val="nzTable"/>
            </w:pPr>
            <w:r>
              <w:t>“</w:t>
            </w:r>
          </w:p>
          <w:p w:rsidR="00436456" w:rsidRDefault="00903DB0">
            <w:pPr>
              <w:pStyle w:val="nzTable"/>
              <w:tabs>
                <w:tab w:val="left" w:pos="459"/>
              </w:tabs>
              <w:ind w:left="743" w:hanging="743"/>
            </w:pPr>
            <w:r>
              <w:tab/>
            </w:r>
            <w:r>
              <w:rPr>
                <w:b/>
              </w:rPr>
              <w:t>“Chief Magistrate”</w:t>
            </w:r>
            <w:r>
              <w:t xml:space="preserve"> means the Chief Magistrate of the Magistrates Court;</w:t>
            </w:r>
          </w:p>
          <w:p w:rsidR="00436456" w:rsidRDefault="00903DB0">
            <w:pPr>
              <w:pStyle w:val="nzTable"/>
              <w:jc w:val="right"/>
            </w:pPr>
            <w:r>
              <w:t>”.</w:t>
            </w:r>
          </w:p>
        </w:tc>
      </w:tr>
      <w:tr w:rsidR="00436456">
        <w:trPr>
          <w:cantSplit/>
        </w:trPr>
        <w:tc>
          <w:tcPr>
            <w:tcW w:w="1527" w:type="dxa"/>
          </w:tcPr>
          <w:p w:rsidR="00436456" w:rsidRDefault="00903DB0">
            <w:pPr>
              <w:pStyle w:val="nzTable"/>
            </w:pPr>
            <w:r>
              <w:t>Schedule 3 </w:t>
            </w:r>
            <w:r>
              <w:rPr>
                <w:snapToGrid w:val="0"/>
                <w:vertAlign w:val="superscript"/>
              </w:rPr>
              <w:t>10</w:t>
            </w:r>
          </w:p>
        </w:tc>
        <w:tc>
          <w:tcPr>
            <w:tcW w:w="4284" w:type="dxa"/>
          </w:tcPr>
          <w:p w:rsidR="00436456" w:rsidRDefault="00903DB0">
            <w:pPr>
              <w:pStyle w:val="nzTable"/>
            </w:pPr>
            <w:r>
              <w:t xml:space="preserve">Delete “CSM” wherever it occurs and insert instead — </w:t>
            </w:r>
          </w:p>
          <w:p w:rsidR="00436456" w:rsidRDefault="00903DB0">
            <w:pPr>
              <w:pStyle w:val="nzTable"/>
            </w:pPr>
            <w:r>
              <w:t>“    Chief Magistrate    ”.</w:t>
            </w:r>
          </w:p>
        </w:tc>
      </w:tr>
    </w:tbl>
    <w:p w:rsidR="00436456" w:rsidRDefault="00903DB0">
      <w:pPr>
        <w:pStyle w:val="MiscClose"/>
      </w:pPr>
      <w:r>
        <w:t>”.</w:t>
      </w:r>
    </w:p>
    <w:p w:rsidR="00436456" w:rsidRDefault="00903DB0">
      <w:pPr>
        <w:pStyle w:val="nSubsection"/>
        <w:rPr>
          <w:snapToGrid w:val="0"/>
        </w:rPr>
      </w:pPr>
      <w:r>
        <w:rPr>
          <w:snapToGrid w:val="0"/>
          <w:vertAlign w:val="superscript"/>
        </w:rPr>
        <w:t>10</w:t>
      </w:r>
      <w:r>
        <w:rPr>
          <w:snapToGrid w:val="0"/>
        </w:rPr>
        <w:tab/>
        <w:t xml:space="preserve">The sections that it seeks to amend have been repealed by the </w:t>
      </w:r>
      <w:r>
        <w:rPr>
          <w:i/>
          <w:iCs/>
          <w:snapToGrid w:val="0"/>
        </w:rPr>
        <w:t>State Administrative Tribunal (Conferral of Jurisdiction) Amendment and Repeal Act 2004</w:t>
      </w:r>
      <w:r>
        <w:rPr>
          <w:snapToGrid w:val="0"/>
        </w:rPr>
        <w:t xml:space="preserve"> s. 369 and 371.</w:t>
      </w:r>
    </w:p>
    <w:p w:rsidR="00436456" w:rsidRDefault="00903DB0">
      <w:pPr>
        <w:pStyle w:val="nSubsection"/>
        <w:keepLines/>
        <w:rPr>
          <w:snapToGrid w:val="0"/>
        </w:rPr>
      </w:pPr>
      <w:bookmarkStart w:id="263" w:name="AutoSch"/>
      <w:bookmarkEnd w:id="263"/>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37 </w:t>
      </w:r>
      <w:r>
        <w:rPr>
          <w:snapToGrid w:val="0"/>
        </w:rPr>
        <w:t>had not come into operation.  It reads as follows:</w:t>
      </w:r>
    </w:p>
    <w:p w:rsidR="00436456" w:rsidRDefault="00903DB0">
      <w:pPr>
        <w:pStyle w:val="MiscOpen"/>
        <w:keepNext w:val="0"/>
        <w:spacing w:before="60"/>
        <w:rPr>
          <w:sz w:val="20"/>
        </w:rPr>
      </w:pPr>
      <w:r>
        <w:rPr>
          <w:sz w:val="20"/>
        </w:rPr>
        <w:t>“</w:t>
      </w:r>
    </w:p>
    <w:p w:rsidR="00436456" w:rsidRDefault="00903DB0">
      <w:pPr>
        <w:pStyle w:val="nzHeading5"/>
      </w:pPr>
      <w:bookmarkStart w:id="264" w:name="_Toc117571233"/>
      <w:bookmarkStart w:id="265" w:name="_Toc179685640"/>
      <w:bookmarkStart w:id="266" w:name="_Toc180227138"/>
      <w:r>
        <w:rPr>
          <w:rStyle w:val="CharSectno"/>
        </w:rPr>
        <w:t>37</w:t>
      </w:r>
      <w:r>
        <w:t>.</w:t>
      </w:r>
      <w:r>
        <w:tab/>
      </w:r>
      <w:r>
        <w:rPr>
          <w:i/>
          <w:iCs/>
        </w:rPr>
        <w:t>Firearms Act 1973</w:t>
      </w:r>
      <w:r>
        <w:t xml:space="preserve"> amended</w:t>
      </w:r>
      <w:bookmarkEnd w:id="264"/>
      <w:bookmarkEnd w:id="265"/>
      <w:bookmarkEnd w:id="266"/>
    </w:p>
    <w:p w:rsidR="00436456" w:rsidRDefault="00903DB0">
      <w:pPr>
        <w:pStyle w:val="nzSubsection"/>
      </w:pPr>
      <w:r>
        <w:tab/>
        <w:t>(1)</w:t>
      </w:r>
      <w:r>
        <w:tab/>
        <w:t xml:space="preserve">The amendments in this section are to the </w:t>
      </w:r>
      <w:r>
        <w:rPr>
          <w:i/>
          <w:iCs/>
        </w:rPr>
        <w:t>Firearms Act 1973</w:t>
      </w:r>
      <w:r>
        <w:t>.</w:t>
      </w:r>
    </w:p>
    <w:p w:rsidR="00436456" w:rsidRDefault="00903DB0">
      <w:pPr>
        <w:pStyle w:val="nzSubsection"/>
      </w:pPr>
      <w:r>
        <w:tab/>
        <w:t>(2)</w:t>
      </w:r>
      <w:r>
        <w:tab/>
        <w:t xml:space="preserve">Section 17B(1) is amended by deleting “officer or employee of the Board” and inserting instead — </w:t>
      </w:r>
    </w:p>
    <w:p w:rsidR="00436456" w:rsidRDefault="00903DB0">
      <w:pPr>
        <w:pStyle w:val="nzSubsection"/>
      </w:pPr>
      <w:r>
        <w:tab/>
      </w:r>
      <w:r>
        <w:tab/>
        <w:t>“    agriculture inspector    ”.</w:t>
      </w:r>
    </w:p>
    <w:p w:rsidR="00436456" w:rsidRDefault="00903DB0">
      <w:pPr>
        <w:pStyle w:val="nzSubsection"/>
      </w:pPr>
      <w:r>
        <w:tab/>
        <w:t>(3)</w:t>
      </w:r>
      <w:r>
        <w:tab/>
        <w:t>Section 17B(3) is amended as follows:</w:t>
      </w:r>
    </w:p>
    <w:p w:rsidR="00436456" w:rsidRDefault="00903DB0">
      <w:pPr>
        <w:pStyle w:val="nzIndenta"/>
      </w:pPr>
      <w:r>
        <w:tab/>
        <w:t>(a)</w:t>
      </w:r>
      <w:r>
        <w:tab/>
        <w:t xml:space="preserve">by deleting “officer or employee” and inserting instead — </w:t>
      </w:r>
    </w:p>
    <w:p w:rsidR="00436456" w:rsidRDefault="00903DB0">
      <w:pPr>
        <w:pStyle w:val="nzIndenta"/>
      </w:pPr>
      <w:r>
        <w:tab/>
      </w:r>
      <w:r>
        <w:tab/>
        <w:t>“    agriculture inspector    ”;</w:t>
      </w:r>
    </w:p>
    <w:p w:rsidR="00436456" w:rsidRDefault="00903DB0">
      <w:pPr>
        <w:pStyle w:val="nzIndenta"/>
      </w:pPr>
      <w:r>
        <w:tab/>
        <w:t>(b)</w:t>
      </w:r>
      <w:r>
        <w:tab/>
        <w:t xml:space="preserve">in paragraph (c) by deleting “common starlings </w:t>
      </w:r>
      <w:r>
        <w:rPr>
          <w:i/>
          <w:iCs/>
        </w:rPr>
        <w:t>Sturnus vulgaris</w:t>
      </w:r>
      <w:r>
        <w:t xml:space="preserve">” and inserting instead — </w:t>
      </w:r>
    </w:p>
    <w:p w:rsidR="00436456" w:rsidRDefault="00903DB0">
      <w:pPr>
        <w:pStyle w:val="MiscOpen"/>
        <w:ind w:left="1620"/>
      </w:pPr>
      <w:r>
        <w:t xml:space="preserve">“    </w:t>
      </w:r>
    </w:p>
    <w:p w:rsidR="00436456" w:rsidRDefault="00903DB0">
      <w:pPr>
        <w:pStyle w:val="nzIndenta"/>
      </w:pPr>
      <w:r>
        <w:tab/>
      </w:r>
      <w:r>
        <w:tab/>
        <w:t xml:space="preserve">birds that are declared pests under the </w:t>
      </w:r>
      <w:r>
        <w:rPr>
          <w:i/>
          <w:iCs/>
        </w:rPr>
        <w:t>Biosecurity and</w:t>
      </w:r>
      <w:r>
        <w:t xml:space="preserve"> </w:t>
      </w:r>
      <w:r>
        <w:rPr>
          <w:i/>
          <w:iCs/>
        </w:rPr>
        <w:t>Agriculture Management Act 2007</w:t>
      </w:r>
    </w:p>
    <w:p w:rsidR="00436456" w:rsidRDefault="00903DB0">
      <w:pPr>
        <w:pStyle w:val="MiscClose"/>
      </w:pPr>
      <w:r>
        <w:t xml:space="preserve">    ”.</w:t>
      </w:r>
    </w:p>
    <w:p w:rsidR="00436456" w:rsidRDefault="00903DB0">
      <w:pPr>
        <w:pStyle w:val="nzSubsection"/>
      </w:pPr>
      <w:r>
        <w:tab/>
        <w:t>(4)</w:t>
      </w:r>
      <w:r>
        <w:tab/>
        <w:t>Section 17B(4) is amended as follows:</w:t>
      </w:r>
    </w:p>
    <w:p w:rsidR="00436456" w:rsidRDefault="00903DB0">
      <w:pPr>
        <w:pStyle w:val="nzIndenta"/>
      </w:pPr>
      <w:r>
        <w:tab/>
        <w:t>(a)</w:t>
      </w:r>
      <w:r>
        <w:tab/>
        <w:t xml:space="preserve">by deleting “officer or employee” and inserting instead — </w:t>
      </w:r>
    </w:p>
    <w:p w:rsidR="00436456" w:rsidRDefault="00903DB0">
      <w:pPr>
        <w:pStyle w:val="nzIndenta"/>
      </w:pPr>
      <w:r>
        <w:tab/>
      </w:r>
      <w:r>
        <w:tab/>
        <w:t>“    agriculture inspector    ”;</w:t>
      </w:r>
    </w:p>
    <w:p w:rsidR="00436456" w:rsidRDefault="00903DB0">
      <w:pPr>
        <w:pStyle w:val="nzIndenta"/>
      </w:pPr>
      <w:r>
        <w:tab/>
        <w:t>(b)</w:t>
      </w:r>
      <w:r>
        <w:tab/>
        <w:t xml:space="preserve">by deleting “the Board” and inserting instead — </w:t>
      </w:r>
    </w:p>
    <w:p w:rsidR="00436456" w:rsidRDefault="00903DB0">
      <w:pPr>
        <w:pStyle w:val="nzIndenta"/>
      </w:pPr>
      <w:r>
        <w:tab/>
      </w:r>
      <w:r>
        <w:tab/>
        <w:t>“    the Director General    ”.</w:t>
      </w:r>
    </w:p>
    <w:p w:rsidR="00436456" w:rsidRDefault="00903DB0">
      <w:pPr>
        <w:pStyle w:val="nzSubsection"/>
      </w:pPr>
      <w:r>
        <w:tab/>
        <w:t>(5)</w:t>
      </w:r>
      <w:r>
        <w:tab/>
        <w:t xml:space="preserve">Section 17B(6) is amended by deleting “officer or employee of the Board” and inserting instead — </w:t>
      </w:r>
    </w:p>
    <w:p w:rsidR="00436456" w:rsidRDefault="00903DB0">
      <w:pPr>
        <w:pStyle w:val="nzSubsection"/>
      </w:pPr>
      <w:r>
        <w:tab/>
      </w:r>
      <w:r>
        <w:tab/>
        <w:t>“    agriculture inspector    ”.</w:t>
      </w:r>
    </w:p>
    <w:p w:rsidR="00436456" w:rsidRDefault="00903DB0">
      <w:pPr>
        <w:pStyle w:val="nzSubsection"/>
      </w:pPr>
      <w:r>
        <w:tab/>
        <w:t>(6)</w:t>
      </w:r>
      <w:r>
        <w:tab/>
        <w:t xml:space="preserve">Section 17B(7) is amended by deleting “the Board” in both places where it occurs and inserting instead — </w:t>
      </w:r>
    </w:p>
    <w:p w:rsidR="00436456" w:rsidRDefault="00903DB0">
      <w:pPr>
        <w:pStyle w:val="nzSubsection"/>
      </w:pPr>
      <w:r>
        <w:tab/>
      </w:r>
      <w:r>
        <w:tab/>
        <w:t>“    the department    ”.</w:t>
      </w:r>
    </w:p>
    <w:p w:rsidR="00436456" w:rsidRDefault="00903DB0">
      <w:pPr>
        <w:pStyle w:val="nzSubsection"/>
      </w:pPr>
      <w:r>
        <w:tab/>
        <w:t>(7)</w:t>
      </w:r>
      <w:r>
        <w:tab/>
        <w:t>Section 17B(8) is amended as follows:</w:t>
      </w:r>
    </w:p>
    <w:p w:rsidR="00436456" w:rsidRDefault="00903DB0">
      <w:pPr>
        <w:pStyle w:val="nzIndenta"/>
      </w:pPr>
      <w:r>
        <w:tab/>
        <w:t>(a)</w:t>
      </w:r>
      <w:r>
        <w:tab/>
        <w:t xml:space="preserve">by inserting before the definition of “authority” — </w:t>
      </w:r>
    </w:p>
    <w:p w:rsidR="00436456" w:rsidRDefault="00903DB0">
      <w:pPr>
        <w:pStyle w:val="MiscOpen"/>
        <w:ind w:left="880"/>
      </w:pPr>
      <w:r>
        <w:t xml:space="preserve">“    </w:t>
      </w:r>
    </w:p>
    <w:p w:rsidR="00436456" w:rsidRDefault="00903DB0">
      <w:pPr>
        <w:pStyle w:val="nzDefstart"/>
      </w:pPr>
      <w:r>
        <w:rPr>
          <w:b/>
        </w:rPr>
        <w:tab/>
        <w:t>“</w:t>
      </w:r>
      <w:r>
        <w:rPr>
          <w:rStyle w:val="CharDefText"/>
        </w:rPr>
        <w:t>agriculture inspector</w:t>
      </w:r>
      <w:r>
        <w:rPr>
          <w:b/>
        </w:rPr>
        <w:t>”</w:t>
      </w:r>
      <w:r>
        <w:t xml:space="preserve"> means an inspector appointed under the </w:t>
      </w:r>
      <w:r>
        <w:rPr>
          <w:i/>
          <w:iCs/>
        </w:rPr>
        <w:t xml:space="preserve">Biosecurity and Agriculture Management Act 2007 </w:t>
      </w:r>
      <w:r>
        <w:t>section 162;</w:t>
      </w:r>
    </w:p>
    <w:p w:rsidR="00436456" w:rsidRDefault="00903DB0">
      <w:pPr>
        <w:pStyle w:val="MiscClose"/>
      </w:pPr>
      <w:r>
        <w:t xml:space="preserve">    ”;</w:t>
      </w:r>
    </w:p>
    <w:p w:rsidR="00436456" w:rsidRDefault="00903DB0">
      <w:pPr>
        <w:pStyle w:val="nzIndenta"/>
      </w:pPr>
      <w:r>
        <w:tab/>
        <w:t>(b)</w:t>
      </w:r>
      <w:r>
        <w:tab/>
        <w:t xml:space="preserve">by inserting after the definition of “Corporate Licence” — </w:t>
      </w:r>
    </w:p>
    <w:p w:rsidR="00436456" w:rsidRDefault="00903DB0">
      <w:pPr>
        <w:pStyle w:val="MiscOpen"/>
        <w:ind w:left="880"/>
      </w:pPr>
      <w:r>
        <w:t xml:space="preserve">“    </w:t>
      </w:r>
    </w:p>
    <w:p w:rsidR="00436456" w:rsidRDefault="00903DB0">
      <w:pPr>
        <w:pStyle w:val="nzDefstart"/>
      </w:pPr>
      <w:r>
        <w:tab/>
      </w:r>
      <w:r>
        <w:rPr>
          <w:b/>
          <w:bCs/>
        </w:rPr>
        <w:t>“department”</w:t>
      </w:r>
      <w:r>
        <w:t xml:space="preserve"> means the department principally assisting in the administration of the </w:t>
      </w:r>
      <w:r>
        <w:rPr>
          <w:i/>
          <w:iCs/>
        </w:rPr>
        <w:t>Biosecurity and Agriculture Management Act 2007</w:t>
      </w:r>
      <w:r>
        <w:t>;</w:t>
      </w:r>
    </w:p>
    <w:p w:rsidR="00436456" w:rsidRDefault="00903DB0">
      <w:pPr>
        <w:pStyle w:val="MiscClose"/>
      </w:pPr>
      <w:r>
        <w:t xml:space="preserve">    ”;</w:t>
      </w:r>
    </w:p>
    <w:p w:rsidR="00436456" w:rsidRDefault="00903DB0">
      <w:pPr>
        <w:pStyle w:val="nzIndenta"/>
      </w:pPr>
      <w:r>
        <w:tab/>
        <w:t>(c)</w:t>
      </w:r>
      <w:r>
        <w:tab/>
        <w:t>in the definition of “silencer” by deleting the semicolon and inserting instead a full stop;</w:t>
      </w:r>
    </w:p>
    <w:p w:rsidR="00436456" w:rsidRDefault="00903DB0">
      <w:pPr>
        <w:pStyle w:val="nzIndenta"/>
      </w:pPr>
      <w:r>
        <w:tab/>
        <w:t>(d)</w:t>
      </w:r>
      <w:r>
        <w:tab/>
        <w:t>by deleting the definition of “subsection”;</w:t>
      </w:r>
    </w:p>
    <w:p w:rsidR="00436456" w:rsidRDefault="00903DB0">
      <w:pPr>
        <w:pStyle w:val="nzIndenta"/>
      </w:pPr>
      <w:r>
        <w:tab/>
        <w:t>(e)</w:t>
      </w:r>
      <w:r>
        <w:tab/>
        <w:t>by deleting the definition of “the Board”.</w:t>
      </w:r>
    </w:p>
    <w:p w:rsidR="00436456" w:rsidRDefault="00903DB0">
      <w:pPr>
        <w:pStyle w:val="MiscClose"/>
      </w:pPr>
      <w:r>
        <w:t>”.</w:t>
      </w:r>
    </w:p>
    <w:p w:rsidR="00436456" w:rsidRDefault="00903DB0">
      <w:pPr>
        <w:pStyle w:val="nSubsection"/>
        <w:keepLines/>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rsidR="00436456" w:rsidRDefault="00903DB0">
      <w:pPr>
        <w:pStyle w:val="MiscOpen"/>
      </w:pPr>
      <w:r>
        <w:t>“</w:t>
      </w:r>
    </w:p>
    <w:p w:rsidR="00436456" w:rsidRDefault="00903DB0">
      <w:pPr>
        <w:pStyle w:val="nzHeading5"/>
      </w:pPr>
      <w:bookmarkStart w:id="267" w:name="_Toc192051043"/>
      <w:bookmarkStart w:id="268" w:name="_Toc193093691"/>
      <w:r>
        <w:rPr>
          <w:rStyle w:val="CharSectno"/>
        </w:rPr>
        <w:t>77</w:t>
      </w:r>
      <w:r>
        <w:t>.</w:t>
      </w:r>
      <w:r>
        <w:tab/>
      </w:r>
      <w:r>
        <w:rPr>
          <w:i/>
          <w:iCs/>
        </w:rPr>
        <w:t xml:space="preserve">Courts Legislation Amendment and Repeal Act 2004 </w:t>
      </w:r>
      <w:r>
        <w:t>amended</w:t>
      </w:r>
      <w:bookmarkEnd w:id="267"/>
      <w:bookmarkEnd w:id="268"/>
    </w:p>
    <w:p w:rsidR="00436456" w:rsidRDefault="00903DB0">
      <w:pPr>
        <w:pStyle w:val="nzSubsection"/>
      </w:pPr>
      <w:r>
        <w:tab/>
        <w:t>(1)</w:t>
      </w:r>
      <w:r>
        <w:tab/>
        <w:t xml:space="preserve">The amendments in this section are to the </w:t>
      </w:r>
      <w:r>
        <w:rPr>
          <w:i/>
          <w:iCs/>
        </w:rPr>
        <w:t>Courts Legislation Amendment and Repeal Act 2004</w:t>
      </w:r>
      <w:r>
        <w:t>.</w:t>
      </w:r>
    </w:p>
    <w:p w:rsidR="00436456" w:rsidRDefault="00903DB0">
      <w:pPr>
        <w:pStyle w:val="nzSubsection"/>
      </w:pPr>
      <w:r>
        <w:tab/>
        <w:t>(13)</w:t>
      </w:r>
      <w:r>
        <w:tab/>
        <w:t>Schedule 2 clauses 1 to 42 and 44 to 51 are repealed.</w:t>
      </w:r>
    </w:p>
    <w:p w:rsidR="00436456" w:rsidRDefault="00903DB0">
      <w:pPr>
        <w:pStyle w:val="MiscClose"/>
      </w:pPr>
      <w:r>
        <w:t>”.</w:t>
      </w:r>
    </w:p>
    <w:p w:rsidR="00436456" w:rsidRDefault="00436456"/>
    <w:p w:rsidR="00436456" w:rsidRDefault="00436456">
      <w:pPr>
        <w:sectPr w:rsidR="00436456">
          <w:headerReference w:type="first" r:id="rId26"/>
          <w:pgSz w:w="11906" w:h="16838" w:code="9"/>
          <w:pgMar w:top="2376" w:right="2404" w:bottom="3544" w:left="2404" w:header="720" w:footer="3380" w:gutter="0"/>
          <w:cols w:space="720"/>
          <w:noEndnote/>
          <w:docGrid w:linePitch="326"/>
        </w:sectPr>
      </w:pPr>
    </w:p>
    <w:p w:rsidR="00436456" w:rsidRDefault="00436456"/>
    <w:sectPr w:rsidR="00436456">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6456" w:rsidRDefault="00903DB0">
      <w:r>
        <w:separator/>
      </w:r>
    </w:p>
  </w:endnote>
  <w:endnote w:type="continuationSeparator" w:id="0">
    <w:p w:rsidR="00436456" w:rsidRDefault="00903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456" w:rsidRDefault="00436456">
    <w:pPr>
      <w:pStyle w:val="Footer"/>
      <w:tabs>
        <w:tab w:val="clear" w:pos="4153"/>
        <w:tab w:val="right" w:pos="7088"/>
      </w:tabs>
      <w:rPr>
        <w:rStyle w:val="PageNumber"/>
      </w:rPr>
    </w:pPr>
  </w:p>
  <w:p w:rsidR="00436456" w:rsidRDefault="00903D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7D59">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7D59">
      <w:rPr>
        <w:rFonts w:ascii="Arial" w:hAnsi="Arial" w:cs="Arial"/>
        <w:sz w:val="20"/>
        <w:lang w:val="en-US"/>
      </w:rPr>
      <w:t>12 Mar 2008</w:t>
    </w:r>
    <w:r>
      <w:rPr>
        <w:rFonts w:ascii="Arial" w:hAnsi="Arial" w:cs="Arial"/>
        <w:sz w:val="20"/>
        <w:lang w:val="en-US"/>
      </w:rPr>
      <w:fldChar w:fldCharType="end"/>
    </w:r>
  </w:p>
  <w:p w:rsidR="00436456" w:rsidRDefault="00903DB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456" w:rsidRDefault="00436456">
    <w:pPr>
      <w:pStyle w:val="Footer"/>
      <w:tabs>
        <w:tab w:val="clear" w:pos="4153"/>
        <w:tab w:val="right" w:pos="7088"/>
      </w:tabs>
      <w:rPr>
        <w:rStyle w:val="PageNumber"/>
      </w:rPr>
    </w:pPr>
  </w:p>
  <w:p w:rsidR="00436456" w:rsidRDefault="00903D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7D59">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7D59">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r>
  </w:p>
  <w:p w:rsidR="00436456" w:rsidRDefault="00903DB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456" w:rsidRDefault="00436456">
    <w:pPr>
      <w:pStyle w:val="Footer"/>
      <w:tabs>
        <w:tab w:val="clear" w:pos="4153"/>
        <w:tab w:val="right" w:pos="7088"/>
      </w:tabs>
      <w:rPr>
        <w:rStyle w:val="PageNumber"/>
      </w:rPr>
    </w:pPr>
  </w:p>
  <w:p w:rsidR="00436456" w:rsidRDefault="00903D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7D59">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7D59">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r>
  </w:p>
  <w:p w:rsidR="00436456" w:rsidRDefault="00903DB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456" w:rsidRDefault="00436456">
    <w:pPr>
      <w:pStyle w:val="Footer"/>
      <w:tabs>
        <w:tab w:val="clear" w:pos="4153"/>
        <w:tab w:val="right" w:pos="7088"/>
      </w:tabs>
      <w:rPr>
        <w:rStyle w:val="PageNumber"/>
      </w:rPr>
    </w:pPr>
  </w:p>
  <w:p w:rsidR="00436456" w:rsidRDefault="00903D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27D5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7D59">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7D59">
      <w:rPr>
        <w:rFonts w:ascii="Arial" w:hAnsi="Arial" w:cs="Arial"/>
        <w:sz w:val="20"/>
        <w:lang w:val="en-US"/>
      </w:rPr>
      <w:t>12 Mar 2008</w:t>
    </w:r>
    <w:r>
      <w:rPr>
        <w:rFonts w:ascii="Arial" w:hAnsi="Arial" w:cs="Arial"/>
        <w:sz w:val="20"/>
        <w:lang w:val="en-US"/>
      </w:rPr>
      <w:fldChar w:fldCharType="end"/>
    </w:r>
  </w:p>
  <w:p w:rsidR="00436456" w:rsidRDefault="00903DB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456" w:rsidRDefault="00436456">
    <w:pPr>
      <w:pStyle w:val="Footer"/>
      <w:tabs>
        <w:tab w:val="clear" w:pos="4153"/>
        <w:tab w:val="right" w:pos="7088"/>
      </w:tabs>
      <w:rPr>
        <w:rStyle w:val="PageNumber"/>
      </w:rPr>
    </w:pPr>
  </w:p>
  <w:p w:rsidR="00436456" w:rsidRDefault="00903D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7D59">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7D59">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27D59">
      <w:rPr>
        <w:rStyle w:val="PageNumber"/>
        <w:rFonts w:ascii="Arial" w:hAnsi="Arial" w:cs="Arial"/>
        <w:noProof/>
      </w:rPr>
      <w:t>iii</w:t>
    </w:r>
    <w:r>
      <w:rPr>
        <w:rStyle w:val="PageNumber"/>
        <w:rFonts w:ascii="Arial" w:hAnsi="Arial" w:cs="Arial"/>
      </w:rPr>
      <w:fldChar w:fldCharType="end"/>
    </w:r>
  </w:p>
  <w:p w:rsidR="00436456" w:rsidRDefault="00903DB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456" w:rsidRDefault="00436456">
    <w:pPr>
      <w:pStyle w:val="Footer"/>
      <w:tabs>
        <w:tab w:val="clear" w:pos="4153"/>
        <w:tab w:val="right" w:pos="7088"/>
      </w:tabs>
      <w:rPr>
        <w:rStyle w:val="PageNumber"/>
      </w:rPr>
    </w:pPr>
  </w:p>
  <w:p w:rsidR="00436456" w:rsidRDefault="00903D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7D59">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7D59">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27D59">
      <w:rPr>
        <w:rStyle w:val="PageNumber"/>
        <w:rFonts w:ascii="Arial" w:hAnsi="Arial" w:cs="Arial"/>
        <w:noProof/>
      </w:rPr>
      <w:t>i</w:t>
    </w:r>
    <w:r>
      <w:rPr>
        <w:rStyle w:val="PageNumber"/>
        <w:rFonts w:ascii="Arial" w:hAnsi="Arial" w:cs="Arial"/>
      </w:rPr>
      <w:fldChar w:fldCharType="end"/>
    </w:r>
  </w:p>
  <w:p w:rsidR="00436456" w:rsidRDefault="00903DB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456" w:rsidRDefault="00436456">
    <w:pPr>
      <w:pStyle w:val="Footer"/>
      <w:tabs>
        <w:tab w:val="clear" w:pos="4153"/>
        <w:tab w:val="right" w:pos="7088"/>
      </w:tabs>
      <w:rPr>
        <w:rStyle w:val="PageNumber"/>
      </w:rPr>
    </w:pPr>
  </w:p>
  <w:p w:rsidR="00436456" w:rsidRDefault="00903D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27D59">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7D59">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7D59">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rsidR="00436456" w:rsidRDefault="00903DB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456" w:rsidRDefault="00436456">
    <w:pPr>
      <w:pStyle w:val="Footer"/>
      <w:tabs>
        <w:tab w:val="clear" w:pos="4153"/>
        <w:tab w:val="right" w:pos="7088"/>
      </w:tabs>
      <w:rPr>
        <w:rStyle w:val="PageNumber"/>
      </w:rPr>
    </w:pPr>
  </w:p>
  <w:p w:rsidR="00436456" w:rsidRDefault="00903D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7D59">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7D59">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27D59">
      <w:rPr>
        <w:rStyle w:val="CharPageNo"/>
        <w:rFonts w:ascii="Arial" w:hAnsi="Arial"/>
        <w:noProof/>
      </w:rPr>
      <w:t>75</w:t>
    </w:r>
    <w:r>
      <w:rPr>
        <w:rStyle w:val="CharPageNo"/>
        <w:rFonts w:ascii="Arial" w:hAnsi="Arial"/>
      </w:rPr>
      <w:fldChar w:fldCharType="end"/>
    </w:r>
  </w:p>
  <w:p w:rsidR="00436456" w:rsidRDefault="00903DB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456" w:rsidRDefault="00436456">
    <w:pPr>
      <w:pStyle w:val="Footer"/>
      <w:tabs>
        <w:tab w:val="clear" w:pos="4153"/>
        <w:tab w:val="right" w:pos="7088"/>
      </w:tabs>
      <w:rPr>
        <w:rStyle w:val="PageNumber"/>
      </w:rPr>
    </w:pPr>
  </w:p>
  <w:p w:rsidR="00436456" w:rsidRDefault="00903D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7D59">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7D59">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27D59">
      <w:rPr>
        <w:rStyle w:val="CharPageNo"/>
        <w:rFonts w:ascii="Arial" w:hAnsi="Arial"/>
        <w:noProof/>
      </w:rPr>
      <w:t>1</w:t>
    </w:r>
    <w:r>
      <w:rPr>
        <w:rStyle w:val="CharPageNo"/>
        <w:rFonts w:ascii="Arial" w:hAnsi="Arial"/>
      </w:rPr>
      <w:fldChar w:fldCharType="end"/>
    </w:r>
  </w:p>
  <w:p w:rsidR="00436456" w:rsidRDefault="00903DB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6456" w:rsidRDefault="00903DB0">
      <w:r>
        <w:separator/>
      </w:r>
    </w:p>
  </w:footnote>
  <w:footnote w:type="continuationSeparator" w:id="0">
    <w:p w:rsidR="00436456" w:rsidRDefault="00903D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D59" w:rsidRDefault="00C27D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D59" w:rsidRDefault="00C27D5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D59" w:rsidRDefault="00C27D5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36456">
      <w:trPr>
        <w:cantSplit/>
      </w:trPr>
      <w:tc>
        <w:tcPr>
          <w:tcW w:w="7263" w:type="dxa"/>
          <w:gridSpan w:val="2"/>
        </w:tcPr>
        <w:p w:rsidR="00436456" w:rsidRDefault="00903DB0">
          <w:pPr>
            <w:pStyle w:val="HeaderActNameLeft"/>
          </w:pPr>
          <w:fldSimple w:instr=" Styleref &quot;Name of Act/Reg&quot; ">
            <w:r w:rsidR="00C27D59">
              <w:rPr>
                <w:noProof/>
              </w:rPr>
              <w:t>Firearms Act 1973</w:t>
            </w:r>
          </w:fldSimple>
        </w:p>
      </w:tc>
    </w:tr>
    <w:tr w:rsidR="00436456">
      <w:tc>
        <w:tcPr>
          <w:tcW w:w="1548" w:type="dxa"/>
        </w:tcPr>
        <w:p w:rsidR="00436456" w:rsidRDefault="00436456">
          <w:pPr>
            <w:pStyle w:val="HeaderNumberLeft"/>
          </w:pPr>
        </w:p>
      </w:tc>
      <w:tc>
        <w:tcPr>
          <w:tcW w:w="5715" w:type="dxa"/>
        </w:tcPr>
        <w:p w:rsidR="00436456" w:rsidRDefault="00436456">
          <w:pPr>
            <w:pStyle w:val="HeaderTextLeft"/>
          </w:pPr>
        </w:p>
      </w:tc>
    </w:tr>
    <w:tr w:rsidR="00436456">
      <w:tc>
        <w:tcPr>
          <w:tcW w:w="1548" w:type="dxa"/>
        </w:tcPr>
        <w:p w:rsidR="00436456" w:rsidRDefault="00436456">
          <w:pPr>
            <w:pStyle w:val="HeaderNumberLeft"/>
          </w:pPr>
        </w:p>
      </w:tc>
      <w:tc>
        <w:tcPr>
          <w:tcW w:w="5715" w:type="dxa"/>
        </w:tcPr>
        <w:p w:rsidR="00436456" w:rsidRDefault="00436456">
          <w:pPr>
            <w:pStyle w:val="HeaderTextLeft"/>
          </w:pPr>
        </w:p>
      </w:tc>
    </w:tr>
    <w:tr w:rsidR="00436456">
      <w:trPr>
        <w:cantSplit/>
      </w:trPr>
      <w:tc>
        <w:tcPr>
          <w:tcW w:w="7263" w:type="dxa"/>
          <w:gridSpan w:val="2"/>
        </w:tcPr>
        <w:p w:rsidR="00436456" w:rsidRDefault="00903DB0">
          <w:pPr>
            <w:pStyle w:val="HeaderSectionLeft"/>
            <w:rPr>
              <w:b w:val="0"/>
            </w:rPr>
          </w:pPr>
          <w:r>
            <w:rPr>
              <w:b w:val="0"/>
            </w:rPr>
            <w:t>Contents</w:t>
          </w:r>
        </w:p>
      </w:tc>
    </w:tr>
  </w:tbl>
  <w:p w:rsidR="00436456" w:rsidRDefault="0043645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36456">
      <w:trPr>
        <w:cantSplit/>
      </w:trPr>
      <w:tc>
        <w:tcPr>
          <w:tcW w:w="7263" w:type="dxa"/>
          <w:gridSpan w:val="2"/>
        </w:tcPr>
        <w:p w:rsidR="00436456" w:rsidRDefault="00903DB0">
          <w:pPr>
            <w:pStyle w:val="HeaderActNameRight"/>
            <w:ind w:right="17"/>
          </w:pPr>
          <w:fldSimple w:instr=" Styleref &quot;Name of Act/Reg&quot; ">
            <w:r w:rsidR="00C27D59">
              <w:rPr>
                <w:noProof/>
              </w:rPr>
              <w:t>Firearms Act 1973</w:t>
            </w:r>
          </w:fldSimple>
        </w:p>
      </w:tc>
    </w:tr>
    <w:tr w:rsidR="00436456">
      <w:tc>
        <w:tcPr>
          <w:tcW w:w="5715" w:type="dxa"/>
        </w:tcPr>
        <w:p w:rsidR="00436456" w:rsidRDefault="00436456">
          <w:pPr>
            <w:pStyle w:val="HeaderTextRight"/>
          </w:pPr>
        </w:p>
      </w:tc>
      <w:tc>
        <w:tcPr>
          <w:tcW w:w="1548" w:type="dxa"/>
        </w:tcPr>
        <w:p w:rsidR="00436456" w:rsidRDefault="00436456">
          <w:pPr>
            <w:pStyle w:val="HeaderNumberRight"/>
            <w:ind w:right="17"/>
          </w:pPr>
        </w:p>
      </w:tc>
    </w:tr>
    <w:tr w:rsidR="00436456">
      <w:tc>
        <w:tcPr>
          <w:tcW w:w="5715" w:type="dxa"/>
        </w:tcPr>
        <w:p w:rsidR="00436456" w:rsidRDefault="00436456">
          <w:pPr>
            <w:pStyle w:val="HeaderTextRight"/>
          </w:pPr>
        </w:p>
      </w:tc>
      <w:tc>
        <w:tcPr>
          <w:tcW w:w="1548" w:type="dxa"/>
        </w:tcPr>
        <w:p w:rsidR="00436456" w:rsidRDefault="00436456">
          <w:pPr>
            <w:pStyle w:val="HeaderNumberRight"/>
            <w:ind w:right="17"/>
          </w:pPr>
        </w:p>
      </w:tc>
    </w:tr>
    <w:tr w:rsidR="00436456">
      <w:trPr>
        <w:cantSplit/>
      </w:trPr>
      <w:tc>
        <w:tcPr>
          <w:tcW w:w="7263" w:type="dxa"/>
          <w:gridSpan w:val="2"/>
        </w:tcPr>
        <w:p w:rsidR="00436456" w:rsidRDefault="00903DB0">
          <w:pPr>
            <w:pStyle w:val="HeaderSectionRight"/>
            <w:ind w:right="17"/>
            <w:rPr>
              <w:b w:val="0"/>
            </w:rPr>
          </w:pPr>
          <w:r>
            <w:rPr>
              <w:b w:val="0"/>
            </w:rPr>
            <w:t>Contents</w:t>
          </w:r>
        </w:p>
      </w:tc>
    </w:tr>
  </w:tbl>
  <w:p w:rsidR="00436456" w:rsidRDefault="0043645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456" w:rsidRDefault="0043645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36456">
      <w:trPr>
        <w:cantSplit/>
      </w:trPr>
      <w:tc>
        <w:tcPr>
          <w:tcW w:w="7263" w:type="dxa"/>
          <w:gridSpan w:val="2"/>
        </w:tcPr>
        <w:p w:rsidR="00436456" w:rsidRDefault="00903DB0">
          <w:pPr>
            <w:pStyle w:val="HeaderActNameLeft"/>
          </w:pPr>
          <w:fldSimple w:instr=" Styleref &quot;Name of Act/Reg&quot; ">
            <w:r w:rsidR="00C27D59">
              <w:rPr>
                <w:noProof/>
              </w:rPr>
              <w:t>Firearms Act 1973</w:t>
            </w:r>
          </w:fldSimple>
        </w:p>
      </w:tc>
    </w:tr>
    <w:tr w:rsidR="00436456">
      <w:tc>
        <w:tcPr>
          <w:tcW w:w="1548" w:type="dxa"/>
        </w:tcPr>
        <w:p w:rsidR="00436456" w:rsidRDefault="00903DB0">
          <w:pPr>
            <w:pStyle w:val="HeaderNumberLeft"/>
          </w:pPr>
          <w:r>
            <w:fldChar w:fldCharType="begin"/>
          </w:r>
          <w:r>
            <w:instrText xml:space="preserve"> styleref CharPartNo </w:instrText>
          </w:r>
          <w:r>
            <w:fldChar w:fldCharType="end"/>
          </w:r>
        </w:p>
      </w:tc>
      <w:tc>
        <w:tcPr>
          <w:tcW w:w="5715" w:type="dxa"/>
        </w:tcPr>
        <w:p w:rsidR="00436456" w:rsidRDefault="00903DB0">
          <w:pPr>
            <w:pStyle w:val="HeaderTextLeft"/>
          </w:pPr>
          <w:r>
            <w:fldChar w:fldCharType="begin"/>
          </w:r>
          <w:r>
            <w:instrText xml:space="preserve"> styleref CharPartText </w:instrText>
          </w:r>
          <w:r>
            <w:fldChar w:fldCharType="end"/>
          </w:r>
        </w:p>
      </w:tc>
    </w:tr>
    <w:tr w:rsidR="00436456">
      <w:tc>
        <w:tcPr>
          <w:tcW w:w="1548" w:type="dxa"/>
        </w:tcPr>
        <w:p w:rsidR="00436456" w:rsidRDefault="00903DB0">
          <w:pPr>
            <w:pStyle w:val="HeaderNumberLeft"/>
          </w:pPr>
          <w:r>
            <w:fldChar w:fldCharType="begin"/>
          </w:r>
          <w:r>
            <w:instrText xml:space="preserve"> styleref CharDivNo </w:instrText>
          </w:r>
          <w:r>
            <w:fldChar w:fldCharType="end"/>
          </w:r>
        </w:p>
      </w:tc>
      <w:tc>
        <w:tcPr>
          <w:tcW w:w="5715" w:type="dxa"/>
        </w:tcPr>
        <w:p w:rsidR="00436456" w:rsidRDefault="00903DB0">
          <w:pPr>
            <w:pStyle w:val="HeaderTextLeft"/>
          </w:pPr>
          <w:r>
            <w:fldChar w:fldCharType="begin"/>
          </w:r>
          <w:r>
            <w:instrText xml:space="preserve"> styleref CharDivText </w:instrText>
          </w:r>
          <w:r>
            <w:fldChar w:fldCharType="end"/>
          </w:r>
        </w:p>
      </w:tc>
    </w:tr>
    <w:tr w:rsidR="00436456">
      <w:trPr>
        <w:cantSplit/>
      </w:trPr>
      <w:tc>
        <w:tcPr>
          <w:tcW w:w="7263" w:type="dxa"/>
          <w:gridSpan w:val="2"/>
        </w:tcPr>
        <w:p w:rsidR="00436456" w:rsidRDefault="00903DB0">
          <w:pPr>
            <w:pStyle w:val="HeaderSectionLeft"/>
          </w:pPr>
          <w:r>
            <w:t xml:space="preserve">s. </w:t>
          </w:r>
          <w:fldSimple w:instr=" styleref CharSectno ">
            <w:r w:rsidR="00C27D59">
              <w:rPr>
                <w:noProof/>
              </w:rPr>
              <w:t>34</w:t>
            </w:r>
          </w:fldSimple>
        </w:p>
      </w:tc>
    </w:tr>
  </w:tbl>
  <w:p w:rsidR="00436456" w:rsidRDefault="0043645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36456">
      <w:trPr>
        <w:cantSplit/>
      </w:trPr>
      <w:tc>
        <w:tcPr>
          <w:tcW w:w="7263" w:type="dxa"/>
          <w:gridSpan w:val="2"/>
        </w:tcPr>
        <w:p w:rsidR="00436456" w:rsidRDefault="00903DB0">
          <w:pPr>
            <w:pStyle w:val="HeaderActNameRight"/>
            <w:ind w:right="17"/>
          </w:pPr>
          <w:fldSimple w:instr=" Styleref &quot;Name of Act/Reg&quot; ">
            <w:r w:rsidR="00C27D59">
              <w:rPr>
                <w:noProof/>
              </w:rPr>
              <w:t>Firearms Act 1973</w:t>
            </w:r>
          </w:fldSimple>
        </w:p>
      </w:tc>
    </w:tr>
    <w:tr w:rsidR="00436456">
      <w:tc>
        <w:tcPr>
          <w:tcW w:w="5715" w:type="dxa"/>
        </w:tcPr>
        <w:p w:rsidR="00436456" w:rsidRDefault="00903DB0">
          <w:pPr>
            <w:pStyle w:val="HeaderTextRight"/>
          </w:pPr>
          <w:r>
            <w:fldChar w:fldCharType="begin"/>
          </w:r>
          <w:r>
            <w:instrText xml:space="preserve"> styleref CharPartText </w:instrText>
          </w:r>
          <w:r>
            <w:fldChar w:fldCharType="end"/>
          </w:r>
        </w:p>
      </w:tc>
      <w:tc>
        <w:tcPr>
          <w:tcW w:w="1548" w:type="dxa"/>
        </w:tcPr>
        <w:p w:rsidR="00436456" w:rsidRDefault="00903DB0">
          <w:pPr>
            <w:pStyle w:val="HeaderNumberRight"/>
            <w:ind w:right="17"/>
          </w:pPr>
          <w:r>
            <w:fldChar w:fldCharType="begin"/>
          </w:r>
          <w:r>
            <w:instrText xml:space="preserve"> styleref CharPartNo </w:instrText>
          </w:r>
          <w:r>
            <w:fldChar w:fldCharType="end"/>
          </w:r>
        </w:p>
      </w:tc>
    </w:tr>
    <w:tr w:rsidR="00436456">
      <w:tc>
        <w:tcPr>
          <w:tcW w:w="5715" w:type="dxa"/>
        </w:tcPr>
        <w:p w:rsidR="00436456" w:rsidRDefault="00903DB0">
          <w:pPr>
            <w:pStyle w:val="HeaderTextRight"/>
          </w:pPr>
          <w:r>
            <w:fldChar w:fldCharType="begin"/>
          </w:r>
          <w:r>
            <w:instrText xml:space="preserve"> styleref CharDivText </w:instrText>
          </w:r>
          <w:r>
            <w:fldChar w:fldCharType="end"/>
          </w:r>
        </w:p>
      </w:tc>
      <w:tc>
        <w:tcPr>
          <w:tcW w:w="1548" w:type="dxa"/>
        </w:tcPr>
        <w:p w:rsidR="00436456" w:rsidRDefault="00903DB0">
          <w:pPr>
            <w:pStyle w:val="HeaderNumberRight"/>
            <w:ind w:right="17"/>
          </w:pPr>
          <w:r>
            <w:fldChar w:fldCharType="begin"/>
          </w:r>
          <w:r>
            <w:instrText xml:space="preserve"> styleref CharDivNo </w:instrText>
          </w:r>
          <w:r>
            <w:fldChar w:fldCharType="end"/>
          </w:r>
        </w:p>
      </w:tc>
    </w:tr>
    <w:tr w:rsidR="00436456">
      <w:trPr>
        <w:cantSplit/>
      </w:trPr>
      <w:tc>
        <w:tcPr>
          <w:tcW w:w="7263" w:type="dxa"/>
          <w:gridSpan w:val="2"/>
        </w:tcPr>
        <w:p w:rsidR="00436456" w:rsidRDefault="00903DB0">
          <w:pPr>
            <w:pStyle w:val="HeaderSectionRight"/>
            <w:ind w:right="17"/>
          </w:pPr>
          <w:r>
            <w:t xml:space="preserve">s. </w:t>
          </w:r>
          <w:fldSimple w:instr=" styleref CharSectno ">
            <w:r w:rsidR="00C27D59">
              <w:rPr>
                <w:noProof/>
              </w:rPr>
              <w:t>34</w:t>
            </w:r>
          </w:fldSimple>
        </w:p>
      </w:tc>
    </w:tr>
  </w:tbl>
  <w:p w:rsidR="00436456" w:rsidRDefault="0043645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456" w:rsidRDefault="0043645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36456">
      <w:trPr>
        <w:cantSplit/>
      </w:trPr>
      <w:tc>
        <w:tcPr>
          <w:tcW w:w="7263" w:type="dxa"/>
          <w:gridSpan w:val="2"/>
        </w:tcPr>
        <w:p w:rsidR="00436456" w:rsidRDefault="00903DB0">
          <w:pPr>
            <w:pStyle w:val="HeaderActNameRight"/>
            <w:ind w:right="17"/>
          </w:pPr>
          <w:fldSimple w:instr=" Styleref &quot;Name of Act/Reg&quot; ">
            <w:r w:rsidR="00C27D59">
              <w:rPr>
                <w:noProof/>
              </w:rPr>
              <w:t>Firearms Act 1973</w:t>
            </w:r>
          </w:fldSimple>
        </w:p>
      </w:tc>
    </w:tr>
    <w:tr w:rsidR="00436456">
      <w:tc>
        <w:tcPr>
          <w:tcW w:w="5715" w:type="dxa"/>
        </w:tcPr>
        <w:p w:rsidR="00436456" w:rsidRDefault="00903DB0">
          <w:pPr>
            <w:pStyle w:val="HeaderTextRight"/>
          </w:pPr>
          <w:r>
            <w:fldChar w:fldCharType="begin"/>
          </w:r>
          <w:r>
            <w:instrText xml:space="preserve"> styleref CharPartText </w:instrText>
          </w:r>
          <w:r>
            <w:fldChar w:fldCharType="end"/>
          </w:r>
        </w:p>
      </w:tc>
      <w:tc>
        <w:tcPr>
          <w:tcW w:w="1548" w:type="dxa"/>
        </w:tcPr>
        <w:p w:rsidR="00436456" w:rsidRDefault="00903DB0">
          <w:pPr>
            <w:pStyle w:val="HeaderNumberRight"/>
            <w:ind w:right="17"/>
          </w:pPr>
          <w:r>
            <w:fldChar w:fldCharType="begin"/>
          </w:r>
          <w:r>
            <w:instrText xml:space="preserve"> styleref CharPartNo </w:instrText>
          </w:r>
          <w:r>
            <w:fldChar w:fldCharType="end"/>
          </w:r>
        </w:p>
      </w:tc>
    </w:tr>
    <w:tr w:rsidR="00436456">
      <w:tc>
        <w:tcPr>
          <w:tcW w:w="5715" w:type="dxa"/>
        </w:tcPr>
        <w:p w:rsidR="00436456" w:rsidRDefault="00903DB0">
          <w:pPr>
            <w:pStyle w:val="HeaderTextRight"/>
          </w:pPr>
          <w:r>
            <w:fldChar w:fldCharType="begin"/>
          </w:r>
          <w:r>
            <w:instrText xml:space="preserve"> styleref CharDivText </w:instrText>
          </w:r>
          <w:r>
            <w:fldChar w:fldCharType="end"/>
          </w:r>
        </w:p>
      </w:tc>
      <w:tc>
        <w:tcPr>
          <w:tcW w:w="1548" w:type="dxa"/>
        </w:tcPr>
        <w:p w:rsidR="00436456" w:rsidRDefault="00903DB0">
          <w:pPr>
            <w:pStyle w:val="HeaderNumberRight"/>
            <w:ind w:right="17"/>
          </w:pPr>
          <w:r>
            <w:fldChar w:fldCharType="begin"/>
          </w:r>
          <w:r>
            <w:instrText xml:space="preserve"> styleref CharDivNo </w:instrText>
          </w:r>
          <w:r>
            <w:fldChar w:fldCharType="end"/>
          </w:r>
        </w:p>
      </w:tc>
    </w:tr>
    <w:tr w:rsidR="00436456">
      <w:trPr>
        <w:cantSplit/>
      </w:trPr>
      <w:tc>
        <w:tcPr>
          <w:tcW w:w="7263" w:type="dxa"/>
          <w:gridSpan w:val="2"/>
        </w:tcPr>
        <w:p w:rsidR="00436456" w:rsidRDefault="00436456">
          <w:pPr>
            <w:pStyle w:val="HeaderSectionRight"/>
            <w:ind w:right="17"/>
          </w:pPr>
        </w:p>
      </w:tc>
    </w:tr>
  </w:tbl>
  <w:p w:rsidR="00436456" w:rsidRDefault="0043645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456" w:rsidRDefault="00903DB0">
    <w:pPr>
      <w:pStyle w:val="headerpartodd"/>
      <w:ind w:left="0" w:firstLine="0"/>
      <w:rPr>
        <w:i/>
      </w:rPr>
    </w:pPr>
    <w:r>
      <w:rPr>
        <w:i/>
      </w:rPr>
      <w:fldChar w:fldCharType="begin"/>
    </w:r>
    <w:r>
      <w:rPr>
        <w:i/>
      </w:rPr>
      <w:instrText xml:space="preserve"> Styleref "Name of Act/Reg" </w:instrText>
    </w:r>
    <w:r>
      <w:rPr>
        <w:i/>
      </w:rPr>
      <w:fldChar w:fldCharType="separate"/>
    </w:r>
    <w:r w:rsidR="00C27D59">
      <w:rPr>
        <w:i/>
        <w:noProof/>
      </w:rPr>
      <w:t>Firearms Act 1973</w:t>
    </w:r>
    <w:r>
      <w:rPr>
        <w:i/>
      </w:rPr>
      <w:fldChar w:fldCharType="end"/>
    </w:r>
  </w:p>
  <w:p w:rsidR="00436456" w:rsidRDefault="00436456">
    <w:pPr>
      <w:pStyle w:val="headerpartodd"/>
      <w:ind w:left="0" w:firstLine="0"/>
      <w:rPr>
        <w:b w:val="0"/>
        <w:i/>
      </w:rPr>
    </w:pPr>
  </w:p>
  <w:p w:rsidR="00436456" w:rsidRDefault="00436456">
    <w:pPr>
      <w:pStyle w:val="headerpart"/>
    </w:pPr>
  </w:p>
  <w:p w:rsidR="00436456" w:rsidRDefault="00436456">
    <w:pPr>
      <w:pStyle w:val="headerpart"/>
    </w:pPr>
  </w:p>
  <w:p w:rsidR="00436456" w:rsidRDefault="00436456">
    <w:pPr>
      <w:pBdr>
        <w:bottom w:val="single" w:sz="6" w:space="1" w:color="auto"/>
      </w:pBdr>
      <w:rPr>
        <w:b/>
      </w:rPr>
    </w:pPr>
  </w:p>
  <w:p w:rsidR="00436456" w:rsidRDefault="0043645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456" w:rsidRDefault="00903DB0">
    <w:pPr>
      <w:pStyle w:val="headerpartodd"/>
      <w:ind w:left="0" w:firstLine="0"/>
      <w:jc w:val="right"/>
      <w:rPr>
        <w:i/>
      </w:rPr>
    </w:pPr>
    <w:r>
      <w:rPr>
        <w:i/>
      </w:rPr>
      <w:fldChar w:fldCharType="begin"/>
    </w:r>
    <w:r>
      <w:rPr>
        <w:i/>
      </w:rPr>
      <w:instrText xml:space="preserve"> Styleref "Name of Act/Reg" </w:instrText>
    </w:r>
    <w:r>
      <w:rPr>
        <w:i/>
      </w:rPr>
      <w:fldChar w:fldCharType="separate"/>
    </w:r>
    <w:r w:rsidR="00C27D59">
      <w:rPr>
        <w:i/>
        <w:noProof/>
      </w:rPr>
      <w:t>Firearms Act 1973</w:t>
    </w:r>
    <w:r>
      <w:rPr>
        <w:i/>
      </w:rPr>
      <w:fldChar w:fldCharType="end"/>
    </w:r>
  </w:p>
  <w:p w:rsidR="00436456" w:rsidRDefault="00436456">
    <w:pPr>
      <w:pStyle w:val="headerpartodd"/>
      <w:ind w:left="0" w:firstLine="0"/>
      <w:jc w:val="right"/>
      <w:rPr>
        <w:b w:val="0"/>
        <w:i/>
      </w:rPr>
    </w:pPr>
  </w:p>
  <w:p w:rsidR="00436456" w:rsidRDefault="00436456">
    <w:pPr>
      <w:pStyle w:val="headerpart"/>
      <w:jc w:val="right"/>
    </w:pPr>
  </w:p>
  <w:p w:rsidR="00436456" w:rsidRDefault="00436456">
    <w:pPr>
      <w:pStyle w:val="headerpart"/>
      <w:jc w:val="right"/>
    </w:pPr>
  </w:p>
  <w:p w:rsidR="00436456" w:rsidRDefault="00436456">
    <w:pPr>
      <w:pBdr>
        <w:bottom w:val="single" w:sz="6" w:space="1" w:color="auto"/>
      </w:pBdr>
      <w:jc w:val="right"/>
      <w:rPr>
        <w:b/>
      </w:rPr>
    </w:pPr>
  </w:p>
  <w:p w:rsidR="00436456" w:rsidRDefault="004364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DB0"/>
    <w:rsid w:val="00281A42"/>
    <w:rsid w:val="00436456"/>
    <w:rsid w:val="00873177"/>
    <w:rsid w:val="00903DB0"/>
    <w:rsid w:val="00C27D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21274</Words>
  <Characters>99565</Characters>
  <Application>Microsoft Office Word</Application>
  <DocSecurity>0</DocSecurity>
  <Lines>2690</Lines>
  <Paragraphs>1373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119466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1973 - 04-j0-02</dc:title>
  <dc:subject/>
  <dc:creator>svcMRProcess</dc:creator>
  <cp:keywords/>
  <cp:lastModifiedBy>svcMRProcess</cp:lastModifiedBy>
  <cp:revision>4</cp:revision>
  <cp:lastPrinted>2005-12-13T07:45:00Z</cp:lastPrinted>
  <dcterms:created xsi:type="dcterms:W3CDTF">2013-02-15T12:30:00Z</dcterms:created>
  <dcterms:modified xsi:type="dcterms:W3CDTF">2013-02-15T12:30:00Z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278</vt:i4>
  </property>
  <property fmtid="{D5CDD505-2E9C-101B-9397-08002B2CF9AE}" pid="6" name="AsAtDate">
    <vt:lpwstr>12 Mar 2008</vt:lpwstr>
  </property>
  <property fmtid="{D5CDD505-2E9C-101B-9397-08002B2CF9AE}" pid="7" name="Suffix">
    <vt:lpwstr>04-j0-02</vt:lpwstr>
  </property>
</Properties>
</file>