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Minimum Conditions of Employment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_Toc193254305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_Toc193254306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_Toc193254307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Crown</w:t>
      </w:r>
      <w:r>
        <w:tab/>
      </w:r>
      <w:r>
        <w:fldChar w:fldCharType="begin"/>
      </w:r>
      <w:r>
        <w:instrText xml:space="preserve"> PAGEREF _Toc193254308 \h </w:instrText>
      </w:r>
      <w:r>
        <w:fldChar w:fldCharType="separate"/>
      </w:r>
      <w:r>
        <w:t>4</w:t>
      </w:r>
      <w:r>
        <w:fldChar w:fldCharType="end"/>
      </w:r>
    </w:p>
    <w:p>
      <w:pPr>
        <w:pStyle w:val="TOC2"/>
        <w:tabs>
          <w:tab w:val="right" w:leader="dot" w:pos="7086"/>
        </w:tabs>
        <w:rPr>
          <w:b w:val="0"/>
          <w:sz w:val="24"/>
          <w:szCs w:val="24"/>
        </w:rPr>
      </w:pPr>
      <w:r>
        <w:rPr>
          <w:szCs w:val="30"/>
        </w:rPr>
        <w:t>Part 2 — Application of minimum conditions</w:t>
      </w:r>
    </w:p>
    <w:p>
      <w:pPr>
        <w:pStyle w:val="TOC8"/>
        <w:rPr>
          <w:sz w:val="24"/>
          <w:szCs w:val="24"/>
        </w:rPr>
      </w:pPr>
      <w:r>
        <w:rPr>
          <w:szCs w:val="24"/>
        </w:rPr>
        <w:t>5</w:t>
      </w:r>
      <w:r>
        <w:rPr>
          <w:snapToGrid w:val="0"/>
          <w:szCs w:val="24"/>
        </w:rPr>
        <w:t>.</w:t>
      </w:r>
      <w:r>
        <w:rPr>
          <w:snapToGrid w:val="0"/>
          <w:szCs w:val="24"/>
        </w:rPr>
        <w:tab/>
        <w:t>Minimum conditions implied in awards etc.</w:t>
      </w:r>
      <w:r>
        <w:tab/>
      </w:r>
      <w:r>
        <w:fldChar w:fldCharType="begin"/>
      </w:r>
      <w:r>
        <w:instrText xml:space="preserve"> PAGEREF _Toc193254310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offshore</w:t>
      </w:r>
      <w:r>
        <w:tab/>
      </w:r>
      <w:r>
        <w:fldChar w:fldCharType="begin"/>
      </w:r>
      <w:r>
        <w:instrText xml:space="preserve"> PAGEREF _Toc193254311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Enforcement of minimum conditions</w:t>
      </w:r>
      <w:r>
        <w:tab/>
      </w:r>
      <w:r>
        <w:fldChar w:fldCharType="begin"/>
      </w:r>
      <w:r>
        <w:instrText xml:space="preserve"> PAGEREF _Toc193254312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Limited contracting</w:t>
      </w:r>
      <w:r>
        <w:rPr>
          <w:snapToGrid w:val="0"/>
          <w:szCs w:val="24"/>
        </w:rPr>
        <w:noBreakHyphen/>
        <w:t>out of annual leave conditions</w:t>
      </w:r>
      <w:r>
        <w:tab/>
      </w:r>
      <w:r>
        <w:fldChar w:fldCharType="begin"/>
      </w:r>
      <w:r>
        <w:instrText xml:space="preserve"> PAGEREF _Toc193254313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Limited contracting</w:t>
      </w:r>
      <w:r>
        <w:rPr>
          <w:snapToGrid w:val="0"/>
          <w:szCs w:val="24"/>
        </w:rPr>
        <w:noBreakHyphen/>
        <w:t>out of minimum wage entitlement</w:t>
      </w:r>
      <w:r>
        <w:tab/>
      </w:r>
      <w:r>
        <w:fldChar w:fldCharType="begin"/>
      </w:r>
      <w:r>
        <w:instrText xml:space="preserve"> PAGEREF _Toc193254314 \h </w:instrText>
      </w:r>
      <w:r>
        <w:fldChar w:fldCharType="separate"/>
      </w:r>
      <w:r>
        <w:t>7</w:t>
      </w:r>
      <w:r>
        <w:fldChar w:fldCharType="end"/>
      </w:r>
    </w:p>
    <w:p>
      <w:pPr>
        <w:pStyle w:val="TOC2"/>
        <w:tabs>
          <w:tab w:val="right" w:leader="dot" w:pos="7086"/>
        </w:tabs>
        <w:rPr>
          <w:b w:val="0"/>
          <w:sz w:val="24"/>
          <w:szCs w:val="24"/>
        </w:rPr>
      </w:pPr>
      <w:r>
        <w:rPr>
          <w:szCs w:val="30"/>
        </w:rPr>
        <w:t>Part 2A</w:t>
      </w:r>
      <w:r>
        <w:rPr>
          <w:b w:val="0"/>
          <w:szCs w:val="30"/>
        </w:rPr>
        <w:t> </w:t>
      </w:r>
      <w:r>
        <w:rPr>
          <w:szCs w:val="30"/>
        </w:rPr>
        <w:t>— Reasonable hours of work</w:t>
      </w:r>
    </w:p>
    <w:p>
      <w:pPr>
        <w:pStyle w:val="TOC8"/>
        <w:rPr>
          <w:sz w:val="24"/>
          <w:szCs w:val="24"/>
        </w:rPr>
      </w:pPr>
      <w:r>
        <w:rPr>
          <w:szCs w:val="24"/>
        </w:rPr>
        <w:t>9A.</w:t>
      </w:r>
      <w:r>
        <w:rPr>
          <w:szCs w:val="24"/>
        </w:rPr>
        <w:tab/>
        <w:t>Maximum hours of work</w:t>
      </w:r>
      <w:r>
        <w:tab/>
      </w:r>
      <w:r>
        <w:fldChar w:fldCharType="begin"/>
      </w:r>
      <w:r>
        <w:instrText xml:space="preserve"> PAGEREF _Toc193254316 \h </w:instrText>
      </w:r>
      <w:r>
        <w:fldChar w:fldCharType="separate"/>
      </w:r>
      <w:r>
        <w:t>8</w:t>
      </w:r>
      <w:r>
        <w:fldChar w:fldCharType="end"/>
      </w:r>
    </w:p>
    <w:p>
      <w:pPr>
        <w:pStyle w:val="TOC8"/>
        <w:rPr>
          <w:sz w:val="24"/>
          <w:szCs w:val="24"/>
        </w:rPr>
      </w:pPr>
      <w:r>
        <w:rPr>
          <w:szCs w:val="24"/>
        </w:rPr>
        <w:t>9B.</w:t>
      </w:r>
      <w:r>
        <w:rPr>
          <w:szCs w:val="24"/>
        </w:rPr>
        <w:tab/>
        <w:t>Reasonable additional hours</w:t>
      </w:r>
      <w:r>
        <w:tab/>
      </w:r>
      <w:r>
        <w:fldChar w:fldCharType="begin"/>
      </w:r>
      <w:r>
        <w:instrText xml:space="preserve"> PAGEREF _Toc193254317 \h </w:instrText>
      </w:r>
      <w:r>
        <w:fldChar w:fldCharType="separate"/>
      </w:r>
      <w:r>
        <w:t>9</w:t>
      </w:r>
      <w:r>
        <w:fldChar w:fldCharType="end"/>
      </w:r>
    </w:p>
    <w:p>
      <w:pPr>
        <w:pStyle w:val="TOC2"/>
        <w:tabs>
          <w:tab w:val="right" w:leader="dot" w:pos="7086"/>
        </w:tabs>
        <w:rPr>
          <w:b w:val="0"/>
          <w:sz w:val="24"/>
          <w:szCs w:val="24"/>
        </w:rPr>
      </w:pPr>
      <w:r>
        <w:rPr>
          <w:szCs w:val="30"/>
        </w:rPr>
        <w:t>Part 3 — Minimum rates of pay</w:t>
      </w:r>
    </w:p>
    <w:p>
      <w:pPr>
        <w:pStyle w:val="TOC8"/>
        <w:rPr>
          <w:sz w:val="24"/>
          <w:szCs w:val="24"/>
        </w:rPr>
      </w:pPr>
      <w:r>
        <w:rPr>
          <w:szCs w:val="24"/>
        </w:rPr>
        <w:t>10.</w:t>
      </w:r>
      <w:r>
        <w:rPr>
          <w:szCs w:val="24"/>
        </w:rPr>
        <w:tab/>
        <w:t>Entitlement of employees to be paid a minimum rate of pay</w:t>
      </w:r>
      <w:r>
        <w:tab/>
      </w:r>
      <w:r>
        <w:fldChar w:fldCharType="begin"/>
      </w:r>
      <w:r>
        <w:instrText xml:space="preserve"> PAGEREF _Toc193254319 \h </w:instrText>
      </w:r>
      <w:r>
        <w:fldChar w:fldCharType="separate"/>
      </w:r>
      <w:r>
        <w:t>10</w:t>
      </w:r>
      <w:r>
        <w:fldChar w:fldCharType="end"/>
      </w:r>
    </w:p>
    <w:p>
      <w:pPr>
        <w:pStyle w:val="TOC8"/>
        <w:rPr>
          <w:sz w:val="24"/>
          <w:szCs w:val="24"/>
        </w:rPr>
      </w:pPr>
      <w:r>
        <w:rPr>
          <w:szCs w:val="24"/>
        </w:rPr>
        <w:t>11.</w:t>
      </w:r>
      <w:r>
        <w:rPr>
          <w:szCs w:val="24"/>
        </w:rPr>
        <w:tab/>
        <w:t>Minimum rate of pay for casual employees includes a loading</w:t>
      </w:r>
      <w:r>
        <w:tab/>
      </w:r>
      <w:r>
        <w:fldChar w:fldCharType="begin"/>
      </w:r>
      <w:r>
        <w:instrText xml:space="preserve"> PAGEREF _Toc193254320 \h </w:instrText>
      </w:r>
      <w:r>
        <w:fldChar w:fldCharType="separate"/>
      </w:r>
      <w:r>
        <w:t>10</w:t>
      </w:r>
      <w:r>
        <w:fldChar w:fldCharType="end"/>
      </w:r>
    </w:p>
    <w:p>
      <w:pPr>
        <w:pStyle w:val="TOC8"/>
        <w:rPr>
          <w:sz w:val="24"/>
          <w:szCs w:val="24"/>
        </w:rPr>
      </w:pPr>
      <w:r>
        <w:rPr>
          <w:szCs w:val="24"/>
        </w:rPr>
        <w:t>12.</w:t>
      </w:r>
      <w:r>
        <w:rPr>
          <w:szCs w:val="24"/>
        </w:rPr>
        <w:tab/>
        <w:t>Minimum weekly rate of pay for employees aged 21 or more</w:t>
      </w:r>
      <w:r>
        <w:tab/>
      </w:r>
      <w:r>
        <w:fldChar w:fldCharType="begin"/>
      </w:r>
      <w:r>
        <w:instrText xml:space="preserve"> PAGEREF _Toc193254321 \h </w:instrText>
      </w:r>
      <w:r>
        <w:fldChar w:fldCharType="separate"/>
      </w:r>
      <w:r>
        <w:t>10</w:t>
      </w:r>
      <w:r>
        <w:fldChar w:fldCharType="end"/>
      </w:r>
    </w:p>
    <w:p>
      <w:pPr>
        <w:pStyle w:val="TOC8"/>
        <w:rPr>
          <w:sz w:val="24"/>
          <w:szCs w:val="24"/>
        </w:rPr>
      </w:pPr>
      <w:r>
        <w:rPr>
          <w:szCs w:val="24"/>
        </w:rPr>
        <w:t>13.</w:t>
      </w:r>
      <w:r>
        <w:rPr>
          <w:szCs w:val="24"/>
        </w:rPr>
        <w:tab/>
        <w:t>Minimum weekly rate of pay for employees aged under 21</w:t>
      </w:r>
      <w:r>
        <w:tab/>
      </w:r>
      <w:r>
        <w:fldChar w:fldCharType="begin"/>
      </w:r>
      <w:r>
        <w:instrText xml:space="preserve"> PAGEREF _Toc193254322 \h </w:instrText>
      </w:r>
      <w:r>
        <w:fldChar w:fldCharType="separate"/>
      </w:r>
      <w:r>
        <w:t>11</w:t>
      </w:r>
      <w:r>
        <w:fldChar w:fldCharType="end"/>
      </w:r>
    </w:p>
    <w:p>
      <w:pPr>
        <w:pStyle w:val="TOC8"/>
        <w:rPr>
          <w:sz w:val="24"/>
          <w:szCs w:val="24"/>
        </w:rPr>
      </w:pPr>
      <w:r>
        <w:rPr>
          <w:szCs w:val="24"/>
        </w:rPr>
        <w:t>14.</w:t>
      </w:r>
      <w:r>
        <w:rPr>
          <w:szCs w:val="24"/>
        </w:rPr>
        <w:tab/>
        <w:t>Minimum weekly rates of pay for apprentices</w:t>
      </w:r>
      <w:r>
        <w:tab/>
      </w:r>
      <w:r>
        <w:fldChar w:fldCharType="begin"/>
      </w:r>
      <w:r>
        <w:instrText xml:space="preserve"> PAGEREF _Toc193254323 \h </w:instrText>
      </w:r>
      <w:r>
        <w:fldChar w:fldCharType="separate"/>
      </w:r>
      <w:r>
        <w:t>11</w:t>
      </w:r>
      <w:r>
        <w:fldChar w:fldCharType="end"/>
      </w:r>
    </w:p>
    <w:p>
      <w:pPr>
        <w:pStyle w:val="TOC8"/>
        <w:rPr>
          <w:sz w:val="24"/>
          <w:szCs w:val="24"/>
        </w:rPr>
      </w:pPr>
      <w:r>
        <w:rPr>
          <w:szCs w:val="24"/>
        </w:rPr>
        <w:t>15.</w:t>
      </w:r>
      <w:r>
        <w:rPr>
          <w:szCs w:val="24"/>
        </w:rPr>
        <w:tab/>
        <w:t>Minimum weekly rates of pay for trainees</w:t>
      </w:r>
      <w:r>
        <w:tab/>
      </w:r>
      <w:r>
        <w:fldChar w:fldCharType="begin"/>
      </w:r>
      <w:r>
        <w:instrText xml:space="preserve"> PAGEREF _Toc193254324 \h </w:instrText>
      </w:r>
      <w:r>
        <w:fldChar w:fldCharType="separate"/>
      </w:r>
      <w:r>
        <w:t>12</w:t>
      </w:r>
      <w:r>
        <w:fldChar w:fldCharType="end"/>
      </w:r>
    </w:p>
    <w:p>
      <w:pPr>
        <w:pStyle w:val="TOC2"/>
        <w:tabs>
          <w:tab w:val="right" w:leader="dot" w:pos="7086"/>
        </w:tabs>
        <w:rPr>
          <w:b w:val="0"/>
          <w:sz w:val="24"/>
          <w:szCs w:val="24"/>
        </w:rPr>
      </w:pPr>
      <w:r>
        <w:rPr>
          <w:szCs w:val="30"/>
        </w:rPr>
        <w:t>Part 3A — Other requirements as to pay</w:t>
      </w:r>
    </w:p>
    <w:p>
      <w:pPr>
        <w:pStyle w:val="TOC8"/>
        <w:rPr>
          <w:sz w:val="24"/>
          <w:szCs w:val="24"/>
        </w:rPr>
      </w:pPr>
      <w:r>
        <w:rPr>
          <w:szCs w:val="24"/>
        </w:rPr>
        <w:t>17A</w:t>
      </w:r>
      <w:r>
        <w:rPr>
          <w:snapToGrid w:val="0"/>
          <w:szCs w:val="24"/>
        </w:rPr>
        <w:t>.</w:t>
      </w:r>
      <w:r>
        <w:rPr>
          <w:snapToGrid w:val="0"/>
          <w:szCs w:val="24"/>
        </w:rPr>
        <w:tab/>
        <w:t>Terms used in Part 3A</w:t>
      </w:r>
      <w:r>
        <w:tab/>
      </w:r>
      <w:r>
        <w:fldChar w:fldCharType="begin"/>
      </w:r>
      <w:r>
        <w:instrText xml:space="preserve"> PAGEREF _Toc193254326 \h </w:instrText>
      </w:r>
      <w:r>
        <w:fldChar w:fldCharType="separate"/>
      </w:r>
      <w:r>
        <w:t>13</w:t>
      </w:r>
      <w:r>
        <w:fldChar w:fldCharType="end"/>
      </w:r>
    </w:p>
    <w:p>
      <w:pPr>
        <w:pStyle w:val="TOC8"/>
        <w:rPr>
          <w:sz w:val="24"/>
          <w:szCs w:val="24"/>
        </w:rPr>
      </w:pPr>
      <w:r>
        <w:rPr>
          <w:szCs w:val="24"/>
        </w:rPr>
        <w:t>17B</w:t>
      </w:r>
      <w:r>
        <w:rPr>
          <w:snapToGrid w:val="0"/>
          <w:szCs w:val="24"/>
        </w:rPr>
        <w:t xml:space="preserve">. </w:t>
      </w:r>
      <w:r>
        <w:rPr>
          <w:snapToGrid w:val="0"/>
          <w:szCs w:val="24"/>
        </w:rPr>
        <w:tab/>
        <w:t>Employee not to be compelled to accept other than money for pay etc.</w:t>
      </w:r>
      <w:r>
        <w:tab/>
      </w:r>
      <w:r>
        <w:fldChar w:fldCharType="begin"/>
      </w:r>
      <w:r>
        <w:instrText xml:space="preserve"> PAGEREF _Toc193254327 \h </w:instrText>
      </w:r>
      <w:r>
        <w:fldChar w:fldCharType="separate"/>
      </w:r>
      <w:r>
        <w:t>13</w:t>
      </w:r>
      <w:r>
        <w:fldChar w:fldCharType="end"/>
      </w:r>
    </w:p>
    <w:p>
      <w:pPr>
        <w:pStyle w:val="TOC8"/>
        <w:rPr>
          <w:sz w:val="24"/>
          <w:szCs w:val="24"/>
        </w:rPr>
      </w:pPr>
      <w:r>
        <w:rPr>
          <w:szCs w:val="24"/>
        </w:rPr>
        <w:t>17C</w:t>
      </w:r>
      <w:r>
        <w:rPr>
          <w:snapToGrid w:val="0"/>
          <w:szCs w:val="24"/>
        </w:rPr>
        <w:t xml:space="preserve">. </w:t>
      </w:r>
      <w:r>
        <w:rPr>
          <w:snapToGrid w:val="0"/>
          <w:szCs w:val="24"/>
        </w:rPr>
        <w:tab/>
        <w:t>Employee’s pay, methods of payment</w:t>
      </w:r>
      <w:r>
        <w:tab/>
      </w:r>
      <w:r>
        <w:fldChar w:fldCharType="begin"/>
      </w:r>
      <w:r>
        <w:instrText xml:space="preserve"> PAGEREF _Toc193254328 \h </w:instrText>
      </w:r>
      <w:r>
        <w:fldChar w:fldCharType="separate"/>
      </w:r>
      <w:r>
        <w:t>14</w:t>
      </w:r>
      <w:r>
        <w:fldChar w:fldCharType="end"/>
      </w:r>
    </w:p>
    <w:p>
      <w:pPr>
        <w:pStyle w:val="TOC8"/>
        <w:rPr>
          <w:sz w:val="24"/>
          <w:szCs w:val="24"/>
        </w:rPr>
      </w:pPr>
      <w:r>
        <w:rPr>
          <w:szCs w:val="24"/>
        </w:rPr>
        <w:t>17D</w:t>
      </w:r>
      <w:r>
        <w:rPr>
          <w:snapToGrid w:val="0"/>
          <w:szCs w:val="24"/>
        </w:rPr>
        <w:t xml:space="preserve">. </w:t>
      </w:r>
      <w:r>
        <w:rPr>
          <w:snapToGrid w:val="0"/>
          <w:szCs w:val="24"/>
        </w:rPr>
        <w:tab/>
        <w:t>Authorised deductions from pay</w:t>
      </w:r>
      <w:r>
        <w:tab/>
      </w:r>
      <w:r>
        <w:fldChar w:fldCharType="begin"/>
      </w:r>
      <w:r>
        <w:instrText xml:space="preserve"> PAGEREF _Toc193254329 \h </w:instrText>
      </w:r>
      <w:r>
        <w:fldChar w:fldCharType="separate"/>
      </w:r>
      <w:r>
        <w:t>14</w:t>
      </w:r>
      <w:r>
        <w:fldChar w:fldCharType="end"/>
      </w:r>
    </w:p>
    <w:p>
      <w:pPr>
        <w:pStyle w:val="TOC2"/>
        <w:tabs>
          <w:tab w:val="right" w:leader="dot" w:pos="7086"/>
        </w:tabs>
        <w:rPr>
          <w:b w:val="0"/>
          <w:sz w:val="24"/>
          <w:szCs w:val="24"/>
        </w:rPr>
      </w:pPr>
      <w:r>
        <w:rPr>
          <w:szCs w:val="30"/>
        </w:rPr>
        <w:t>Part 4 — Minimum leave conditions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18</w:t>
      </w:r>
      <w:r>
        <w:rPr>
          <w:snapToGrid w:val="0"/>
          <w:szCs w:val="24"/>
        </w:rPr>
        <w:t>.</w:t>
      </w:r>
      <w:r>
        <w:rPr>
          <w:snapToGrid w:val="0"/>
          <w:szCs w:val="24"/>
        </w:rPr>
        <w:tab/>
        <w:t>Paid leave, how pay calculated</w:t>
      </w:r>
      <w:r>
        <w:tab/>
      </w:r>
      <w:r>
        <w:fldChar w:fldCharType="begin"/>
      </w:r>
      <w:r>
        <w:instrText xml:space="preserve"> PAGEREF _Toc193254332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Leave for illness or injury or family care</w:t>
      </w:r>
    </w:p>
    <w:p>
      <w:pPr>
        <w:pStyle w:val="TOC8"/>
        <w:rPr>
          <w:sz w:val="24"/>
          <w:szCs w:val="24"/>
        </w:rPr>
      </w:pPr>
      <w:r>
        <w:rPr>
          <w:szCs w:val="24"/>
        </w:rPr>
        <w:t>19.</w:t>
      </w:r>
      <w:r>
        <w:rPr>
          <w:szCs w:val="24"/>
        </w:rPr>
        <w:tab/>
        <w:t>Entitlement to paid leave for illness, injury or family care</w:t>
      </w:r>
      <w:r>
        <w:tab/>
      </w:r>
      <w:r>
        <w:fldChar w:fldCharType="begin"/>
      </w:r>
      <w:r>
        <w:instrText xml:space="preserve"> PAGEREF _Toc193254334 \h </w:instrText>
      </w:r>
      <w:r>
        <w:fldChar w:fldCharType="separate"/>
      </w:r>
      <w:r>
        <w:t>16</w:t>
      </w:r>
      <w:r>
        <w:fldChar w:fldCharType="end"/>
      </w:r>
    </w:p>
    <w:p>
      <w:pPr>
        <w:pStyle w:val="TOC8"/>
        <w:rPr>
          <w:sz w:val="24"/>
          <w:szCs w:val="24"/>
        </w:rPr>
      </w:pPr>
      <w:r>
        <w:rPr>
          <w:szCs w:val="24"/>
        </w:rPr>
        <w:t>20.</w:t>
      </w:r>
      <w:r>
        <w:rPr>
          <w:szCs w:val="24"/>
        </w:rPr>
        <w:tab/>
        <w:t>Employee may use entitlement as paid sick leave</w:t>
      </w:r>
      <w:r>
        <w:tab/>
      </w:r>
      <w:r>
        <w:fldChar w:fldCharType="begin"/>
      </w:r>
      <w:r>
        <w:instrText xml:space="preserve"> PAGEREF _Toc193254335 \h </w:instrText>
      </w:r>
      <w:r>
        <w:fldChar w:fldCharType="separate"/>
      </w:r>
      <w:r>
        <w:t>17</w:t>
      </w:r>
      <w:r>
        <w:fldChar w:fldCharType="end"/>
      </w:r>
    </w:p>
    <w:p>
      <w:pPr>
        <w:pStyle w:val="TOC8"/>
        <w:rPr>
          <w:sz w:val="24"/>
          <w:szCs w:val="24"/>
        </w:rPr>
      </w:pPr>
      <w:r>
        <w:rPr>
          <w:szCs w:val="24"/>
        </w:rPr>
        <w:t>20A.</w:t>
      </w:r>
      <w:r>
        <w:rPr>
          <w:szCs w:val="24"/>
        </w:rPr>
        <w:tab/>
        <w:t>Employee may use entitlement as paid carer’s leave</w:t>
      </w:r>
      <w:r>
        <w:tab/>
      </w:r>
      <w:r>
        <w:fldChar w:fldCharType="begin"/>
      </w:r>
      <w:r>
        <w:instrText xml:space="preserve"> PAGEREF _Toc193254336 \h </w:instrText>
      </w:r>
      <w:r>
        <w:fldChar w:fldCharType="separate"/>
      </w:r>
      <w:r>
        <w:t>17</w:t>
      </w:r>
      <w:r>
        <w:fldChar w:fldCharType="end"/>
      </w:r>
    </w:p>
    <w:p>
      <w:pPr>
        <w:pStyle w:val="TOC8"/>
        <w:rPr>
          <w:sz w:val="24"/>
          <w:szCs w:val="24"/>
        </w:rPr>
      </w:pPr>
      <w:r>
        <w:rPr>
          <w:szCs w:val="24"/>
        </w:rPr>
        <w:t>20B.</w:t>
      </w:r>
      <w:r>
        <w:rPr>
          <w:szCs w:val="24"/>
        </w:rPr>
        <w:tab/>
        <w:t>Unpaid carer’s leave</w:t>
      </w:r>
      <w:r>
        <w:tab/>
      </w:r>
      <w:r>
        <w:fldChar w:fldCharType="begin"/>
      </w:r>
      <w:r>
        <w:instrText xml:space="preserve"> PAGEREF _Toc193254337 \h </w:instrText>
      </w:r>
      <w:r>
        <w:fldChar w:fldCharType="separate"/>
      </w:r>
      <w:r>
        <w:t>18</w:t>
      </w:r>
      <w:r>
        <w:fldChar w:fldCharType="end"/>
      </w:r>
    </w:p>
    <w:p>
      <w:pPr>
        <w:pStyle w:val="TOC8"/>
        <w:rPr>
          <w:sz w:val="24"/>
          <w:szCs w:val="24"/>
        </w:rPr>
      </w:pPr>
      <w:r>
        <w:rPr>
          <w:szCs w:val="24"/>
        </w:rPr>
        <w:t>21.</w:t>
      </w:r>
      <w:r>
        <w:rPr>
          <w:szCs w:val="24"/>
        </w:rPr>
        <w:tab/>
        <w:t>Certain matters as to sick leave not minimum conditions</w:t>
      </w:r>
      <w:r>
        <w:tab/>
      </w:r>
      <w:r>
        <w:fldChar w:fldCharType="begin"/>
      </w:r>
      <w:r>
        <w:instrText xml:space="preserve"> PAGEREF _Toc193254338 \h </w:instrText>
      </w:r>
      <w:r>
        <w:fldChar w:fldCharType="separate"/>
      </w:r>
      <w:r>
        <w:t>18</w:t>
      </w:r>
      <w:r>
        <w:fldChar w:fldCharType="end"/>
      </w:r>
    </w:p>
    <w:p>
      <w:pPr>
        <w:pStyle w:val="TOC8"/>
        <w:rPr>
          <w:sz w:val="24"/>
          <w:szCs w:val="24"/>
        </w:rPr>
      </w:pPr>
      <w:r>
        <w:rPr>
          <w:szCs w:val="24"/>
        </w:rPr>
        <w:t>22.</w:t>
      </w:r>
      <w:r>
        <w:rPr>
          <w:szCs w:val="24"/>
        </w:rPr>
        <w:tab/>
        <w:t>Employee to prove entitlements under this Division</w:t>
      </w:r>
      <w:r>
        <w:tab/>
      </w:r>
      <w:r>
        <w:fldChar w:fldCharType="begin"/>
      </w:r>
      <w:r>
        <w:instrText xml:space="preserve"> PAGEREF _Toc193254339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Annual leave</w:t>
      </w:r>
    </w:p>
    <w:p>
      <w:pPr>
        <w:pStyle w:val="TOC8"/>
        <w:rPr>
          <w:sz w:val="24"/>
          <w:szCs w:val="24"/>
        </w:rPr>
      </w:pPr>
      <w:r>
        <w:rPr>
          <w:szCs w:val="24"/>
        </w:rPr>
        <w:t>23</w:t>
      </w:r>
      <w:r>
        <w:rPr>
          <w:snapToGrid w:val="0"/>
          <w:szCs w:val="24"/>
        </w:rPr>
        <w:t>.</w:t>
      </w:r>
      <w:r>
        <w:rPr>
          <w:snapToGrid w:val="0"/>
          <w:szCs w:val="24"/>
        </w:rPr>
        <w:tab/>
        <w:t>Paid annual leave, entitlement to</w:t>
      </w:r>
      <w:r>
        <w:tab/>
      </w:r>
      <w:r>
        <w:fldChar w:fldCharType="begin"/>
      </w:r>
      <w:r>
        <w:instrText xml:space="preserve"> PAGEREF _Toc193254341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leave payments, when to be made</w:t>
      </w:r>
      <w:r>
        <w:tab/>
      </w:r>
      <w:r>
        <w:fldChar w:fldCharType="begin"/>
      </w:r>
      <w:r>
        <w:instrText xml:space="preserve"> PAGEREF _Toc193254342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Annual leave, when may be taken</w:t>
      </w:r>
      <w:r>
        <w:tab/>
      </w:r>
      <w:r>
        <w:fldChar w:fldCharType="begin"/>
      </w:r>
      <w:r>
        <w:instrText xml:space="preserve"> PAGEREF _Toc193254343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General Order as to annual leave of no effect</w:t>
      </w:r>
      <w:r>
        <w:tab/>
      </w:r>
      <w:r>
        <w:fldChar w:fldCharType="begin"/>
      </w:r>
      <w:r>
        <w:instrText xml:space="preserve"> PAGEREF _Toc193254344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Bereavement leave</w:t>
      </w:r>
    </w:p>
    <w:p>
      <w:pPr>
        <w:pStyle w:val="TOC8"/>
        <w:rPr>
          <w:sz w:val="24"/>
          <w:szCs w:val="24"/>
        </w:rPr>
      </w:pPr>
      <w:r>
        <w:rPr>
          <w:szCs w:val="24"/>
        </w:rPr>
        <w:t>27</w:t>
      </w:r>
      <w:r>
        <w:rPr>
          <w:snapToGrid w:val="0"/>
          <w:szCs w:val="24"/>
        </w:rPr>
        <w:t>.</w:t>
      </w:r>
      <w:r>
        <w:rPr>
          <w:snapToGrid w:val="0"/>
          <w:szCs w:val="24"/>
        </w:rPr>
        <w:tab/>
        <w:t>Paid bereavement leave, entitlement to</w:t>
      </w:r>
      <w:r>
        <w:tab/>
      </w:r>
      <w:r>
        <w:fldChar w:fldCharType="begin"/>
      </w:r>
      <w:r>
        <w:instrText xml:space="preserve"> PAGEREF _Toc193254346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Proof of entitlement may be required</w:t>
      </w:r>
      <w:r>
        <w:tab/>
      </w:r>
      <w:r>
        <w:fldChar w:fldCharType="begin"/>
      </w:r>
      <w:r>
        <w:instrText xml:space="preserve"> PAGEREF _Toc193254347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Public holidays</w:t>
      </w:r>
    </w:p>
    <w:p>
      <w:pPr>
        <w:pStyle w:val="TOC8"/>
        <w:rPr>
          <w:sz w:val="24"/>
          <w:szCs w:val="24"/>
        </w:rPr>
      </w:pPr>
      <w:r>
        <w:rPr>
          <w:szCs w:val="24"/>
        </w:rPr>
        <w:t>30</w:t>
      </w:r>
      <w:r>
        <w:rPr>
          <w:snapToGrid w:val="0"/>
          <w:szCs w:val="24"/>
        </w:rPr>
        <w:t>.</w:t>
      </w:r>
      <w:r>
        <w:rPr>
          <w:snapToGrid w:val="0"/>
          <w:szCs w:val="24"/>
        </w:rPr>
        <w:tab/>
        <w:t>Public holidays, entitlement to pay for</w:t>
      </w:r>
      <w:r>
        <w:tab/>
      </w:r>
      <w:r>
        <w:fldChar w:fldCharType="begin"/>
      </w:r>
      <w:r>
        <w:instrText xml:space="preserve"> PAGEREF _Toc193254349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Penalty rates for work on public holidays not a minimum condition</w:t>
      </w:r>
      <w:r>
        <w:tab/>
      </w:r>
      <w:r>
        <w:fldChar w:fldCharType="begin"/>
      </w:r>
      <w:r>
        <w:instrText xml:space="preserve"> PAGEREF _Toc193254350 \h </w:instrText>
      </w:r>
      <w:r>
        <w:fldChar w:fldCharType="separate"/>
      </w:r>
      <w:r>
        <w:t>22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Parental leave</w:t>
      </w:r>
    </w:p>
    <w:p>
      <w:pPr>
        <w:pStyle w:val="TOC8"/>
        <w:rPr>
          <w:sz w:val="24"/>
          <w:szCs w:val="24"/>
        </w:rPr>
      </w:pPr>
      <w:r>
        <w:rPr>
          <w:szCs w:val="24"/>
        </w:rPr>
        <w:t>32</w:t>
      </w:r>
      <w:r>
        <w:rPr>
          <w:snapToGrid w:val="0"/>
          <w:szCs w:val="24"/>
        </w:rPr>
        <w:t>.</w:t>
      </w:r>
      <w:r>
        <w:rPr>
          <w:snapToGrid w:val="0"/>
          <w:szCs w:val="24"/>
        </w:rPr>
        <w:tab/>
        <w:t>Terms used in Division 6</w:t>
      </w:r>
      <w:r>
        <w:tab/>
      </w:r>
      <w:r>
        <w:fldChar w:fldCharType="begin"/>
      </w:r>
      <w:r>
        <w:instrText xml:space="preserve"> PAGEREF _Toc193254352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Unpaid parental leave, entitlement to</w:t>
      </w:r>
      <w:r>
        <w:tab/>
      </w:r>
      <w:r>
        <w:fldChar w:fldCharType="begin"/>
      </w:r>
      <w:r>
        <w:instrText xml:space="preserve"> PAGEREF _Toc193254353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Maternity leave to start 6 weeks before birth</w:t>
      </w:r>
      <w:r>
        <w:tab/>
      </w:r>
      <w:r>
        <w:fldChar w:fldCharType="begin"/>
      </w:r>
      <w:r>
        <w:instrText xml:space="preserve"> PAGEREF _Toc193254354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Employee to prove entitlement to parental leave</w:t>
      </w:r>
      <w:r>
        <w:tab/>
      </w:r>
      <w:r>
        <w:fldChar w:fldCharType="begin"/>
      </w:r>
      <w:r>
        <w:instrText xml:space="preserve"> PAGEREF _Toc193254355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Employee to notify employer of spouse’s parental leave</w:t>
      </w:r>
      <w:r>
        <w:tab/>
      </w:r>
      <w:r>
        <w:fldChar w:fldCharType="begin"/>
      </w:r>
      <w:r>
        <w:instrText xml:space="preserve"> PAGEREF _Toc193254356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Parental leave period, notice to employer of etc.</w:t>
      </w:r>
      <w:r>
        <w:tab/>
      </w:r>
      <w:r>
        <w:fldChar w:fldCharType="begin"/>
      </w:r>
      <w:r>
        <w:instrText xml:space="preserve"> PAGEREF _Toc193254357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Return to work after parental leave</w:t>
      </w:r>
      <w:r>
        <w:tab/>
      </w:r>
      <w:r>
        <w:fldChar w:fldCharType="begin"/>
      </w:r>
      <w:r>
        <w:instrText xml:space="preserve"> PAGEREF _Toc193254358 \h </w:instrText>
      </w:r>
      <w:r>
        <w:fldChar w:fldCharType="separate"/>
      </w:r>
      <w:r>
        <w:t>26</w:t>
      </w:r>
      <w:r>
        <w:fldChar w:fldCharType="end"/>
      </w:r>
    </w:p>
    <w:p>
      <w:pPr>
        <w:pStyle w:val="TOC8"/>
        <w:rPr>
          <w:sz w:val="24"/>
          <w:szCs w:val="24"/>
        </w:rPr>
      </w:pPr>
      <w:r>
        <w:rPr>
          <w:szCs w:val="24"/>
        </w:rPr>
        <w:t>38A.</w:t>
      </w:r>
      <w:r>
        <w:rPr>
          <w:szCs w:val="24"/>
        </w:rPr>
        <w:tab/>
        <w:t>How and when a request or requirement as to parental leave or return to work can be made</w:t>
      </w:r>
      <w:r>
        <w:tab/>
      </w:r>
      <w:r>
        <w:fldChar w:fldCharType="begin"/>
      </w:r>
      <w:r>
        <w:instrText xml:space="preserve"> PAGEREF _Toc193254359 \h </w:instrText>
      </w:r>
      <w:r>
        <w:fldChar w:fldCharType="separate"/>
      </w:r>
      <w:r>
        <w:t>28</w:t>
      </w:r>
      <w:r>
        <w:fldChar w:fldCharType="end"/>
      </w:r>
    </w:p>
    <w:p>
      <w:pPr>
        <w:pStyle w:val="TOC8"/>
        <w:rPr>
          <w:sz w:val="24"/>
          <w:szCs w:val="24"/>
        </w:rPr>
      </w:pPr>
      <w:r>
        <w:rPr>
          <w:szCs w:val="24"/>
        </w:rPr>
        <w:t>38B.</w:t>
      </w:r>
      <w:r>
        <w:rPr>
          <w:szCs w:val="24"/>
        </w:rPr>
        <w:tab/>
        <w:t>Grounds for determining a request or making a requirement as to parental leave or return to work</w:t>
      </w:r>
      <w:r>
        <w:tab/>
      </w:r>
      <w:r>
        <w:fldChar w:fldCharType="begin"/>
      </w:r>
      <w:r>
        <w:instrText xml:space="preserve"> PAGEREF _Toc193254360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Effect of parental leave on service record</w:t>
      </w:r>
      <w:r>
        <w:tab/>
      </w:r>
      <w:r>
        <w:fldChar w:fldCharType="begin"/>
      </w:r>
      <w:r>
        <w:instrText xml:space="preserve"> PAGEREF _Toc193254361 \h </w:instrText>
      </w:r>
      <w:r>
        <w:fldChar w:fldCharType="separate"/>
      </w:r>
      <w:r>
        <w:t>30</w:t>
      </w:r>
      <w:r>
        <w:fldChar w:fldCharType="end"/>
      </w:r>
    </w:p>
    <w:p>
      <w:pPr>
        <w:pStyle w:val="TOC2"/>
        <w:tabs>
          <w:tab w:val="right" w:leader="dot" w:pos="7086"/>
        </w:tabs>
        <w:rPr>
          <w:b w:val="0"/>
          <w:sz w:val="24"/>
          <w:szCs w:val="24"/>
        </w:rPr>
      </w:pPr>
      <w:r>
        <w:rPr>
          <w:szCs w:val="30"/>
        </w:rPr>
        <w:t>Part 5 — Minimum conditions for employment changes with significant effect, and redundancy</w:t>
      </w:r>
    </w:p>
    <w:p>
      <w:pPr>
        <w:pStyle w:val="TOC8"/>
        <w:rPr>
          <w:sz w:val="24"/>
          <w:szCs w:val="24"/>
        </w:rPr>
      </w:pPr>
      <w:r>
        <w:rPr>
          <w:szCs w:val="24"/>
        </w:rPr>
        <w:t>40</w:t>
      </w:r>
      <w:r>
        <w:rPr>
          <w:snapToGrid w:val="0"/>
          <w:szCs w:val="24"/>
        </w:rPr>
        <w:t>.</w:t>
      </w:r>
      <w:r>
        <w:rPr>
          <w:snapToGrid w:val="0"/>
          <w:szCs w:val="24"/>
        </w:rPr>
        <w:tab/>
        <w:t>Terms used in Part 5</w:t>
      </w:r>
      <w:r>
        <w:tab/>
      </w:r>
      <w:r>
        <w:fldChar w:fldCharType="begin"/>
      </w:r>
      <w:r>
        <w:instrText xml:space="preserve"> PAGEREF _Toc193254363 \h </w:instrText>
      </w:r>
      <w:r>
        <w:fldChar w:fldCharType="separate"/>
      </w:r>
      <w:r>
        <w:t>32</w:t>
      </w:r>
      <w:r>
        <w:fldChar w:fldCharType="end"/>
      </w:r>
    </w:p>
    <w:p>
      <w:pPr>
        <w:pStyle w:val="TOC8"/>
        <w:rPr>
          <w:sz w:val="24"/>
          <w:szCs w:val="24"/>
        </w:rPr>
      </w:pPr>
      <w:r>
        <w:rPr>
          <w:szCs w:val="24"/>
        </w:rPr>
        <w:t>41</w:t>
      </w:r>
      <w:r>
        <w:rPr>
          <w:snapToGrid w:val="0"/>
          <w:szCs w:val="24"/>
        </w:rPr>
        <w:t>.</w:t>
      </w:r>
      <w:r>
        <w:rPr>
          <w:snapToGrid w:val="0"/>
          <w:szCs w:val="24"/>
        </w:rPr>
        <w:tab/>
        <w:t>Employee to be informed</w:t>
      </w:r>
      <w:r>
        <w:tab/>
      </w:r>
      <w:r>
        <w:fldChar w:fldCharType="begin"/>
      </w:r>
      <w:r>
        <w:instrText xml:space="preserve"> PAGEREF _Toc193254364 \h </w:instrText>
      </w:r>
      <w:r>
        <w:fldChar w:fldCharType="separate"/>
      </w:r>
      <w:r>
        <w:t>33</w:t>
      </w:r>
      <w:r>
        <w:fldChar w:fldCharType="end"/>
      </w:r>
    </w:p>
    <w:p>
      <w:pPr>
        <w:pStyle w:val="TOC8"/>
        <w:rPr>
          <w:sz w:val="24"/>
          <w:szCs w:val="24"/>
        </w:rPr>
      </w:pPr>
      <w:r>
        <w:rPr>
          <w:szCs w:val="24"/>
        </w:rPr>
        <w:t>42</w:t>
      </w:r>
      <w:r>
        <w:rPr>
          <w:snapToGrid w:val="0"/>
          <w:szCs w:val="24"/>
        </w:rPr>
        <w:t>.</w:t>
      </w:r>
      <w:r>
        <w:rPr>
          <w:snapToGrid w:val="0"/>
          <w:szCs w:val="24"/>
        </w:rPr>
        <w:tab/>
        <w:t>Employer not bound to disclose prejudicial information</w:t>
      </w:r>
      <w:r>
        <w:tab/>
      </w:r>
      <w:r>
        <w:fldChar w:fldCharType="begin"/>
      </w:r>
      <w:r>
        <w:instrText xml:space="preserve"> PAGEREF _Toc193254365 \h </w:instrText>
      </w:r>
      <w:r>
        <w:fldChar w:fldCharType="separate"/>
      </w:r>
      <w:r>
        <w:t>33</w:t>
      </w:r>
      <w:r>
        <w:fldChar w:fldCharType="end"/>
      </w:r>
    </w:p>
    <w:p>
      <w:pPr>
        <w:pStyle w:val="TOC8"/>
        <w:rPr>
          <w:sz w:val="24"/>
          <w:szCs w:val="24"/>
        </w:rPr>
      </w:pPr>
      <w:r>
        <w:rPr>
          <w:szCs w:val="24"/>
        </w:rPr>
        <w:t>43</w:t>
      </w:r>
      <w:r>
        <w:rPr>
          <w:snapToGrid w:val="0"/>
          <w:szCs w:val="24"/>
        </w:rPr>
        <w:t>.</w:t>
      </w:r>
      <w:r>
        <w:rPr>
          <w:snapToGrid w:val="0"/>
          <w:szCs w:val="24"/>
        </w:rPr>
        <w:tab/>
        <w:t>Paid leave for job interviews, entitlement to</w:t>
      </w:r>
      <w:r>
        <w:tab/>
      </w:r>
      <w:r>
        <w:fldChar w:fldCharType="begin"/>
      </w:r>
      <w:r>
        <w:instrText xml:space="preserve"> PAGEREF _Toc193254366 \h </w:instrText>
      </w:r>
      <w:r>
        <w:fldChar w:fldCharType="separate"/>
      </w:r>
      <w:r>
        <w:t>33</w:t>
      </w:r>
      <w:r>
        <w:fldChar w:fldCharType="end"/>
      </w:r>
    </w:p>
    <w:p>
      <w:pPr>
        <w:pStyle w:val="TOC2"/>
        <w:tabs>
          <w:tab w:val="right" w:leader="dot" w:pos="7086"/>
        </w:tabs>
        <w:rPr>
          <w:b w:val="0"/>
          <w:sz w:val="24"/>
          <w:szCs w:val="24"/>
        </w:rPr>
      </w:pPr>
      <w:r>
        <w:rPr>
          <w:szCs w:val="30"/>
        </w:rPr>
        <w:t>Part 6 — Keeping of records</w:t>
      </w:r>
    </w:p>
    <w:p>
      <w:pPr>
        <w:pStyle w:val="TOC8"/>
        <w:rPr>
          <w:sz w:val="24"/>
          <w:szCs w:val="24"/>
        </w:rPr>
      </w:pPr>
      <w:r>
        <w:rPr>
          <w:szCs w:val="24"/>
        </w:rPr>
        <w:t>44</w:t>
      </w:r>
      <w:r>
        <w:rPr>
          <w:snapToGrid w:val="0"/>
          <w:szCs w:val="24"/>
        </w:rPr>
        <w:t>.</w:t>
      </w:r>
      <w:r>
        <w:rPr>
          <w:snapToGrid w:val="0"/>
          <w:szCs w:val="24"/>
        </w:rPr>
        <w:tab/>
        <w:t>Employment records to be kept by employer</w:t>
      </w:r>
      <w:r>
        <w:tab/>
      </w:r>
      <w:r>
        <w:fldChar w:fldCharType="begin"/>
      </w:r>
      <w:r>
        <w:instrText xml:space="preserve"> PAGEREF _Toc193254368 \h </w:instrText>
      </w:r>
      <w:r>
        <w:fldChar w:fldCharType="separate"/>
      </w:r>
      <w:r>
        <w:t>35</w:t>
      </w:r>
      <w:r>
        <w:fldChar w:fldCharType="end"/>
      </w:r>
    </w:p>
    <w:p>
      <w:pPr>
        <w:pStyle w:val="TOC8"/>
        <w:rPr>
          <w:sz w:val="24"/>
          <w:szCs w:val="24"/>
        </w:rPr>
      </w:pPr>
      <w:r>
        <w:rPr>
          <w:szCs w:val="24"/>
        </w:rPr>
        <w:t>45</w:t>
      </w:r>
      <w:r>
        <w:rPr>
          <w:snapToGrid w:val="0"/>
          <w:szCs w:val="24"/>
        </w:rPr>
        <w:t>.</w:t>
      </w:r>
      <w:r>
        <w:rPr>
          <w:snapToGrid w:val="0"/>
          <w:szCs w:val="24"/>
        </w:rPr>
        <w:tab/>
        <w:t>Access to records kept by employer</w:t>
      </w:r>
      <w:r>
        <w:tab/>
      </w:r>
      <w:r>
        <w:fldChar w:fldCharType="begin"/>
      </w:r>
      <w:r>
        <w:instrText xml:space="preserve"> PAGEREF _Toc193254369 \h </w:instrText>
      </w:r>
      <w:r>
        <w:fldChar w:fldCharType="separate"/>
      </w:r>
      <w:r>
        <w:t>36</w:t>
      </w:r>
      <w:r>
        <w:fldChar w:fldCharType="end"/>
      </w:r>
    </w:p>
    <w:p>
      <w:pPr>
        <w:pStyle w:val="TOC2"/>
        <w:tabs>
          <w:tab w:val="right" w:leader="dot" w:pos="7086"/>
        </w:tabs>
        <w:rPr>
          <w:b w:val="0"/>
          <w:sz w:val="24"/>
          <w:szCs w:val="24"/>
        </w:rPr>
      </w:pPr>
      <w:r>
        <w:rPr>
          <w:szCs w:val="30"/>
        </w:rPr>
        <w:t>Part 7 — Regulations</w:t>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_Toc193254371 \h </w:instrText>
      </w:r>
      <w:r>
        <w:fldChar w:fldCharType="separate"/>
      </w:r>
      <w:r>
        <w:t>38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Public holidays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_Toc193254375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_Toc193254376 \h </w:instrText>
      </w:r>
      <w:r>
        <w:fldChar w:fldCharType="separate"/>
      </w:r>
      <w:r>
        <w:t>41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1" w:name="_Toc89161724"/>
      <w:bookmarkStart w:id="2" w:name="_Toc89510788"/>
      <w:bookmarkStart w:id="3" w:name="_Toc97007691"/>
      <w:bookmarkStart w:id="4" w:name="_Toc103130188"/>
      <w:bookmarkStart w:id="5" w:name="_Toc133207440"/>
      <w:bookmarkStart w:id="6" w:name="_Toc133372346"/>
      <w:bookmarkStart w:id="7" w:name="_Toc133658233"/>
      <w:bookmarkStart w:id="8" w:name="_Toc135816917"/>
      <w:bookmarkStart w:id="9" w:name="_Toc139966641"/>
      <w:bookmarkStart w:id="10" w:name="_Toc1932543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5793408"/>
      <w:bookmarkStart w:id="12" w:name="_Toc20100826"/>
      <w:bookmarkStart w:id="13" w:name="_Toc103130189"/>
      <w:bookmarkStart w:id="14" w:name="_Toc193254305"/>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15" w:name="_Toc15793409"/>
      <w:bookmarkStart w:id="16" w:name="_Toc20100827"/>
      <w:bookmarkStart w:id="17" w:name="_Toc103130190"/>
      <w:bookmarkStart w:id="18" w:name="_Toc193254306"/>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9" w:name="_Toc15793410"/>
      <w:bookmarkStart w:id="20" w:name="_Toc20100828"/>
      <w:bookmarkStart w:id="21" w:name="_Toc103130191"/>
      <w:bookmarkStart w:id="22" w:name="_Toc193254307"/>
      <w:r>
        <w:rPr>
          <w:rStyle w:val="CharSectno"/>
        </w:rPr>
        <w:t>3</w:t>
      </w:r>
      <w:r>
        <w:rPr>
          <w:snapToGrid w:val="0"/>
        </w:rPr>
        <w:t>.</w:t>
      </w:r>
      <w:r>
        <w:rPr>
          <w:snapToGrid w:val="0"/>
        </w:rPr>
        <w:tab/>
      </w:r>
      <w:bookmarkEnd w:id="19"/>
      <w:bookmarkEnd w:id="20"/>
      <w:bookmarkEnd w:id="21"/>
      <w:r>
        <w:rPr>
          <w:snapToGrid w:val="0"/>
        </w:rPr>
        <w:t>Terms used in this Act</w:t>
      </w:r>
      <w:bookmarkEnd w:id="22"/>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annual leave</w:t>
      </w:r>
      <w:r>
        <w:rPr>
          <w:b/>
        </w:rPr>
        <w:t>”</w:t>
      </w:r>
      <w:r>
        <w:t xml:space="preserve"> means leave provided for under Division 3 of Part 4;</w:t>
      </w:r>
    </w:p>
    <w:p>
      <w:pPr>
        <w:pStyle w:val="Defstart"/>
      </w:pPr>
      <w:r>
        <w:tab/>
      </w:r>
      <w:r>
        <w:rPr>
          <w:b/>
        </w:rPr>
        <w:t>“</w:t>
      </w:r>
      <w:r>
        <w:rPr>
          <w:rStyle w:val="CharDefText"/>
        </w:rPr>
        <w:t>apprentice</w:t>
      </w:r>
      <w:r>
        <w:rPr>
          <w:b/>
        </w:rPr>
        <w:t>”</w:t>
      </w:r>
      <w:r>
        <w:t xml:space="preserve"> has the same meaning as in the IR Act;</w:t>
      </w:r>
    </w:p>
    <w:p>
      <w:pPr>
        <w:pStyle w:val="Defstart"/>
      </w:pPr>
      <w:r>
        <w:rPr>
          <w:b/>
        </w:rPr>
        <w:tab/>
        <w:t>“</w:t>
      </w:r>
      <w:r>
        <w:rPr>
          <w:rStyle w:val="CharDefText"/>
        </w:rPr>
        <w:t>award</w:t>
      </w:r>
      <w:r>
        <w:rPr>
          <w:b/>
        </w:rPr>
        <w:t>”</w:t>
      </w:r>
      <w:r>
        <w:t xml:space="preserve"> means an award made under the IR Act and includes any industrial agreement or order of the Commission under that Act;</w:t>
      </w:r>
    </w:p>
    <w:p>
      <w:pPr>
        <w:pStyle w:val="Defstart"/>
      </w:pPr>
      <w:r>
        <w:rPr>
          <w:b/>
        </w:rPr>
        <w:tab/>
        <w:t>“</w:t>
      </w:r>
      <w:r>
        <w:rPr>
          <w:rStyle w:val="CharDefText"/>
        </w:rPr>
        <w:t>carer’s leave</w:t>
      </w:r>
      <w:r>
        <w:rPr>
          <w:b/>
        </w:rPr>
        <w:t>”</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t>“</w:t>
      </w:r>
      <w:r>
        <w:rPr>
          <w:rStyle w:val="CharDefText"/>
        </w:rPr>
        <w:t>continuous service</w:t>
      </w:r>
      <w:r>
        <w:rPr>
          <w:b/>
        </w:rPr>
        <w:t>”</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t>“</w:t>
      </w:r>
      <w:r>
        <w:rPr>
          <w:rStyle w:val="CharDefText"/>
        </w:rPr>
        <w:t>employee</w:t>
      </w:r>
      <w:r>
        <w:rPr>
          <w:b/>
        </w:rPr>
        <w:t>”</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t>“</w:t>
      </w:r>
      <w:r>
        <w:rPr>
          <w:rStyle w:val="CharDefText"/>
        </w:rPr>
        <w:t>employer</w:t>
      </w:r>
      <w:r>
        <w:rPr>
          <w:b/>
        </w:rPr>
        <w:t>”</w:t>
      </w:r>
      <w:r>
        <w:t xml:space="preserve"> has the same meaning as in the IR Act;</w:t>
      </w:r>
    </w:p>
    <w:p>
      <w:pPr>
        <w:pStyle w:val="Defstart"/>
      </w:pPr>
      <w:r>
        <w:tab/>
      </w:r>
      <w:r>
        <w:rPr>
          <w:b/>
        </w:rPr>
        <w:t>“</w:t>
      </w:r>
      <w:r>
        <w:rPr>
          <w:rStyle w:val="CharDefText"/>
        </w:rPr>
        <w:t>employer</w:t>
      </w:r>
      <w:r>
        <w:rPr>
          <w:rStyle w:val="CharDefText"/>
        </w:rPr>
        <w:noBreakHyphen/>
        <w:t>employee agreement</w:t>
      </w:r>
      <w:r>
        <w:rPr>
          <w:b/>
        </w:rPr>
        <w:t>”</w:t>
      </w:r>
      <w:r>
        <w:t xml:space="preserve"> means an employer</w:t>
      </w:r>
      <w:r>
        <w:noBreakHyphen/>
        <w:t>employee agreement under Part VID of the IR Act;</w:t>
      </w:r>
    </w:p>
    <w:p>
      <w:pPr>
        <w:pStyle w:val="Defstart"/>
      </w:pPr>
      <w:r>
        <w:tab/>
      </w:r>
      <w:r>
        <w:rPr>
          <w:b/>
        </w:rPr>
        <w:t>“</w:t>
      </w:r>
      <w:r>
        <w:rPr>
          <w:rStyle w:val="CharDefText"/>
        </w:rPr>
        <w:t>IR Act</w:t>
      </w:r>
      <w:r>
        <w:rPr>
          <w:b/>
        </w:rPr>
        <w:t>”</w:t>
      </w:r>
      <w:r>
        <w:t xml:space="preserve"> means the </w:t>
      </w:r>
      <w:r>
        <w:rPr>
          <w:i/>
        </w:rPr>
        <w:t>Industrial Relations Act 1979</w:t>
      </w:r>
      <w:r>
        <w:t>;</w:t>
      </w:r>
    </w:p>
    <w:p>
      <w:pPr>
        <w:pStyle w:val="Defstart"/>
      </w:pPr>
      <w:r>
        <w:rPr>
          <w:b/>
        </w:rPr>
        <w:tab/>
        <w:t>“</w:t>
      </w:r>
      <w:r>
        <w:rPr>
          <w:rStyle w:val="CharDefText"/>
        </w:rPr>
        <w:t>medical practitioner</w:t>
      </w:r>
      <w:r>
        <w:rPr>
          <w:b/>
        </w:rPr>
        <w:t>”</w:t>
      </w:r>
      <w:r>
        <w:t xml:space="preserve"> means a person who is registered under the </w:t>
      </w:r>
      <w:r>
        <w:rPr>
          <w:i/>
        </w:rPr>
        <w:t>Medical Act 1894</w:t>
      </w:r>
      <w:r>
        <w:t xml:space="preserve"> and who has a current entitlement to practise under that Act;</w:t>
      </w:r>
    </w:p>
    <w:p>
      <w:pPr>
        <w:pStyle w:val="Defstart"/>
      </w:pPr>
      <w:r>
        <w:rPr>
          <w:b/>
        </w:rPr>
        <w:tab/>
        <w:t>“</w:t>
      </w:r>
      <w:r>
        <w:rPr>
          <w:rStyle w:val="CharDefText"/>
        </w:rPr>
        <w:t>member of the employee’s family or household</w:t>
      </w:r>
      <w:r>
        <w:rPr>
          <w:b/>
        </w:rPr>
        <w:t>”</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b/>
        </w:rPr>
        <w:t>“</w:t>
      </w:r>
      <w:r>
        <w:rPr>
          <w:rStyle w:val="CharDefText"/>
        </w:rPr>
        <w:t>minimum condition of employment</w:t>
      </w:r>
      <w:r>
        <w:rPr>
          <w:b/>
        </w:rPr>
        <w: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t>“</w:t>
      </w:r>
      <w:r>
        <w:rPr>
          <w:rStyle w:val="CharDefText"/>
        </w:rPr>
        <w:t>public holiday</w:t>
      </w:r>
      <w:r>
        <w:rPr>
          <w:b/>
        </w:rPr>
        <w:t>”</w:t>
      </w:r>
      <w:r>
        <w:t>, in respect of an area in the State, means a day mentioned in Schedule 1 that is a public holiday in that area;</w:t>
      </w:r>
    </w:p>
    <w:p>
      <w:pPr>
        <w:pStyle w:val="Defstart"/>
      </w:pPr>
      <w:r>
        <w:rPr>
          <w:b/>
        </w:rPr>
        <w:tab/>
        <w:t>“</w:t>
      </w:r>
      <w:r>
        <w:rPr>
          <w:rStyle w:val="CharDefText"/>
        </w:rPr>
        <w:t>trainee</w:t>
      </w:r>
      <w:r>
        <w:rPr>
          <w:b/>
        </w:rPr>
        <w:t>”</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b/>
          <w:snapToGrid w:val="0"/>
        </w:rPr>
        <w:t>“</w:t>
      </w:r>
      <w:r>
        <w:rPr>
          <w:b/>
        </w:rPr>
        <w:t>on call</w:t>
      </w:r>
      <w:r>
        <w:rPr>
          <w:b/>
          <w:snapToGrid w:val="0"/>
        </w:rPr>
        <w:t>”</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amended in Gazette 15 Aug 2003 p. 3688.]</w:t>
      </w:r>
    </w:p>
    <w:p>
      <w:pPr>
        <w:pStyle w:val="Heading5"/>
        <w:rPr>
          <w:snapToGrid w:val="0"/>
        </w:rPr>
      </w:pPr>
      <w:bookmarkStart w:id="23" w:name="_Toc15793411"/>
      <w:bookmarkStart w:id="24" w:name="_Toc20100829"/>
      <w:bookmarkStart w:id="25" w:name="_Toc103130192"/>
      <w:bookmarkStart w:id="26" w:name="_Toc193254308"/>
      <w:r>
        <w:rPr>
          <w:rStyle w:val="CharSectno"/>
        </w:rPr>
        <w:t>4</w:t>
      </w:r>
      <w:r>
        <w:rPr>
          <w:snapToGrid w:val="0"/>
        </w:rPr>
        <w:t>.</w:t>
      </w:r>
      <w:r>
        <w:rPr>
          <w:snapToGrid w:val="0"/>
        </w:rPr>
        <w:tab/>
        <w:t>Application to Crown</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7" w:name="_Toc89161729"/>
      <w:bookmarkStart w:id="28" w:name="_Toc89510793"/>
      <w:bookmarkStart w:id="29" w:name="_Toc97007696"/>
      <w:bookmarkStart w:id="30" w:name="_Toc102387470"/>
      <w:bookmarkStart w:id="31" w:name="_Toc103130193"/>
      <w:bookmarkStart w:id="32" w:name="_Toc133207445"/>
      <w:bookmarkStart w:id="33" w:name="_Toc133372351"/>
      <w:bookmarkStart w:id="34" w:name="_Toc133658238"/>
      <w:bookmarkStart w:id="35" w:name="_Toc135816922"/>
      <w:bookmarkStart w:id="36" w:name="_Toc139966646"/>
      <w:bookmarkStart w:id="37" w:name="_Toc193254309"/>
      <w:r>
        <w:rPr>
          <w:rStyle w:val="CharPartNo"/>
        </w:rPr>
        <w:t>Part 2</w:t>
      </w:r>
      <w:r>
        <w:rPr>
          <w:rStyle w:val="CharDivNo"/>
        </w:rPr>
        <w:t> </w:t>
      </w:r>
      <w:r>
        <w:t>—</w:t>
      </w:r>
      <w:r>
        <w:rPr>
          <w:rStyle w:val="CharDivText"/>
        </w:rPr>
        <w:t> </w:t>
      </w:r>
      <w:r>
        <w:rPr>
          <w:rStyle w:val="CharPartText"/>
        </w:rPr>
        <w:t>Application of minimum conditions</w:t>
      </w:r>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15793412"/>
      <w:bookmarkStart w:id="39" w:name="_Toc20100830"/>
      <w:bookmarkStart w:id="40" w:name="_Toc103130194"/>
      <w:bookmarkStart w:id="41" w:name="_Toc193254310"/>
      <w:r>
        <w:rPr>
          <w:rStyle w:val="CharSectno"/>
        </w:rPr>
        <w:t>5</w:t>
      </w:r>
      <w:r>
        <w:rPr>
          <w:snapToGrid w:val="0"/>
        </w:rPr>
        <w:t>.</w:t>
      </w:r>
      <w:r>
        <w:rPr>
          <w:snapToGrid w:val="0"/>
        </w:rPr>
        <w:tab/>
        <w:t xml:space="preserve">Minimum conditions </w:t>
      </w:r>
      <w:bookmarkEnd w:id="38"/>
      <w:bookmarkEnd w:id="39"/>
      <w:r>
        <w:rPr>
          <w:snapToGrid w:val="0"/>
        </w:rPr>
        <w:t>implied in awards etc.</w:t>
      </w:r>
      <w:bookmarkEnd w:id="40"/>
      <w:bookmarkEnd w:id="41"/>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42" w:name="_Toc15793413"/>
      <w:bookmarkStart w:id="43" w:name="_Toc20100831"/>
      <w:bookmarkStart w:id="44" w:name="_Toc103130195"/>
      <w:bookmarkStart w:id="45" w:name="_Toc193254311"/>
      <w:r>
        <w:rPr>
          <w:rStyle w:val="CharSectno"/>
        </w:rPr>
        <w:t>6</w:t>
      </w:r>
      <w:r>
        <w:rPr>
          <w:snapToGrid w:val="0"/>
        </w:rPr>
        <w:t>.</w:t>
      </w:r>
      <w:r>
        <w:rPr>
          <w:snapToGrid w:val="0"/>
        </w:rPr>
        <w:tab/>
        <w:t>Application offshore</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offshore area</w:t>
      </w:r>
      <w:r>
        <w:rPr>
          <w:b/>
          <w:snapToGrid w:val="0"/>
        </w:rPr>
        <w:t>”</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46" w:name="_Toc15793414"/>
      <w:bookmarkStart w:id="47" w:name="_Toc20100832"/>
      <w:bookmarkStart w:id="48" w:name="_Toc103130196"/>
      <w:bookmarkStart w:id="49" w:name="_Toc193254312"/>
      <w:r>
        <w:rPr>
          <w:rStyle w:val="CharSectno"/>
        </w:rPr>
        <w:t>7</w:t>
      </w:r>
      <w:r>
        <w:rPr>
          <w:snapToGrid w:val="0"/>
        </w:rPr>
        <w:t>.</w:t>
      </w:r>
      <w:r>
        <w:rPr>
          <w:snapToGrid w:val="0"/>
        </w:rPr>
        <w:tab/>
        <w:t>Enforcement of minimum conditions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50" w:name="_Toc15793415"/>
      <w:bookmarkStart w:id="51" w:name="_Toc20100833"/>
      <w:bookmarkStart w:id="52" w:name="_Toc103130197"/>
      <w:bookmarkStart w:id="53" w:name="_Toc193254313"/>
      <w:r>
        <w:rPr>
          <w:rStyle w:val="CharSectno"/>
        </w:rPr>
        <w:t>8</w:t>
      </w:r>
      <w:r>
        <w:rPr>
          <w:snapToGrid w:val="0"/>
        </w:rPr>
        <w:t>.</w:t>
      </w:r>
      <w:r>
        <w:rPr>
          <w:snapToGrid w:val="0"/>
        </w:rPr>
        <w:tab/>
        <w:t>Limited contracting</w:t>
      </w:r>
      <w:r>
        <w:rPr>
          <w:snapToGrid w:val="0"/>
        </w:rPr>
        <w:noBreakHyphen/>
        <w:t>out of annual leave conditions</w:t>
      </w:r>
      <w:bookmarkEnd w:id="50"/>
      <w:bookmarkEnd w:id="51"/>
      <w:bookmarkEnd w:id="52"/>
      <w:bookmarkEnd w:id="53"/>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54" w:name="_Toc15793416"/>
      <w:bookmarkStart w:id="55" w:name="_Toc20100834"/>
      <w:bookmarkStart w:id="56" w:name="_Toc103130198"/>
      <w:bookmarkStart w:id="57" w:name="_Toc193254314"/>
      <w:r>
        <w:rPr>
          <w:rStyle w:val="CharSectno"/>
        </w:rPr>
        <w:t>9</w:t>
      </w:r>
      <w:r>
        <w:rPr>
          <w:snapToGrid w:val="0"/>
        </w:rPr>
        <w:t>.</w:t>
      </w:r>
      <w:r>
        <w:rPr>
          <w:snapToGrid w:val="0"/>
        </w:rPr>
        <w:tab/>
        <w:t>Limited contracting</w:t>
      </w:r>
      <w:r>
        <w:rPr>
          <w:snapToGrid w:val="0"/>
        </w:rPr>
        <w:noBreakHyphen/>
        <w:t>out of minimum wage entitlement</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rPr>
          <w:rStyle w:val="CharPartText"/>
        </w:rPr>
      </w:pPr>
      <w:bookmarkStart w:id="58" w:name="_Toc124147810"/>
      <w:bookmarkStart w:id="59" w:name="_Toc124226686"/>
      <w:bookmarkStart w:id="60" w:name="_Toc124233976"/>
      <w:bookmarkStart w:id="61" w:name="_Toc124302632"/>
      <w:bookmarkStart w:id="62" w:name="_Toc124563525"/>
      <w:bookmarkStart w:id="63" w:name="_Toc124564745"/>
      <w:bookmarkStart w:id="64" w:name="_Toc124591066"/>
      <w:bookmarkStart w:id="65" w:name="_Toc124653933"/>
      <w:bookmarkStart w:id="66" w:name="_Toc124677026"/>
      <w:bookmarkStart w:id="67" w:name="_Toc124758024"/>
      <w:bookmarkStart w:id="68" w:name="_Toc124759389"/>
      <w:bookmarkStart w:id="69" w:name="_Toc124759566"/>
      <w:bookmarkStart w:id="70" w:name="_Toc125797198"/>
      <w:bookmarkStart w:id="71" w:name="_Toc125881470"/>
      <w:bookmarkStart w:id="72" w:name="_Toc126115573"/>
      <w:bookmarkStart w:id="73" w:name="_Toc126140430"/>
      <w:bookmarkStart w:id="74" w:name="_Toc126145146"/>
      <w:bookmarkStart w:id="75" w:name="_Toc126145180"/>
      <w:bookmarkStart w:id="76" w:name="_Toc126385310"/>
      <w:bookmarkStart w:id="77" w:name="_Toc127086056"/>
      <w:bookmarkStart w:id="78" w:name="_Toc127253096"/>
      <w:bookmarkStart w:id="79" w:name="_Toc127269065"/>
      <w:bookmarkStart w:id="80" w:name="_Toc127356992"/>
      <w:bookmarkStart w:id="81" w:name="_Toc127591805"/>
      <w:bookmarkStart w:id="82" w:name="_Toc127593922"/>
      <w:bookmarkStart w:id="83" w:name="_Toc127594039"/>
      <w:bookmarkStart w:id="84" w:name="_Toc127594146"/>
      <w:bookmarkStart w:id="85" w:name="_Toc127595163"/>
      <w:bookmarkStart w:id="86" w:name="_Toc127595219"/>
      <w:bookmarkStart w:id="87" w:name="_Toc127614418"/>
      <w:bookmarkStart w:id="88" w:name="_Toc127614747"/>
      <w:bookmarkStart w:id="89" w:name="_Toc127696697"/>
      <w:bookmarkStart w:id="90" w:name="_Toc127701301"/>
      <w:bookmarkStart w:id="91" w:name="_Toc127764876"/>
      <w:bookmarkStart w:id="92" w:name="_Toc127780715"/>
      <w:bookmarkStart w:id="93" w:name="_Toc127786294"/>
      <w:bookmarkStart w:id="94" w:name="_Toc127787864"/>
      <w:bookmarkStart w:id="95" w:name="_Toc127846221"/>
      <w:bookmarkStart w:id="96" w:name="_Toc127846925"/>
      <w:bookmarkStart w:id="97" w:name="_Toc127864991"/>
      <w:bookmarkStart w:id="98" w:name="_Toc127865150"/>
      <w:bookmarkStart w:id="99" w:name="_Toc127961062"/>
      <w:bookmarkStart w:id="100" w:name="_Toc127961313"/>
      <w:bookmarkStart w:id="101" w:name="_Toc128277460"/>
      <w:bookmarkStart w:id="102" w:name="_Toc128288182"/>
      <w:bookmarkStart w:id="103" w:name="_Toc128302888"/>
      <w:bookmarkStart w:id="104" w:name="_Toc128302934"/>
      <w:bookmarkStart w:id="105" w:name="_Toc128306616"/>
      <w:bookmarkStart w:id="106" w:name="_Toc128306774"/>
      <w:bookmarkStart w:id="107" w:name="_Toc128374472"/>
      <w:bookmarkStart w:id="108" w:name="_Toc128374541"/>
      <w:bookmarkStart w:id="109" w:name="_Toc128382532"/>
      <w:bookmarkStart w:id="110" w:name="_Toc128382973"/>
      <w:bookmarkStart w:id="111" w:name="_Toc128469005"/>
      <w:bookmarkStart w:id="112" w:name="_Toc128472063"/>
      <w:bookmarkStart w:id="113" w:name="_Toc128472109"/>
      <w:bookmarkStart w:id="114" w:name="_Toc128472155"/>
      <w:bookmarkStart w:id="115" w:name="_Toc128478017"/>
      <w:bookmarkStart w:id="116" w:name="_Toc128535326"/>
      <w:bookmarkStart w:id="117" w:name="_Toc128541503"/>
      <w:bookmarkStart w:id="118" w:name="_Toc128542226"/>
      <w:bookmarkStart w:id="119" w:name="_Toc128542344"/>
      <w:bookmarkStart w:id="120" w:name="_Toc128543229"/>
      <w:bookmarkStart w:id="121" w:name="_Toc128546010"/>
      <w:bookmarkStart w:id="122" w:name="_Toc128546729"/>
      <w:bookmarkStart w:id="123" w:name="_Toc128547264"/>
      <w:bookmarkStart w:id="124" w:name="_Toc128547369"/>
      <w:bookmarkStart w:id="125" w:name="_Toc128547752"/>
      <w:bookmarkStart w:id="126" w:name="_Toc128561245"/>
      <w:bookmarkStart w:id="127" w:name="_Toc128561464"/>
      <w:bookmarkStart w:id="128" w:name="_Toc128563321"/>
      <w:bookmarkStart w:id="129" w:name="_Toc128563636"/>
      <w:bookmarkStart w:id="130" w:name="_Toc128565721"/>
      <w:bookmarkStart w:id="131" w:name="_Toc128795881"/>
      <w:bookmarkStart w:id="132" w:name="_Toc128798470"/>
      <w:bookmarkStart w:id="133" w:name="_Toc128798575"/>
      <w:bookmarkStart w:id="134" w:name="_Toc128799758"/>
      <w:bookmarkStart w:id="135" w:name="_Toc128815839"/>
      <w:bookmarkStart w:id="136" w:name="_Toc128817101"/>
      <w:bookmarkStart w:id="137" w:name="_Toc128817474"/>
      <w:bookmarkStart w:id="138" w:name="_Toc128818493"/>
      <w:bookmarkStart w:id="139" w:name="_Toc129163009"/>
      <w:bookmarkStart w:id="140" w:name="_Toc129495614"/>
      <w:bookmarkStart w:id="141" w:name="_Toc129496346"/>
      <w:bookmarkStart w:id="142" w:name="_Toc129496567"/>
      <w:bookmarkStart w:id="143" w:name="_Toc129769766"/>
      <w:bookmarkStart w:id="144" w:name="_Toc129770341"/>
      <w:bookmarkStart w:id="145" w:name="_Toc129770716"/>
      <w:bookmarkStart w:id="146" w:name="_Toc129770942"/>
      <w:bookmarkStart w:id="147" w:name="_Toc129771145"/>
      <w:bookmarkStart w:id="148" w:name="_Toc129772618"/>
      <w:bookmarkStart w:id="149" w:name="_Toc129772993"/>
      <w:bookmarkStart w:id="150" w:name="_Toc129773099"/>
      <w:bookmarkStart w:id="151" w:name="_Toc129773260"/>
      <w:bookmarkStart w:id="152" w:name="_Toc129773413"/>
      <w:bookmarkStart w:id="153" w:name="_Toc130369920"/>
      <w:bookmarkStart w:id="154" w:name="_Toc130372004"/>
      <w:bookmarkStart w:id="155" w:name="_Toc130372562"/>
      <w:bookmarkStart w:id="156" w:name="_Toc130372910"/>
      <w:bookmarkStart w:id="157" w:name="_Toc130375531"/>
      <w:bookmarkStart w:id="158" w:name="_Toc131244374"/>
      <w:bookmarkStart w:id="159" w:name="_Toc131301870"/>
      <w:bookmarkStart w:id="160" w:name="_Toc131301980"/>
      <w:bookmarkStart w:id="161" w:name="_Toc131304235"/>
      <w:bookmarkStart w:id="162" w:name="_Toc131306246"/>
      <w:bookmarkStart w:id="163" w:name="_Toc131306356"/>
      <w:bookmarkStart w:id="164" w:name="_Toc131312696"/>
      <w:bookmarkStart w:id="165" w:name="_Toc131312828"/>
      <w:bookmarkStart w:id="166" w:name="_Toc131317116"/>
      <w:bookmarkStart w:id="167" w:name="_Toc131389174"/>
      <w:bookmarkStart w:id="168" w:name="_Toc139342368"/>
      <w:bookmarkStart w:id="169" w:name="_Toc139360735"/>
      <w:bookmarkStart w:id="170" w:name="_Toc139792822"/>
      <w:bookmarkStart w:id="171" w:name="_Toc139797286"/>
      <w:bookmarkStart w:id="172" w:name="_Toc139966652"/>
      <w:bookmarkStart w:id="173" w:name="_Toc193254315"/>
      <w:bookmarkStart w:id="174" w:name="_Toc89161735"/>
      <w:bookmarkStart w:id="175" w:name="_Toc89510799"/>
      <w:bookmarkStart w:id="176" w:name="_Toc97007702"/>
      <w:bookmarkStart w:id="177" w:name="_Toc102387476"/>
      <w:bookmarkStart w:id="178" w:name="_Toc103130199"/>
      <w:bookmarkStart w:id="179" w:name="_Toc133207451"/>
      <w:bookmarkStart w:id="180" w:name="_Toc133372357"/>
      <w:bookmarkStart w:id="181" w:name="_Toc133658244"/>
      <w:bookmarkStart w:id="182" w:name="_Toc135816928"/>
      <w:r>
        <w:rPr>
          <w:rStyle w:val="CharPartNo"/>
        </w:rPr>
        <w:t>Part 2A</w:t>
      </w:r>
      <w:r>
        <w:rPr>
          <w:b w:val="0"/>
        </w:rPr>
        <w:t> </w:t>
      </w:r>
      <w:r>
        <w:t xml:space="preserve">— </w:t>
      </w:r>
      <w:r>
        <w:rPr>
          <w:rStyle w:val="CharPartText"/>
        </w:rPr>
        <w:t>Reasonable hours of work</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 by No. 36 of 2006 s. 5.]</w:t>
      </w:r>
    </w:p>
    <w:p>
      <w:pPr>
        <w:pStyle w:val="Heading5"/>
      </w:pPr>
      <w:bookmarkStart w:id="183" w:name="_Toc128542345"/>
      <w:bookmarkStart w:id="184" w:name="_Toc129771146"/>
      <w:bookmarkStart w:id="185" w:name="_Toc139360736"/>
      <w:bookmarkStart w:id="186" w:name="_Toc139792823"/>
      <w:bookmarkStart w:id="187" w:name="_Toc139797287"/>
      <w:bookmarkStart w:id="188" w:name="_Toc193254316"/>
      <w:r>
        <w:rPr>
          <w:rStyle w:val="CharSectno"/>
        </w:rPr>
        <w:t>9A</w:t>
      </w:r>
      <w:r>
        <w:t>.</w:t>
      </w:r>
      <w:r>
        <w:tab/>
        <w:t>Maximum hours of work</w:t>
      </w:r>
      <w:bookmarkEnd w:id="183"/>
      <w:bookmarkEnd w:id="184"/>
      <w:bookmarkEnd w:id="185"/>
      <w:bookmarkEnd w:id="186"/>
      <w:bookmarkEnd w:id="187"/>
      <w:bookmarkEnd w:id="188"/>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t>“</w:t>
      </w:r>
      <w:r>
        <w:rPr>
          <w:rStyle w:val="CharDefText"/>
        </w:rPr>
        <w:t>authorised leave</w:t>
      </w:r>
      <w:r>
        <w:rPr>
          <w:b/>
        </w:rPr>
        <w:t>”</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pPr>
      <w:r>
        <w:rPr>
          <w:b/>
        </w:rPr>
        <w:tab/>
        <w:t>“</w:t>
      </w:r>
      <w:r>
        <w:rPr>
          <w:rStyle w:val="CharDefText"/>
        </w:rPr>
        <w:t>industrial instrument</w:t>
      </w:r>
      <w:r>
        <w:rPr>
          <w:b/>
        </w:rPr>
        <w: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189" w:name="_Toc128542346"/>
      <w:bookmarkStart w:id="190" w:name="_Toc129771147"/>
      <w:bookmarkStart w:id="191" w:name="_Toc139360737"/>
      <w:bookmarkStart w:id="192" w:name="_Toc139792824"/>
      <w:bookmarkStart w:id="193" w:name="_Toc139797288"/>
      <w:bookmarkStart w:id="194" w:name="_Toc193254317"/>
      <w:r>
        <w:rPr>
          <w:rStyle w:val="CharSectno"/>
        </w:rPr>
        <w:t>9B</w:t>
      </w:r>
      <w:r>
        <w:t>.</w:t>
      </w:r>
      <w:r>
        <w:tab/>
        <w:t>Reasonable additional hours</w:t>
      </w:r>
      <w:bookmarkEnd w:id="189"/>
      <w:bookmarkEnd w:id="190"/>
      <w:bookmarkEnd w:id="191"/>
      <w:bookmarkEnd w:id="192"/>
      <w:bookmarkEnd w:id="193"/>
      <w:bookmarkEnd w:id="194"/>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195" w:name="_Toc139966655"/>
      <w:bookmarkStart w:id="196" w:name="_Toc193254318"/>
      <w:r>
        <w:rPr>
          <w:rStyle w:val="CharPartNo"/>
        </w:rPr>
        <w:t>Part 3</w:t>
      </w:r>
      <w:r>
        <w:t xml:space="preserve"> — </w:t>
      </w:r>
      <w:r>
        <w:rPr>
          <w:rStyle w:val="CharPartText"/>
        </w:rPr>
        <w:t>Minimum rates of pay</w:t>
      </w:r>
      <w:bookmarkEnd w:id="174"/>
      <w:bookmarkEnd w:id="175"/>
      <w:bookmarkEnd w:id="176"/>
      <w:bookmarkEnd w:id="177"/>
      <w:bookmarkEnd w:id="178"/>
      <w:bookmarkEnd w:id="179"/>
      <w:bookmarkEnd w:id="180"/>
      <w:bookmarkEnd w:id="181"/>
      <w:bookmarkEnd w:id="182"/>
      <w:bookmarkEnd w:id="195"/>
      <w:bookmarkEnd w:id="196"/>
    </w:p>
    <w:p>
      <w:pPr>
        <w:pStyle w:val="Footnoteheading"/>
        <w:tabs>
          <w:tab w:val="left" w:pos="851"/>
        </w:tabs>
      </w:pPr>
      <w:r>
        <w:tab/>
        <w:t>[Heading inserted by No. 20 of 2002 s. 167.]</w:t>
      </w:r>
    </w:p>
    <w:p>
      <w:pPr>
        <w:pStyle w:val="Heading5"/>
      </w:pPr>
      <w:bookmarkStart w:id="197" w:name="_Toc15793417"/>
      <w:bookmarkStart w:id="198" w:name="_Toc20100835"/>
      <w:bookmarkStart w:id="199" w:name="_Toc103130200"/>
      <w:bookmarkStart w:id="200" w:name="_Toc193254319"/>
      <w:r>
        <w:rPr>
          <w:rStyle w:val="CharSectno"/>
        </w:rPr>
        <w:t>10</w:t>
      </w:r>
      <w:r>
        <w:t>.</w:t>
      </w:r>
      <w:r>
        <w:tab/>
        <w:t>Entitlement of employees to be paid a minimum rate of pay</w:t>
      </w:r>
      <w:bookmarkEnd w:id="197"/>
      <w:bookmarkEnd w:id="198"/>
      <w:bookmarkEnd w:id="199"/>
      <w:bookmarkEnd w:id="200"/>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01" w:name="_Toc15793418"/>
      <w:bookmarkStart w:id="202" w:name="_Toc20100836"/>
      <w:bookmarkStart w:id="203" w:name="_Toc103130201"/>
      <w:bookmarkStart w:id="204" w:name="_Toc193254320"/>
      <w:r>
        <w:rPr>
          <w:rStyle w:val="CharSectno"/>
        </w:rPr>
        <w:t>11</w:t>
      </w:r>
      <w:r>
        <w:t>.</w:t>
      </w:r>
      <w:r>
        <w:tab/>
        <w:t>Minimum rate of pay for casual employees includes a loading</w:t>
      </w:r>
      <w:bookmarkEnd w:id="201"/>
      <w:bookmarkEnd w:id="202"/>
      <w:bookmarkEnd w:id="203"/>
      <w:bookmarkEnd w:id="204"/>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b/>
        </w:rPr>
        <w:t>“</w:t>
      </w:r>
      <w:r>
        <w:rPr>
          <w:rStyle w:val="CharDefText"/>
        </w:rPr>
        <w:t>prescribed percentage</w:t>
      </w:r>
      <w:r>
        <w:rPr>
          <w:b/>
        </w:rPr>
        <w:t>”</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205" w:name="_Toc103130202"/>
      <w:bookmarkStart w:id="206" w:name="_Toc193254321"/>
      <w:bookmarkStart w:id="207" w:name="_Toc15793419"/>
      <w:bookmarkStart w:id="208" w:name="_Toc20100837"/>
      <w:r>
        <w:rPr>
          <w:rStyle w:val="CharSectno"/>
        </w:rPr>
        <w:t>12</w:t>
      </w:r>
      <w:r>
        <w:t>.</w:t>
      </w:r>
      <w:r>
        <w:tab/>
        <w:t>Minimum weekly rate of pay for employees aged 21 or more</w:t>
      </w:r>
      <w:bookmarkEnd w:id="205"/>
      <w:bookmarkEnd w:id="206"/>
      <w:r>
        <w:t xml:space="preserve"> </w:t>
      </w:r>
      <w:bookmarkEnd w:id="207"/>
      <w:bookmarkEnd w:id="208"/>
    </w:p>
    <w:p>
      <w:pPr>
        <w:pStyle w:val="Subsection"/>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50A(1)(a)(i) of the IR Act in relation to employees who have reached 21 years of age and who are not apprentices or trainees.</w:t>
      </w:r>
    </w:p>
    <w:p>
      <w:pPr>
        <w:pStyle w:val="Footnotesection"/>
        <w:ind w:left="960" w:hanging="960"/>
      </w:pPr>
      <w:r>
        <w:tab/>
        <w:t>[Section 12 inserted by No. 20 of 2002 s. 167; amended by No. 36 of 2006 s. 21(2).]</w:t>
      </w:r>
    </w:p>
    <w:p>
      <w:pPr>
        <w:pStyle w:val="Heading5"/>
      </w:pPr>
      <w:bookmarkStart w:id="209" w:name="_Toc15793420"/>
      <w:bookmarkStart w:id="210" w:name="_Toc20100838"/>
      <w:bookmarkStart w:id="211" w:name="_Toc103130203"/>
      <w:bookmarkStart w:id="212" w:name="_Toc193254322"/>
      <w:r>
        <w:rPr>
          <w:rStyle w:val="CharSectno"/>
        </w:rPr>
        <w:t>13</w:t>
      </w:r>
      <w:r>
        <w:t>.</w:t>
      </w:r>
      <w:r>
        <w:tab/>
        <w:t>Minimum weekly rate of pay for employees aged under</w:t>
      </w:r>
      <w:bookmarkEnd w:id="209"/>
      <w:bookmarkEnd w:id="210"/>
      <w:r>
        <w:t> 21</w:t>
      </w:r>
      <w:bookmarkEnd w:id="211"/>
      <w:bookmarkEnd w:id="212"/>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213" w:name="_Toc15793421"/>
      <w:bookmarkStart w:id="214" w:name="_Toc20100839"/>
      <w:bookmarkStart w:id="215" w:name="_Toc103130204"/>
      <w:bookmarkStart w:id="216" w:name="_Toc193254323"/>
      <w:r>
        <w:rPr>
          <w:rStyle w:val="CharSectno"/>
        </w:rPr>
        <w:t>14</w:t>
      </w:r>
      <w:r>
        <w:t>.</w:t>
      </w:r>
      <w:r>
        <w:tab/>
        <w:t>Minimum weekly rates of pay for apprentices</w:t>
      </w:r>
      <w:bookmarkEnd w:id="213"/>
      <w:bookmarkEnd w:id="214"/>
      <w:bookmarkEnd w:id="215"/>
      <w:bookmarkEnd w:id="216"/>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ind w:left="960" w:hanging="960"/>
      </w:pPr>
      <w:r>
        <w:tab/>
        <w:t>[Section 14 inserted by No. 20 of 2002 s. 167; amended by No. 36 of 2006 s. 21(3).]</w:t>
      </w:r>
    </w:p>
    <w:p>
      <w:pPr>
        <w:pStyle w:val="Heading5"/>
      </w:pPr>
      <w:bookmarkStart w:id="217" w:name="_Toc15793422"/>
      <w:bookmarkStart w:id="218" w:name="_Toc20100840"/>
      <w:bookmarkStart w:id="219" w:name="_Toc103130205"/>
      <w:bookmarkStart w:id="220" w:name="_Toc193254324"/>
      <w:r>
        <w:rPr>
          <w:rStyle w:val="CharSectno"/>
        </w:rPr>
        <w:t>15</w:t>
      </w:r>
      <w:r>
        <w:t>.</w:t>
      </w:r>
      <w:r>
        <w:tab/>
        <w:t>Minimum weekly rates of pay for trainees</w:t>
      </w:r>
      <w:bookmarkEnd w:id="217"/>
      <w:bookmarkEnd w:id="218"/>
      <w:bookmarkEnd w:id="219"/>
      <w:bookmarkEnd w:id="220"/>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50A(1)(a)(iii) of the IR Act in relation to the class of trainee to which the employee belongs, is that rate; </w:t>
      </w:r>
    </w:p>
    <w:p>
      <w:pPr>
        <w:pStyle w:val="Indenta"/>
      </w:pPr>
      <w:r>
        <w:tab/>
        <w:t>(b)</w:t>
      </w:r>
      <w:r>
        <w:tab/>
        <w:t>otherwise, is the rate in effect at that time under section 50A(1)(a)(iii) of the IR Act in relation to trainees generally.</w:t>
      </w:r>
    </w:p>
    <w:p>
      <w:pPr>
        <w:pStyle w:val="Footnotesection"/>
        <w:ind w:left="960" w:hanging="960"/>
      </w:pPr>
      <w:r>
        <w:tab/>
        <w:t>[Section 15 inserted by No. 20 of 2002 s. 167; amended by No. 36 of 2006 s. 21(4).]</w:t>
      </w:r>
    </w:p>
    <w:p>
      <w:pPr>
        <w:pStyle w:val="Ednotesection"/>
        <w:rPr>
          <w:i w:val="0"/>
        </w:rPr>
      </w:pPr>
      <w:r>
        <w:t>[</w:t>
      </w:r>
      <w:r>
        <w:rPr>
          <w:b/>
        </w:rPr>
        <w:t>16-17.</w:t>
      </w:r>
      <w:r>
        <w:tab/>
        <w:t>Repealed by No. 20 of 2002 s. 167.]</w:t>
      </w:r>
    </w:p>
    <w:p>
      <w:pPr>
        <w:pStyle w:val="Heading2"/>
      </w:pPr>
      <w:bookmarkStart w:id="221" w:name="_Toc89161742"/>
      <w:bookmarkStart w:id="222" w:name="_Toc89510806"/>
      <w:bookmarkStart w:id="223" w:name="_Toc97007709"/>
      <w:bookmarkStart w:id="224" w:name="_Toc102387483"/>
      <w:bookmarkStart w:id="225" w:name="_Toc103130206"/>
      <w:bookmarkStart w:id="226" w:name="_Toc133207458"/>
      <w:bookmarkStart w:id="227" w:name="_Toc133372364"/>
      <w:bookmarkStart w:id="228" w:name="_Toc133658251"/>
      <w:bookmarkStart w:id="229" w:name="_Toc135816935"/>
      <w:bookmarkStart w:id="230" w:name="_Toc139966662"/>
      <w:bookmarkStart w:id="231" w:name="_Toc193254325"/>
      <w:r>
        <w:rPr>
          <w:rStyle w:val="CharPartNo"/>
        </w:rPr>
        <w:t>Part 3A</w:t>
      </w:r>
      <w:r>
        <w:rPr>
          <w:rStyle w:val="CharDivNo"/>
        </w:rPr>
        <w:t> </w:t>
      </w:r>
      <w:r>
        <w:t>—</w:t>
      </w:r>
      <w:r>
        <w:rPr>
          <w:rStyle w:val="CharDivText"/>
        </w:rPr>
        <w:t> </w:t>
      </w:r>
      <w:r>
        <w:rPr>
          <w:rStyle w:val="CharPartText"/>
        </w:rPr>
        <w:t>Other requirements as to pay</w:t>
      </w:r>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232" w:name="_Toc15793423"/>
      <w:bookmarkStart w:id="233" w:name="_Toc20100841"/>
      <w:bookmarkStart w:id="234" w:name="_Toc103130207"/>
      <w:bookmarkStart w:id="235" w:name="_Toc193254326"/>
      <w:r>
        <w:rPr>
          <w:rStyle w:val="CharSectno"/>
        </w:rPr>
        <w:t>17A</w:t>
      </w:r>
      <w:r>
        <w:rPr>
          <w:snapToGrid w:val="0"/>
        </w:rPr>
        <w:t>.</w:t>
      </w:r>
      <w:r>
        <w:rPr>
          <w:snapToGrid w:val="0"/>
        </w:rPr>
        <w:tab/>
      </w:r>
      <w:bookmarkEnd w:id="232"/>
      <w:bookmarkEnd w:id="233"/>
      <w:r>
        <w:rPr>
          <w:snapToGrid w:val="0"/>
        </w:rPr>
        <w:t>Terms used in Part 3A</w:t>
      </w:r>
      <w:bookmarkEnd w:id="234"/>
      <w:bookmarkEnd w:id="235"/>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wages</w:t>
      </w:r>
      <w:r>
        <w:rPr>
          <w:b/>
          <w:snapToGrid w:val="0"/>
        </w:rPr>
        <w:t>”</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236" w:name="_Toc15793424"/>
      <w:bookmarkStart w:id="237" w:name="_Toc20100842"/>
      <w:bookmarkStart w:id="238" w:name="_Toc103130208"/>
      <w:bookmarkStart w:id="239" w:name="_Toc193254327"/>
      <w:r>
        <w:rPr>
          <w:rStyle w:val="CharSectno"/>
        </w:rPr>
        <w:t>17B</w:t>
      </w:r>
      <w:r>
        <w:rPr>
          <w:snapToGrid w:val="0"/>
        </w:rPr>
        <w:t xml:space="preserve">. </w:t>
      </w:r>
      <w:r>
        <w:rPr>
          <w:snapToGrid w:val="0"/>
        </w:rPr>
        <w:tab/>
      </w:r>
      <w:bookmarkEnd w:id="236"/>
      <w:bookmarkEnd w:id="237"/>
      <w:r>
        <w:rPr>
          <w:snapToGrid w:val="0"/>
        </w:rPr>
        <w:t>Employee not to be compelled to accept other than money for pay etc.</w:t>
      </w:r>
      <w:bookmarkEnd w:id="238"/>
      <w:bookmarkEnd w:id="239"/>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240" w:name="_Toc15793425"/>
      <w:bookmarkStart w:id="241" w:name="_Toc20100843"/>
      <w:bookmarkStart w:id="242" w:name="_Toc103130209"/>
      <w:bookmarkStart w:id="243" w:name="_Toc193254328"/>
      <w:r>
        <w:rPr>
          <w:rStyle w:val="CharSectno"/>
        </w:rPr>
        <w:t>17C</w:t>
      </w:r>
      <w:r>
        <w:rPr>
          <w:snapToGrid w:val="0"/>
        </w:rPr>
        <w:t xml:space="preserve">. </w:t>
      </w:r>
      <w:r>
        <w:rPr>
          <w:snapToGrid w:val="0"/>
        </w:rPr>
        <w:tab/>
      </w:r>
      <w:bookmarkEnd w:id="240"/>
      <w:bookmarkEnd w:id="241"/>
      <w:r>
        <w:rPr>
          <w:snapToGrid w:val="0"/>
        </w:rPr>
        <w:t>Employee’s pay, methods of payment</w:t>
      </w:r>
      <w:bookmarkEnd w:id="242"/>
      <w:bookmarkEnd w:id="243"/>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244" w:name="_Toc15793426"/>
      <w:bookmarkStart w:id="245" w:name="_Toc20100844"/>
      <w:bookmarkStart w:id="246" w:name="_Toc103130210"/>
      <w:bookmarkStart w:id="247" w:name="_Toc193254329"/>
      <w:r>
        <w:rPr>
          <w:rStyle w:val="CharSectno"/>
        </w:rPr>
        <w:t>17D</w:t>
      </w:r>
      <w:r>
        <w:rPr>
          <w:snapToGrid w:val="0"/>
        </w:rPr>
        <w:t xml:space="preserve">. </w:t>
      </w:r>
      <w:r>
        <w:rPr>
          <w:snapToGrid w:val="0"/>
        </w:rPr>
        <w:tab/>
      </w:r>
      <w:bookmarkEnd w:id="244"/>
      <w:bookmarkEnd w:id="245"/>
      <w:r>
        <w:rPr>
          <w:snapToGrid w:val="0"/>
        </w:rPr>
        <w:t>Authorised deductions from pay</w:t>
      </w:r>
      <w:bookmarkEnd w:id="246"/>
      <w:bookmarkEnd w:id="247"/>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248" w:name="_Toc89161747"/>
      <w:bookmarkStart w:id="249" w:name="_Toc89510811"/>
      <w:bookmarkStart w:id="250" w:name="_Toc97007714"/>
      <w:bookmarkStart w:id="251" w:name="_Toc102387488"/>
      <w:bookmarkStart w:id="252" w:name="_Toc103130211"/>
      <w:bookmarkStart w:id="253" w:name="_Toc133207463"/>
      <w:bookmarkStart w:id="254" w:name="_Toc133372369"/>
      <w:bookmarkStart w:id="255" w:name="_Toc133658256"/>
      <w:bookmarkStart w:id="256" w:name="_Toc135816940"/>
      <w:bookmarkStart w:id="257" w:name="_Toc139966667"/>
      <w:bookmarkStart w:id="258" w:name="_Toc193254330"/>
      <w:r>
        <w:rPr>
          <w:rStyle w:val="CharPartNo"/>
        </w:rPr>
        <w:t>Part 4</w:t>
      </w:r>
      <w:r>
        <w:t> — </w:t>
      </w:r>
      <w:r>
        <w:rPr>
          <w:rStyle w:val="CharPartText"/>
        </w:rPr>
        <w:t>Minimum leave conditions</w:t>
      </w:r>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3"/>
        <w:rPr>
          <w:snapToGrid w:val="0"/>
        </w:rPr>
      </w:pPr>
      <w:bookmarkStart w:id="259" w:name="_Toc89161748"/>
      <w:bookmarkStart w:id="260" w:name="_Toc89510812"/>
      <w:bookmarkStart w:id="261" w:name="_Toc97007715"/>
      <w:bookmarkStart w:id="262" w:name="_Toc102387489"/>
      <w:bookmarkStart w:id="263" w:name="_Toc103130212"/>
      <w:bookmarkStart w:id="264" w:name="_Toc133207464"/>
      <w:bookmarkStart w:id="265" w:name="_Toc133372370"/>
      <w:bookmarkStart w:id="266" w:name="_Toc133658257"/>
      <w:bookmarkStart w:id="267" w:name="_Toc135816941"/>
      <w:bookmarkStart w:id="268" w:name="_Toc139966668"/>
      <w:bookmarkStart w:id="269" w:name="_Toc193254331"/>
      <w:r>
        <w:rPr>
          <w:rStyle w:val="CharDivNo"/>
        </w:rPr>
        <w:t>Division 1</w:t>
      </w:r>
      <w:r>
        <w:rPr>
          <w:snapToGrid w:val="0"/>
        </w:rPr>
        <w:t> — </w:t>
      </w:r>
      <w:r>
        <w:rPr>
          <w:rStyle w:val="CharDivText"/>
        </w:rPr>
        <w:t>Preliminary</w:t>
      </w:r>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15793427"/>
      <w:bookmarkStart w:id="271" w:name="_Toc20100845"/>
      <w:bookmarkStart w:id="272" w:name="_Toc103130213"/>
      <w:bookmarkStart w:id="273" w:name="_Toc193254332"/>
      <w:r>
        <w:rPr>
          <w:rStyle w:val="CharSectno"/>
        </w:rPr>
        <w:t>18</w:t>
      </w:r>
      <w:r>
        <w:rPr>
          <w:snapToGrid w:val="0"/>
        </w:rPr>
        <w:t>.</w:t>
      </w:r>
      <w:r>
        <w:rPr>
          <w:snapToGrid w:val="0"/>
        </w:rPr>
        <w:tab/>
      </w:r>
      <w:bookmarkEnd w:id="270"/>
      <w:bookmarkEnd w:id="271"/>
      <w:r>
        <w:rPr>
          <w:snapToGrid w:val="0"/>
        </w:rPr>
        <w:t>Paid leave, how pay calculated</w:t>
      </w:r>
      <w:bookmarkEnd w:id="272"/>
      <w:bookmarkEnd w:id="273"/>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rPr>
          <w:rStyle w:val="CharDivText"/>
        </w:rPr>
      </w:pPr>
      <w:bookmarkStart w:id="274" w:name="_Toc89161750"/>
      <w:bookmarkStart w:id="275" w:name="_Toc89510814"/>
      <w:bookmarkStart w:id="276" w:name="_Toc97007717"/>
      <w:bookmarkStart w:id="277" w:name="_Toc102387491"/>
      <w:bookmarkStart w:id="278" w:name="_Toc103130214"/>
      <w:bookmarkStart w:id="279" w:name="_Toc133207466"/>
      <w:bookmarkStart w:id="280" w:name="_Toc133372372"/>
      <w:bookmarkStart w:id="281" w:name="_Toc133658259"/>
      <w:bookmarkStart w:id="282" w:name="_Toc135816943"/>
      <w:bookmarkStart w:id="283" w:name="_Toc139966670"/>
      <w:bookmarkStart w:id="284" w:name="_Toc193254333"/>
      <w:r>
        <w:rPr>
          <w:rStyle w:val="CharDivNo"/>
        </w:rPr>
        <w:t>Division 2</w:t>
      </w:r>
      <w:r>
        <w:rPr>
          <w:snapToGrid w:val="0"/>
        </w:rPr>
        <w:t> — </w:t>
      </w:r>
      <w:r>
        <w:rPr>
          <w:rStyle w:val="CharDivText"/>
        </w:rPr>
        <w:t>Leave for illness or injury</w:t>
      </w:r>
      <w:bookmarkEnd w:id="274"/>
      <w:bookmarkEnd w:id="275"/>
      <w:bookmarkEnd w:id="276"/>
      <w:bookmarkEnd w:id="277"/>
      <w:bookmarkEnd w:id="278"/>
      <w:bookmarkEnd w:id="279"/>
      <w:bookmarkEnd w:id="280"/>
      <w:bookmarkEnd w:id="281"/>
      <w:bookmarkEnd w:id="282"/>
      <w:r>
        <w:rPr>
          <w:rStyle w:val="CharDivText"/>
        </w:rPr>
        <w:t xml:space="preserve"> or family care</w:t>
      </w:r>
      <w:bookmarkEnd w:id="283"/>
      <w:bookmarkEnd w:id="284"/>
      <w:r>
        <w:rPr>
          <w:rStyle w:val="CharDivText"/>
        </w:rPr>
        <w:t xml:space="preserve"> </w:t>
      </w:r>
    </w:p>
    <w:p>
      <w:pPr>
        <w:pStyle w:val="Footnoteheading"/>
      </w:pPr>
      <w:r>
        <w:tab/>
        <w:t>[Heading amended by No. 36 of 2006 s. 30.]</w:t>
      </w:r>
    </w:p>
    <w:p>
      <w:pPr>
        <w:pStyle w:val="Heading5"/>
      </w:pPr>
      <w:bookmarkStart w:id="285" w:name="_Toc129771192"/>
      <w:bookmarkStart w:id="286" w:name="_Toc139360782"/>
      <w:bookmarkStart w:id="287" w:name="_Toc139792869"/>
      <w:bookmarkStart w:id="288" w:name="_Toc139797333"/>
      <w:bookmarkStart w:id="289" w:name="_Toc193254334"/>
      <w:bookmarkStart w:id="290" w:name="_Toc15793431"/>
      <w:bookmarkStart w:id="291" w:name="_Toc20100849"/>
      <w:bookmarkStart w:id="292" w:name="_Toc103130218"/>
      <w:r>
        <w:rPr>
          <w:rStyle w:val="CharSectno"/>
        </w:rPr>
        <w:t>19</w:t>
      </w:r>
      <w:r>
        <w:t>.</w:t>
      </w:r>
      <w:r>
        <w:tab/>
        <w:t>Entitlement to paid leave for illness, injury or family care</w:t>
      </w:r>
      <w:bookmarkEnd w:id="285"/>
      <w:bookmarkEnd w:id="286"/>
      <w:bookmarkEnd w:id="287"/>
      <w:bookmarkEnd w:id="288"/>
      <w:bookmarkEnd w:id="289"/>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t>“</w:t>
      </w:r>
      <w:r>
        <w:rPr>
          <w:rStyle w:val="CharDefText"/>
        </w:rPr>
        <w:t>year</w:t>
      </w:r>
      <w:r>
        <w:rPr>
          <w:b/>
        </w:rPr>
        <w:t>”</w:t>
      </w:r>
      <w:r>
        <w:t xml:space="preserve"> does not include any period of unpaid leave.</w:t>
      </w:r>
    </w:p>
    <w:p>
      <w:pPr>
        <w:pStyle w:val="Footnotesection"/>
      </w:pPr>
      <w:r>
        <w:tab/>
        <w:t>[Section 19 inserted by No. 36 of 2006 s. 31(1).]</w:t>
      </w:r>
    </w:p>
    <w:p>
      <w:pPr>
        <w:pStyle w:val="Heading5"/>
      </w:pPr>
      <w:bookmarkStart w:id="293" w:name="_Toc129771193"/>
      <w:bookmarkStart w:id="294" w:name="_Toc139360783"/>
      <w:bookmarkStart w:id="295" w:name="_Toc139792870"/>
      <w:bookmarkStart w:id="296" w:name="_Toc139797334"/>
      <w:bookmarkStart w:id="297" w:name="_Toc193254335"/>
      <w:r>
        <w:rPr>
          <w:rStyle w:val="CharSectno"/>
        </w:rPr>
        <w:t>20</w:t>
      </w:r>
      <w:r>
        <w:t>.</w:t>
      </w:r>
      <w:r>
        <w:tab/>
        <w:t>Employee may use entitlement as paid sick leave</w:t>
      </w:r>
      <w:bookmarkEnd w:id="293"/>
      <w:bookmarkEnd w:id="294"/>
      <w:bookmarkEnd w:id="295"/>
      <w:bookmarkEnd w:id="296"/>
      <w:bookmarkEnd w:id="297"/>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bookmarkStart w:id="298" w:name="_Toc129771194"/>
      <w:bookmarkStart w:id="299" w:name="_Toc139360784"/>
      <w:bookmarkStart w:id="300" w:name="_Toc139792871"/>
      <w:bookmarkStart w:id="301" w:name="_Toc139797335"/>
      <w:r>
        <w:tab/>
        <w:t>[Section 20 inserted by No. 36 of 2006 s. 31(1).]</w:t>
      </w:r>
    </w:p>
    <w:p>
      <w:pPr>
        <w:pStyle w:val="Heading5"/>
      </w:pPr>
      <w:bookmarkStart w:id="302" w:name="_Toc193254336"/>
      <w:r>
        <w:rPr>
          <w:rStyle w:val="CharSectno"/>
        </w:rPr>
        <w:t>20A</w:t>
      </w:r>
      <w:r>
        <w:t>.</w:t>
      </w:r>
      <w:r>
        <w:tab/>
        <w:t>Employee may use entitlement as paid carer’s leave</w:t>
      </w:r>
      <w:bookmarkEnd w:id="298"/>
      <w:bookmarkEnd w:id="299"/>
      <w:bookmarkEnd w:id="300"/>
      <w:bookmarkEnd w:id="301"/>
      <w:bookmarkEnd w:id="302"/>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b/>
        </w:rPr>
        <w:t>“</w:t>
      </w:r>
      <w:r>
        <w:rPr>
          <w:rStyle w:val="CharDefText"/>
        </w:rPr>
        <w:t>the time</w:t>
      </w:r>
      <w:r>
        <w:rPr>
          <w:b/>
        </w:rPr>
        <w:t>”</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bookmarkStart w:id="303" w:name="_Toc129771195"/>
      <w:bookmarkStart w:id="304" w:name="_Toc139360785"/>
      <w:bookmarkStart w:id="305" w:name="_Toc139792872"/>
      <w:bookmarkStart w:id="306" w:name="_Toc139797336"/>
      <w:r>
        <w:tab/>
        <w:t>[Section 20A inserted by No. 36 of 2006 s. 31(1).]</w:t>
      </w:r>
    </w:p>
    <w:p>
      <w:pPr>
        <w:pStyle w:val="Heading5"/>
      </w:pPr>
      <w:bookmarkStart w:id="307" w:name="_Toc193254337"/>
      <w:r>
        <w:rPr>
          <w:rStyle w:val="CharSectno"/>
        </w:rPr>
        <w:t>20B</w:t>
      </w:r>
      <w:r>
        <w:t>.</w:t>
      </w:r>
      <w:r>
        <w:tab/>
        <w:t>Unpaid carer’s leave</w:t>
      </w:r>
      <w:bookmarkEnd w:id="303"/>
      <w:bookmarkEnd w:id="304"/>
      <w:bookmarkEnd w:id="305"/>
      <w:bookmarkEnd w:id="306"/>
      <w:bookmarkEnd w:id="307"/>
    </w:p>
    <w:p>
      <w:pPr>
        <w:pStyle w:val="Subsection"/>
      </w:pPr>
      <w:r>
        <w:tab/>
        <w:t>(1)</w:t>
      </w:r>
      <w:r>
        <w:tab/>
        <w:t xml:space="preserve">Subject to subsection (2), an employee is entitled to unpaid carer’s leave of up to 2 days for each occasion (a </w:t>
      </w:r>
      <w:r>
        <w:rPr>
          <w:b/>
        </w:rPr>
        <w:t>“</w:t>
      </w:r>
      <w:r>
        <w:rPr>
          <w:rStyle w:val="CharDefText"/>
        </w:rPr>
        <w:t>permissible occasion</w:t>
      </w:r>
      <w:r>
        <w:rPr>
          <w:b/>
        </w:rPr>
        <w:t>”</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t>“</w:t>
      </w:r>
      <w:r>
        <w:rPr>
          <w:rStyle w:val="CharDefText"/>
        </w:rPr>
        <w:t>paid carer’s leave</w:t>
      </w:r>
      <w:r>
        <w:rPr>
          <w:b/>
        </w:rPr>
        <w:t>”</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308" w:name="_Toc193254338"/>
      <w:r>
        <w:rPr>
          <w:rStyle w:val="CharSectno"/>
        </w:rPr>
        <w:t>21</w:t>
      </w:r>
      <w:r>
        <w:t>.</w:t>
      </w:r>
      <w:r>
        <w:tab/>
        <w:t>Certain matters as to sick leave not minimum conditions</w:t>
      </w:r>
      <w:bookmarkEnd w:id="290"/>
      <w:bookmarkEnd w:id="291"/>
      <w:bookmarkEnd w:id="292"/>
      <w:bookmarkEnd w:id="308"/>
    </w:p>
    <w:p>
      <w:pPr>
        <w:pStyle w:val="Subsection"/>
      </w:pPr>
      <w:r>
        <w:tab/>
      </w:r>
      <w:r>
        <w:tab/>
        <w:t xml:space="preserve">Nothing in this Division requires — </w:t>
      </w:r>
    </w:p>
    <w:p>
      <w:pPr>
        <w:pStyle w:val="Ednotepara"/>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ind w:left="960" w:hanging="960"/>
      </w:pPr>
      <w:r>
        <w:tab/>
        <w:t>[Section 21 inserted by No. 20 of 2002 s. 171; amended by No. 36 of 2006 s. 32.]</w:t>
      </w:r>
    </w:p>
    <w:p>
      <w:pPr>
        <w:pStyle w:val="Heading5"/>
      </w:pPr>
      <w:bookmarkStart w:id="309" w:name="_Toc15793432"/>
      <w:bookmarkStart w:id="310" w:name="_Toc20100850"/>
      <w:bookmarkStart w:id="311" w:name="_Toc103130219"/>
      <w:bookmarkStart w:id="312" w:name="_Toc193254339"/>
      <w:r>
        <w:rPr>
          <w:rStyle w:val="CharSectno"/>
        </w:rPr>
        <w:t>22</w:t>
      </w:r>
      <w:r>
        <w:t>.</w:t>
      </w:r>
      <w:r>
        <w:tab/>
      </w:r>
      <w:bookmarkEnd w:id="309"/>
      <w:bookmarkEnd w:id="310"/>
      <w:r>
        <w:t>Employee to prove entitlements under this Division</w:t>
      </w:r>
      <w:bookmarkEnd w:id="311"/>
      <w:bookmarkEnd w:id="312"/>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ind w:left="960" w:hanging="960"/>
      </w:pPr>
      <w:r>
        <w:tab/>
        <w:t>[Section 22 inserted by No. 20 of 2002 s. 172; amended by No. 36 of 2006 s. 33.]</w:t>
      </w:r>
    </w:p>
    <w:p>
      <w:pPr>
        <w:pStyle w:val="Heading3"/>
        <w:rPr>
          <w:snapToGrid w:val="0"/>
        </w:rPr>
      </w:pPr>
      <w:bookmarkStart w:id="313" w:name="_Toc89161756"/>
      <w:bookmarkStart w:id="314" w:name="_Toc89510820"/>
      <w:bookmarkStart w:id="315" w:name="_Toc97007723"/>
      <w:bookmarkStart w:id="316" w:name="_Toc102387497"/>
      <w:bookmarkStart w:id="317" w:name="_Toc103130220"/>
      <w:bookmarkStart w:id="318" w:name="_Toc133207472"/>
      <w:bookmarkStart w:id="319" w:name="_Toc133372378"/>
      <w:bookmarkStart w:id="320" w:name="_Toc133658265"/>
      <w:bookmarkStart w:id="321" w:name="_Toc135816949"/>
      <w:bookmarkStart w:id="322" w:name="_Toc139966677"/>
      <w:bookmarkStart w:id="323" w:name="_Toc193254340"/>
      <w:r>
        <w:rPr>
          <w:rStyle w:val="CharDivNo"/>
        </w:rPr>
        <w:t>Division 3</w:t>
      </w:r>
      <w:r>
        <w:rPr>
          <w:snapToGrid w:val="0"/>
        </w:rPr>
        <w:t> — </w:t>
      </w:r>
      <w:r>
        <w:rPr>
          <w:rStyle w:val="CharDivText"/>
        </w:rPr>
        <w:t>Annual leave</w:t>
      </w:r>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rPr>
          <w:snapToGrid w:val="0"/>
        </w:rPr>
      </w:pPr>
      <w:bookmarkStart w:id="324" w:name="_Toc15793433"/>
      <w:bookmarkStart w:id="325" w:name="_Toc20100851"/>
      <w:bookmarkStart w:id="326" w:name="_Toc103130221"/>
      <w:bookmarkStart w:id="327" w:name="_Toc193254341"/>
      <w:r>
        <w:rPr>
          <w:rStyle w:val="CharSectno"/>
        </w:rPr>
        <w:t>23</w:t>
      </w:r>
      <w:r>
        <w:rPr>
          <w:snapToGrid w:val="0"/>
        </w:rPr>
        <w:t>.</w:t>
      </w:r>
      <w:r>
        <w:rPr>
          <w:snapToGrid w:val="0"/>
        </w:rPr>
        <w:tab/>
        <w:t>Paid annual leave</w:t>
      </w:r>
      <w:bookmarkEnd w:id="324"/>
      <w:bookmarkEnd w:id="325"/>
      <w:r>
        <w:rPr>
          <w:snapToGrid w:val="0"/>
        </w:rPr>
        <w:t>, entitlement to</w:t>
      </w:r>
      <w:bookmarkEnd w:id="326"/>
      <w:bookmarkEnd w:id="327"/>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Subsection"/>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328" w:name="_Toc15793434"/>
      <w:bookmarkStart w:id="329" w:name="_Toc20100852"/>
      <w:bookmarkStart w:id="330" w:name="_Toc103130222"/>
      <w:bookmarkStart w:id="331" w:name="_Toc193254342"/>
      <w:r>
        <w:rPr>
          <w:rStyle w:val="CharSectno"/>
        </w:rPr>
        <w:t>24</w:t>
      </w:r>
      <w:r>
        <w:rPr>
          <w:snapToGrid w:val="0"/>
        </w:rPr>
        <w:t>.</w:t>
      </w:r>
      <w:r>
        <w:rPr>
          <w:snapToGrid w:val="0"/>
        </w:rPr>
        <w:tab/>
        <w:t>Annual leave</w:t>
      </w:r>
      <w:bookmarkEnd w:id="328"/>
      <w:bookmarkEnd w:id="329"/>
      <w:r>
        <w:rPr>
          <w:snapToGrid w:val="0"/>
        </w:rPr>
        <w:t xml:space="preserve"> payments, when to be made</w:t>
      </w:r>
      <w:bookmarkEnd w:id="330"/>
      <w:bookmarkEnd w:id="331"/>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t>“</w:t>
      </w:r>
      <w:r>
        <w:rPr>
          <w:rStyle w:val="CharDefText"/>
        </w:rPr>
        <w:t>year</w:t>
      </w:r>
      <w:r>
        <w:rPr>
          <w:b/>
        </w:rPr>
        <w:t>”</w:t>
      </w:r>
      <w:r>
        <w:t xml:space="preserve"> does not include any period of unpaid leave.</w:t>
      </w:r>
    </w:p>
    <w:p>
      <w:pPr>
        <w:pStyle w:val="Footnotesection"/>
      </w:pPr>
      <w:r>
        <w:tab/>
        <w:t xml:space="preserve">[Section 24 amended by No. 3 of 1997 s. 39.] </w:t>
      </w:r>
    </w:p>
    <w:p>
      <w:pPr>
        <w:pStyle w:val="Heading5"/>
        <w:spacing w:before="180"/>
        <w:rPr>
          <w:snapToGrid w:val="0"/>
        </w:rPr>
      </w:pPr>
      <w:bookmarkStart w:id="332" w:name="_Toc15793435"/>
      <w:bookmarkStart w:id="333" w:name="_Toc20100853"/>
      <w:bookmarkStart w:id="334" w:name="_Toc103130223"/>
      <w:bookmarkStart w:id="335" w:name="_Toc193254343"/>
      <w:r>
        <w:rPr>
          <w:rStyle w:val="CharSectno"/>
        </w:rPr>
        <w:t>25</w:t>
      </w:r>
      <w:r>
        <w:rPr>
          <w:snapToGrid w:val="0"/>
        </w:rPr>
        <w:t>.</w:t>
      </w:r>
      <w:r>
        <w:rPr>
          <w:snapToGrid w:val="0"/>
        </w:rPr>
        <w:tab/>
        <w:t>Annual leave, when may be taken</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336" w:name="_Toc15793436"/>
      <w:bookmarkStart w:id="337" w:name="_Toc20100854"/>
      <w:bookmarkStart w:id="338" w:name="_Toc103130224"/>
      <w:bookmarkStart w:id="339" w:name="_Toc193254344"/>
      <w:r>
        <w:rPr>
          <w:rStyle w:val="CharSectno"/>
        </w:rPr>
        <w:t>26</w:t>
      </w:r>
      <w:r>
        <w:rPr>
          <w:snapToGrid w:val="0"/>
        </w:rPr>
        <w:t>.</w:t>
      </w:r>
      <w:r>
        <w:rPr>
          <w:snapToGrid w:val="0"/>
        </w:rPr>
        <w:tab/>
        <w:t>General Order as to annual leave of no effect</w:t>
      </w:r>
      <w:bookmarkEnd w:id="336"/>
      <w:bookmarkEnd w:id="337"/>
      <w:bookmarkEnd w:id="338"/>
      <w:bookmarkEnd w:id="339"/>
      <w:r>
        <w:rPr>
          <w:snapToGrid w:val="0"/>
        </w:rPr>
        <w:t xml:space="preserve"> </w:t>
      </w:r>
    </w:p>
    <w:p>
      <w:pPr>
        <w:pStyle w:val="Subsection"/>
        <w:rPr>
          <w:snapToGrid w:val="0"/>
          <w:spacing w:val="-4"/>
        </w:rPr>
      </w:pPr>
      <w:r>
        <w:rPr>
          <w:snapToGrid w:val="0"/>
        </w:rPr>
        <w:tab/>
      </w:r>
      <w:r>
        <w:rPr>
          <w:snapToGrid w:val="0"/>
        </w:rPr>
        <w:tab/>
      </w:r>
      <w:r>
        <w:rPr>
          <w:snapToGrid w:val="0"/>
          <w:spacing w:val="-4"/>
        </w:rPr>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340" w:name="_Toc89161761"/>
      <w:bookmarkStart w:id="341" w:name="_Toc89510825"/>
      <w:bookmarkStart w:id="342" w:name="_Toc97007728"/>
      <w:bookmarkStart w:id="343" w:name="_Toc102387502"/>
      <w:bookmarkStart w:id="344" w:name="_Toc103130225"/>
      <w:bookmarkStart w:id="345" w:name="_Toc133207477"/>
      <w:bookmarkStart w:id="346" w:name="_Toc133372383"/>
      <w:bookmarkStart w:id="347" w:name="_Toc133658270"/>
      <w:bookmarkStart w:id="348" w:name="_Toc135816954"/>
      <w:bookmarkStart w:id="349" w:name="_Toc139966682"/>
      <w:bookmarkStart w:id="350" w:name="_Toc193254345"/>
      <w:r>
        <w:rPr>
          <w:rStyle w:val="CharDivNo"/>
        </w:rPr>
        <w:t>Division 4</w:t>
      </w:r>
      <w:r>
        <w:rPr>
          <w:snapToGrid w:val="0"/>
        </w:rPr>
        <w:t> — </w:t>
      </w:r>
      <w:r>
        <w:rPr>
          <w:rStyle w:val="CharDivText"/>
        </w:rPr>
        <w:t>Bereavement leave</w:t>
      </w:r>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spacing w:before="180"/>
        <w:rPr>
          <w:snapToGrid w:val="0"/>
        </w:rPr>
      </w:pPr>
      <w:bookmarkStart w:id="351" w:name="_Toc15793437"/>
      <w:bookmarkStart w:id="352" w:name="_Toc20100855"/>
      <w:bookmarkStart w:id="353" w:name="_Toc103130226"/>
      <w:bookmarkStart w:id="354" w:name="_Toc193254346"/>
      <w:r>
        <w:rPr>
          <w:rStyle w:val="CharSectno"/>
        </w:rPr>
        <w:t>27</w:t>
      </w:r>
      <w:r>
        <w:rPr>
          <w:snapToGrid w:val="0"/>
        </w:rPr>
        <w:t>.</w:t>
      </w:r>
      <w:r>
        <w:rPr>
          <w:snapToGrid w:val="0"/>
        </w:rPr>
        <w:tab/>
        <w:t>Paid bereavement leave</w:t>
      </w:r>
      <w:bookmarkEnd w:id="351"/>
      <w:bookmarkEnd w:id="352"/>
      <w:r>
        <w:rPr>
          <w:snapToGrid w:val="0"/>
        </w:rPr>
        <w:t>, entitlement to</w:t>
      </w:r>
      <w:bookmarkEnd w:id="353"/>
      <w:bookmarkEnd w:id="35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355" w:name="_Toc15793438"/>
      <w:bookmarkStart w:id="356" w:name="_Toc20100856"/>
      <w:bookmarkStart w:id="357" w:name="_Toc103130227"/>
      <w:bookmarkStart w:id="358" w:name="_Toc193254347"/>
      <w:r>
        <w:rPr>
          <w:rStyle w:val="CharSectno"/>
        </w:rPr>
        <w:t>28</w:t>
      </w:r>
      <w:r>
        <w:rPr>
          <w:snapToGrid w:val="0"/>
        </w:rPr>
        <w:t>.</w:t>
      </w:r>
      <w:r>
        <w:rPr>
          <w:snapToGrid w:val="0"/>
        </w:rPr>
        <w:tab/>
        <w:t xml:space="preserve">Proof </w:t>
      </w:r>
      <w:bookmarkEnd w:id="355"/>
      <w:bookmarkEnd w:id="356"/>
      <w:r>
        <w:rPr>
          <w:snapToGrid w:val="0"/>
        </w:rPr>
        <w:t>of entitlement may be required</w:t>
      </w:r>
      <w:bookmarkEnd w:id="357"/>
      <w:bookmarkEnd w:id="358"/>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rPr>
          <w:snapToGrid w:val="0"/>
        </w:rPr>
      </w:pPr>
      <w:bookmarkStart w:id="359" w:name="_Toc89161764"/>
      <w:bookmarkStart w:id="360" w:name="_Toc89510828"/>
      <w:bookmarkStart w:id="361" w:name="_Toc97007731"/>
      <w:bookmarkStart w:id="362" w:name="_Toc102387505"/>
      <w:bookmarkStart w:id="363" w:name="_Toc103130228"/>
      <w:bookmarkStart w:id="364" w:name="_Toc133207480"/>
      <w:bookmarkStart w:id="365" w:name="_Toc133372386"/>
      <w:bookmarkStart w:id="366" w:name="_Toc133658273"/>
      <w:bookmarkStart w:id="367" w:name="_Toc135816957"/>
      <w:bookmarkStart w:id="368" w:name="_Toc139966685"/>
      <w:bookmarkStart w:id="369" w:name="_Toc193254348"/>
      <w:r>
        <w:rPr>
          <w:rStyle w:val="CharDivNo"/>
        </w:rPr>
        <w:t>Division 5</w:t>
      </w:r>
      <w:r>
        <w:rPr>
          <w:snapToGrid w:val="0"/>
        </w:rPr>
        <w:t> — </w:t>
      </w:r>
      <w:r>
        <w:rPr>
          <w:rStyle w:val="CharDivText"/>
        </w:rPr>
        <w:t>Public holidays</w:t>
      </w:r>
      <w:bookmarkEnd w:id="359"/>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Ednotesection"/>
      </w:pPr>
      <w:r>
        <w:t>[</w:t>
      </w:r>
      <w:r>
        <w:rPr>
          <w:b/>
        </w:rPr>
        <w:t>29.</w:t>
      </w:r>
      <w:r>
        <w:tab/>
        <w:t>Repealed by No. 36 of 2006 s. 6.]</w:t>
      </w:r>
    </w:p>
    <w:p>
      <w:pPr>
        <w:pStyle w:val="Heading5"/>
        <w:rPr>
          <w:snapToGrid w:val="0"/>
        </w:rPr>
      </w:pPr>
      <w:bookmarkStart w:id="370" w:name="_Toc15793440"/>
      <w:bookmarkStart w:id="371" w:name="_Toc20100858"/>
      <w:bookmarkStart w:id="372" w:name="_Toc103130230"/>
      <w:bookmarkStart w:id="373" w:name="_Toc193254349"/>
      <w:r>
        <w:rPr>
          <w:rStyle w:val="CharSectno"/>
        </w:rPr>
        <w:t>30</w:t>
      </w:r>
      <w:r>
        <w:rPr>
          <w:snapToGrid w:val="0"/>
        </w:rPr>
        <w:t>.</w:t>
      </w:r>
      <w:r>
        <w:rPr>
          <w:snapToGrid w:val="0"/>
        </w:rPr>
        <w:tab/>
        <w:t>Public holidays</w:t>
      </w:r>
      <w:bookmarkEnd w:id="370"/>
      <w:bookmarkEnd w:id="371"/>
      <w:r>
        <w:rPr>
          <w:snapToGrid w:val="0"/>
        </w:rPr>
        <w:t>, entitlement to pay for</w:t>
      </w:r>
      <w:bookmarkEnd w:id="372"/>
      <w:bookmarkEnd w:id="373"/>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374" w:name="_Toc15793441"/>
      <w:bookmarkStart w:id="375" w:name="_Toc20100859"/>
      <w:bookmarkStart w:id="376" w:name="_Toc103130231"/>
      <w:bookmarkStart w:id="377" w:name="_Toc193254350"/>
      <w:r>
        <w:rPr>
          <w:rStyle w:val="CharSectno"/>
        </w:rPr>
        <w:t>31</w:t>
      </w:r>
      <w:r>
        <w:rPr>
          <w:snapToGrid w:val="0"/>
        </w:rPr>
        <w:t>.</w:t>
      </w:r>
      <w:r>
        <w:rPr>
          <w:snapToGrid w:val="0"/>
        </w:rPr>
        <w:tab/>
        <w:t>Penalty rates for work on public holidays not a minimum condition</w:t>
      </w:r>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378" w:name="_Toc89161768"/>
      <w:bookmarkStart w:id="379" w:name="_Toc89510832"/>
      <w:bookmarkStart w:id="380" w:name="_Toc97007735"/>
      <w:bookmarkStart w:id="381" w:name="_Toc102387509"/>
      <w:bookmarkStart w:id="382" w:name="_Toc103130232"/>
      <w:bookmarkStart w:id="383" w:name="_Toc133207484"/>
      <w:bookmarkStart w:id="384" w:name="_Toc133372390"/>
      <w:bookmarkStart w:id="385" w:name="_Toc133658277"/>
      <w:bookmarkStart w:id="386" w:name="_Toc135816961"/>
      <w:bookmarkStart w:id="387" w:name="_Toc139966688"/>
      <w:bookmarkStart w:id="388" w:name="_Toc193254351"/>
      <w:r>
        <w:rPr>
          <w:rStyle w:val="CharDivNo"/>
        </w:rPr>
        <w:t>Division 6</w:t>
      </w:r>
      <w:r>
        <w:rPr>
          <w:snapToGrid w:val="0"/>
        </w:rPr>
        <w:t> — </w:t>
      </w:r>
      <w:r>
        <w:rPr>
          <w:rStyle w:val="CharDivText"/>
        </w:rPr>
        <w:t>Parental leave</w:t>
      </w:r>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15793442"/>
      <w:bookmarkStart w:id="390" w:name="_Toc20100860"/>
      <w:bookmarkStart w:id="391" w:name="_Toc103130233"/>
      <w:bookmarkStart w:id="392" w:name="_Toc193254352"/>
      <w:r>
        <w:rPr>
          <w:rStyle w:val="CharSectno"/>
        </w:rPr>
        <w:t>32</w:t>
      </w:r>
      <w:r>
        <w:rPr>
          <w:snapToGrid w:val="0"/>
        </w:rPr>
        <w:t>.</w:t>
      </w:r>
      <w:r>
        <w:rPr>
          <w:snapToGrid w:val="0"/>
        </w:rPr>
        <w:tab/>
      </w:r>
      <w:bookmarkEnd w:id="389"/>
      <w:bookmarkEnd w:id="390"/>
      <w:r>
        <w:rPr>
          <w:snapToGrid w:val="0"/>
        </w:rPr>
        <w:t>Terms used in Division 6</w:t>
      </w:r>
      <w:bookmarkEnd w:id="391"/>
      <w:bookmarkEnd w:id="392"/>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adoption</w:t>
      </w:r>
      <w:r>
        <w:rPr>
          <w:b/>
        </w:rPr>
        <w:t>”</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t>“</w:t>
      </w:r>
      <w:r>
        <w:rPr>
          <w:rStyle w:val="CharDefText"/>
        </w:rPr>
        <w:t>employee</w:t>
      </w:r>
      <w:r>
        <w:rPr>
          <w:b/>
        </w:rPr>
        <w:t>”</w:t>
      </w:r>
      <w:r>
        <w:t xml:space="preserve"> does not include a casual employee who is not eligible as described in subsection (2) or (3);</w:t>
      </w:r>
    </w:p>
    <w:p>
      <w:pPr>
        <w:pStyle w:val="Defstart"/>
      </w:pPr>
      <w:r>
        <w:rPr>
          <w:b/>
        </w:rPr>
        <w:tab/>
        <w:t>“</w:t>
      </w:r>
      <w:r>
        <w:rPr>
          <w:rStyle w:val="CharDefText"/>
        </w:rPr>
        <w:t>expected date of birth</w:t>
      </w:r>
      <w:r>
        <w:rPr>
          <w:b/>
        </w:rPr>
        <w:t>”</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t>“</w:t>
      </w:r>
      <w:r>
        <w:rPr>
          <w:rStyle w:val="CharDefText"/>
        </w:rPr>
        <w:t>parental leave</w:t>
      </w:r>
      <w:r>
        <w:rPr>
          <w:b/>
        </w:rPr>
        <w:t>”</w:t>
      </w:r>
      <w:r>
        <w:t xml:space="preserve"> means leave provided for by section 33(1).</w:t>
      </w:r>
    </w:p>
    <w:p>
      <w:pPr>
        <w:pStyle w:val="Subsection"/>
      </w:pPr>
      <w:r>
        <w:tab/>
        <w:t>(2)</w:t>
      </w:r>
      <w:r>
        <w:tab/>
        <w:t xml:space="preserve">A casual employee is </w:t>
      </w:r>
      <w:r>
        <w:rPr>
          <w:b/>
        </w:rPr>
        <w:t>“</w:t>
      </w:r>
      <w:r>
        <w:rPr>
          <w:rStyle w:val="CharDefText"/>
        </w:rPr>
        <w:t>eligible</w:t>
      </w:r>
      <w:r>
        <w:rPr>
          <w:b/>
        </w:rPr>
        <w:t>”</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b/>
        </w:rPr>
        <w:t>“</w:t>
      </w:r>
      <w:r>
        <w:rPr>
          <w:rStyle w:val="CharDefText"/>
        </w:rPr>
        <w:t>eligible</w:t>
      </w:r>
      <w:r>
        <w:rPr>
          <w:b/>
        </w:rPr>
        <w:t>”</w:t>
      </w:r>
      <w:r>
        <w:t xml:space="preserve"> if — </w:t>
      </w:r>
    </w:p>
    <w:p>
      <w:pPr>
        <w:pStyle w:val="Indenta"/>
      </w:pPr>
      <w:r>
        <w:tab/>
        <w:t>(a)</w:t>
      </w:r>
      <w:r>
        <w:tab/>
        <w:t xml:space="preserve">the employee was engaged by a particular employer on a regular and systematic basis for a sequence of periods during a period (the </w:t>
      </w:r>
      <w:r>
        <w:rPr>
          <w:b/>
        </w:rPr>
        <w:t>“</w:t>
      </w:r>
      <w:r>
        <w:rPr>
          <w:rStyle w:val="CharDefText"/>
        </w:rPr>
        <w:t>first period of employment</w:t>
      </w:r>
      <w:r>
        <w:rPr>
          <w:b/>
        </w:rPr>
        <w:t>”</w:t>
      </w:r>
      <w:r>
        <w:t>) of less than 12 months;</w:t>
      </w:r>
    </w:p>
    <w:p>
      <w:pPr>
        <w:pStyle w:val="Indenta"/>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b/>
        </w:rPr>
        <w:t>“</w:t>
      </w:r>
      <w:r>
        <w:rPr>
          <w:rStyle w:val="CharDefText"/>
        </w:rPr>
        <w:t>second period of employment</w:t>
      </w:r>
      <w:r>
        <w:rPr>
          <w:b/>
        </w:rPr>
        <w: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pPr>
      <w:r>
        <w:tab/>
        <w:t>[Section 32 amended by No. 20 of 2002 s. 22(6); No. 28 of 2003 s. 147; No. 36 of 2006 s. 36; amended in Gazette 15 Aug 2003 p. 3688.]</w:t>
      </w:r>
    </w:p>
    <w:p>
      <w:pPr>
        <w:pStyle w:val="Heading5"/>
        <w:rPr>
          <w:snapToGrid w:val="0"/>
        </w:rPr>
      </w:pPr>
      <w:bookmarkStart w:id="393" w:name="_Toc15793443"/>
      <w:bookmarkStart w:id="394" w:name="_Toc20100861"/>
      <w:bookmarkStart w:id="395" w:name="_Toc103130234"/>
      <w:bookmarkStart w:id="396" w:name="_Toc193254353"/>
      <w:r>
        <w:rPr>
          <w:rStyle w:val="CharSectno"/>
        </w:rPr>
        <w:t>33</w:t>
      </w:r>
      <w:r>
        <w:rPr>
          <w:snapToGrid w:val="0"/>
        </w:rPr>
        <w:t>.</w:t>
      </w:r>
      <w:r>
        <w:rPr>
          <w:snapToGrid w:val="0"/>
        </w:rPr>
        <w:tab/>
      </w:r>
      <w:bookmarkEnd w:id="393"/>
      <w:bookmarkEnd w:id="394"/>
      <w:r>
        <w:rPr>
          <w:snapToGrid w:val="0"/>
        </w:rPr>
        <w:t>Unpaid parental leave, entitlement to</w:t>
      </w:r>
      <w:bookmarkEnd w:id="395"/>
      <w:bookmarkEnd w:id="396"/>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397" w:name="_Toc15793444"/>
      <w:bookmarkStart w:id="398" w:name="_Toc20100862"/>
      <w:bookmarkStart w:id="399" w:name="_Toc103130235"/>
      <w:bookmarkStart w:id="400" w:name="_Toc193254354"/>
      <w:r>
        <w:rPr>
          <w:rStyle w:val="CharSectno"/>
        </w:rPr>
        <w:t>34</w:t>
      </w:r>
      <w:r>
        <w:rPr>
          <w:snapToGrid w:val="0"/>
        </w:rPr>
        <w:t>.</w:t>
      </w:r>
      <w:r>
        <w:rPr>
          <w:snapToGrid w:val="0"/>
        </w:rPr>
        <w:tab/>
        <w:t>Maternity leave to start 6 weeks before birth</w:t>
      </w:r>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bookmarkStart w:id="401" w:name="_Toc15793445"/>
      <w:bookmarkStart w:id="402" w:name="_Toc20100863"/>
      <w:r>
        <w:tab/>
        <w:t>[Section 34 amended by No. 28 of 2003 s. 149.]</w:t>
      </w:r>
    </w:p>
    <w:p>
      <w:pPr>
        <w:pStyle w:val="Heading5"/>
        <w:rPr>
          <w:snapToGrid w:val="0"/>
        </w:rPr>
      </w:pPr>
      <w:bookmarkStart w:id="403" w:name="_Toc103130236"/>
      <w:bookmarkStart w:id="404" w:name="_Toc193254355"/>
      <w:r>
        <w:rPr>
          <w:rStyle w:val="CharSectno"/>
        </w:rPr>
        <w:t>35</w:t>
      </w:r>
      <w:r>
        <w:rPr>
          <w:snapToGrid w:val="0"/>
        </w:rPr>
        <w:t>.</w:t>
      </w:r>
      <w:r>
        <w:rPr>
          <w:snapToGrid w:val="0"/>
        </w:rPr>
        <w:tab/>
      </w:r>
      <w:bookmarkEnd w:id="401"/>
      <w:bookmarkEnd w:id="402"/>
      <w:r>
        <w:rPr>
          <w:snapToGrid w:val="0"/>
        </w:rPr>
        <w:t>Employee to prove entitlement to parental leave</w:t>
      </w:r>
      <w:bookmarkEnd w:id="403"/>
      <w:bookmarkEnd w:id="404"/>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bookmarkStart w:id="405" w:name="_Toc15793446"/>
      <w:bookmarkStart w:id="406" w:name="_Toc20100864"/>
      <w:r>
        <w:tab/>
        <w:t>[Section 35 amended by No. 28 of 2003 s. 150.]</w:t>
      </w:r>
    </w:p>
    <w:p>
      <w:pPr>
        <w:pStyle w:val="Heading5"/>
        <w:rPr>
          <w:snapToGrid w:val="0"/>
        </w:rPr>
      </w:pPr>
      <w:bookmarkStart w:id="407" w:name="_Toc103130237"/>
      <w:bookmarkStart w:id="408" w:name="_Toc193254356"/>
      <w:r>
        <w:rPr>
          <w:rStyle w:val="CharSectno"/>
        </w:rPr>
        <w:t>36</w:t>
      </w:r>
      <w:r>
        <w:rPr>
          <w:snapToGrid w:val="0"/>
        </w:rPr>
        <w:t>.</w:t>
      </w:r>
      <w:r>
        <w:rPr>
          <w:snapToGrid w:val="0"/>
        </w:rPr>
        <w:tab/>
      </w:r>
      <w:bookmarkEnd w:id="405"/>
      <w:bookmarkEnd w:id="406"/>
      <w:r>
        <w:rPr>
          <w:snapToGrid w:val="0"/>
        </w:rPr>
        <w:t>Employee to notify employer of spouse’s parental leave</w:t>
      </w:r>
      <w:bookmarkEnd w:id="407"/>
      <w:bookmarkEnd w:id="408"/>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bookmarkStart w:id="409" w:name="_Toc15793447"/>
      <w:bookmarkStart w:id="410" w:name="_Toc20100865"/>
      <w:r>
        <w:tab/>
        <w:t>[Section 36 amended by No. 28 of 2003 s. 150.]</w:t>
      </w:r>
    </w:p>
    <w:p>
      <w:pPr>
        <w:pStyle w:val="Heading5"/>
        <w:rPr>
          <w:snapToGrid w:val="0"/>
        </w:rPr>
      </w:pPr>
      <w:bookmarkStart w:id="411" w:name="_Toc103130238"/>
      <w:bookmarkStart w:id="412" w:name="_Toc193254357"/>
      <w:r>
        <w:rPr>
          <w:rStyle w:val="CharSectno"/>
        </w:rPr>
        <w:t>37</w:t>
      </w:r>
      <w:r>
        <w:rPr>
          <w:snapToGrid w:val="0"/>
        </w:rPr>
        <w:t>.</w:t>
      </w:r>
      <w:r>
        <w:rPr>
          <w:snapToGrid w:val="0"/>
        </w:rPr>
        <w:tab/>
        <w:t xml:space="preserve">Parental leave </w:t>
      </w:r>
      <w:bookmarkEnd w:id="409"/>
      <w:bookmarkEnd w:id="410"/>
      <w:r>
        <w:rPr>
          <w:snapToGrid w:val="0"/>
        </w:rPr>
        <w:t>period, notice to employer of etc.</w:t>
      </w:r>
      <w:bookmarkEnd w:id="411"/>
      <w:bookmarkEnd w:id="412"/>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413" w:name="_Toc15793448"/>
      <w:bookmarkStart w:id="414" w:name="_Toc20100866"/>
      <w:bookmarkStart w:id="415" w:name="_Toc103130239"/>
      <w:bookmarkStart w:id="416" w:name="_Toc193254358"/>
      <w:r>
        <w:rPr>
          <w:rStyle w:val="CharSectno"/>
        </w:rPr>
        <w:t>38</w:t>
      </w:r>
      <w:r>
        <w:rPr>
          <w:snapToGrid w:val="0"/>
        </w:rPr>
        <w:t>.</w:t>
      </w:r>
      <w:r>
        <w:rPr>
          <w:snapToGrid w:val="0"/>
        </w:rPr>
        <w:tab/>
        <w:t>Return to work after parental leave</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r>
      <w:r>
        <w:rPr>
          <w:snapToGrid w:val="0"/>
          <w:spacing w:val="-4"/>
        </w:rPr>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keepNext/>
        <w:keepLines/>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bookmarkStart w:id="417" w:name="_Toc15793449"/>
      <w:bookmarkStart w:id="418" w:name="_Toc20100867"/>
      <w:bookmarkStart w:id="419" w:name="_Toc103130240"/>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t>“</w:t>
      </w:r>
      <w:r>
        <w:rPr>
          <w:rStyle w:val="CharDefText"/>
        </w:rPr>
        <w:t>modified basis</w:t>
      </w:r>
      <w:r>
        <w:rPr>
          <w:b/>
        </w:rPr>
        <w:t>”</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420" w:name="_Toc129771204"/>
      <w:bookmarkStart w:id="421" w:name="_Toc139360794"/>
      <w:bookmarkStart w:id="422" w:name="_Toc139792881"/>
      <w:bookmarkStart w:id="423" w:name="_Toc139797345"/>
      <w:bookmarkStart w:id="424" w:name="_Toc193254359"/>
      <w:r>
        <w:rPr>
          <w:rStyle w:val="CharSectno"/>
        </w:rPr>
        <w:t>38A</w:t>
      </w:r>
      <w:r>
        <w:t>.</w:t>
      </w:r>
      <w:r>
        <w:tab/>
        <w:t>How and when a request or requirement as to parental leave or return to work can be made</w:t>
      </w:r>
      <w:bookmarkEnd w:id="420"/>
      <w:bookmarkEnd w:id="421"/>
      <w:bookmarkEnd w:id="422"/>
      <w:bookmarkEnd w:id="423"/>
      <w:bookmarkEnd w:id="424"/>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425" w:name="_Toc129771205"/>
      <w:bookmarkStart w:id="426" w:name="_Toc139360795"/>
      <w:bookmarkStart w:id="427" w:name="_Toc139792882"/>
      <w:bookmarkStart w:id="428" w:name="_Toc139797346"/>
      <w:bookmarkStart w:id="429" w:name="_Toc193254360"/>
      <w:r>
        <w:rPr>
          <w:rStyle w:val="CharSectno"/>
        </w:rPr>
        <w:t>38B</w:t>
      </w:r>
      <w:r>
        <w:t>.</w:t>
      </w:r>
      <w:r>
        <w:tab/>
        <w:t>Grounds for determining a request or making a requirement as to parental leave or return to work</w:t>
      </w:r>
      <w:bookmarkEnd w:id="425"/>
      <w:bookmarkEnd w:id="426"/>
      <w:bookmarkEnd w:id="427"/>
      <w:bookmarkEnd w:id="428"/>
      <w:bookmarkEnd w:id="429"/>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430" w:name="_Toc193254361"/>
      <w:r>
        <w:rPr>
          <w:rStyle w:val="CharSectno"/>
        </w:rPr>
        <w:t>39</w:t>
      </w:r>
      <w:r>
        <w:rPr>
          <w:snapToGrid w:val="0"/>
        </w:rPr>
        <w:t>.</w:t>
      </w:r>
      <w:r>
        <w:rPr>
          <w:snapToGrid w:val="0"/>
        </w:rPr>
        <w:tab/>
        <w:t xml:space="preserve">Effect of parental leave on </w:t>
      </w:r>
      <w:bookmarkEnd w:id="417"/>
      <w:bookmarkEnd w:id="418"/>
      <w:r>
        <w:rPr>
          <w:snapToGrid w:val="0"/>
        </w:rPr>
        <w:t>service record</w:t>
      </w:r>
      <w:bookmarkEnd w:id="419"/>
      <w:bookmarkEnd w:id="430"/>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431" w:name="_Toc89161777"/>
      <w:bookmarkStart w:id="432" w:name="_Toc89510841"/>
      <w:bookmarkStart w:id="433" w:name="_Toc97007744"/>
      <w:bookmarkStart w:id="434" w:name="_Toc102387518"/>
      <w:bookmarkStart w:id="435" w:name="_Toc103130241"/>
      <w:bookmarkStart w:id="436" w:name="_Toc133207493"/>
      <w:bookmarkStart w:id="437" w:name="_Toc133372399"/>
      <w:bookmarkStart w:id="438" w:name="_Toc133658286"/>
      <w:bookmarkStart w:id="439" w:name="_Toc135816970"/>
      <w:bookmarkStart w:id="440" w:name="_Toc139966699"/>
      <w:bookmarkStart w:id="441" w:name="_Toc19325436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Heading5"/>
        <w:rPr>
          <w:snapToGrid w:val="0"/>
        </w:rPr>
      </w:pPr>
      <w:bookmarkStart w:id="442" w:name="_Toc15793450"/>
      <w:bookmarkStart w:id="443" w:name="_Toc20100868"/>
      <w:bookmarkStart w:id="444" w:name="_Toc103130242"/>
      <w:bookmarkStart w:id="445" w:name="_Toc193254363"/>
      <w:r>
        <w:rPr>
          <w:rStyle w:val="CharSectno"/>
        </w:rPr>
        <w:t>40</w:t>
      </w:r>
      <w:r>
        <w:rPr>
          <w:snapToGrid w:val="0"/>
        </w:rPr>
        <w:t>.</w:t>
      </w:r>
      <w:r>
        <w:rPr>
          <w:snapToGrid w:val="0"/>
        </w:rPr>
        <w:tab/>
      </w:r>
      <w:bookmarkEnd w:id="442"/>
      <w:bookmarkEnd w:id="443"/>
      <w:r>
        <w:rPr>
          <w:snapToGrid w:val="0"/>
        </w:rPr>
        <w:t>Terms used in Part 5</w:t>
      </w:r>
      <w:bookmarkEnd w:id="444"/>
      <w:bookmarkEnd w:id="445"/>
    </w:p>
    <w:p>
      <w:pPr>
        <w:pStyle w:val="Subsection"/>
        <w:rPr>
          <w:snapToGrid w:val="0"/>
        </w:rPr>
      </w:pPr>
      <w:r>
        <w:rPr>
          <w:snapToGrid w:val="0"/>
        </w:rPr>
        <w:tab/>
        <w:t>(1)</w:t>
      </w:r>
      <w:r>
        <w:rPr>
          <w:snapToGrid w:val="0"/>
        </w:rPr>
        <w:tab/>
        <w:t>In this Part — </w:t>
      </w:r>
    </w:p>
    <w:p>
      <w:pPr>
        <w:pStyle w:val="Defstart"/>
      </w:pPr>
      <w:r>
        <w:rPr>
          <w:b/>
        </w:rPr>
        <w:tab/>
        <w:t>“</w:t>
      </w:r>
      <w:r>
        <w:rPr>
          <w:rStyle w:val="CharDefText"/>
        </w:rPr>
        <w:t>employee</w:t>
      </w:r>
      <w:r>
        <w:rPr>
          <w:b/>
        </w:rPr>
        <w:t>”</w:t>
      </w:r>
      <w:r>
        <w:t xml:space="preserve"> does not include a casual employee or an apprentice or trainee;</w:t>
      </w:r>
    </w:p>
    <w:p>
      <w:pPr>
        <w:pStyle w:val="Defstart"/>
      </w:pPr>
      <w:r>
        <w:rPr>
          <w:b/>
        </w:rPr>
        <w:tab/>
        <w:t>“</w:t>
      </w:r>
      <w:r>
        <w:rPr>
          <w:rStyle w:val="CharDefText"/>
        </w:rPr>
        <w:t>redundant</w:t>
      </w:r>
      <w:r>
        <w:rPr>
          <w:b/>
        </w:rPr>
        <w: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446" w:name="_Toc15793451"/>
      <w:bookmarkStart w:id="447" w:name="_Toc20100869"/>
      <w:bookmarkStart w:id="448" w:name="_Toc103130243"/>
      <w:bookmarkStart w:id="449" w:name="_Toc193254364"/>
      <w:r>
        <w:rPr>
          <w:rStyle w:val="CharSectno"/>
        </w:rPr>
        <w:t>41</w:t>
      </w:r>
      <w:r>
        <w:rPr>
          <w:snapToGrid w:val="0"/>
        </w:rPr>
        <w:t>.</w:t>
      </w:r>
      <w:r>
        <w:rPr>
          <w:snapToGrid w:val="0"/>
        </w:rPr>
        <w:tab/>
        <w:t>Employee to be informed</w:t>
      </w:r>
      <w:bookmarkEnd w:id="446"/>
      <w:bookmarkEnd w:id="447"/>
      <w:bookmarkEnd w:id="448"/>
      <w:bookmarkEnd w:id="449"/>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450" w:name="_Toc15793452"/>
      <w:bookmarkStart w:id="451" w:name="_Toc20100870"/>
      <w:bookmarkStart w:id="452" w:name="_Toc103130244"/>
      <w:bookmarkStart w:id="453" w:name="_Toc193254365"/>
      <w:r>
        <w:rPr>
          <w:rStyle w:val="CharSectno"/>
        </w:rPr>
        <w:t>42</w:t>
      </w:r>
      <w:r>
        <w:rPr>
          <w:snapToGrid w:val="0"/>
        </w:rPr>
        <w:t>.</w:t>
      </w:r>
      <w:r>
        <w:rPr>
          <w:snapToGrid w:val="0"/>
        </w:rPr>
        <w:tab/>
        <w:t>Employer not bound to disclose prejudicial information</w:t>
      </w:r>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454" w:name="_Toc15793453"/>
      <w:bookmarkStart w:id="455" w:name="_Toc20100871"/>
      <w:bookmarkStart w:id="456" w:name="_Toc103130245"/>
      <w:bookmarkStart w:id="457" w:name="_Toc193254366"/>
      <w:r>
        <w:rPr>
          <w:rStyle w:val="CharSectno"/>
        </w:rPr>
        <w:t>43</w:t>
      </w:r>
      <w:r>
        <w:rPr>
          <w:snapToGrid w:val="0"/>
        </w:rPr>
        <w:t>.</w:t>
      </w:r>
      <w:r>
        <w:rPr>
          <w:snapToGrid w:val="0"/>
        </w:rPr>
        <w:tab/>
        <w:t>Paid leave for job interviews</w:t>
      </w:r>
      <w:bookmarkEnd w:id="454"/>
      <w:bookmarkEnd w:id="455"/>
      <w:r>
        <w:rPr>
          <w:snapToGrid w:val="0"/>
        </w:rPr>
        <w:t>, entitlement to</w:t>
      </w:r>
      <w:bookmarkEnd w:id="456"/>
      <w:bookmarkEnd w:id="457"/>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458" w:name="_Toc89161782"/>
      <w:bookmarkStart w:id="459" w:name="_Toc89510846"/>
      <w:bookmarkStart w:id="460" w:name="_Toc97007749"/>
      <w:bookmarkStart w:id="461" w:name="_Toc102387523"/>
      <w:bookmarkStart w:id="462" w:name="_Toc103130246"/>
      <w:bookmarkStart w:id="463" w:name="_Toc133207498"/>
      <w:bookmarkStart w:id="464" w:name="_Toc133372404"/>
      <w:bookmarkStart w:id="465" w:name="_Toc133658291"/>
      <w:bookmarkStart w:id="466" w:name="_Toc135816975"/>
      <w:bookmarkStart w:id="467" w:name="_Toc139966704"/>
      <w:bookmarkStart w:id="468" w:name="_Toc193254367"/>
      <w:r>
        <w:rPr>
          <w:rStyle w:val="CharPartNo"/>
        </w:rPr>
        <w:t>Part 6</w:t>
      </w:r>
      <w:r>
        <w:rPr>
          <w:rStyle w:val="CharDivNo"/>
        </w:rPr>
        <w:t> </w:t>
      </w:r>
      <w:r>
        <w:t>—</w:t>
      </w:r>
      <w:r>
        <w:rPr>
          <w:rStyle w:val="CharDivText"/>
        </w:rPr>
        <w:t> </w:t>
      </w:r>
      <w:r>
        <w:rPr>
          <w:rStyle w:val="CharPartText"/>
        </w:rPr>
        <w:t>Keeping of records</w:t>
      </w:r>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5"/>
        <w:spacing w:before="260"/>
        <w:rPr>
          <w:snapToGrid w:val="0"/>
        </w:rPr>
      </w:pPr>
      <w:bookmarkStart w:id="469" w:name="_Toc15793454"/>
      <w:bookmarkStart w:id="470" w:name="_Toc20100872"/>
      <w:bookmarkStart w:id="471" w:name="_Toc103130247"/>
      <w:bookmarkStart w:id="472" w:name="_Toc193254368"/>
      <w:r>
        <w:rPr>
          <w:rStyle w:val="CharSectno"/>
        </w:rPr>
        <w:t>44</w:t>
      </w:r>
      <w:r>
        <w:rPr>
          <w:snapToGrid w:val="0"/>
        </w:rPr>
        <w:t>.</w:t>
      </w:r>
      <w:r>
        <w:rPr>
          <w:snapToGrid w:val="0"/>
        </w:rPr>
        <w:tab/>
        <w:t>Employment records</w:t>
      </w:r>
      <w:bookmarkEnd w:id="469"/>
      <w:bookmarkEnd w:id="470"/>
      <w:r>
        <w:rPr>
          <w:snapToGrid w:val="0"/>
        </w:rPr>
        <w:t xml:space="preserve"> to be kept by employer</w:t>
      </w:r>
      <w:bookmarkEnd w:id="471"/>
      <w:bookmarkEnd w:id="472"/>
    </w:p>
    <w:p>
      <w:pPr>
        <w:pStyle w:val="Subsection"/>
        <w:spacing w:before="180"/>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spacing w:before="180"/>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spacing w:before="180"/>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473" w:name="_Toc15793455"/>
      <w:bookmarkStart w:id="474" w:name="_Toc20100873"/>
      <w:bookmarkStart w:id="475" w:name="_Toc103130248"/>
      <w:bookmarkStart w:id="476" w:name="_Toc193254369"/>
      <w:r>
        <w:rPr>
          <w:rStyle w:val="CharSectno"/>
        </w:rPr>
        <w:t>45</w:t>
      </w:r>
      <w:r>
        <w:rPr>
          <w:snapToGrid w:val="0"/>
        </w:rPr>
        <w:t>.</w:t>
      </w:r>
      <w:r>
        <w:rPr>
          <w:snapToGrid w:val="0"/>
        </w:rPr>
        <w:tab/>
        <w:t>Access to records kept by employer</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Repealed by No. 36 of 2006 s. 42.]</w:t>
      </w:r>
    </w:p>
    <w:p>
      <w:pPr>
        <w:pStyle w:val="Heading2"/>
      </w:pPr>
      <w:bookmarkStart w:id="477" w:name="_Toc89161786"/>
      <w:bookmarkStart w:id="478" w:name="_Toc89510850"/>
      <w:bookmarkStart w:id="479" w:name="_Toc97007753"/>
      <w:bookmarkStart w:id="480" w:name="_Toc102387527"/>
      <w:bookmarkStart w:id="481" w:name="_Toc103130250"/>
      <w:bookmarkStart w:id="482" w:name="_Toc133207502"/>
      <w:bookmarkStart w:id="483" w:name="_Toc133372408"/>
      <w:bookmarkStart w:id="484" w:name="_Toc133658295"/>
      <w:bookmarkStart w:id="485" w:name="_Toc135816979"/>
      <w:bookmarkStart w:id="486" w:name="_Toc139966707"/>
      <w:bookmarkStart w:id="487" w:name="_Toc193254370"/>
      <w:r>
        <w:rPr>
          <w:rStyle w:val="CharPartNo"/>
        </w:rPr>
        <w:t>Part 7</w:t>
      </w:r>
      <w:r>
        <w:rPr>
          <w:rStyle w:val="CharDivNo"/>
        </w:rPr>
        <w:t> </w:t>
      </w:r>
      <w:r>
        <w:t>—</w:t>
      </w:r>
      <w:r>
        <w:rPr>
          <w:rStyle w:val="CharDivText"/>
        </w:rPr>
        <w:t> </w:t>
      </w:r>
      <w:r>
        <w:rPr>
          <w:rStyle w:val="CharPartText"/>
        </w:rPr>
        <w:t>Regulations</w:t>
      </w:r>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Heading5"/>
        <w:rPr>
          <w:snapToGrid w:val="0"/>
        </w:rPr>
      </w:pPr>
      <w:bookmarkStart w:id="488" w:name="_Toc15793457"/>
      <w:bookmarkStart w:id="489" w:name="_Toc20100875"/>
      <w:bookmarkStart w:id="490" w:name="_Toc103130251"/>
      <w:bookmarkStart w:id="491" w:name="_Toc193254371"/>
      <w:r>
        <w:rPr>
          <w:rStyle w:val="CharSectno"/>
        </w:rPr>
        <w:t>47</w:t>
      </w:r>
      <w:r>
        <w:rPr>
          <w:snapToGrid w:val="0"/>
        </w:rPr>
        <w:t>.</w:t>
      </w:r>
      <w:r>
        <w:rPr>
          <w:snapToGrid w:val="0"/>
        </w:rPr>
        <w:tab/>
        <w:t>Regulations</w:t>
      </w:r>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92" w:name="_Toc20100876"/>
      <w:bookmarkStart w:id="493" w:name="_Toc23300852"/>
      <w:bookmarkStart w:id="494" w:name="_Toc103130252"/>
      <w:bookmarkStart w:id="495" w:name="_Toc133207504"/>
      <w:bookmarkStart w:id="496" w:name="_Toc133372410"/>
      <w:bookmarkStart w:id="497" w:name="_Toc133658297"/>
      <w:bookmarkStart w:id="498" w:name="_Toc135816981"/>
      <w:bookmarkStart w:id="499" w:name="_Toc139966709"/>
      <w:bookmarkStart w:id="500" w:name="_Toc193254372"/>
      <w:r>
        <w:rPr>
          <w:rStyle w:val="CharSchNo"/>
        </w:rPr>
        <w:t>Schedule 1</w:t>
      </w:r>
      <w:bookmarkEnd w:id="492"/>
      <w:bookmarkEnd w:id="493"/>
      <w:bookmarkEnd w:id="494"/>
      <w:bookmarkEnd w:id="495"/>
      <w:bookmarkEnd w:id="496"/>
      <w:bookmarkEnd w:id="497"/>
      <w:bookmarkEnd w:id="498"/>
      <w:bookmarkEnd w:id="499"/>
      <w:bookmarkEnd w:id="500"/>
      <w:r>
        <w:t xml:space="preserve"> </w:t>
      </w:r>
    </w:p>
    <w:p>
      <w:pPr>
        <w:pStyle w:val="yShoulderClause"/>
        <w:rPr>
          <w:snapToGrid w:val="0"/>
        </w:rPr>
      </w:pPr>
      <w:r>
        <w:rPr>
          <w:snapToGrid w:val="0"/>
        </w:rPr>
        <w:t>[Section 29]</w:t>
      </w:r>
    </w:p>
    <w:p>
      <w:pPr>
        <w:pStyle w:val="yHeading2"/>
        <w:outlineLvl w:val="9"/>
      </w:pPr>
      <w:bookmarkStart w:id="501" w:name="_Toc21494518"/>
      <w:bookmarkStart w:id="502" w:name="_Toc22531920"/>
      <w:bookmarkStart w:id="503" w:name="_Toc103130253"/>
      <w:bookmarkStart w:id="504" w:name="_Toc133207505"/>
      <w:bookmarkStart w:id="505" w:name="_Toc133372411"/>
      <w:bookmarkStart w:id="506" w:name="_Toc133658298"/>
      <w:bookmarkStart w:id="507" w:name="_Toc135816982"/>
      <w:bookmarkStart w:id="508" w:name="_Toc139966710"/>
      <w:bookmarkStart w:id="509" w:name="_Toc193254373"/>
      <w:r>
        <w:rPr>
          <w:rStyle w:val="CharSchText"/>
        </w:rPr>
        <w:t>Public holidays</w:t>
      </w:r>
      <w:bookmarkEnd w:id="501"/>
      <w:bookmarkEnd w:id="502"/>
      <w:bookmarkEnd w:id="503"/>
      <w:bookmarkEnd w:id="504"/>
      <w:bookmarkEnd w:id="505"/>
      <w:bookmarkEnd w:id="506"/>
      <w:bookmarkEnd w:id="507"/>
      <w:bookmarkEnd w:id="508"/>
      <w:bookmarkEnd w:id="509"/>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10" w:name="_Toc89161790"/>
      <w:bookmarkStart w:id="511" w:name="_Toc89510854"/>
      <w:bookmarkStart w:id="512" w:name="_Toc97007757"/>
      <w:bookmarkStart w:id="513" w:name="_Toc102387531"/>
      <w:bookmarkStart w:id="514" w:name="_Toc103130254"/>
      <w:bookmarkStart w:id="515" w:name="_Toc133207506"/>
      <w:bookmarkStart w:id="516" w:name="_Toc133372412"/>
      <w:bookmarkStart w:id="517" w:name="_Toc133658299"/>
      <w:bookmarkStart w:id="518" w:name="_Toc135816983"/>
      <w:bookmarkStart w:id="519" w:name="_Toc139966711"/>
      <w:bookmarkStart w:id="520" w:name="_Toc193254374"/>
      <w:r>
        <w:t>Notes</w:t>
      </w:r>
      <w:bookmarkEnd w:id="510"/>
      <w:bookmarkEnd w:id="511"/>
      <w:bookmarkEnd w:id="512"/>
      <w:bookmarkEnd w:id="513"/>
      <w:bookmarkEnd w:id="514"/>
      <w:bookmarkEnd w:id="515"/>
      <w:bookmarkEnd w:id="516"/>
      <w:bookmarkEnd w:id="517"/>
      <w:bookmarkEnd w:id="518"/>
      <w:bookmarkEnd w:id="519"/>
      <w:bookmarkEnd w:id="520"/>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21" w:name="_Toc193254375"/>
      <w:r>
        <w:rPr>
          <w:snapToGrid w:val="0"/>
        </w:rPr>
        <w:t>Compilation table</w:t>
      </w:r>
      <w:bookmarkEnd w:id="521"/>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98"/>
        <w:gridCol w:w="1134"/>
        <w:gridCol w:w="48"/>
        <w:gridCol w:w="1200"/>
        <w:gridCol w:w="2437"/>
      </w:tblGrid>
      <w:tr>
        <w:trPr>
          <w:tblHeader/>
        </w:trPr>
        <w:tc>
          <w:tcPr>
            <w:tcW w:w="229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248" w:type="dxa"/>
            <w:gridSpan w:val="2"/>
            <w:tcBorders>
              <w:top w:val="single" w:sz="8" w:space="0" w:color="auto"/>
              <w:bottom w:val="single" w:sz="8" w:space="0" w:color="auto"/>
            </w:tcBorders>
          </w:tcPr>
          <w:p>
            <w:pPr>
              <w:pStyle w:val="nTable"/>
              <w:spacing w:after="40"/>
              <w:rPr>
                <w:b/>
                <w:sz w:val="19"/>
              </w:rPr>
            </w:pPr>
            <w:r>
              <w:rPr>
                <w:b/>
                <w:sz w:val="19"/>
              </w:rPr>
              <w:t>Assent</w:t>
            </w:r>
          </w:p>
        </w:tc>
        <w:tc>
          <w:tcPr>
            <w:tcW w:w="2437"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Minimum Conditions of Employment Act 1993</w:t>
            </w:r>
          </w:p>
        </w:tc>
        <w:tc>
          <w:tcPr>
            <w:tcW w:w="1134" w:type="dxa"/>
          </w:tcPr>
          <w:p>
            <w:pPr>
              <w:pStyle w:val="nTable"/>
              <w:spacing w:after="40"/>
              <w:rPr>
                <w:spacing w:val="-2"/>
                <w:sz w:val="19"/>
              </w:rPr>
            </w:pPr>
            <w:r>
              <w:rPr>
                <w:spacing w:val="-2"/>
                <w:sz w:val="19"/>
              </w:rPr>
              <w:t>14 of 1993</w:t>
            </w:r>
          </w:p>
        </w:tc>
        <w:tc>
          <w:tcPr>
            <w:tcW w:w="1248" w:type="dxa"/>
            <w:gridSpan w:val="2"/>
          </w:tcPr>
          <w:p>
            <w:pPr>
              <w:pStyle w:val="nTable"/>
              <w:spacing w:after="40"/>
              <w:rPr>
                <w:spacing w:val="-2"/>
                <w:sz w:val="19"/>
              </w:rPr>
            </w:pPr>
            <w:r>
              <w:rPr>
                <w:spacing w:val="-2"/>
                <w:sz w:val="19"/>
              </w:rPr>
              <w:t>23 Nov 1993</w:t>
            </w:r>
          </w:p>
        </w:tc>
        <w:tc>
          <w:tcPr>
            <w:tcW w:w="2437" w:type="dxa"/>
          </w:tcPr>
          <w:p>
            <w:pPr>
              <w:pStyle w:val="nTable"/>
              <w:spacing w:after="40"/>
              <w:rPr>
                <w:spacing w:val="-2"/>
                <w:sz w:val="19"/>
              </w:rPr>
            </w:pPr>
            <w:r>
              <w:rPr>
                <w:spacing w:val="-2"/>
                <w:sz w:val="19"/>
              </w:rPr>
              <w:t>1 Dec 1993 (see s. 2 and </w:t>
            </w:r>
            <w:r>
              <w:rPr>
                <w:i/>
                <w:spacing w:val="-2"/>
                <w:sz w:val="19"/>
              </w:rPr>
              <w:t>Gazette</w:t>
            </w:r>
            <w:r>
              <w:rPr>
                <w:spacing w:val="-2"/>
                <w:sz w:val="19"/>
              </w:rPr>
              <w:t xml:space="preserve"> 30 Nov 1993 p. 6439)</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Industrial Relations Legislation Amendment and Repeal Act 1995</w:t>
            </w:r>
            <w:r>
              <w:rPr>
                <w:spacing w:val="-2"/>
                <w:sz w:val="19"/>
              </w:rPr>
              <w:t xml:space="preserve"> s. 64 and 66(5) and (6)</w:t>
            </w:r>
          </w:p>
        </w:tc>
        <w:tc>
          <w:tcPr>
            <w:tcW w:w="1134" w:type="dxa"/>
          </w:tcPr>
          <w:p>
            <w:pPr>
              <w:pStyle w:val="nTable"/>
              <w:spacing w:after="40"/>
              <w:rPr>
                <w:spacing w:val="-2"/>
                <w:sz w:val="19"/>
              </w:rPr>
            </w:pPr>
            <w:r>
              <w:rPr>
                <w:spacing w:val="-2"/>
                <w:sz w:val="19"/>
              </w:rPr>
              <w:t>79 of 1995</w:t>
            </w:r>
          </w:p>
        </w:tc>
        <w:tc>
          <w:tcPr>
            <w:tcW w:w="1248" w:type="dxa"/>
            <w:gridSpan w:val="2"/>
          </w:tcPr>
          <w:p>
            <w:pPr>
              <w:pStyle w:val="nTable"/>
              <w:spacing w:after="40"/>
              <w:rPr>
                <w:spacing w:val="-2"/>
                <w:sz w:val="19"/>
              </w:rPr>
            </w:pPr>
            <w:r>
              <w:rPr>
                <w:spacing w:val="-2"/>
                <w:sz w:val="19"/>
              </w:rPr>
              <w:t>16 Jan 1996</w:t>
            </w:r>
          </w:p>
        </w:tc>
        <w:tc>
          <w:tcPr>
            <w:tcW w:w="2437" w:type="dxa"/>
          </w:tcPr>
          <w:p>
            <w:pPr>
              <w:pStyle w:val="nTable"/>
              <w:spacing w:after="40"/>
              <w:rPr>
                <w:spacing w:val="-2"/>
                <w:sz w:val="19"/>
              </w:rPr>
            </w:pPr>
            <w:r>
              <w:rPr>
                <w:spacing w:val="-2"/>
                <w:sz w:val="19"/>
              </w:rPr>
              <w:t>s. 64: 16 Jan 1996 (see s. 3(1));</w:t>
            </w:r>
            <w:r>
              <w:rPr>
                <w:spacing w:val="-2"/>
                <w:sz w:val="19"/>
              </w:rPr>
              <w:br/>
              <w:t xml:space="preserve">s. 66(5) and (6): 18 May 1996 (see s. 3(2) and </w:t>
            </w:r>
            <w:r>
              <w:rPr>
                <w:i/>
                <w:spacing w:val="-2"/>
                <w:sz w:val="19"/>
              </w:rPr>
              <w:t>Gazette</w:t>
            </w:r>
            <w:r>
              <w:rPr>
                <w:spacing w:val="-2"/>
                <w:sz w:val="19"/>
              </w:rPr>
              <w:t xml:space="preserve"> 14 May 1996 p. 2019)</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Minimum Conditions of Employment Amendment Act 1996</w:t>
            </w:r>
          </w:p>
        </w:tc>
        <w:tc>
          <w:tcPr>
            <w:tcW w:w="1134" w:type="dxa"/>
          </w:tcPr>
          <w:p>
            <w:pPr>
              <w:pStyle w:val="nTable"/>
              <w:spacing w:after="40"/>
              <w:rPr>
                <w:spacing w:val="-2"/>
                <w:sz w:val="19"/>
              </w:rPr>
            </w:pPr>
            <w:r>
              <w:rPr>
                <w:spacing w:val="-2"/>
                <w:sz w:val="19"/>
              </w:rPr>
              <w:t>58 of 1996</w:t>
            </w:r>
          </w:p>
        </w:tc>
        <w:tc>
          <w:tcPr>
            <w:tcW w:w="1248" w:type="dxa"/>
            <w:gridSpan w:val="2"/>
          </w:tcPr>
          <w:p>
            <w:pPr>
              <w:pStyle w:val="nTable"/>
              <w:spacing w:after="40"/>
              <w:rPr>
                <w:spacing w:val="-2"/>
                <w:sz w:val="19"/>
              </w:rPr>
            </w:pPr>
            <w:r>
              <w:rPr>
                <w:spacing w:val="-2"/>
                <w:sz w:val="19"/>
              </w:rPr>
              <w:t>11 Nov 1996</w:t>
            </w:r>
          </w:p>
        </w:tc>
        <w:tc>
          <w:tcPr>
            <w:tcW w:w="2437" w:type="dxa"/>
          </w:tcPr>
          <w:p>
            <w:pPr>
              <w:pStyle w:val="nTable"/>
              <w:spacing w:after="40"/>
              <w:rPr>
                <w:spacing w:val="-2"/>
                <w:sz w:val="19"/>
              </w:rPr>
            </w:pPr>
            <w:r>
              <w:rPr>
                <w:spacing w:val="-2"/>
                <w:sz w:val="19"/>
              </w:rPr>
              <w:t>1 Dec 1993 (see s. 3)</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Labour Relations Legislation Amendment Act 1997</w:t>
            </w:r>
            <w:r>
              <w:rPr>
                <w:spacing w:val="-2"/>
                <w:sz w:val="19"/>
              </w:rPr>
              <w:t xml:space="preserve"> s. 39</w:t>
            </w:r>
          </w:p>
        </w:tc>
        <w:tc>
          <w:tcPr>
            <w:tcW w:w="1134" w:type="dxa"/>
          </w:tcPr>
          <w:p>
            <w:pPr>
              <w:pStyle w:val="nTable"/>
              <w:spacing w:after="40"/>
              <w:rPr>
                <w:spacing w:val="-2"/>
                <w:sz w:val="19"/>
              </w:rPr>
            </w:pPr>
            <w:r>
              <w:rPr>
                <w:spacing w:val="-2"/>
                <w:sz w:val="19"/>
              </w:rPr>
              <w:t>3 of 1997</w:t>
            </w:r>
          </w:p>
        </w:tc>
        <w:tc>
          <w:tcPr>
            <w:tcW w:w="1248" w:type="dxa"/>
            <w:gridSpan w:val="2"/>
          </w:tcPr>
          <w:p>
            <w:pPr>
              <w:pStyle w:val="nTable"/>
              <w:spacing w:after="40"/>
              <w:rPr>
                <w:spacing w:val="-2"/>
                <w:sz w:val="19"/>
              </w:rPr>
            </w:pPr>
            <w:r>
              <w:rPr>
                <w:spacing w:val="-2"/>
                <w:sz w:val="19"/>
              </w:rPr>
              <w:t>23 May 1997</w:t>
            </w:r>
          </w:p>
        </w:tc>
        <w:tc>
          <w:tcPr>
            <w:tcW w:w="2437" w:type="dxa"/>
          </w:tcPr>
          <w:p>
            <w:pPr>
              <w:pStyle w:val="nTable"/>
              <w:spacing w:after="40"/>
              <w:rPr>
                <w:spacing w:val="-2"/>
                <w:sz w:val="19"/>
              </w:rPr>
            </w:pPr>
            <w:r>
              <w:rPr>
                <w:spacing w:val="-2"/>
                <w:sz w:val="19"/>
              </w:rPr>
              <w:t>23 May 1997 (see s. 2(1))</w:t>
            </w:r>
          </w:p>
        </w:tc>
      </w:tr>
      <w:tr>
        <w:tblPrEx>
          <w:tblBorders>
            <w:top w:val="none" w:sz="0" w:space="0" w:color="auto"/>
            <w:bottom w:val="none" w:sz="0" w:space="0" w:color="auto"/>
          </w:tblBorders>
        </w:tblPrEx>
        <w:trPr>
          <w:cantSplit/>
        </w:trPr>
        <w:tc>
          <w:tcPr>
            <w:tcW w:w="7117" w:type="dxa"/>
            <w:gridSpan w:val="5"/>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Jun 1997</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Pr>
          <w:p>
            <w:pPr>
              <w:pStyle w:val="nTable"/>
              <w:spacing w:after="40"/>
              <w:ind w:right="59"/>
              <w:rPr>
                <w:spacing w:val="-2"/>
                <w:sz w:val="19"/>
                <w:vertAlign w:val="superscript"/>
              </w:rPr>
            </w:pPr>
            <w:r>
              <w:rPr>
                <w:i/>
                <w:spacing w:val="-2"/>
                <w:sz w:val="19"/>
              </w:rPr>
              <w:t xml:space="preserve">Labour Relations Reform Act 2002 </w:t>
            </w:r>
            <w:r>
              <w:rPr>
                <w:spacing w:val="-2"/>
                <w:sz w:val="19"/>
              </w:rPr>
              <w:t>s. 22 and Pt. 10 Div. 1 </w:t>
            </w:r>
            <w:r>
              <w:rPr>
                <w:spacing w:val="-2"/>
                <w:sz w:val="19"/>
                <w:vertAlign w:val="superscript"/>
              </w:rPr>
              <w:t>2, 3, 4, 5</w:t>
            </w:r>
          </w:p>
        </w:tc>
        <w:tc>
          <w:tcPr>
            <w:tcW w:w="1134" w:type="dxa"/>
          </w:tcPr>
          <w:p>
            <w:pPr>
              <w:pStyle w:val="nTable"/>
              <w:spacing w:after="40"/>
              <w:rPr>
                <w:spacing w:val="-2"/>
                <w:sz w:val="19"/>
              </w:rPr>
            </w:pPr>
            <w:r>
              <w:rPr>
                <w:spacing w:val="-2"/>
                <w:sz w:val="19"/>
              </w:rPr>
              <w:t xml:space="preserve">20 of 2002 </w:t>
            </w:r>
          </w:p>
        </w:tc>
        <w:tc>
          <w:tcPr>
            <w:tcW w:w="1248" w:type="dxa"/>
            <w:gridSpan w:val="2"/>
          </w:tcPr>
          <w:p>
            <w:pPr>
              <w:pStyle w:val="nTable"/>
              <w:spacing w:after="40"/>
              <w:rPr>
                <w:spacing w:val="-2"/>
                <w:sz w:val="19"/>
              </w:rPr>
            </w:pPr>
            <w:r>
              <w:rPr>
                <w:spacing w:val="-2"/>
                <w:sz w:val="19"/>
              </w:rPr>
              <w:t>8 Jul 2002</w:t>
            </w:r>
          </w:p>
        </w:tc>
        <w:tc>
          <w:tcPr>
            <w:tcW w:w="2437" w:type="dxa"/>
          </w:tcPr>
          <w:p>
            <w:pPr>
              <w:pStyle w:val="nTable"/>
              <w:spacing w:after="40"/>
              <w:rPr>
                <w:spacing w:val="-2"/>
                <w:sz w:val="19"/>
              </w:rPr>
            </w:pPr>
            <w:r>
              <w:rPr>
                <w:spacing w:val="-2"/>
                <w:sz w:val="19"/>
              </w:rPr>
              <w:t xml:space="preserve">Pt. 10 Div. 1: 1 Aug 2002 (see s. 2 and </w:t>
            </w:r>
            <w:r>
              <w:rPr>
                <w:i/>
                <w:spacing w:val="-2"/>
                <w:sz w:val="19"/>
              </w:rPr>
              <w:t>Gazette</w:t>
            </w:r>
            <w:r>
              <w:rPr>
                <w:spacing w:val="-2"/>
                <w:sz w:val="19"/>
              </w:rPr>
              <w:t xml:space="preserve"> 26 Jul 2002 p. 3459);</w:t>
            </w:r>
            <w:r>
              <w:rPr>
                <w:spacing w:val="-2"/>
                <w:sz w:val="19"/>
              </w:rPr>
              <w:br/>
              <w:t xml:space="preserve">s. 22: 15 Sep 2002 (see s. 2 and </w:t>
            </w:r>
            <w:r>
              <w:rPr>
                <w:i/>
                <w:spacing w:val="-2"/>
                <w:sz w:val="19"/>
              </w:rPr>
              <w:t>Gazette</w:t>
            </w:r>
            <w:r>
              <w:rPr>
                <w:spacing w:val="-2"/>
                <w:sz w:val="19"/>
              </w:rPr>
              <w:t xml:space="preserve"> 6 Sep 2002 p. 4487)</w:t>
            </w:r>
          </w:p>
        </w:tc>
      </w:tr>
      <w:tr>
        <w:tblPrEx>
          <w:tblBorders>
            <w:top w:val="none" w:sz="0" w:space="0" w:color="auto"/>
            <w:bottom w:val="none" w:sz="0" w:space="0" w:color="auto"/>
          </w:tblBorders>
        </w:tblPrEx>
        <w:trPr>
          <w:cantSplit/>
        </w:trPr>
        <w:tc>
          <w:tcPr>
            <w:tcW w:w="7117" w:type="dxa"/>
            <w:gridSpan w:val="5"/>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Oct 2002</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Acts Amendment (Equality of Status) Act 2003</w:t>
            </w:r>
            <w:r>
              <w:rPr>
                <w:spacing w:val="-2"/>
                <w:sz w:val="19"/>
              </w:rPr>
              <w:t xml:space="preserve"> Pt. 45</w:t>
            </w:r>
          </w:p>
        </w:tc>
        <w:tc>
          <w:tcPr>
            <w:tcW w:w="1134" w:type="dxa"/>
          </w:tcPr>
          <w:p>
            <w:pPr>
              <w:pStyle w:val="nTable"/>
              <w:spacing w:after="40"/>
              <w:rPr>
                <w:spacing w:val="-2"/>
                <w:sz w:val="19"/>
              </w:rPr>
            </w:pPr>
            <w:r>
              <w:rPr>
                <w:spacing w:val="-2"/>
                <w:sz w:val="19"/>
              </w:rPr>
              <w:t>28 of 2003</w:t>
            </w:r>
          </w:p>
        </w:tc>
        <w:tc>
          <w:tcPr>
            <w:tcW w:w="1248" w:type="dxa"/>
            <w:gridSpan w:val="2"/>
          </w:tcPr>
          <w:p>
            <w:pPr>
              <w:pStyle w:val="nTable"/>
              <w:spacing w:after="40"/>
              <w:rPr>
                <w:spacing w:val="-2"/>
                <w:sz w:val="19"/>
              </w:rPr>
            </w:pPr>
            <w:r>
              <w:rPr>
                <w:spacing w:val="-2"/>
                <w:sz w:val="19"/>
              </w:rPr>
              <w:t>22 May 2003</w:t>
            </w:r>
          </w:p>
        </w:tc>
        <w:tc>
          <w:tcPr>
            <w:tcW w:w="2437" w:type="dxa"/>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blPrEx>
          <w:tblBorders>
            <w:top w:val="none" w:sz="0" w:space="0" w:color="auto"/>
            <w:bottom w:val="none" w:sz="0" w:space="0" w:color="auto"/>
          </w:tblBorders>
        </w:tblPrEx>
        <w:trPr>
          <w:cantSplit/>
        </w:trPr>
        <w:tc>
          <w:tcPr>
            <w:tcW w:w="4680" w:type="dxa"/>
            <w:gridSpan w:val="4"/>
          </w:tcPr>
          <w:p>
            <w:pPr>
              <w:pStyle w:val="nTable"/>
              <w:spacing w:after="40"/>
              <w:rPr>
                <w:spacing w:val="-2"/>
                <w:sz w:val="19"/>
              </w:rPr>
            </w:pPr>
            <w:r>
              <w:rPr>
                <w:i/>
                <w:spacing w:val="-2"/>
                <w:sz w:val="19"/>
              </w:rPr>
              <w:t>Labour Relations Reform (Consequential Amendments) Regulations 2003</w:t>
            </w:r>
            <w:r>
              <w:rPr>
                <w:spacing w:val="-2"/>
                <w:sz w:val="19"/>
              </w:rPr>
              <w:t xml:space="preserve"> r. 9 published in </w:t>
            </w:r>
            <w:r>
              <w:rPr>
                <w:i/>
                <w:spacing w:val="-2"/>
                <w:sz w:val="19"/>
              </w:rPr>
              <w:t>Gazette</w:t>
            </w:r>
            <w:r>
              <w:rPr>
                <w:spacing w:val="-2"/>
                <w:sz w:val="19"/>
              </w:rPr>
              <w:t xml:space="preserve"> </w:t>
            </w:r>
            <w:r>
              <w:rPr>
                <w:sz w:val="19"/>
              </w:rPr>
              <w:t>15 Aug 2003 p. 3685</w:t>
            </w:r>
            <w:r>
              <w:rPr>
                <w:sz w:val="19"/>
              </w:rPr>
              <w:noBreakHyphen/>
              <w:t>92</w:t>
            </w:r>
          </w:p>
        </w:tc>
        <w:tc>
          <w:tcPr>
            <w:tcW w:w="2437" w:type="dxa"/>
          </w:tcPr>
          <w:p>
            <w:pPr>
              <w:pStyle w:val="nTable"/>
              <w:spacing w:after="40"/>
              <w:rPr>
                <w:spacing w:val="-2"/>
                <w:sz w:val="19"/>
              </w:rPr>
            </w:pPr>
            <w:r>
              <w:rPr>
                <w:spacing w:val="-2"/>
                <w:sz w:val="19"/>
              </w:rPr>
              <w:t>15 Sep 2003 (see r. 2)</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Statutes (Repeals and Minor Amendments) Act 2003</w:t>
            </w:r>
            <w:r>
              <w:rPr>
                <w:spacing w:val="-2"/>
                <w:sz w:val="19"/>
              </w:rPr>
              <w:t xml:space="preserve"> s. 84</w:t>
            </w:r>
          </w:p>
        </w:tc>
        <w:tc>
          <w:tcPr>
            <w:tcW w:w="1182" w:type="dxa"/>
            <w:gridSpan w:val="2"/>
          </w:tcPr>
          <w:p>
            <w:pPr>
              <w:pStyle w:val="nTable"/>
              <w:spacing w:after="40"/>
              <w:rPr>
                <w:spacing w:val="-2"/>
                <w:sz w:val="19"/>
              </w:rPr>
            </w:pPr>
            <w:r>
              <w:rPr>
                <w:spacing w:val="-2"/>
                <w:sz w:val="19"/>
              </w:rPr>
              <w:t>74 of 2003</w:t>
            </w:r>
          </w:p>
        </w:tc>
        <w:tc>
          <w:tcPr>
            <w:tcW w:w="1200" w:type="dxa"/>
          </w:tcPr>
          <w:p>
            <w:pPr>
              <w:pStyle w:val="nTable"/>
              <w:spacing w:after="40"/>
              <w:rPr>
                <w:spacing w:val="-2"/>
                <w:sz w:val="19"/>
              </w:rPr>
            </w:pPr>
            <w:r>
              <w:rPr>
                <w:spacing w:val="-2"/>
                <w:sz w:val="19"/>
              </w:rPr>
              <w:t>15 Dec 2003</w:t>
            </w:r>
          </w:p>
        </w:tc>
        <w:tc>
          <w:tcPr>
            <w:tcW w:w="2437"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tblBorders>
        </w:tblPrEx>
        <w:tc>
          <w:tcPr>
            <w:tcW w:w="2298" w:type="dxa"/>
          </w:tcPr>
          <w:p>
            <w:pPr>
              <w:pStyle w:val="nTable"/>
              <w:spacing w:after="40"/>
              <w:ind w:right="59"/>
              <w:rPr>
                <w:i/>
                <w:spacing w:val="-2"/>
                <w:sz w:val="19"/>
              </w:rPr>
            </w:pPr>
            <w:r>
              <w:rPr>
                <w:i/>
                <w:snapToGrid w:val="0"/>
                <w:sz w:val="19"/>
                <w:lang w:val="en-US"/>
              </w:rPr>
              <w:t>Courts Legislation Amendment and Repeal Act 2004</w:t>
            </w:r>
            <w:r>
              <w:rPr>
                <w:snapToGrid w:val="0"/>
                <w:sz w:val="19"/>
                <w:lang w:val="en-US"/>
              </w:rPr>
              <w:t xml:space="preserve"> s. 141</w:t>
            </w:r>
          </w:p>
        </w:tc>
        <w:tc>
          <w:tcPr>
            <w:tcW w:w="1182" w:type="dxa"/>
            <w:gridSpan w:val="2"/>
          </w:tcPr>
          <w:p>
            <w:pPr>
              <w:pStyle w:val="nTable"/>
              <w:spacing w:after="40"/>
              <w:rPr>
                <w:spacing w:val="-2"/>
                <w:sz w:val="19"/>
              </w:rPr>
            </w:pPr>
            <w:r>
              <w:rPr>
                <w:snapToGrid w:val="0"/>
                <w:sz w:val="19"/>
                <w:lang w:val="en-US"/>
              </w:rPr>
              <w:t>59 of 2004</w:t>
            </w:r>
          </w:p>
        </w:tc>
        <w:tc>
          <w:tcPr>
            <w:tcW w:w="1200" w:type="dxa"/>
          </w:tcPr>
          <w:p>
            <w:pPr>
              <w:pStyle w:val="nTable"/>
              <w:spacing w:after="40"/>
              <w:rPr>
                <w:spacing w:val="-2"/>
                <w:sz w:val="19"/>
              </w:rPr>
            </w:pPr>
            <w:r>
              <w:rPr>
                <w:sz w:val="19"/>
              </w:rPr>
              <w:t>23 Nov 2004</w:t>
            </w:r>
          </w:p>
        </w:tc>
        <w:tc>
          <w:tcPr>
            <w:tcW w:w="2437"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c>
          <w:tcPr>
            <w:tcW w:w="229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82" w:type="dxa"/>
            <w:gridSpan w:val="2"/>
          </w:tcPr>
          <w:p>
            <w:pPr>
              <w:pStyle w:val="nTable"/>
              <w:spacing w:after="40"/>
              <w:rPr>
                <w:snapToGrid w:val="0"/>
                <w:sz w:val="19"/>
                <w:lang w:val="en-US"/>
              </w:rPr>
            </w:pPr>
            <w:r>
              <w:rPr>
                <w:snapToGrid w:val="0"/>
                <w:sz w:val="19"/>
                <w:lang w:val="en-US"/>
              </w:rPr>
              <w:t>84 of 2004</w:t>
            </w:r>
          </w:p>
        </w:tc>
        <w:tc>
          <w:tcPr>
            <w:tcW w:w="1200" w:type="dxa"/>
          </w:tcPr>
          <w:p>
            <w:pPr>
              <w:pStyle w:val="nTable"/>
              <w:spacing w:after="40"/>
              <w:rPr>
                <w:sz w:val="19"/>
              </w:rPr>
            </w:pPr>
            <w:r>
              <w:rPr>
                <w:sz w:val="19"/>
              </w:rPr>
              <w:t>16 Dec 2004</w:t>
            </w:r>
          </w:p>
        </w:tc>
        <w:tc>
          <w:tcPr>
            <w:tcW w:w="24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17" w:type="dxa"/>
            <w:gridSpan w:val="5"/>
          </w:tcPr>
          <w:p>
            <w:pPr>
              <w:pStyle w:val="nTable"/>
              <w:spacing w:after="40"/>
              <w:rPr>
                <w:snapToGrid w:val="0"/>
                <w:sz w:val="19"/>
                <w:lang w:val="en-US"/>
              </w:rPr>
            </w:pPr>
            <w:r>
              <w:rPr>
                <w:b/>
                <w:spacing w:val="-2"/>
                <w:sz w:val="19"/>
              </w:rPr>
              <w:t xml:space="preserve">Reprint 3: The </w:t>
            </w:r>
            <w:r>
              <w:rPr>
                <w:b/>
                <w:i/>
                <w:spacing w:val="-2"/>
                <w:sz w:val="19"/>
              </w:rPr>
              <w:t>Minimum Conditions of Employment Act 1993</w:t>
            </w:r>
            <w:r>
              <w:rPr>
                <w:b/>
                <w:spacing w:val="-2"/>
                <w:sz w:val="19"/>
              </w:rPr>
              <w:t xml:space="preserve"> as at 5 May 2006</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Borders>
              <w:bottom w:val="single" w:sz="4" w:space="0" w:color="auto"/>
            </w:tcBorders>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82" w:type="dxa"/>
            <w:gridSpan w:val="2"/>
            <w:tcBorders>
              <w:bottom w:val="single" w:sz="4" w:space="0" w:color="auto"/>
            </w:tcBorders>
          </w:tcPr>
          <w:p>
            <w:pPr>
              <w:pStyle w:val="nTable"/>
              <w:spacing w:after="40"/>
              <w:rPr>
                <w:snapToGrid w:val="0"/>
                <w:sz w:val="19"/>
                <w:lang w:val="en-US"/>
              </w:rPr>
            </w:pPr>
            <w:r>
              <w:rPr>
                <w:snapToGrid w:val="0"/>
                <w:sz w:val="19"/>
                <w:lang w:val="en-US"/>
              </w:rPr>
              <w:t>36 of 2006</w:t>
            </w:r>
          </w:p>
        </w:tc>
        <w:tc>
          <w:tcPr>
            <w:tcW w:w="1200" w:type="dxa"/>
            <w:tcBorders>
              <w:bottom w:val="single" w:sz="4" w:space="0" w:color="auto"/>
            </w:tcBorders>
          </w:tcPr>
          <w:p>
            <w:pPr>
              <w:pStyle w:val="nTable"/>
              <w:spacing w:after="40"/>
              <w:rPr>
                <w:sz w:val="19"/>
              </w:rPr>
            </w:pPr>
            <w:r>
              <w:rPr>
                <w:sz w:val="19"/>
              </w:rPr>
              <w:t>4 Jul 2006</w:t>
            </w:r>
          </w:p>
        </w:tc>
        <w:tc>
          <w:tcPr>
            <w:tcW w:w="2437" w:type="dxa"/>
            <w:tcBorders>
              <w:bottom w:val="single" w:sz="4" w:space="0" w:color="auto"/>
            </w:tcBorders>
          </w:tcPr>
          <w:p>
            <w:pPr>
              <w:pStyle w:val="nTable"/>
              <w:spacing w:after="40"/>
              <w:rPr>
                <w:snapToGrid w:val="0"/>
                <w:sz w:val="19"/>
                <w:lang w:val="en-US"/>
              </w:rPr>
            </w:pPr>
            <w:r>
              <w:rPr>
                <w:snapToGrid w:val="0"/>
                <w:sz w:val="19"/>
                <w:lang w:val="en-US"/>
              </w:rPr>
              <w:t>4 Jul 2006 (see s. 2(1))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2" w:name="_Toc7405065"/>
      <w:bookmarkStart w:id="523" w:name="_Toc181500909"/>
      <w:bookmarkStart w:id="524" w:name="_Toc193100050"/>
      <w:bookmarkStart w:id="525" w:name="_Toc193254376"/>
      <w:r>
        <w:t>Provisions that have not come into operation</w:t>
      </w:r>
      <w:bookmarkEnd w:id="522"/>
      <w:bookmarkEnd w:id="523"/>
      <w:bookmarkEnd w:id="524"/>
      <w:bookmarkEnd w:id="5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rPr>
              <w:t>Criminal Law and Evidence Amendment Act 2008</w:t>
            </w:r>
            <w:r>
              <w:rPr>
                <w:iCs/>
                <w:snapToGrid w:val="0"/>
              </w:rPr>
              <w:t xml:space="preserve"> s. 78(3) </w:t>
            </w:r>
            <w:r>
              <w:rPr>
                <w:iCs/>
                <w:snapToGrid w:val="0"/>
                <w:vertAlign w:val="superscript"/>
              </w:rPr>
              <w:t>8</w:t>
            </w:r>
          </w:p>
        </w:tc>
        <w:tc>
          <w:tcPr>
            <w:tcW w:w="1134" w:type="dxa"/>
            <w:tcBorders>
              <w:top w:val="single" w:sz="8" w:space="0" w:color="auto"/>
              <w:bottom w:val="single" w:sz="4" w:space="0" w:color="auto"/>
            </w:tcBorders>
          </w:tcPr>
          <w:p>
            <w:pPr>
              <w:pStyle w:val="nTable"/>
              <w:spacing w:after="40"/>
              <w:rPr>
                <w:sz w:val="19"/>
              </w:rPr>
            </w:pPr>
            <w:r>
              <w:rPr>
                <w:sz w:val="19"/>
              </w:rPr>
              <w:t>2 of 2008</w:t>
            </w:r>
          </w:p>
        </w:tc>
        <w:tc>
          <w:tcPr>
            <w:tcW w:w="1134" w:type="dxa"/>
            <w:tcBorders>
              <w:top w:val="single" w:sz="8" w:space="0" w:color="auto"/>
              <w:bottom w:val="single" w:sz="4" w:space="0" w:color="auto"/>
            </w:tcBorders>
          </w:tcPr>
          <w:p>
            <w:pPr>
              <w:pStyle w:val="nTable"/>
              <w:spacing w:after="40"/>
              <w:rPr>
                <w:sz w:val="19"/>
              </w:rPr>
            </w:pPr>
            <w:r>
              <w:rPr>
                <w:sz w:val="19"/>
              </w:rPr>
              <w:t>12 Mar 2008</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keepNext/>
        <w:keepLines/>
      </w:pPr>
      <w:r>
        <w:tab/>
        <w:t>(5)</w:t>
      </w:r>
      <w:r>
        <w:tab/>
        <w:t xml:space="preserve">In this section — </w:t>
      </w:r>
    </w:p>
    <w:p>
      <w:pPr>
        <w:pStyle w:val="nzDefstart"/>
      </w:pPr>
      <w:r>
        <w:tab/>
      </w:r>
      <w:r>
        <w:rPr>
          <w:b/>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b/>
        </w:rPr>
        <w:t>“commencement day”</w:t>
      </w:r>
      <w:r>
        <w:t xml:space="preserve"> means the day on which subsection (1) comes into operation;</w:t>
      </w:r>
    </w:p>
    <w:p>
      <w:pPr>
        <w:pStyle w:val="nzDefstart"/>
      </w:pPr>
      <w:r>
        <w:tab/>
      </w:r>
      <w:r>
        <w:rPr>
          <w:b/>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bookmarkStart w:id="526" w:name="_Toc535397350"/>
      <w:bookmarkStart w:id="527" w:name="_Toc13032871"/>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bookmarkEnd w:id="526"/>
    <w:bookmarkEnd w:id="527"/>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bookmarkStart w:id="528" w:name="_Toc13032898"/>
      <w:r>
        <w:t xml:space="preserve">Schedule </w:t>
      </w:r>
      <w:r>
        <w:rPr>
          <w:rStyle w:val="CharSchNo"/>
        </w:rPr>
        <w:t>1</w:t>
      </w:r>
      <w:r>
        <w:t xml:space="preserve"> — Transitional minimum weekly rates of pay</w:t>
      </w:r>
      <w:bookmarkEnd w:id="528"/>
    </w:p>
    <w:p>
      <w:pPr>
        <w:pStyle w:val="nzSubsection"/>
        <w:keepNext/>
        <w:keepLines/>
        <w:jc w:val="right"/>
      </w:pPr>
      <w:r>
        <w:t>[s. 168]</w:t>
      </w:r>
    </w:p>
    <w:p>
      <w:pPr>
        <w:pStyle w:val="nzHeading5"/>
      </w:pPr>
      <w:bookmarkStart w:id="529" w:name="_Toc535397368"/>
      <w:bookmarkStart w:id="530" w:name="_Toc13032899"/>
      <w:r>
        <w:t>1.</w:t>
      </w:r>
      <w:r>
        <w:tab/>
        <w:t>Interpretation</w:t>
      </w:r>
      <w:bookmarkEnd w:id="529"/>
      <w:bookmarkEnd w:id="530"/>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bookmarkStart w:id="531" w:name="_Hlt535649909"/>
      <w:bookmarkStart w:id="532" w:name="_Toc535397369"/>
      <w:bookmarkStart w:id="533" w:name="_Toc13032900"/>
      <w:bookmarkEnd w:id="531"/>
      <w:r>
        <w:t>2.</w:t>
      </w:r>
      <w:r>
        <w:tab/>
        <w:t>Minimum weekly rate of pay for employees 21 or more years of age</w:t>
      </w:r>
      <w:bookmarkEnd w:id="532"/>
      <w:bookmarkEnd w:id="533"/>
    </w:p>
    <w:p>
      <w:pPr>
        <w:pStyle w:val="nzSubsection"/>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bookmarkStart w:id="534" w:name="_Toc535397370"/>
      <w:bookmarkStart w:id="535" w:name="_Toc13032901"/>
      <w:r>
        <w:t>3.</w:t>
      </w:r>
      <w:r>
        <w:tab/>
        <w:t>Minimum weekly rate of pay for employees less than 21 years of age</w:t>
      </w:r>
      <w:bookmarkEnd w:id="534"/>
      <w:bookmarkEnd w:id="535"/>
    </w:p>
    <w:p>
      <w:pPr>
        <w:pStyle w:val="nzSubsection"/>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bookmarkStart w:id="536" w:name="_Toc535397371"/>
      <w:bookmarkStart w:id="537" w:name="_Toc13032902"/>
      <w:r>
        <w:t>4.</w:t>
      </w:r>
      <w:r>
        <w:tab/>
        <w:t>Minimum weekly rate of pay for apprentices and trainees</w:t>
      </w:r>
      <w:bookmarkEnd w:id="536"/>
      <w:bookmarkEnd w:id="537"/>
    </w:p>
    <w:p>
      <w:pPr>
        <w:pStyle w:val="nzSubsection"/>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pPr>
      <w:r>
        <w:tab/>
        <w:t>(2)</w:t>
      </w:r>
      <w:r>
        <w:tab/>
        <w:t>An entitlement to paid leave for illness or injury that accrued before the commencement day is preserved on and from the commencement day as if former section 19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rPr>
          <w:i/>
        </w:rPr>
      </w:pPr>
      <w:r>
        <w:rPr>
          <w:vertAlign w:val="superscript"/>
        </w:rPr>
        <w:t>6</w:t>
      </w:r>
      <w:r>
        <w:tab/>
        <w:t xml:space="preserve">The amendment in the </w:t>
      </w:r>
      <w:r>
        <w:rPr>
          <w:i/>
        </w:rPr>
        <w:t>Criminal Procedure and Appeals (Consequential and Other Provisions) Act 2004</w:t>
      </w:r>
      <w:r>
        <w:t xml:space="preserve"> s. 78 to amend s. 46(1) is not included because the subsection it sought to amend had been replaced by the </w:t>
      </w:r>
      <w:r>
        <w:rPr>
          <w:i/>
          <w:snapToGrid w:val="0"/>
          <w:lang w:val="en-US"/>
        </w:rPr>
        <w:t>Courts Legislation Amendment and Repeal Act 2004</w:t>
      </w:r>
      <w:r>
        <w:rPr>
          <w:snapToGrid w:val="0"/>
          <w:lang w:val="en-US"/>
        </w:rPr>
        <w:t xml:space="preserve"> s. 141.</w:t>
      </w:r>
    </w:p>
    <w:p>
      <w:pPr>
        <w:pStyle w:val="nSubsection"/>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78(3) </w:t>
      </w:r>
      <w:r>
        <w:rPr>
          <w:snapToGrid w:val="0"/>
        </w:rPr>
        <w:t>had not come into operation.  It reads as follows:</w:t>
      </w:r>
    </w:p>
    <w:p>
      <w:pPr>
        <w:pStyle w:val="MiscOpen"/>
      </w:pPr>
      <w:r>
        <w:t>“</w:t>
      </w:r>
    </w:p>
    <w:p>
      <w:pPr>
        <w:pStyle w:val="nzHeading5"/>
      </w:pPr>
      <w:bookmarkStart w:id="538" w:name="_Toc192051044"/>
      <w:bookmarkStart w:id="539" w:name="_Toc193093692"/>
      <w:r>
        <w:rPr>
          <w:rStyle w:val="CharSectno"/>
        </w:rPr>
        <w:t>78</w:t>
      </w:r>
      <w:r>
        <w:t>.</w:t>
      </w:r>
      <w:r>
        <w:tab/>
      </w:r>
      <w:r>
        <w:rPr>
          <w:i/>
          <w:iCs/>
        </w:rPr>
        <w:t xml:space="preserve">Criminal Procedure and Appeals (Consequential and Other Provisions) Act 2004 </w:t>
      </w:r>
      <w:r>
        <w:t>amended</w:t>
      </w:r>
      <w:bookmarkEnd w:id="538"/>
      <w:bookmarkEnd w:id="539"/>
    </w:p>
    <w:p>
      <w:pPr>
        <w:pStyle w:val="nzSubsection"/>
      </w:pPr>
      <w:r>
        <w:tab/>
        <w:t>(1)</w:t>
      </w:r>
      <w:r>
        <w:tab/>
        <w:t xml:space="preserve">The amendments in this section are to the </w:t>
      </w:r>
      <w:r>
        <w:rPr>
          <w:i/>
          <w:iCs/>
        </w:rPr>
        <w:t>Criminal Procedure and Appeals (Consequential and Other Provisions) Act 2004</w:t>
      </w:r>
      <w:r>
        <w:t>.</w:t>
      </w:r>
    </w:p>
    <w:p>
      <w:pPr>
        <w:pStyle w:val="nzSubsection"/>
      </w:pPr>
      <w:r>
        <w:tab/>
        <w:t>(3)</w:t>
      </w:r>
      <w:r>
        <w:tab/>
        <w:t>Schedule 1 clause 20 is amended by deleting the row relating to “s. 46(1)”.</w:t>
      </w:r>
    </w:p>
    <w:p>
      <w:pPr>
        <w:pStyle w:val="MiscClose"/>
      </w:pPr>
      <w:r>
        <w:t>”.</w:t>
      </w: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bookmarkStart w:id="540" w:name="UpToHere"/>
      <w:bookmarkEnd w:id="540"/>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fldSimple w:instr=" styleref CharSchText ">
            <w:r>
              <w:rPr>
                <w:noProof/>
              </w:rPr>
              <w:t>Public holidays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11065</Words>
  <Characters>50678</Characters>
  <Application>Microsoft Office Word</Application>
  <DocSecurity>0</DocSecurity>
  <Lines>1447</Lines>
  <Paragraphs>894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1993 - 03-c0-01</dc:title>
  <dc:subject/>
  <dc:creator/>
  <cp:keywords/>
  <dc:description/>
  <cp:lastModifiedBy>svcMRProcess</cp:lastModifiedBy>
  <cp:revision>4</cp:revision>
  <cp:lastPrinted>2006-04-26T00:46:00Z</cp:lastPrinted>
  <dcterms:created xsi:type="dcterms:W3CDTF">2018-09-04T11:19:00Z</dcterms:created>
  <dcterms:modified xsi:type="dcterms:W3CDTF">2018-09-04T11:19:00Z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516</vt:i4>
  </property>
  <property fmtid="{D5CDD505-2E9C-101B-9397-08002B2CF9AE}" pid="6" name="ReprintNo">
    <vt:lpwstr>3</vt:lpwstr>
  </property>
  <property fmtid="{D5CDD505-2E9C-101B-9397-08002B2CF9AE}" pid="7" name="AsAtDate">
    <vt:lpwstr>12 Mar 2008</vt:lpwstr>
  </property>
  <property fmtid="{D5CDD505-2E9C-101B-9397-08002B2CF9AE}" pid="8" name="Suffix">
    <vt:lpwstr>03-c0-01</vt:lpwstr>
  </property>
</Properties>
</file>