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District Court of Western Australia Act 1969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District Court of Western Australia Act 1969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_Toc124051092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_Toc124051093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Construction and application of certain Acts</w:t>
      </w:r>
      <w:r>
        <w:tab/>
      </w:r>
      <w:r>
        <w:fldChar w:fldCharType="begin"/>
      </w:r>
      <w:r>
        <w:instrText xml:space="preserve"> PAGEREF _Toc124051094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Definitions</w:t>
      </w:r>
      <w:r>
        <w:tab/>
      </w:r>
      <w:r>
        <w:fldChar w:fldCharType="begin"/>
      </w:r>
      <w:r>
        <w:instrText xml:space="preserve"> PAGEREF _Toc124051095 \h </w:instrText>
      </w:r>
      <w:r>
        <w:fldChar w:fldCharType="separate"/>
      </w:r>
      <w:r>
        <w:t>3</w:t>
      </w:r>
      <w:r>
        <w:fldChar w:fldCharType="end"/>
      </w:r>
    </w:p>
    <w:p>
      <w:pPr>
        <w:pStyle w:val="TOC2"/>
        <w:tabs>
          <w:tab w:val="right" w:leader="dot" w:pos="7086"/>
        </w:tabs>
        <w:rPr>
          <w:b w:val="0"/>
          <w:sz w:val="24"/>
          <w:szCs w:val="24"/>
        </w:rPr>
      </w:pPr>
      <w:r>
        <w:rPr>
          <w:szCs w:val="30"/>
        </w:rPr>
        <w:t>Part II — The Court</w:t>
      </w:r>
    </w:p>
    <w:p>
      <w:pPr>
        <w:pStyle w:val="TOC4"/>
        <w:tabs>
          <w:tab w:val="right" w:leader="dot" w:pos="7086"/>
        </w:tabs>
        <w:rPr>
          <w:b w:val="0"/>
          <w:sz w:val="24"/>
          <w:szCs w:val="24"/>
        </w:rPr>
      </w:pPr>
      <w:r>
        <w:rPr>
          <w:szCs w:val="26"/>
        </w:rPr>
        <w:t>Division 1 — Establishment of The District Court of Western Australia</w:t>
      </w:r>
    </w:p>
    <w:p>
      <w:pPr>
        <w:pStyle w:val="TOC8"/>
        <w:rPr>
          <w:sz w:val="24"/>
          <w:szCs w:val="24"/>
        </w:rPr>
      </w:pPr>
      <w:r>
        <w:rPr>
          <w:szCs w:val="24"/>
        </w:rPr>
        <w:t xml:space="preserve">7. </w:t>
      </w:r>
      <w:r>
        <w:rPr>
          <w:szCs w:val="24"/>
        </w:rPr>
        <w:tab/>
        <w:t>Establishment of the Court</w:t>
      </w:r>
      <w:r>
        <w:tab/>
      </w:r>
      <w:r>
        <w:fldChar w:fldCharType="begin"/>
      </w:r>
      <w:r>
        <w:instrText xml:space="preserve"> PAGEREF _Toc124051098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Court to be a court of record, constitution</w:t>
      </w:r>
      <w:r>
        <w:tab/>
      </w:r>
      <w:r>
        <w:fldChar w:fldCharType="begin"/>
      </w:r>
      <w:r>
        <w:instrText xml:space="preserve"> PAGEREF _Toc124051099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Seal of the Court</w:t>
      </w:r>
      <w:r>
        <w:tab/>
      </w:r>
      <w:r>
        <w:fldChar w:fldCharType="begin"/>
      </w:r>
      <w:r>
        <w:instrText xml:space="preserve"> PAGEREF _Toc124051100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District Court judges</w:t>
      </w:r>
    </w:p>
    <w:p>
      <w:pPr>
        <w:pStyle w:val="TOC8"/>
        <w:rPr>
          <w:sz w:val="24"/>
          <w:szCs w:val="24"/>
        </w:rPr>
      </w:pPr>
      <w:r>
        <w:rPr>
          <w:szCs w:val="24"/>
        </w:rPr>
        <w:t>10</w:t>
      </w:r>
      <w:r>
        <w:rPr>
          <w:snapToGrid w:val="0"/>
          <w:szCs w:val="24"/>
        </w:rPr>
        <w:t>.</w:t>
      </w:r>
      <w:r>
        <w:rPr>
          <w:snapToGrid w:val="0"/>
          <w:szCs w:val="24"/>
        </w:rPr>
        <w:tab/>
        <w:t>Appointment, qualifications and seniority</w:t>
      </w:r>
      <w:r>
        <w:tab/>
      </w:r>
      <w:r>
        <w:fldChar w:fldCharType="begin"/>
      </w:r>
      <w:r>
        <w:instrText xml:space="preserve"> PAGEREF _Toc124051102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Tenure of office and oath of office</w:t>
      </w:r>
      <w:r>
        <w:tab/>
      </w:r>
      <w:r>
        <w:fldChar w:fldCharType="begin"/>
      </w:r>
      <w:r>
        <w:instrText xml:space="preserve"> PAGEREF _Toc124051103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Salaries and allowances</w:t>
      </w:r>
      <w:r>
        <w:tab/>
      </w:r>
      <w:r>
        <w:fldChar w:fldCharType="begin"/>
      </w:r>
      <w:r>
        <w:instrText xml:space="preserve"> PAGEREF _Toc124051104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Leave of absence</w:t>
      </w:r>
      <w:r>
        <w:tab/>
      </w:r>
      <w:r>
        <w:fldChar w:fldCharType="begin"/>
      </w:r>
      <w:r>
        <w:instrText xml:space="preserve"> PAGEREF _Toc124051105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 xml:space="preserve">Application of </w:t>
      </w:r>
      <w:r>
        <w:rPr>
          <w:i/>
          <w:snapToGrid w:val="0"/>
          <w:szCs w:val="24"/>
        </w:rPr>
        <w:t>Judges’ Salaries and Pensions Act 1950</w:t>
      </w:r>
      <w:r>
        <w:tab/>
      </w:r>
      <w:r>
        <w:fldChar w:fldCharType="begin"/>
      </w:r>
      <w:r>
        <w:instrText xml:space="preserve"> PAGEREF _Toc124051106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 xml:space="preserve">Application of </w:t>
      </w:r>
      <w:r>
        <w:rPr>
          <w:i/>
          <w:snapToGrid w:val="0"/>
          <w:szCs w:val="24"/>
        </w:rPr>
        <w:t>Superannuation and Family Benefits Act 1938</w:t>
      </w:r>
      <w:r>
        <w:tab/>
      </w:r>
      <w:r>
        <w:fldChar w:fldCharType="begin"/>
      </w:r>
      <w:r>
        <w:instrText xml:space="preserve"> PAGEREF _Toc124051107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 xml:space="preserve">Application of </w:t>
      </w:r>
      <w:r>
        <w:rPr>
          <w:i/>
          <w:snapToGrid w:val="0"/>
          <w:szCs w:val="24"/>
        </w:rPr>
        <w:t>Judges’ Retirement Act 1937</w:t>
      </w:r>
      <w:r>
        <w:tab/>
      </w:r>
      <w:r>
        <w:fldChar w:fldCharType="begin"/>
      </w:r>
      <w:r>
        <w:instrText xml:space="preserve"> PAGEREF _Toc124051108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Judge not to practise as legal practitioner</w:t>
      </w:r>
      <w:r>
        <w:tab/>
      </w:r>
      <w:r>
        <w:fldChar w:fldCharType="begin"/>
      </w:r>
      <w:r>
        <w:instrText xml:space="preserve"> PAGEREF _Toc124051109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Acting appointments</w:t>
      </w:r>
      <w:r>
        <w:tab/>
      </w:r>
      <w:r>
        <w:fldChar w:fldCharType="begin"/>
      </w:r>
      <w:r>
        <w:instrText xml:space="preserve"> PAGEREF _Toc124051110 \h </w:instrText>
      </w:r>
      <w:r>
        <w:fldChar w:fldCharType="separate"/>
      </w:r>
      <w:r>
        <w:t>11</w:t>
      </w:r>
      <w:r>
        <w:fldChar w:fldCharType="end"/>
      </w:r>
    </w:p>
    <w:p>
      <w:pPr>
        <w:pStyle w:val="TOC8"/>
        <w:rPr>
          <w:sz w:val="24"/>
          <w:szCs w:val="24"/>
        </w:rPr>
      </w:pPr>
      <w:r>
        <w:rPr>
          <w:szCs w:val="24"/>
        </w:rPr>
        <w:t>18A</w:t>
      </w:r>
      <w:r>
        <w:rPr>
          <w:snapToGrid w:val="0"/>
          <w:szCs w:val="24"/>
        </w:rPr>
        <w:t xml:space="preserve">. </w:t>
      </w:r>
      <w:r>
        <w:rPr>
          <w:snapToGrid w:val="0"/>
          <w:szCs w:val="24"/>
        </w:rPr>
        <w:tab/>
        <w:t>Auxiliary appointments</w:t>
      </w:r>
      <w:r>
        <w:tab/>
      </w:r>
      <w:r>
        <w:fldChar w:fldCharType="begin"/>
      </w:r>
      <w:r>
        <w:instrText xml:space="preserve"> PAGEREF _Toc124051111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Sittings of the Court</w:t>
      </w:r>
    </w:p>
    <w:p>
      <w:pPr>
        <w:pStyle w:val="TOC8"/>
        <w:rPr>
          <w:sz w:val="24"/>
          <w:szCs w:val="24"/>
        </w:rPr>
      </w:pPr>
      <w:r>
        <w:rPr>
          <w:szCs w:val="24"/>
        </w:rPr>
        <w:t>19</w:t>
      </w:r>
      <w:r>
        <w:rPr>
          <w:snapToGrid w:val="0"/>
          <w:szCs w:val="24"/>
        </w:rPr>
        <w:t>.</w:t>
      </w:r>
      <w:r>
        <w:rPr>
          <w:snapToGrid w:val="0"/>
          <w:szCs w:val="24"/>
        </w:rPr>
        <w:tab/>
        <w:t>Places and times</w:t>
      </w:r>
      <w:r>
        <w:tab/>
      </w:r>
      <w:r>
        <w:fldChar w:fldCharType="begin"/>
      </w:r>
      <w:r>
        <w:instrText xml:space="preserve"> PAGEREF _Toc124051113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Chief Judge may direct where judges to sit and may direct 2 or more judges to sit concurrently</w:t>
      </w:r>
      <w:r>
        <w:tab/>
      </w:r>
      <w:r>
        <w:fldChar w:fldCharType="begin"/>
      </w:r>
      <w:r>
        <w:instrText xml:space="preserve"> PAGEREF _Toc124051114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Sitting in chambers</w:t>
      </w:r>
      <w:r>
        <w:tab/>
      </w:r>
      <w:r>
        <w:fldChar w:fldCharType="begin"/>
      </w:r>
      <w:r>
        <w:instrText xml:space="preserve"> PAGEREF _Toc124051115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Records to be moved on discontinuance of a place where Court is held</w:t>
      </w:r>
      <w:r>
        <w:tab/>
      </w:r>
      <w:r>
        <w:fldChar w:fldCharType="begin"/>
      </w:r>
      <w:r>
        <w:instrText xml:space="preserve"> PAGEREF _Toc124051116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Members of the Police Force to attend the Court</w:t>
      </w:r>
      <w:r>
        <w:tab/>
      </w:r>
      <w:r>
        <w:fldChar w:fldCharType="begin"/>
      </w:r>
      <w:r>
        <w:instrText xml:space="preserve"> PAGEREF _Toc124051117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Commissioners</w:t>
      </w:r>
    </w:p>
    <w:p>
      <w:pPr>
        <w:pStyle w:val="TOC8"/>
        <w:rPr>
          <w:sz w:val="24"/>
          <w:szCs w:val="24"/>
        </w:rPr>
      </w:pPr>
      <w:r>
        <w:rPr>
          <w:szCs w:val="24"/>
        </w:rPr>
        <w:t>24</w:t>
      </w:r>
      <w:r>
        <w:rPr>
          <w:snapToGrid w:val="0"/>
          <w:szCs w:val="24"/>
        </w:rPr>
        <w:t>.</w:t>
      </w:r>
      <w:r>
        <w:rPr>
          <w:snapToGrid w:val="0"/>
          <w:szCs w:val="24"/>
        </w:rPr>
        <w:tab/>
        <w:t>Appointment and jurisdiction of commissioners</w:t>
      </w:r>
      <w:r>
        <w:tab/>
      </w:r>
      <w:r>
        <w:fldChar w:fldCharType="begin"/>
      </w:r>
      <w:r>
        <w:instrText xml:space="preserve"> PAGEREF _Toc124051119 \h </w:instrText>
      </w:r>
      <w:r>
        <w:fldChar w:fldCharType="separate"/>
      </w:r>
      <w:r>
        <w:t>16</w:t>
      </w:r>
      <w:r>
        <w:fldChar w:fldCharType="end"/>
      </w:r>
    </w:p>
    <w:p>
      <w:pPr>
        <w:pStyle w:val="TOC4"/>
        <w:tabs>
          <w:tab w:val="right" w:leader="dot" w:pos="7086"/>
        </w:tabs>
        <w:rPr>
          <w:b w:val="0"/>
          <w:sz w:val="24"/>
          <w:szCs w:val="24"/>
        </w:rPr>
      </w:pPr>
      <w:r>
        <w:rPr>
          <w:szCs w:val="26"/>
        </w:rPr>
        <w:t>Division 5</w:t>
      </w:r>
      <w:r>
        <w:rPr>
          <w:b w:val="0"/>
          <w:szCs w:val="26"/>
        </w:rPr>
        <w:t> </w:t>
      </w:r>
      <w:r>
        <w:rPr>
          <w:szCs w:val="26"/>
        </w:rPr>
        <w:t>—</w:t>
      </w:r>
      <w:r>
        <w:rPr>
          <w:b w:val="0"/>
          <w:szCs w:val="26"/>
        </w:rPr>
        <w:t xml:space="preserve"> </w:t>
      </w:r>
      <w:r>
        <w:rPr>
          <w:szCs w:val="26"/>
        </w:rPr>
        <w:t>Registrars</w:t>
      </w:r>
    </w:p>
    <w:p>
      <w:pPr>
        <w:pStyle w:val="TOC8"/>
        <w:rPr>
          <w:sz w:val="24"/>
          <w:szCs w:val="24"/>
        </w:rPr>
      </w:pPr>
      <w:r>
        <w:rPr>
          <w:szCs w:val="24"/>
        </w:rPr>
        <w:t>25</w:t>
      </w:r>
      <w:r>
        <w:rPr>
          <w:snapToGrid w:val="0"/>
          <w:szCs w:val="24"/>
        </w:rPr>
        <w:t>.</w:t>
      </w:r>
      <w:r>
        <w:rPr>
          <w:snapToGrid w:val="0"/>
          <w:szCs w:val="24"/>
        </w:rPr>
        <w:tab/>
        <w:t>Appointment of registrars and other officers</w:t>
      </w:r>
      <w:r>
        <w:tab/>
      </w:r>
      <w:r>
        <w:fldChar w:fldCharType="begin"/>
      </w:r>
      <w:r>
        <w:instrText xml:space="preserve"> PAGEREF _Toc124051121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Registrar’s functions and evidentiary provision</w:t>
      </w:r>
      <w:r>
        <w:tab/>
      </w:r>
      <w:r>
        <w:fldChar w:fldCharType="begin"/>
      </w:r>
      <w:r>
        <w:instrText xml:space="preserve"> PAGEREF _Toc124051122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Registrar may administer oaths, etc.</w:t>
      </w:r>
      <w:r>
        <w:tab/>
      </w:r>
      <w:r>
        <w:fldChar w:fldCharType="begin"/>
      </w:r>
      <w:r>
        <w:instrText xml:space="preserve"> PAGEREF _Toc124051123 \h </w:instrText>
      </w:r>
      <w:r>
        <w:fldChar w:fldCharType="separate"/>
      </w:r>
      <w:r>
        <w:t>18</w:t>
      </w:r>
      <w:r>
        <w:fldChar w:fldCharType="end"/>
      </w:r>
    </w:p>
    <w:p>
      <w:pPr>
        <w:pStyle w:val="TOC8"/>
        <w:rPr>
          <w:sz w:val="24"/>
          <w:szCs w:val="24"/>
        </w:rPr>
      </w:pPr>
      <w:r>
        <w:rPr>
          <w:szCs w:val="24"/>
        </w:rPr>
        <w:t>27A.</w:t>
      </w:r>
      <w:r>
        <w:rPr>
          <w:szCs w:val="24"/>
        </w:rPr>
        <w:tab/>
        <w:t>Employment of personal staff for judges</w:t>
      </w:r>
      <w:r>
        <w:tab/>
      </w:r>
      <w:r>
        <w:fldChar w:fldCharType="begin"/>
      </w:r>
      <w:r>
        <w:instrText xml:space="preserve"> PAGEREF _Toc124051124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Indemnity to persons acting under this Act</w:t>
      </w:r>
      <w:r>
        <w:tab/>
      </w:r>
      <w:r>
        <w:fldChar w:fldCharType="begin"/>
      </w:r>
      <w:r>
        <w:instrText xml:space="preserve"> PAGEREF _Toc124051125 \h </w:instrText>
      </w:r>
      <w:r>
        <w:fldChar w:fldCharType="separate"/>
      </w:r>
      <w:r>
        <w:t>18</w:t>
      </w:r>
      <w:r>
        <w:fldChar w:fldCharType="end"/>
      </w:r>
    </w:p>
    <w:p>
      <w:pPr>
        <w:pStyle w:val="TOC8"/>
        <w:rPr>
          <w:sz w:val="24"/>
          <w:szCs w:val="24"/>
        </w:rPr>
      </w:pPr>
      <w:r>
        <w:rPr>
          <w:szCs w:val="24"/>
        </w:rPr>
        <w:t>37</w:t>
      </w:r>
      <w:r>
        <w:rPr>
          <w:snapToGrid w:val="0"/>
          <w:szCs w:val="24"/>
        </w:rPr>
        <w:t>.</w:t>
      </w:r>
      <w:r>
        <w:rPr>
          <w:snapToGrid w:val="0"/>
          <w:szCs w:val="24"/>
        </w:rPr>
        <w:tab/>
        <w:t>Limitation period for actions that contravene this Act</w:t>
      </w:r>
      <w:r>
        <w:tab/>
      </w:r>
      <w:r>
        <w:fldChar w:fldCharType="begin"/>
      </w:r>
      <w:r>
        <w:instrText xml:space="preserve"> PAGEREF _Toc124051126 \h </w:instrText>
      </w:r>
      <w:r>
        <w:fldChar w:fldCharType="separate"/>
      </w:r>
      <w:r>
        <w:t>19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Representation in the Court</w:t>
      </w:r>
    </w:p>
    <w:p>
      <w:pPr>
        <w:pStyle w:val="TOC8"/>
        <w:rPr>
          <w:sz w:val="24"/>
          <w:szCs w:val="24"/>
        </w:rPr>
      </w:pPr>
      <w:r>
        <w:rPr>
          <w:szCs w:val="24"/>
        </w:rPr>
        <w:t>39</w:t>
      </w:r>
      <w:r>
        <w:rPr>
          <w:snapToGrid w:val="0"/>
          <w:szCs w:val="24"/>
        </w:rPr>
        <w:t>.</w:t>
      </w:r>
      <w:r>
        <w:rPr>
          <w:snapToGrid w:val="0"/>
          <w:szCs w:val="24"/>
        </w:rPr>
        <w:tab/>
        <w:t>Who may appear</w:t>
      </w:r>
      <w:r>
        <w:tab/>
      </w:r>
      <w:r>
        <w:fldChar w:fldCharType="begin"/>
      </w:r>
      <w:r>
        <w:instrText xml:space="preserve"> PAGEREF _Toc124051128 \h </w:instrText>
      </w:r>
      <w:r>
        <w:fldChar w:fldCharType="separate"/>
      </w:r>
      <w:r>
        <w:t>19</w:t>
      </w:r>
      <w:r>
        <w:fldChar w:fldCharType="end"/>
      </w:r>
    </w:p>
    <w:p>
      <w:pPr>
        <w:pStyle w:val="TOC8"/>
        <w:rPr>
          <w:sz w:val="24"/>
          <w:szCs w:val="24"/>
        </w:rPr>
      </w:pPr>
      <w:r>
        <w:rPr>
          <w:szCs w:val="24"/>
        </w:rPr>
        <w:t>40</w:t>
      </w:r>
      <w:r>
        <w:rPr>
          <w:snapToGrid w:val="0"/>
          <w:szCs w:val="24"/>
        </w:rPr>
        <w:t>.</w:t>
      </w:r>
      <w:r>
        <w:rPr>
          <w:snapToGrid w:val="0"/>
          <w:szCs w:val="24"/>
        </w:rPr>
        <w:tab/>
        <w:t>Legal practitioners to have no privilege</w:t>
      </w:r>
      <w:r>
        <w:tab/>
      </w:r>
      <w:r>
        <w:fldChar w:fldCharType="begin"/>
      </w:r>
      <w:r>
        <w:instrText xml:space="preserve"> PAGEREF _Toc124051129 \h </w:instrText>
      </w:r>
      <w:r>
        <w:fldChar w:fldCharType="separate"/>
      </w:r>
      <w:r>
        <w:t>19</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Jurors</w:t>
      </w:r>
    </w:p>
    <w:p>
      <w:pPr>
        <w:pStyle w:val="TOC8"/>
        <w:rPr>
          <w:sz w:val="24"/>
          <w:szCs w:val="24"/>
        </w:rPr>
      </w:pPr>
      <w:r>
        <w:rPr>
          <w:szCs w:val="24"/>
        </w:rPr>
        <w:t>41</w:t>
      </w:r>
      <w:r>
        <w:rPr>
          <w:snapToGrid w:val="0"/>
          <w:szCs w:val="24"/>
        </w:rPr>
        <w:t>.</w:t>
      </w:r>
      <w:r>
        <w:rPr>
          <w:snapToGrid w:val="0"/>
          <w:szCs w:val="24"/>
        </w:rPr>
        <w:tab/>
        <w:t xml:space="preserve">Application of </w:t>
      </w:r>
      <w:r>
        <w:rPr>
          <w:i/>
          <w:snapToGrid w:val="0"/>
          <w:szCs w:val="24"/>
        </w:rPr>
        <w:t>Juries Act 1957</w:t>
      </w:r>
      <w:r>
        <w:tab/>
      </w:r>
      <w:r>
        <w:fldChar w:fldCharType="begin"/>
      </w:r>
      <w:r>
        <w:instrText xml:space="preserve"> PAGEREF _Toc124051131 \h </w:instrText>
      </w:r>
      <w:r>
        <w:fldChar w:fldCharType="separate"/>
      </w:r>
      <w:r>
        <w:t>20</w:t>
      </w:r>
      <w:r>
        <w:fldChar w:fldCharType="end"/>
      </w:r>
    </w:p>
    <w:p>
      <w:pPr>
        <w:pStyle w:val="TOC2"/>
        <w:tabs>
          <w:tab w:val="right" w:leader="dot" w:pos="7086"/>
        </w:tabs>
        <w:rPr>
          <w:b w:val="0"/>
          <w:sz w:val="24"/>
          <w:szCs w:val="24"/>
        </w:rPr>
      </w:pPr>
      <w:r>
        <w:rPr>
          <w:szCs w:val="30"/>
        </w:rPr>
        <w:t>Part III — Jurisdiction of the Court</w:t>
      </w:r>
    </w:p>
    <w:p>
      <w:pPr>
        <w:pStyle w:val="TOC4"/>
        <w:tabs>
          <w:tab w:val="right" w:leader="dot" w:pos="7086"/>
        </w:tabs>
        <w:rPr>
          <w:b w:val="0"/>
          <w:sz w:val="24"/>
          <w:szCs w:val="24"/>
        </w:rPr>
      </w:pPr>
      <w:r>
        <w:rPr>
          <w:szCs w:val="26"/>
        </w:rPr>
        <w:t>Division 1</w:t>
      </w:r>
      <w:r>
        <w:rPr>
          <w:snapToGrid w:val="0"/>
          <w:szCs w:val="26"/>
        </w:rPr>
        <w:t> — </w:t>
      </w:r>
      <w:r>
        <w:rPr>
          <w:szCs w:val="26"/>
        </w:rPr>
        <w:t>Criminal jurisdiction and procedure</w:t>
      </w:r>
    </w:p>
    <w:p>
      <w:pPr>
        <w:pStyle w:val="TOC8"/>
        <w:rPr>
          <w:sz w:val="24"/>
          <w:szCs w:val="24"/>
        </w:rPr>
      </w:pPr>
      <w:r>
        <w:rPr>
          <w:szCs w:val="24"/>
        </w:rPr>
        <w:t>42</w:t>
      </w:r>
      <w:r>
        <w:rPr>
          <w:snapToGrid w:val="0"/>
          <w:szCs w:val="24"/>
        </w:rPr>
        <w:t>.</w:t>
      </w:r>
      <w:r>
        <w:rPr>
          <w:snapToGrid w:val="0"/>
          <w:szCs w:val="24"/>
        </w:rPr>
        <w:tab/>
        <w:t>Criminal jurisdiction</w:t>
      </w:r>
      <w:r>
        <w:tab/>
      </w:r>
      <w:r>
        <w:fldChar w:fldCharType="begin"/>
      </w:r>
      <w:r>
        <w:instrText xml:space="preserve"> PAGEREF _Toc124051134 \h </w:instrText>
      </w:r>
      <w:r>
        <w:fldChar w:fldCharType="separate"/>
      </w:r>
      <w:r>
        <w:t>22</w:t>
      </w:r>
      <w:r>
        <w:fldChar w:fldCharType="end"/>
      </w:r>
    </w:p>
    <w:p>
      <w:pPr>
        <w:pStyle w:val="TOC8"/>
        <w:rPr>
          <w:sz w:val="24"/>
          <w:szCs w:val="24"/>
        </w:rPr>
      </w:pPr>
      <w:r>
        <w:rPr>
          <w:szCs w:val="24"/>
        </w:rPr>
        <w:t>43.</w:t>
      </w:r>
      <w:r>
        <w:rPr>
          <w:szCs w:val="24"/>
        </w:rPr>
        <w:tab/>
        <w:t>Exercise of criminal jurisdiction</w:t>
      </w:r>
      <w:r>
        <w:tab/>
      </w:r>
      <w:r>
        <w:fldChar w:fldCharType="begin"/>
      </w:r>
      <w:r>
        <w:instrText xml:space="preserve"> PAGEREF _Toc124051135 \h </w:instrText>
      </w:r>
      <w:r>
        <w:fldChar w:fldCharType="separate"/>
      </w:r>
      <w:r>
        <w:t>22</w:t>
      </w:r>
      <w:r>
        <w:fldChar w:fldCharType="end"/>
      </w:r>
    </w:p>
    <w:p>
      <w:pPr>
        <w:pStyle w:val="TOC8"/>
        <w:rPr>
          <w:sz w:val="24"/>
          <w:szCs w:val="24"/>
        </w:rPr>
      </w:pPr>
      <w:r>
        <w:rPr>
          <w:szCs w:val="24"/>
        </w:rPr>
        <w:t>44</w:t>
      </w:r>
      <w:r>
        <w:rPr>
          <w:snapToGrid w:val="0"/>
          <w:szCs w:val="24"/>
        </w:rPr>
        <w:t>.</w:t>
      </w:r>
      <w:r>
        <w:rPr>
          <w:snapToGrid w:val="0"/>
          <w:szCs w:val="24"/>
        </w:rPr>
        <w:tab/>
        <w:t>Practice and procedure to be same as Supreme Court</w:t>
      </w:r>
      <w:r>
        <w:tab/>
      </w:r>
      <w:r>
        <w:fldChar w:fldCharType="begin"/>
      </w:r>
      <w:r>
        <w:instrText xml:space="preserve"> PAGEREF _Toc124051136 \h </w:instrText>
      </w:r>
      <w:r>
        <w:fldChar w:fldCharType="separate"/>
      </w:r>
      <w:r>
        <w:t>22</w:t>
      </w:r>
      <w:r>
        <w:fldChar w:fldCharType="end"/>
      </w:r>
    </w:p>
    <w:p>
      <w:pPr>
        <w:pStyle w:val="TOC8"/>
        <w:rPr>
          <w:sz w:val="24"/>
          <w:szCs w:val="24"/>
        </w:rPr>
      </w:pPr>
      <w:r>
        <w:rPr>
          <w:szCs w:val="24"/>
        </w:rPr>
        <w:t>45</w:t>
      </w:r>
      <w:r>
        <w:rPr>
          <w:snapToGrid w:val="0"/>
          <w:szCs w:val="24"/>
        </w:rPr>
        <w:t>.</w:t>
      </w:r>
      <w:r>
        <w:rPr>
          <w:snapToGrid w:val="0"/>
          <w:szCs w:val="24"/>
        </w:rPr>
        <w:tab/>
        <w:t>Change of trial from or to Supreme Court</w:t>
      </w:r>
      <w:r>
        <w:tab/>
      </w:r>
      <w:r>
        <w:fldChar w:fldCharType="begin"/>
      </w:r>
      <w:r>
        <w:instrText xml:space="preserve"> PAGEREF _Toc124051137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Civil jurisdiction</w:t>
      </w:r>
    </w:p>
    <w:p>
      <w:pPr>
        <w:pStyle w:val="TOC8"/>
        <w:rPr>
          <w:sz w:val="24"/>
          <w:szCs w:val="24"/>
        </w:rPr>
      </w:pPr>
      <w:r>
        <w:rPr>
          <w:szCs w:val="24"/>
        </w:rPr>
        <w:t>50</w:t>
      </w:r>
      <w:r>
        <w:rPr>
          <w:snapToGrid w:val="0"/>
          <w:szCs w:val="24"/>
        </w:rPr>
        <w:t>.</w:t>
      </w:r>
      <w:r>
        <w:rPr>
          <w:snapToGrid w:val="0"/>
          <w:szCs w:val="24"/>
        </w:rPr>
        <w:tab/>
        <w:t>Civil jurisdiction</w:t>
      </w:r>
      <w:r>
        <w:tab/>
      </w:r>
      <w:r>
        <w:fldChar w:fldCharType="begin"/>
      </w:r>
      <w:r>
        <w:instrText xml:space="preserve"> PAGEREF _Toc124051139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 xml:space="preserve">Verdict or judgment for amount over </w:t>
      </w:r>
      <w:r>
        <w:rPr>
          <w:szCs w:val="24"/>
        </w:rPr>
        <w:t>the jurisdictional limit</w:t>
      </w:r>
      <w:r>
        <w:tab/>
      </w:r>
      <w:r>
        <w:fldChar w:fldCharType="begin"/>
      </w:r>
      <w:r>
        <w:instrText xml:space="preserve"> PAGEREF _Toc124051140 \h </w:instrText>
      </w:r>
      <w:r>
        <w:fldChar w:fldCharType="separate"/>
      </w:r>
      <w:r>
        <w:t>25</w:t>
      </w:r>
      <w:r>
        <w:fldChar w:fldCharType="end"/>
      </w:r>
    </w:p>
    <w:p>
      <w:pPr>
        <w:pStyle w:val="TOC8"/>
        <w:rPr>
          <w:sz w:val="24"/>
          <w:szCs w:val="24"/>
        </w:rPr>
      </w:pPr>
      <w:r>
        <w:rPr>
          <w:szCs w:val="24"/>
        </w:rPr>
        <w:t>52</w:t>
      </w:r>
      <w:r>
        <w:rPr>
          <w:snapToGrid w:val="0"/>
          <w:szCs w:val="24"/>
        </w:rPr>
        <w:t>.</w:t>
      </w:r>
      <w:r>
        <w:rPr>
          <w:snapToGrid w:val="0"/>
          <w:szCs w:val="24"/>
        </w:rPr>
        <w:tab/>
        <w:t>Practice and procedure to be same as Supreme Court</w:t>
      </w:r>
      <w:r>
        <w:tab/>
      </w:r>
      <w:r>
        <w:fldChar w:fldCharType="begin"/>
      </w:r>
      <w:r>
        <w:instrText xml:space="preserve"> PAGEREF _Toc124051141 \h </w:instrText>
      </w:r>
      <w:r>
        <w:fldChar w:fldCharType="separate"/>
      </w:r>
      <w:r>
        <w:t>26</w:t>
      </w:r>
      <w:r>
        <w:fldChar w:fldCharType="end"/>
      </w:r>
    </w:p>
    <w:p>
      <w:pPr>
        <w:pStyle w:val="TOC8"/>
        <w:rPr>
          <w:sz w:val="24"/>
          <w:szCs w:val="24"/>
        </w:rPr>
      </w:pPr>
      <w:r>
        <w:rPr>
          <w:szCs w:val="24"/>
        </w:rPr>
        <w:t>53</w:t>
      </w:r>
      <w:r>
        <w:rPr>
          <w:snapToGrid w:val="0"/>
          <w:szCs w:val="24"/>
        </w:rPr>
        <w:t>.</w:t>
      </w:r>
      <w:r>
        <w:rPr>
          <w:snapToGrid w:val="0"/>
          <w:szCs w:val="24"/>
        </w:rPr>
        <w:tab/>
        <w:t>Powers and authorities of judges, registrars, etc.</w:t>
      </w:r>
      <w:r>
        <w:tab/>
      </w:r>
      <w:r>
        <w:fldChar w:fldCharType="begin"/>
      </w:r>
      <w:r>
        <w:instrText xml:space="preserve"> PAGEREF _Toc124051142 \h </w:instrText>
      </w:r>
      <w:r>
        <w:fldChar w:fldCharType="separate"/>
      </w:r>
      <w:r>
        <w:t>26</w:t>
      </w:r>
      <w:r>
        <w:fldChar w:fldCharType="end"/>
      </w:r>
    </w:p>
    <w:p>
      <w:pPr>
        <w:pStyle w:val="TOC8"/>
        <w:rPr>
          <w:sz w:val="24"/>
          <w:szCs w:val="24"/>
        </w:rPr>
      </w:pPr>
      <w:r>
        <w:rPr>
          <w:szCs w:val="24"/>
        </w:rPr>
        <w:t>54</w:t>
      </w:r>
      <w:r>
        <w:rPr>
          <w:snapToGrid w:val="0"/>
          <w:szCs w:val="24"/>
        </w:rPr>
        <w:t>.</w:t>
      </w:r>
      <w:r>
        <w:rPr>
          <w:snapToGrid w:val="0"/>
          <w:szCs w:val="24"/>
        </w:rPr>
        <w:tab/>
        <w:t>Absconding debtors, jurisdiction over</w:t>
      </w:r>
      <w:r>
        <w:tab/>
      </w:r>
      <w:r>
        <w:fldChar w:fldCharType="begin"/>
      </w:r>
      <w:r>
        <w:instrText xml:space="preserve"> PAGEREF _Toc124051143 \h </w:instrText>
      </w:r>
      <w:r>
        <w:fldChar w:fldCharType="separate"/>
      </w:r>
      <w:r>
        <w:t>27</w:t>
      </w:r>
      <w:r>
        <w:fldChar w:fldCharType="end"/>
      </w:r>
    </w:p>
    <w:p>
      <w:pPr>
        <w:pStyle w:val="TOC8"/>
        <w:rPr>
          <w:sz w:val="24"/>
          <w:szCs w:val="24"/>
        </w:rPr>
      </w:pPr>
      <w:r>
        <w:rPr>
          <w:szCs w:val="24"/>
        </w:rPr>
        <w:t>55</w:t>
      </w:r>
      <w:r>
        <w:rPr>
          <w:snapToGrid w:val="0"/>
          <w:szCs w:val="24"/>
        </w:rPr>
        <w:t>.</w:t>
      </w:r>
      <w:r>
        <w:rPr>
          <w:snapToGrid w:val="0"/>
          <w:szCs w:val="24"/>
        </w:rPr>
        <w:tab/>
        <w:t>Court has powers of Supreme Court</w:t>
      </w:r>
      <w:r>
        <w:tab/>
      </w:r>
      <w:r>
        <w:fldChar w:fldCharType="begin"/>
      </w:r>
      <w:r>
        <w:instrText xml:space="preserve"> PAGEREF _Toc124051144 \h </w:instrText>
      </w:r>
      <w:r>
        <w:fldChar w:fldCharType="separate"/>
      </w:r>
      <w:r>
        <w:t>27</w:t>
      </w:r>
      <w:r>
        <w:fldChar w:fldCharType="end"/>
      </w:r>
    </w:p>
    <w:p>
      <w:pPr>
        <w:pStyle w:val="TOC8"/>
        <w:rPr>
          <w:sz w:val="24"/>
          <w:szCs w:val="24"/>
        </w:rPr>
      </w:pPr>
      <w:r>
        <w:rPr>
          <w:szCs w:val="24"/>
        </w:rPr>
        <w:t>57</w:t>
      </w:r>
      <w:r>
        <w:rPr>
          <w:snapToGrid w:val="0"/>
          <w:szCs w:val="24"/>
        </w:rPr>
        <w:t>.</w:t>
      </w:r>
      <w:r>
        <w:rPr>
          <w:snapToGrid w:val="0"/>
          <w:szCs w:val="24"/>
        </w:rPr>
        <w:tab/>
        <w:t>Rules of law and equity applicable to the Court</w:t>
      </w:r>
      <w:r>
        <w:tab/>
      </w:r>
      <w:r>
        <w:fldChar w:fldCharType="begin"/>
      </w:r>
      <w:r>
        <w:instrText xml:space="preserve"> PAGEREF _Toc124051145 \h </w:instrText>
      </w:r>
      <w:r>
        <w:fldChar w:fldCharType="separate"/>
      </w:r>
      <w:r>
        <w:t>27</w:t>
      </w:r>
      <w:r>
        <w:fldChar w:fldCharType="end"/>
      </w:r>
    </w:p>
    <w:p>
      <w:pPr>
        <w:pStyle w:val="TOC8"/>
        <w:rPr>
          <w:sz w:val="24"/>
          <w:szCs w:val="24"/>
        </w:rPr>
      </w:pPr>
      <w:r>
        <w:rPr>
          <w:szCs w:val="24"/>
        </w:rPr>
        <w:t>58</w:t>
      </w:r>
      <w:r>
        <w:rPr>
          <w:snapToGrid w:val="0"/>
          <w:szCs w:val="24"/>
        </w:rPr>
        <w:t>.</w:t>
      </w:r>
      <w:r>
        <w:rPr>
          <w:snapToGrid w:val="0"/>
          <w:szCs w:val="24"/>
        </w:rPr>
        <w:tab/>
        <w:t>Defences or counterclaims in the Court and transfers from the Court</w:t>
      </w:r>
      <w:r>
        <w:tab/>
      </w:r>
      <w:r>
        <w:fldChar w:fldCharType="begin"/>
      </w:r>
      <w:r>
        <w:instrText xml:space="preserve"> PAGEREF _Toc124051146 \h </w:instrText>
      </w:r>
      <w:r>
        <w:fldChar w:fldCharType="separate"/>
      </w:r>
      <w:r>
        <w:t>28</w:t>
      </w:r>
      <w:r>
        <w:fldChar w:fldCharType="end"/>
      </w:r>
    </w:p>
    <w:p>
      <w:pPr>
        <w:pStyle w:val="TOC8"/>
        <w:rPr>
          <w:sz w:val="24"/>
          <w:szCs w:val="24"/>
        </w:rPr>
      </w:pPr>
      <w:r>
        <w:rPr>
          <w:szCs w:val="24"/>
        </w:rPr>
        <w:t>59</w:t>
      </w:r>
      <w:r>
        <w:rPr>
          <w:snapToGrid w:val="0"/>
          <w:szCs w:val="24"/>
        </w:rPr>
        <w:t>.</w:t>
      </w:r>
      <w:r>
        <w:rPr>
          <w:snapToGrid w:val="0"/>
          <w:szCs w:val="24"/>
        </w:rPr>
        <w:tab/>
        <w:t>Splitting demands, abandonment of excess</w:t>
      </w:r>
      <w:r>
        <w:tab/>
      </w:r>
      <w:r>
        <w:fldChar w:fldCharType="begin"/>
      </w:r>
      <w:r>
        <w:instrText xml:space="preserve"> PAGEREF _Toc124051147 \h </w:instrText>
      </w:r>
      <w:r>
        <w:fldChar w:fldCharType="separate"/>
      </w:r>
      <w:r>
        <w:t>28</w:t>
      </w:r>
      <w:r>
        <w:fldChar w:fldCharType="end"/>
      </w:r>
    </w:p>
    <w:p>
      <w:pPr>
        <w:pStyle w:val="TOC8"/>
        <w:rPr>
          <w:sz w:val="24"/>
          <w:szCs w:val="24"/>
        </w:rPr>
      </w:pPr>
      <w:r>
        <w:rPr>
          <w:szCs w:val="24"/>
        </w:rPr>
        <w:t>60</w:t>
      </w:r>
      <w:r>
        <w:rPr>
          <w:snapToGrid w:val="0"/>
          <w:szCs w:val="24"/>
        </w:rPr>
        <w:t>.</w:t>
      </w:r>
      <w:r>
        <w:rPr>
          <w:snapToGrid w:val="0"/>
          <w:szCs w:val="24"/>
        </w:rPr>
        <w:tab/>
        <w:t>Suing on separate security a separate cause of action</w:t>
      </w:r>
      <w:r>
        <w:tab/>
      </w:r>
      <w:r>
        <w:fldChar w:fldCharType="begin"/>
      </w:r>
      <w:r>
        <w:instrText xml:space="preserve"> PAGEREF _Toc124051148 \h </w:instrText>
      </w:r>
      <w:r>
        <w:fldChar w:fldCharType="separate"/>
      </w:r>
      <w:r>
        <w:t>28</w:t>
      </w:r>
      <w:r>
        <w:fldChar w:fldCharType="end"/>
      </w:r>
    </w:p>
    <w:p>
      <w:pPr>
        <w:pStyle w:val="TOC8"/>
        <w:rPr>
          <w:sz w:val="24"/>
          <w:szCs w:val="24"/>
        </w:rPr>
      </w:pPr>
      <w:r>
        <w:rPr>
          <w:szCs w:val="24"/>
        </w:rPr>
        <w:t>61</w:t>
      </w:r>
      <w:r>
        <w:rPr>
          <w:snapToGrid w:val="0"/>
          <w:szCs w:val="24"/>
        </w:rPr>
        <w:t>.</w:t>
      </w:r>
      <w:r>
        <w:rPr>
          <w:snapToGrid w:val="0"/>
          <w:szCs w:val="24"/>
        </w:rPr>
        <w:tab/>
        <w:t>Facts establishing jurisdiction need not be stated</w:t>
      </w:r>
      <w:r>
        <w:tab/>
      </w:r>
      <w:r>
        <w:fldChar w:fldCharType="begin"/>
      </w:r>
      <w:r>
        <w:instrText xml:space="preserve"> PAGEREF _Toc124051149 \h </w:instrText>
      </w:r>
      <w:r>
        <w:fldChar w:fldCharType="separate"/>
      </w:r>
      <w:r>
        <w:t>29</w:t>
      </w:r>
      <w:r>
        <w:fldChar w:fldCharType="end"/>
      </w:r>
    </w:p>
    <w:p>
      <w:pPr>
        <w:pStyle w:val="TOC8"/>
        <w:rPr>
          <w:sz w:val="24"/>
          <w:szCs w:val="24"/>
        </w:rPr>
      </w:pPr>
      <w:r>
        <w:rPr>
          <w:szCs w:val="24"/>
        </w:rPr>
        <w:t>63</w:t>
      </w:r>
      <w:r>
        <w:rPr>
          <w:snapToGrid w:val="0"/>
          <w:szCs w:val="24"/>
        </w:rPr>
        <w:t>.</w:t>
      </w:r>
      <w:r>
        <w:rPr>
          <w:snapToGrid w:val="0"/>
          <w:szCs w:val="24"/>
        </w:rPr>
        <w:tab/>
        <w:t>Contempt</w:t>
      </w:r>
      <w:r>
        <w:tab/>
      </w:r>
      <w:r>
        <w:fldChar w:fldCharType="begin"/>
      </w:r>
      <w:r>
        <w:instrText xml:space="preserve"> PAGEREF _Toc124051150 \h </w:instrText>
      </w:r>
      <w:r>
        <w:fldChar w:fldCharType="separate"/>
      </w:r>
      <w:r>
        <w:t>29</w:t>
      </w:r>
      <w:r>
        <w:fldChar w:fldCharType="end"/>
      </w:r>
    </w:p>
    <w:p>
      <w:pPr>
        <w:pStyle w:val="TOC2"/>
        <w:tabs>
          <w:tab w:val="right" w:leader="dot" w:pos="7086"/>
        </w:tabs>
        <w:rPr>
          <w:b w:val="0"/>
          <w:sz w:val="24"/>
          <w:szCs w:val="24"/>
        </w:rPr>
      </w:pPr>
      <w:r>
        <w:rPr>
          <w:szCs w:val="30"/>
        </w:rPr>
        <w:t>Part IV — Costs</w:t>
      </w:r>
    </w:p>
    <w:p>
      <w:pPr>
        <w:pStyle w:val="TOC8"/>
        <w:rPr>
          <w:sz w:val="24"/>
          <w:szCs w:val="24"/>
        </w:rPr>
      </w:pPr>
      <w:r>
        <w:rPr>
          <w:szCs w:val="24"/>
        </w:rPr>
        <w:t>64</w:t>
      </w:r>
      <w:r>
        <w:rPr>
          <w:snapToGrid w:val="0"/>
          <w:szCs w:val="24"/>
        </w:rPr>
        <w:t>.</w:t>
      </w:r>
      <w:r>
        <w:rPr>
          <w:snapToGrid w:val="0"/>
          <w:szCs w:val="24"/>
        </w:rPr>
        <w:tab/>
        <w:t>Costs of action or proceeding</w:t>
      </w:r>
      <w:r>
        <w:tab/>
      </w:r>
      <w:r>
        <w:fldChar w:fldCharType="begin"/>
      </w:r>
      <w:r>
        <w:instrText xml:space="preserve"> PAGEREF _Toc124051152 \h </w:instrText>
      </w:r>
      <w:r>
        <w:fldChar w:fldCharType="separate"/>
      </w:r>
      <w:r>
        <w:t>31</w:t>
      </w:r>
      <w:r>
        <w:fldChar w:fldCharType="end"/>
      </w:r>
    </w:p>
    <w:p>
      <w:pPr>
        <w:pStyle w:val="TOC8"/>
        <w:rPr>
          <w:sz w:val="24"/>
          <w:szCs w:val="24"/>
        </w:rPr>
      </w:pPr>
      <w:r>
        <w:rPr>
          <w:szCs w:val="24"/>
        </w:rPr>
        <w:t>65</w:t>
      </w:r>
      <w:r>
        <w:rPr>
          <w:snapToGrid w:val="0"/>
          <w:szCs w:val="24"/>
        </w:rPr>
        <w:t>.</w:t>
      </w:r>
      <w:r>
        <w:rPr>
          <w:snapToGrid w:val="0"/>
          <w:szCs w:val="24"/>
        </w:rPr>
        <w:tab/>
        <w:t>Costs where the Court has no jurisdiction</w:t>
      </w:r>
      <w:r>
        <w:tab/>
      </w:r>
      <w:r>
        <w:fldChar w:fldCharType="begin"/>
      </w:r>
      <w:r>
        <w:instrText xml:space="preserve"> PAGEREF _Toc124051153 \h </w:instrText>
      </w:r>
      <w:r>
        <w:fldChar w:fldCharType="separate"/>
      </w:r>
      <w:r>
        <w:t>31</w:t>
      </w:r>
      <w:r>
        <w:fldChar w:fldCharType="end"/>
      </w:r>
    </w:p>
    <w:p>
      <w:pPr>
        <w:pStyle w:val="TOC8"/>
        <w:rPr>
          <w:sz w:val="24"/>
          <w:szCs w:val="24"/>
        </w:rPr>
      </w:pPr>
      <w:r>
        <w:rPr>
          <w:szCs w:val="24"/>
        </w:rPr>
        <w:t>66</w:t>
      </w:r>
      <w:r>
        <w:rPr>
          <w:snapToGrid w:val="0"/>
          <w:szCs w:val="24"/>
        </w:rPr>
        <w:t>.</w:t>
      </w:r>
      <w:r>
        <w:rPr>
          <w:snapToGrid w:val="0"/>
          <w:szCs w:val="24"/>
        </w:rPr>
        <w:tab/>
        <w:t>Solicitor and client costs, witness expenses</w:t>
      </w:r>
      <w:r>
        <w:tab/>
      </w:r>
      <w:r>
        <w:fldChar w:fldCharType="begin"/>
      </w:r>
      <w:r>
        <w:instrText xml:space="preserve"> PAGEREF _Toc124051154 \h </w:instrText>
      </w:r>
      <w:r>
        <w:fldChar w:fldCharType="separate"/>
      </w:r>
      <w:r>
        <w:t>31</w:t>
      </w:r>
      <w:r>
        <w:fldChar w:fldCharType="end"/>
      </w:r>
    </w:p>
    <w:p>
      <w:pPr>
        <w:pStyle w:val="TOC8"/>
        <w:rPr>
          <w:sz w:val="24"/>
          <w:szCs w:val="24"/>
        </w:rPr>
      </w:pPr>
      <w:r>
        <w:rPr>
          <w:szCs w:val="24"/>
        </w:rPr>
        <w:t>67</w:t>
      </w:r>
      <w:r>
        <w:rPr>
          <w:snapToGrid w:val="0"/>
          <w:szCs w:val="24"/>
        </w:rPr>
        <w:t>.</w:t>
      </w:r>
      <w:r>
        <w:rPr>
          <w:snapToGrid w:val="0"/>
          <w:szCs w:val="24"/>
        </w:rPr>
        <w:tab/>
        <w:t>Costs, taxation of</w:t>
      </w:r>
      <w:r>
        <w:tab/>
      </w:r>
      <w:r>
        <w:fldChar w:fldCharType="begin"/>
      </w:r>
      <w:r>
        <w:instrText xml:space="preserve"> PAGEREF _Toc124051155 \h </w:instrText>
      </w:r>
      <w:r>
        <w:fldChar w:fldCharType="separate"/>
      </w:r>
      <w:r>
        <w:t>32</w:t>
      </w:r>
      <w:r>
        <w:fldChar w:fldCharType="end"/>
      </w:r>
    </w:p>
    <w:p>
      <w:pPr>
        <w:pStyle w:val="TOC8"/>
        <w:rPr>
          <w:sz w:val="24"/>
          <w:szCs w:val="24"/>
        </w:rPr>
      </w:pPr>
      <w:r>
        <w:rPr>
          <w:szCs w:val="24"/>
        </w:rPr>
        <w:t>68</w:t>
      </w:r>
      <w:r>
        <w:rPr>
          <w:snapToGrid w:val="0"/>
          <w:szCs w:val="24"/>
        </w:rPr>
        <w:t>.</w:t>
      </w:r>
      <w:r>
        <w:rPr>
          <w:snapToGrid w:val="0"/>
          <w:szCs w:val="24"/>
        </w:rPr>
        <w:tab/>
        <w:t>Solicitor and client costs to be taxed in Supreme Court</w:t>
      </w:r>
      <w:r>
        <w:tab/>
      </w:r>
      <w:r>
        <w:fldChar w:fldCharType="begin"/>
      </w:r>
      <w:r>
        <w:instrText xml:space="preserve"> PAGEREF _Toc124051156 \h </w:instrText>
      </w:r>
      <w:r>
        <w:fldChar w:fldCharType="separate"/>
      </w:r>
      <w:r>
        <w:t>32</w:t>
      </w:r>
      <w:r>
        <w:fldChar w:fldCharType="end"/>
      </w:r>
    </w:p>
    <w:p>
      <w:pPr>
        <w:pStyle w:val="TOC2"/>
        <w:tabs>
          <w:tab w:val="right" w:leader="dot" w:pos="7086"/>
        </w:tabs>
        <w:rPr>
          <w:b w:val="0"/>
          <w:sz w:val="24"/>
          <w:szCs w:val="24"/>
        </w:rPr>
      </w:pPr>
      <w:r>
        <w:rPr>
          <w:szCs w:val="30"/>
        </w:rPr>
        <w:t>Part V — Commencement of action</w:t>
      </w:r>
    </w:p>
    <w:p>
      <w:pPr>
        <w:pStyle w:val="TOC8"/>
        <w:rPr>
          <w:sz w:val="24"/>
          <w:szCs w:val="24"/>
        </w:rPr>
      </w:pPr>
      <w:r>
        <w:rPr>
          <w:szCs w:val="24"/>
        </w:rPr>
        <w:t>69</w:t>
      </w:r>
      <w:r>
        <w:rPr>
          <w:snapToGrid w:val="0"/>
          <w:szCs w:val="24"/>
        </w:rPr>
        <w:t>.</w:t>
      </w:r>
      <w:r>
        <w:rPr>
          <w:snapToGrid w:val="0"/>
          <w:szCs w:val="24"/>
        </w:rPr>
        <w:tab/>
        <w:t>Where action to be commenced</w:t>
      </w:r>
      <w:r>
        <w:tab/>
      </w:r>
      <w:r>
        <w:fldChar w:fldCharType="begin"/>
      </w:r>
      <w:r>
        <w:instrText xml:space="preserve"> PAGEREF _Toc124051158 \h </w:instrText>
      </w:r>
      <w:r>
        <w:fldChar w:fldCharType="separate"/>
      </w:r>
      <w:r>
        <w:t>33</w:t>
      </w:r>
      <w:r>
        <w:fldChar w:fldCharType="end"/>
      </w:r>
    </w:p>
    <w:p>
      <w:pPr>
        <w:pStyle w:val="TOC8"/>
        <w:rPr>
          <w:sz w:val="24"/>
          <w:szCs w:val="24"/>
        </w:rPr>
      </w:pPr>
      <w:r>
        <w:rPr>
          <w:szCs w:val="24"/>
        </w:rPr>
        <w:t>70</w:t>
      </w:r>
      <w:r>
        <w:rPr>
          <w:snapToGrid w:val="0"/>
          <w:szCs w:val="24"/>
        </w:rPr>
        <w:t>.</w:t>
      </w:r>
      <w:r>
        <w:rPr>
          <w:snapToGrid w:val="0"/>
          <w:szCs w:val="24"/>
        </w:rPr>
        <w:tab/>
        <w:t>Defendant may object to where action commenced</w:t>
      </w:r>
      <w:r>
        <w:tab/>
      </w:r>
      <w:r>
        <w:fldChar w:fldCharType="begin"/>
      </w:r>
      <w:r>
        <w:instrText xml:space="preserve"> PAGEREF _Toc124051159 \h </w:instrText>
      </w:r>
      <w:r>
        <w:fldChar w:fldCharType="separate"/>
      </w:r>
      <w:r>
        <w:t>33</w:t>
      </w:r>
      <w:r>
        <w:fldChar w:fldCharType="end"/>
      </w:r>
    </w:p>
    <w:p>
      <w:pPr>
        <w:pStyle w:val="TOC2"/>
        <w:tabs>
          <w:tab w:val="right" w:leader="dot" w:pos="7086"/>
        </w:tabs>
        <w:rPr>
          <w:b w:val="0"/>
          <w:sz w:val="24"/>
          <w:szCs w:val="24"/>
        </w:rPr>
      </w:pPr>
      <w:r>
        <w:rPr>
          <w:szCs w:val="30"/>
        </w:rPr>
        <w:t>Part VI — Remitting and transferring actions and matters</w:t>
      </w:r>
    </w:p>
    <w:p>
      <w:pPr>
        <w:pStyle w:val="TOC8"/>
        <w:rPr>
          <w:sz w:val="24"/>
          <w:szCs w:val="24"/>
        </w:rPr>
      </w:pPr>
      <w:r>
        <w:rPr>
          <w:szCs w:val="24"/>
        </w:rPr>
        <w:t>71</w:t>
      </w:r>
      <w:r>
        <w:rPr>
          <w:snapToGrid w:val="0"/>
          <w:szCs w:val="24"/>
        </w:rPr>
        <w:t>.</w:t>
      </w:r>
      <w:r>
        <w:rPr>
          <w:snapToGrid w:val="0"/>
          <w:szCs w:val="24"/>
        </w:rPr>
        <w:tab/>
        <w:t>Transfer to different place</w:t>
      </w:r>
      <w:r>
        <w:tab/>
      </w:r>
      <w:r>
        <w:fldChar w:fldCharType="begin"/>
      </w:r>
      <w:r>
        <w:instrText xml:space="preserve"> PAGEREF _Toc124051161 \h </w:instrText>
      </w:r>
      <w:r>
        <w:fldChar w:fldCharType="separate"/>
      </w:r>
      <w:r>
        <w:t>34</w:t>
      </w:r>
      <w:r>
        <w:fldChar w:fldCharType="end"/>
      </w:r>
    </w:p>
    <w:p>
      <w:pPr>
        <w:pStyle w:val="TOC8"/>
        <w:rPr>
          <w:sz w:val="24"/>
          <w:szCs w:val="24"/>
        </w:rPr>
      </w:pPr>
      <w:r>
        <w:rPr>
          <w:szCs w:val="24"/>
        </w:rPr>
        <w:t>72</w:t>
      </w:r>
      <w:r>
        <w:rPr>
          <w:snapToGrid w:val="0"/>
          <w:szCs w:val="24"/>
        </w:rPr>
        <w:t>.</w:t>
      </w:r>
      <w:r>
        <w:rPr>
          <w:snapToGrid w:val="0"/>
          <w:szCs w:val="24"/>
        </w:rPr>
        <w:tab/>
        <w:t>Judge may change venue</w:t>
      </w:r>
      <w:r>
        <w:tab/>
      </w:r>
      <w:r>
        <w:fldChar w:fldCharType="begin"/>
      </w:r>
      <w:r>
        <w:instrText xml:space="preserve"> PAGEREF _Toc124051162 \h </w:instrText>
      </w:r>
      <w:r>
        <w:fldChar w:fldCharType="separate"/>
      </w:r>
      <w:r>
        <w:t>34</w:t>
      </w:r>
      <w:r>
        <w:fldChar w:fldCharType="end"/>
      </w:r>
    </w:p>
    <w:p>
      <w:pPr>
        <w:pStyle w:val="TOC8"/>
        <w:rPr>
          <w:sz w:val="24"/>
          <w:szCs w:val="24"/>
        </w:rPr>
      </w:pPr>
      <w:r>
        <w:rPr>
          <w:szCs w:val="24"/>
        </w:rPr>
        <w:t>74.</w:t>
      </w:r>
      <w:r>
        <w:rPr>
          <w:szCs w:val="24"/>
        </w:rPr>
        <w:tab/>
        <w:t>Court may transfer case to Magistrates Court</w:t>
      </w:r>
      <w:r>
        <w:tab/>
      </w:r>
      <w:r>
        <w:fldChar w:fldCharType="begin"/>
      </w:r>
      <w:r>
        <w:instrText xml:space="preserve"> PAGEREF _Toc124051163 \h </w:instrText>
      </w:r>
      <w:r>
        <w:fldChar w:fldCharType="separate"/>
      </w:r>
      <w:r>
        <w:t>34</w:t>
      </w:r>
      <w:r>
        <w:fldChar w:fldCharType="end"/>
      </w:r>
    </w:p>
    <w:p>
      <w:pPr>
        <w:pStyle w:val="TOC8"/>
        <w:rPr>
          <w:sz w:val="24"/>
          <w:szCs w:val="24"/>
        </w:rPr>
      </w:pPr>
      <w:r>
        <w:rPr>
          <w:szCs w:val="24"/>
        </w:rPr>
        <w:t>76</w:t>
      </w:r>
      <w:r>
        <w:rPr>
          <w:snapToGrid w:val="0"/>
          <w:szCs w:val="24"/>
        </w:rPr>
        <w:t>.</w:t>
      </w:r>
      <w:r>
        <w:rPr>
          <w:snapToGrid w:val="0"/>
          <w:szCs w:val="24"/>
        </w:rPr>
        <w:tab/>
        <w:t>Supreme Court may remit District Court action to Supreme Court</w:t>
      </w:r>
      <w:r>
        <w:tab/>
      </w:r>
      <w:r>
        <w:fldChar w:fldCharType="begin"/>
      </w:r>
      <w:r>
        <w:instrText xml:space="preserve"> PAGEREF _Toc124051164 \h </w:instrText>
      </w:r>
      <w:r>
        <w:fldChar w:fldCharType="separate"/>
      </w:r>
      <w:r>
        <w:t>35</w:t>
      </w:r>
      <w:r>
        <w:fldChar w:fldCharType="end"/>
      </w:r>
    </w:p>
    <w:p>
      <w:pPr>
        <w:pStyle w:val="TOC8"/>
        <w:rPr>
          <w:sz w:val="24"/>
          <w:szCs w:val="24"/>
        </w:rPr>
      </w:pPr>
      <w:r>
        <w:rPr>
          <w:szCs w:val="24"/>
        </w:rPr>
        <w:t>77</w:t>
      </w:r>
      <w:r>
        <w:rPr>
          <w:snapToGrid w:val="0"/>
          <w:szCs w:val="24"/>
        </w:rPr>
        <w:t>.</w:t>
      </w:r>
      <w:r>
        <w:rPr>
          <w:snapToGrid w:val="0"/>
          <w:szCs w:val="24"/>
        </w:rPr>
        <w:tab/>
        <w:t>District Court may remit to Supreme Court</w:t>
      </w:r>
      <w:r>
        <w:tab/>
      </w:r>
      <w:r>
        <w:fldChar w:fldCharType="begin"/>
      </w:r>
      <w:r>
        <w:instrText xml:space="preserve"> PAGEREF _Toc124051165 \h </w:instrText>
      </w:r>
      <w:r>
        <w:fldChar w:fldCharType="separate"/>
      </w:r>
      <w:r>
        <w:t>35</w:t>
      </w:r>
      <w:r>
        <w:fldChar w:fldCharType="end"/>
      </w:r>
    </w:p>
    <w:p>
      <w:pPr>
        <w:pStyle w:val="TOC8"/>
        <w:rPr>
          <w:sz w:val="24"/>
          <w:szCs w:val="24"/>
        </w:rPr>
      </w:pPr>
      <w:r>
        <w:rPr>
          <w:szCs w:val="24"/>
        </w:rPr>
        <w:t>78</w:t>
      </w:r>
      <w:r>
        <w:rPr>
          <w:snapToGrid w:val="0"/>
          <w:szCs w:val="24"/>
        </w:rPr>
        <w:t>.</w:t>
      </w:r>
      <w:r>
        <w:rPr>
          <w:snapToGrid w:val="0"/>
          <w:szCs w:val="24"/>
        </w:rPr>
        <w:tab/>
        <w:t>Proceedings after order to remit</w:t>
      </w:r>
      <w:r>
        <w:tab/>
      </w:r>
      <w:r>
        <w:fldChar w:fldCharType="begin"/>
      </w:r>
      <w:r>
        <w:instrText xml:space="preserve"> PAGEREF _Toc124051166 \h </w:instrText>
      </w:r>
      <w:r>
        <w:fldChar w:fldCharType="separate"/>
      </w:r>
      <w:r>
        <w:t>36</w:t>
      </w:r>
      <w:r>
        <w:fldChar w:fldCharType="end"/>
      </w:r>
    </w:p>
    <w:p>
      <w:pPr>
        <w:pStyle w:val="TOC2"/>
        <w:tabs>
          <w:tab w:val="right" w:leader="dot" w:pos="7086"/>
        </w:tabs>
        <w:rPr>
          <w:b w:val="0"/>
          <w:sz w:val="24"/>
          <w:szCs w:val="24"/>
        </w:rPr>
      </w:pPr>
      <w:r>
        <w:rPr>
          <w:szCs w:val="30"/>
        </w:rPr>
        <w:t>Part VII — Appeals, certiorari, prohibition and mandamus</w:t>
      </w:r>
    </w:p>
    <w:p>
      <w:pPr>
        <w:pStyle w:val="TOC8"/>
        <w:rPr>
          <w:sz w:val="24"/>
          <w:szCs w:val="24"/>
        </w:rPr>
      </w:pPr>
      <w:r>
        <w:rPr>
          <w:szCs w:val="24"/>
        </w:rPr>
        <w:t>79</w:t>
      </w:r>
      <w:r>
        <w:rPr>
          <w:snapToGrid w:val="0"/>
          <w:szCs w:val="24"/>
        </w:rPr>
        <w:t>.</w:t>
      </w:r>
      <w:r>
        <w:rPr>
          <w:snapToGrid w:val="0"/>
          <w:szCs w:val="24"/>
        </w:rPr>
        <w:tab/>
        <w:t>Appeal to the Court of Appeal</w:t>
      </w:r>
      <w:r>
        <w:tab/>
      </w:r>
      <w:r>
        <w:fldChar w:fldCharType="begin"/>
      </w:r>
      <w:r>
        <w:instrText xml:space="preserve"> PAGEREF _Toc124051168 \h </w:instrText>
      </w:r>
      <w:r>
        <w:fldChar w:fldCharType="separate"/>
      </w:r>
      <w:r>
        <w:t>37</w:t>
      </w:r>
      <w:r>
        <w:fldChar w:fldCharType="end"/>
      </w:r>
    </w:p>
    <w:p>
      <w:pPr>
        <w:pStyle w:val="TOC8"/>
        <w:rPr>
          <w:sz w:val="24"/>
          <w:szCs w:val="24"/>
        </w:rPr>
      </w:pPr>
      <w:r>
        <w:rPr>
          <w:szCs w:val="24"/>
        </w:rPr>
        <w:t>80</w:t>
      </w:r>
      <w:r>
        <w:rPr>
          <w:snapToGrid w:val="0"/>
          <w:szCs w:val="24"/>
        </w:rPr>
        <w:t>.</w:t>
      </w:r>
      <w:r>
        <w:rPr>
          <w:snapToGrid w:val="0"/>
          <w:szCs w:val="24"/>
        </w:rPr>
        <w:tab/>
        <w:t>Appeals, etc. to be only as provided by this Act</w:t>
      </w:r>
      <w:r>
        <w:tab/>
      </w:r>
      <w:r>
        <w:fldChar w:fldCharType="begin"/>
      </w:r>
      <w:r>
        <w:instrText xml:space="preserve"> PAGEREF _Toc124051169 \h </w:instrText>
      </w:r>
      <w:r>
        <w:fldChar w:fldCharType="separate"/>
      </w:r>
      <w:r>
        <w:t>38</w:t>
      </w:r>
      <w:r>
        <w:fldChar w:fldCharType="end"/>
      </w:r>
    </w:p>
    <w:p>
      <w:pPr>
        <w:pStyle w:val="TOC8"/>
        <w:rPr>
          <w:sz w:val="24"/>
          <w:szCs w:val="24"/>
        </w:rPr>
      </w:pPr>
      <w:r>
        <w:rPr>
          <w:szCs w:val="24"/>
        </w:rPr>
        <w:t>81</w:t>
      </w:r>
      <w:r>
        <w:rPr>
          <w:snapToGrid w:val="0"/>
          <w:szCs w:val="24"/>
        </w:rPr>
        <w:t>.</w:t>
      </w:r>
      <w:r>
        <w:rPr>
          <w:snapToGrid w:val="0"/>
          <w:szCs w:val="24"/>
        </w:rPr>
        <w:tab/>
        <w:t>Certiorari may issue, procedure</w:t>
      </w:r>
      <w:r>
        <w:tab/>
      </w:r>
      <w:r>
        <w:fldChar w:fldCharType="begin"/>
      </w:r>
      <w:r>
        <w:instrText xml:space="preserve"> PAGEREF _Toc124051170 \h </w:instrText>
      </w:r>
      <w:r>
        <w:fldChar w:fldCharType="separate"/>
      </w:r>
      <w:r>
        <w:t>38</w:t>
      </w:r>
      <w:r>
        <w:fldChar w:fldCharType="end"/>
      </w:r>
    </w:p>
    <w:p>
      <w:pPr>
        <w:pStyle w:val="TOC8"/>
        <w:rPr>
          <w:sz w:val="24"/>
          <w:szCs w:val="24"/>
        </w:rPr>
      </w:pPr>
      <w:r>
        <w:rPr>
          <w:szCs w:val="24"/>
        </w:rPr>
        <w:t>82</w:t>
      </w:r>
      <w:r>
        <w:rPr>
          <w:snapToGrid w:val="0"/>
          <w:szCs w:val="24"/>
        </w:rPr>
        <w:t>.</w:t>
      </w:r>
      <w:r>
        <w:rPr>
          <w:snapToGrid w:val="0"/>
          <w:szCs w:val="24"/>
        </w:rPr>
        <w:tab/>
        <w:t>Stay of proceedings may be ordered in certiorari or prohibition proceedings</w:t>
      </w:r>
      <w:r>
        <w:tab/>
      </w:r>
      <w:r>
        <w:fldChar w:fldCharType="begin"/>
      </w:r>
      <w:r>
        <w:instrText xml:space="preserve"> PAGEREF _Toc124051171 \h </w:instrText>
      </w:r>
      <w:r>
        <w:fldChar w:fldCharType="separate"/>
      </w:r>
      <w:r>
        <w:t>38</w:t>
      </w:r>
      <w:r>
        <w:fldChar w:fldCharType="end"/>
      </w:r>
    </w:p>
    <w:p>
      <w:pPr>
        <w:pStyle w:val="TOC8"/>
        <w:rPr>
          <w:sz w:val="24"/>
          <w:szCs w:val="24"/>
        </w:rPr>
      </w:pPr>
      <w:r>
        <w:rPr>
          <w:szCs w:val="24"/>
        </w:rPr>
        <w:t>83</w:t>
      </w:r>
      <w:r>
        <w:rPr>
          <w:snapToGrid w:val="0"/>
          <w:szCs w:val="24"/>
        </w:rPr>
        <w:t>.</w:t>
      </w:r>
      <w:r>
        <w:rPr>
          <w:snapToGrid w:val="0"/>
          <w:szCs w:val="24"/>
        </w:rPr>
        <w:tab/>
        <w:t>Prohibition proceedings, procedure</w:t>
      </w:r>
      <w:r>
        <w:tab/>
      </w:r>
      <w:r>
        <w:fldChar w:fldCharType="begin"/>
      </w:r>
      <w:r>
        <w:instrText xml:space="preserve"> PAGEREF _Toc124051172 \h </w:instrText>
      </w:r>
      <w:r>
        <w:fldChar w:fldCharType="separate"/>
      </w:r>
      <w:r>
        <w:t>39</w:t>
      </w:r>
      <w:r>
        <w:fldChar w:fldCharType="end"/>
      </w:r>
    </w:p>
    <w:p>
      <w:pPr>
        <w:pStyle w:val="TOC8"/>
        <w:rPr>
          <w:sz w:val="24"/>
          <w:szCs w:val="24"/>
        </w:rPr>
      </w:pPr>
      <w:r>
        <w:rPr>
          <w:szCs w:val="24"/>
        </w:rPr>
        <w:t>84</w:t>
      </w:r>
      <w:r>
        <w:rPr>
          <w:snapToGrid w:val="0"/>
          <w:szCs w:val="24"/>
        </w:rPr>
        <w:t>.</w:t>
      </w:r>
      <w:r>
        <w:rPr>
          <w:snapToGrid w:val="0"/>
          <w:szCs w:val="24"/>
        </w:rPr>
        <w:tab/>
        <w:t>Order in lieu of mandamus</w:t>
      </w:r>
      <w:r>
        <w:tab/>
      </w:r>
      <w:r>
        <w:fldChar w:fldCharType="begin"/>
      </w:r>
      <w:r>
        <w:instrText xml:space="preserve"> PAGEREF _Toc124051173 \h </w:instrText>
      </w:r>
      <w:r>
        <w:fldChar w:fldCharType="separate"/>
      </w:r>
      <w:r>
        <w:t>40</w:t>
      </w:r>
      <w:r>
        <w:fldChar w:fldCharType="end"/>
      </w:r>
    </w:p>
    <w:p>
      <w:pPr>
        <w:pStyle w:val="TOC8"/>
        <w:rPr>
          <w:sz w:val="24"/>
          <w:szCs w:val="24"/>
        </w:rPr>
      </w:pPr>
      <w:r>
        <w:rPr>
          <w:szCs w:val="24"/>
        </w:rPr>
        <w:t>85</w:t>
      </w:r>
      <w:r>
        <w:rPr>
          <w:snapToGrid w:val="0"/>
          <w:szCs w:val="24"/>
        </w:rPr>
        <w:t>.</w:t>
      </w:r>
      <w:r>
        <w:rPr>
          <w:snapToGrid w:val="0"/>
          <w:szCs w:val="24"/>
        </w:rPr>
        <w:tab/>
        <w:t>Notice to be given of writ of certiorari or prohibition on ex parte application</w:t>
      </w:r>
      <w:r>
        <w:tab/>
      </w:r>
      <w:r>
        <w:fldChar w:fldCharType="begin"/>
      </w:r>
      <w:r>
        <w:instrText xml:space="preserve"> PAGEREF _Toc124051174 \h </w:instrText>
      </w:r>
      <w:r>
        <w:fldChar w:fldCharType="separate"/>
      </w:r>
      <w:r>
        <w:t>40</w:t>
      </w:r>
      <w:r>
        <w:fldChar w:fldCharType="end"/>
      </w:r>
    </w:p>
    <w:p>
      <w:pPr>
        <w:pStyle w:val="TOC2"/>
        <w:tabs>
          <w:tab w:val="right" w:leader="dot" w:pos="7086"/>
        </w:tabs>
        <w:rPr>
          <w:b w:val="0"/>
          <w:sz w:val="24"/>
          <w:szCs w:val="24"/>
        </w:rPr>
      </w:pPr>
      <w:r>
        <w:rPr>
          <w:szCs w:val="30"/>
        </w:rPr>
        <w:t>Part VIII — Practice and procedure and rules of court</w:t>
      </w:r>
    </w:p>
    <w:p>
      <w:pPr>
        <w:pStyle w:val="TOC8"/>
        <w:rPr>
          <w:sz w:val="24"/>
          <w:szCs w:val="24"/>
        </w:rPr>
      </w:pPr>
      <w:r>
        <w:rPr>
          <w:szCs w:val="24"/>
        </w:rPr>
        <w:t>86</w:t>
      </w:r>
      <w:r>
        <w:rPr>
          <w:snapToGrid w:val="0"/>
          <w:szCs w:val="24"/>
        </w:rPr>
        <w:t>.</w:t>
      </w:r>
      <w:r>
        <w:rPr>
          <w:snapToGrid w:val="0"/>
          <w:szCs w:val="24"/>
        </w:rPr>
        <w:tab/>
        <w:t>Action may be dealt with at more than one place</w:t>
      </w:r>
      <w:r>
        <w:tab/>
      </w:r>
      <w:r>
        <w:fldChar w:fldCharType="begin"/>
      </w:r>
      <w:r>
        <w:instrText xml:space="preserve"> PAGEREF _Toc124051176 \h </w:instrText>
      </w:r>
      <w:r>
        <w:fldChar w:fldCharType="separate"/>
      </w:r>
      <w:r>
        <w:t>41</w:t>
      </w:r>
      <w:r>
        <w:fldChar w:fldCharType="end"/>
      </w:r>
    </w:p>
    <w:p>
      <w:pPr>
        <w:pStyle w:val="TOC8"/>
        <w:rPr>
          <w:sz w:val="24"/>
          <w:szCs w:val="24"/>
        </w:rPr>
      </w:pPr>
      <w:r>
        <w:rPr>
          <w:szCs w:val="24"/>
        </w:rPr>
        <w:t>87</w:t>
      </w:r>
      <w:r>
        <w:rPr>
          <w:snapToGrid w:val="0"/>
          <w:szCs w:val="24"/>
        </w:rPr>
        <w:t>.</w:t>
      </w:r>
      <w:r>
        <w:rPr>
          <w:snapToGrid w:val="0"/>
          <w:szCs w:val="24"/>
        </w:rPr>
        <w:tab/>
        <w:t>Rules of court to govern practice and procedure</w:t>
      </w:r>
      <w:r>
        <w:tab/>
      </w:r>
      <w:r>
        <w:fldChar w:fldCharType="begin"/>
      </w:r>
      <w:r>
        <w:instrText xml:space="preserve"> PAGEREF _Toc124051177 \h </w:instrText>
      </w:r>
      <w:r>
        <w:fldChar w:fldCharType="separate"/>
      </w:r>
      <w:r>
        <w:t>41</w:t>
      </w:r>
      <w:r>
        <w:fldChar w:fldCharType="end"/>
      </w:r>
    </w:p>
    <w:p>
      <w:pPr>
        <w:pStyle w:val="TOC8"/>
        <w:rPr>
          <w:sz w:val="24"/>
          <w:szCs w:val="24"/>
        </w:rPr>
      </w:pPr>
      <w:r>
        <w:rPr>
          <w:szCs w:val="24"/>
        </w:rPr>
        <w:t>88</w:t>
      </w:r>
      <w:r>
        <w:rPr>
          <w:snapToGrid w:val="0"/>
          <w:szCs w:val="24"/>
        </w:rPr>
        <w:t>.</w:t>
      </w:r>
      <w:r>
        <w:rPr>
          <w:snapToGrid w:val="0"/>
          <w:szCs w:val="24"/>
        </w:rPr>
        <w:tab/>
        <w:t>Rules of court, making, content</w:t>
      </w:r>
      <w:r>
        <w:tab/>
      </w:r>
      <w:r>
        <w:fldChar w:fldCharType="begin"/>
      </w:r>
      <w:r>
        <w:instrText xml:space="preserve"> PAGEREF _Toc124051178 \h </w:instrText>
      </w:r>
      <w:r>
        <w:fldChar w:fldCharType="separate"/>
      </w:r>
      <w:r>
        <w:t>41</w:t>
      </w:r>
      <w:r>
        <w:fldChar w:fldCharType="end"/>
      </w:r>
    </w:p>
    <w:p>
      <w:pPr>
        <w:pStyle w:val="TOC8"/>
        <w:rPr>
          <w:sz w:val="24"/>
          <w:szCs w:val="24"/>
        </w:rPr>
      </w:pPr>
      <w:r>
        <w:rPr>
          <w:szCs w:val="24"/>
        </w:rPr>
        <w:t>89</w:t>
      </w:r>
      <w:r>
        <w:rPr>
          <w:snapToGrid w:val="0"/>
          <w:szCs w:val="24"/>
        </w:rPr>
        <w:t>.</w:t>
      </w:r>
      <w:r>
        <w:rPr>
          <w:snapToGrid w:val="0"/>
          <w:szCs w:val="24"/>
        </w:rPr>
        <w:tab/>
        <w:t>Rules to be published and laid before Parliament</w:t>
      </w:r>
      <w:r>
        <w:tab/>
      </w:r>
      <w:r>
        <w:fldChar w:fldCharType="begin"/>
      </w:r>
      <w:r>
        <w:instrText xml:space="preserve"> PAGEREF _Toc124051179 \h </w:instrText>
      </w:r>
      <w:r>
        <w:fldChar w:fldCharType="separate"/>
      </w:r>
      <w:r>
        <w:t>43</w:t>
      </w:r>
      <w:r>
        <w:fldChar w:fldCharType="end"/>
      </w:r>
    </w:p>
    <w:p>
      <w:pPr>
        <w:pStyle w:val="TOC8"/>
        <w:rPr>
          <w:sz w:val="24"/>
          <w:szCs w:val="24"/>
        </w:rPr>
      </w:pPr>
      <w:r>
        <w:rPr>
          <w:szCs w:val="24"/>
        </w:rPr>
        <w:t>89A.</w:t>
      </w:r>
      <w:r>
        <w:rPr>
          <w:szCs w:val="24"/>
        </w:rPr>
        <w:tab/>
        <w:t>Fees, regulations may prescribe</w:t>
      </w:r>
      <w:r>
        <w:tab/>
      </w:r>
      <w:r>
        <w:fldChar w:fldCharType="begin"/>
      </w:r>
      <w:r>
        <w:instrText xml:space="preserve"> PAGEREF _Toc124051180 \h </w:instrText>
      </w:r>
      <w:r>
        <w:fldChar w:fldCharType="separate"/>
      </w:r>
      <w:r>
        <w:t>44</w:t>
      </w:r>
      <w:r>
        <w:fldChar w:fldCharType="end"/>
      </w:r>
    </w:p>
    <w:p>
      <w:pPr>
        <w:pStyle w:val="TOC8"/>
        <w:rPr>
          <w:sz w:val="24"/>
          <w:szCs w:val="24"/>
        </w:rPr>
      </w:pPr>
      <w:r>
        <w:rPr>
          <w:szCs w:val="24"/>
        </w:rPr>
        <w:t>90</w:t>
      </w:r>
      <w:r>
        <w:rPr>
          <w:snapToGrid w:val="0"/>
          <w:szCs w:val="24"/>
        </w:rPr>
        <w:t>.</w:t>
      </w:r>
      <w:r>
        <w:rPr>
          <w:snapToGrid w:val="0"/>
          <w:szCs w:val="24"/>
        </w:rPr>
        <w:tab/>
        <w:t>Saving</w:t>
      </w:r>
      <w:r>
        <w:tab/>
      </w:r>
      <w:r>
        <w:fldChar w:fldCharType="begin"/>
      </w:r>
      <w:r>
        <w:instrText xml:space="preserve"> PAGEREF _Toc124051181 \h </w:instrText>
      </w:r>
      <w:r>
        <w:fldChar w:fldCharType="separate"/>
      </w:r>
      <w:r>
        <w:t>44</w:t>
      </w:r>
      <w:r>
        <w:fldChar w:fldCharType="end"/>
      </w:r>
    </w:p>
    <w:p>
      <w:pPr>
        <w:pStyle w:val="TOC2"/>
        <w:tabs>
          <w:tab w:val="right" w:leader="dot" w:pos="7086"/>
        </w:tabs>
        <w:rPr>
          <w:b w:val="0"/>
          <w:sz w:val="24"/>
          <w:szCs w:val="24"/>
        </w:rPr>
      </w:pPr>
      <w:r>
        <w:rPr>
          <w:szCs w:val="28"/>
        </w:rPr>
        <w:t>Schedule 1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_Toc124051184 \h </w:instrText>
      </w:r>
      <w:r>
        <w:fldChar w:fldCharType="separate"/>
      </w:r>
      <w:r>
        <w:t>47</w:t>
      </w:r>
      <w:r>
        <w:fldChar w:fldCharType="end"/>
      </w:r>
    </w:p>
    <w:p>
      <w:pPr>
        <w:pStyle w:val="TOC8"/>
        <w:rPr>
          <w:sz w:val="24"/>
        </w:rPr>
      </w:pPr>
      <w:r>
        <w:rPr>
          <w:snapToGrid w:val="0"/>
        </w:rPr>
        <w:tab/>
        <w:t>Provisions that have not come into operation</w:t>
      </w:r>
      <w:r>
        <w:tab/>
      </w:r>
      <w:r>
        <w:fldChar w:fldCharType="begin"/>
      </w:r>
      <w:r>
        <w:instrText xml:space="preserve"> PAGEREF _Toc124051185 \h </w:instrText>
      </w:r>
      <w:r>
        <w:fldChar w:fldCharType="separate"/>
      </w:r>
      <w:r>
        <w:t>51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District Court of Western Australia Act 1969 </w:t>
      </w:r>
    </w:p>
    <w:p>
      <w:pPr>
        <w:pStyle w:val="LongTitle"/>
        <w:rPr>
          <w:snapToGrid w:val="0"/>
        </w:rPr>
      </w:pPr>
      <w:r>
        <w:rPr>
          <w:snapToGrid w:val="0"/>
        </w:rPr>
        <w:t xml:space="preserve">An Act to establish The District Court of Western Australia and for incidental purposes. </w:t>
      </w:r>
    </w:p>
    <w:p>
      <w:pPr>
        <w:pStyle w:val="Heading2"/>
      </w:pPr>
      <w:bookmarkStart w:id="1" w:name="_Toc88026349"/>
      <w:bookmarkStart w:id="2" w:name="_Toc89515463"/>
      <w:bookmarkStart w:id="3" w:name="_Toc90176300"/>
      <w:bookmarkStart w:id="4" w:name="_Toc94947217"/>
      <w:bookmarkStart w:id="5" w:name="_Toc101669783"/>
      <w:bookmarkStart w:id="6" w:name="_Toc102719607"/>
      <w:bookmarkStart w:id="7" w:name="_Toc107824148"/>
      <w:bookmarkStart w:id="8" w:name="_Toc107887219"/>
      <w:bookmarkStart w:id="9" w:name="_Toc108434998"/>
      <w:bookmarkStart w:id="10" w:name="_Toc108518445"/>
      <w:bookmarkStart w:id="11" w:name="_Toc111880800"/>
      <w:bookmarkStart w:id="12" w:name="_Toc112035595"/>
      <w:bookmarkStart w:id="13" w:name="_Toc113079859"/>
      <w:bookmarkStart w:id="14" w:name="_Toc113079984"/>
      <w:bookmarkStart w:id="15" w:name="_Toc114285752"/>
      <w:bookmarkStart w:id="16" w:name="_Toc119915923"/>
      <w:bookmarkStart w:id="17" w:name="_Toc121551110"/>
      <w:bookmarkStart w:id="18" w:name="_Toc12405109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spacing w:before="120"/>
        <w:rPr>
          <w:snapToGrid w:val="0"/>
        </w:rPr>
      </w:pPr>
      <w:bookmarkStart w:id="19" w:name="_Toc487616498"/>
      <w:bookmarkStart w:id="20" w:name="_Toc504897692"/>
      <w:bookmarkStart w:id="21" w:name="_Toc514029054"/>
      <w:bookmarkStart w:id="22" w:name="_Toc113079860"/>
      <w:bookmarkStart w:id="23" w:name="_Toc124051092"/>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24" w:name="_Toc487616499"/>
      <w:bookmarkStart w:id="25" w:name="_Toc504897693"/>
      <w:bookmarkStart w:id="26" w:name="_Toc514029055"/>
      <w:bookmarkStart w:id="27" w:name="_Toc113079861"/>
      <w:bookmarkStart w:id="28" w:name="_Toc124051093"/>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 xml:space="preserve">Repealed by No. 122 of 1984 s. 3.] </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29" w:name="_Toc487616501"/>
      <w:bookmarkStart w:id="30" w:name="_Toc504897695"/>
      <w:bookmarkStart w:id="31" w:name="_Toc514029057"/>
      <w:bookmarkStart w:id="32" w:name="_Toc107887223"/>
      <w:bookmarkStart w:id="33" w:name="_Toc113079862"/>
      <w:bookmarkStart w:id="34" w:name="_Toc124051094"/>
      <w:bookmarkStart w:id="35" w:name="_Toc487616502"/>
      <w:bookmarkStart w:id="36" w:name="_Toc504897696"/>
      <w:bookmarkStart w:id="37" w:name="_Toc514029058"/>
      <w:r>
        <w:rPr>
          <w:rStyle w:val="CharSectno"/>
        </w:rPr>
        <w:t>5</w:t>
      </w:r>
      <w:r>
        <w:rPr>
          <w:snapToGrid w:val="0"/>
        </w:rPr>
        <w:t>.</w:t>
      </w:r>
      <w:r>
        <w:rPr>
          <w:snapToGrid w:val="0"/>
        </w:rPr>
        <w:tab/>
        <w:t>Construction and application of certain Acts</w:t>
      </w:r>
      <w:bookmarkEnd w:id="29"/>
      <w:bookmarkEnd w:id="30"/>
      <w:bookmarkEnd w:id="31"/>
      <w:bookmarkEnd w:id="32"/>
      <w:bookmarkEnd w:id="33"/>
      <w:bookmarkEnd w:id="34"/>
      <w:r>
        <w:rPr>
          <w:snapToGrid w:val="0"/>
        </w:rPr>
        <w:t xml:space="preserve"> </w:t>
      </w:r>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pPr>
      <w:r>
        <w:tab/>
        <w:t>[(2)</w:t>
      </w:r>
      <w:r>
        <w:tab/>
        <w:t>repealed]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repealed]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 xml:space="preserve">[Section 5 amended by No. 14 of 1970 s. 4; No. 40 of 1972 s. 4; No. 122 of 1984 s. 5; No. 14 of 1996 s. 4; No. 23 of 2002 s. 13; No. 59 of 2004 s. 85; No. 84 of 2004 s. 33.] </w:t>
      </w:r>
    </w:p>
    <w:p>
      <w:pPr>
        <w:pStyle w:val="Heading5"/>
        <w:rPr>
          <w:snapToGrid w:val="0"/>
        </w:rPr>
      </w:pPr>
      <w:bookmarkStart w:id="38" w:name="_Toc113079863"/>
      <w:bookmarkStart w:id="39" w:name="_Toc124051095"/>
      <w:r>
        <w:rPr>
          <w:rStyle w:val="CharSectno"/>
        </w:rPr>
        <w:t>6</w:t>
      </w:r>
      <w:r>
        <w:rPr>
          <w:snapToGrid w:val="0"/>
        </w:rPr>
        <w:t>.</w:t>
      </w:r>
      <w:r>
        <w:rPr>
          <w:snapToGrid w:val="0"/>
        </w:rPr>
        <w:tab/>
        <w:t>Definitions</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action</w:t>
      </w:r>
      <w:r>
        <w:rPr>
          <w:b/>
        </w:rPr>
        <w:t>”</w:t>
      </w:r>
      <w:r>
        <w:t xml:space="preserve"> means a civil proceeding commenced by writ or in such other manner as is prescribed by rules of court and includes suit but does not include any criminal proceeding;</w:t>
      </w:r>
    </w:p>
    <w:p>
      <w:pPr>
        <w:pStyle w:val="Defstart"/>
      </w:pPr>
      <w:r>
        <w:rPr>
          <w:b/>
        </w:rPr>
        <w:tab/>
        <w:t>“</w:t>
      </w:r>
      <w:r>
        <w:rPr>
          <w:rStyle w:val="CharDefText"/>
        </w:rPr>
        <w:t>auxiliary District Court judge</w:t>
      </w:r>
      <w:r>
        <w:rPr>
          <w:b/>
        </w:rPr>
        <w:t>”</w:t>
      </w:r>
      <w:r>
        <w:t xml:space="preserve"> means an auxiliary District Court judge appointed under section 18A(1);</w:t>
      </w:r>
    </w:p>
    <w:p>
      <w:pPr>
        <w:pStyle w:val="Defstart"/>
      </w:pPr>
      <w:r>
        <w:rPr>
          <w:b/>
        </w:rPr>
        <w:tab/>
        <w:t>“</w:t>
      </w:r>
      <w:r>
        <w:rPr>
          <w:rStyle w:val="CharDefText"/>
        </w:rPr>
        <w:t>cause</w:t>
      </w:r>
      <w:r>
        <w:rPr>
          <w:b/>
        </w:rPr>
        <w:t>”</w:t>
      </w:r>
      <w:r>
        <w:t xml:space="preserve"> includes any action, suit or other original proceeding between a plaintiff and a defendant and any criminal proceeding;</w:t>
      </w:r>
    </w:p>
    <w:p>
      <w:pPr>
        <w:pStyle w:val="Defstart"/>
      </w:pPr>
      <w:r>
        <w:rPr>
          <w:b/>
        </w:rPr>
        <w:tab/>
        <w:t>“</w:t>
      </w:r>
      <w:r>
        <w:rPr>
          <w:rStyle w:val="CharDefText"/>
        </w:rPr>
        <w:t>defendant</w:t>
      </w:r>
      <w:r>
        <w:rPr>
          <w:b/>
        </w:rPr>
        <w:t>”</w:t>
      </w:r>
      <w:r>
        <w:t xml:space="preserve"> includes every person served with any writ of summons or process, or served with notice of, or entitled to attend, a civil proceeding;</w:t>
      </w:r>
    </w:p>
    <w:p>
      <w:pPr>
        <w:pStyle w:val="Defstart"/>
      </w:pPr>
      <w:r>
        <w:rPr>
          <w:b/>
        </w:rPr>
        <w:tab/>
        <w:t>“</w:t>
      </w:r>
      <w:r>
        <w:rPr>
          <w:rStyle w:val="CharDefText"/>
        </w:rPr>
        <w:t>District Court judge</w:t>
      </w:r>
      <w:r>
        <w:rPr>
          <w:b/>
        </w:rPr>
        <w:t>”</w:t>
      </w:r>
      <w:r>
        <w:t xml:space="preserve"> means a judge of the Court, acting judge of the Court or auxiliary District Court judge;</w:t>
      </w:r>
    </w:p>
    <w:p>
      <w:pPr>
        <w:pStyle w:val="Defstart"/>
      </w:pPr>
      <w:r>
        <w:rPr>
          <w:b/>
        </w:rPr>
        <w:tab/>
        <w:t>“</w:t>
      </w:r>
      <w:r>
        <w:rPr>
          <w:rStyle w:val="CharDefText"/>
        </w:rPr>
        <w:t>judgment</w:t>
      </w:r>
      <w:r>
        <w:rPr>
          <w:b/>
        </w:rPr>
        <w:t>”</w:t>
      </w:r>
      <w:r>
        <w:t xml:space="preserve"> includes a judgment, order or other decision or determination of the Court or a District Court judge;</w:t>
      </w:r>
    </w:p>
    <w:p>
      <w:pPr>
        <w:pStyle w:val="Defstart"/>
      </w:pPr>
      <w:r>
        <w:rPr>
          <w:b/>
        </w:rPr>
        <w:tab/>
        <w:t>“</w:t>
      </w:r>
      <w:r>
        <w:rPr>
          <w:rStyle w:val="CharDefText"/>
        </w:rPr>
        <w:t>jurisdiction</w:t>
      </w:r>
      <w:r>
        <w:rPr>
          <w:b/>
        </w:rPr>
        <w:t>”</w:t>
      </w:r>
      <w:r>
        <w:t xml:space="preserve"> includes all powers and authorities incidental to the exercise of jurisdiction;</w:t>
      </w:r>
    </w:p>
    <w:p>
      <w:pPr>
        <w:pStyle w:val="Defstart"/>
      </w:pPr>
      <w:r>
        <w:rPr>
          <w:b/>
        </w:rPr>
        <w:tab/>
        <w:t>“</w:t>
      </w:r>
      <w:r>
        <w:rPr>
          <w:rStyle w:val="CharDefText"/>
        </w:rPr>
        <w:t>jurisdictional limit</w:t>
      </w:r>
      <w:r>
        <w:rPr>
          <w:b/>
        </w:rPr>
        <w:t>”</w:t>
      </w:r>
      <w:r>
        <w:t xml:space="preserve"> means $500 000 and, on and after 1 January 2009, means $750 000;</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matter</w:t>
      </w:r>
      <w:r>
        <w:rPr>
          <w:b/>
        </w:rPr>
        <w:t>”</w:t>
      </w:r>
      <w:r>
        <w:t xml:space="preserve"> means a proceeding in the Court that is commenced otherwise than by writ;</w:t>
      </w:r>
    </w:p>
    <w:p>
      <w:pPr>
        <w:pStyle w:val="Defstart"/>
      </w:pPr>
      <w:r>
        <w:rPr>
          <w:b/>
        </w:rPr>
        <w:tab/>
        <w:t>“</w:t>
      </w:r>
      <w:r>
        <w:rPr>
          <w:rStyle w:val="CharDefText"/>
        </w:rPr>
        <w:t>party</w:t>
      </w:r>
      <w:r>
        <w:rPr>
          <w:b/>
        </w:rPr>
        <w:t>”</w:t>
      </w:r>
      <w:r>
        <w:t xml:space="preserve"> includes a person served with notice of, or attending a proceeding, although not named in the record;</w:t>
      </w:r>
    </w:p>
    <w:p>
      <w:pPr>
        <w:pStyle w:val="Defstart"/>
      </w:pPr>
      <w:r>
        <w:rPr>
          <w:b/>
        </w:rPr>
        <w:tab/>
        <w:t>“</w:t>
      </w:r>
      <w:r>
        <w:rPr>
          <w:rStyle w:val="CharDefText"/>
        </w:rPr>
        <w:t>plaintiff</w:t>
      </w:r>
      <w:r>
        <w:rPr>
          <w:b/>
        </w:rPr>
        <w:t>”</w:t>
      </w:r>
      <w:r>
        <w:t xml:space="preserve"> includes every person asking any relief (otherwise than by way of counterclaim as a defendant) against any other person by any form of proceeding;</w:t>
      </w:r>
    </w:p>
    <w:p>
      <w:pPr>
        <w:pStyle w:val="Defstart"/>
      </w:pPr>
      <w:r>
        <w:rPr>
          <w:b/>
        </w:rPr>
        <w:tab/>
        <w:t>“</w:t>
      </w:r>
      <w:r>
        <w:rPr>
          <w:rStyle w:val="CharDefText"/>
        </w:rPr>
        <w:t>practice and procedure</w:t>
      </w:r>
      <w:r>
        <w:rPr>
          <w:b/>
        </w:rPr>
        <w:t>”</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t>“</w:t>
      </w:r>
      <w:r>
        <w:rPr>
          <w:rStyle w:val="CharDefText"/>
        </w:rPr>
        <w:t>registrar</w:t>
      </w:r>
      <w:r>
        <w:rPr>
          <w:b/>
        </w:rPr>
        <w:t>”</w:t>
      </w:r>
      <w:r>
        <w:t xml:space="preserve"> means the Principal Registrar, a registrar, or a deputy registrar, appointed under section 25;</w:t>
      </w:r>
    </w:p>
    <w:p>
      <w:pPr>
        <w:pStyle w:val="Defstart"/>
      </w:pPr>
      <w:r>
        <w:rPr>
          <w:b/>
        </w:rPr>
        <w:tab/>
        <w:t>“</w:t>
      </w:r>
      <w:r>
        <w:rPr>
          <w:rStyle w:val="CharDefText"/>
        </w:rPr>
        <w:t>section</w:t>
      </w:r>
      <w:r>
        <w:rPr>
          <w:b/>
        </w:rPr>
        <w:t>”</w:t>
      </w:r>
      <w:r>
        <w:t xml:space="preserve"> means a section of this Act;</w:t>
      </w:r>
    </w:p>
    <w:p>
      <w:pPr>
        <w:pStyle w:val="Defstart"/>
        <w:rPr>
          <w:b/>
        </w:rPr>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the Chief Judge</w:t>
      </w:r>
      <w:r>
        <w:rPr>
          <w:b/>
        </w:rPr>
        <w:t>”</w:t>
      </w:r>
      <w:r>
        <w:t xml:space="preserve"> means the District Court judge appointed the Chief Judge and includes a District Court judge appointed to act in the office of Chief Judge under section 18(2a);</w:t>
      </w:r>
    </w:p>
    <w:p>
      <w:pPr>
        <w:pStyle w:val="Defstart"/>
      </w:pPr>
      <w:r>
        <w:rPr>
          <w:b/>
        </w:rPr>
        <w:tab/>
        <w:t>“</w:t>
      </w:r>
      <w:r>
        <w:rPr>
          <w:rStyle w:val="CharDefText"/>
        </w:rPr>
        <w:t>the Court</w:t>
      </w:r>
      <w:r>
        <w:rPr>
          <w:b/>
        </w:rPr>
        <w:t>”</w:t>
      </w:r>
      <w:r>
        <w:t xml:space="preserve"> means The District Court of Western Australia established under this Act.</w:t>
      </w:r>
    </w:p>
    <w:p>
      <w:pPr>
        <w:pStyle w:val="Subsection"/>
      </w:pPr>
      <w:r>
        <w:tab/>
        <w:t>(2)</w:t>
      </w:r>
      <w:r>
        <w:tab/>
        <w:t xml:space="preserve">For the purposes of this Act, </w:t>
      </w:r>
      <w:r>
        <w:rPr>
          <w:b/>
        </w:rPr>
        <w:t>“</w:t>
      </w:r>
      <w:r>
        <w:rPr>
          <w:rStyle w:val="CharDefText"/>
        </w:rPr>
        <w:t>legal experience</w:t>
      </w:r>
      <w:r>
        <w:rPr>
          <w:b/>
        </w:rPr>
        <w:t>”</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2 or more kinds of legal experience defined in this subsection.</w:t>
      </w:r>
    </w:p>
    <w:p>
      <w:pPr>
        <w:pStyle w:val="Footnotesection"/>
      </w:pPr>
      <w:r>
        <w:tab/>
        <w:t xml:space="preserve">[Section 6 amended by No. 7 of 1982 s. 8; No. 122 of 1984 s. 6; No. 53 of 1992 s. 9(3); No. 23 of 1997 s. 4; No. 57 of 1997 s. 48(1); No. 65 of 2003 s. 32(2), 111(2), (3), 125(2); No. 59 of 2004 s. 82(1) and 85.] </w:t>
      </w:r>
    </w:p>
    <w:p>
      <w:pPr>
        <w:pStyle w:val="Heading2"/>
      </w:pPr>
      <w:bookmarkStart w:id="40" w:name="_Toc88026355"/>
      <w:bookmarkStart w:id="41" w:name="_Toc89515469"/>
      <w:bookmarkStart w:id="42" w:name="_Toc90176306"/>
      <w:bookmarkStart w:id="43" w:name="_Toc94947223"/>
      <w:bookmarkStart w:id="44" w:name="_Toc101669789"/>
      <w:bookmarkStart w:id="45" w:name="_Toc102719613"/>
      <w:bookmarkStart w:id="46" w:name="_Toc107824154"/>
      <w:bookmarkStart w:id="47" w:name="_Toc107887225"/>
      <w:bookmarkStart w:id="48" w:name="_Toc108435003"/>
      <w:bookmarkStart w:id="49" w:name="_Toc108518450"/>
      <w:bookmarkStart w:id="50" w:name="_Toc111880804"/>
      <w:bookmarkStart w:id="51" w:name="_Toc112035599"/>
      <w:bookmarkStart w:id="52" w:name="_Toc113079864"/>
      <w:bookmarkStart w:id="53" w:name="_Toc113079989"/>
      <w:bookmarkStart w:id="54" w:name="_Toc114285757"/>
      <w:bookmarkStart w:id="55" w:name="_Toc119915928"/>
      <w:bookmarkStart w:id="56" w:name="_Toc121551115"/>
      <w:bookmarkStart w:id="57" w:name="_Toc124051096"/>
      <w:r>
        <w:rPr>
          <w:rStyle w:val="CharPartNo"/>
        </w:rPr>
        <w:t>Part II</w:t>
      </w:r>
      <w:r>
        <w:t> — </w:t>
      </w:r>
      <w:r>
        <w:rPr>
          <w:rStyle w:val="CharPartText"/>
        </w:rPr>
        <w:t>The Court</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3"/>
      </w:pPr>
      <w:bookmarkStart w:id="58" w:name="_Toc88026356"/>
      <w:bookmarkStart w:id="59" w:name="_Toc89515470"/>
      <w:bookmarkStart w:id="60" w:name="_Toc90176307"/>
      <w:bookmarkStart w:id="61" w:name="_Toc94947224"/>
      <w:bookmarkStart w:id="62" w:name="_Toc101669790"/>
      <w:bookmarkStart w:id="63" w:name="_Toc102719614"/>
      <w:bookmarkStart w:id="64" w:name="_Toc107824155"/>
      <w:bookmarkStart w:id="65" w:name="_Toc107887226"/>
      <w:bookmarkStart w:id="66" w:name="_Toc108435004"/>
      <w:bookmarkStart w:id="67" w:name="_Toc108518451"/>
      <w:bookmarkStart w:id="68" w:name="_Toc111880805"/>
      <w:bookmarkStart w:id="69" w:name="_Toc112035600"/>
      <w:bookmarkStart w:id="70" w:name="_Toc113079865"/>
      <w:bookmarkStart w:id="71" w:name="_Toc113079990"/>
      <w:bookmarkStart w:id="72" w:name="_Toc114285758"/>
      <w:bookmarkStart w:id="73" w:name="_Toc119915929"/>
      <w:bookmarkStart w:id="74" w:name="_Toc121551116"/>
      <w:bookmarkStart w:id="75" w:name="_Toc124051097"/>
      <w:r>
        <w:rPr>
          <w:rStyle w:val="CharDivNo"/>
        </w:rPr>
        <w:t>Division 1</w:t>
      </w:r>
      <w:r>
        <w:t> — </w:t>
      </w:r>
      <w:r>
        <w:rPr>
          <w:rStyle w:val="CharDivText"/>
        </w:rPr>
        <w:t>Establishment of The District Court of Western Australia</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DivText"/>
        </w:rPr>
        <w:t xml:space="preserve"> </w:t>
      </w:r>
    </w:p>
    <w:p>
      <w:pPr>
        <w:pStyle w:val="Heading5"/>
      </w:pPr>
      <w:bookmarkStart w:id="76" w:name="_Toc487616503"/>
      <w:bookmarkStart w:id="77" w:name="_Toc504897697"/>
      <w:bookmarkStart w:id="78" w:name="_Toc514029059"/>
      <w:bookmarkStart w:id="79" w:name="_Toc113079866"/>
      <w:bookmarkStart w:id="80" w:name="_Toc124051098"/>
      <w:r>
        <w:rPr>
          <w:rStyle w:val="CharSectno"/>
        </w:rPr>
        <w:t>7</w:t>
      </w:r>
      <w:r>
        <w:t xml:space="preserve">. </w:t>
      </w:r>
      <w:r>
        <w:tab/>
        <w:t>Establishment of the Court</w:t>
      </w:r>
      <w:bookmarkEnd w:id="76"/>
      <w:bookmarkEnd w:id="77"/>
      <w:bookmarkEnd w:id="78"/>
      <w:bookmarkEnd w:id="79"/>
      <w:bookmarkEnd w:id="80"/>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81" w:name="_Toc487616504"/>
      <w:bookmarkStart w:id="82" w:name="_Toc504897698"/>
      <w:bookmarkStart w:id="83" w:name="_Toc514029060"/>
      <w:bookmarkStart w:id="84" w:name="_Toc113079867"/>
      <w:bookmarkStart w:id="85" w:name="_Toc124051099"/>
      <w:r>
        <w:rPr>
          <w:rStyle w:val="CharSectno"/>
        </w:rPr>
        <w:t>8</w:t>
      </w:r>
      <w:r>
        <w:rPr>
          <w:snapToGrid w:val="0"/>
        </w:rPr>
        <w:t>.</w:t>
      </w:r>
      <w:r>
        <w:rPr>
          <w:snapToGrid w:val="0"/>
        </w:rPr>
        <w:tab/>
        <w:t>Court to be a court of record, constitution</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Court — </w:t>
      </w:r>
    </w:p>
    <w:p>
      <w:pPr>
        <w:pStyle w:val="Indenta"/>
        <w:rPr>
          <w:snapToGrid w:val="0"/>
        </w:rPr>
      </w:pPr>
      <w:r>
        <w:rPr>
          <w:snapToGrid w:val="0"/>
        </w:rPr>
        <w:tab/>
        <w:t>(a)</w:t>
      </w:r>
      <w:r>
        <w:rPr>
          <w:snapToGrid w:val="0"/>
        </w:rPr>
        <w:tab/>
        <w:t>is a court of record;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86" w:name="_Toc487616505"/>
      <w:bookmarkStart w:id="87" w:name="_Toc504897699"/>
      <w:bookmarkStart w:id="88" w:name="_Toc514029061"/>
      <w:bookmarkStart w:id="89" w:name="_Toc113079868"/>
      <w:bookmarkStart w:id="90" w:name="_Toc124051100"/>
      <w:r>
        <w:rPr>
          <w:rStyle w:val="CharSectno"/>
        </w:rPr>
        <w:t>9</w:t>
      </w:r>
      <w:r>
        <w:rPr>
          <w:snapToGrid w:val="0"/>
        </w:rPr>
        <w:t>.</w:t>
      </w:r>
      <w:r>
        <w:rPr>
          <w:snapToGrid w:val="0"/>
        </w:rPr>
        <w:tab/>
        <w:t>Seal of the Court</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rPr>
          <w:snapToGrid w:val="0"/>
        </w:rPr>
      </w:pPr>
      <w:bookmarkStart w:id="91" w:name="_Toc88026360"/>
      <w:bookmarkStart w:id="92" w:name="_Toc89515474"/>
      <w:bookmarkStart w:id="93" w:name="_Toc90176311"/>
      <w:bookmarkStart w:id="94" w:name="_Toc94947228"/>
      <w:bookmarkStart w:id="95" w:name="_Toc101669794"/>
      <w:bookmarkStart w:id="96" w:name="_Toc102719618"/>
      <w:bookmarkStart w:id="97" w:name="_Toc107824159"/>
      <w:bookmarkStart w:id="98" w:name="_Toc107887230"/>
      <w:bookmarkStart w:id="99" w:name="_Toc108435008"/>
      <w:bookmarkStart w:id="100" w:name="_Toc108518455"/>
      <w:bookmarkStart w:id="101" w:name="_Toc111880809"/>
      <w:bookmarkStart w:id="102" w:name="_Toc112035604"/>
      <w:bookmarkStart w:id="103" w:name="_Toc113079869"/>
      <w:bookmarkStart w:id="104" w:name="_Toc113079994"/>
      <w:bookmarkStart w:id="105" w:name="_Toc114285762"/>
      <w:bookmarkStart w:id="106" w:name="_Toc119915933"/>
      <w:bookmarkStart w:id="107" w:name="_Toc121551120"/>
      <w:bookmarkStart w:id="108" w:name="_Toc124051101"/>
      <w:r>
        <w:rPr>
          <w:rStyle w:val="CharDivNo"/>
        </w:rPr>
        <w:t>Division 2</w:t>
      </w:r>
      <w:r>
        <w:rPr>
          <w:snapToGrid w:val="0"/>
        </w:rPr>
        <w:t> — </w:t>
      </w:r>
      <w:r>
        <w:rPr>
          <w:rStyle w:val="CharDivText"/>
        </w:rPr>
        <w:t>District Court judges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DivText"/>
        </w:rPr>
        <w:t xml:space="preserve"> </w:t>
      </w:r>
    </w:p>
    <w:p>
      <w:pPr>
        <w:pStyle w:val="Heading5"/>
        <w:spacing w:before="120"/>
        <w:rPr>
          <w:snapToGrid w:val="0"/>
        </w:rPr>
      </w:pPr>
      <w:bookmarkStart w:id="109" w:name="_Toc487616506"/>
      <w:bookmarkStart w:id="110" w:name="_Toc504897700"/>
      <w:bookmarkStart w:id="111" w:name="_Toc514029062"/>
      <w:bookmarkStart w:id="112" w:name="_Toc113079870"/>
      <w:bookmarkStart w:id="113" w:name="_Toc124051102"/>
      <w:r>
        <w:rPr>
          <w:rStyle w:val="CharSectno"/>
        </w:rPr>
        <w:t>10</w:t>
      </w:r>
      <w:r>
        <w:rPr>
          <w:snapToGrid w:val="0"/>
        </w:rPr>
        <w:t>.</w:t>
      </w:r>
      <w:r>
        <w:rPr>
          <w:snapToGrid w:val="0"/>
        </w:rPr>
        <w:tab/>
        <w:t>Appointment, qualifications and seniority</w:t>
      </w:r>
      <w:bookmarkEnd w:id="109"/>
      <w:bookmarkEnd w:id="110"/>
      <w:bookmarkEnd w:id="111"/>
      <w:bookmarkEnd w:id="112"/>
      <w:bookmarkEnd w:id="113"/>
      <w:r>
        <w:rPr>
          <w:snapToGrid w:val="0"/>
        </w:rPr>
        <w:t xml:space="preserve"> </w:t>
      </w:r>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spacing w:before="120"/>
      </w:pPr>
      <w:r>
        <w:tab/>
        <w:t>(2)</w:t>
      </w:r>
      <w:r>
        <w:tab/>
        <w:t xml:space="preserve">A person is eligible for appointment as a District Court judge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 xml:space="preserve">[Section 10 amended by No. 112 of 1978 s. 6; No. 122 of 1984 s. 7; No. 57 of 1997 s. 48(2); No. 65 of 2003 s. 111(4) and 125(3).] </w:t>
      </w:r>
    </w:p>
    <w:p>
      <w:pPr>
        <w:pStyle w:val="Heading5"/>
        <w:spacing w:before="120"/>
        <w:rPr>
          <w:snapToGrid w:val="0"/>
        </w:rPr>
      </w:pPr>
      <w:bookmarkStart w:id="114" w:name="_Toc487616507"/>
      <w:bookmarkStart w:id="115" w:name="_Toc504897701"/>
      <w:bookmarkStart w:id="116" w:name="_Toc514029063"/>
      <w:bookmarkStart w:id="117" w:name="_Toc113079871"/>
      <w:bookmarkStart w:id="118" w:name="_Toc124051103"/>
      <w:r>
        <w:rPr>
          <w:rStyle w:val="CharSectno"/>
        </w:rPr>
        <w:t>11</w:t>
      </w:r>
      <w:r>
        <w:rPr>
          <w:snapToGrid w:val="0"/>
        </w:rPr>
        <w:t>.</w:t>
      </w:r>
      <w:r>
        <w:rPr>
          <w:snapToGrid w:val="0"/>
        </w:rPr>
        <w:tab/>
        <w:t>Tenure of office and oath of office</w:t>
      </w:r>
      <w:bookmarkEnd w:id="114"/>
      <w:bookmarkEnd w:id="115"/>
      <w:bookmarkEnd w:id="116"/>
      <w:bookmarkEnd w:id="117"/>
      <w:bookmarkEnd w:id="118"/>
      <w:r>
        <w:rPr>
          <w:snapToGrid w:val="0"/>
        </w:rPr>
        <w:t xml:space="preserve"> </w:t>
      </w:r>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 xml:space="preserve">[Section 11 amended by No. 7 of 1982 s. 9; No. 23 of 1997 s. 5; No. 65 of 2003 s. 125(4); No. 24 of 2005 s. 18.] </w:t>
      </w:r>
    </w:p>
    <w:p>
      <w:pPr>
        <w:pStyle w:val="Heading5"/>
        <w:rPr>
          <w:snapToGrid w:val="0"/>
        </w:rPr>
      </w:pPr>
      <w:bookmarkStart w:id="119" w:name="_Toc487616508"/>
      <w:bookmarkStart w:id="120" w:name="_Toc504897702"/>
      <w:bookmarkStart w:id="121" w:name="_Toc514029064"/>
      <w:bookmarkStart w:id="122" w:name="_Toc113079872"/>
      <w:bookmarkStart w:id="123" w:name="_Toc124051104"/>
      <w:r>
        <w:rPr>
          <w:rStyle w:val="CharSectno"/>
        </w:rPr>
        <w:t>12</w:t>
      </w:r>
      <w:r>
        <w:rPr>
          <w:snapToGrid w:val="0"/>
        </w:rPr>
        <w:t>.</w:t>
      </w:r>
      <w:r>
        <w:rPr>
          <w:snapToGrid w:val="0"/>
        </w:rPr>
        <w:tab/>
        <w:t>Salaries and allowances</w:t>
      </w:r>
      <w:bookmarkEnd w:id="119"/>
      <w:bookmarkEnd w:id="120"/>
      <w:bookmarkEnd w:id="121"/>
      <w:bookmarkEnd w:id="122"/>
      <w:bookmarkEnd w:id="123"/>
      <w:r>
        <w:rPr>
          <w:snapToGrid w:val="0"/>
        </w:rPr>
        <w:t xml:space="preserve"> </w:t>
      </w:r>
    </w:p>
    <w:p>
      <w:pPr>
        <w:pStyle w:val="Subsection"/>
        <w:spacing w:before="120"/>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spacing w:before="120"/>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spacing w:before="120"/>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spacing w:before="120"/>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spacing w:before="120"/>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 xml:space="preserve">[Section 12 amended by No. 14 of 1970 s. 5; No. 100 of 1970 s. 2; No. 40 of 1972 s. 5; No. 91 of 1972 s. 6; No. 23 of 1974 s. 5; No. 45 of 1975 s. 6; No. 7 of 1982 s. 10; No. 122 of 1984 s. 13; No. 6 of 1993 s. 11; No. 23 of 1997 s. 6; No. 77 of 2006 s. 4.] </w:t>
      </w:r>
    </w:p>
    <w:p>
      <w:pPr>
        <w:pStyle w:val="Heading5"/>
        <w:rPr>
          <w:snapToGrid w:val="0"/>
        </w:rPr>
      </w:pPr>
      <w:bookmarkStart w:id="124" w:name="_Toc487616509"/>
      <w:bookmarkStart w:id="125" w:name="_Toc504897703"/>
      <w:bookmarkStart w:id="126" w:name="_Toc514029065"/>
      <w:bookmarkStart w:id="127" w:name="_Toc113079873"/>
      <w:bookmarkStart w:id="128" w:name="_Toc124051105"/>
      <w:r>
        <w:rPr>
          <w:rStyle w:val="CharSectno"/>
        </w:rPr>
        <w:t>13</w:t>
      </w:r>
      <w:r>
        <w:rPr>
          <w:snapToGrid w:val="0"/>
        </w:rPr>
        <w:t>.</w:t>
      </w:r>
      <w:r>
        <w:rPr>
          <w:snapToGrid w:val="0"/>
        </w:rPr>
        <w:tab/>
        <w:t>Leave of absence</w:t>
      </w:r>
      <w:bookmarkEnd w:id="124"/>
      <w:bookmarkEnd w:id="125"/>
      <w:bookmarkEnd w:id="126"/>
      <w:bookmarkEnd w:id="127"/>
      <w:bookmarkEnd w:id="128"/>
    </w:p>
    <w:p>
      <w:pPr>
        <w:pStyle w:val="Subsection"/>
        <w:spacing w:before="120"/>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129" w:name="_Toc487616510"/>
      <w:bookmarkStart w:id="130" w:name="_Toc504897704"/>
      <w:bookmarkStart w:id="131" w:name="_Toc514029066"/>
      <w:bookmarkStart w:id="132" w:name="_Toc113079874"/>
      <w:bookmarkStart w:id="133" w:name="_Toc124051106"/>
      <w:r>
        <w:rPr>
          <w:rStyle w:val="CharSectno"/>
        </w:rPr>
        <w:t>14</w:t>
      </w:r>
      <w:r>
        <w:rPr>
          <w:snapToGrid w:val="0"/>
        </w:rPr>
        <w:t>.</w:t>
      </w:r>
      <w:r>
        <w:rPr>
          <w:snapToGrid w:val="0"/>
        </w:rPr>
        <w:tab/>
        <w:t xml:space="preserve">Application of </w:t>
      </w:r>
      <w:r>
        <w:rPr>
          <w:i/>
          <w:snapToGrid w:val="0"/>
        </w:rPr>
        <w:t>Judges’ Salaries and Pensions Act 1950</w:t>
      </w:r>
      <w:bookmarkEnd w:id="129"/>
      <w:bookmarkEnd w:id="130"/>
      <w:bookmarkEnd w:id="131"/>
      <w:bookmarkEnd w:id="132"/>
      <w:bookmarkEnd w:id="133"/>
    </w:p>
    <w:p>
      <w:pPr>
        <w:pStyle w:val="Subsection"/>
        <w:spacing w:before="120"/>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pPr>
      <w:r>
        <w:tab/>
        <w:t>[(2)</w:t>
      </w:r>
      <w:r>
        <w:tab/>
        <w:t>repealed]</w:t>
      </w:r>
    </w:p>
    <w:p>
      <w:pPr>
        <w:pStyle w:val="Footnotesection"/>
      </w:pPr>
      <w:r>
        <w:tab/>
        <w:t xml:space="preserve">[Section 14 amended by No. 82 of 1987 s. 8; No. 28 of 2003 s. 46.] </w:t>
      </w:r>
    </w:p>
    <w:p>
      <w:pPr>
        <w:pStyle w:val="Heading5"/>
        <w:rPr>
          <w:snapToGrid w:val="0"/>
        </w:rPr>
      </w:pPr>
      <w:bookmarkStart w:id="134" w:name="_Toc487616511"/>
      <w:bookmarkStart w:id="135" w:name="_Toc504897705"/>
      <w:bookmarkStart w:id="136" w:name="_Toc514029067"/>
      <w:bookmarkStart w:id="137" w:name="_Toc113079875"/>
      <w:bookmarkStart w:id="138" w:name="_Toc124051107"/>
      <w:r>
        <w:rPr>
          <w:rStyle w:val="CharSectno"/>
        </w:rPr>
        <w:t>15</w:t>
      </w:r>
      <w:r>
        <w:rPr>
          <w:snapToGrid w:val="0"/>
        </w:rPr>
        <w:t>.</w:t>
      </w:r>
      <w:r>
        <w:rPr>
          <w:snapToGrid w:val="0"/>
        </w:rPr>
        <w:tab/>
        <w:t xml:space="preserve">Application of </w:t>
      </w:r>
      <w:r>
        <w:rPr>
          <w:i/>
          <w:snapToGrid w:val="0"/>
        </w:rPr>
        <w:t>Superannuation and Family Benefits Act 1938</w:t>
      </w:r>
      <w:bookmarkEnd w:id="134"/>
      <w:bookmarkEnd w:id="135"/>
      <w:bookmarkEnd w:id="136"/>
      <w:bookmarkEnd w:id="137"/>
      <w:bookmarkEnd w:id="138"/>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 xml:space="preserve">[Section 15 amended by No. 100 of 1970 s. 3.] </w:t>
      </w:r>
    </w:p>
    <w:p>
      <w:pPr>
        <w:pStyle w:val="Heading5"/>
        <w:rPr>
          <w:snapToGrid w:val="0"/>
        </w:rPr>
      </w:pPr>
      <w:bookmarkStart w:id="139" w:name="_Toc487616512"/>
      <w:bookmarkStart w:id="140" w:name="_Toc504897706"/>
      <w:bookmarkStart w:id="141" w:name="_Toc514029068"/>
      <w:bookmarkStart w:id="142" w:name="_Toc113079876"/>
      <w:bookmarkStart w:id="143" w:name="_Toc124051108"/>
      <w:r>
        <w:rPr>
          <w:rStyle w:val="CharSectno"/>
        </w:rPr>
        <w:t>16</w:t>
      </w:r>
      <w:r>
        <w:rPr>
          <w:snapToGrid w:val="0"/>
        </w:rPr>
        <w:t>.</w:t>
      </w:r>
      <w:r>
        <w:rPr>
          <w:snapToGrid w:val="0"/>
        </w:rPr>
        <w:tab/>
        <w:t xml:space="preserve">Application of </w:t>
      </w:r>
      <w:r>
        <w:rPr>
          <w:i/>
          <w:snapToGrid w:val="0"/>
        </w:rPr>
        <w:t>Judges’ Retirement Act 1937</w:t>
      </w:r>
      <w:bookmarkEnd w:id="139"/>
      <w:bookmarkEnd w:id="140"/>
      <w:bookmarkEnd w:id="141"/>
      <w:bookmarkEnd w:id="142"/>
      <w:bookmarkEnd w:id="143"/>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144" w:name="_Toc487616513"/>
      <w:bookmarkStart w:id="145" w:name="_Toc504897707"/>
      <w:bookmarkStart w:id="146" w:name="_Toc514029069"/>
      <w:bookmarkStart w:id="147" w:name="_Toc113079877"/>
      <w:bookmarkStart w:id="148" w:name="_Toc124051109"/>
      <w:r>
        <w:rPr>
          <w:rStyle w:val="CharSectno"/>
        </w:rPr>
        <w:t>17</w:t>
      </w:r>
      <w:r>
        <w:rPr>
          <w:snapToGrid w:val="0"/>
        </w:rPr>
        <w:t>.</w:t>
      </w:r>
      <w:r>
        <w:rPr>
          <w:snapToGrid w:val="0"/>
        </w:rPr>
        <w:tab/>
        <w:t>Judge not to practise as legal practitioner</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repealed]</w:t>
      </w:r>
    </w:p>
    <w:p>
      <w:pPr>
        <w:pStyle w:val="Footnotesection"/>
      </w:pPr>
      <w:r>
        <w:tab/>
        <w:t xml:space="preserve">[Section 17 amended by No. 14 of 1970 s. 6; No. 40 of 1972 s. 6; No. 65 of 2003 s. 32(3).] </w:t>
      </w:r>
    </w:p>
    <w:p>
      <w:pPr>
        <w:pStyle w:val="Heading5"/>
        <w:rPr>
          <w:snapToGrid w:val="0"/>
        </w:rPr>
      </w:pPr>
      <w:bookmarkStart w:id="149" w:name="_Toc487616514"/>
      <w:bookmarkStart w:id="150" w:name="_Toc504897708"/>
      <w:bookmarkStart w:id="151" w:name="_Toc514029070"/>
      <w:bookmarkStart w:id="152" w:name="_Toc113079878"/>
      <w:bookmarkStart w:id="153" w:name="_Toc124051110"/>
      <w:r>
        <w:rPr>
          <w:rStyle w:val="CharSectno"/>
        </w:rPr>
        <w:t>18</w:t>
      </w:r>
      <w:r>
        <w:rPr>
          <w:snapToGrid w:val="0"/>
        </w:rPr>
        <w:t>.</w:t>
      </w:r>
      <w:r>
        <w:rPr>
          <w:snapToGrid w:val="0"/>
        </w:rPr>
        <w:tab/>
        <w:t>Acting appointments</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 xml:space="preserve">[Section 18 amended by No. 7 of 1982 s. 11; No. 122 of 1984 s. 13; No. 23 of 1997 s. 7.] </w:t>
      </w:r>
    </w:p>
    <w:p>
      <w:pPr>
        <w:pStyle w:val="Heading5"/>
        <w:rPr>
          <w:snapToGrid w:val="0"/>
        </w:rPr>
      </w:pPr>
      <w:bookmarkStart w:id="154" w:name="_Toc487616515"/>
      <w:bookmarkStart w:id="155" w:name="_Toc504897709"/>
      <w:bookmarkStart w:id="156" w:name="_Toc514029071"/>
      <w:bookmarkStart w:id="157" w:name="_Toc113079879"/>
      <w:bookmarkStart w:id="158" w:name="_Toc124051111"/>
      <w:r>
        <w:rPr>
          <w:rStyle w:val="CharSectno"/>
        </w:rPr>
        <w:t>18A</w:t>
      </w:r>
      <w:r>
        <w:rPr>
          <w:snapToGrid w:val="0"/>
        </w:rPr>
        <w:t xml:space="preserve">. </w:t>
      </w:r>
      <w:r>
        <w:rPr>
          <w:snapToGrid w:val="0"/>
        </w:rPr>
        <w:tab/>
        <w:t>Auxiliary appointments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r>
        <w:rPr>
          <w:snapToGrid w:val="0"/>
        </w:rPr>
        <w:t> </w:t>
      </w:r>
    </w:p>
    <w:p>
      <w:pPr>
        <w:pStyle w:val="Indenta"/>
        <w:rPr>
          <w:snapToGrid w:val="0"/>
        </w:rPr>
      </w:pPr>
      <w:r>
        <w:rPr>
          <w:snapToGrid w:val="0"/>
        </w:rPr>
        <w:tab/>
        <w:t>(a)</w:t>
      </w:r>
      <w:r>
        <w:rPr>
          <w:snapToGrid w:val="0"/>
        </w:rPr>
        <w:tab/>
        <w:t>a judge of the Supreme Court; or</w:t>
      </w:r>
    </w:p>
    <w:p>
      <w:pPr>
        <w:pStyle w:val="Indenta"/>
        <w:rPr>
          <w:snapToGrid w:val="0"/>
        </w:rPr>
      </w:pPr>
      <w:r>
        <w:rPr>
          <w:snapToGrid w:val="0"/>
        </w:rPr>
        <w:tab/>
        <w:t>(b)</w:t>
      </w:r>
      <w:r>
        <w:rPr>
          <w:snapToGrid w:val="0"/>
        </w:rPr>
        <w:tab/>
        <w:t>a District Court judge.</w:t>
      </w:r>
    </w:p>
    <w:p>
      <w:pPr>
        <w:pStyle w:val="Footnotesection"/>
      </w:pPr>
      <w:r>
        <w:tab/>
        <w:t xml:space="preserve">[Section 18A inserted by No. 23 of 1997 s. 8; amended by No. 65 of 2003 s. 125(5) and (6).] </w:t>
      </w:r>
    </w:p>
    <w:p>
      <w:pPr>
        <w:pStyle w:val="Heading3"/>
        <w:rPr>
          <w:snapToGrid w:val="0"/>
        </w:rPr>
      </w:pPr>
      <w:bookmarkStart w:id="159" w:name="_Toc88026371"/>
      <w:bookmarkStart w:id="160" w:name="_Toc89515485"/>
      <w:bookmarkStart w:id="161" w:name="_Toc90176322"/>
      <w:bookmarkStart w:id="162" w:name="_Toc94947239"/>
      <w:bookmarkStart w:id="163" w:name="_Toc101669805"/>
      <w:bookmarkStart w:id="164" w:name="_Toc102719629"/>
      <w:bookmarkStart w:id="165" w:name="_Toc107824170"/>
      <w:bookmarkStart w:id="166" w:name="_Toc107887241"/>
      <w:bookmarkStart w:id="167" w:name="_Toc108435019"/>
      <w:bookmarkStart w:id="168" w:name="_Toc108518466"/>
      <w:bookmarkStart w:id="169" w:name="_Toc111880820"/>
      <w:bookmarkStart w:id="170" w:name="_Toc112035615"/>
      <w:bookmarkStart w:id="171" w:name="_Toc113079880"/>
      <w:bookmarkStart w:id="172" w:name="_Toc113080005"/>
      <w:bookmarkStart w:id="173" w:name="_Toc114285773"/>
      <w:bookmarkStart w:id="174" w:name="_Toc119915944"/>
      <w:bookmarkStart w:id="175" w:name="_Toc121551131"/>
      <w:bookmarkStart w:id="176" w:name="_Toc124051112"/>
      <w:r>
        <w:rPr>
          <w:rStyle w:val="CharDivNo"/>
        </w:rPr>
        <w:t>Division 3</w:t>
      </w:r>
      <w:r>
        <w:rPr>
          <w:snapToGrid w:val="0"/>
        </w:rPr>
        <w:t> — </w:t>
      </w:r>
      <w:r>
        <w:rPr>
          <w:rStyle w:val="CharDivText"/>
        </w:rPr>
        <w:t>Sittings of the Court</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Heading5"/>
        <w:rPr>
          <w:snapToGrid w:val="0"/>
        </w:rPr>
      </w:pPr>
      <w:bookmarkStart w:id="177" w:name="_Toc487616516"/>
      <w:bookmarkStart w:id="178" w:name="_Toc504897710"/>
      <w:bookmarkStart w:id="179" w:name="_Toc514029072"/>
      <w:bookmarkStart w:id="180" w:name="_Toc113079881"/>
      <w:bookmarkStart w:id="181" w:name="_Toc124051113"/>
      <w:r>
        <w:rPr>
          <w:rStyle w:val="CharSectno"/>
        </w:rPr>
        <w:t>19</w:t>
      </w:r>
      <w:r>
        <w:rPr>
          <w:snapToGrid w:val="0"/>
        </w:rPr>
        <w:t>.</w:t>
      </w:r>
      <w:r>
        <w:rPr>
          <w:snapToGrid w:val="0"/>
        </w:rPr>
        <w:tab/>
        <w:t>Places and times</w:t>
      </w:r>
      <w:bookmarkEnd w:id="177"/>
      <w:bookmarkEnd w:id="178"/>
      <w:bookmarkEnd w:id="179"/>
      <w:bookmarkEnd w:id="180"/>
      <w:bookmarkEnd w:id="181"/>
    </w:p>
    <w:p>
      <w:pPr>
        <w:pStyle w:val="Subsection"/>
        <w:rPr>
          <w:snapToGrid w:val="0"/>
        </w:rPr>
      </w:pPr>
      <w:r>
        <w:rPr>
          <w:snapToGrid w:val="0"/>
        </w:rPr>
        <w:tab/>
        <w:t>(1)</w:t>
      </w:r>
      <w:r>
        <w:rPr>
          <w:snapToGrid w:val="0"/>
        </w:rPr>
        <w:tab/>
        <w:t>The Court shall be held at Perth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There shall be a registry of the Court at each place where the Court is held and the principal registry shall be at Perth.</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 xml:space="preserve">[Section 19 amended by No. 58 of 1975 s. 3; No. 122 of 1984 s. 13; No. 53 of 1992 s. 9(3).] </w:t>
      </w:r>
    </w:p>
    <w:p>
      <w:pPr>
        <w:pStyle w:val="Heading5"/>
        <w:rPr>
          <w:snapToGrid w:val="0"/>
        </w:rPr>
      </w:pPr>
      <w:bookmarkStart w:id="182" w:name="_Toc487616517"/>
      <w:bookmarkStart w:id="183" w:name="_Toc504897711"/>
      <w:bookmarkStart w:id="184" w:name="_Toc514029073"/>
      <w:bookmarkStart w:id="185" w:name="_Toc113079882"/>
      <w:bookmarkStart w:id="186" w:name="_Toc124051114"/>
      <w:r>
        <w:rPr>
          <w:rStyle w:val="CharSectno"/>
        </w:rPr>
        <w:t>20</w:t>
      </w:r>
      <w:r>
        <w:rPr>
          <w:snapToGrid w:val="0"/>
        </w:rPr>
        <w:t>.</w:t>
      </w:r>
      <w:r>
        <w:rPr>
          <w:snapToGrid w:val="0"/>
        </w:rPr>
        <w:tab/>
        <w:t>Chief Judge may direct where judges to sit and may direct 2 or more judges to sit concurrently</w:t>
      </w:r>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 xml:space="preserve">[Section 20 amended by No. 122 of 1984 s. 13.] </w:t>
      </w:r>
    </w:p>
    <w:p>
      <w:pPr>
        <w:pStyle w:val="Heading5"/>
        <w:rPr>
          <w:snapToGrid w:val="0"/>
        </w:rPr>
      </w:pPr>
      <w:bookmarkStart w:id="187" w:name="_Toc487616518"/>
      <w:bookmarkStart w:id="188" w:name="_Toc504897712"/>
      <w:bookmarkStart w:id="189" w:name="_Toc514029074"/>
      <w:bookmarkStart w:id="190" w:name="_Toc113079883"/>
      <w:bookmarkStart w:id="191" w:name="_Toc124051115"/>
      <w:r>
        <w:rPr>
          <w:rStyle w:val="CharSectno"/>
        </w:rPr>
        <w:t>21</w:t>
      </w:r>
      <w:r>
        <w:rPr>
          <w:snapToGrid w:val="0"/>
        </w:rPr>
        <w:t>.</w:t>
      </w:r>
      <w:r>
        <w:rPr>
          <w:snapToGrid w:val="0"/>
        </w:rPr>
        <w:tab/>
        <w:t>Sitting in chambers</w:t>
      </w:r>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192" w:name="_Toc487616519"/>
      <w:bookmarkStart w:id="193" w:name="_Toc504897713"/>
      <w:bookmarkStart w:id="194" w:name="_Toc514029075"/>
      <w:bookmarkStart w:id="195" w:name="_Toc113079884"/>
      <w:bookmarkStart w:id="196" w:name="_Toc124051116"/>
      <w:r>
        <w:rPr>
          <w:rStyle w:val="CharSectno"/>
        </w:rPr>
        <w:t>22</w:t>
      </w:r>
      <w:r>
        <w:rPr>
          <w:snapToGrid w:val="0"/>
        </w:rPr>
        <w:t>.</w:t>
      </w:r>
      <w:r>
        <w:rPr>
          <w:snapToGrid w:val="0"/>
        </w:rPr>
        <w:tab/>
        <w:t>Records to be moved on discontinuance of a place where Court is held</w:t>
      </w:r>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197" w:name="_Toc487616520"/>
      <w:bookmarkStart w:id="198" w:name="_Toc504897714"/>
      <w:bookmarkStart w:id="199" w:name="_Toc514029076"/>
      <w:bookmarkStart w:id="200" w:name="_Toc113079885"/>
      <w:bookmarkStart w:id="201" w:name="_Toc124051117"/>
      <w:r>
        <w:rPr>
          <w:rStyle w:val="CharSectno"/>
        </w:rPr>
        <w:t>23</w:t>
      </w:r>
      <w:r>
        <w:rPr>
          <w:snapToGrid w:val="0"/>
        </w:rPr>
        <w:t>.</w:t>
      </w:r>
      <w:r>
        <w:rPr>
          <w:snapToGrid w:val="0"/>
        </w:rPr>
        <w:tab/>
        <w:t>Members of the Police Force to attend the Court</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rPr>
          <w:snapToGrid w:val="0"/>
        </w:rPr>
      </w:pPr>
      <w:bookmarkStart w:id="202" w:name="_Toc88026377"/>
      <w:bookmarkStart w:id="203" w:name="_Toc89515491"/>
      <w:bookmarkStart w:id="204" w:name="_Toc90176328"/>
      <w:bookmarkStart w:id="205" w:name="_Toc94947245"/>
      <w:bookmarkStart w:id="206" w:name="_Toc101669811"/>
      <w:bookmarkStart w:id="207" w:name="_Toc102719635"/>
      <w:bookmarkStart w:id="208" w:name="_Toc107824176"/>
      <w:bookmarkStart w:id="209" w:name="_Toc107887247"/>
      <w:bookmarkStart w:id="210" w:name="_Toc108435025"/>
      <w:bookmarkStart w:id="211" w:name="_Toc108518472"/>
      <w:bookmarkStart w:id="212" w:name="_Toc111880826"/>
      <w:bookmarkStart w:id="213" w:name="_Toc112035621"/>
      <w:bookmarkStart w:id="214" w:name="_Toc113079886"/>
      <w:bookmarkStart w:id="215" w:name="_Toc113080011"/>
      <w:bookmarkStart w:id="216" w:name="_Toc114285779"/>
      <w:bookmarkStart w:id="217" w:name="_Toc119915950"/>
      <w:bookmarkStart w:id="218" w:name="_Toc121551137"/>
      <w:bookmarkStart w:id="219" w:name="_Toc124051118"/>
      <w:r>
        <w:rPr>
          <w:rStyle w:val="CharDivNo"/>
        </w:rPr>
        <w:t>Division 4</w:t>
      </w:r>
      <w:r>
        <w:rPr>
          <w:snapToGrid w:val="0"/>
        </w:rPr>
        <w:t> — </w:t>
      </w:r>
      <w:r>
        <w:rPr>
          <w:rStyle w:val="CharDivText"/>
        </w:rPr>
        <w:t>Commissioners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Heading5"/>
        <w:rPr>
          <w:snapToGrid w:val="0"/>
        </w:rPr>
      </w:pPr>
      <w:bookmarkStart w:id="220" w:name="_Toc487616521"/>
      <w:bookmarkStart w:id="221" w:name="_Toc504897715"/>
      <w:bookmarkStart w:id="222" w:name="_Toc514029077"/>
      <w:bookmarkStart w:id="223" w:name="_Toc113079887"/>
      <w:bookmarkStart w:id="224" w:name="_Toc124051119"/>
      <w:r>
        <w:rPr>
          <w:rStyle w:val="CharSectno"/>
        </w:rPr>
        <w:t>24</w:t>
      </w:r>
      <w:r>
        <w:rPr>
          <w:snapToGrid w:val="0"/>
        </w:rPr>
        <w:t>.</w:t>
      </w:r>
      <w:r>
        <w:rPr>
          <w:snapToGrid w:val="0"/>
        </w:rPr>
        <w:tab/>
        <w:t>Appointment and jurisdiction of commissioners</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rPr>
          <w:b w:val="0"/>
        </w:rPr>
      </w:pPr>
      <w:bookmarkStart w:id="225" w:name="_Toc101669814"/>
      <w:bookmarkStart w:id="226" w:name="_Toc102719637"/>
      <w:bookmarkStart w:id="227" w:name="_Toc107824178"/>
      <w:bookmarkStart w:id="228" w:name="_Toc107887249"/>
      <w:bookmarkStart w:id="229" w:name="_Toc108435027"/>
      <w:bookmarkStart w:id="230" w:name="_Toc108518474"/>
      <w:bookmarkStart w:id="231" w:name="_Toc111880828"/>
      <w:bookmarkStart w:id="232" w:name="_Toc112035623"/>
      <w:bookmarkStart w:id="233" w:name="_Toc113079888"/>
      <w:bookmarkStart w:id="234" w:name="_Toc113080013"/>
      <w:bookmarkStart w:id="235" w:name="_Toc114285781"/>
      <w:bookmarkStart w:id="236" w:name="_Toc119915952"/>
      <w:bookmarkStart w:id="237" w:name="_Toc121551139"/>
      <w:bookmarkStart w:id="238" w:name="_Toc124051120"/>
      <w:r>
        <w:rPr>
          <w:rStyle w:val="CharDivNo"/>
        </w:rPr>
        <w:t>Division 5</w:t>
      </w:r>
      <w:r>
        <w:rPr>
          <w:b w:val="0"/>
        </w:rPr>
        <w:t> </w:t>
      </w:r>
      <w:r>
        <w:t>—</w:t>
      </w:r>
      <w:r>
        <w:rPr>
          <w:b w:val="0"/>
        </w:rPr>
        <w:t xml:space="preserve"> </w:t>
      </w:r>
      <w:r>
        <w:rPr>
          <w:rStyle w:val="CharDivText"/>
        </w:rPr>
        <w:t>Registrars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tabs>
          <w:tab w:val="left" w:pos="851"/>
        </w:tabs>
      </w:pPr>
      <w:r>
        <w:tab/>
        <w:t>[Heading inserted by No. 59 of 2004 s. 85.]</w:t>
      </w:r>
    </w:p>
    <w:p>
      <w:pPr>
        <w:pStyle w:val="Heading5"/>
        <w:rPr>
          <w:snapToGrid w:val="0"/>
        </w:rPr>
      </w:pPr>
      <w:bookmarkStart w:id="239" w:name="_Toc487616522"/>
      <w:bookmarkStart w:id="240" w:name="_Toc504897716"/>
      <w:bookmarkStart w:id="241" w:name="_Toc514029078"/>
      <w:bookmarkStart w:id="242" w:name="_Toc113079889"/>
      <w:bookmarkStart w:id="243" w:name="_Toc124051121"/>
      <w:r>
        <w:rPr>
          <w:rStyle w:val="CharSectno"/>
        </w:rPr>
        <w:t>25</w:t>
      </w:r>
      <w:r>
        <w:rPr>
          <w:snapToGrid w:val="0"/>
        </w:rPr>
        <w:t>.</w:t>
      </w:r>
      <w:r>
        <w:rPr>
          <w:snapToGrid w:val="0"/>
        </w:rPr>
        <w:tab/>
        <w:t>Appointment of registrars and other officers</w:t>
      </w:r>
      <w:bookmarkEnd w:id="239"/>
      <w:bookmarkEnd w:id="240"/>
      <w:bookmarkEnd w:id="241"/>
      <w:bookmarkEnd w:id="242"/>
      <w:bookmarkEnd w:id="243"/>
      <w:r>
        <w:rPr>
          <w:snapToGrid w:val="0"/>
        </w:rPr>
        <w:t xml:space="preserve"> </w:t>
      </w:r>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noBreakHyphen/>
        <w:t>(4)</w:t>
      </w:r>
      <w:r>
        <w:tab/>
        <w:t>repealed]</w:t>
      </w:r>
    </w:p>
    <w:p>
      <w:pPr>
        <w:pStyle w:val="Footnotesection"/>
      </w:pPr>
      <w:r>
        <w:tab/>
        <w:t xml:space="preserve">[Section 25 amended by No. 40 of 1972 s. 7; No. 53 of 1992 s. 9; No. 32 of 1994 s. 3(2).] </w:t>
      </w:r>
    </w:p>
    <w:p>
      <w:pPr>
        <w:pStyle w:val="Heading5"/>
        <w:rPr>
          <w:snapToGrid w:val="0"/>
        </w:rPr>
      </w:pPr>
      <w:bookmarkStart w:id="244" w:name="_Toc487616523"/>
      <w:bookmarkStart w:id="245" w:name="_Toc504897717"/>
      <w:bookmarkStart w:id="246" w:name="_Toc514029079"/>
      <w:bookmarkStart w:id="247" w:name="_Toc113079890"/>
      <w:bookmarkStart w:id="248" w:name="_Toc124051122"/>
      <w:r>
        <w:rPr>
          <w:rStyle w:val="CharSectno"/>
        </w:rPr>
        <w:t>26</w:t>
      </w:r>
      <w:r>
        <w:rPr>
          <w:snapToGrid w:val="0"/>
        </w:rPr>
        <w:t>.</w:t>
      </w:r>
      <w:r>
        <w:rPr>
          <w:snapToGrid w:val="0"/>
        </w:rPr>
        <w:tab/>
        <w:t>Registrar’s functions and evidentiary provision</w:t>
      </w:r>
      <w:bookmarkEnd w:id="244"/>
      <w:bookmarkEnd w:id="245"/>
      <w:bookmarkEnd w:id="246"/>
      <w:bookmarkEnd w:id="247"/>
      <w:bookmarkEnd w:id="248"/>
      <w:r>
        <w:rPr>
          <w:snapToGrid w:val="0"/>
        </w:rPr>
        <w:t xml:space="preserve"> </w:t>
      </w:r>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 xml:space="preserve">[Section 26 amended by No. 14 of 1970 s. 7; No. 98 of 1985 s. 3; No. 53 of 1992 s. 9(3).] </w:t>
      </w:r>
    </w:p>
    <w:p>
      <w:pPr>
        <w:pStyle w:val="Heading5"/>
        <w:rPr>
          <w:snapToGrid w:val="0"/>
        </w:rPr>
      </w:pPr>
      <w:bookmarkStart w:id="249" w:name="_Toc487616524"/>
      <w:bookmarkStart w:id="250" w:name="_Toc504897718"/>
      <w:bookmarkStart w:id="251" w:name="_Toc514029080"/>
      <w:bookmarkStart w:id="252" w:name="_Toc113079891"/>
      <w:bookmarkStart w:id="253" w:name="_Toc124051123"/>
      <w:r>
        <w:rPr>
          <w:rStyle w:val="CharSectno"/>
        </w:rPr>
        <w:t>27</w:t>
      </w:r>
      <w:r>
        <w:rPr>
          <w:snapToGrid w:val="0"/>
        </w:rPr>
        <w:t>.</w:t>
      </w:r>
      <w:r>
        <w:rPr>
          <w:snapToGrid w:val="0"/>
        </w:rPr>
        <w:tab/>
        <w:t>Registrar may administer oaths, etc.</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repealed]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bookmarkStart w:id="254" w:name="_Toc487616525"/>
      <w:bookmarkStart w:id="255" w:name="_Toc504897719"/>
      <w:bookmarkStart w:id="256" w:name="_Toc514029081"/>
      <w:bookmarkStart w:id="257" w:name="_Toc113079892"/>
      <w:r>
        <w:tab/>
        <w:t>[Section 27 amended by No. 24 of 2005 s. 19.]</w:t>
      </w:r>
    </w:p>
    <w:p>
      <w:pPr>
        <w:pStyle w:val="Heading5"/>
      </w:pPr>
      <w:bookmarkStart w:id="258" w:name="_Toc124051124"/>
      <w:r>
        <w:rPr>
          <w:rStyle w:val="CharSectno"/>
        </w:rPr>
        <w:t>27A</w:t>
      </w:r>
      <w:r>
        <w:t>.</w:t>
      </w:r>
      <w:r>
        <w:tab/>
        <w:t>Employment of personal staff for judges</w:t>
      </w:r>
      <w:bookmarkEnd w:id="254"/>
      <w:bookmarkEnd w:id="255"/>
      <w:bookmarkEnd w:id="256"/>
      <w:bookmarkEnd w:id="257"/>
      <w:bookmarkEnd w:id="258"/>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Repealed by No. 59 of 2004 s. 85.]</w:t>
      </w:r>
    </w:p>
    <w:p>
      <w:pPr>
        <w:pStyle w:val="Heading5"/>
        <w:rPr>
          <w:snapToGrid w:val="0"/>
        </w:rPr>
      </w:pPr>
      <w:bookmarkStart w:id="259" w:name="_Toc487616534"/>
      <w:bookmarkStart w:id="260" w:name="_Toc504897728"/>
      <w:bookmarkStart w:id="261" w:name="_Toc514029090"/>
      <w:bookmarkStart w:id="262" w:name="_Toc113079893"/>
      <w:bookmarkStart w:id="263" w:name="_Toc124051125"/>
      <w:r>
        <w:rPr>
          <w:rStyle w:val="CharSectno"/>
        </w:rPr>
        <w:t>36</w:t>
      </w:r>
      <w:r>
        <w:rPr>
          <w:snapToGrid w:val="0"/>
        </w:rPr>
        <w:t>.</w:t>
      </w:r>
      <w:r>
        <w:rPr>
          <w:snapToGrid w:val="0"/>
        </w:rPr>
        <w:tab/>
        <w:t>Indemnity to persons acting under this Act</w:t>
      </w:r>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264" w:name="_Toc487616535"/>
      <w:bookmarkStart w:id="265" w:name="_Toc504897729"/>
      <w:bookmarkStart w:id="266" w:name="_Toc514029091"/>
      <w:bookmarkStart w:id="267" w:name="_Toc113079894"/>
      <w:bookmarkStart w:id="268" w:name="_Toc124051126"/>
      <w:r>
        <w:rPr>
          <w:rStyle w:val="CharSectno"/>
        </w:rPr>
        <w:t>37</w:t>
      </w:r>
      <w:r>
        <w:rPr>
          <w:snapToGrid w:val="0"/>
        </w:rPr>
        <w:t>.</w:t>
      </w:r>
      <w:r>
        <w:rPr>
          <w:snapToGrid w:val="0"/>
        </w:rPr>
        <w:tab/>
        <w:t>Limitation period for actions that contravene this Act</w:t>
      </w:r>
      <w:bookmarkEnd w:id="264"/>
      <w:bookmarkEnd w:id="265"/>
      <w:bookmarkEnd w:id="266"/>
      <w:bookmarkEnd w:id="267"/>
      <w:bookmarkEnd w:id="268"/>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bookmarkStart w:id="269" w:name="_Toc88026395"/>
      <w:bookmarkStart w:id="270" w:name="_Toc89515509"/>
      <w:bookmarkStart w:id="271" w:name="_Toc90176346"/>
      <w:bookmarkStart w:id="272" w:name="_Toc94947263"/>
      <w:r>
        <w:t>[</w:t>
      </w:r>
      <w:r>
        <w:rPr>
          <w:b/>
        </w:rPr>
        <w:t>38.</w:t>
      </w:r>
      <w:r>
        <w:rPr>
          <w:b/>
        </w:rPr>
        <w:tab/>
      </w:r>
      <w:r>
        <w:t>Repealed by No. 59 of 2004 s. 85.]</w:t>
      </w:r>
    </w:p>
    <w:p>
      <w:pPr>
        <w:pStyle w:val="Heading3"/>
        <w:rPr>
          <w:snapToGrid w:val="0"/>
        </w:rPr>
      </w:pPr>
      <w:bookmarkStart w:id="273" w:name="_Toc101669830"/>
      <w:bookmarkStart w:id="274" w:name="_Toc102719644"/>
      <w:bookmarkStart w:id="275" w:name="_Toc107824185"/>
      <w:bookmarkStart w:id="276" w:name="_Toc107887256"/>
      <w:bookmarkStart w:id="277" w:name="_Toc108435034"/>
      <w:bookmarkStart w:id="278" w:name="_Toc108518481"/>
      <w:bookmarkStart w:id="279" w:name="_Toc111880835"/>
      <w:bookmarkStart w:id="280" w:name="_Toc112035630"/>
      <w:bookmarkStart w:id="281" w:name="_Toc113079895"/>
      <w:bookmarkStart w:id="282" w:name="_Toc113080020"/>
      <w:bookmarkStart w:id="283" w:name="_Toc114285788"/>
      <w:bookmarkStart w:id="284" w:name="_Toc119915959"/>
      <w:bookmarkStart w:id="285" w:name="_Toc121551146"/>
      <w:bookmarkStart w:id="286" w:name="_Toc124051127"/>
      <w:r>
        <w:rPr>
          <w:rStyle w:val="CharDivNo"/>
        </w:rPr>
        <w:t>Division 6</w:t>
      </w:r>
      <w:r>
        <w:rPr>
          <w:snapToGrid w:val="0"/>
        </w:rPr>
        <w:t> — </w:t>
      </w:r>
      <w:r>
        <w:rPr>
          <w:rStyle w:val="CharDivText"/>
        </w:rPr>
        <w:t>Representation in the Court</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Heading5"/>
        <w:rPr>
          <w:snapToGrid w:val="0"/>
        </w:rPr>
      </w:pPr>
      <w:bookmarkStart w:id="287" w:name="_Toc487616537"/>
      <w:bookmarkStart w:id="288" w:name="_Toc504897731"/>
      <w:bookmarkStart w:id="289" w:name="_Toc514029093"/>
      <w:bookmarkStart w:id="290" w:name="_Toc113079896"/>
      <w:bookmarkStart w:id="291" w:name="_Toc124051128"/>
      <w:r>
        <w:rPr>
          <w:rStyle w:val="CharSectno"/>
        </w:rPr>
        <w:t>39</w:t>
      </w:r>
      <w:r>
        <w:rPr>
          <w:snapToGrid w:val="0"/>
        </w:rPr>
        <w:t>.</w:t>
      </w:r>
      <w:r>
        <w:rPr>
          <w:snapToGrid w:val="0"/>
        </w:rPr>
        <w:tab/>
        <w:t>Who may appear</w:t>
      </w:r>
      <w:bookmarkEnd w:id="287"/>
      <w:bookmarkEnd w:id="288"/>
      <w:bookmarkEnd w:id="289"/>
      <w:bookmarkEnd w:id="290"/>
      <w:bookmarkEnd w:id="291"/>
    </w:p>
    <w:p>
      <w:pPr>
        <w:pStyle w:val="Subsection"/>
        <w:rPr>
          <w:snapToGrid w:val="0"/>
        </w:rPr>
      </w:pPr>
      <w:r>
        <w:rPr>
          <w:snapToGrid w:val="0"/>
        </w:rPr>
        <w:tab/>
        <w:t>(1)</w:t>
      </w:r>
      <w:r>
        <w:rPr>
          <w:snapToGrid w:val="0"/>
        </w:rPr>
        <w:tab/>
        <w:t>A party to an action, cause or other proceeding may appear before the Court in person or by a certificated practitioner</w:t>
      </w:r>
      <w:r>
        <w:t xml:space="preserve"> (within the meaning of the </w:t>
      </w:r>
      <w:r>
        <w:rPr>
          <w:i/>
        </w:rPr>
        <w:t>Legal Practice Act 2003</w:t>
      </w:r>
      <w:r>
        <w:t>)</w:t>
      </w:r>
      <w:r>
        <w:rPr>
          <w:snapToGrid w:val="0"/>
        </w:rPr>
        <w:t xml:space="preserve"> 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w:t>
      </w:r>
    </w:p>
    <w:p>
      <w:pPr>
        <w:pStyle w:val="Heading5"/>
        <w:rPr>
          <w:snapToGrid w:val="0"/>
        </w:rPr>
      </w:pPr>
      <w:bookmarkStart w:id="292" w:name="_Toc487616538"/>
      <w:bookmarkStart w:id="293" w:name="_Toc504897732"/>
      <w:bookmarkStart w:id="294" w:name="_Toc514029094"/>
      <w:bookmarkStart w:id="295" w:name="_Toc113079897"/>
      <w:bookmarkStart w:id="296" w:name="_Toc124051129"/>
      <w:r>
        <w:rPr>
          <w:rStyle w:val="CharSectno"/>
        </w:rPr>
        <w:t>40</w:t>
      </w:r>
      <w:r>
        <w:rPr>
          <w:snapToGrid w:val="0"/>
        </w:rPr>
        <w:t>.</w:t>
      </w:r>
      <w:r>
        <w:rPr>
          <w:snapToGrid w:val="0"/>
        </w:rPr>
        <w:tab/>
        <w:t>Legal practitioners to have no privilege</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rPr>
          <w:snapToGrid w:val="0"/>
        </w:rPr>
      </w:pPr>
      <w:bookmarkStart w:id="297" w:name="_Toc88026398"/>
      <w:bookmarkStart w:id="298" w:name="_Toc89515512"/>
      <w:bookmarkStart w:id="299" w:name="_Toc90176349"/>
      <w:bookmarkStart w:id="300" w:name="_Toc94947266"/>
      <w:bookmarkStart w:id="301" w:name="_Toc101669833"/>
      <w:bookmarkStart w:id="302" w:name="_Toc102719647"/>
      <w:bookmarkStart w:id="303" w:name="_Toc107824188"/>
      <w:bookmarkStart w:id="304" w:name="_Toc107887259"/>
      <w:bookmarkStart w:id="305" w:name="_Toc108435037"/>
      <w:bookmarkStart w:id="306" w:name="_Toc108518484"/>
      <w:bookmarkStart w:id="307" w:name="_Toc111880838"/>
      <w:bookmarkStart w:id="308" w:name="_Toc112035633"/>
      <w:bookmarkStart w:id="309" w:name="_Toc113079898"/>
      <w:bookmarkStart w:id="310" w:name="_Toc113080023"/>
      <w:bookmarkStart w:id="311" w:name="_Toc114285791"/>
      <w:bookmarkStart w:id="312" w:name="_Toc119915962"/>
      <w:bookmarkStart w:id="313" w:name="_Toc121551149"/>
      <w:bookmarkStart w:id="314" w:name="_Toc124051130"/>
      <w:r>
        <w:rPr>
          <w:rStyle w:val="CharDivNo"/>
        </w:rPr>
        <w:t>Division 7</w:t>
      </w:r>
      <w:r>
        <w:rPr>
          <w:snapToGrid w:val="0"/>
        </w:rPr>
        <w:t> — </w:t>
      </w:r>
      <w:r>
        <w:rPr>
          <w:rStyle w:val="CharDivText"/>
        </w:rPr>
        <w:t>Jurors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DivText"/>
        </w:rPr>
        <w:t xml:space="preserve"> </w:t>
      </w:r>
    </w:p>
    <w:p>
      <w:pPr>
        <w:pStyle w:val="Heading5"/>
        <w:rPr>
          <w:snapToGrid w:val="0"/>
        </w:rPr>
      </w:pPr>
      <w:bookmarkStart w:id="315" w:name="_Toc487616539"/>
      <w:bookmarkStart w:id="316" w:name="_Toc504897733"/>
      <w:bookmarkStart w:id="317" w:name="_Toc514029095"/>
      <w:bookmarkStart w:id="318" w:name="_Toc113079899"/>
      <w:bookmarkStart w:id="319" w:name="_Toc124051131"/>
      <w:r>
        <w:rPr>
          <w:rStyle w:val="CharSectno"/>
        </w:rPr>
        <w:t>41</w:t>
      </w:r>
      <w:r>
        <w:rPr>
          <w:snapToGrid w:val="0"/>
        </w:rPr>
        <w:t>.</w:t>
      </w:r>
      <w:r>
        <w:rPr>
          <w:snapToGrid w:val="0"/>
        </w:rPr>
        <w:tab/>
        <w:t xml:space="preserve">Application of </w:t>
      </w:r>
      <w:r>
        <w:rPr>
          <w:i/>
          <w:snapToGrid w:val="0"/>
        </w:rPr>
        <w:t>Juries Act 1957</w:t>
      </w:r>
      <w:bookmarkEnd w:id="315"/>
      <w:bookmarkEnd w:id="316"/>
      <w:bookmarkEnd w:id="317"/>
      <w:bookmarkEnd w:id="318"/>
      <w:bookmarkEnd w:id="319"/>
    </w:p>
    <w:p>
      <w:pPr>
        <w:pStyle w:val="Subsection"/>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rPr>
          <w:snapToGrid w:val="0"/>
        </w:rPr>
      </w:pPr>
      <w:r>
        <w:rPr>
          <w:snapToGrid w:val="0"/>
        </w:rPr>
        <w:tab/>
        <w:t>(2)</w:t>
      </w:r>
      <w:r>
        <w:rPr>
          <w:snapToGrid w:val="0"/>
        </w:rPr>
        <w:tab/>
        <w:t xml:space="preserve">Where the Court is sitting at Perth,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pPr>
      <w:r>
        <w:tab/>
        <w:t>[(4)</w:t>
      </w:r>
      <w:r>
        <w:tab/>
        <w:t>repealed]</w:t>
      </w:r>
    </w:p>
    <w:p>
      <w:pPr>
        <w:pStyle w:val="Subsection"/>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 xml:space="preserve">[Section 41 amended by No. 14 of 1970 s. 8; No. 58 of 1975 s. 4; No. 53 of 1992 s. 9(3).] </w:t>
      </w:r>
    </w:p>
    <w:p>
      <w:pPr>
        <w:pStyle w:val="Heading2"/>
      </w:pPr>
      <w:bookmarkStart w:id="320" w:name="_Toc88026400"/>
      <w:bookmarkStart w:id="321" w:name="_Toc89515514"/>
      <w:bookmarkStart w:id="322" w:name="_Toc90176351"/>
      <w:bookmarkStart w:id="323" w:name="_Toc94947268"/>
      <w:bookmarkStart w:id="324" w:name="_Toc101669835"/>
      <w:bookmarkStart w:id="325" w:name="_Toc102719649"/>
      <w:bookmarkStart w:id="326" w:name="_Toc107824190"/>
      <w:bookmarkStart w:id="327" w:name="_Toc107887261"/>
      <w:bookmarkStart w:id="328" w:name="_Toc108435039"/>
      <w:bookmarkStart w:id="329" w:name="_Toc108518486"/>
      <w:bookmarkStart w:id="330" w:name="_Toc111880840"/>
      <w:bookmarkStart w:id="331" w:name="_Toc112035635"/>
      <w:bookmarkStart w:id="332" w:name="_Toc113079900"/>
      <w:bookmarkStart w:id="333" w:name="_Toc113080025"/>
      <w:bookmarkStart w:id="334" w:name="_Toc114285793"/>
      <w:bookmarkStart w:id="335" w:name="_Toc119915964"/>
      <w:bookmarkStart w:id="336" w:name="_Toc121551151"/>
      <w:bookmarkStart w:id="337" w:name="_Toc124051132"/>
      <w:r>
        <w:rPr>
          <w:rStyle w:val="CharPartNo"/>
        </w:rPr>
        <w:t>Part III</w:t>
      </w:r>
      <w:r>
        <w:t> — </w:t>
      </w:r>
      <w:r>
        <w:rPr>
          <w:rStyle w:val="CharPartText"/>
        </w:rPr>
        <w:t>Jurisdiction of the Court</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PartText"/>
        </w:rPr>
        <w:t xml:space="preserve"> </w:t>
      </w:r>
    </w:p>
    <w:p>
      <w:pPr>
        <w:pStyle w:val="Heading3"/>
        <w:rPr>
          <w:snapToGrid w:val="0"/>
        </w:rPr>
      </w:pPr>
      <w:bookmarkStart w:id="338" w:name="_Toc88026401"/>
      <w:bookmarkStart w:id="339" w:name="_Toc89515515"/>
      <w:bookmarkStart w:id="340" w:name="_Toc90176352"/>
      <w:bookmarkStart w:id="341" w:name="_Toc94947269"/>
      <w:bookmarkStart w:id="342" w:name="_Toc101669836"/>
      <w:bookmarkStart w:id="343" w:name="_Toc102719650"/>
      <w:bookmarkStart w:id="344" w:name="_Toc107824191"/>
      <w:bookmarkStart w:id="345" w:name="_Toc107887262"/>
      <w:bookmarkStart w:id="346" w:name="_Toc108435040"/>
      <w:bookmarkStart w:id="347" w:name="_Toc108518487"/>
      <w:bookmarkStart w:id="348" w:name="_Toc111880841"/>
      <w:bookmarkStart w:id="349" w:name="_Toc112035636"/>
      <w:bookmarkStart w:id="350" w:name="_Toc113079901"/>
      <w:bookmarkStart w:id="351" w:name="_Toc113080026"/>
      <w:bookmarkStart w:id="352" w:name="_Toc114285794"/>
      <w:bookmarkStart w:id="353" w:name="_Toc119915965"/>
      <w:bookmarkStart w:id="354" w:name="_Toc121551152"/>
      <w:bookmarkStart w:id="355" w:name="_Toc124051133"/>
      <w:r>
        <w:rPr>
          <w:rStyle w:val="CharDivNo"/>
        </w:rPr>
        <w:t>Division 1</w:t>
      </w:r>
      <w:r>
        <w:rPr>
          <w:snapToGrid w:val="0"/>
        </w:rPr>
        <w:t> — </w:t>
      </w:r>
      <w:r>
        <w:rPr>
          <w:rStyle w:val="CharDivText"/>
        </w:rPr>
        <w:t>Criminal jurisdiction and procedure</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DivText"/>
        </w:rPr>
        <w:t xml:space="preserve"> </w:t>
      </w:r>
    </w:p>
    <w:p>
      <w:pPr>
        <w:pStyle w:val="Heading5"/>
        <w:rPr>
          <w:snapToGrid w:val="0"/>
        </w:rPr>
      </w:pPr>
      <w:bookmarkStart w:id="356" w:name="_Toc487616540"/>
      <w:bookmarkStart w:id="357" w:name="_Toc504897734"/>
      <w:bookmarkStart w:id="358" w:name="_Toc514029096"/>
      <w:bookmarkStart w:id="359" w:name="_Toc113079902"/>
      <w:bookmarkStart w:id="360" w:name="_Toc124051134"/>
      <w:r>
        <w:rPr>
          <w:rStyle w:val="CharSectno"/>
        </w:rPr>
        <w:t>42</w:t>
      </w:r>
      <w:r>
        <w:rPr>
          <w:snapToGrid w:val="0"/>
        </w:rPr>
        <w:t>.</w:t>
      </w:r>
      <w:r>
        <w:rPr>
          <w:snapToGrid w:val="0"/>
        </w:rPr>
        <w:tab/>
        <w:t>Criminal jurisdiction</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rPr>
          <w:snapToGrid w:val="0"/>
        </w:rPr>
      </w:pPr>
      <w:r>
        <w:rPr>
          <w:snapToGrid w:val="0"/>
        </w:rPr>
        <w:tab/>
        <w:t>(2)</w:t>
      </w:r>
      <w:r>
        <w:rPr>
          <w:snapToGrid w:val="0"/>
        </w:rPr>
        <w:tab/>
        <w:t>The Court has no jurisdiction to try an accused person charged with an indictable offence, in respect of which offence, the maximum term of imprisonment that can be imposed is imprisonment for life or strict security life imprisonment.</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 xml:space="preserve">[Section 42 amended by No. 118 of 1981 s. 8; No. 52 of 1984 s. 49; No. 74 of 1985 s. 21; No. 14 of 1992 s. 6(8); No. 53 of 1992 s. 10; No. 36 of 1996 s. 32(1).] </w:t>
      </w:r>
    </w:p>
    <w:p>
      <w:pPr>
        <w:pStyle w:val="Heading5"/>
      </w:pPr>
      <w:bookmarkStart w:id="361" w:name="_Toc113079903"/>
      <w:bookmarkStart w:id="362" w:name="_Toc124051135"/>
      <w:bookmarkStart w:id="363" w:name="_Toc487616542"/>
      <w:bookmarkStart w:id="364" w:name="_Toc504897736"/>
      <w:bookmarkStart w:id="365" w:name="_Toc514029098"/>
      <w:r>
        <w:t>43.</w:t>
      </w:r>
      <w:r>
        <w:tab/>
        <w:t>Exercise of criminal jurisdiction</w:t>
      </w:r>
      <w:bookmarkEnd w:id="361"/>
      <w:bookmarkEnd w:id="362"/>
    </w:p>
    <w:p>
      <w:pPr>
        <w:pStyle w:val="Subsection"/>
      </w:pPr>
      <w:r>
        <w:tab/>
        <w:t>(1)</w:t>
      </w:r>
      <w:r>
        <w:tab/>
        <w:t xml:space="preserve">The jurisdiction referred to in section 42 is to be exercised subject to —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366" w:name="_Toc113079904"/>
      <w:bookmarkStart w:id="367" w:name="_Toc124051136"/>
      <w:r>
        <w:rPr>
          <w:rStyle w:val="CharSectno"/>
        </w:rPr>
        <w:t>44</w:t>
      </w:r>
      <w:r>
        <w:rPr>
          <w:snapToGrid w:val="0"/>
        </w:rPr>
        <w:t>.</w:t>
      </w:r>
      <w:r>
        <w:rPr>
          <w:snapToGrid w:val="0"/>
        </w:rPr>
        <w:tab/>
        <w:t>Practice and procedure to be same as Supreme Court</w:t>
      </w:r>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368" w:name="_Toc487616543"/>
      <w:bookmarkStart w:id="369" w:name="_Toc504897737"/>
      <w:bookmarkStart w:id="370" w:name="_Toc514029099"/>
      <w:bookmarkStart w:id="371" w:name="_Toc113079905"/>
      <w:bookmarkStart w:id="372" w:name="_Toc124051137"/>
      <w:r>
        <w:rPr>
          <w:rStyle w:val="CharSectno"/>
        </w:rPr>
        <w:t>45</w:t>
      </w:r>
      <w:r>
        <w:rPr>
          <w:snapToGrid w:val="0"/>
        </w:rPr>
        <w:t>.</w:t>
      </w:r>
      <w:r>
        <w:rPr>
          <w:snapToGrid w:val="0"/>
        </w:rPr>
        <w:tab/>
        <w:t>Change of trial from or to Supreme Court</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bookmarkStart w:id="373" w:name="_Toc88026410"/>
      <w:bookmarkStart w:id="374" w:name="_Toc89515524"/>
      <w:bookmarkStart w:id="375" w:name="_Toc90176361"/>
      <w:bookmarkStart w:id="376" w:name="_Toc94947278"/>
      <w:bookmarkStart w:id="377" w:name="_Toc101669845"/>
      <w:r>
        <w:t>[</w:t>
      </w:r>
      <w:r>
        <w:rPr>
          <w:b/>
        </w:rPr>
        <w:t>46</w:t>
      </w:r>
      <w:r>
        <w:rPr>
          <w:b/>
        </w:rPr>
        <w:noBreakHyphen/>
        <w:t>49.</w:t>
      </w:r>
      <w:r>
        <w:tab/>
        <w:t>Repealed by No. 84 of 2004 s. 35.]</w:t>
      </w:r>
    </w:p>
    <w:p>
      <w:pPr>
        <w:pStyle w:val="Heading3"/>
        <w:rPr>
          <w:snapToGrid w:val="0"/>
        </w:rPr>
      </w:pPr>
      <w:bookmarkStart w:id="378" w:name="_Toc102719655"/>
      <w:bookmarkStart w:id="379" w:name="_Toc107824196"/>
      <w:bookmarkStart w:id="380" w:name="_Toc107887267"/>
      <w:bookmarkStart w:id="381" w:name="_Toc108435045"/>
      <w:bookmarkStart w:id="382" w:name="_Toc108518492"/>
      <w:bookmarkStart w:id="383" w:name="_Toc111880846"/>
      <w:bookmarkStart w:id="384" w:name="_Toc112035641"/>
      <w:bookmarkStart w:id="385" w:name="_Toc113079906"/>
      <w:bookmarkStart w:id="386" w:name="_Toc113080031"/>
      <w:bookmarkStart w:id="387" w:name="_Toc114285799"/>
      <w:bookmarkStart w:id="388" w:name="_Toc119915970"/>
      <w:bookmarkStart w:id="389" w:name="_Toc121551157"/>
      <w:bookmarkStart w:id="390" w:name="_Toc124051138"/>
      <w:r>
        <w:rPr>
          <w:rStyle w:val="CharDivNo"/>
        </w:rPr>
        <w:t>Division 2</w:t>
      </w:r>
      <w:r>
        <w:rPr>
          <w:snapToGrid w:val="0"/>
        </w:rPr>
        <w:t> — </w:t>
      </w:r>
      <w:r>
        <w:rPr>
          <w:rStyle w:val="CharDivText"/>
        </w:rPr>
        <w:t>Civil jurisdiction</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DivText"/>
        </w:rPr>
        <w:t xml:space="preserve"> </w:t>
      </w:r>
    </w:p>
    <w:p>
      <w:pPr>
        <w:pStyle w:val="Heading5"/>
        <w:rPr>
          <w:snapToGrid w:val="0"/>
        </w:rPr>
      </w:pPr>
      <w:bookmarkStart w:id="391" w:name="_Toc487616548"/>
      <w:bookmarkStart w:id="392" w:name="_Toc504897742"/>
      <w:bookmarkStart w:id="393" w:name="_Toc514029104"/>
      <w:bookmarkStart w:id="394" w:name="_Toc113079907"/>
      <w:bookmarkStart w:id="395" w:name="_Toc124051139"/>
      <w:r>
        <w:rPr>
          <w:rStyle w:val="CharSectno"/>
        </w:rPr>
        <w:t>50</w:t>
      </w:r>
      <w:r>
        <w:rPr>
          <w:snapToGrid w:val="0"/>
        </w:rPr>
        <w:t>.</w:t>
      </w:r>
      <w:r>
        <w:rPr>
          <w:snapToGrid w:val="0"/>
        </w:rPr>
        <w:tab/>
        <w:t>Civil jurisdiction</w:t>
      </w:r>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 xml:space="preserve">[Section 50 amended by No. 14 of 1970 s. 10; No. 40 of 1972 s. 8; No. 69 of 1976 s. 5; No. 118 of 1981 s. 9; No. 122 of 1984 s. 8; No. 53 of 1992 s. 11(1) and 12; No. 59 of 2004 s. 82(2).] </w:t>
      </w:r>
    </w:p>
    <w:p>
      <w:pPr>
        <w:pStyle w:val="Heading5"/>
        <w:rPr>
          <w:snapToGrid w:val="0"/>
        </w:rPr>
      </w:pPr>
      <w:bookmarkStart w:id="396" w:name="_Toc487616549"/>
      <w:bookmarkStart w:id="397" w:name="_Toc504897743"/>
      <w:bookmarkStart w:id="398" w:name="_Toc514029105"/>
      <w:bookmarkStart w:id="399" w:name="_Toc113079908"/>
      <w:bookmarkStart w:id="400" w:name="_Toc124051140"/>
      <w:r>
        <w:rPr>
          <w:rStyle w:val="CharSectno"/>
        </w:rPr>
        <w:t>51</w:t>
      </w:r>
      <w:r>
        <w:rPr>
          <w:snapToGrid w:val="0"/>
        </w:rPr>
        <w:t>.</w:t>
      </w:r>
      <w:r>
        <w:rPr>
          <w:snapToGrid w:val="0"/>
        </w:rPr>
        <w:tab/>
        <w:t xml:space="preserve">Verdict or judgment for amount over </w:t>
      </w:r>
      <w:bookmarkEnd w:id="396"/>
      <w:bookmarkEnd w:id="397"/>
      <w:bookmarkEnd w:id="398"/>
      <w:r>
        <w:t>the jurisdictional limit</w:t>
      </w:r>
      <w:bookmarkEnd w:id="399"/>
      <w:bookmarkEnd w:id="400"/>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 xml:space="preserve">[Section 51 amended by No. 40 of 1972 s. 9; No. 69 of 1976 s. 6; No. 118 of 1981 s. 10; No. 122 of 1984 s. 9; No. 53 of 1992 s. 11(2); No. 59 of 2004 s. 82(3).] </w:t>
      </w:r>
    </w:p>
    <w:p>
      <w:pPr>
        <w:pStyle w:val="Heading5"/>
        <w:rPr>
          <w:snapToGrid w:val="0"/>
        </w:rPr>
      </w:pPr>
      <w:bookmarkStart w:id="401" w:name="_Toc487616550"/>
      <w:bookmarkStart w:id="402" w:name="_Toc504897744"/>
      <w:bookmarkStart w:id="403" w:name="_Toc514029106"/>
      <w:bookmarkStart w:id="404" w:name="_Toc113079909"/>
      <w:bookmarkStart w:id="405" w:name="_Toc124051141"/>
      <w:r>
        <w:rPr>
          <w:rStyle w:val="CharSectno"/>
        </w:rPr>
        <w:t>52</w:t>
      </w:r>
      <w:r>
        <w:rPr>
          <w:snapToGrid w:val="0"/>
        </w:rPr>
        <w:t>.</w:t>
      </w:r>
      <w:r>
        <w:rPr>
          <w:snapToGrid w:val="0"/>
        </w:rPr>
        <w:tab/>
        <w:t>Practice and procedure to be same as Supreme Court</w:t>
      </w:r>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406" w:name="_Toc487616551"/>
      <w:bookmarkStart w:id="407" w:name="_Toc504897745"/>
      <w:bookmarkStart w:id="408" w:name="_Toc514029107"/>
      <w:bookmarkStart w:id="409" w:name="_Toc113079910"/>
      <w:bookmarkStart w:id="410" w:name="_Toc124051142"/>
      <w:r>
        <w:rPr>
          <w:rStyle w:val="CharSectno"/>
        </w:rPr>
        <w:t>53</w:t>
      </w:r>
      <w:r>
        <w:rPr>
          <w:snapToGrid w:val="0"/>
        </w:rPr>
        <w:t>.</w:t>
      </w:r>
      <w:r>
        <w:rPr>
          <w:snapToGrid w:val="0"/>
        </w:rPr>
        <w:tab/>
        <w:t>Powers and authorities of judges, registrars, etc.</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 xml:space="preserve">[Section 53 amended by No. 40 of 1972 s. 10; No. 53 of 1992 s. 9(3); No. 65 of 2003 s. 32(6); No. 59 of 2004 s. 85.] </w:t>
      </w:r>
    </w:p>
    <w:p>
      <w:pPr>
        <w:pStyle w:val="Heading5"/>
        <w:rPr>
          <w:snapToGrid w:val="0"/>
        </w:rPr>
      </w:pPr>
      <w:bookmarkStart w:id="411" w:name="_Toc487616552"/>
      <w:bookmarkStart w:id="412" w:name="_Toc504897746"/>
      <w:bookmarkStart w:id="413" w:name="_Toc514029108"/>
      <w:bookmarkStart w:id="414" w:name="_Toc113079911"/>
      <w:bookmarkStart w:id="415" w:name="_Toc124051143"/>
      <w:r>
        <w:rPr>
          <w:rStyle w:val="CharSectno"/>
        </w:rPr>
        <w:t>54</w:t>
      </w:r>
      <w:r>
        <w:rPr>
          <w:snapToGrid w:val="0"/>
        </w:rPr>
        <w:t>.</w:t>
      </w:r>
      <w:r>
        <w:rPr>
          <w:snapToGrid w:val="0"/>
        </w:rPr>
        <w:tab/>
        <w:t>Absconding debtors, jurisdiction over</w:t>
      </w:r>
      <w:bookmarkEnd w:id="411"/>
      <w:bookmarkEnd w:id="412"/>
      <w:bookmarkEnd w:id="413"/>
      <w:bookmarkEnd w:id="414"/>
      <w:bookmarkEnd w:id="415"/>
      <w:r>
        <w:rPr>
          <w:snapToGrid w:val="0"/>
        </w:rPr>
        <w:t xml:space="preserve"> </w:t>
      </w:r>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416" w:name="_Toc487616553"/>
      <w:bookmarkStart w:id="417" w:name="_Toc504897747"/>
      <w:bookmarkStart w:id="418" w:name="_Toc514029109"/>
      <w:bookmarkStart w:id="419" w:name="_Toc113079912"/>
      <w:bookmarkStart w:id="420" w:name="_Toc124051144"/>
      <w:r>
        <w:rPr>
          <w:rStyle w:val="CharSectno"/>
        </w:rPr>
        <w:t>55</w:t>
      </w:r>
      <w:r>
        <w:rPr>
          <w:snapToGrid w:val="0"/>
        </w:rPr>
        <w:t>.</w:t>
      </w:r>
      <w:r>
        <w:rPr>
          <w:snapToGrid w:val="0"/>
        </w:rPr>
        <w:tab/>
        <w:t>Court has powers of Supreme Court</w:t>
      </w:r>
      <w:bookmarkEnd w:id="416"/>
      <w:bookmarkEnd w:id="417"/>
      <w:bookmarkEnd w:id="418"/>
      <w:bookmarkEnd w:id="419"/>
      <w:bookmarkEnd w:id="420"/>
    </w:p>
    <w:p>
      <w:pPr>
        <w:pStyle w:val="Subsection"/>
        <w:rPr>
          <w:snapToGrid w:val="0"/>
        </w:rPr>
      </w:pPr>
      <w:r>
        <w:rPr>
          <w:snapToGrid w:val="0"/>
        </w:rPr>
        <w:tab/>
      </w:r>
      <w:r>
        <w:rPr>
          <w:snapToGrid w:val="0"/>
        </w:rPr>
        <w:tab/>
        <w:t>The Court or a District Court judge has, as regards any action or matter within its or his jurisdiction for the time being, power —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Repealed by No. 59 of 2004 s. 85.]</w:t>
      </w:r>
    </w:p>
    <w:p>
      <w:pPr>
        <w:pStyle w:val="Heading5"/>
        <w:rPr>
          <w:snapToGrid w:val="0"/>
        </w:rPr>
      </w:pPr>
      <w:bookmarkStart w:id="421" w:name="_Toc487616555"/>
      <w:bookmarkStart w:id="422" w:name="_Toc504897749"/>
      <w:bookmarkStart w:id="423" w:name="_Toc514029111"/>
      <w:bookmarkStart w:id="424" w:name="_Toc113079913"/>
      <w:bookmarkStart w:id="425" w:name="_Toc124051145"/>
      <w:r>
        <w:rPr>
          <w:rStyle w:val="CharSectno"/>
        </w:rPr>
        <w:t>57</w:t>
      </w:r>
      <w:r>
        <w:rPr>
          <w:snapToGrid w:val="0"/>
        </w:rPr>
        <w:t>.</w:t>
      </w:r>
      <w:r>
        <w:rPr>
          <w:snapToGrid w:val="0"/>
        </w:rPr>
        <w:tab/>
        <w:t>Rules of law and equity applicable to the Court</w:t>
      </w:r>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426" w:name="_Toc487616556"/>
      <w:bookmarkStart w:id="427" w:name="_Toc504897750"/>
      <w:bookmarkStart w:id="428" w:name="_Toc514029112"/>
      <w:bookmarkStart w:id="429" w:name="_Toc113079914"/>
      <w:bookmarkStart w:id="430" w:name="_Toc124051146"/>
      <w:r>
        <w:rPr>
          <w:rStyle w:val="CharSectno"/>
        </w:rPr>
        <w:t>58</w:t>
      </w:r>
      <w:r>
        <w:rPr>
          <w:snapToGrid w:val="0"/>
        </w:rPr>
        <w:t>.</w:t>
      </w:r>
      <w:r>
        <w:rPr>
          <w:snapToGrid w:val="0"/>
        </w:rPr>
        <w:tab/>
        <w:t>Defences or counterclaims in the Court and transfers from the Court</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rPr>
          <w:snapToGrid w:val="0"/>
        </w:rPr>
      </w:pPr>
      <w:bookmarkStart w:id="431" w:name="_Toc487616557"/>
      <w:bookmarkStart w:id="432" w:name="_Toc504897751"/>
      <w:bookmarkStart w:id="433" w:name="_Toc514029113"/>
      <w:bookmarkStart w:id="434" w:name="_Toc113079915"/>
      <w:bookmarkStart w:id="435" w:name="_Toc124051147"/>
      <w:r>
        <w:rPr>
          <w:rStyle w:val="CharSectno"/>
        </w:rPr>
        <w:t>59</w:t>
      </w:r>
      <w:r>
        <w:rPr>
          <w:snapToGrid w:val="0"/>
        </w:rPr>
        <w:t>.</w:t>
      </w:r>
      <w:r>
        <w:rPr>
          <w:snapToGrid w:val="0"/>
        </w:rPr>
        <w:tab/>
        <w:t>Splitting demands, abandonment of excess</w:t>
      </w:r>
      <w:bookmarkEnd w:id="431"/>
      <w:bookmarkEnd w:id="432"/>
      <w:bookmarkEnd w:id="433"/>
      <w:bookmarkEnd w:id="434"/>
      <w:bookmarkEnd w:id="435"/>
      <w:r>
        <w:rPr>
          <w:snapToGrid w:val="0"/>
        </w:rPr>
        <w:t xml:space="preserve"> </w:t>
      </w:r>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436" w:name="_Toc487616558"/>
      <w:bookmarkStart w:id="437" w:name="_Toc504897752"/>
      <w:bookmarkStart w:id="438" w:name="_Toc514029114"/>
      <w:bookmarkStart w:id="439" w:name="_Toc113079916"/>
      <w:bookmarkStart w:id="440" w:name="_Toc124051148"/>
      <w:r>
        <w:rPr>
          <w:rStyle w:val="CharSectno"/>
        </w:rPr>
        <w:t>60</w:t>
      </w:r>
      <w:r>
        <w:rPr>
          <w:snapToGrid w:val="0"/>
        </w:rPr>
        <w:t>.</w:t>
      </w:r>
      <w:r>
        <w:rPr>
          <w:snapToGrid w:val="0"/>
        </w:rPr>
        <w:tab/>
        <w:t>Suing on separate security a separate cause of action</w:t>
      </w:r>
      <w:bookmarkEnd w:id="436"/>
      <w:bookmarkEnd w:id="437"/>
      <w:bookmarkEnd w:id="438"/>
      <w:bookmarkEnd w:id="439"/>
      <w:bookmarkEnd w:id="440"/>
      <w:r>
        <w:rPr>
          <w:snapToGrid w:val="0"/>
        </w:rPr>
        <w:t xml:space="preserve"> </w:t>
      </w:r>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 xml:space="preserve">[Section 60 amended by No. 40 of 1972 s. 12; No. 69 of 1976 s. 7; No. 118 of 1981 s. 11; No. 122 of 1984 s. 10; No. 53 of 1992 s. 11(3); No. 59 of 2004 s. 82(4).] </w:t>
      </w:r>
    </w:p>
    <w:p>
      <w:pPr>
        <w:pStyle w:val="Heading5"/>
        <w:rPr>
          <w:snapToGrid w:val="0"/>
        </w:rPr>
      </w:pPr>
      <w:bookmarkStart w:id="441" w:name="_Toc487616559"/>
      <w:bookmarkStart w:id="442" w:name="_Toc504897753"/>
      <w:bookmarkStart w:id="443" w:name="_Toc514029115"/>
      <w:bookmarkStart w:id="444" w:name="_Toc113079917"/>
      <w:bookmarkStart w:id="445" w:name="_Toc124051149"/>
      <w:r>
        <w:rPr>
          <w:rStyle w:val="CharSectno"/>
        </w:rPr>
        <w:t>61</w:t>
      </w:r>
      <w:r>
        <w:rPr>
          <w:snapToGrid w:val="0"/>
        </w:rPr>
        <w:t>.</w:t>
      </w:r>
      <w:r>
        <w:rPr>
          <w:snapToGrid w:val="0"/>
        </w:rPr>
        <w:tab/>
        <w:t>Facts establishing jurisdiction need not be stated</w:t>
      </w:r>
      <w:bookmarkEnd w:id="441"/>
      <w:bookmarkEnd w:id="442"/>
      <w:bookmarkEnd w:id="443"/>
      <w:bookmarkEnd w:id="444"/>
      <w:bookmarkEnd w:id="445"/>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bookmarkStart w:id="446" w:name="_Toc487616561"/>
      <w:bookmarkStart w:id="447" w:name="_Toc504897755"/>
      <w:bookmarkStart w:id="448" w:name="_Toc514029117"/>
      <w:r>
        <w:t>[</w:t>
      </w:r>
      <w:r>
        <w:rPr>
          <w:b/>
        </w:rPr>
        <w:t>62.</w:t>
      </w:r>
      <w:r>
        <w:tab/>
        <w:t>Repealed by No. 59 of 2004 s. 85.]</w:t>
      </w:r>
    </w:p>
    <w:p>
      <w:pPr>
        <w:pStyle w:val="Heading5"/>
        <w:rPr>
          <w:snapToGrid w:val="0"/>
        </w:rPr>
      </w:pPr>
      <w:bookmarkStart w:id="449" w:name="_Toc113079918"/>
      <w:bookmarkStart w:id="450" w:name="_Toc124051150"/>
      <w:r>
        <w:rPr>
          <w:rStyle w:val="CharSectno"/>
        </w:rPr>
        <w:t>63</w:t>
      </w:r>
      <w:r>
        <w:rPr>
          <w:snapToGrid w:val="0"/>
        </w:rPr>
        <w:t>.</w:t>
      </w:r>
      <w:r>
        <w:rPr>
          <w:snapToGrid w:val="0"/>
        </w:rPr>
        <w:tab/>
        <w:t>Contempt</w:t>
      </w:r>
      <w:bookmarkEnd w:id="446"/>
      <w:bookmarkEnd w:id="447"/>
      <w:bookmarkEnd w:id="448"/>
      <w:bookmarkEnd w:id="449"/>
      <w:bookmarkEnd w:id="450"/>
      <w:r>
        <w:rPr>
          <w:snapToGrid w:val="0"/>
        </w:rPr>
        <w:t xml:space="preserve"> </w:t>
      </w:r>
    </w:p>
    <w:p>
      <w:pPr>
        <w:pStyle w:val="Subsection"/>
        <w:keepNext/>
        <w:spacing w:before="140"/>
        <w:rPr>
          <w:snapToGrid w:val="0"/>
        </w:rPr>
      </w:pPr>
      <w:r>
        <w:rPr>
          <w:snapToGrid w:val="0"/>
        </w:rPr>
        <w:tab/>
        <w:t>(1)</w:t>
      </w:r>
      <w:r>
        <w:rPr>
          <w:snapToGrid w:val="0"/>
        </w:rPr>
        <w:tab/>
        <w:t>If a person —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p>
    <w:p>
      <w:pPr>
        <w:pStyle w:val="Indenta"/>
        <w:rPr>
          <w:snapToGrid w:val="0"/>
        </w:rPr>
      </w:pPr>
      <w:r>
        <w:rPr>
          <w:snapToGrid w:val="0"/>
        </w:rPr>
        <w:tab/>
        <w:t>(b)</w:t>
      </w:r>
      <w:r>
        <w:rPr>
          <w:snapToGrid w:val="0"/>
        </w:rPr>
        <w:tab/>
        <w:t>wilfully interrupts proceedings of the Court;</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 xml:space="preserve">[Section 63 amended by No. 71 of 1986 s. 4; No. 53 of 1992 s. 13; No. 59 of 2004 s. 85.] </w:t>
      </w:r>
    </w:p>
    <w:p>
      <w:pPr>
        <w:pStyle w:val="Heading2"/>
      </w:pPr>
      <w:bookmarkStart w:id="451" w:name="_Toc88026425"/>
      <w:bookmarkStart w:id="452" w:name="_Toc89515539"/>
      <w:bookmarkStart w:id="453" w:name="_Toc90176376"/>
      <w:bookmarkStart w:id="454" w:name="_Toc94947293"/>
      <w:bookmarkStart w:id="455" w:name="_Toc101669860"/>
      <w:bookmarkStart w:id="456" w:name="_Toc102719668"/>
      <w:bookmarkStart w:id="457" w:name="_Toc107824209"/>
      <w:bookmarkStart w:id="458" w:name="_Toc107887280"/>
      <w:bookmarkStart w:id="459" w:name="_Toc108435058"/>
      <w:bookmarkStart w:id="460" w:name="_Toc108518505"/>
      <w:bookmarkStart w:id="461" w:name="_Toc111880859"/>
      <w:bookmarkStart w:id="462" w:name="_Toc112035654"/>
      <w:bookmarkStart w:id="463" w:name="_Toc113079919"/>
      <w:bookmarkStart w:id="464" w:name="_Toc113080044"/>
      <w:bookmarkStart w:id="465" w:name="_Toc114285812"/>
      <w:bookmarkStart w:id="466" w:name="_Toc119915983"/>
      <w:bookmarkStart w:id="467" w:name="_Toc121551170"/>
      <w:bookmarkStart w:id="468" w:name="_Toc124051151"/>
      <w:r>
        <w:rPr>
          <w:rStyle w:val="CharPartNo"/>
        </w:rPr>
        <w:t>Part IV</w:t>
      </w:r>
      <w:r>
        <w:rPr>
          <w:rStyle w:val="CharDivNo"/>
        </w:rPr>
        <w:t> </w:t>
      </w:r>
      <w:r>
        <w:t>—</w:t>
      </w:r>
      <w:r>
        <w:rPr>
          <w:rStyle w:val="CharDivText"/>
        </w:rPr>
        <w:t> </w:t>
      </w:r>
      <w:r>
        <w:rPr>
          <w:rStyle w:val="CharPartText"/>
        </w:rPr>
        <w:t>Costs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PartText"/>
        </w:rPr>
        <w:t xml:space="preserve"> </w:t>
      </w:r>
    </w:p>
    <w:p>
      <w:pPr>
        <w:pStyle w:val="Heading5"/>
        <w:spacing w:before="180"/>
        <w:rPr>
          <w:snapToGrid w:val="0"/>
        </w:rPr>
      </w:pPr>
      <w:bookmarkStart w:id="469" w:name="_Toc487616562"/>
      <w:bookmarkStart w:id="470" w:name="_Toc504897756"/>
      <w:bookmarkStart w:id="471" w:name="_Toc514029118"/>
      <w:bookmarkStart w:id="472" w:name="_Toc113079920"/>
      <w:bookmarkStart w:id="473" w:name="_Toc124051152"/>
      <w:r>
        <w:rPr>
          <w:rStyle w:val="CharSectno"/>
        </w:rPr>
        <w:t>64</w:t>
      </w:r>
      <w:r>
        <w:rPr>
          <w:snapToGrid w:val="0"/>
        </w:rPr>
        <w:t>.</w:t>
      </w:r>
      <w:r>
        <w:rPr>
          <w:snapToGrid w:val="0"/>
        </w:rPr>
        <w:tab/>
        <w:t>Costs of action or proceeding</w:t>
      </w:r>
      <w:bookmarkEnd w:id="469"/>
      <w:bookmarkEnd w:id="470"/>
      <w:bookmarkEnd w:id="471"/>
      <w:bookmarkEnd w:id="472"/>
      <w:bookmarkEnd w:id="473"/>
      <w:r>
        <w:rPr>
          <w:snapToGrid w:val="0"/>
        </w:rPr>
        <w:t xml:space="preserve"> </w:t>
      </w:r>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legal costs determination (as defined in the </w:t>
      </w:r>
      <w:r>
        <w:rPr>
          <w:i/>
        </w:rPr>
        <w:t>Legal Practice Act 2003</w:t>
      </w:r>
      <w:r>
        <w:t xml:space="preserve">)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 xml:space="preserve">[Section 64 amended by No. 65 of 1987 s. 24; No. 65 of 2003 s. 32(7).] </w:t>
      </w:r>
    </w:p>
    <w:p>
      <w:pPr>
        <w:pStyle w:val="Heading5"/>
        <w:spacing w:before="180"/>
        <w:rPr>
          <w:snapToGrid w:val="0"/>
        </w:rPr>
      </w:pPr>
      <w:bookmarkStart w:id="474" w:name="_Toc487616563"/>
      <w:bookmarkStart w:id="475" w:name="_Toc504897757"/>
      <w:bookmarkStart w:id="476" w:name="_Toc514029119"/>
      <w:bookmarkStart w:id="477" w:name="_Toc113079921"/>
      <w:bookmarkStart w:id="478" w:name="_Toc124051153"/>
      <w:r>
        <w:rPr>
          <w:rStyle w:val="CharSectno"/>
        </w:rPr>
        <w:t>65</w:t>
      </w:r>
      <w:r>
        <w:rPr>
          <w:snapToGrid w:val="0"/>
        </w:rPr>
        <w:t>.</w:t>
      </w:r>
      <w:r>
        <w:rPr>
          <w:snapToGrid w:val="0"/>
        </w:rPr>
        <w:tab/>
        <w:t>Costs where the Court has no jurisdiction</w:t>
      </w:r>
      <w:bookmarkEnd w:id="474"/>
      <w:bookmarkEnd w:id="475"/>
      <w:bookmarkEnd w:id="476"/>
      <w:bookmarkEnd w:id="477"/>
      <w:bookmarkEnd w:id="478"/>
      <w:r>
        <w:rPr>
          <w:snapToGrid w:val="0"/>
        </w:rPr>
        <w:t xml:space="preserve"> </w:t>
      </w:r>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479" w:name="_Toc487616564"/>
      <w:bookmarkStart w:id="480" w:name="_Toc504897758"/>
      <w:bookmarkStart w:id="481" w:name="_Toc514029120"/>
      <w:bookmarkStart w:id="482" w:name="_Toc113079922"/>
      <w:bookmarkStart w:id="483" w:name="_Toc124051154"/>
      <w:r>
        <w:rPr>
          <w:rStyle w:val="CharSectno"/>
        </w:rPr>
        <w:t>66</w:t>
      </w:r>
      <w:r>
        <w:rPr>
          <w:snapToGrid w:val="0"/>
        </w:rPr>
        <w:t>.</w:t>
      </w:r>
      <w:r>
        <w:rPr>
          <w:snapToGrid w:val="0"/>
        </w:rPr>
        <w:tab/>
        <w:t>Solicitor and client costs, witness expenses</w:t>
      </w:r>
      <w:bookmarkEnd w:id="479"/>
      <w:bookmarkEnd w:id="480"/>
      <w:bookmarkEnd w:id="481"/>
      <w:bookmarkEnd w:id="482"/>
      <w:bookmarkEnd w:id="483"/>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legal costs determination (as defined in the </w:t>
      </w:r>
      <w:r>
        <w:rPr>
          <w:i/>
        </w:rPr>
        <w:t>Legal Practice Act 2003</w:t>
      </w:r>
      <w:r>
        <w:t>)</w:t>
      </w:r>
      <w:r>
        <w:rPr>
          <w:snapToGrid w:val="0"/>
        </w:rPr>
        <w:t>, and the expenses to be paid to witnesses shall be according to the scale, for the time being in force, in the Supreme Court.</w:t>
      </w:r>
    </w:p>
    <w:p>
      <w:pPr>
        <w:pStyle w:val="Footnotesection"/>
      </w:pPr>
      <w:r>
        <w:tab/>
        <w:t xml:space="preserve">[Section 66 amended by No. 65 of 1987 s. 25; No. 65 of 2003 s. 32(8).] </w:t>
      </w:r>
    </w:p>
    <w:p>
      <w:pPr>
        <w:pStyle w:val="Heading5"/>
        <w:rPr>
          <w:snapToGrid w:val="0"/>
        </w:rPr>
      </w:pPr>
      <w:bookmarkStart w:id="484" w:name="_Toc487616565"/>
      <w:bookmarkStart w:id="485" w:name="_Toc504897759"/>
      <w:bookmarkStart w:id="486" w:name="_Toc514029121"/>
      <w:bookmarkStart w:id="487" w:name="_Toc113079923"/>
      <w:bookmarkStart w:id="488" w:name="_Toc124051155"/>
      <w:r>
        <w:rPr>
          <w:rStyle w:val="CharSectno"/>
        </w:rPr>
        <w:t>67</w:t>
      </w:r>
      <w:r>
        <w:rPr>
          <w:snapToGrid w:val="0"/>
        </w:rPr>
        <w:t>.</w:t>
      </w:r>
      <w:r>
        <w:rPr>
          <w:snapToGrid w:val="0"/>
        </w:rPr>
        <w:tab/>
        <w:t>Costs, taxation of</w:t>
      </w:r>
      <w:bookmarkEnd w:id="484"/>
      <w:bookmarkEnd w:id="485"/>
      <w:bookmarkEnd w:id="486"/>
      <w:bookmarkEnd w:id="487"/>
      <w:bookmarkEnd w:id="488"/>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 xml:space="preserve">[Section 67 amended by No. 40 of 1972 s. 13; No. 53 of 1992 s. 9(3).] </w:t>
      </w:r>
    </w:p>
    <w:p>
      <w:pPr>
        <w:pStyle w:val="Heading5"/>
        <w:rPr>
          <w:snapToGrid w:val="0"/>
        </w:rPr>
      </w:pPr>
      <w:bookmarkStart w:id="489" w:name="_Toc487616566"/>
      <w:bookmarkStart w:id="490" w:name="_Toc504897760"/>
      <w:bookmarkStart w:id="491" w:name="_Toc514029122"/>
      <w:bookmarkStart w:id="492" w:name="_Toc113079924"/>
      <w:bookmarkStart w:id="493" w:name="_Toc124051156"/>
      <w:r>
        <w:rPr>
          <w:rStyle w:val="CharSectno"/>
        </w:rPr>
        <w:t>68</w:t>
      </w:r>
      <w:r>
        <w:rPr>
          <w:snapToGrid w:val="0"/>
        </w:rPr>
        <w:t>.</w:t>
      </w:r>
      <w:r>
        <w:rPr>
          <w:snapToGrid w:val="0"/>
        </w:rPr>
        <w:tab/>
        <w:t>Solicitor and client costs to be taxed in Supreme Court</w:t>
      </w:r>
      <w:bookmarkEnd w:id="489"/>
      <w:bookmarkEnd w:id="490"/>
      <w:bookmarkEnd w:id="491"/>
      <w:bookmarkEnd w:id="492"/>
      <w:bookmarkEnd w:id="493"/>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494" w:name="_Toc88026431"/>
      <w:bookmarkStart w:id="495" w:name="_Toc89515545"/>
      <w:bookmarkStart w:id="496" w:name="_Toc90176382"/>
      <w:bookmarkStart w:id="497" w:name="_Toc94947299"/>
      <w:bookmarkStart w:id="498" w:name="_Toc101669866"/>
      <w:bookmarkStart w:id="499" w:name="_Toc102719674"/>
      <w:bookmarkStart w:id="500" w:name="_Toc107824215"/>
      <w:bookmarkStart w:id="501" w:name="_Toc107887286"/>
      <w:bookmarkStart w:id="502" w:name="_Toc108435064"/>
      <w:bookmarkStart w:id="503" w:name="_Toc108518511"/>
      <w:bookmarkStart w:id="504" w:name="_Toc111880865"/>
      <w:bookmarkStart w:id="505" w:name="_Toc112035660"/>
      <w:bookmarkStart w:id="506" w:name="_Toc113079925"/>
      <w:bookmarkStart w:id="507" w:name="_Toc113080050"/>
      <w:bookmarkStart w:id="508" w:name="_Toc114285818"/>
      <w:bookmarkStart w:id="509" w:name="_Toc119915989"/>
      <w:bookmarkStart w:id="510" w:name="_Toc121551176"/>
      <w:bookmarkStart w:id="511" w:name="_Toc124051157"/>
      <w:r>
        <w:rPr>
          <w:rStyle w:val="CharPartNo"/>
        </w:rPr>
        <w:t>Part V</w:t>
      </w:r>
      <w:r>
        <w:rPr>
          <w:rStyle w:val="CharDivNo"/>
        </w:rPr>
        <w:t> </w:t>
      </w:r>
      <w:r>
        <w:t>—</w:t>
      </w:r>
      <w:r>
        <w:rPr>
          <w:rStyle w:val="CharDivText"/>
        </w:rPr>
        <w:t> </w:t>
      </w:r>
      <w:r>
        <w:rPr>
          <w:rStyle w:val="CharPartText"/>
        </w:rPr>
        <w:t>Commencement of action</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PartText"/>
        </w:rPr>
        <w:t xml:space="preserve"> </w:t>
      </w:r>
    </w:p>
    <w:p>
      <w:pPr>
        <w:pStyle w:val="Heading5"/>
        <w:rPr>
          <w:snapToGrid w:val="0"/>
        </w:rPr>
      </w:pPr>
      <w:bookmarkStart w:id="512" w:name="_Toc487616567"/>
      <w:bookmarkStart w:id="513" w:name="_Toc504897761"/>
      <w:bookmarkStart w:id="514" w:name="_Toc514029123"/>
      <w:bookmarkStart w:id="515" w:name="_Toc113079926"/>
      <w:bookmarkStart w:id="516" w:name="_Toc124051158"/>
      <w:r>
        <w:rPr>
          <w:rStyle w:val="CharSectno"/>
        </w:rPr>
        <w:t>69</w:t>
      </w:r>
      <w:r>
        <w:rPr>
          <w:snapToGrid w:val="0"/>
        </w:rPr>
        <w:t>.</w:t>
      </w:r>
      <w:r>
        <w:rPr>
          <w:snapToGrid w:val="0"/>
        </w:rPr>
        <w:tab/>
        <w:t>Where action to be commenced</w:t>
      </w:r>
      <w:bookmarkEnd w:id="512"/>
      <w:bookmarkEnd w:id="513"/>
      <w:bookmarkEnd w:id="514"/>
      <w:bookmarkEnd w:id="515"/>
      <w:bookmarkEnd w:id="516"/>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 </w:t>
      </w:r>
    </w:p>
    <w:p>
      <w:pPr>
        <w:pStyle w:val="Indenta"/>
        <w:rPr>
          <w:snapToGrid w:val="0"/>
        </w:rPr>
      </w:pPr>
      <w:r>
        <w:rPr>
          <w:snapToGrid w:val="0"/>
        </w:rPr>
        <w:tab/>
        <w:t>(a)</w:t>
      </w:r>
      <w:r>
        <w:rPr>
          <w:snapToGrid w:val="0"/>
        </w:rPr>
        <w:tab/>
        <w:t>the defendant or one of 2 or more defendants, as the case may be, resides or carries on business;</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517" w:name="_Toc487616568"/>
      <w:bookmarkStart w:id="518" w:name="_Toc504897762"/>
      <w:bookmarkStart w:id="519" w:name="_Toc514029124"/>
      <w:bookmarkStart w:id="520" w:name="_Toc113079927"/>
      <w:bookmarkStart w:id="521" w:name="_Toc124051159"/>
      <w:r>
        <w:rPr>
          <w:rStyle w:val="CharSectno"/>
        </w:rPr>
        <w:t>70</w:t>
      </w:r>
      <w:r>
        <w:rPr>
          <w:snapToGrid w:val="0"/>
        </w:rPr>
        <w:t>.</w:t>
      </w:r>
      <w:r>
        <w:rPr>
          <w:snapToGrid w:val="0"/>
        </w:rPr>
        <w:tab/>
        <w:t>Defendant may object to where action commenced</w:t>
      </w:r>
      <w:bookmarkEnd w:id="517"/>
      <w:bookmarkEnd w:id="518"/>
      <w:bookmarkEnd w:id="519"/>
      <w:bookmarkEnd w:id="520"/>
      <w:bookmarkEnd w:id="521"/>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rPr>
          <w:rFonts w:ascii="Courier New" w:hAnsi="Courier New"/>
          <w:sz w:val="24"/>
        </w:rPr>
      </w:pPr>
      <w:bookmarkStart w:id="522" w:name="_Toc88026434"/>
      <w:bookmarkStart w:id="523" w:name="_Toc89515548"/>
      <w:bookmarkStart w:id="524" w:name="_Toc90176385"/>
      <w:bookmarkStart w:id="525" w:name="_Toc94947302"/>
      <w:bookmarkStart w:id="526" w:name="_Toc101669869"/>
      <w:bookmarkStart w:id="527" w:name="_Toc102719677"/>
      <w:bookmarkStart w:id="528" w:name="_Toc107824218"/>
      <w:bookmarkStart w:id="529" w:name="_Toc107887289"/>
      <w:bookmarkStart w:id="530" w:name="_Toc108435067"/>
      <w:bookmarkStart w:id="531" w:name="_Toc108518514"/>
      <w:bookmarkStart w:id="532" w:name="_Toc111880868"/>
      <w:bookmarkStart w:id="533" w:name="_Toc112035663"/>
      <w:bookmarkStart w:id="534" w:name="_Toc113079928"/>
      <w:bookmarkStart w:id="535" w:name="_Toc113080053"/>
      <w:bookmarkStart w:id="536" w:name="_Toc114285821"/>
      <w:bookmarkStart w:id="537" w:name="_Toc119915992"/>
      <w:bookmarkStart w:id="538" w:name="_Toc121551179"/>
      <w:bookmarkStart w:id="539" w:name="_Toc124051160"/>
      <w:r>
        <w:rPr>
          <w:rStyle w:val="CharPartNo"/>
        </w:rPr>
        <w:t>Part VI</w:t>
      </w:r>
      <w:r>
        <w:rPr>
          <w:rStyle w:val="CharDivNo"/>
        </w:rPr>
        <w:t> </w:t>
      </w:r>
      <w:r>
        <w:t>—</w:t>
      </w:r>
      <w:r>
        <w:rPr>
          <w:rStyle w:val="CharDivText"/>
        </w:rPr>
        <w:t> </w:t>
      </w:r>
      <w:r>
        <w:rPr>
          <w:rStyle w:val="CharPartText"/>
        </w:rPr>
        <w:t>Remitting and transferring actions and matters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PartText"/>
        </w:rPr>
        <w:t xml:space="preserve"> </w:t>
      </w:r>
    </w:p>
    <w:p>
      <w:pPr>
        <w:pStyle w:val="Heading5"/>
        <w:rPr>
          <w:snapToGrid w:val="0"/>
        </w:rPr>
      </w:pPr>
      <w:bookmarkStart w:id="540" w:name="_Toc487616569"/>
      <w:bookmarkStart w:id="541" w:name="_Toc504897763"/>
      <w:bookmarkStart w:id="542" w:name="_Toc514029125"/>
      <w:bookmarkStart w:id="543" w:name="_Toc113079929"/>
      <w:bookmarkStart w:id="544" w:name="_Toc124051161"/>
      <w:r>
        <w:rPr>
          <w:rStyle w:val="CharSectno"/>
        </w:rPr>
        <w:t>71</w:t>
      </w:r>
      <w:r>
        <w:rPr>
          <w:snapToGrid w:val="0"/>
        </w:rPr>
        <w:t>.</w:t>
      </w:r>
      <w:r>
        <w:rPr>
          <w:snapToGrid w:val="0"/>
        </w:rPr>
        <w:tab/>
        <w:t>Transfer to different place</w:t>
      </w:r>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545" w:name="_Toc487616570"/>
      <w:bookmarkStart w:id="546" w:name="_Toc504897764"/>
      <w:bookmarkStart w:id="547" w:name="_Toc514029126"/>
      <w:bookmarkStart w:id="548" w:name="_Toc113079930"/>
      <w:bookmarkStart w:id="549" w:name="_Toc124051162"/>
      <w:r>
        <w:rPr>
          <w:rStyle w:val="CharSectno"/>
        </w:rPr>
        <w:t>72</w:t>
      </w:r>
      <w:r>
        <w:rPr>
          <w:snapToGrid w:val="0"/>
        </w:rPr>
        <w:t>.</w:t>
      </w:r>
      <w:r>
        <w:rPr>
          <w:snapToGrid w:val="0"/>
        </w:rPr>
        <w:tab/>
        <w:t>Judge may change venue</w:t>
      </w:r>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bookmarkStart w:id="550" w:name="_Toc487616572"/>
      <w:bookmarkStart w:id="551" w:name="_Toc504897766"/>
      <w:bookmarkStart w:id="552" w:name="_Toc514029128"/>
      <w:r>
        <w:t>[</w:t>
      </w:r>
      <w:r>
        <w:rPr>
          <w:b/>
        </w:rPr>
        <w:t>73.</w:t>
      </w:r>
      <w:r>
        <w:tab/>
        <w:t>Repealed by No. 59 of 2004 s. 85.]</w:t>
      </w:r>
    </w:p>
    <w:p>
      <w:pPr>
        <w:pStyle w:val="Heading5"/>
      </w:pPr>
      <w:bookmarkStart w:id="553" w:name="_Toc113079931"/>
      <w:bookmarkStart w:id="554" w:name="_Toc124051163"/>
      <w:bookmarkStart w:id="555" w:name="_Toc487616573"/>
      <w:bookmarkStart w:id="556" w:name="_Toc504897767"/>
      <w:bookmarkStart w:id="557" w:name="_Toc514029129"/>
      <w:bookmarkEnd w:id="550"/>
      <w:bookmarkEnd w:id="551"/>
      <w:bookmarkEnd w:id="552"/>
      <w:r>
        <w:rPr>
          <w:rStyle w:val="CharSectno"/>
        </w:rPr>
        <w:t>74</w:t>
      </w:r>
      <w:r>
        <w:t>.</w:t>
      </w:r>
      <w:r>
        <w:tab/>
        <w:t>Court may transfer case to Magistrates Court</w:t>
      </w:r>
      <w:bookmarkEnd w:id="553"/>
      <w:bookmarkEnd w:id="554"/>
    </w:p>
    <w:p>
      <w:pPr>
        <w:pStyle w:val="Subsection"/>
      </w:pPr>
      <w:r>
        <w:tab/>
        <w:t>(1)</w:t>
      </w:r>
      <w:r>
        <w:tab/>
        <w:t>If an action or matter in the Court —</w:t>
      </w:r>
    </w:p>
    <w:p>
      <w:pPr>
        <w:pStyle w:val="Indenta"/>
      </w:pPr>
      <w:r>
        <w:tab/>
        <w:t>(a)</w:t>
      </w:r>
      <w:r>
        <w:tab/>
        <w:t>is within the Magistrates Court’s jurisdiction;</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becomes within the Magistrates Court’s jurisdiction because its jurisdiction is increased,</w:t>
      </w:r>
    </w:p>
    <w:p>
      <w:pPr>
        <w:pStyle w:val="Subsection"/>
      </w:pPr>
      <w:r>
        <w:tab/>
      </w:r>
      <w:r>
        <w:tab/>
        <w:t>the Court may order that the action or matter be transferred to the Magistrates Court.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the registry of the Magistrates Court in which the action or matter is to be conducted;</w:t>
      </w:r>
    </w:p>
    <w:p>
      <w:pPr>
        <w:pStyle w:val="Indenta"/>
      </w:pPr>
      <w:r>
        <w:tab/>
        <w:t>(b)</w:t>
      </w:r>
      <w:r>
        <w:tab/>
        <w:t>the payment of fees in the Magistrates Court; and</w:t>
      </w:r>
    </w:p>
    <w:p>
      <w:pPr>
        <w:pStyle w:val="Indenta"/>
      </w:pPr>
      <w:r>
        <w:tab/>
        <w:t>(c)</w:t>
      </w:r>
      <w:r>
        <w:tab/>
        <w:t>the costs in the action or matter that relate to proceedings in the Court.</w:t>
      </w:r>
    </w:p>
    <w:p>
      <w:pPr>
        <w:pStyle w:val="Subsection"/>
      </w:pPr>
      <w:r>
        <w:tab/>
        <w:t>(4)</w:t>
      </w:r>
      <w:r>
        <w:tab/>
        <w:t>If the Court makes an order under subsection (1) the Principal Registrar is to send the Court’s file to the registry of the Magistrates Court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bookmarkStart w:id="558" w:name="_Toc487616574"/>
      <w:bookmarkStart w:id="559" w:name="_Toc504897768"/>
      <w:bookmarkStart w:id="560" w:name="_Toc514029130"/>
      <w:bookmarkEnd w:id="555"/>
      <w:bookmarkEnd w:id="556"/>
      <w:bookmarkEnd w:id="557"/>
      <w:r>
        <w:t>[</w:t>
      </w:r>
      <w:r>
        <w:rPr>
          <w:b/>
        </w:rPr>
        <w:t>75.</w:t>
      </w:r>
      <w:r>
        <w:tab/>
        <w:t>Repealed by No. 59 of 2004 s. 85.]</w:t>
      </w:r>
    </w:p>
    <w:p>
      <w:pPr>
        <w:pStyle w:val="Heading5"/>
        <w:rPr>
          <w:snapToGrid w:val="0"/>
        </w:rPr>
      </w:pPr>
      <w:bookmarkStart w:id="561" w:name="_Toc113079932"/>
      <w:bookmarkStart w:id="562" w:name="_Toc124051164"/>
      <w:r>
        <w:rPr>
          <w:rStyle w:val="CharSectno"/>
        </w:rPr>
        <w:t>76</w:t>
      </w:r>
      <w:r>
        <w:rPr>
          <w:snapToGrid w:val="0"/>
        </w:rPr>
        <w:t>.</w:t>
      </w:r>
      <w:r>
        <w:rPr>
          <w:snapToGrid w:val="0"/>
        </w:rPr>
        <w:tab/>
        <w:t>Supreme Court may remit District Court action to Supreme Court</w:t>
      </w:r>
      <w:bookmarkEnd w:id="558"/>
      <w:bookmarkEnd w:id="559"/>
      <w:bookmarkEnd w:id="560"/>
      <w:bookmarkEnd w:id="561"/>
      <w:bookmarkEnd w:id="562"/>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563" w:name="_Toc487616575"/>
      <w:bookmarkStart w:id="564" w:name="_Toc504897769"/>
      <w:bookmarkStart w:id="565" w:name="_Toc514029131"/>
      <w:bookmarkStart w:id="566" w:name="_Toc113079933"/>
      <w:bookmarkStart w:id="567" w:name="_Toc124051165"/>
      <w:r>
        <w:rPr>
          <w:rStyle w:val="CharSectno"/>
        </w:rPr>
        <w:t>77</w:t>
      </w:r>
      <w:r>
        <w:rPr>
          <w:snapToGrid w:val="0"/>
        </w:rPr>
        <w:t>.</w:t>
      </w:r>
      <w:r>
        <w:rPr>
          <w:snapToGrid w:val="0"/>
        </w:rPr>
        <w:tab/>
        <w:t>District Court may remit to Supreme Court</w:t>
      </w:r>
      <w:bookmarkEnd w:id="563"/>
      <w:bookmarkEnd w:id="564"/>
      <w:bookmarkEnd w:id="565"/>
      <w:bookmarkEnd w:id="566"/>
      <w:bookmarkEnd w:id="567"/>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568" w:name="_Toc487616576"/>
      <w:bookmarkStart w:id="569" w:name="_Toc504897770"/>
      <w:bookmarkStart w:id="570" w:name="_Toc514029132"/>
      <w:bookmarkStart w:id="571" w:name="_Toc113079934"/>
      <w:bookmarkStart w:id="572" w:name="_Toc124051166"/>
      <w:r>
        <w:rPr>
          <w:rStyle w:val="CharSectno"/>
        </w:rPr>
        <w:t>78</w:t>
      </w:r>
      <w:r>
        <w:rPr>
          <w:snapToGrid w:val="0"/>
        </w:rPr>
        <w:t>.</w:t>
      </w:r>
      <w:r>
        <w:rPr>
          <w:snapToGrid w:val="0"/>
        </w:rPr>
        <w:tab/>
        <w:t>Proceedings after order to remit</w:t>
      </w:r>
      <w:bookmarkEnd w:id="568"/>
      <w:bookmarkEnd w:id="569"/>
      <w:bookmarkEnd w:id="570"/>
      <w:bookmarkEnd w:id="571"/>
      <w:bookmarkEnd w:id="572"/>
      <w:r>
        <w:rPr>
          <w:snapToGrid w:val="0"/>
        </w:rPr>
        <w:t xml:space="preserve"> </w:t>
      </w:r>
    </w:p>
    <w:p>
      <w:pPr>
        <w:pStyle w:val="Subsection"/>
        <w:keepNext/>
        <w:rPr>
          <w:snapToGrid w:val="0"/>
        </w:rPr>
      </w:pPr>
      <w:r>
        <w:rPr>
          <w:snapToGrid w:val="0"/>
        </w:rPr>
        <w:tab/>
      </w:r>
      <w:r>
        <w:rPr>
          <w:snapToGrid w:val="0"/>
        </w:rPr>
        <w:tab/>
        <w:t>Upon an order being made under this Act remitting any action or matter from one court to another court —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rPr>
          <w:i/>
        </w:rPr>
      </w:pPr>
      <w:bookmarkStart w:id="573" w:name="_Toc88026443"/>
      <w:bookmarkStart w:id="574" w:name="_Toc89515557"/>
      <w:bookmarkStart w:id="575" w:name="_Toc90176394"/>
      <w:bookmarkStart w:id="576" w:name="_Toc94947311"/>
      <w:bookmarkStart w:id="577" w:name="_Toc101669879"/>
      <w:bookmarkStart w:id="578" w:name="_Toc102719684"/>
      <w:bookmarkStart w:id="579" w:name="_Toc107824225"/>
      <w:bookmarkStart w:id="580" w:name="_Toc107887296"/>
      <w:bookmarkStart w:id="581" w:name="_Toc108435074"/>
      <w:bookmarkStart w:id="582" w:name="_Toc108518521"/>
      <w:bookmarkStart w:id="583" w:name="_Toc111880875"/>
      <w:bookmarkStart w:id="584" w:name="_Toc112035670"/>
      <w:bookmarkStart w:id="585" w:name="_Toc113079935"/>
      <w:bookmarkStart w:id="586" w:name="_Toc113080060"/>
      <w:bookmarkStart w:id="587" w:name="_Toc114285828"/>
      <w:bookmarkStart w:id="588" w:name="_Toc119915999"/>
      <w:bookmarkStart w:id="589" w:name="_Toc121551186"/>
      <w:bookmarkStart w:id="590" w:name="_Toc124051167"/>
      <w:r>
        <w:rPr>
          <w:rStyle w:val="CharPartNo"/>
        </w:rPr>
        <w:t>Part VII</w:t>
      </w:r>
      <w:r>
        <w:rPr>
          <w:rStyle w:val="CharDivNo"/>
        </w:rPr>
        <w:t> </w:t>
      </w:r>
      <w:r>
        <w:t>—</w:t>
      </w:r>
      <w:r>
        <w:rPr>
          <w:rStyle w:val="CharDivText"/>
        </w:rPr>
        <w:t> </w:t>
      </w:r>
      <w:r>
        <w:rPr>
          <w:rStyle w:val="CharPartText"/>
        </w:rPr>
        <w:t>Appeals, certiorari, prohibition and mandamus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Pr>
          <w:rStyle w:val="CharPartText"/>
        </w:rPr>
        <w:t xml:space="preserve"> </w:t>
      </w:r>
    </w:p>
    <w:p>
      <w:pPr>
        <w:pStyle w:val="Heading5"/>
        <w:rPr>
          <w:snapToGrid w:val="0"/>
        </w:rPr>
      </w:pPr>
      <w:bookmarkStart w:id="591" w:name="_Toc487616577"/>
      <w:bookmarkStart w:id="592" w:name="_Toc504897771"/>
      <w:bookmarkStart w:id="593" w:name="_Toc514029133"/>
      <w:bookmarkStart w:id="594" w:name="_Toc113079936"/>
      <w:bookmarkStart w:id="595" w:name="_Toc124051168"/>
      <w:r>
        <w:rPr>
          <w:rStyle w:val="CharSectno"/>
        </w:rPr>
        <w:t>79</w:t>
      </w:r>
      <w:r>
        <w:rPr>
          <w:snapToGrid w:val="0"/>
        </w:rPr>
        <w:t>.</w:t>
      </w:r>
      <w:r>
        <w:rPr>
          <w:snapToGrid w:val="0"/>
        </w:rPr>
        <w:tab/>
        <w:t xml:space="preserve">Appeal to the </w:t>
      </w:r>
      <w:bookmarkEnd w:id="591"/>
      <w:bookmarkEnd w:id="592"/>
      <w:bookmarkEnd w:id="593"/>
      <w:r>
        <w:rPr>
          <w:snapToGrid w:val="0"/>
        </w:rPr>
        <w:t>Court of Appeal</w:t>
      </w:r>
      <w:bookmarkEnd w:id="594"/>
      <w:bookmarkEnd w:id="595"/>
    </w:p>
    <w:p>
      <w:pPr>
        <w:pStyle w:val="Subsection"/>
        <w:rPr>
          <w:snapToGrid w:val="0"/>
        </w:rPr>
      </w:pPr>
      <w:r>
        <w:rPr>
          <w:snapToGrid w:val="0"/>
        </w:rPr>
        <w:tab/>
        <w:t>(1)</w:t>
      </w:r>
      <w:r>
        <w:rPr>
          <w:snapToGrid w:val="0"/>
        </w:rPr>
        <w:tab/>
        <w:t>A party to an action or matter who is dissatisfied with —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1985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 xml:space="preserve">[Section 79 amended by No. 109 of 1985 s. 3; No. 45 of 2004 s. 32(2)-(4).] </w:t>
      </w:r>
    </w:p>
    <w:p>
      <w:pPr>
        <w:pStyle w:val="Heading5"/>
        <w:rPr>
          <w:snapToGrid w:val="0"/>
        </w:rPr>
      </w:pPr>
      <w:bookmarkStart w:id="596" w:name="_Toc487616578"/>
      <w:bookmarkStart w:id="597" w:name="_Toc504897772"/>
      <w:bookmarkStart w:id="598" w:name="_Toc514029134"/>
      <w:bookmarkStart w:id="599" w:name="_Toc113079937"/>
      <w:bookmarkStart w:id="600" w:name="_Toc124051169"/>
      <w:r>
        <w:rPr>
          <w:rStyle w:val="CharSectno"/>
        </w:rPr>
        <w:t>80</w:t>
      </w:r>
      <w:r>
        <w:rPr>
          <w:snapToGrid w:val="0"/>
        </w:rPr>
        <w:t>.</w:t>
      </w:r>
      <w:r>
        <w:rPr>
          <w:snapToGrid w:val="0"/>
        </w:rPr>
        <w:tab/>
        <w:t>Appeals, etc. to be only as provided by this Act</w:t>
      </w:r>
      <w:bookmarkEnd w:id="596"/>
      <w:bookmarkEnd w:id="597"/>
      <w:bookmarkEnd w:id="598"/>
      <w:bookmarkEnd w:id="599"/>
      <w:bookmarkEnd w:id="600"/>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601" w:name="_Toc487616579"/>
      <w:bookmarkStart w:id="602" w:name="_Toc504897773"/>
      <w:bookmarkStart w:id="603" w:name="_Toc514029135"/>
      <w:bookmarkStart w:id="604" w:name="_Toc113079938"/>
      <w:bookmarkStart w:id="605" w:name="_Toc124051170"/>
      <w:r>
        <w:rPr>
          <w:rStyle w:val="CharSectno"/>
        </w:rPr>
        <w:t>81</w:t>
      </w:r>
      <w:r>
        <w:rPr>
          <w:snapToGrid w:val="0"/>
        </w:rPr>
        <w:t>.</w:t>
      </w:r>
      <w:r>
        <w:rPr>
          <w:snapToGrid w:val="0"/>
        </w:rPr>
        <w:tab/>
        <w:t>Certiorari may issue, procedure</w:t>
      </w:r>
      <w:bookmarkEnd w:id="601"/>
      <w:bookmarkEnd w:id="602"/>
      <w:bookmarkEnd w:id="603"/>
      <w:bookmarkEnd w:id="604"/>
      <w:bookmarkEnd w:id="605"/>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606" w:name="_Toc487616580"/>
      <w:bookmarkStart w:id="607" w:name="_Toc504897774"/>
      <w:bookmarkStart w:id="608" w:name="_Toc514029136"/>
      <w:bookmarkStart w:id="609" w:name="_Toc113079939"/>
      <w:bookmarkStart w:id="610" w:name="_Toc124051171"/>
      <w:r>
        <w:rPr>
          <w:rStyle w:val="CharSectno"/>
        </w:rPr>
        <w:t>82</w:t>
      </w:r>
      <w:r>
        <w:rPr>
          <w:snapToGrid w:val="0"/>
        </w:rPr>
        <w:t>.</w:t>
      </w:r>
      <w:r>
        <w:rPr>
          <w:snapToGrid w:val="0"/>
        </w:rPr>
        <w:tab/>
        <w:t>Stay of proceedings may be ordered in certiorari or prohibition proceedings</w:t>
      </w:r>
      <w:bookmarkEnd w:id="606"/>
      <w:bookmarkEnd w:id="607"/>
      <w:bookmarkEnd w:id="608"/>
      <w:bookmarkEnd w:id="609"/>
      <w:bookmarkEnd w:id="610"/>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611" w:name="_Toc487616581"/>
      <w:bookmarkStart w:id="612" w:name="_Toc504897775"/>
      <w:bookmarkStart w:id="613" w:name="_Toc514029137"/>
      <w:bookmarkStart w:id="614" w:name="_Toc113079940"/>
      <w:bookmarkStart w:id="615" w:name="_Toc124051172"/>
      <w:r>
        <w:rPr>
          <w:rStyle w:val="CharSectno"/>
        </w:rPr>
        <w:t>83</w:t>
      </w:r>
      <w:r>
        <w:rPr>
          <w:snapToGrid w:val="0"/>
        </w:rPr>
        <w:t>.</w:t>
      </w:r>
      <w:r>
        <w:rPr>
          <w:snapToGrid w:val="0"/>
        </w:rPr>
        <w:tab/>
        <w:t>Prohibition proceedings, procedure</w:t>
      </w:r>
      <w:bookmarkEnd w:id="611"/>
      <w:bookmarkEnd w:id="612"/>
      <w:bookmarkEnd w:id="613"/>
      <w:bookmarkEnd w:id="614"/>
      <w:bookmarkEnd w:id="615"/>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 </w:t>
      </w:r>
    </w:p>
    <w:p>
      <w:pPr>
        <w:pStyle w:val="Indenta"/>
        <w:rPr>
          <w:snapToGrid w:val="0"/>
        </w:rPr>
      </w:pPr>
      <w:r>
        <w:rPr>
          <w:snapToGrid w:val="0"/>
        </w:rPr>
        <w:tab/>
        <w:t>(a)</w:t>
      </w:r>
      <w:r>
        <w:rPr>
          <w:snapToGrid w:val="0"/>
        </w:rPr>
        <w:tab/>
        <w:t>shall not be served with notice;</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616" w:name="_Toc487616582"/>
      <w:bookmarkStart w:id="617" w:name="_Toc504897776"/>
      <w:bookmarkStart w:id="618" w:name="_Toc514029138"/>
      <w:bookmarkStart w:id="619" w:name="_Toc113079941"/>
      <w:bookmarkStart w:id="620" w:name="_Toc124051173"/>
      <w:r>
        <w:rPr>
          <w:rStyle w:val="CharSectno"/>
        </w:rPr>
        <w:t>84</w:t>
      </w:r>
      <w:r>
        <w:rPr>
          <w:snapToGrid w:val="0"/>
        </w:rPr>
        <w:t>.</w:t>
      </w:r>
      <w:r>
        <w:rPr>
          <w:snapToGrid w:val="0"/>
        </w:rPr>
        <w:tab/>
        <w:t xml:space="preserve">Order in lieu of </w:t>
      </w:r>
      <w:bookmarkEnd w:id="616"/>
      <w:r>
        <w:rPr>
          <w:snapToGrid w:val="0"/>
        </w:rPr>
        <w:t>mandamus</w:t>
      </w:r>
      <w:bookmarkEnd w:id="617"/>
      <w:bookmarkEnd w:id="618"/>
      <w:bookmarkEnd w:id="619"/>
      <w:bookmarkEnd w:id="620"/>
      <w:r>
        <w:rPr>
          <w:snapToGrid w:val="0"/>
        </w:rPr>
        <w:t xml:space="preserve"> </w:t>
      </w:r>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621" w:name="_Toc487616583"/>
      <w:bookmarkStart w:id="622" w:name="_Toc504897777"/>
      <w:bookmarkStart w:id="623" w:name="_Toc514029139"/>
      <w:bookmarkStart w:id="624" w:name="_Toc113079942"/>
      <w:bookmarkStart w:id="625" w:name="_Toc124051174"/>
      <w:r>
        <w:rPr>
          <w:rStyle w:val="CharSectno"/>
        </w:rPr>
        <w:t>85</w:t>
      </w:r>
      <w:r>
        <w:rPr>
          <w:snapToGrid w:val="0"/>
        </w:rPr>
        <w:t>.</w:t>
      </w:r>
      <w:r>
        <w:rPr>
          <w:snapToGrid w:val="0"/>
        </w:rPr>
        <w:tab/>
        <w:t>Notice to be given of writ of certiorari or prohibition on ex parte application</w:t>
      </w:r>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626" w:name="_Toc88026451"/>
      <w:bookmarkStart w:id="627" w:name="_Toc89515565"/>
      <w:bookmarkStart w:id="628" w:name="_Toc90176402"/>
      <w:bookmarkStart w:id="629" w:name="_Toc94947319"/>
      <w:bookmarkStart w:id="630" w:name="_Toc101669887"/>
      <w:bookmarkStart w:id="631" w:name="_Toc102719692"/>
      <w:bookmarkStart w:id="632" w:name="_Toc107824233"/>
      <w:bookmarkStart w:id="633" w:name="_Toc107887304"/>
      <w:bookmarkStart w:id="634" w:name="_Toc108435082"/>
      <w:bookmarkStart w:id="635" w:name="_Toc108518529"/>
      <w:bookmarkStart w:id="636" w:name="_Toc111880883"/>
      <w:bookmarkStart w:id="637" w:name="_Toc112035678"/>
      <w:bookmarkStart w:id="638" w:name="_Toc113079943"/>
      <w:bookmarkStart w:id="639" w:name="_Toc113080068"/>
      <w:bookmarkStart w:id="640" w:name="_Toc114285836"/>
      <w:bookmarkStart w:id="641" w:name="_Toc119916007"/>
      <w:bookmarkStart w:id="642" w:name="_Toc121551194"/>
      <w:bookmarkStart w:id="643" w:name="_Toc124051175"/>
      <w:r>
        <w:rPr>
          <w:rStyle w:val="CharPartNo"/>
        </w:rPr>
        <w:t>Part VIII</w:t>
      </w:r>
      <w:r>
        <w:rPr>
          <w:rStyle w:val="CharDivNo"/>
        </w:rPr>
        <w:t> </w:t>
      </w:r>
      <w:r>
        <w:t>—</w:t>
      </w:r>
      <w:r>
        <w:rPr>
          <w:rStyle w:val="CharDivText"/>
        </w:rPr>
        <w:t> </w:t>
      </w:r>
      <w:r>
        <w:rPr>
          <w:rStyle w:val="CharPartText"/>
        </w:rPr>
        <w:t>Practice and procedure and rules of court</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rPr>
          <w:snapToGrid w:val="0"/>
        </w:rPr>
      </w:pPr>
      <w:bookmarkStart w:id="644" w:name="_Toc487616584"/>
      <w:bookmarkStart w:id="645" w:name="_Toc504897778"/>
      <w:bookmarkStart w:id="646" w:name="_Toc514029140"/>
      <w:bookmarkStart w:id="647" w:name="_Toc113079944"/>
      <w:bookmarkStart w:id="648" w:name="_Toc124051176"/>
      <w:r>
        <w:rPr>
          <w:rStyle w:val="CharSectno"/>
        </w:rPr>
        <w:t>86</w:t>
      </w:r>
      <w:r>
        <w:rPr>
          <w:snapToGrid w:val="0"/>
        </w:rPr>
        <w:t>.</w:t>
      </w:r>
      <w:r>
        <w:rPr>
          <w:snapToGrid w:val="0"/>
        </w:rPr>
        <w:tab/>
        <w:t>Action may be dealt with at more than one place</w:t>
      </w:r>
      <w:bookmarkEnd w:id="644"/>
      <w:bookmarkEnd w:id="645"/>
      <w:bookmarkEnd w:id="646"/>
      <w:bookmarkEnd w:id="647"/>
      <w:bookmarkEnd w:id="648"/>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Repealed by No. 59 of 2004 s. 85.]</w:t>
      </w:r>
    </w:p>
    <w:p>
      <w:pPr>
        <w:pStyle w:val="Heading5"/>
        <w:rPr>
          <w:snapToGrid w:val="0"/>
        </w:rPr>
      </w:pPr>
      <w:bookmarkStart w:id="649" w:name="_Toc487616586"/>
      <w:bookmarkStart w:id="650" w:name="_Toc504897780"/>
      <w:bookmarkStart w:id="651" w:name="_Toc514029142"/>
      <w:bookmarkStart w:id="652" w:name="_Toc113079945"/>
      <w:bookmarkStart w:id="653" w:name="_Toc124051177"/>
      <w:r>
        <w:rPr>
          <w:rStyle w:val="CharSectno"/>
        </w:rPr>
        <w:t>87</w:t>
      </w:r>
      <w:r>
        <w:rPr>
          <w:snapToGrid w:val="0"/>
        </w:rPr>
        <w:t>.</w:t>
      </w:r>
      <w:r>
        <w:rPr>
          <w:snapToGrid w:val="0"/>
        </w:rPr>
        <w:tab/>
        <w:t>Rules of court to govern practice and procedure</w:t>
      </w:r>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654" w:name="_Toc487616587"/>
      <w:bookmarkStart w:id="655" w:name="_Toc504897781"/>
      <w:bookmarkStart w:id="656" w:name="_Toc514029143"/>
      <w:bookmarkStart w:id="657" w:name="_Toc113079946"/>
      <w:bookmarkStart w:id="658" w:name="_Toc124051178"/>
      <w:r>
        <w:rPr>
          <w:rStyle w:val="CharSectno"/>
        </w:rPr>
        <w:t>88</w:t>
      </w:r>
      <w:r>
        <w:rPr>
          <w:snapToGrid w:val="0"/>
        </w:rPr>
        <w:t>.</w:t>
      </w:r>
      <w:r>
        <w:rPr>
          <w:snapToGrid w:val="0"/>
        </w:rPr>
        <w:tab/>
        <w:t>Rules of court, making, content</w:t>
      </w:r>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The District Court judges, for the time being, or a majority of them, may make rules, not inconsistent with this Act —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 xml:space="preserve">[Section 88 amended by No. 40 of 1972 s. 14; No. 111 of 1976 s. 7; No. 65 of 1987 s. 26; No. 14 of 1991 s. 7; No. 53 of 1992 s. 9(3); No. 6 of 1993 s. 11; No. 49 of 1996 s. 64; No. 27 of 2000 s. 6; No. 23 of 2002 s. 13; No. 65 of 2003 s. 32(9); No. 59 of 2004 s. 85.] </w:t>
      </w:r>
    </w:p>
    <w:p>
      <w:pPr>
        <w:pStyle w:val="Heading5"/>
        <w:rPr>
          <w:snapToGrid w:val="0"/>
        </w:rPr>
      </w:pPr>
      <w:bookmarkStart w:id="659" w:name="_Toc487616588"/>
      <w:bookmarkStart w:id="660" w:name="_Toc504897782"/>
      <w:bookmarkStart w:id="661" w:name="_Toc514029144"/>
      <w:bookmarkStart w:id="662" w:name="_Toc113079947"/>
      <w:bookmarkStart w:id="663" w:name="_Toc124051179"/>
      <w:r>
        <w:rPr>
          <w:rStyle w:val="CharSectno"/>
        </w:rPr>
        <w:t>89</w:t>
      </w:r>
      <w:r>
        <w:rPr>
          <w:snapToGrid w:val="0"/>
        </w:rPr>
        <w:t>.</w:t>
      </w:r>
      <w:r>
        <w:rPr>
          <w:snapToGrid w:val="0"/>
        </w:rPr>
        <w:tab/>
        <w:t>Rules to be published and laid before Parliament</w:t>
      </w:r>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Rules of court made under this Act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664" w:name="_Toc113079948"/>
      <w:bookmarkStart w:id="665" w:name="_Toc124051180"/>
      <w:bookmarkStart w:id="666" w:name="_Toc487616589"/>
      <w:bookmarkStart w:id="667" w:name="_Toc504897783"/>
      <w:bookmarkStart w:id="668" w:name="_Toc514029145"/>
      <w:r>
        <w:rPr>
          <w:rStyle w:val="CharSectno"/>
        </w:rPr>
        <w:t>89A</w:t>
      </w:r>
      <w:r>
        <w:t>.</w:t>
      </w:r>
      <w:r>
        <w:tab/>
        <w:t>Fees, regulations may prescribe</w:t>
      </w:r>
      <w:bookmarkEnd w:id="664"/>
      <w:bookmarkEnd w:id="665"/>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669" w:name="_Toc113079949"/>
      <w:bookmarkStart w:id="670" w:name="_Toc124051181"/>
      <w:r>
        <w:rPr>
          <w:rStyle w:val="CharSectno"/>
        </w:rPr>
        <w:t>90</w:t>
      </w:r>
      <w:r>
        <w:rPr>
          <w:snapToGrid w:val="0"/>
        </w:rPr>
        <w:t>.</w:t>
      </w:r>
      <w:r>
        <w:rPr>
          <w:snapToGrid w:val="0"/>
        </w:rPr>
        <w:tab/>
        <w:t>Saving</w:t>
      </w:r>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 xml:space="preserve">[Section 90 amended by No. 14 of 1991 s. 8.] </w:t>
      </w:r>
    </w:p>
    <w:p>
      <w:pPr>
        <w:pStyle w:val="Ednotepart"/>
      </w:pPr>
      <w:r>
        <w:t>[Part IX repealed by No. 53 of 2000 s. 4.]</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671" w:name="_Toc124051182"/>
      <w:r>
        <w:rPr>
          <w:rStyle w:val="CharSchNo"/>
        </w:rPr>
        <w:t>Schedule 1</w:t>
      </w:r>
      <w:r>
        <w:t> — </w:t>
      </w:r>
      <w:r>
        <w:rPr>
          <w:rStyle w:val="CharSchText"/>
        </w:rPr>
        <w:t>Oath and affirmation of office</w:t>
      </w:r>
      <w:bookmarkEnd w:id="671"/>
    </w:p>
    <w:p>
      <w:pPr>
        <w:pStyle w:val="yShoulderClause"/>
      </w:pPr>
      <w:r>
        <w:t>[s. 11(2)]</w:t>
      </w:r>
    </w:p>
    <w:p>
      <w:pPr>
        <w:pStyle w:val="yFootnoteheading"/>
      </w:pPr>
      <w:r>
        <w:tab/>
        <w:t>[Heading inserted by No. 24 of 2005 s. 20.]</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repealed by No. 36 of 1996 s. 32(2).]</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672" w:name="_Toc88026460"/>
      <w:bookmarkStart w:id="673" w:name="_Toc89515574"/>
      <w:bookmarkStart w:id="674" w:name="_Toc90176411"/>
      <w:bookmarkStart w:id="675" w:name="_Toc94947328"/>
      <w:bookmarkStart w:id="676" w:name="_Toc101669897"/>
      <w:bookmarkStart w:id="677" w:name="_Toc102719700"/>
      <w:bookmarkStart w:id="678" w:name="_Toc107824241"/>
      <w:bookmarkStart w:id="679" w:name="_Toc107887312"/>
      <w:bookmarkStart w:id="680" w:name="_Toc108435090"/>
      <w:bookmarkStart w:id="681" w:name="_Toc108518537"/>
      <w:bookmarkStart w:id="682" w:name="_Toc111880891"/>
      <w:bookmarkStart w:id="683" w:name="_Toc112035686"/>
      <w:bookmarkStart w:id="684" w:name="_Toc113079951"/>
      <w:bookmarkStart w:id="685" w:name="_Toc113080076"/>
      <w:bookmarkStart w:id="686" w:name="_Toc114285844"/>
      <w:bookmarkStart w:id="687" w:name="_Toc119916015"/>
      <w:bookmarkStart w:id="688" w:name="_Toc121551202"/>
      <w:bookmarkStart w:id="689" w:name="_Toc124051183"/>
      <w:r>
        <w:t>Notes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nSubsection"/>
        <w:rPr>
          <w:snapToGrid w:val="0"/>
        </w:rPr>
      </w:pPr>
      <w:r>
        <w:rPr>
          <w:snapToGrid w:val="0"/>
          <w:vertAlign w:val="superscript"/>
        </w:rPr>
        <w:t>1</w:t>
      </w:r>
      <w:r>
        <w:rPr>
          <w:snapToGrid w:val="0"/>
        </w:rPr>
        <w:tab/>
        <w:t xml:space="preserve">This is a compilation of the </w:t>
      </w:r>
      <w:r>
        <w:rPr>
          <w:i/>
          <w:noProof/>
          <w:snapToGrid w:val="0"/>
        </w:rPr>
        <w:t>District Court of Western Australia Act 1969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90" w:name="_Toc113079952"/>
      <w:bookmarkStart w:id="691" w:name="_Toc124051184"/>
      <w:r>
        <w:rPr>
          <w:snapToGrid w:val="0"/>
        </w:rPr>
        <w:t>Compilation table</w:t>
      </w:r>
      <w:bookmarkEnd w:id="690"/>
      <w:bookmarkEnd w:id="6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District Court of Western Australia Act 1969</w:t>
            </w:r>
          </w:p>
        </w:tc>
        <w:tc>
          <w:tcPr>
            <w:tcW w:w="1134" w:type="dxa"/>
          </w:tcPr>
          <w:p>
            <w:pPr>
              <w:pStyle w:val="nTable"/>
              <w:spacing w:after="40"/>
              <w:rPr>
                <w:sz w:val="19"/>
              </w:rPr>
            </w:pPr>
            <w:r>
              <w:rPr>
                <w:sz w:val="19"/>
              </w:rPr>
              <w:t>84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 xml:space="preserve">1 Apr 1970 (see s. 2 and </w:t>
            </w:r>
            <w:r>
              <w:rPr>
                <w:i/>
                <w:sz w:val="19"/>
              </w:rPr>
              <w:t>Gazette</w:t>
            </w:r>
            <w:r>
              <w:rPr>
                <w:sz w:val="19"/>
              </w:rPr>
              <w:t xml:space="preserve"> 26 Mar 1970 p. 903)</w:t>
            </w:r>
          </w:p>
        </w:tc>
      </w:tr>
      <w:tr>
        <w:trPr>
          <w:cantSplit/>
        </w:trPr>
        <w:tc>
          <w:tcPr>
            <w:tcW w:w="2268" w:type="dxa"/>
          </w:tcPr>
          <w:p>
            <w:pPr>
              <w:pStyle w:val="nTable"/>
              <w:keepLines/>
              <w:spacing w:after="40"/>
              <w:ind w:right="113"/>
              <w:rPr>
                <w:sz w:val="19"/>
              </w:rPr>
            </w:pPr>
            <w:r>
              <w:rPr>
                <w:i/>
                <w:sz w:val="19"/>
              </w:rPr>
              <w:t>District Court of Western Australia Act Amendment Act 1970</w:t>
            </w:r>
          </w:p>
        </w:tc>
        <w:tc>
          <w:tcPr>
            <w:tcW w:w="1134" w:type="dxa"/>
          </w:tcPr>
          <w:p>
            <w:pPr>
              <w:pStyle w:val="nTable"/>
              <w:keepLines/>
              <w:spacing w:after="40"/>
              <w:rPr>
                <w:sz w:val="19"/>
              </w:rPr>
            </w:pPr>
            <w:r>
              <w:rPr>
                <w:sz w:val="19"/>
              </w:rPr>
              <w:t>14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Act other than s. 3(b): 29 Apr 1970 (see s. 2(1));</w:t>
            </w:r>
            <w:r>
              <w:rPr>
                <w:sz w:val="19"/>
              </w:rPr>
              <w:br/>
              <w:t xml:space="preserve">s. 3(b): 18 May 1970 (see s. 2 and </w:t>
            </w:r>
            <w:r>
              <w:rPr>
                <w:i/>
                <w:sz w:val="19"/>
              </w:rPr>
              <w:t>Gazette</w:t>
            </w:r>
            <w:r>
              <w:rPr>
                <w:sz w:val="19"/>
              </w:rPr>
              <w:t xml:space="preserve"> 18 May 1970 p. 1331)</w:t>
            </w:r>
          </w:p>
        </w:tc>
      </w:tr>
      <w:tr>
        <w:trPr>
          <w:cantSplit/>
        </w:trPr>
        <w:tc>
          <w:tcPr>
            <w:tcW w:w="2268" w:type="dxa"/>
          </w:tcPr>
          <w:p>
            <w:pPr>
              <w:pStyle w:val="nTable"/>
              <w:spacing w:after="40"/>
              <w:ind w:right="113"/>
              <w:rPr>
                <w:sz w:val="19"/>
              </w:rPr>
            </w:pPr>
            <w:r>
              <w:rPr>
                <w:i/>
                <w:sz w:val="19"/>
              </w:rPr>
              <w:t>District Court of Western Australia Act Amendment Act (No. 2) 1970</w:t>
            </w:r>
          </w:p>
        </w:tc>
        <w:tc>
          <w:tcPr>
            <w:tcW w:w="1134" w:type="dxa"/>
          </w:tcPr>
          <w:p>
            <w:pPr>
              <w:pStyle w:val="nTable"/>
              <w:spacing w:after="40"/>
              <w:rPr>
                <w:sz w:val="19"/>
              </w:rPr>
            </w:pPr>
            <w:r>
              <w:rPr>
                <w:sz w:val="19"/>
              </w:rPr>
              <w:t>100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8 Dec 1970</w:t>
            </w:r>
          </w:p>
        </w:tc>
      </w:tr>
      <w:tr>
        <w:trPr>
          <w:cantSplit/>
        </w:trPr>
        <w:tc>
          <w:tcPr>
            <w:tcW w:w="2268" w:type="dxa"/>
          </w:tcPr>
          <w:p>
            <w:pPr>
              <w:pStyle w:val="nTable"/>
              <w:spacing w:after="40"/>
              <w:ind w:right="113"/>
              <w:rPr>
                <w:sz w:val="19"/>
              </w:rPr>
            </w:pPr>
            <w:r>
              <w:rPr>
                <w:i/>
                <w:sz w:val="19"/>
              </w:rPr>
              <w:t>District Court of Western Australia Act Amendment Act 1972</w:t>
            </w:r>
          </w:p>
        </w:tc>
        <w:tc>
          <w:tcPr>
            <w:tcW w:w="1134" w:type="dxa"/>
          </w:tcPr>
          <w:p>
            <w:pPr>
              <w:pStyle w:val="nTable"/>
              <w:spacing w:after="40"/>
              <w:rPr>
                <w:sz w:val="19"/>
              </w:rPr>
            </w:pPr>
            <w:r>
              <w:rPr>
                <w:sz w:val="19"/>
              </w:rPr>
              <w:t>40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Act other than s. 3</w:t>
            </w:r>
            <w:r>
              <w:rPr>
                <w:sz w:val="19"/>
              </w:rPr>
              <w:noBreakHyphen/>
              <w:t>6, 8, 9, 11 and 12: 16 Jun 1972 (see s. 2(1));</w:t>
            </w:r>
            <w:r>
              <w:rPr>
                <w:sz w:val="19"/>
              </w:rPr>
              <w:br/>
              <w:t>s. 3</w:t>
            </w:r>
            <w:r>
              <w:rPr>
                <w:sz w:val="19"/>
              </w:rPr>
              <w:noBreakHyphen/>
              <w:t xml:space="preserve">6, 8, 9 and 12: 13 Jul 1972 (see s. 2(2) and </w:t>
            </w:r>
            <w:r>
              <w:rPr>
                <w:i/>
                <w:sz w:val="19"/>
              </w:rPr>
              <w:t>Gazette</w:t>
            </w:r>
            <w:r>
              <w:rPr>
                <w:sz w:val="19"/>
              </w:rPr>
              <w:t xml:space="preserve"> 30 Jun 1972 p. 2098); </w:t>
            </w:r>
            <w:r>
              <w:rPr>
                <w:sz w:val="19"/>
              </w:rPr>
              <w:br/>
              <w:t>s. 11: 13 Jul 1972 (see s. 2(3) and </w:t>
            </w:r>
            <w:r>
              <w:rPr>
                <w:i/>
                <w:sz w:val="19"/>
              </w:rPr>
              <w:t>Gazette</w:t>
            </w:r>
            <w:r>
              <w:rPr>
                <w:sz w:val="19"/>
              </w:rPr>
              <w:t xml:space="preserve"> 30 Jun 1972 p. 2098)</w:t>
            </w:r>
          </w:p>
        </w:tc>
      </w:tr>
      <w:tr>
        <w:trPr>
          <w:cantSplit/>
        </w:trPr>
        <w:tc>
          <w:tcPr>
            <w:tcW w:w="2268" w:type="dxa"/>
          </w:tcPr>
          <w:p>
            <w:pPr>
              <w:pStyle w:val="nTable"/>
              <w:keepNext/>
              <w:spacing w:after="40"/>
              <w:ind w:right="113"/>
              <w:rPr>
                <w:sz w:val="19"/>
              </w:rPr>
            </w:pPr>
            <w:r>
              <w:rPr>
                <w:i/>
                <w:sz w:val="19"/>
              </w:rPr>
              <w:t>Acts Amendment (Judicial Salaries and Pensions) Act 1972</w:t>
            </w:r>
            <w:r>
              <w:rPr>
                <w:sz w:val="19"/>
              </w:rPr>
              <w:t xml:space="preserve"> Pt. II</w:t>
            </w:r>
          </w:p>
        </w:tc>
        <w:tc>
          <w:tcPr>
            <w:tcW w:w="1134" w:type="dxa"/>
          </w:tcPr>
          <w:p>
            <w:pPr>
              <w:pStyle w:val="nTable"/>
              <w:keepNext/>
              <w:spacing w:after="40"/>
              <w:rPr>
                <w:sz w:val="19"/>
              </w:rPr>
            </w:pPr>
            <w:r>
              <w:rPr>
                <w:sz w:val="19"/>
              </w:rPr>
              <w:t>91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1 Jan 1973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9 Apr 1973</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(Judicial Salaries and Pensions) Act 1974</w:t>
            </w:r>
            <w:r>
              <w:rPr>
                <w:sz w:val="19"/>
              </w:rPr>
              <w:t xml:space="preserve"> Pt. II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13"/>
              <w:rPr>
                <w:sz w:val="19"/>
              </w:rPr>
            </w:pPr>
            <w:r>
              <w:rPr>
                <w:i/>
                <w:sz w:val="19"/>
              </w:rPr>
              <w:t>Acts Amendment (Judicial Salaries and Pensions) Act 1975</w:t>
            </w:r>
            <w:r>
              <w:rPr>
                <w:sz w:val="19"/>
              </w:rPr>
              <w:t xml:space="preserve"> Pt. II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1" w:type="dxa"/>
          </w:tcPr>
          <w:p>
            <w:pPr>
              <w:pStyle w:val="nTable"/>
              <w:spacing w:after="40"/>
              <w:rPr>
                <w:sz w:val="19"/>
              </w:rPr>
            </w:pPr>
            <w:r>
              <w:rPr>
                <w:sz w:val="19"/>
              </w:rPr>
              <w:t>8 Aug 1975 (see s. 2)</w:t>
            </w:r>
          </w:p>
        </w:tc>
      </w:tr>
      <w:tr>
        <w:trPr>
          <w:cantSplit/>
        </w:trPr>
        <w:tc>
          <w:tcPr>
            <w:tcW w:w="2268" w:type="dxa"/>
          </w:tcPr>
          <w:p>
            <w:pPr>
              <w:pStyle w:val="nTable"/>
              <w:spacing w:after="40"/>
              <w:ind w:right="113"/>
              <w:rPr>
                <w:sz w:val="19"/>
              </w:rPr>
            </w:pPr>
            <w:r>
              <w:rPr>
                <w:i/>
                <w:sz w:val="19"/>
              </w:rPr>
              <w:t>District Court of Western Australia Act Amendment Act 1975</w:t>
            </w:r>
          </w:p>
        </w:tc>
        <w:tc>
          <w:tcPr>
            <w:tcW w:w="1134" w:type="dxa"/>
          </w:tcPr>
          <w:p>
            <w:pPr>
              <w:pStyle w:val="nTable"/>
              <w:spacing w:after="40"/>
              <w:rPr>
                <w:sz w:val="19"/>
              </w:rPr>
            </w:pPr>
            <w:r>
              <w:rPr>
                <w:sz w:val="19"/>
              </w:rPr>
              <w:t>58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 xml:space="preserve">1 Jan 1976 (see s. 2 and </w:t>
            </w:r>
            <w:r>
              <w:rPr>
                <w:i/>
                <w:sz w:val="19"/>
              </w:rPr>
              <w:t>Gazette</w:t>
            </w:r>
            <w:r>
              <w:rPr>
                <w:sz w:val="19"/>
              </w:rPr>
              <w:t xml:space="preserve"> 7 Nov 1975 p. 4125)</w:t>
            </w:r>
          </w:p>
        </w:tc>
      </w:tr>
      <w:tr>
        <w:trPr>
          <w:cantSplit/>
        </w:trPr>
        <w:tc>
          <w:tcPr>
            <w:tcW w:w="2268" w:type="dxa"/>
          </w:tcPr>
          <w:p>
            <w:pPr>
              <w:pStyle w:val="nTable"/>
              <w:spacing w:after="40"/>
              <w:ind w:right="113"/>
              <w:rPr>
                <w:sz w:val="19"/>
              </w:rPr>
            </w:pPr>
            <w:r>
              <w:rPr>
                <w:i/>
                <w:sz w:val="19"/>
              </w:rPr>
              <w:t>Acts Amendment (Jurisdiction of Courts) Act 1976</w:t>
            </w:r>
            <w:r>
              <w:rPr>
                <w:sz w:val="19"/>
              </w:rPr>
              <w:t xml:space="preserve"> Pt. I</w:t>
            </w:r>
          </w:p>
        </w:tc>
        <w:tc>
          <w:tcPr>
            <w:tcW w:w="1134" w:type="dxa"/>
          </w:tcPr>
          <w:p>
            <w:pPr>
              <w:pStyle w:val="nTable"/>
              <w:spacing w:after="40"/>
              <w:rPr>
                <w:sz w:val="19"/>
              </w:rPr>
            </w:pPr>
            <w:r>
              <w:rPr>
                <w:sz w:val="19"/>
              </w:rPr>
              <w:t>69 of 1976</w:t>
            </w:r>
          </w:p>
        </w:tc>
        <w:tc>
          <w:tcPr>
            <w:tcW w:w="1134" w:type="dxa"/>
          </w:tcPr>
          <w:p>
            <w:pPr>
              <w:pStyle w:val="nTable"/>
              <w:spacing w:after="40"/>
              <w:rPr>
                <w:sz w:val="19"/>
              </w:rPr>
            </w:pPr>
            <w:r>
              <w:rPr>
                <w:sz w:val="19"/>
              </w:rPr>
              <w:t>6 Oct 1976</w:t>
            </w:r>
          </w:p>
        </w:tc>
        <w:tc>
          <w:tcPr>
            <w:tcW w:w="2551" w:type="dxa"/>
          </w:tcPr>
          <w:p>
            <w:pPr>
              <w:pStyle w:val="nTable"/>
              <w:spacing w:after="40"/>
              <w:rPr>
                <w:sz w:val="19"/>
              </w:rPr>
            </w:pPr>
            <w:r>
              <w:rPr>
                <w:sz w:val="19"/>
              </w:rPr>
              <w:t xml:space="preserve">1 Jan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Acts Amendment (Supreme Court and District Court) Act 1978</w:t>
            </w:r>
            <w:r>
              <w:rPr>
                <w:sz w:val="19"/>
              </w:rPr>
              <w:t xml:space="preserve"> Pt. III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5 Sep 1980</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(Jurisdiction of Courts) Act 1981</w:t>
            </w:r>
            <w:r>
              <w:rPr>
                <w:sz w:val="19"/>
              </w:rPr>
              <w:t xml:space="preserve"> Pt. II</w:t>
            </w:r>
          </w:p>
        </w:tc>
        <w:tc>
          <w:tcPr>
            <w:tcW w:w="1134" w:type="dxa"/>
          </w:tcPr>
          <w:p>
            <w:pPr>
              <w:pStyle w:val="nTable"/>
              <w:keepNext/>
              <w:spacing w:after="40"/>
              <w:rPr>
                <w:sz w:val="19"/>
              </w:rPr>
            </w:pPr>
            <w:r>
              <w:rPr>
                <w:sz w:val="19"/>
              </w:rPr>
              <w:t>118 of 1981</w:t>
            </w:r>
          </w:p>
        </w:tc>
        <w:tc>
          <w:tcPr>
            <w:tcW w:w="1134" w:type="dxa"/>
          </w:tcPr>
          <w:p>
            <w:pPr>
              <w:pStyle w:val="nTable"/>
              <w:keepNext/>
              <w:spacing w:after="40"/>
              <w:rPr>
                <w:sz w:val="19"/>
              </w:rPr>
            </w:pPr>
            <w:r>
              <w:rPr>
                <w:sz w:val="19"/>
              </w:rPr>
              <w:t>14 Dec 1981</w:t>
            </w:r>
          </w:p>
        </w:tc>
        <w:tc>
          <w:tcPr>
            <w:tcW w:w="2551" w:type="dxa"/>
          </w:tcPr>
          <w:p>
            <w:pPr>
              <w:pStyle w:val="nTable"/>
              <w:keepNext/>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Acts Amendment (Judicial Appointments) Act 1982</w:t>
            </w:r>
            <w:r>
              <w:rPr>
                <w:sz w:val="19"/>
              </w:rPr>
              <w:t xml:space="preserve"> Pt. III</w:t>
            </w:r>
          </w:p>
        </w:tc>
        <w:tc>
          <w:tcPr>
            <w:tcW w:w="1134" w:type="dxa"/>
          </w:tcPr>
          <w:p>
            <w:pPr>
              <w:pStyle w:val="nTable"/>
              <w:keepNext/>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ind w:right="113"/>
              <w:rPr>
                <w:sz w:val="19"/>
              </w:rPr>
            </w:pPr>
            <w:r>
              <w:rPr>
                <w:i/>
                <w:sz w:val="19"/>
              </w:rPr>
              <w:t>Acts Amendment (Abolition of Capital Punishment) Act 1984</w:t>
            </w:r>
            <w:r>
              <w:rPr>
                <w:sz w:val="19"/>
              </w:rPr>
              <w:t xml:space="preserve"> Pt. VIII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13"/>
              <w:rPr>
                <w:sz w:val="19"/>
              </w:rPr>
            </w:pPr>
            <w:r>
              <w:rPr>
                <w:i/>
                <w:sz w:val="19"/>
              </w:rPr>
              <w:t>District Court of Western Australia Amendment Act 1984</w:t>
            </w:r>
          </w:p>
        </w:tc>
        <w:tc>
          <w:tcPr>
            <w:tcW w:w="1134" w:type="dxa"/>
          </w:tcPr>
          <w:p>
            <w:pPr>
              <w:pStyle w:val="nTable"/>
              <w:spacing w:after="40"/>
              <w:rPr>
                <w:sz w:val="19"/>
              </w:rPr>
            </w:pPr>
            <w:r>
              <w:rPr>
                <w:sz w:val="19"/>
              </w:rPr>
              <w:t>122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s. 1</w:t>
            </w:r>
            <w:r>
              <w:rPr>
                <w:sz w:val="19"/>
              </w:rPr>
              <w:noBreakHyphen/>
              <w:t xml:space="preserve">7, 12 and 13: 24 Jan 1985 (see s. 2(1)); </w:t>
            </w:r>
            <w:r>
              <w:rPr>
                <w:sz w:val="19"/>
              </w:rPr>
              <w:br/>
              <w:t>s. 8</w:t>
            </w:r>
            <w:r>
              <w:rPr>
                <w:sz w:val="19"/>
              </w:rPr>
              <w:noBreakHyphen/>
              <w:t xml:space="preserve">11: 1 Mar 1985 (see s. 2(2) and </w:t>
            </w:r>
            <w:r>
              <w:rPr>
                <w:i/>
                <w:sz w:val="19"/>
              </w:rPr>
              <w:t>Gazette</w:t>
            </w:r>
            <w:r>
              <w:rPr>
                <w:sz w:val="19"/>
              </w:rPr>
              <w:t xml:space="preserve"> 1 Mar 1985 p. 777)</w:t>
            </w:r>
          </w:p>
        </w:tc>
      </w:tr>
      <w:tr>
        <w:trPr>
          <w:cantSplit/>
        </w:trPr>
        <w:tc>
          <w:tcPr>
            <w:tcW w:w="2268" w:type="dxa"/>
          </w:tcPr>
          <w:p>
            <w:pPr>
              <w:pStyle w:val="nTable"/>
              <w:spacing w:after="40"/>
              <w:ind w:right="113"/>
              <w:rPr>
                <w:sz w:val="19"/>
              </w:rPr>
            </w:pPr>
            <w:r>
              <w:rPr>
                <w:i/>
                <w:sz w:val="19"/>
              </w:rPr>
              <w:t>Acts Amendment (Sexual Assaults) Act 1985</w:t>
            </w:r>
            <w:r>
              <w:rPr>
                <w:sz w:val="19"/>
              </w:rPr>
              <w:t xml:space="preserve"> Pt. V</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(Penalties for Contempt of Court) Act 1986</w:t>
            </w:r>
            <w:r>
              <w:rPr>
                <w:sz w:val="19"/>
              </w:rPr>
              <w:t xml:space="preserve"> Pt. II</w:t>
            </w:r>
          </w:p>
        </w:tc>
        <w:tc>
          <w:tcPr>
            <w:tcW w:w="1134" w:type="dxa"/>
          </w:tcPr>
          <w:p>
            <w:pPr>
              <w:pStyle w:val="nTable"/>
              <w:spacing w:after="40"/>
              <w:rPr>
                <w:sz w:val="19"/>
              </w:rPr>
            </w:pPr>
            <w:r>
              <w:rPr>
                <w:sz w:val="19"/>
              </w:rPr>
              <w:t>71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4 Dec 1986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12 Feb 1987</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(Legal Practitioners, Costs and Taxation) Act 1987</w:t>
            </w:r>
            <w:r>
              <w:rPr>
                <w:sz w:val="19"/>
              </w:rPr>
              <w:t xml:space="preserve"> Pt. IV</w:t>
            </w:r>
          </w:p>
        </w:tc>
        <w:tc>
          <w:tcPr>
            <w:tcW w:w="1134" w:type="dxa"/>
          </w:tcPr>
          <w:p>
            <w:pPr>
              <w:pStyle w:val="nTable"/>
              <w:keepNext/>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ind w:right="113"/>
              <w:rPr>
                <w:sz w:val="19"/>
              </w:rPr>
            </w:pPr>
            <w:r>
              <w:rPr>
                <w:i/>
                <w:sz w:val="19"/>
              </w:rPr>
              <w:t>Supreme and District Courts (Miscellaneous Amendments) Act 1991</w:t>
            </w:r>
            <w:r>
              <w:rPr>
                <w:sz w:val="19"/>
              </w:rPr>
              <w:t xml:space="preserve"> Pt. 3</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ind w:right="113"/>
              <w:rPr>
                <w:sz w:val="19"/>
              </w:rPr>
            </w:pPr>
            <w:r>
              <w:rPr>
                <w:i/>
                <w:sz w:val="19"/>
              </w:rPr>
              <w:t>Acts Amendment (Sexual Offences) Act 1992</w:t>
            </w:r>
            <w:r>
              <w:rPr>
                <w:sz w:val="19"/>
              </w:rPr>
              <w:t xml:space="preserve"> s. 6(8)</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2268" w:type="dxa"/>
          </w:tcPr>
          <w:p>
            <w:pPr>
              <w:pStyle w:val="nTable"/>
              <w:spacing w:after="40"/>
              <w:ind w:right="113"/>
              <w:rPr>
                <w:sz w:val="19"/>
              </w:rPr>
            </w:pPr>
            <w:r>
              <w:rPr>
                <w:i/>
                <w:sz w:val="19"/>
              </w:rPr>
              <w:t>Acts Amendment (Jurisdiction and Criminal Procedure) Act 1992</w:t>
            </w:r>
            <w:r>
              <w:rPr>
                <w:sz w:val="19"/>
              </w:rPr>
              <w:t xml:space="preserve"> Pt. 3</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 xml:space="preserve">1 Mar 1993 (see s. 2(1) and </w:t>
            </w:r>
            <w:r>
              <w:rPr>
                <w:i/>
                <w:sz w:val="19"/>
              </w:rPr>
              <w:t>Gazette</w:t>
            </w:r>
            <w:r>
              <w:rPr>
                <w:sz w:val="19"/>
              </w:rPr>
              <w:t xml:space="preserve"> 26 Jan 1993 p. 823)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20 Feb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Criminal Law Amendment Act 1996</w:t>
            </w:r>
            <w:r>
              <w:rPr>
                <w:sz w:val="19"/>
              </w:rPr>
              <w:t xml:space="preserve"> Pt. 3</w:t>
            </w:r>
          </w:p>
        </w:tc>
        <w:tc>
          <w:tcPr>
            <w:tcW w:w="1134" w:type="dxa"/>
          </w:tcPr>
          <w:p>
            <w:pPr>
              <w:pStyle w:val="nTable"/>
              <w:keepNext/>
              <w:spacing w:after="40"/>
              <w:rPr>
                <w:sz w:val="19"/>
              </w:rPr>
            </w:pPr>
            <w:r>
              <w:rPr>
                <w:sz w:val="19"/>
              </w:rPr>
              <w:t>36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10 Oct 1996 (see s. 2(1))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(Auxiliary Judges) Act 1997</w:t>
            </w:r>
            <w:r>
              <w:rPr>
                <w:sz w:val="19"/>
              </w:rPr>
              <w:t xml:space="preserve"> Pt. 2</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 Jan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Courts Legislation Amendment Act 2000</w:t>
            </w:r>
            <w:r>
              <w:rPr>
                <w:sz w:val="19"/>
              </w:rPr>
              <w:t xml:space="preserve"> Pt. 2 (s. 3</w:t>
            </w:r>
            <w:r>
              <w:rPr>
                <w:sz w:val="19"/>
              </w:rPr>
              <w:noBreakHyphen/>
              <w:t>7)</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3</w:t>
            </w:r>
            <w:r>
              <w:rPr>
                <w:sz w:val="19"/>
              </w:rPr>
              <w:noBreakHyphen/>
              <w:t>5: 6 Jul 2000 (see s. 2(1));</w:t>
            </w:r>
            <w:r>
              <w:rPr>
                <w:sz w:val="19"/>
              </w:rPr>
              <w:br/>
              <w:t xml:space="preserve">s. 6 and 7: 28 Jul 2001 (see s. 2(2) and </w:t>
            </w:r>
            <w:r>
              <w:rPr>
                <w:i/>
                <w:sz w:val="19"/>
              </w:rPr>
              <w:t>Gazette</w:t>
            </w:r>
            <w:r>
              <w:rPr>
                <w:sz w:val="19"/>
              </w:rPr>
              <w:t xml:space="preserve"> 27 Jul 2001 p. 3797)</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3</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19 Jan 2001</w:t>
            </w:r>
            <w:r>
              <w:rPr>
                <w:sz w:val="19"/>
              </w:rPr>
              <w:t xml:space="preserve"> (includes amendments listed above except those in the </w:t>
            </w:r>
            <w:r>
              <w:rPr>
                <w:i/>
                <w:sz w:val="19"/>
              </w:rPr>
              <w:t>Courts Legislation Amendment Act 2000</w:t>
            </w:r>
            <w:r>
              <w:rPr>
                <w:sz w:val="19"/>
              </w:rPr>
              <w:t xml:space="preserve"> s. 6</w:t>
            </w:r>
            <w:r>
              <w:rPr>
                <w:sz w:val="19"/>
              </w:rPr>
              <w:noBreakHyphen/>
              <w:t xml:space="preserve">7 and the </w:t>
            </w:r>
            <w:r>
              <w:rPr>
                <w:i/>
                <w:sz w:val="19"/>
              </w:rPr>
              <w:t>State Records (Consequential Provisions) Act 2000</w:t>
            </w:r>
            <w:r>
              <w:rPr>
                <w:sz w:val="19"/>
              </w:rPr>
              <w:t>)</w:t>
            </w:r>
          </w:p>
        </w:tc>
      </w:tr>
      <w:tr>
        <w:trPr>
          <w:cantSplit/>
        </w:trPr>
        <w:tc>
          <w:tcPr>
            <w:tcW w:w="2268" w:type="dxa"/>
          </w:tcPr>
          <w:p>
            <w:pPr>
              <w:pStyle w:val="nTable"/>
              <w:spacing w:after="40"/>
              <w:ind w:right="113"/>
              <w:rPr>
                <w:i/>
                <w:sz w:val="19"/>
              </w:rPr>
            </w:pPr>
            <w:r>
              <w:rPr>
                <w:i/>
                <w:sz w:val="19"/>
              </w:rPr>
              <w:t>Vexatious Proceedings Restriction Act 2002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17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32, 111 and 125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32</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10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 (as amended by No. 5 of 2008 s. 24)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District Court of Western Australia Act 1969</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5 </w:t>
            </w:r>
            <w:r>
              <w:rPr>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6</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Borders>
              <w:bottom w:val="single" w:sz="8" w:space="0" w:color="auto"/>
            </w:tcBorders>
          </w:tcPr>
          <w:p>
            <w:pPr>
              <w:pStyle w:val="nTable"/>
              <w:spacing w:after="40"/>
              <w:rPr>
                <w:sz w:val="19"/>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1" w:type="dxa"/>
            <w:tcBorders>
              <w:bottom w:val="single" w:sz="8"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692" w:name="_Hlt507390729"/>
      <w:bookmarkEnd w:id="69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93" w:name="_Toc113079953"/>
      <w:bookmarkStart w:id="694" w:name="_Toc124051185"/>
      <w:r>
        <w:rPr>
          <w:snapToGrid w:val="0"/>
        </w:rPr>
        <w:t>Provisions that have not come into operation</w:t>
      </w:r>
      <w:bookmarkEnd w:id="693"/>
      <w:bookmarkEnd w:id="694"/>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4</w:t>
            </w:r>
          </w:p>
        </w:tc>
        <w:tc>
          <w:tcPr>
            <w:tcW w:w="1134" w:type="dxa"/>
            <w:tcBorders>
              <w:top w:val="single" w:sz="8" w:space="0" w:color="auto"/>
              <w:bottom w:val="single" w:sz="8" w:space="0" w:color="auto"/>
            </w:tcBorders>
          </w:tcPr>
          <w:p>
            <w:pPr>
              <w:pStyle w:val="nTable"/>
              <w:spacing w:after="40"/>
              <w:rPr>
                <w:sz w:val="19"/>
              </w:rPr>
            </w:pPr>
            <w:r>
              <w:rPr>
                <w:sz w:val="19"/>
              </w:rPr>
              <w:t>43 of 2000</w:t>
            </w:r>
          </w:p>
        </w:tc>
        <w:tc>
          <w:tcPr>
            <w:tcW w:w="1134" w:type="dxa"/>
            <w:tcBorders>
              <w:top w:val="single" w:sz="8" w:space="0" w:color="auto"/>
              <w:bottom w:val="single" w:sz="8" w:space="0" w:color="auto"/>
            </w:tcBorders>
          </w:tcPr>
          <w:p>
            <w:pPr>
              <w:pStyle w:val="nTable"/>
              <w:spacing w:after="40"/>
              <w:rPr>
                <w:sz w:val="19"/>
              </w:rPr>
            </w:pPr>
            <w:r>
              <w:rPr>
                <w:sz w:val="19"/>
              </w:rPr>
              <w:t>2 Nov 2000</w:t>
            </w:r>
          </w:p>
        </w:tc>
        <w:tc>
          <w:tcPr>
            <w:tcW w:w="2552" w:type="dxa"/>
            <w:tcBorders>
              <w:top w:val="single" w:sz="8" w:space="0" w:color="auto"/>
              <w:bottom w:val="single" w:sz="8" w:space="0" w:color="auto"/>
            </w:tcBorders>
          </w:tcPr>
          <w:p>
            <w:pPr>
              <w:pStyle w:val="nTable"/>
              <w:spacing w:after="40"/>
              <w:rPr>
                <w:sz w:val="19"/>
              </w:rPr>
            </w:pPr>
            <w:r>
              <w:rPr>
                <w:sz w:val="19"/>
              </w:rPr>
              <w:t>To be proclaimed (see s. 2(2))</w:t>
            </w:r>
          </w:p>
        </w:tc>
      </w:tr>
    </w:tbl>
    <w:p>
      <w:pPr>
        <w:pStyle w:val="nSubsection"/>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695" w:name="_Toc88630546"/>
      <w:r>
        <w:rPr>
          <w:rStyle w:val="CharSectno"/>
        </w:rPr>
        <w:t>143</w:t>
      </w:r>
      <w:r>
        <w:t>.</w:t>
      </w:r>
      <w:r>
        <w:tab/>
        <w:t>Interpretation</w:t>
      </w:r>
      <w:bookmarkEnd w:id="695"/>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696" w:name="_Toc88630547"/>
      <w:r>
        <w:rPr>
          <w:rStyle w:val="CharSectno"/>
        </w:rPr>
        <w:t>144</w:t>
      </w:r>
      <w:r>
        <w:t>.</w:t>
      </w:r>
      <w:r>
        <w:tab/>
        <w:t>Judgments not satisfied before commencement</w:t>
      </w:r>
      <w:bookmarkEnd w:id="696"/>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697" w:name="_Toc88630548"/>
      <w:r>
        <w:rPr>
          <w:rStyle w:val="CharSectno"/>
        </w:rPr>
        <w:t>145</w:t>
      </w:r>
      <w:r>
        <w:t>.</w:t>
      </w:r>
      <w:r>
        <w:tab/>
        <w:t>Pending proceedings to enforce a judgment</w:t>
      </w:r>
      <w:bookmarkEnd w:id="697"/>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698" w:name="_Toc88630549"/>
      <w:r>
        <w:rPr>
          <w:rStyle w:val="CharSectno"/>
        </w:rPr>
        <w:t>146</w:t>
      </w:r>
      <w:r>
        <w:t>.</w:t>
      </w:r>
      <w:r>
        <w:tab/>
        <w:t>Pending process to enforce a judgment</w:t>
      </w:r>
      <w:bookmarkEnd w:id="698"/>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699" w:name="_Toc88630550"/>
      <w:r>
        <w:rPr>
          <w:rStyle w:val="CharSectno"/>
        </w:rPr>
        <w:t>147</w:t>
      </w:r>
      <w:r>
        <w:t>.</w:t>
      </w:r>
      <w:r>
        <w:tab/>
        <w:t>Existing bailiffs and their assistants, termination of appointment etc.</w:t>
      </w:r>
      <w:bookmarkEnd w:id="699"/>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700" w:name="_Toc88630551"/>
      <w:r>
        <w:rPr>
          <w:rStyle w:val="CharSectno"/>
        </w:rPr>
        <w:t>148</w:t>
      </w:r>
      <w:r>
        <w:t>.</w:t>
      </w:r>
      <w:r>
        <w:tab/>
        <w:t>Transitional regulations</w:t>
      </w:r>
      <w:bookmarkEnd w:id="700"/>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rPr>
        <w:tab/>
      </w:r>
      <w:r>
        <w:t xml:space="preserve">On the date as at which this compilation was prepared, the </w:t>
      </w:r>
      <w:r>
        <w:rPr>
          <w:i/>
          <w:snapToGrid w:val="0"/>
        </w:rPr>
        <w:t>State Superannuation (Transitional and Consequential Provisions) Act 2000</w:t>
      </w:r>
      <w:r>
        <w:t xml:space="preserve"> s. 75 had not come into operation.  It reads as follows:</w:t>
      </w:r>
      <w:r>
        <w:rPr>
          <w:snapToGrid w:val="0"/>
        </w:rPr>
        <w:t xml:space="preserve"> </w:t>
      </w:r>
    </w:p>
    <w:p>
      <w:pPr>
        <w:pStyle w:val="MiscOpen"/>
        <w:rPr>
          <w:snapToGrid w:val="0"/>
        </w:rPr>
      </w:pPr>
      <w:r>
        <w:rPr>
          <w:snapToGrid w:val="0"/>
        </w:rPr>
        <w:t>“</w:t>
      </w:r>
    </w:p>
    <w:p>
      <w:pPr>
        <w:pStyle w:val="nzHeading5"/>
      </w:pPr>
      <w:bookmarkStart w:id="701" w:name="_Toc497533394"/>
      <w:r>
        <w:t>75.</w:t>
      </w:r>
      <w:r>
        <w:tab/>
        <w:t>Various provisions repealed</w:t>
      </w:r>
      <w:bookmarkEnd w:id="701"/>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
              </w:rPr>
            </w:pPr>
            <w:r>
              <w:rPr>
                <w:i/>
              </w:rPr>
              <w:t>...........................................................</w:t>
            </w:r>
          </w:p>
        </w:tc>
        <w:tc>
          <w:tcPr>
            <w:tcW w:w="1418" w:type="dxa"/>
          </w:tcPr>
          <w:p>
            <w:pPr>
              <w:pStyle w:val="nzTable"/>
              <w:jc w:val="center"/>
            </w:pPr>
            <w: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
              </w:rPr>
            </w:pPr>
            <w:r>
              <w:rPr>
                <w:i/>
              </w:rPr>
              <w:t>...........................................................</w:t>
            </w:r>
          </w:p>
        </w:tc>
        <w:tc>
          <w:tcPr>
            <w:tcW w:w="1418" w:type="dxa"/>
          </w:tcPr>
          <w:p>
            <w:pPr>
              <w:pStyle w:val="nzTable"/>
              <w:jc w:val="center"/>
            </w:pPr>
            <w:r>
              <w:t>.........</w:t>
            </w:r>
          </w:p>
        </w:tc>
      </w:tr>
    </w:tbl>
    <w:p>
      <w:pPr>
        <w:pStyle w:val="MiscClose"/>
        <w:rPr>
          <w:snapToGrid w:val="0"/>
        </w:rPr>
      </w:pPr>
      <w:r>
        <w:rPr>
          <w:snapToGrid w:val="0"/>
        </w:rPr>
        <w:t>”.</w:t>
      </w:r>
    </w:p>
    <w:p>
      <w:pPr>
        <w:pStyle w:val="nSubsection"/>
      </w:pPr>
      <w:r>
        <w:rPr>
          <w:vertAlign w:val="superscript"/>
        </w:rPr>
        <w:t>5</w:t>
      </w:r>
      <w:r>
        <w:tab/>
        <w:t xml:space="preserve">The </w:t>
      </w:r>
      <w:r>
        <w:rPr>
          <w:i/>
        </w:rPr>
        <w:t xml:space="preserve">Limitation Legislation Amendment and Repeal Act 2005 </w:t>
      </w:r>
      <w:r>
        <w:rPr>
          <w:iCs/>
        </w:rPr>
        <w:t>s. 10(2)</w:t>
      </w:r>
      <w:r>
        <w:t xml:space="preserve"> reads as follows:</w:t>
      </w:r>
    </w:p>
    <w:p>
      <w:pPr>
        <w:pStyle w:val="MiscOpen"/>
      </w:pPr>
      <w:r>
        <w:t>“</w:t>
      </w:r>
    </w:p>
    <w:p>
      <w:pPr>
        <w:pStyle w:val="nzHeading5"/>
      </w:pPr>
      <w:bookmarkStart w:id="702" w:name="_Toc86826887"/>
      <w:bookmarkStart w:id="703" w:name="_Toc119316834"/>
      <w:r>
        <w:rPr>
          <w:rStyle w:val="CharSectno"/>
        </w:rPr>
        <w:t>10</w:t>
      </w:r>
      <w:r>
        <w:t>.</w:t>
      </w:r>
      <w:r>
        <w:tab/>
        <w:t>Section 37 amended and a savings provision</w:t>
      </w:r>
      <w:bookmarkEnd w:id="702"/>
      <w:bookmarkEnd w:id="703"/>
    </w:p>
    <w:p>
      <w:pPr>
        <w:pStyle w:val="nzSubsection"/>
      </w:pPr>
      <w:r>
        <w:tab/>
        <w:t>(2)</w:t>
      </w:r>
      <w:r>
        <w:tab/>
        <w:t xml:space="preserve">The </w:t>
      </w:r>
      <w:r>
        <w:rPr>
          <w:i/>
        </w:rPr>
        <w:t>District Court of Western Australia Act 1969</w:t>
      </w:r>
      <w:r>
        <w:t xml:space="preserve"> section 37, as it was immediately before commencement day, continues to apply to causes of action that accrued before commencement day as if subsection (1) had not been enacted.</w:t>
      </w:r>
    </w:p>
    <w:p>
      <w:pPr>
        <w:pStyle w:val="MiscClose"/>
      </w:pPr>
      <w:r>
        <w:t>”.</w:t>
      </w:r>
    </w:p>
    <w:p/>
    <w:p>
      <w:pPr>
        <w:sectPr>
          <w:headerReference w:type="even"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District Court of Western Australia Act 1969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42" w:type="dxa"/>
        </w:tcPr>
        <w:p>
          <w:pPr>
            <w:pStyle w:val="HeaderTextRight"/>
          </w:pP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Oath and affirmation of office</w:t>
            </w:r>
          </w:fldSimple>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FACB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7604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765D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0241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pStyle w:val="ListNumber"/>
      <w:lvlText w:val="%1."/>
      <w:lvlJc w:val="left"/>
      <w:pPr>
        <w:tabs>
          <w:tab w:val="num" w:pos="360"/>
        </w:tabs>
        <w:ind w:left="360" w:hanging="360"/>
      </w:pPr>
    </w:lvl>
  </w:abstractNum>
  <w:abstractNum w:abstractNumId="9">
    <w:nsid w:val="FFFFFF89"/>
    <w:multiLevelType w:val="singleLevel"/>
    <w:tmpl w:val="4E2687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A9AF6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7642C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16262</Words>
  <Characters>73179</Characters>
  <Application>Microsoft Office Word</Application>
  <DocSecurity>0</DocSecurity>
  <Lines>1977</Lines>
  <Paragraphs>1028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1969 - 07-e0-01</dc:title>
  <dc:subject/>
  <dc:creator/>
  <cp:keywords/>
  <dc:description/>
  <cp:lastModifiedBy>svcMRProcess</cp:lastModifiedBy>
  <cp:revision>4</cp:revision>
  <cp:lastPrinted>2005-08-29T04:33:00Z</cp:lastPrinted>
  <dcterms:created xsi:type="dcterms:W3CDTF">2018-08-28T03:24:00Z</dcterms:created>
  <dcterms:modified xsi:type="dcterms:W3CDTF">2018-08-28T03:24:00Z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228</vt:i4>
  </property>
  <property fmtid="{D5CDD505-2E9C-101B-9397-08002B2CF9AE}" pid="6" name="AsAtDate">
    <vt:lpwstr>31 Mar 2008</vt:lpwstr>
  </property>
  <property fmtid="{D5CDD505-2E9C-101B-9397-08002B2CF9AE}" pid="7" name="Suffix">
    <vt:lpwstr>07-e0-01</vt:lpwstr>
  </property>
</Properties>
</file>