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(Burswood Island) Agreement Act 1985</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Casino (Burswood Island) Agreement Act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_Toc196191271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_Toc196191272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_Toc196191273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Certain agreements altering Agreement capable of being scheduled to Act by order</w:t>
      </w:r>
      <w:r>
        <w:tab/>
      </w:r>
      <w:r>
        <w:fldChar w:fldCharType="begin"/>
      </w:r>
      <w:r>
        <w:instrText xml:space="preserve"> PAGEREF _Toc196191274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_Toc196191275 \h </w:instrText>
      </w:r>
      <w:r>
        <w:fldChar w:fldCharType="separate"/>
      </w:r>
      <w:r>
        <w:t>3</w:t>
      </w:r>
      <w:r>
        <w:fldChar w:fldCharType="end"/>
      </w:r>
    </w:p>
    <w:p>
      <w:pPr>
        <w:pStyle w:val="TOC8"/>
        <w:rPr>
          <w:sz w:val="24"/>
          <w:szCs w:val="24"/>
        </w:rPr>
      </w:pPr>
      <w:r>
        <w:rPr>
          <w:szCs w:val="24"/>
        </w:rPr>
        <w:t>4A</w:t>
      </w:r>
      <w:r>
        <w:rPr>
          <w:snapToGrid w:val="0"/>
          <w:szCs w:val="24"/>
        </w:rPr>
        <w:t xml:space="preserve">. </w:t>
      </w:r>
      <w:r>
        <w:rPr>
          <w:snapToGrid w:val="0"/>
          <w:szCs w:val="24"/>
        </w:rPr>
        <w:tab/>
        <w:t>Supplementary Agreement ratified and implementation authorised</w:t>
      </w:r>
      <w:r>
        <w:tab/>
      </w:r>
      <w:r>
        <w:fldChar w:fldCharType="begin"/>
      </w:r>
      <w:r>
        <w:instrText xml:space="preserve"> PAGEREF _Toc196191276 \h </w:instrText>
      </w:r>
      <w:r>
        <w:fldChar w:fldCharType="separate"/>
      </w:r>
      <w:r>
        <w:t>3</w:t>
      </w:r>
      <w:r>
        <w:fldChar w:fldCharType="end"/>
      </w:r>
    </w:p>
    <w:p>
      <w:pPr>
        <w:pStyle w:val="TOC8"/>
        <w:rPr>
          <w:sz w:val="24"/>
          <w:szCs w:val="24"/>
        </w:rPr>
      </w:pPr>
      <w:r>
        <w:rPr>
          <w:szCs w:val="24"/>
        </w:rPr>
        <w:t>4B</w:t>
      </w:r>
      <w:r>
        <w:rPr>
          <w:snapToGrid w:val="0"/>
          <w:szCs w:val="24"/>
        </w:rPr>
        <w:t xml:space="preserve">. </w:t>
      </w:r>
      <w:r>
        <w:rPr>
          <w:snapToGrid w:val="0"/>
          <w:szCs w:val="24"/>
        </w:rPr>
        <w:tab/>
        <w:t>Second Supplementary Agreement ratified and implementation authorised</w:t>
      </w:r>
      <w:r>
        <w:tab/>
      </w:r>
      <w:r>
        <w:fldChar w:fldCharType="begin"/>
      </w:r>
      <w:r>
        <w:instrText xml:space="preserve"> PAGEREF _Toc196191277 \h </w:instrText>
      </w:r>
      <w:r>
        <w:fldChar w:fldCharType="separate"/>
      </w:r>
      <w:r>
        <w:t>4</w:t>
      </w:r>
      <w:r>
        <w:fldChar w:fldCharType="end"/>
      </w:r>
    </w:p>
    <w:p>
      <w:pPr>
        <w:pStyle w:val="TOC8"/>
        <w:rPr>
          <w:sz w:val="24"/>
          <w:szCs w:val="24"/>
        </w:rPr>
      </w:pPr>
      <w:r>
        <w:rPr>
          <w:szCs w:val="24"/>
        </w:rPr>
        <w:t>4C</w:t>
      </w:r>
      <w:r>
        <w:rPr>
          <w:snapToGrid w:val="0"/>
          <w:szCs w:val="24"/>
        </w:rPr>
        <w:t xml:space="preserve">. </w:t>
      </w:r>
      <w:r>
        <w:rPr>
          <w:snapToGrid w:val="0"/>
          <w:szCs w:val="24"/>
        </w:rPr>
        <w:tab/>
        <w:t>Seventh Supplementary Agreement ratified and implementation authorised</w:t>
      </w:r>
      <w:r>
        <w:tab/>
      </w:r>
      <w:r>
        <w:fldChar w:fldCharType="begin"/>
      </w:r>
      <w:r>
        <w:instrText xml:space="preserve"> PAGEREF _Toc196191278 \h </w:instrText>
      </w:r>
      <w:r>
        <w:fldChar w:fldCharType="separate"/>
      </w:r>
      <w:r>
        <w:t>4</w:t>
      </w:r>
      <w:r>
        <w:fldChar w:fldCharType="end"/>
      </w:r>
    </w:p>
    <w:p>
      <w:pPr>
        <w:pStyle w:val="TOC8"/>
        <w:rPr>
          <w:sz w:val="24"/>
          <w:szCs w:val="24"/>
        </w:rPr>
      </w:pPr>
      <w:r>
        <w:rPr>
          <w:szCs w:val="24"/>
        </w:rPr>
        <w:t>4D.</w:t>
      </w:r>
      <w:r>
        <w:rPr>
          <w:szCs w:val="24"/>
        </w:rPr>
        <w:tab/>
        <w:t>Eighth Supplementary Agreement ratified and implementation authorised</w:t>
      </w:r>
      <w:r>
        <w:tab/>
      </w:r>
      <w:r>
        <w:fldChar w:fldCharType="begin"/>
      </w:r>
      <w:r>
        <w:instrText xml:space="preserve"> PAGEREF _Toc196191279 \h </w:instrText>
      </w:r>
      <w:r>
        <w:fldChar w:fldCharType="separate"/>
      </w:r>
      <w:r>
        <w:t>4</w:t>
      </w:r>
      <w:r>
        <w:fldChar w:fldCharType="end"/>
      </w:r>
    </w:p>
    <w:p>
      <w:pPr>
        <w:pStyle w:val="TOC8"/>
        <w:rPr>
          <w:sz w:val="24"/>
          <w:szCs w:val="24"/>
        </w:rPr>
      </w:pPr>
      <w:r>
        <w:rPr>
          <w:szCs w:val="24"/>
        </w:rPr>
        <w:t>4E.</w:t>
      </w:r>
      <w:r>
        <w:rPr>
          <w:szCs w:val="24"/>
        </w:rPr>
        <w:tab/>
        <w:t>Eleventh Supplementary Agreement ratified and implementation authorised</w:t>
      </w:r>
      <w:r>
        <w:tab/>
      </w:r>
      <w:r>
        <w:fldChar w:fldCharType="begin"/>
      </w:r>
      <w:r>
        <w:instrText xml:space="preserve"> PAGEREF _Toc196191280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Reserves Nos. 23251 and 19631 at Burswood Island cancelled</w:t>
      </w:r>
      <w:r>
        <w:tab/>
      </w:r>
      <w:r>
        <w:fldChar w:fldCharType="begin"/>
      </w:r>
      <w:r>
        <w:instrText xml:space="preserve"> PAGEREF _Toc196191281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Reserve No. 27743 near Burswood Island amended</w:t>
      </w:r>
      <w:r>
        <w:tab/>
      </w:r>
      <w:r>
        <w:fldChar w:fldCharType="begin"/>
      </w:r>
      <w:r>
        <w:instrText xml:space="preserve"> PAGEREF _Toc196191282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Certain planning laws modified</w:t>
      </w:r>
      <w:r>
        <w:tab/>
      </w:r>
      <w:r>
        <w:fldChar w:fldCharType="begin"/>
      </w:r>
      <w:r>
        <w:instrText xml:space="preserve"> PAGEREF _Toc196191283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Survey, dedication, management etc. of certain streets</w:t>
      </w:r>
      <w:r>
        <w:tab/>
      </w:r>
      <w:r>
        <w:fldChar w:fldCharType="begin"/>
      </w:r>
      <w:r>
        <w:instrText xml:space="preserve"> PAGEREF _Toc196191284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Entrenchment of clause 17A of, and Schedule B to, Agreement</w:t>
      </w:r>
      <w:r>
        <w:tab/>
      </w:r>
      <w:r>
        <w:fldChar w:fldCharType="begin"/>
      </w:r>
      <w:r>
        <w:instrText xml:space="preserve"> PAGEREF _Toc196191285 \h </w:instrText>
      </w:r>
      <w:r>
        <w:fldChar w:fldCharType="separate"/>
      </w:r>
      <w:r>
        <w:t>8</w:t>
      </w:r>
      <w:r>
        <w:fldChar w:fldCharType="end"/>
      </w:r>
    </w:p>
    <w:p>
      <w:pPr>
        <w:pStyle w:val="TOC8"/>
        <w:rPr>
          <w:sz w:val="24"/>
          <w:szCs w:val="24"/>
        </w:rPr>
      </w:pPr>
      <w:r>
        <w:rPr>
          <w:szCs w:val="24"/>
        </w:rPr>
        <w:t>11.</w:t>
      </w:r>
      <w:r>
        <w:rPr>
          <w:szCs w:val="24"/>
        </w:rPr>
        <w:tab/>
        <w:t>Terms used in sections 12 to 17</w:t>
      </w:r>
      <w:r>
        <w:tab/>
      </w:r>
      <w:r>
        <w:fldChar w:fldCharType="begin"/>
      </w:r>
      <w:r>
        <w:instrText xml:space="preserve"> PAGEREF _Toc196191286 \h </w:instrText>
      </w:r>
      <w:r>
        <w:fldChar w:fldCharType="separate"/>
      </w:r>
      <w:r>
        <w:t>8</w:t>
      </w:r>
      <w:r>
        <w:fldChar w:fldCharType="end"/>
      </w:r>
    </w:p>
    <w:p>
      <w:pPr>
        <w:pStyle w:val="TOC8"/>
        <w:rPr>
          <w:sz w:val="24"/>
          <w:szCs w:val="24"/>
        </w:rPr>
      </w:pPr>
      <w:r>
        <w:rPr>
          <w:szCs w:val="24"/>
        </w:rPr>
        <w:t>12.</w:t>
      </w:r>
      <w:r>
        <w:rPr>
          <w:szCs w:val="24"/>
        </w:rPr>
        <w:tab/>
        <w:t>Certain shareholdings to be notified to the Commission</w:t>
      </w:r>
      <w:r>
        <w:tab/>
      </w:r>
      <w:r>
        <w:fldChar w:fldCharType="begin"/>
      </w:r>
      <w:r>
        <w:instrText xml:space="preserve"> PAGEREF _Toc196191287 \h </w:instrText>
      </w:r>
      <w:r>
        <w:fldChar w:fldCharType="separate"/>
      </w:r>
      <w:r>
        <w:t>9</w:t>
      </w:r>
      <w:r>
        <w:fldChar w:fldCharType="end"/>
      </w:r>
    </w:p>
    <w:p>
      <w:pPr>
        <w:pStyle w:val="TOC8"/>
        <w:rPr>
          <w:sz w:val="24"/>
          <w:szCs w:val="24"/>
        </w:rPr>
      </w:pPr>
      <w:r>
        <w:rPr>
          <w:szCs w:val="24"/>
        </w:rPr>
        <w:lastRenderedPageBreak/>
        <w:t>13.</w:t>
      </w:r>
      <w:r>
        <w:rPr>
          <w:szCs w:val="24"/>
        </w:rPr>
        <w:tab/>
        <w:t>Certain shareholders to be approved by the Commission</w:t>
      </w:r>
      <w:r>
        <w:tab/>
      </w:r>
      <w:r>
        <w:fldChar w:fldCharType="begin"/>
      </w:r>
      <w:r>
        <w:instrText xml:space="preserve"> PAGEREF _Toc196191288 \h </w:instrText>
      </w:r>
      <w:r>
        <w:fldChar w:fldCharType="separate"/>
      </w:r>
      <w:r>
        <w:t>9</w:t>
      </w:r>
      <w:r>
        <w:fldChar w:fldCharType="end"/>
      </w:r>
    </w:p>
    <w:p>
      <w:pPr>
        <w:pStyle w:val="TOC8"/>
        <w:rPr>
          <w:sz w:val="24"/>
          <w:szCs w:val="24"/>
        </w:rPr>
      </w:pPr>
      <w:r>
        <w:rPr>
          <w:szCs w:val="24"/>
        </w:rPr>
        <w:t>14.</w:t>
      </w:r>
      <w:r>
        <w:rPr>
          <w:szCs w:val="24"/>
        </w:rPr>
        <w:tab/>
        <w:t>Probity approval notices, application for etc.</w:t>
      </w:r>
      <w:r>
        <w:tab/>
      </w:r>
      <w:r>
        <w:fldChar w:fldCharType="begin"/>
      </w:r>
      <w:r>
        <w:instrText xml:space="preserve"> PAGEREF _Toc196191289 \h </w:instrText>
      </w:r>
      <w:r>
        <w:fldChar w:fldCharType="separate"/>
      </w:r>
      <w:r>
        <w:t>10</w:t>
      </w:r>
      <w:r>
        <w:fldChar w:fldCharType="end"/>
      </w:r>
    </w:p>
    <w:p>
      <w:pPr>
        <w:pStyle w:val="TOC8"/>
        <w:rPr>
          <w:sz w:val="24"/>
          <w:szCs w:val="24"/>
        </w:rPr>
      </w:pPr>
      <w:r>
        <w:rPr>
          <w:szCs w:val="24"/>
        </w:rPr>
        <w:t>15.</w:t>
      </w:r>
      <w:r>
        <w:rPr>
          <w:szCs w:val="24"/>
        </w:rPr>
        <w:tab/>
        <w:t>Probity approval notice, cancellation of</w:t>
      </w:r>
      <w:r>
        <w:tab/>
      </w:r>
      <w:r>
        <w:fldChar w:fldCharType="begin"/>
      </w:r>
      <w:r>
        <w:instrText xml:space="preserve"> PAGEREF _Toc196191290 \h </w:instrText>
      </w:r>
      <w:r>
        <w:fldChar w:fldCharType="separate"/>
      </w:r>
      <w:r>
        <w:t>11</w:t>
      </w:r>
      <w:r>
        <w:fldChar w:fldCharType="end"/>
      </w:r>
    </w:p>
    <w:p>
      <w:pPr>
        <w:pStyle w:val="TOC8"/>
        <w:rPr>
          <w:sz w:val="24"/>
          <w:szCs w:val="24"/>
        </w:rPr>
      </w:pPr>
      <w:r>
        <w:rPr>
          <w:szCs w:val="24"/>
        </w:rPr>
        <w:t>16.</w:t>
      </w:r>
      <w:r>
        <w:rPr>
          <w:szCs w:val="24"/>
        </w:rPr>
        <w:tab/>
        <w:t>Intention to order disposal of shares, notice of</w:t>
      </w:r>
      <w:r>
        <w:tab/>
      </w:r>
      <w:r>
        <w:fldChar w:fldCharType="begin"/>
      </w:r>
      <w:r>
        <w:instrText xml:space="preserve"> PAGEREF _Toc196191291 \h </w:instrText>
      </w:r>
      <w:r>
        <w:fldChar w:fldCharType="separate"/>
      </w:r>
      <w:r>
        <w:t>11</w:t>
      </w:r>
      <w:r>
        <w:fldChar w:fldCharType="end"/>
      </w:r>
    </w:p>
    <w:p>
      <w:pPr>
        <w:pStyle w:val="TOC8"/>
        <w:rPr>
          <w:sz w:val="24"/>
          <w:szCs w:val="24"/>
        </w:rPr>
      </w:pPr>
      <w:r>
        <w:rPr>
          <w:szCs w:val="24"/>
        </w:rPr>
        <w:t>17.</w:t>
      </w:r>
      <w:r>
        <w:rPr>
          <w:szCs w:val="24"/>
        </w:rPr>
        <w:tab/>
        <w:t>Certain shareholders may be ordered to dispose of shares</w:t>
      </w:r>
      <w:r>
        <w:tab/>
      </w:r>
      <w:r>
        <w:fldChar w:fldCharType="begin"/>
      </w:r>
      <w:r>
        <w:instrText xml:space="preserve"> PAGEREF _Toc196191292 \h </w:instrText>
      </w:r>
      <w:r>
        <w:fldChar w:fldCharType="separate"/>
      </w:r>
      <w:r>
        <w:t>12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Schedule 11 — Tenth Supplementary Agreement</w:t>
      </w:r>
    </w:p>
    <w:p>
      <w:pPr>
        <w:pStyle w:val="TOC2"/>
        <w:tabs>
          <w:tab w:val="right" w:leader="dot" w:pos="7086"/>
        </w:tabs>
        <w:rPr>
          <w:b w:val="0"/>
          <w:sz w:val="24"/>
          <w:szCs w:val="24"/>
        </w:rPr>
      </w:pPr>
      <w:r>
        <w:rPr>
          <w:szCs w:val="28"/>
        </w:rPr>
        <w:t>Schedule 12 — Eleventh Supplementary Agreement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_Toc196191306 \h </w:instrText>
      </w:r>
      <w:r>
        <w:fldChar w:fldCharType="separate"/>
      </w:r>
      <w:r>
        <w:t>140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840"/>
      </w:pPr>
      <w:r>
        <w:t xml:space="preserve">Casino (Burswood Island) Agreement Act 1985 </w:t>
      </w:r>
    </w:p>
    <w:p>
      <w:pPr>
        <w:pStyle w:val="LongTitle"/>
        <w:rPr>
          <w:snapToGrid w:val="0"/>
        </w:rPr>
      </w:pPr>
      <w:r>
        <w:rPr>
          <w:snapToGrid w:val="0"/>
        </w:rPr>
        <w:t xml:space="preserve">An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snapToGrid w:val="0"/>
        </w:rPr>
        <w:t> </w:t>
      </w:r>
      <w:r>
        <w:rPr>
          <w:snapToGrid w:val="0"/>
          <w:vertAlign w:val="superscript"/>
        </w:rPr>
        <w:t>2</w:t>
      </w:r>
      <w:r>
        <w:rPr>
          <w:snapToGrid w:val="0"/>
        </w:rPr>
        <w:t xml:space="preserve"> not to apply to certain applications under the </w:t>
      </w:r>
      <w:r>
        <w:rPr>
          <w:i/>
          <w:snapToGrid w:val="0"/>
        </w:rPr>
        <w:t>Liquor Act 1970</w:t>
      </w:r>
      <w:r>
        <w:rPr>
          <w:snapToGrid w:val="0"/>
        </w:rPr>
        <w:t> </w:t>
      </w:r>
      <w:r>
        <w:rPr>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1" w:name="_Toc196191271"/>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 </w:t>
      </w:r>
      <w:r>
        <w:rPr>
          <w:snapToGrid w:val="0"/>
          <w:vertAlign w:val="superscript"/>
        </w:rPr>
        <w:t>1</w:t>
      </w:r>
      <w:r>
        <w:rPr>
          <w:snapToGrid w:val="0"/>
        </w:rPr>
        <w:t>.</w:t>
      </w:r>
    </w:p>
    <w:p>
      <w:pPr>
        <w:pStyle w:val="Heading5"/>
        <w:rPr>
          <w:snapToGrid w:val="0"/>
        </w:rPr>
      </w:pPr>
      <w:bookmarkStart w:id="2" w:name="_Toc196191272"/>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3" w:name="_Toc196191273"/>
      <w:r>
        <w:rPr>
          <w:rStyle w:val="CharSectno"/>
        </w:rPr>
        <w:t>3</w:t>
      </w:r>
      <w:r>
        <w:rPr>
          <w:snapToGrid w:val="0"/>
        </w:rPr>
        <w:t>.</w:t>
      </w:r>
      <w:r>
        <w:rPr>
          <w:snapToGrid w:val="0"/>
        </w:rPr>
        <w:tab/>
        <w:t>Terms used in this Act</w:t>
      </w:r>
      <w:bookmarkEnd w:id="3"/>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rPr>
          <w:snapToGrid w:val="0"/>
        </w:rPr>
      </w:pPr>
      <w:r>
        <w:rPr>
          <w:snapToGrid w:val="0"/>
        </w:rPr>
        <w:tab/>
        <w:t>(i)</w:t>
      </w:r>
      <w:r>
        <w:rPr>
          <w:snapToGrid w:val="0"/>
        </w:rPr>
        <w:tab/>
        <w:t>the Supplementary Agreement; and</w:t>
      </w:r>
    </w:p>
    <w:p>
      <w:pPr>
        <w:pStyle w:val="Defsubpara"/>
        <w:rPr>
          <w:snapToGrid w:val="0"/>
        </w:rPr>
      </w:pPr>
      <w:r>
        <w:rPr>
          <w:snapToGrid w:val="0"/>
        </w:rPr>
        <w:tab/>
        <w:t>(ii)</w:t>
      </w:r>
      <w:r>
        <w:rPr>
          <w:snapToGrid w:val="0"/>
        </w:rPr>
        <w:tab/>
        <w:t>the Second Supplementary Agreement; and</w:t>
      </w:r>
    </w:p>
    <w:p>
      <w:pPr>
        <w:pStyle w:val="Defsubpara"/>
        <w:rPr>
          <w:snapToGrid w:val="0"/>
        </w:rPr>
      </w:pPr>
      <w:r>
        <w:rPr>
          <w:snapToGrid w:val="0"/>
        </w:rPr>
        <w:tab/>
        <w:t>(iii)</w:t>
      </w:r>
      <w:r>
        <w:rPr>
          <w:snapToGrid w:val="0"/>
        </w:rPr>
        <w:tab/>
        <w:t>the Seventh Supplementary Agreement; and</w:t>
      </w:r>
    </w:p>
    <w:p>
      <w:pPr>
        <w:pStyle w:val="Defsubpara"/>
      </w:pPr>
      <w:r>
        <w:tab/>
        <w:t>(iv)</w:t>
      </w:r>
      <w:r>
        <w:tab/>
        <w:t>the Eighth Supplementary Agreement;</w:t>
      </w:r>
      <w:r>
        <w:rPr>
          <w:snapToGrid w:val="0"/>
        </w:rPr>
        <w:t xml:space="preserve"> and</w:t>
      </w:r>
    </w:p>
    <w:p>
      <w:pPr>
        <w:pStyle w:val="Defsubpara"/>
      </w:pPr>
      <w:r>
        <w:tab/>
        <w:t>(v)</w:t>
      </w:r>
      <w:r>
        <w:tab/>
        <w:t>the Eleventh Supplementary Agreement;</w:t>
      </w:r>
    </w:p>
    <w:p>
      <w:pPr>
        <w:pStyle w:val="Defstart"/>
      </w:pPr>
      <w:r>
        <w:rPr>
          <w:b/>
        </w:rPr>
        <w:tab/>
      </w:r>
      <w:r>
        <w:rPr>
          <w:rStyle w:val="CharDefText"/>
        </w:rPr>
        <w:t>the Eighth Supplementary Agreement</w:t>
      </w:r>
      <w:r>
        <w:t xml:space="preserve"> means the Eighth Supplementary Agreement, a copy of which is set out in Schedule 9;</w:t>
      </w:r>
    </w:p>
    <w:p>
      <w:pPr>
        <w:pStyle w:val="Defstart"/>
      </w:pPr>
      <w:r>
        <w:rPr>
          <w:b/>
        </w:rPr>
        <w:tab/>
      </w:r>
      <w:r>
        <w:rPr>
          <w:rStyle w:val="CharDefText"/>
        </w:rPr>
        <w:t>the Eleventh Supplementary Agreement</w:t>
      </w:r>
      <w:r>
        <w:t xml:space="preserve"> means the Eleventh Supplementary Agreement, a copy of which is set out in Schedule 12;</w:t>
      </w:r>
    </w:p>
    <w:p>
      <w:pPr>
        <w:pStyle w:val="Defstart"/>
      </w:pPr>
      <w:r>
        <w:rPr>
          <w:b/>
        </w:rPr>
        <w:tab/>
      </w:r>
      <w:r>
        <w:rPr>
          <w:rStyle w:val="CharDefText"/>
        </w:rPr>
        <w:t>the Resort Lands</w:t>
      </w:r>
      <w:r>
        <w:t xml:space="preserve"> means the combined areas of the Resort Site and the Site as respectively defined by the Agreement;</w:t>
      </w:r>
    </w:p>
    <w:p>
      <w:pPr>
        <w:pStyle w:val="Defstart"/>
      </w:pPr>
      <w:r>
        <w:rPr>
          <w:b/>
        </w:rPr>
        <w:tab/>
      </w:r>
      <w:r>
        <w:rPr>
          <w:rStyle w:val="CharDefText"/>
        </w:rPr>
        <w:t>the Second Supplementary Agreement</w:t>
      </w:r>
      <w:r>
        <w:t xml:space="preserve"> means the Second Supplementary Agreement, a copy of which is set out in Schedule 3;</w:t>
      </w:r>
    </w:p>
    <w:p>
      <w:pPr>
        <w:pStyle w:val="Defstart"/>
      </w:pPr>
      <w:r>
        <w:rPr>
          <w:b/>
        </w:rPr>
        <w:tab/>
      </w:r>
      <w:r>
        <w:rPr>
          <w:rStyle w:val="CharDefText"/>
        </w:rPr>
        <w:t>the Seventh Supplementary Agreement</w:t>
      </w:r>
      <w:r>
        <w:t xml:space="preserve"> means the Seventh Supplementary Agreement, a copy of which is set out in Schedule 4;</w:t>
      </w:r>
    </w:p>
    <w:p>
      <w:pPr>
        <w:pStyle w:val="Defstart"/>
      </w:pPr>
      <w:r>
        <w:rPr>
          <w:b/>
        </w:rPr>
        <w:tab/>
      </w:r>
      <w:r>
        <w:rPr>
          <w:rStyle w:val="CharDefText"/>
        </w:rPr>
        <w:t>the Supplementary Agreement</w:t>
      </w:r>
      <w:r>
        <w:t xml:space="preserve"> means the Supplementary Agreement, a copy of which is set out in Schedule 2.</w:t>
      </w:r>
    </w:p>
    <w:p>
      <w:pPr>
        <w:pStyle w:val="Footnotesection"/>
      </w:pPr>
      <w:r>
        <w:tab/>
        <w:t>[Section 3 amended by No. 44 of 1987 s. 4; No. 15 of 1990 s. 4; No. 14 of 1996 s. 4; No. 20 of 1997 s. 4; No. 51 of 2003 s. 4; No. 17 of 2008 s. 4.]</w:t>
      </w:r>
    </w:p>
    <w:p>
      <w:pPr>
        <w:pStyle w:val="Heading5"/>
        <w:rPr>
          <w:snapToGrid w:val="0"/>
        </w:rPr>
      </w:pPr>
      <w:bookmarkStart w:id="4" w:name="_Toc196191274"/>
      <w:r>
        <w:rPr>
          <w:rStyle w:val="CharSectno"/>
        </w:rPr>
        <w:t>3A</w:t>
      </w:r>
      <w:r>
        <w:rPr>
          <w:snapToGrid w:val="0"/>
        </w:rPr>
        <w:t xml:space="preserve">. </w:t>
      </w:r>
      <w:r>
        <w:rPr>
          <w:snapToGrid w:val="0"/>
        </w:rPr>
        <w:tab/>
        <w:t>Certain agreements altering Agreement capable of being scheduled to Act by order</w:t>
      </w:r>
      <w:bookmarkEnd w:id="4"/>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spacing w:before="120"/>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pPr>
      <w:r>
        <w:tab/>
        <w:t>[Section 3A inserted by No. 20 of 1997 s. 5.]</w:t>
      </w:r>
    </w:p>
    <w:p>
      <w:pPr>
        <w:pStyle w:val="Heading5"/>
        <w:spacing w:before="180"/>
        <w:rPr>
          <w:snapToGrid w:val="0"/>
        </w:rPr>
      </w:pPr>
      <w:bookmarkStart w:id="5" w:name="_Toc196191275"/>
      <w:r>
        <w:rPr>
          <w:rStyle w:val="CharSectno"/>
        </w:rPr>
        <w:t>4</w:t>
      </w:r>
      <w:r>
        <w:rPr>
          <w:snapToGrid w:val="0"/>
        </w:rPr>
        <w:t>.</w:t>
      </w:r>
      <w:r>
        <w:rPr>
          <w:snapToGrid w:val="0"/>
        </w:rPr>
        <w:tab/>
        <w:t>Agreement ratified and implementation authorised</w:t>
      </w:r>
      <w:bookmarkEnd w:id="5"/>
      <w:r>
        <w:rPr>
          <w:snapToGrid w:val="0"/>
        </w:rPr>
        <w:t xml:space="preserve"> </w:t>
      </w:r>
    </w:p>
    <w:p>
      <w:pPr>
        <w:pStyle w:val="Subsection"/>
        <w:spacing w:before="120"/>
        <w:rPr>
          <w:snapToGrid w:val="0"/>
        </w:rPr>
      </w:pPr>
      <w:r>
        <w:rPr>
          <w:snapToGrid w:val="0"/>
        </w:rPr>
        <w:tab/>
        <w:t>(1)</w:t>
      </w:r>
      <w:r>
        <w:rPr>
          <w:snapToGrid w:val="0"/>
        </w:rPr>
        <w:tab/>
        <w:t>The Agreement is hereby ratified.</w:t>
      </w:r>
    </w:p>
    <w:p>
      <w:pPr>
        <w:pStyle w:val="Subsection"/>
        <w:spacing w:before="120"/>
        <w:rPr>
          <w:snapToGrid w:val="0"/>
        </w:rPr>
      </w:pPr>
      <w:r>
        <w:rPr>
          <w:snapToGrid w:val="0"/>
        </w:rPr>
        <w:tab/>
        <w:t xml:space="preserve">(2) </w:t>
      </w:r>
      <w:r>
        <w:rPr>
          <w:snapToGrid w:val="0"/>
        </w:rPr>
        <w:tab/>
        <w:t>The implementation of the Agreement is hereby authorised.</w:t>
      </w:r>
    </w:p>
    <w:p>
      <w:pPr>
        <w:pStyle w:val="Subsection"/>
        <w:spacing w:before="120"/>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pPr>
      <w:r>
        <w:tab/>
        <w:t>[Section 4 amended by No. 44 of 1987 s. 5.]</w:t>
      </w:r>
    </w:p>
    <w:p>
      <w:pPr>
        <w:pStyle w:val="Heading5"/>
        <w:spacing w:before="180"/>
        <w:rPr>
          <w:snapToGrid w:val="0"/>
        </w:rPr>
      </w:pPr>
      <w:bookmarkStart w:id="6" w:name="_Toc196191276"/>
      <w:r>
        <w:rPr>
          <w:rStyle w:val="CharSectno"/>
        </w:rPr>
        <w:t>4A</w:t>
      </w:r>
      <w:r>
        <w:rPr>
          <w:snapToGrid w:val="0"/>
        </w:rPr>
        <w:t xml:space="preserve">. </w:t>
      </w:r>
      <w:r>
        <w:rPr>
          <w:snapToGrid w:val="0"/>
        </w:rPr>
        <w:tab/>
        <w:t>Supplementary Agreement ratified and implementation authorised</w:t>
      </w:r>
      <w:bookmarkEnd w:id="6"/>
      <w:r>
        <w:rPr>
          <w:snapToGrid w:val="0"/>
        </w:rPr>
        <w:t xml:space="preserve"> </w:t>
      </w:r>
    </w:p>
    <w:p>
      <w:pPr>
        <w:pStyle w:val="Subsection"/>
        <w:spacing w:before="120"/>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[Section 4A inserted by No. 44 of 1987 s. 6.]</w:t>
      </w:r>
    </w:p>
    <w:p>
      <w:pPr>
        <w:pStyle w:val="Heading5"/>
        <w:spacing w:before="180"/>
        <w:rPr>
          <w:snapToGrid w:val="0"/>
        </w:rPr>
      </w:pPr>
      <w:bookmarkStart w:id="7" w:name="_Toc196191277"/>
      <w:r>
        <w:rPr>
          <w:rStyle w:val="CharSectno"/>
        </w:rPr>
        <w:t>4B</w:t>
      </w:r>
      <w:r>
        <w:rPr>
          <w:snapToGrid w:val="0"/>
        </w:rPr>
        <w:t xml:space="preserve">. </w:t>
      </w:r>
      <w:r>
        <w:rPr>
          <w:snapToGrid w:val="0"/>
        </w:rPr>
        <w:tab/>
        <w:t>Second Supplementary Agreement ratified and implementation authorised</w:t>
      </w:r>
      <w:bookmarkEnd w:id="7"/>
      <w:r>
        <w:rPr>
          <w:snapToGrid w:val="0"/>
        </w:rPr>
        <w:t xml:space="preserve"> </w:t>
      </w:r>
    </w:p>
    <w:p>
      <w:pPr>
        <w:pStyle w:val="Subsection"/>
        <w:spacing w:before="120"/>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p>
    <w:p>
      <w:pPr>
        <w:pStyle w:val="Heading5"/>
        <w:rPr>
          <w:snapToGrid w:val="0"/>
        </w:rPr>
      </w:pPr>
      <w:bookmarkStart w:id="8" w:name="_Toc196191278"/>
      <w:r>
        <w:rPr>
          <w:rStyle w:val="CharSectno"/>
        </w:rPr>
        <w:t>4C</w:t>
      </w:r>
      <w:r>
        <w:rPr>
          <w:snapToGrid w:val="0"/>
        </w:rPr>
        <w:t xml:space="preserve">. </w:t>
      </w:r>
      <w:r>
        <w:rPr>
          <w:snapToGrid w:val="0"/>
        </w:rPr>
        <w:tab/>
        <w:t>Seventh Supplementary Agreement ratified and implementation authorised</w:t>
      </w:r>
      <w:bookmarkEnd w:id="8"/>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9" w:name="_Toc196191279"/>
      <w:r>
        <w:rPr>
          <w:rStyle w:val="CharSectno"/>
        </w:rPr>
        <w:t>4D</w:t>
      </w:r>
      <w:r>
        <w:t>.</w:t>
      </w:r>
      <w:r>
        <w:tab/>
        <w:t>Eighth Supplementary Agreement ratified and implementation authorised</w:t>
      </w:r>
      <w:bookmarkEnd w:id="9"/>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pPr>
      <w:bookmarkStart w:id="10" w:name="_Toc168216850"/>
      <w:bookmarkStart w:id="11" w:name="_Toc196188648"/>
      <w:bookmarkStart w:id="12" w:name="_Toc196191280"/>
      <w:r>
        <w:rPr>
          <w:rStyle w:val="CharSectno"/>
        </w:rPr>
        <w:t>4E</w:t>
      </w:r>
      <w:r>
        <w:t>.</w:t>
      </w:r>
      <w:r>
        <w:tab/>
        <w:t>Eleventh Supplementary Agreement ratified and implementation authorised</w:t>
      </w:r>
      <w:bookmarkEnd w:id="10"/>
      <w:bookmarkEnd w:id="11"/>
      <w:bookmarkEnd w:id="12"/>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4E inserted by No. 17 of 2008 s. 5.]</w:t>
      </w:r>
    </w:p>
    <w:p>
      <w:pPr>
        <w:pStyle w:val="Heading5"/>
        <w:rPr>
          <w:snapToGrid w:val="0"/>
        </w:rPr>
      </w:pPr>
      <w:bookmarkStart w:id="13" w:name="_Toc196191281"/>
      <w:r>
        <w:rPr>
          <w:rStyle w:val="CharSectno"/>
        </w:rPr>
        <w:t>5</w:t>
      </w:r>
      <w:r>
        <w:rPr>
          <w:snapToGrid w:val="0"/>
        </w:rPr>
        <w:t>.</w:t>
      </w:r>
      <w:r>
        <w:rPr>
          <w:snapToGrid w:val="0"/>
        </w:rPr>
        <w:tab/>
        <w:t>Reserves Nos. 23251 and 19631 at Burswood Island cancelled</w:t>
      </w:r>
      <w:bookmarkEnd w:id="13"/>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14" w:name="_Toc196191282"/>
      <w:r>
        <w:rPr>
          <w:rStyle w:val="CharSectno"/>
        </w:rPr>
        <w:t>6</w:t>
      </w:r>
      <w:r>
        <w:rPr>
          <w:snapToGrid w:val="0"/>
        </w:rPr>
        <w:t>.</w:t>
      </w:r>
      <w:r>
        <w:rPr>
          <w:snapToGrid w:val="0"/>
        </w:rPr>
        <w:tab/>
        <w:t>Reserve No. 27743 near Burswood Island amended</w:t>
      </w:r>
      <w:bookmarkEnd w:id="14"/>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15" w:name="_Toc196191283"/>
      <w:r>
        <w:rPr>
          <w:rStyle w:val="CharSectno"/>
        </w:rPr>
        <w:t>7</w:t>
      </w:r>
      <w:r>
        <w:rPr>
          <w:snapToGrid w:val="0"/>
        </w:rPr>
        <w:t>.</w:t>
      </w:r>
      <w:r>
        <w:rPr>
          <w:snapToGrid w:val="0"/>
        </w:rPr>
        <w:tab/>
        <w:t>Certain planning laws modified</w:t>
      </w:r>
      <w:bookmarkEnd w:id="15"/>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rPr>
          <w:snapToGrid w:val="0"/>
        </w:rPr>
      </w:pPr>
      <w:r>
        <w:rPr>
          <w:snapToGrid w:val="0"/>
        </w:rPr>
        <w:tab/>
        <w:t xml:space="preserve">(4) </w:t>
      </w:r>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r>
        <w:rPr>
          <w:rStyle w:val="CharDefText"/>
        </w:rPr>
        <w:t>the Resort Site</w:t>
      </w:r>
      <w:r>
        <w:t xml:space="preserve"> and </w:t>
      </w:r>
      <w:r>
        <w:rPr>
          <w:rStyle w:val="CharDefText"/>
        </w:rPr>
        <w:t>the Site</w:t>
      </w:r>
      <w:r>
        <w:t xml:space="preserve"> have the respective meanings given by the Agreement.</w:t>
      </w:r>
    </w:p>
    <w:p>
      <w:pPr>
        <w:pStyle w:val="Footnotesection"/>
      </w:pPr>
      <w:r>
        <w:tab/>
        <w:t xml:space="preserve">[Section 7 amended by No. 44 of 1987 s. 7; No. 14 of 1996 s. 4; No. 38 of 2005 s. 15.] </w:t>
      </w:r>
    </w:p>
    <w:p>
      <w:pPr>
        <w:pStyle w:val="Heading5"/>
        <w:rPr>
          <w:snapToGrid w:val="0"/>
        </w:rPr>
      </w:pPr>
      <w:bookmarkStart w:id="16" w:name="_Toc196191284"/>
      <w:r>
        <w:rPr>
          <w:rStyle w:val="CharSectno"/>
        </w:rPr>
        <w:t>8</w:t>
      </w:r>
      <w:r>
        <w:rPr>
          <w:snapToGrid w:val="0"/>
        </w:rPr>
        <w:t>.</w:t>
      </w:r>
      <w:r>
        <w:rPr>
          <w:snapToGrid w:val="0"/>
        </w:rPr>
        <w:tab/>
        <w:t>Survey, dedication, management etc. of certain streets</w:t>
      </w:r>
      <w:bookmarkEnd w:id="16"/>
      <w:r>
        <w:rPr>
          <w:snapToGrid w:val="0"/>
        </w:rPr>
        <w:t xml:space="preserve"> </w:t>
      </w:r>
    </w:p>
    <w:p>
      <w:pPr>
        <w:pStyle w:val="Subsection"/>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spacing w:before="120"/>
        <w:rPr>
          <w:snapToGrid w:val="0"/>
        </w:rPr>
      </w:pPr>
      <w:r>
        <w:rPr>
          <w:snapToGrid w:val="0"/>
        </w:rPr>
        <w:tab/>
        <w:t>(3)</w:t>
      </w:r>
      <w:r>
        <w:rPr>
          <w:snapToGrid w:val="0"/>
        </w:rPr>
        <w:tab/>
        <w:t>A street 6 metres or less in width shall not be dedicated under subsection (2).</w:t>
      </w:r>
    </w:p>
    <w:p>
      <w:pPr>
        <w:pStyle w:val="Subsection"/>
        <w:spacing w:before="120"/>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spacing w:before="120"/>
        <w:rPr>
          <w:snapToGrid w:val="0"/>
        </w:rPr>
      </w:pPr>
      <w:r>
        <w:rPr>
          <w:snapToGrid w:val="0"/>
        </w:rPr>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r>
        <w:rPr>
          <w:rStyle w:val="CharDefText"/>
        </w:rPr>
        <w:t>the 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r>
        <w:rPr>
          <w:rStyle w:val="CharDefText"/>
        </w:rPr>
        <w:t>the 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by No. 14 of 1996 s. 4.] </w:t>
      </w:r>
    </w:p>
    <w:p>
      <w:pPr>
        <w:pStyle w:val="Ednotesection"/>
      </w:pPr>
      <w:r>
        <w:t>[</w:t>
      </w:r>
      <w:r>
        <w:rPr>
          <w:b/>
          <w:bCs/>
        </w:rPr>
        <w:t>9.</w:t>
      </w:r>
      <w:r>
        <w:tab/>
        <w:t>Omitted under the Reprints Act 1984 s. 7(4)(e).]</w:t>
      </w:r>
    </w:p>
    <w:p>
      <w:pPr>
        <w:pStyle w:val="Heading5"/>
        <w:rPr>
          <w:snapToGrid w:val="0"/>
        </w:rPr>
      </w:pPr>
      <w:bookmarkStart w:id="17" w:name="_Toc196191285"/>
      <w:r>
        <w:rPr>
          <w:rStyle w:val="CharSectno"/>
        </w:rPr>
        <w:t>10</w:t>
      </w:r>
      <w:r>
        <w:rPr>
          <w:snapToGrid w:val="0"/>
        </w:rPr>
        <w:t>.</w:t>
      </w:r>
      <w:r>
        <w:rPr>
          <w:snapToGrid w:val="0"/>
        </w:rPr>
        <w:tab/>
        <w:t>Entrenchment of clause 17A of, and Schedule B to, Agreement</w:t>
      </w:r>
      <w:bookmarkEnd w:id="17"/>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tab/>
        <w:t>[Section 10 inserted by No. 20 of 1997 s. 7; amended by No. 51 of 2003 s. 6.]</w:t>
      </w:r>
    </w:p>
    <w:p>
      <w:pPr>
        <w:pStyle w:val="Heading5"/>
      </w:pPr>
      <w:bookmarkStart w:id="18" w:name="_Toc196191286"/>
      <w:r>
        <w:rPr>
          <w:rStyle w:val="CharSectno"/>
        </w:rPr>
        <w:t>11</w:t>
      </w:r>
      <w:r>
        <w:t>.</w:t>
      </w:r>
      <w:r>
        <w:tab/>
        <w:t>Terms used in sections 12 to 17</w:t>
      </w:r>
      <w:bookmarkEnd w:id="18"/>
    </w:p>
    <w:p>
      <w:pPr>
        <w:pStyle w:val="Subsection"/>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19" w:name="_Toc196191287"/>
      <w:r>
        <w:rPr>
          <w:rStyle w:val="CharSectno"/>
        </w:rPr>
        <w:t>12</w:t>
      </w:r>
      <w:r>
        <w:t>.</w:t>
      </w:r>
      <w:r>
        <w:tab/>
        <w:t>Certain shareholdings to be notified to the Commission</w:t>
      </w:r>
      <w:bookmarkEnd w:id="19"/>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20" w:name="_Toc196191288"/>
      <w:r>
        <w:rPr>
          <w:rStyle w:val="CharSectno"/>
        </w:rPr>
        <w:t>13</w:t>
      </w:r>
      <w:r>
        <w:t>.</w:t>
      </w:r>
      <w:r>
        <w:tab/>
        <w:t>Certain shareholders to be approved by the Commission</w:t>
      </w:r>
      <w:bookmarkEnd w:id="20"/>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21" w:name="_Toc196191289"/>
      <w:r>
        <w:rPr>
          <w:rStyle w:val="CharSectno"/>
        </w:rPr>
        <w:t>14</w:t>
      </w:r>
      <w:r>
        <w:t>.</w:t>
      </w:r>
      <w:r>
        <w:tab/>
        <w:t>Probity approval notices, application for etc.</w:t>
      </w:r>
      <w:bookmarkEnd w:id="21"/>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22" w:name="_Toc196191290"/>
      <w:r>
        <w:rPr>
          <w:rStyle w:val="CharSectno"/>
        </w:rPr>
        <w:t>15</w:t>
      </w:r>
      <w:r>
        <w:t>.</w:t>
      </w:r>
      <w:r>
        <w:tab/>
        <w:t>Probity approval notice, cancellation of</w:t>
      </w:r>
      <w:bookmarkEnd w:id="22"/>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23" w:name="_Toc196191291"/>
      <w:r>
        <w:rPr>
          <w:rStyle w:val="CharSectno"/>
        </w:rPr>
        <w:t>16</w:t>
      </w:r>
      <w:r>
        <w:t>.</w:t>
      </w:r>
      <w:r>
        <w:tab/>
        <w:t>Intention to order disposal of shares, notice of</w:t>
      </w:r>
      <w:bookmarkEnd w:id="23"/>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24" w:name="_Toc196191292"/>
      <w:r>
        <w:rPr>
          <w:rStyle w:val="CharSectno"/>
        </w:rPr>
        <w:t>17</w:t>
      </w:r>
      <w:r>
        <w:t>.</w:t>
      </w:r>
      <w:r>
        <w:tab/>
        <w:t>Certain shareholders may be ordered to dispose of shares</w:t>
      </w:r>
      <w:bookmarkEnd w:id="24"/>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by No. 51 of 2003 s. 7; amended by No. 77 of 2006 s. 17.]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5" w:name="_Toc189454813"/>
      <w:bookmarkStart w:id="26" w:name="_Toc196191293"/>
      <w:r>
        <w:rPr>
          <w:rStyle w:val="CharSchNo"/>
        </w:rPr>
        <w:t>Schedule 1</w:t>
      </w:r>
      <w:bookmarkEnd w:id="25"/>
      <w:bookmarkEnd w:id="26"/>
    </w:p>
    <w:p>
      <w:pPr>
        <w:pStyle w:val="yFootnoteheading"/>
      </w:pPr>
      <w:r>
        <w:tab/>
        <w:t>[Heading amended by No. 44 of 1987 s. 8.]</w:t>
      </w:r>
    </w:p>
    <w:p>
      <w:pPr>
        <w:pStyle w:val="yShoulderClause"/>
      </w:pPr>
      <w:r>
        <w:t>(Section (3))</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ind w:left="2126" w:hanging="2126"/>
      </w:pPr>
      <w:r>
        <w:tab/>
        <w:t>(c)</w:t>
      </w:r>
      <w:r>
        <w:tab/>
        <w:t>“Gaming” means Gaming in the Burswood Casino;</w:t>
      </w:r>
    </w:p>
    <w:p>
      <w:pPr>
        <w:pStyle w:val="yMiscellaneousBody"/>
        <w:tabs>
          <w:tab w:val="left" w:pos="851"/>
          <w:tab w:val="left" w:pos="1418"/>
        </w:tabs>
        <w:spacing w:before="120"/>
        <w:ind w:left="1418" w:hanging="1418"/>
      </w:pPr>
      <w:r>
        <w:tab/>
        <w:t>“Casino Gaming Licence” has the meaning ascribed to that term in the Control Act;</w:t>
      </w:r>
    </w:p>
    <w:p>
      <w:pPr>
        <w:pStyle w:val="yMiscellaneousBody"/>
        <w:tabs>
          <w:tab w:val="left" w:pos="851"/>
          <w:tab w:val="left" w:pos="1418"/>
        </w:tabs>
        <w:spacing w:before="120"/>
        <w:ind w:left="1418" w:hanging="1418"/>
      </w:pPr>
      <w:r>
        <w:tab/>
        <w:t>“Committee” means the Casino Control Committee established by the Control Act;</w:t>
      </w:r>
    </w:p>
    <w:p>
      <w:pPr>
        <w:pStyle w:val="yMiscellaneousBody"/>
        <w:tabs>
          <w:tab w:val="left" w:pos="851"/>
          <w:tab w:val="left" w:pos="1418"/>
        </w:tabs>
        <w:spacing w:before="12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2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20"/>
        <w:ind w:left="1418" w:hanging="1418"/>
      </w:pPr>
      <w:r>
        <w:tab/>
        <w:t>“Commonwealth” means the Commonwealth of Australia;</w:t>
      </w:r>
    </w:p>
    <w:p>
      <w:pPr>
        <w:pStyle w:val="yMiscellaneousBody"/>
        <w:tabs>
          <w:tab w:val="left" w:pos="851"/>
          <w:tab w:val="left" w:pos="1418"/>
        </w:tabs>
        <w:spacing w:before="120"/>
        <w:ind w:left="1418" w:hanging="1418"/>
      </w:pPr>
      <w:r>
        <w:tab/>
        <w:t xml:space="preserve">“Companies Code” means the </w:t>
      </w:r>
      <w:r>
        <w:rPr>
          <w:i/>
        </w:rPr>
        <w:t>Companies (Western Australia) Code</w:t>
      </w:r>
      <w:r>
        <w:t>;</w:t>
      </w:r>
    </w:p>
    <w:p>
      <w:pPr>
        <w:pStyle w:val="yMiscellaneousBody"/>
        <w:tabs>
          <w:tab w:val="left" w:pos="851"/>
          <w:tab w:val="left" w:pos="1418"/>
        </w:tabs>
        <w:spacing w:before="12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2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20"/>
        <w:ind w:left="1418" w:hanging="1418"/>
      </w:pPr>
      <w:r>
        <w:tab/>
        <w:t>“Crown” means the Crown in right of the State;</w:t>
      </w:r>
    </w:p>
    <w:p>
      <w:pPr>
        <w:pStyle w:val="yMiscellaneousBody"/>
        <w:tabs>
          <w:tab w:val="left" w:pos="851"/>
          <w:tab w:val="left" w:pos="1418"/>
        </w:tabs>
        <w:spacing w:before="12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2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ind w:left="2127" w:hanging="2127"/>
      </w:pPr>
      <w:r>
        <w:tab/>
        <w:t>(a)</w:t>
      </w:r>
      <w:r>
        <w:tab/>
        <w:t>a report titled “Burswood Island Resort — proposal for the Casino in Western Australia”</w:t>
      </w:r>
    </w:p>
    <w:p>
      <w:pPr>
        <w:pStyle w:val="yMiscellaneousBody"/>
        <w:keepNext/>
        <w:keepLines/>
        <w:tabs>
          <w:tab w:val="left" w:pos="1701"/>
          <w:tab w:val="left" w:pos="2127"/>
        </w:tabs>
        <w:ind w:left="2127" w:hanging="2127"/>
      </w:pPr>
      <w:r>
        <w:tab/>
        <w:t>(b)</w:t>
      </w:r>
      <w:r>
        <w:tab/>
        <w:t>a report titled “Burswood Island Resort — Development Concept”</w:t>
      </w:r>
    </w:p>
    <w:p>
      <w:pPr>
        <w:pStyle w:val="yMiscellaneousBody"/>
        <w:tabs>
          <w:tab w:val="left" w:pos="851"/>
          <w:tab w:val="left" w:pos="1418"/>
        </w:tabs>
        <w:spacing w:before="12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b/>
          <w:bCs/>
          <w:vertAlign w:val="superscript"/>
        </w:rPr>
        <w:t>10</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10</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r>
        <w:rPr>
          <w:b/>
        </w:rPr>
        <w:br/>
        <w:t>Operation of Resort Complex </w:t>
      </w:r>
      <w:r>
        <w:rPr>
          <w:b/>
          <w:vertAlign w:val="superscript"/>
        </w:rPr>
        <w:t>10</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10</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10</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10</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10</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10</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10</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10</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10</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pPr>
      <w:r>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by No. 44 of 1987 s. 8.]</w:t>
      </w:r>
    </w:p>
    <w:p>
      <w:pPr>
        <w:pStyle w:val="yScheduleHeading"/>
      </w:pPr>
      <w:bookmarkStart w:id="27" w:name="_Toc189454814"/>
      <w:bookmarkStart w:id="28" w:name="_Toc196191294"/>
      <w:r>
        <w:rPr>
          <w:rStyle w:val="CharSchNo"/>
        </w:rPr>
        <w:t>Schedule 2</w:t>
      </w:r>
      <w:bookmarkEnd w:id="27"/>
      <w:bookmarkEnd w:id="28"/>
    </w:p>
    <w:p>
      <w:pPr>
        <w:pStyle w:val="yShoulderClause"/>
      </w:pPr>
      <w:r>
        <w:t>(Section 3)</w:t>
      </w:r>
    </w:p>
    <w:p>
      <w:pPr>
        <w:pStyle w:val="yMiscellaneousHeading"/>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lang w:eastAsia="en-AU"/>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pPr>
      <w:r>
        <w:tab/>
        <w:t>A. M. READ.                                Manager — Corporate Services</w:t>
      </w:r>
    </w:p>
    <w:p>
      <w:pPr>
        <w:pStyle w:val="yMiscellaneousBody"/>
        <w:tabs>
          <w:tab w:val="left" w:pos="567"/>
        </w:tabs>
        <w:spacing w:before="0" w:after="16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ageBreakBefore/>
            </w:pPr>
            <w:r>
              <w:t>THE COMMON SEAL of BURSWOOD MANAGEMENT LIMITED was hereunto affixed by authority of the Board of Directors in the presence of:</w:t>
            </w:r>
          </w:p>
        </w:tc>
        <w:tc>
          <w:tcPr>
            <w:tcW w:w="720" w:type="dxa"/>
          </w:tcPr>
          <w:p>
            <w:pPr>
              <w:pStyle w:val="yMiscellaneousBody"/>
              <w:pageBreakBefore/>
            </w:pPr>
            <w:r>
              <w:rPr>
                <w:noProof/>
                <w:lang w:eastAsia="en-AU"/>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pPr>
      <w:r>
        <w:tab/>
        <w:t>D. R. DEMPSTER.                                                               Director</w:t>
      </w:r>
    </w:p>
    <w:p>
      <w:pPr>
        <w:pStyle w:val="yMiscellaneousBody"/>
        <w:tabs>
          <w:tab w:val="left" w:pos="567"/>
        </w:tabs>
        <w:spacing w:before="0" w:after="160"/>
      </w:pPr>
      <w:r>
        <w:tab/>
        <w:t>C. R. COULSON.                                                                Secretary</w:t>
      </w:r>
    </w:p>
    <w:p>
      <w:pPr>
        <w:pStyle w:val="yFootnotesection"/>
      </w:pPr>
      <w:r>
        <w:tab/>
        <w:t>[Schedule 2 inserted by No. 44 of 1987 s. 9.]</w:t>
      </w:r>
    </w:p>
    <w:p>
      <w:pPr>
        <w:pStyle w:val="yScheduleHeading"/>
      </w:pPr>
      <w:bookmarkStart w:id="29" w:name="_Toc189454815"/>
      <w:bookmarkStart w:id="30" w:name="_Toc196191295"/>
      <w:r>
        <w:rPr>
          <w:rStyle w:val="CharSchNo"/>
        </w:rPr>
        <w:t>Schedule 3</w:t>
      </w:r>
      <w:bookmarkEnd w:id="29"/>
      <w:bookmarkEnd w:id="30"/>
    </w:p>
    <w:p>
      <w:pPr>
        <w:pStyle w:val="yShoulderClause"/>
      </w:pPr>
      <w:r>
        <w:t>(Section 3)</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ab/>
        <w:t>[Schedule 3 inserted by No. 15 of 1990 s. 6.]</w:t>
      </w:r>
    </w:p>
    <w:p>
      <w:pPr>
        <w:pStyle w:val="yScheduleHeading"/>
      </w:pPr>
      <w:bookmarkStart w:id="31" w:name="_Toc189454816"/>
      <w:bookmarkStart w:id="32" w:name="_Toc196191296"/>
      <w:r>
        <w:rPr>
          <w:rStyle w:val="CharSchNo"/>
        </w:rPr>
        <w:t>Schedule 4</w:t>
      </w:r>
      <w:bookmarkEnd w:id="31"/>
      <w:bookmarkEnd w:id="32"/>
    </w:p>
    <w:p>
      <w:pPr>
        <w:pStyle w:val="yShoulderClause"/>
      </w:pPr>
      <w:r>
        <w:t>(Section 3)</w:t>
      </w:r>
    </w:p>
    <w:p>
      <w:pPr>
        <w:pStyle w:val="yMiscellaneousBody"/>
        <w:jc w:val="center"/>
        <w:rPr>
          <w:b/>
        </w:rPr>
      </w:pPr>
      <w:r>
        <w:rPr>
          <w:b/>
        </w:rPr>
        <w:t>CASINO (BURSWOOD ISLAND)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tabs>
          <w:tab w:val="left" w:pos="567"/>
          <w:tab w:val="left" w:pos="1134"/>
        </w:tabs>
        <w:ind w:left="1134" w:hanging="1134"/>
      </w:pPr>
      <w:r>
        <w:tab/>
        <w:t>(h)</w:t>
      </w:r>
      <w:r>
        <w:tab/>
        <w:t>by deleting the definition of “Site”, and substituting the following</w:t>
      </w:r>
      <w:r>
        <w:noBreakHyphen/>
      </w:r>
    </w:p>
    <w:p>
      <w:pPr>
        <w:pStyle w:val="yMiscellaneousBody"/>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tabs>
          <w:tab w:val="left" w:pos="567"/>
        </w:tabs>
        <w:spacing w:before="120"/>
        <w:ind w:left="1134" w:hanging="1134"/>
      </w:pPr>
      <w:r>
        <w:tab/>
        <w:t>(b)</w:t>
      </w:r>
      <w:r>
        <w:tab/>
        <w:t>in clause 17(g)</w:t>
      </w:r>
      <w:r>
        <w:noBreakHyphen/>
      </w:r>
    </w:p>
    <w:p>
      <w:pPr>
        <w:pStyle w:val="yMiscellaneousBody"/>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120"/>
        <w:ind w:left="1134" w:hanging="1134"/>
      </w:pPr>
      <w:r>
        <w:tab/>
        <w:t>(e)</w:t>
      </w:r>
      <w:r>
        <w:tab/>
        <w:t>by inserting after clause 17(l) the following clause</w:t>
      </w:r>
      <w:r>
        <w:noBreakHyphen/>
      </w:r>
    </w:p>
    <w:p>
      <w:pPr>
        <w:pStyle w:val="yMiscellaneousBody"/>
        <w:tabs>
          <w:tab w:val="left" w:pos="1134"/>
        </w:tabs>
        <w:spacing w:before="12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120"/>
        <w:ind w:left="1134" w:hanging="1134"/>
      </w:pPr>
      <w:r>
        <w:tab/>
        <w:t>(f)</w:t>
      </w:r>
      <w:r>
        <w:tab/>
        <w:t>by inserting after clause 17, the following clause</w:t>
      </w:r>
      <w:r>
        <w:noBreakHyphen/>
      </w:r>
    </w:p>
    <w:p>
      <w:pPr>
        <w:pStyle w:val="yMiscellaneousBody"/>
        <w:keepNext/>
        <w:keepLines/>
        <w:tabs>
          <w:tab w:val="left" w:pos="1134"/>
        </w:tabs>
        <w:spacing w:before="120"/>
        <w:ind w:left="1985" w:hanging="1985"/>
      </w:pPr>
      <w:r>
        <w:tab/>
        <w:t>“17A(1)</w:t>
      </w:r>
      <w:r>
        <w:tab/>
        <w:t>Notwithstanding anything in clause 17(1), the Minister may approve:</w:t>
      </w:r>
    </w:p>
    <w:p>
      <w:pPr>
        <w:pStyle w:val="yMiscellaneousBody"/>
        <w:tabs>
          <w:tab w:val="left" w:pos="1985"/>
        </w:tabs>
        <w:spacing w:before="120"/>
        <w:ind w:left="2552" w:hanging="2552"/>
      </w:pPr>
      <w:r>
        <w:tab/>
        <w:t>(a)</w:t>
      </w:r>
      <w:r>
        <w:tab/>
        <w:t>the acquisition by a Company of up to all the Units in the Trust; and/or</w:t>
      </w:r>
    </w:p>
    <w:p>
      <w:pPr>
        <w:pStyle w:val="yMiscellaneousBody"/>
        <w:tabs>
          <w:tab w:val="left" w:pos="1985"/>
        </w:tabs>
        <w:spacing w:before="120"/>
        <w:ind w:left="2552" w:hanging="2552"/>
      </w:pPr>
      <w:r>
        <w:tab/>
        <w:t>(b)</w:t>
      </w:r>
      <w:r>
        <w:tab/>
        <w:t xml:space="preserve">the redemption or cancellation of some or all of the Units in the Trusts </w:t>
      </w:r>
    </w:p>
    <w:p>
      <w:pPr>
        <w:pStyle w:val="yMiscellaneousBody"/>
        <w:tabs>
          <w:tab w:val="left" w:pos="567"/>
        </w:tabs>
        <w:spacing w:before="12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tabs>
          <w:tab w:val="left" w:pos="1134"/>
        </w:tabs>
        <w:ind w:left="1701" w:hanging="1701"/>
      </w:pPr>
      <w:r>
        <w:tab/>
        <w:t>(iii)</w:t>
      </w:r>
      <w:r>
        <w:tab/>
        <w:t>in clause 23(3)(a) by inserting after “ consent of the Trustee” the following</w:t>
      </w:r>
      <w:r>
        <w:noBreakHyphen/>
      </w:r>
    </w:p>
    <w:p>
      <w:pPr>
        <w:pStyle w:val="yMiscellaneousBody"/>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by No. 20 of 1997 s. 8.]</w:t>
      </w:r>
    </w:p>
    <w:p>
      <w:pPr>
        <w:pStyle w:val="yScheduleHeading"/>
      </w:pPr>
      <w:bookmarkStart w:id="33" w:name="_Toc189454817"/>
      <w:bookmarkStart w:id="34" w:name="_Toc196191297"/>
      <w:r>
        <w:rPr>
          <w:rStyle w:val="CharSchNo"/>
        </w:rPr>
        <w:t>Schedule 5</w:t>
      </w:r>
      <w:bookmarkEnd w:id="33"/>
      <w:bookmarkEnd w:id="34"/>
    </w:p>
    <w:p>
      <w:pPr>
        <w:pStyle w:val="yShoulderClause"/>
      </w:pPr>
      <w:r>
        <w:t>[Section 3A]</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tabs>
                <w:tab w:val="left" w:pos="2040"/>
              </w:tabs>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in Gazette 8 May 1998 p. 2390</w:t>
      </w:r>
      <w:r>
        <w:noBreakHyphen/>
        <w:t>2.]</w:t>
      </w:r>
    </w:p>
    <w:p>
      <w:pPr>
        <w:pStyle w:val="yScheduleHeading"/>
      </w:pPr>
      <w:bookmarkStart w:id="35" w:name="_Toc189454818"/>
      <w:bookmarkStart w:id="36" w:name="_Toc196191298"/>
      <w:r>
        <w:rPr>
          <w:rStyle w:val="CharSchNo"/>
        </w:rPr>
        <w:t>Schedule 6</w:t>
      </w:r>
      <w:bookmarkEnd w:id="35"/>
      <w:bookmarkEnd w:id="36"/>
    </w:p>
    <w:p>
      <w:pPr>
        <w:pStyle w:val="yShoulderClause"/>
      </w:pPr>
      <w:r>
        <w:t>[Section 3A]</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in Gazette 8 May 1998 p. 2392</w:t>
      </w:r>
      <w:r>
        <w:noBreakHyphen/>
        <w:t>3.]</w:t>
      </w:r>
    </w:p>
    <w:p>
      <w:pPr>
        <w:pStyle w:val="yScheduleHeading"/>
      </w:pPr>
      <w:bookmarkStart w:id="37" w:name="_Toc189454819"/>
      <w:bookmarkStart w:id="38" w:name="_Toc196191299"/>
      <w:r>
        <w:rPr>
          <w:rStyle w:val="CharSchNo"/>
        </w:rPr>
        <w:t>Schedule 7</w:t>
      </w:r>
      <w:bookmarkEnd w:id="37"/>
      <w:bookmarkEnd w:id="38"/>
    </w:p>
    <w:p>
      <w:pPr>
        <w:pStyle w:val="yShoulderClause"/>
      </w:pPr>
      <w:r>
        <w:t>[Section 3A]</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in Gazette 8 May 1998 p. 2393</w:t>
      </w:r>
      <w:r>
        <w:noBreakHyphen/>
        <w:t>4.]</w:t>
      </w:r>
    </w:p>
    <w:p>
      <w:pPr>
        <w:pStyle w:val="yScheduleHeading"/>
      </w:pPr>
      <w:bookmarkStart w:id="39" w:name="_Toc189454820"/>
      <w:bookmarkStart w:id="40" w:name="_Toc196191300"/>
      <w:r>
        <w:rPr>
          <w:rStyle w:val="CharSchNo"/>
        </w:rPr>
        <w:t>Schedule 8</w:t>
      </w:r>
      <w:bookmarkEnd w:id="39"/>
      <w:bookmarkEnd w:id="40"/>
    </w:p>
    <w:p>
      <w:pPr>
        <w:pStyle w:val="yShoulderClause"/>
      </w:pPr>
      <w:r>
        <w:t>[Section 3A]</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in Gazette 8 May 1998 p. 2395</w:t>
      </w:r>
      <w:r>
        <w:noBreakHyphen/>
        <w:t>6.]</w:t>
      </w:r>
    </w:p>
    <w:p>
      <w:pPr>
        <w:pStyle w:val="yScheduleHeading"/>
      </w:pPr>
      <w:bookmarkStart w:id="41" w:name="_Toc189454821"/>
      <w:bookmarkStart w:id="42" w:name="_Toc196191301"/>
      <w:r>
        <w:rPr>
          <w:rStyle w:val="CharSchNo"/>
        </w:rPr>
        <w:t>Schedule 9</w:t>
      </w:r>
      <w:bookmarkEnd w:id="41"/>
      <w:bookmarkEnd w:id="42"/>
    </w:p>
    <w:p>
      <w:pPr>
        <w:pStyle w:val="yShoulderClause"/>
      </w:pPr>
      <w:r>
        <w:t>[s. 3]</w:t>
      </w:r>
    </w:p>
    <w:p>
      <w:pPr>
        <w:pStyle w:val="yMiscellaneousHeading"/>
        <w:rPr>
          <w:b/>
          <w:sz w:val="28"/>
        </w:rPr>
      </w:pPr>
      <w:r>
        <w:rPr>
          <w:b/>
          <w:sz w:val="28"/>
        </w:rPr>
        <w:t>Casino (Burswood Island)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““State” or “Western Australia””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stop from paragraph (vi) and substituting “</w:t>
      </w:r>
      <w:r>
        <w:rPr>
          <w:i/>
          <w:snapToGrid w:val="0"/>
        </w:rPr>
        <w:t>; and</w:t>
      </w:r>
      <w:r>
        <w:rPr>
          <w:snapToGrid w:val="0"/>
        </w:rPr>
        <w:t>”;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rPr>
          <w:b/>
        </w:rPr>
      </w:pPr>
      <w:r>
        <w:rPr>
          <w:b/>
        </w:rPr>
        <w:t>Composition of Board</w:t>
      </w:r>
    </w:p>
    <w:p>
      <w:pPr>
        <w:pStyle w:val="yMiscellaneousBody"/>
        <w:tabs>
          <w:tab w:val="left" w:pos="567"/>
        </w:tabs>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43" w:name="_Toc189454822"/>
      <w:bookmarkStart w:id="44" w:name="_Toc196191302"/>
      <w:r>
        <w:rPr>
          <w:rStyle w:val="CharSchNo"/>
        </w:rPr>
        <w:t>Schedule 10</w:t>
      </w:r>
      <w:bookmarkEnd w:id="43"/>
      <w:bookmarkEnd w:id="44"/>
    </w:p>
    <w:p>
      <w:pPr>
        <w:pStyle w:val="yShoulderClause"/>
      </w:pPr>
      <w:r>
        <w:t>[s. 3A]</w:t>
      </w:r>
    </w:p>
    <w:p>
      <w:pPr>
        <w:pStyle w:val="yMiscellaneousHeading"/>
        <w:rPr>
          <w:b/>
          <w:sz w:val="28"/>
        </w:rPr>
      </w:pPr>
      <w:r>
        <w:rPr>
          <w:b/>
          <w:sz w:val="28"/>
        </w:rPr>
        <w:t>Casino (Burswood Island)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spacing w:before="360"/>
        <w:rPr>
          <w:b/>
          <w:sz w:val="28"/>
        </w:rPr>
      </w:pPr>
      <w:r>
        <w:rPr>
          <w:b/>
          <w:sz w:val="28"/>
        </w:rPr>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the Minister of the Crown for the time being charged with the administration of the Control Act acting for and on behalf of the State of Western Australia and its instrumentalities from time to time.</w:t>
            </w:r>
          </w:p>
          <w:p>
            <w:pPr>
              <w:pStyle w:val="yTable"/>
            </w:pPr>
            <w:r>
              <w:t>Level 20, 197 St Georges Tce, Perth, Western Australia</w:t>
            </w:r>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r>
              <w:t>Western Australia</w:t>
            </w:r>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bookmarkStart w:id="45" w:name="GeneralTerms"/>
      <w:bookmarkEnd w:id="45"/>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“Reinstatement of Hotel and Tennis Court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for and on behalf of the State of Western Australia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in Gazette 4 Jul 2006 p. 2467-71.]</w:t>
      </w:r>
    </w:p>
    <w:p>
      <w:pPr>
        <w:pStyle w:val="yScheduleHeading"/>
      </w:pPr>
      <w:bookmarkStart w:id="46" w:name="_Toc189454823"/>
      <w:bookmarkStart w:id="47" w:name="_Toc196191303"/>
      <w:r>
        <w:rPr>
          <w:rStyle w:val="CharSchNo"/>
        </w:rPr>
        <w:t>Schedule 11</w:t>
      </w:r>
      <w:r>
        <w:t> — </w:t>
      </w:r>
      <w:r>
        <w:rPr>
          <w:rStyle w:val="CharSchText"/>
        </w:rPr>
        <w:t>Tenth Supplementary Agreement</w:t>
      </w:r>
      <w:bookmarkEnd w:id="46"/>
      <w:bookmarkEnd w:id="47"/>
    </w:p>
    <w:p>
      <w:pPr>
        <w:pStyle w:val="yShoulderClause"/>
      </w:pPr>
      <w:r>
        <w:t>[s. 3A]</w:t>
      </w:r>
    </w:p>
    <w:p>
      <w:pPr>
        <w:pStyle w:val="yMiscellaneousHeading"/>
        <w:rPr>
          <w:b/>
          <w:bCs/>
          <w:sz w:val="28"/>
        </w:rPr>
      </w:pPr>
      <w:r>
        <w:rPr>
          <w:b/>
          <w:bCs/>
          <w:sz w:val="28"/>
        </w:rPr>
        <w:t>Casino (Burswood Island)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for and on behalf of the State of Western Australia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in Gazette 12 Jun 2007 p. 2732</w:t>
      </w:r>
      <w:r>
        <w:noBreakHyphen/>
        <w:t>5.]</w:t>
      </w:r>
    </w:p>
    <w:p>
      <w:pPr>
        <w:pStyle w:val="yScheduleHeading"/>
      </w:pPr>
      <w:bookmarkStart w:id="48" w:name="_Toc159748039"/>
      <w:bookmarkStart w:id="49" w:name="_Toc159755126"/>
      <w:bookmarkStart w:id="50" w:name="_Toc159841418"/>
      <w:bookmarkStart w:id="51" w:name="_Toc159904728"/>
      <w:bookmarkStart w:id="52" w:name="_Toc159904868"/>
      <w:bookmarkStart w:id="53" w:name="_Toc159905545"/>
      <w:bookmarkStart w:id="54" w:name="_Toc159929106"/>
      <w:bookmarkStart w:id="55" w:name="_Toc164151768"/>
      <w:bookmarkStart w:id="56" w:name="_Toc164153952"/>
      <w:bookmarkStart w:id="57" w:name="_Toc164486168"/>
      <w:bookmarkStart w:id="58" w:name="_Toc164486179"/>
      <w:bookmarkStart w:id="59" w:name="_Toc164562670"/>
      <w:bookmarkStart w:id="60" w:name="_Toc164567409"/>
      <w:bookmarkStart w:id="61" w:name="_Toc164582587"/>
      <w:bookmarkStart w:id="62" w:name="_Toc164583425"/>
      <w:bookmarkStart w:id="63" w:name="_Toc165361994"/>
      <w:bookmarkStart w:id="64" w:name="_Toc165362009"/>
      <w:bookmarkStart w:id="65" w:name="_Toc165362308"/>
      <w:bookmarkStart w:id="66" w:name="_Toc165362317"/>
      <w:bookmarkStart w:id="67" w:name="_Toc165783138"/>
      <w:bookmarkStart w:id="68" w:name="_Toc166383471"/>
      <w:bookmarkStart w:id="69" w:name="_Toc166383838"/>
      <w:bookmarkStart w:id="70" w:name="_Toc166464704"/>
      <w:bookmarkStart w:id="71" w:name="_Toc168197948"/>
      <w:bookmarkStart w:id="72" w:name="_Toc168216852"/>
      <w:bookmarkStart w:id="73" w:name="_Toc196188650"/>
      <w:bookmarkStart w:id="74" w:name="_Toc196191304"/>
      <w:r>
        <w:rPr>
          <w:rStyle w:val="CharSchNo"/>
        </w:rPr>
        <w:t>Schedule 12</w:t>
      </w:r>
      <w:bookmarkEnd w:id="48"/>
      <w:bookmarkEnd w:id="49"/>
      <w:bookmarkEnd w:id="50"/>
      <w:bookmarkEnd w:id="51"/>
      <w:bookmarkEnd w:id="52"/>
      <w:bookmarkEnd w:id="53"/>
      <w:bookmarkEnd w:id="54"/>
      <w:bookmarkEnd w:id="55"/>
      <w:bookmarkEnd w:id="56"/>
      <w:bookmarkEnd w:id="57"/>
      <w:bookmarkEnd w:id="58"/>
      <w:r>
        <w:t xml:space="preserve"> — </w:t>
      </w:r>
      <w:r>
        <w:rPr>
          <w:rStyle w:val="CharSchText"/>
        </w:rPr>
        <w:t>Eleventh Supplementary Agreement</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yShoulderClause"/>
      </w:pPr>
      <w:r>
        <w:t>[s. 3]</w:t>
      </w:r>
    </w:p>
    <w:p>
      <w:pPr>
        <w:pStyle w:val="yFootnoteheading"/>
      </w:pPr>
      <w:r>
        <w:tab/>
        <w:t>[Heading inserted by No. 17 of 2008 s. 6.]</w:t>
      </w:r>
    </w:p>
    <w:p>
      <w:pPr>
        <w:pStyle w:val="yMiscellaneousHeading"/>
        <w:keepNext w:val="0"/>
        <w:rPr>
          <w:b/>
          <w:sz w:val="28"/>
        </w:rPr>
      </w:pPr>
      <w:bookmarkStart w:id="75" w:name="_Toc142386687"/>
      <w:bookmarkStart w:id="76" w:name="_Toc159748041"/>
      <w:bookmarkStart w:id="77" w:name="_Toc159755128"/>
      <w:bookmarkStart w:id="78" w:name="_Toc159841420"/>
      <w:bookmarkStart w:id="79" w:name="_Toc159904730"/>
      <w:bookmarkStart w:id="80" w:name="_Toc159904870"/>
      <w:bookmarkStart w:id="81" w:name="_Toc159905547"/>
      <w:bookmarkStart w:id="82" w:name="_Toc159929108"/>
      <w:bookmarkStart w:id="83" w:name="_Toc164151770"/>
      <w:bookmarkStart w:id="84" w:name="_Toc164153954"/>
      <w:bookmarkStart w:id="85" w:name="_Toc164486170"/>
      <w:bookmarkStart w:id="86" w:name="_Toc164486181"/>
      <w:bookmarkStart w:id="87" w:name="_Toc164562672"/>
      <w:r>
        <w:rPr>
          <w:b/>
          <w:sz w:val="28"/>
        </w:rPr>
        <w:t>Casino (Burswood Island) Agreement</w:t>
      </w:r>
      <w:bookmarkEnd w:id="75"/>
    </w:p>
    <w:p>
      <w:pPr>
        <w:pStyle w:val="yMiscellaneousBody"/>
        <w:jc w:val="center"/>
      </w:pPr>
      <w:bookmarkStart w:id="88" w:name="_Toc142386688"/>
      <w:r>
        <w:t>ELEVENTH SUPPLEMENTARY AGREEMENT</w:t>
      </w:r>
      <w:bookmarkEnd w:id="88"/>
    </w:p>
    <w:bookmarkEnd w:id="76"/>
    <w:bookmarkEnd w:id="77"/>
    <w:bookmarkEnd w:id="78"/>
    <w:bookmarkEnd w:id="79"/>
    <w:bookmarkEnd w:id="80"/>
    <w:bookmarkEnd w:id="81"/>
    <w:bookmarkEnd w:id="82"/>
    <w:bookmarkEnd w:id="83"/>
    <w:bookmarkEnd w:id="84"/>
    <w:bookmarkEnd w:id="85"/>
    <w:bookmarkEnd w:id="86"/>
    <w:bookmarkEnd w:id="87"/>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t>(c)</w:t>
      </w:r>
      <w:r>
        <w:tab/>
        <w:t>On the said Bill commencing to operate as an Act, this Agreement shall operate and take effect according to its terms notwithstanding the provisions of any Act or law of Western Australia.</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 xml:space="preserve">inserting after the definition of ““State” or “Western Australia””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provided that if at any time the Local Authority, the Manager or the Commission shall fail to nominate persons for membership of the Board as and when required by the Minister the State may cause to be appointed as members of the Board such persons as the State thinks fit;"</w:t>
      </w:r>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expenditure on projects approved by the Rivers Management Minister for the protection and enhancement of ecological and community benefits and amenity of the Swan and Canning Rivers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t>SIGNED</w:t>
            </w:r>
            <w:r>
              <w:t xml:space="preserve"> by </w:t>
            </w:r>
            <w:r>
              <w:rPr>
                <w:b/>
              </w:rPr>
              <w:t xml:space="preserve">THE HONOURABLE </w:t>
            </w:r>
            <w:r>
              <w:rPr>
                <w:b/>
                <w:bCs/>
              </w:rPr>
              <w:t xml:space="preserve">LJILJANNA </w:t>
            </w:r>
            <w:r>
              <w:rPr>
                <w:b/>
                <w:bCs/>
              </w:rPr>
              <w:br/>
              <w:t xml:space="preserve">RAVLICH MLC </w:t>
            </w:r>
            <w:r>
              <w:t>for and on behalf of the State of Western Australia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9" w:name="_Toc189454824"/>
      <w:bookmarkStart w:id="90" w:name="_Toc196191305"/>
      <w:r>
        <w:t>Notes</w:t>
      </w:r>
      <w:bookmarkEnd w:id="89"/>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Casino (Burswood Island) Agreement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1" w:name="_Toc196191306"/>
      <w:r>
        <w:rPr>
          <w:snapToGrid w:val="0"/>
        </w:rPr>
        <w:t>Compilation table</w:t>
      </w:r>
      <w:bookmarkEnd w:id="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Casino (Burswood Island) Agreement Act 1985</w:t>
            </w:r>
          </w:p>
        </w:tc>
        <w:tc>
          <w:tcPr>
            <w:tcW w:w="1134" w:type="dxa"/>
            <w:tcBorders>
              <w:top w:val="single" w:sz="8" w:space="0" w:color="auto"/>
            </w:tcBorders>
          </w:tcPr>
          <w:p>
            <w:pPr>
              <w:pStyle w:val="nTable"/>
              <w:spacing w:after="40"/>
              <w:rPr>
                <w:sz w:val="19"/>
              </w:rPr>
            </w:pPr>
            <w:r>
              <w:rPr>
                <w:sz w:val="19"/>
              </w:rPr>
              <w:t>9 of 1985</w:t>
            </w:r>
          </w:p>
        </w:tc>
        <w:tc>
          <w:tcPr>
            <w:tcW w:w="1134" w:type="dxa"/>
            <w:tcBorders>
              <w:top w:val="single" w:sz="8" w:space="0" w:color="auto"/>
            </w:tcBorders>
          </w:tcPr>
          <w:p>
            <w:pPr>
              <w:pStyle w:val="nTable"/>
              <w:spacing w:after="40"/>
              <w:rPr>
                <w:sz w:val="19"/>
              </w:rPr>
            </w:pPr>
            <w:r>
              <w:rPr>
                <w:sz w:val="19"/>
              </w:rPr>
              <w:t>25 Mar 1985</w:t>
            </w:r>
          </w:p>
        </w:tc>
        <w:tc>
          <w:tcPr>
            <w:tcW w:w="2552" w:type="dxa"/>
            <w:tcBorders>
              <w:top w:val="single" w:sz="8" w:space="0" w:color="auto"/>
            </w:tcBorders>
          </w:tcPr>
          <w:p>
            <w:pPr>
              <w:pStyle w:val="nTable"/>
              <w:spacing w:after="40"/>
              <w:rPr>
                <w:sz w:val="19"/>
              </w:rPr>
            </w:pPr>
            <w:r>
              <w:rPr>
                <w:sz w:val="19"/>
              </w:rPr>
              <w:t>25 Mar 1985 (see s. 2)</w:t>
            </w:r>
          </w:p>
        </w:tc>
      </w:tr>
      <w:tr>
        <w:trPr>
          <w:cantSplit/>
        </w:trPr>
        <w:tc>
          <w:tcPr>
            <w:tcW w:w="2268" w:type="dxa"/>
          </w:tcPr>
          <w:p>
            <w:pPr>
              <w:pStyle w:val="nTable"/>
              <w:spacing w:after="40"/>
              <w:ind w:right="113"/>
              <w:rPr>
                <w:sz w:val="19"/>
              </w:rPr>
            </w:pPr>
            <w:r>
              <w:rPr>
                <w:i/>
                <w:sz w:val="19"/>
              </w:rPr>
              <w:t xml:space="preserve">Acts Amendment (Casino Control) Act 1987 </w:t>
            </w:r>
            <w:r>
              <w:rPr>
                <w:sz w:val="19"/>
              </w:rPr>
              <w:t>Pt. II</w:t>
            </w:r>
          </w:p>
        </w:tc>
        <w:tc>
          <w:tcPr>
            <w:tcW w:w="1134" w:type="dxa"/>
          </w:tcPr>
          <w:p>
            <w:pPr>
              <w:pStyle w:val="nTable"/>
              <w:spacing w:after="40"/>
              <w:rPr>
                <w:sz w:val="19"/>
              </w:rPr>
            </w:pPr>
            <w:r>
              <w:rPr>
                <w:sz w:val="19"/>
              </w:rPr>
              <w:t>44 of 1987</w:t>
            </w:r>
          </w:p>
        </w:tc>
        <w:tc>
          <w:tcPr>
            <w:tcW w:w="1134" w:type="dxa"/>
          </w:tcPr>
          <w:p>
            <w:pPr>
              <w:pStyle w:val="nTable"/>
              <w:spacing w:after="40"/>
              <w:rPr>
                <w:sz w:val="19"/>
              </w:rPr>
            </w:pPr>
            <w:r>
              <w:rPr>
                <w:sz w:val="19"/>
              </w:rPr>
              <w:t>22 Sep 1987</w:t>
            </w:r>
          </w:p>
        </w:tc>
        <w:tc>
          <w:tcPr>
            <w:tcW w:w="2552" w:type="dxa"/>
          </w:tcPr>
          <w:p>
            <w:pPr>
              <w:pStyle w:val="nTable"/>
              <w:spacing w:after="40"/>
              <w:rPr>
                <w:sz w:val="19"/>
              </w:rPr>
            </w:pPr>
            <w:r>
              <w:rPr>
                <w:sz w:val="19"/>
              </w:rPr>
              <w:t>13 Sep 1987 (see s. 2)</w:t>
            </w:r>
          </w:p>
        </w:tc>
      </w:tr>
      <w:tr>
        <w:trPr>
          <w:cantSplit/>
        </w:trPr>
        <w:tc>
          <w:tcPr>
            <w:tcW w:w="2268" w:type="dxa"/>
          </w:tcPr>
          <w:p>
            <w:pPr>
              <w:pStyle w:val="nTable"/>
              <w:spacing w:after="40"/>
              <w:ind w:right="113"/>
              <w:rPr>
                <w:sz w:val="19"/>
              </w:rPr>
            </w:pPr>
            <w:r>
              <w:rPr>
                <w:i/>
                <w:sz w:val="19"/>
              </w:rPr>
              <w:t>Casino (Burswood Island) Agreement Amendment Act 1990</w:t>
            </w:r>
          </w:p>
        </w:tc>
        <w:tc>
          <w:tcPr>
            <w:tcW w:w="1134" w:type="dxa"/>
          </w:tcPr>
          <w:p>
            <w:pPr>
              <w:pStyle w:val="nTable"/>
              <w:spacing w:after="40"/>
              <w:rPr>
                <w:sz w:val="19"/>
              </w:rPr>
            </w:pPr>
            <w:r>
              <w:rPr>
                <w:sz w:val="19"/>
              </w:rPr>
              <w:t>15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31 Jul 1990 (see s. 3)</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Casino (Burswood Island) Agreement Amendment Act 1997</w:t>
            </w:r>
          </w:p>
        </w:tc>
        <w:tc>
          <w:tcPr>
            <w:tcW w:w="1134" w:type="dxa"/>
          </w:tcPr>
          <w:p>
            <w:pPr>
              <w:pStyle w:val="nTable"/>
              <w:spacing w:after="40"/>
              <w:rPr>
                <w:sz w:val="19"/>
              </w:rPr>
            </w:pPr>
            <w:r>
              <w:rPr>
                <w:sz w:val="19"/>
              </w:rPr>
              <w:t>20 of 1997</w:t>
            </w:r>
          </w:p>
        </w:tc>
        <w:tc>
          <w:tcPr>
            <w:tcW w:w="1134" w:type="dxa"/>
          </w:tcPr>
          <w:p>
            <w:pPr>
              <w:pStyle w:val="nTable"/>
              <w:spacing w:after="40"/>
              <w:rPr>
                <w:sz w:val="19"/>
              </w:rPr>
            </w:pPr>
            <w:r>
              <w:rPr>
                <w:sz w:val="19"/>
              </w:rPr>
              <w:t>4 Sep 1997</w:t>
            </w:r>
          </w:p>
        </w:tc>
        <w:tc>
          <w:tcPr>
            <w:tcW w:w="2552" w:type="dxa"/>
          </w:tcPr>
          <w:p>
            <w:pPr>
              <w:pStyle w:val="nTable"/>
              <w:spacing w:after="40"/>
              <w:rPr>
                <w:sz w:val="19"/>
              </w:rPr>
            </w:pPr>
            <w:r>
              <w:rPr>
                <w:sz w:val="19"/>
              </w:rPr>
              <w:t>4 Sep 1997 (see s. 2)</w:t>
            </w:r>
          </w:p>
        </w:tc>
      </w:tr>
      <w:tr>
        <w:trPr>
          <w:cantSplit/>
        </w:trPr>
        <w:tc>
          <w:tcPr>
            <w:tcW w:w="4536" w:type="dxa"/>
            <w:gridSpan w:val="3"/>
          </w:tcPr>
          <w:p>
            <w:pPr>
              <w:pStyle w:val="nTable"/>
              <w:spacing w:after="40"/>
              <w:rPr>
                <w:sz w:val="19"/>
              </w:rPr>
            </w:pPr>
            <w:r>
              <w:rPr>
                <w:i/>
                <w:sz w:val="19"/>
              </w:rPr>
              <w:t xml:space="preserve">Casino (Burswood Island) Agreement Act 1985 Amendment Order 1998 </w:t>
            </w:r>
            <w:r>
              <w:rPr>
                <w:sz w:val="19"/>
              </w:rPr>
              <w:t>(see</w:t>
            </w:r>
            <w:r>
              <w:rPr>
                <w:i/>
                <w:sz w:val="19"/>
              </w:rPr>
              <w:t xml:space="preserve"> Gazette </w:t>
            </w:r>
            <w:r>
              <w:rPr>
                <w:sz w:val="19"/>
              </w:rPr>
              <w:t>8 May 1998 p. 2390-6)</w:t>
            </w:r>
          </w:p>
        </w:tc>
        <w:tc>
          <w:tcPr>
            <w:tcW w:w="2552" w:type="dxa"/>
          </w:tcPr>
          <w:p>
            <w:pPr>
              <w:pStyle w:val="nTable"/>
              <w:spacing w:after="40"/>
              <w:rPr>
                <w:sz w:val="19"/>
              </w:rPr>
            </w:pPr>
            <w:r>
              <w:rPr>
                <w:sz w:val="19"/>
              </w:rPr>
              <w:t>8 May 1998</w:t>
            </w:r>
          </w:p>
        </w:tc>
      </w:tr>
      <w:tr>
        <w:trPr>
          <w:cantSplit/>
        </w:trPr>
        <w:tc>
          <w:tcPr>
            <w:tcW w:w="7088" w:type="dxa"/>
            <w:gridSpan w:val="4"/>
          </w:tcPr>
          <w:p>
            <w:pPr>
              <w:pStyle w:val="nTable"/>
              <w:spacing w:after="40"/>
              <w:rPr>
                <w:sz w:val="19"/>
              </w:rPr>
            </w:pPr>
            <w:r>
              <w:rPr>
                <w:b/>
                <w:sz w:val="19"/>
              </w:rPr>
              <w:t xml:space="preserve">Reprint of the </w:t>
            </w:r>
            <w:r>
              <w:rPr>
                <w:b/>
                <w:i/>
                <w:sz w:val="19"/>
              </w:rPr>
              <w:t>Casino (Burswood Island) Agreement Act 1985</w:t>
            </w:r>
            <w:r>
              <w:rPr>
                <w:b/>
                <w:sz w:val="19"/>
              </w:rPr>
              <w:t xml:space="preserve"> as at 5 Apr 2002</w:t>
            </w:r>
            <w:r>
              <w:rPr>
                <w:sz w:val="19"/>
              </w:rPr>
              <w:br/>
              <w:t>(includes amendments listed above)</w:t>
            </w:r>
          </w:p>
        </w:tc>
      </w:tr>
      <w:tr>
        <w:trPr>
          <w:cantSplit/>
        </w:trPr>
        <w:tc>
          <w:tcPr>
            <w:tcW w:w="2268" w:type="dxa"/>
          </w:tcPr>
          <w:p>
            <w:pPr>
              <w:pStyle w:val="nTable"/>
              <w:spacing w:after="40"/>
              <w:ind w:right="113"/>
              <w:rPr>
                <w:sz w:val="19"/>
              </w:rPr>
            </w:pPr>
            <w:r>
              <w:rPr>
                <w:i/>
                <w:sz w:val="19"/>
              </w:rPr>
              <w:t>Casino (Burswood Island) Agreement Amendment Act 2003</w:t>
            </w:r>
          </w:p>
        </w:tc>
        <w:tc>
          <w:tcPr>
            <w:tcW w:w="1134" w:type="dxa"/>
          </w:tcPr>
          <w:p>
            <w:pPr>
              <w:pStyle w:val="nTable"/>
              <w:spacing w:after="40"/>
              <w:rPr>
                <w:sz w:val="19"/>
              </w:rPr>
            </w:pPr>
            <w:r>
              <w:rPr>
                <w:sz w:val="19"/>
              </w:rPr>
              <w:t>51 of 2003</w:t>
            </w:r>
          </w:p>
        </w:tc>
        <w:tc>
          <w:tcPr>
            <w:tcW w:w="1134" w:type="dxa"/>
          </w:tcPr>
          <w:p>
            <w:pPr>
              <w:pStyle w:val="nTable"/>
              <w:spacing w:after="40"/>
              <w:rPr>
                <w:sz w:val="19"/>
              </w:rPr>
            </w:pPr>
            <w:r>
              <w:rPr>
                <w:sz w:val="19"/>
              </w:rPr>
              <w:t>2 Sep 2003</w:t>
            </w:r>
          </w:p>
        </w:tc>
        <w:tc>
          <w:tcPr>
            <w:tcW w:w="2552" w:type="dxa"/>
          </w:tcPr>
          <w:p>
            <w:pPr>
              <w:pStyle w:val="nTable"/>
              <w:spacing w:after="40"/>
              <w:rPr>
                <w:sz w:val="19"/>
              </w:rPr>
            </w:pPr>
            <w:r>
              <w:rPr>
                <w:sz w:val="19"/>
              </w:rPr>
              <w:t>2 Sep 2003 (see s. 2)</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4536" w:type="dxa"/>
            <w:gridSpan w:val="3"/>
          </w:tcPr>
          <w:p>
            <w:pPr>
              <w:pStyle w:val="nTable"/>
              <w:spacing w:after="40"/>
              <w:rPr>
                <w:sz w:val="19"/>
              </w:rPr>
            </w:pPr>
            <w:r>
              <w:rPr>
                <w:i/>
                <w:snapToGrid w:val="0"/>
                <w:sz w:val="19"/>
                <w:lang w:val="en-US"/>
              </w:rPr>
              <w:t>Casino (Burswood Island) Agreement Amendment Order 2006</w:t>
            </w:r>
            <w:r>
              <w:rPr>
                <w:snapToGrid w:val="0"/>
                <w:sz w:val="19"/>
                <w:lang w:val="en-US"/>
              </w:rPr>
              <w:t xml:space="preserve"> (see </w:t>
            </w:r>
            <w:r>
              <w:rPr>
                <w:i/>
                <w:snapToGrid w:val="0"/>
                <w:sz w:val="19"/>
                <w:lang w:val="en-US"/>
              </w:rPr>
              <w:t>Gazette</w:t>
            </w:r>
            <w:r>
              <w:rPr>
                <w:snapToGrid w:val="0"/>
                <w:sz w:val="19"/>
                <w:lang w:val="en-US"/>
              </w:rPr>
              <w:t xml:space="preserve"> 4 Jul 2006 p. 2467-71)</w:t>
            </w:r>
          </w:p>
        </w:tc>
        <w:tc>
          <w:tcPr>
            <w:tcW w:w="2552" w:type="dxa"/>
          </w:tcPr>
          <w:p>
            <w:pPr>
              <w:pStyle w:val="nTable"/>
              <w:spacing w:after="40"/>
              <w:rPr>
                <w:sz w:val="19"/>
              </w:rPr>
            </w:pPr>
            <w:r>
              <w:rPr>
                <w:sz w:val="19"/>
              </w:rPr>
              <w:t>4 Jul 2006</w:t>
            </w:r>
          </w:p>
        </w:tc>
      </w:tr>
      <w:tr>
        <w:trPr>
          <w:cantSplit/>
        </w:trPr>
        <w:tc>
          <w:tcPr>
            <w:tcW w:w="2268"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4536" w:type="dxa"/>
            <w:gridSpan w:val="3"/>
          </w:tcPr>
          <w:p>
            <w:pPr>
              <w:pStyle w:val="nTable"/>
              <w:spacing w:after="40"/>
              <w:rPr>
                <w:snapToGrid w:val="0"/>
                <w:sz w:val="19"/>
                <w:lang w:val="en-US"/>
              </w:rPr>
            </w:pPr>
            <w:r>
              <w:rPr>
                <w:i/>
                <w:snapToGrid w:val="0"/>
                <w:sz w:val="19"/>
                <w:lang w:val="en-US"/>
              </w:rPr>
              <w:t>Casino (Burswood Island) Agreement Amendment Order 2007</w:t>
            </w:r>
            <w:r>
              <w:rPr>
                <w:iCs/>
                <w:snapToGrid w:val="0"/>
                <w:sz w:val="19"/>
                <w:lang w:val="en-US"/>
              </w:rPr>
              <w:t xml:space="preserve"> (see </w:t>
            </w:r>
            <w:r>
              <w:rPr>
                <w:i/>
                <w:snapToGrid w:val="0"/>
                <w:sz w:val="19"/>
                <w:lang w:val="en-US"/>
              </w:rPr>
              <w:t xml:space="preserve">Gazette </w:t>
            </w:r>
            <w:r>
              <w:rPr>
                <w:iCs/>
                <w:snapToGrid w:val="0"/>
                <w:sz w:val="19"/>
                <w:lang w:val="en-US"/>
              </w:rPr>
              <w:t>12 Jun 2007 p. 2731-5)</w:t>
            </w:r>
          </w:p>
        </w:tc>
        <w:tc>
          <w:tcPr>
            <w:tcW w:w="2552" w:type="dxa"/>
          </w:tcPr>
          <w:p>
            <w:pPr>
              <w:pStyle w:val="nTable"/>
              <w:spacing w:after="40"/>
              <w:rPr>
                <w:snapToGrid w:val="0"/>
                <w:sz w:val="19"/>
                <w:lang w:val="en-US"/>
              </w:rPr>
            </w:pPr>
            <w:r>
              <w:rPr>
                <w:snapToGrid w:val="0"/>
                <w:sz w:val="19"/>
                <w:lang w:val="en-US"/>
              </w:rPr>
              <w:t>12 Jun 2007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Casino (Burswood Island) Agreement Act 1985</w:t>
            </w:r>
            <w:r>
              <w:rPr>
                <w:b/>
                <w:sz w:val="19"/>
              </w:rPr>
              <w:t xml:space="preserve"> as at 1 Feb 2008</w:t>
            </w:r>
            <w:r>
              <w:rPr>
                <w:sz w:val="19"/>
              </w:rPr>
              <w:br/>
              <w:t>(includes amendments listed above)</w:t>
            </w:r>
          </w:p>
        </w:tc>
      </w:tr>
      <w:tr>
        <w:trPr>
          <w:cantSplit/>
        </w:trPr>
        <w:tc>
          <w:tcPr>
            <w:tcW w:w="2268" w:type="dxa"/>
            <w:tcBorders>
              <w:bottom w:val="single" w:sz="4" w:space="0" w:color="auto"/>
            </w:tcBorders>
          </w:tcPr>
          <w:p>
            <w:pPr>
              <w:pStyle w:val="nTable"/>
              <w:spacing w:after="40"/>
              <w:ind w:right="113"/>
              <w:rPr>
                <w:sz w:val="19"/>
              </w:rPr>
            </w:pPr>
            <w:r>
              <w:rPr>
                <w:i/>
                <w:sz w:val="19"/>
              </w:rPr>
              <w:t>Casino (Burswood Island) Agreement Amendment Act 2008</w:t>
            </w:r>
          </w:p>
        </w:tc>
        <w:tc>
          <w:tcPr>
            <w:tcW w:w="1134" w:type="dxa"/>
            <w:tcBorders>
              <w:bottom w:val="single" w:sz="4" w:space="0" w:color="auto"/>
            </w:tcBorders>
          </w:tcPr>
          <w:p>
            <w:pPr>
              <w:pStyle w:val="nTable"/>
              <w:spacing w:after="40"/>
              <w:rPr>
                <w:sz w:val="19"/>
              </w:rPr>
            </w:pPr>
            <w:r>
              <w:rPr>
                <w:sz w:val="19"/>
              </w:rPr>
              <w:t>17 of 2008</w:t>
            </w:r>
          </w:p>
        </w:tc>
        <w:tc>
          <w:tcPr>
            <w:tcW w:w="1134" w:type="dxa"/>
            <w:tcBorders>
              <w:bottom w:val="single" w:sz="4" w:space="0" w:color="auto"/>
            </w:tcBorders>
          </w:tcPr>
          <w:p>
            <w:pPr>
              <w:pStyle w:val="nTable"/>
              <w:spacing w:after="40"/>
              <w:rPr>
                <w:sz w:val="19"/>
              </w:rPr>
            </w:pPr>
            <w:r>
              <w:rPr>
                <w:sz w:val="19"/>
              </w:rPr>
              <w:t>16 Apr 2008</w:t>
            </w:r>
          </w:p>
        </w:tc>
        <w:tc>
          <w:tcPr>
            <w:tcW w:w="2552" w:type="dxa"/>
            <w:tcBorders>
              <w:bottom w:val="single" w:sz="4" w:space="0" w:color="auto"/>
            </w:tcBorders>
          </w:tcPr>
          <w:p>
            <w:pPr>
              <w:pStyle w:val="nTable"/>
              <w:spacing w:after="40"/>
              <w:rPr>
                <w:sz w:val="19"/>
              </w:rPr>
            </w:pPr>
            <w:r>
              <w:rPr>
                <w:sz w:val="19"/>
              </w:rPr>
              <w:t>s. 1 and 2: 16 Apr 2008 (see s. 2(a));</w:t>
            </w:r>
            <w:r>
              <w:rPr>
                <w:sz w:val="19"/>
              </w:rPr>
              <w:br/>
              <w:t>Act other than s. 1 and 2: 17 Apr 2008 (see s. 2(b))</w:t>
            </w:r>
          </w:p>
        </w:tc>
      </w:tr>
    </w:tbl>
    <w:p>
      <w:pPr>
        <w:pStyle w:val="nSubsection"/>
      </w:pPr>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Subsection"/>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Subsection"/>
      </w:pPr>
      <w:r>
        <w:rPr>
          <w:vertAlign w:val="superscript"/>
        </w:rPr>
        <w:t>5</w:t>
      </w:r>
      <w:r>
        <w:tab/>
        <w:t xml:space="preserve">The </w:t>
      </w:r>
      <w:r>
        <w:rPr>
          <w:i/>
        </w:rPr>
        <w:t>Local Government Act 1960</w:t>
      </w:r>
      <w:r>
        <w:t xml:space="preserve"> s. 248 was repealed by the </w:t>
      </w:r>
      <w:r>
        <w:rPr>
          <w:i/>
        </w:rPr>
        <w:t>Local Government Act 1995</w:t>
      </w:r>
      <w:r>
        <w:t xml:space="preserve">. </w:t>
      </w:r>
    </w:p>
    <w:p>
      <w:pPr>
        <w:pStyle w:val="nSubsection"/>
      </w:pPr>
      <w:r>
        <w:rPr>
          <w:vertAlign w:val="superscript"/>
        </w:rPr>
        <w:t>6</w:t>
      </w:r>
      <w:r>
        <w:tab/>
        <w:t xml:space="preserve">The </w:t>
      </w:r>
      <w:r>
        <w:rPr>
          <w:i/>
        </w:rPr>
        <w:t>Town Planning and Development Act 1928</w:t>
      </w:r>
      <w:r>
        <w:t xml:space="preserve"> was repealed by the </w:t>
      </w:r>
      <w:r>
        <w:rPr>
          <w:i/>
          <w:snapToGrid w:val="0"/>
          <w:lang w:val="en-US"/>
        </w:rPr>
        <w:t>Planning and Development (Consequential and Transitional Provisions) Act 2005</w:t>
      </w:r>
      <w:r>
        <w:t xml:space="preserve"> s. 4.</w:t>
      </w:r>
    </w:p>
    <w:p>
      <w:pPr>
        <w:pStyle w:val="nSubsection"/>
      </w:pPr>
      <w:r>
        <w:rPr>
          <w:vertAlign w:val="superscript"/>
        </w:rPr>
        <w:t>7</w:t>
      </w:r>
      <w:r>
        <w:tab/>
        <w:t>On the date as at which this compilation was prepared the title of the Minister responsible for land administration was the Minister for Planning and Infrastructure.</w:t>
      </w:r>
    </w:p>
    <w:p>
      <w:pPr>
        <w:pStyle w:val="nSubsection"/>
      </w:pPr>
      <w:r>
        <w:rPr>
          <w:vertAlign w:val="superscript"/>
        </w:rPr>
        <w:t>8</w:t>
      </w:r>
      <w:r>
        <w:tab/>
        <w:t>The</w:t>
      </w:r>
      <w:r>
        <w:rPr>
          <w:i/>
        </w:rPr>
        <w:t xml:space="preserve"> Land Act 1933</w:t>
      </w:r>
      <w:r>
        <w:t xml:space="preserve"> was repealed by the </w:t>
      </w:r>
      <w:r>
        <w:rPr>
          <w:i/>
        </w:rPr>
        <w:t>Land Administration Act 1997</w:t>
      </w:r>
      <w:r>
        <w:t>.</w:t>
      </w:r>
    </w:p>
    <w:p>
      <w:pPr>
        <w:pStyle w:val="nSubsection"/>
      </w:pPr>
      <w:r>
        <w:rPr>
          <w:vertAlign w:val="superscript"/>
        </w:rPr>
        <w:t>9</w:t>
      </w:r>
      <w:r>
        <w:tab/>
        <w:t>The page number index to the Agreement set out in Schedule 1 does not reflect the relevant page numbers of this compilation.</w:t>
      </w:r>
    </w:p>
    <w:p>
      <w:pPr>
        <w:pStyle w:val="nSubsection"/>
      </w:pPr>
      <w:r>
        <w:rPr>
          <w:vertAlign w:val="superscript"/>
        </w:rPr>
        <w:t>10</w:t>
      </w:r>
      <w:r>
        <w:tab/>
        <w:t xml:space="preserve">Marginal notes in the agreements have been represented as bold headnotes in this compilation </w:t>
      </w:r>
      <w:bookmarkStart w:id="92" w:name="UpToHere"/>
      <w:bookmarkEnd w:id="92"/>
      <w:r>
        <w:t>but that does not change their status as marginal notes</w:t>
      </w:r>
      <w:r>
        <w:rPr>
          <w:i/>
        </w:rPr>
        <w:t>.</w:t>
      </w:r>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93" w:name="_Toc189454826"/>
      <w:bookmarkStart w:id="94" w:name="_Toc196191307"/>
      <w:r>
        <w:rPr>
          <w:sz w:val="28"/>
        </w:rPr>
        <w:t>Defined Terms</w:t>
      </w:r>
      <w:bookmarkEnd w:id="93"/>
      <w:bookmarkEnd w:id="94"/>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95" w:name="DefinedTerms"/>
      <w:bookmarkEnd w:id="95"/>
      <w:r>
        <w:rPr>
          <w:snapToGrid w:val="0"/>
        </w:rPr>
        <w:t>approved company</w:t>
      </w:r>
      <w:r>
        <w:rPr>
          <w:snapToGrid w:val="0"/>
        </w:rPr>
        <w:tab/>
        <w:t>11(1)</w:t>
      </w:r>
    </w:p>
    <w:p>
      <w:pPr>
        <w:pStyle w:val="DefinedTerms"/>
        <w:rPr>
          <w:snapToGrid w:val="0"/>
        </w:rPr>
      </w:pPr>
      <w:r>
        <w:rPr>
          <w:snapToGrid w:val="0"/>
        </w:rPr>
        <w:t>Commission</w:t>
      </w:r>
      <w:r>
        <w:rPr>
          <w:snapToGrid w:val="0"/>
        </w:rPr>
        <w:tab/>
        <w:t>11(1)</w:t>
      </w:r>
    </w:p>
    <w:p>
      <w:pPr>
        <w:pStyle w:val="DefinedTerms"/>
        <w:rPr>
          <w:snapToGrid w:val="0"/>
        </w:rPr>
      </w:pPr>
      <w:r>
        <w:rPr>
          <w:snapToGrid w:val="0"/>
        </w:rPr>
        <w:t>entrenched provisions</w:t>
      </w:r>
      <w:r>
        <w:rPr>
          <w:snapToGrid w:val="0"/>
        </w:rPr>
        <w:tab/>
        <w:t>10(3)</w:t>
      </w:r>
    </w:p>
    <w:p>
      <w:pPr>
        <w:pStyle w:val="DefinedTerms"/>
        <w:rPr>
          <w:snapToGrid w:val="0"/>
        </w:rPr>
      </w:pPr>
      <w:r>
        <w:rPr>
          <w:snapToGrid w:val="0"/>
        </w:rPr>
        <w:t>Metropolitan Region Scheme</w:t>
      </w:r>
      <w:r>
        <w:rPr>
          <w:snapToGrid w:val="0"/>
        </w:rPr>
        <w:tab/>
        <w:t>7(4)</w:t>
      </w:r>
    </w:p>
    <w:p>
      <w:pPr>
        <w:pStyle w:val="DefinedTerms"/>
        <w:rPr>
          <w:snapToGrid w:val="0"/>
        </w:rPr>
      </w:pPr>
      <w:r>
        <w:rPr>
          <w:snapToGrid w:val="0"/>
        </w:rPr>
        <w:t>probity approval notice</w:t>
      </w:r>
      <w:r>
        <w:rPr>
          <w:snapToGrid w:val="0"/>
        </w:rPr>
        <w:tab/>
        <w:t>11(1)</w:t>
      </w:r>
    </w:p>
    <w:p>
      <w:pPr>
        <w:pStyle w:val="DefinedTerms"/>
        <w:rPr>
          <w:snapToGrid w:val="0"/>
        </w:rPr>
      </w:pPr>
      <w:r>
        <w:rPr>
          <w:snapToGrid w:val="0"/>
        </w:rPr>
        <w:t>street</w:t>
      </w:r>
      <w:r>
        <w:rPr>
          <w:snapToGrid w:val="0"/>
        </w:rPr>
        <w:tab/>
        <w:t>8(5)</w:t>
      </w:r>
    </w:p>
    <w:p>
      <w:pPr>
        <w:pStyle w:val="DefinedTerms"/>
        <w:rPr>
          <w:snapToGrid w:val="0"/>
        </w:rPr>
      </w:pPr>
      <w:r>
        <w:rPr>
          <w:snapToGrid w:val="0"/>
        </w:rPr>
        <w:t>the Agreement</w:t>
      </w:r>
      <w:r>
        <w:rPr>
          <w:snapToGrid w:val="0"/>
        </w:rPr>
        <w:tab/>
        <w:t>3</w:t>
      </w:r>
    </w:p>
    <w:p>
      <w:pPr>
        <w:pStyle w:val="DefinedTerms"/>
        <w:rPr>
          <w:snapToGrid w:val="0"/>
        </w:rPr>
      </w:pPr>
      <w:r>
        <w:rPr>
          <w:snapToGrid w:val="0"/>
        </w:rPr>
        <w:t>the Eighth Supplementary Agreement</w:t>
      </w:r>
      <w:r>
        <w:rPr>
          <w:snapToGrid w:val="0"/>
        </w:rPr>
        <w:tab/>
        <w:t>3</w:t>
      </w:r>
    </w:p>
    <w:p>
      <w:pPr>
        <w:pStyle w:val="DefinedTerms"/>
        <w:rPr>
          <w:snapToGrid w:val="0"/>
        </w:rPr>
      </w:pPr>
      <w:r>
        <w:rPr>
          <w:snapToGrid w:val="0"/>
        </w:rPr>
        <w:t>the Minister for Lands and Surveys</w:t>
      </w:r>
      <w:r>
        <w:rPr>
          <w:snapToGrid w:val="0"/>
        </w:rPr>
        <w:tab/>
        <w:t>8(5)</w:t>
      </w:r>
    </w:p>
    <w:p>
      <w:pPr>
        <w:pStyle w:val="DefinedTerms"/>
        <w:rPr>
          <w:snapToGrid w:val="0"/>
        </w:rPr>
      </w:pPr>
      <w:r>
        <w:rPr>
          <w:snapToGrid w:val="0"/>
        </w:rPr>
        <w:t>the Resort Lands</w:t>
      </w:r>
      <w:r>
        <w:rPr>
          <w:snapToGrid w:val="0"/>
        </w:rPr>
        <w:tab/>
        <w:t>3</w:t>
      </w:r>
    </w:p>
    <w:p>
      <w:pPr>
        <w:pStyle w:val="DefinedTerms"/>
        <w:rPr>
          <w:snapToGrid w:val="0"/>
        </w:rPr>
      </w:pPr>
      <w:r>
        <w:rPr>
          <w:snapToGrid w:val="0"/>
        </w:rPr>
        <w:t>the Resort Site</w:t>
      </w:r>
      <w:r>
        <w:rPr>
          <w:snapToGrid w:val="0"/>
        </w:rPr>
        <w:tab/>
        <w:t>7(4)</w:t>
      </w:r>
    </w:p>
    <w:p>
      <w:pPr>
        <w:pStyle w:val="DefinedTerms"/>
        <w:rPr>
          <w:snapToGrid w:val="0"/>
        </w:rPr>
      </w:pPr>
      <w:r>
        <w:rPr>
          <w:snapToGrid w:val="0"/>
        </w:rPr>
        <w:t>the Second Supplementary Agreement</w:t>
      </w:r>
      <w:r>
        <w:rPr>
          <w:snapToGrid w:val="0"/>
        </w:rPr>
        <w:tab/>
        <w:t>3</w:t>
      </w:r>
    </w:p>
    <w:p>
      <w:pPr>
        <w:pStyle w:val="DefinedTerms"/>
        <w:rPr>
          <w:snapToGrid w:val="0"/>
        </w:rPr>
      </w:pPr>
      <w:r>
        <w:rPr>
          <w:snapToGrid w:val="0"/>
        </w:rPr>
        <w:t>the Seventh Supplementary Agreement</w:t>
      </w:r>
      <w:r>
        <w:rPr>
          <w:snapToGrid w:val="0"/>
        </w:rPr>
        <w:tab/>
        <w:t>3</w:t>
      </w:r>
    </w:p>
    <w:p>
      <w:pPr>
        <w:pStyle w:val="DefinedTerms"/>
        <w:rPr>
          <w:snapToGrid w:val="0"/>
        </w:rPr>
      </w:pPr>
      <w:r>
        <w:rPr>
          <w:snapToGrid w:val="0"/>
        </w:rPr>
        <w:t>the Site</w:t>
      </w:r>
      <w:r>
        <w:rPr>
          <w:snapToGrid w:val="0"/>
        </w:rPr>
        <w:tab/>
        <w:t>7(4)</w:t>
      </w:r>
    </w:p>
    <w:p>
      <w:pPr>
        <w:pStyle w:val="DefinedTerms"/>
        <w:rPr>
          <w:snapToGrid w:val="0"/>
        </w:rPr>
      </w:pPr>
      <w:r>
        <w:rPr>
          <w:snapToGrid w:val="0"/>
        </w:rPr>
        <w:t>the Supplementary Agreement</w:t>
      </w:r>
      <w:r>
        <w:rPr>
          <w:snapToGrid w:val="0"/>
        </w:rPr>
        <w:tab/>
        <w:t>3</w:t>
      </w:r>
    </w:p>
    <w:p>
      <w:pPr>
        <w:pStyle w:val="DefinedTerms"/>
        <w:rPr>
          <w:snapToGrid w:val="0"/>
        </w:rPr>
      </w:pPr>
      <w:r>
        <w:rPr>
          <w:snapToGrid w:val="0"/>
        </w:rPr>
        <w:t>the Surveyor General</w:t>
      </w:r>
      <w:r>
        <w:rPr>
          <w:snapToGrid w:val="0"/>
        </w:rPr>
        <w:tab/>
        <w:t>8(5)</w:t>
      </w:r>
    </w:p>
    <w:p>
      <w:pPr>
        <w:rPr>
          <w:snapToGrid w:val="0"/>
        </w:rPr>
      </w:pPr>
    </w:p>
    <w:p>
      <w:pPr>
        <w:rPr>
          <w:snapToGrid w:val="0"/>
        </w:rPr>
        <w:sectPr>
          <w:headerReference w:type="even" r:id="rId32"/>
          <w:headerReference w:type="default" r:id="rId33"/>
          <w:pgSz w:w="11906" w:h="16838" w:code="9"/>
          <w:pgMar w:top="2376" w:right="2404" w:bottom="3544" w:left="2404" w:header="720" w:footer="3380" w:gutter="0"/>
          <w:cols w:space="720"/>
          <w:noEndnote/>
          <w:docGrid w:linePitch="326"/>
        </w:sectPr>
      </w:pPr>
    </w:p>
    <w:p>
      <w:pPr>
        <w:rPr>
          <w:snapToGrid w:val="0"/>
        </w:rPr>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Casino (Burswood Island) Agreement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46D1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5CE1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5E6D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E255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821E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0C6036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1646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8B62C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2EA21E"/>
    <w:lvl w:ilvl="0">
      <w:start w:val="1"/>
      <w:numFmt w:val="decimal"/>
      <w:pStyle w:val="ListNumber"/>
      <w:lvlText w:val="%1."/>
      <w:lvlJc w:val="left"/>
      <w:pPr>
        <w:tabs>
          <w:tab w:val="num" w:pos="360"/>
        </w:tabs>
        <w:ind w:left="360" w:hanging="360"/>
      </w:pPr>
    </w:lvl>
  </w:abstractNum>
  <w:abstractNum w:abstractNumId="9">
    <w:nsid w:val="FFFFFF89"/>
    <w:multiLevelType w:val="singleLevel"/>
    <w:tmpl w:val="DC08C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16249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302C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537"/>
    <w:docVar w:name="WAFER_20151207140537" w:val="RemoveTrackChanges"/>
    <w:docVar w:name="WAFER_20151207140537_GUID" w:val="100c00f2-a1a9-4060-971a-17630b5d34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146</Pages>
  <Words>36706</Words>
  <Characters>180965</Characters>
  <Application>Microsoft Office Word</Application>
  <DocSecurity>0</DocSecurity>
  <Lines>5026</Lines>
  <Paragraphs>2560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215111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1985 - 02-b0-09</dc:title>
  <dc:subject/>
  <dc:creator/>
  <cp:keywords/>
  <dc:description/>
  <cp:lastModifiedBy>svcMRProcess</cp:lastModifiedBy>
  <cp:revision>4</cp:revision>
  <cp:lastPrinted>2008-02-12T03:57:00Z</cp:lastPrinted>
  <dcterms:created xsi:type="dcterms:W3CDTF">2020-02-14T01:12:00Z</dcterms:created>
  <dcterms:modified xsi:type="dcterms:W3CDTF">2020-02-14T01:12:00Z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CommencementDate">
    <vt:lpwstr>20080417</vt:lpwstr>
  </property>
  <property fmtid="{D5CDD505-2E9C-101B-9397-08002B2CF9AE}" pid="4" name="DocumentType">
    <vt:lpwstr>Act</vt:lpwstr>
  </property>
  <property fmtid="{D5CDD505-2E9C-101B-9397-08002B2CF9AE}" pid="5" name="OwlsUID">
    <vt:i4>107</vt:i4>
  </property>
  <property fmtid="{D5CDD505-2E9C-101B-9397-08002B2CF9AE}" pid="6" name="ReprintNo">
    <vt:lpwstr>2</vt:lpwstr>
  </property>
  <property fmtid="{D5CDD505-2E9C-101B-9397-08002B2CF9AE}" pid="7" name="AsAtDate">
    <vt:lpwstr>17 Apr 2008</vt:lpwstr>
  </property>
  <property fmtid="{D5CDD505-2E9C-101B-9397-08002B2CF9AE}" pid="8" name="Suffix">
    <vt:lpwstr>02-b0-09</vt:lpwstr>
  </property>
</Properties>
</file>