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Mines Safety and Inspection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_Toc196192407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_Toc196192408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_Toc196192409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_Toc196192410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_Toc196192411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_Toc196192412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_Toc196192413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_Toc196192414 \h </w:instrText>
      </w:r>
      <w:r>
        <w:fldChar w:fldCharType="separate"/>
      </w:r>
      <w:r>
        <w:t>17</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_Toc196192415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_Toc196192416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_Toc196192417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_Toc196192420 \h </w:instrText>
      </w:r>
      <w:r>
        <w:fldChar w:fldCharType="separate"/>
      </w:r>
      <w:r>
        <w:t>20</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_Toc196192421 \h </w:instrText>
      </w:r>
      <w:r>
        <w:fldChar w:fldCharType="separate"/>
      </w:r>
      <w:r>
        <w:t>20</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_Toc196192423 \h </w:instrText>
      </w:r>
      <w:r>
        <w:fldChar w:fldCharType="separate"/>
      </w:r>
      <w:r>
        <w:t>21</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_Toc196192424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_Toc196192425 \h </w:instrText>
      </w:r>
      <w:r>
        <w:fldChar w:fldCharType="separate"/>
      </w:r>
      <w:r>
        <w:t>23</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_Toc196192426 \h </w:instrText>
      </w:r>
      <w:r>
        <w:fldChar w:fldCharType="separate"/>
      </w:r>
      <w:r>
        <w:t>24</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_Toc196192427 \h </w:instrText>
      </w:r>
      <w:r>
        <w:fldChar w:fldCharType="separate"/>
      </w:r>
      <w:r>
        <w:t>25</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_Toc196192428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_Toc196192429 \h </w:instrText>
      </w:r>
      <w:r>
        <w:fldChar w:fldCharType="separate"/>
      </w:r>
      <w:r>
        <w:t>26</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_Toc196192430 \h </w:instrText>
      </w:r>
      <w:r>
        <w:fldChar w:fldCharType="separate"/>
      </w:r>
      <w:r>
        <w:t>27</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_Toc196192431 \h </w:instrText>
      </w:r>
      <w:r>
        <w:fldChar w:fldCharType="separate"/>
      </w:r>
      <w:r>
        <w:t>28</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_Toc196192432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_Toc196192433 \h </w:instrText>
      </w:r>
      <w:r>
        <w:fldChar w:fldCharType="separate"/>
      </w:r>
      <w:r>
        <w:t>29</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_Toc196192434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_Toc196192435 \h </w:instrText>
      </w:r>
      <w:r>
        <w:fldChar w:fldCharType="separate"/>
      </w:r>
      <w:r>
        <w:t>31</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_Toc196192436 \h </w:instrText>
      </w:r>
      <w:r>
        <w:fldChar w:fldCharType="separate"/>
      </w:r>
      <w:r>
        <w:t>32</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_Toc196192438 \h </w:instrText>
      </w:r>
      <w:r>
        <w:fldChar w:fldCharType="separate"/>
      </w:r>
      <w:r>
        <w:t>33</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_Toc196192439 \h </w:instrText>
      </w:r>
      <w:r>
        <w:fldChar w:fldCharType="separate"/>
      </w:r>
      <w:r>
        <w:t>35</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_Toc196192440 \h </w:instrText>
      </w:r>
      <w:r>
        <w:fldChar w:fldCharType="separate"/>
      </w:r>
      <w:r>
        <w:t>36</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_Toc196192442 \h </w:instrText>
      </w:r>
      <w:r>
        <w:fldChar w:fldCharType="separate"/>
      </w:r>
      <w:r>
        <w:t>38</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_Toc196192443 \h </w:instrText>
      </w:r>
      <w:r>
        <w:fldChar w:fldCharType="separate"/>
      </w:r>
      <w:r>
        <w:t>39</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_Toc196192444 \h </w:instrText>
      </w:r>
      <w:r>
        <w:fldChar w:fldCharType="separate"/>
      </w:r>
      <w:r>
        <w:t>40</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_Toc196192447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_Toc196192448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_Toc196192449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_Toc196192450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_Toc196192451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_Toc196192453 \h </w:instrText>
      </w:r>
      <w:r>
        <w:fldChar w:fldCharType="separate"/>
      </w:r>
      <w:r>
        <w:t>43</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_Toc196192454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_Toc196192455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_Toc196192456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_Toc196192457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_Toc196192458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_Toc196192459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_Toc196192460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_Toc196192461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_Toc196192464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_Toc196192465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_Toc196192466 \h </w:instrText>
      </w:r>
      <w:r>
        <w:fldChar w:fldCharType="separate"/>
      </w:r>
      <w:r>
        <w:t>54</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_Toc196192467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_Toc196192469 \h </w:instrText>
      </w:r>
      <w:r>
        <w:fldChar w:fldCharType="separate"/>
      </w:r>
      <w:r>
        <w:t>55</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_Toc196192470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_Toc196192471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_Toc196192472 \h </w:instrText>
      </w:r>
      <w:r>
        <w:fldChar w:fldCharType="separate"/>
      </w:r>
      <w:r>
        <w:t>57</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_Toc196192473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_Toc196192474 \h </w:instrText>
      </w:r>
      <w:r>
        <w:fldChar w:fldCharType="separate"/>
      </w:r>
      <w:r>
        <w:t>58</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_Toc196192476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_Toc196192477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_Toc196192478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_Toc196192480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_Toc196192481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_Toc196192482 \h </w:instrText>
      </w:r>
      <w:r>
        <w:fldChar w:fldCharType="separate"/>
      </w:r>
      <w:r>
        <w:t>61</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_Toc196192483 \h </w:instrText>
      </w:r>
      <w:r>
        <w:fldChar w:fldCharType="separate"/>
      </w:r>
      <w:r>
        <w:t>61</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_Toc196192484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_Toc196192485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_Toc196192487 \h </w:instrText>
      </w:r>
      <w:r>
        <w:fldChar w:fldCharType="separate"/>
      </w:r>
      <w:r>
        <w:t>62</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_Toc196192488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_Toc196192489 \h </w:instrText>
      </w:r>
      <w:r>
        <w:fldChar w:fldCharType="separate"/>
      </w:r>
      <w:r>
        <w:t>63</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_Toc196192491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_Toc196192492 \h </w:instrText>
      </w:r>
      <w:r>
        <w:fldChar w:fldCharType="separate"/>
      </w:r>
      <w:r>
        <w:t>64</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_Toc196192493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_Toc196192494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_Toc196192495 \h </w:instrText>
      </w:r>
      <w:r>
        <w:fldChar w:fldCharType="separate"/>
      </w:r>
      <w:r>
        <w:t>65</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_Toc196192497 \h </w:instrText>
      </w:r>
      <w:r>
        <w:fldChar w:fldCharType="separate"/>
      </w:r>
      <w:r>
        <w:t>65</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_Toc196192498 \h </w:instrText>
      </w:r>
      <w:r>
        <w:fldChar w:fldCharType="separate"/>
      </w:r>
      <w:r>
        <w:t>66</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_Toc196192499 \h </w:instrText>
      </w:r>
      <w:r>
        <w:fldChar w:fldCharType="separate"/>
      </w:r>
      <w:r>
        <w:t>67</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_Toc196192500 \h </w:instrText>
      </w:r>
      <w:r>
        <w:fldChar w:fldCharType="separate"/>
      </w:r>
      <w:r>
        <w:t>68</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_Toc196192501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_Toc196192502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_Toc196192504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_Toc196192505 \h </w:instrText>
      </w:r>
      <w:r>
        <w:fldChar w:fldCharType="separate"/>
      </w:r>
      <w:r>
        <w:t>71</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Definition</w:t>
      </w:r>
      <w:r>
        <w:tab/>
      </w:r>
      <w:r>
        <w:fldChar w:fldCharType="begin"/>
      </w:r>
      <w:r>
        <w:instrText xml:space="preserve"> PAGEREF _Toc196192507 \h </w:instrText>
      </w:r>
      <w:r>
        <w:fldChar w:fldCharType="separate"/>
      </w:r>
      <w:r>
        <w:t>72</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_Toc196192508 \h </w:instrText>
      </w:r>
      <w:r>
        <w:fldChar w:fldCharType="separate"/>
      </w:r>
      <w:r>
        <w:t>72</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_Toc196192509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_Toc196192510 \h </w:instrText>
      </w:r>
      <w:r>
        <w:fldChar w:fldCharType="separate"/>
      </w:r>
      <w:r>
        <w:t>74</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_Toc196192511 \h </w:instrText>
      </w:r>
      <w:r>
        <w:fldChar w:fldCharType="separate"/>
      </w:r>
      <w:r>
        <w:t>75</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_Toc196192512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_Toc196192513 \h </w:instrText>
      </w:r>
      <w:r>
        <w:fldChar w:fldCharType="separate"/>
      </w:r>
      <w:r>
        <w:t>76</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_Toc196192514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_Toc196192515 \h </w:instrText>
      </w:r>
      <w:r>
        <w:fldChar w:fldCharType="separate"/>
      </w:r>
      <w:r>
        <w:t>77</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_Toc196192516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_Toc196192519 \h </w:instrText>
      </w:r>
      <w:r>
        <w:fldChar w:fldCharType="separate"/>
      </w:r>
      <w:r>
        <w:t>80</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_Toc196192520 \h </w:instrText>
      </w:r>
      <w:r>
        <w:fldChar w:fldCharType="separate"/>
      </w:r>
      <w:r>
        <w:t>81</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_Toc196192521 \h </w:instrText>
      </w:r>
      <w:r>
        <w:fldChar w:fldCharType="separate"/>
      </w:r>
      <w:r>
        <w:t>82</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_Toc196192522 \h </w:instrText>
      </w:r>
      <w:r>
        <w:fldChar w:fldCharType="separate"/>
      </w:r>
      <w:r>
        <w:t>83</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_Toc196192523 \h </w:instrText>
      </w:r>
      <w:r>
        <w:fldChar w:fldCharType="separate"/>
      </w:r>
      <w:r>
        <w:t>84</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_Toc196192524 \h </w:instrText>
      </w:r>
      <w:r>
        <w:fldChar w:fldCharType="separate"/>
      </w:r>
      <w:r>
        <w:t>85</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_Toc196192525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_Toc196192526 \h </w:instrText>
      </w:r>
      <w:r>
        <w:fldChar w:fldCharType="separate"/>
      </w:r>
      <w:r>
        <w:t>88</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_Toc196192527 \h </w:instrText>
      </w:r>
      <w:r>
        <w:fldChar w:fldCharType="separate"/>
      </w:r>
      <w:r>
        <w:t>90</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_Toc196192528 \h </w:instrText>
      </w:r>
      <w:r>
        <w:fldChar w:fldCharType="separate"/>
      </w:r>
      <w:r>
        <w:t>91</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_Toc196192529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_Toc196192530 \h </w:instrText>
      </w:r>
      <w:r>
        <w:fldChar w:fldCharType="separate"/>
      </w:r>
      <w:r>
        <w:t>93</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_Toc196192531 \h </w:instrText>
      </w:r>
      <w:r>
        <w:fldChar w:fldCharType="separate"/>
      </w:r>
      <w:r>
        <w:t>94</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_Toc196192532 \h </w:instrText>
      </w:r>
      <w:r>
        <w:fldChar w:fldCharType="separate"/>
      </w:r>
      <w:r>
        <w:t>95</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_Toc196192533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_Toc196192534 \h </w:instrText>
      </w:r>
      <w:r>
        <w:fldChar w:fldCharType="separate"/>
      </w:r>
      <w:r>
        <w:t>96</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_Toc196192535 \h </w:instrText>
      </w:r>
      <w:r>
        <w:fldChar w:fldCharType="separate"/>
      </w:r>
      <w:r>
        <w:t>97</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_Toc196192536 \h </w:instrText>
      </w:r>
      <w:r>
        <w:fldChar w:fldCharType="separate"/>
      </w:r>
      <w:r>
        <w:t>98</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_Toc196192537 \h </w:instrText>
      </w:r>
      <w:r>
        <w:fldChar w:fldCharType="separate"/>
      </w:r>
      <w:r>
        <w:t>99</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_Toc196192538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_Toc196192539 \h </w:instrText>
      </w:r>
      <w:r>
        <w:fldChar w:fldCharType="separate"/>
      </w:r>
      <w:r>
        <w:t>100</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_Toc196192540 \h </w:instrText>
      </w:r>
      <w:r>
        <w:fldChar w:fldCharType="separate"/>
      </w:r>
      <w:r>
        <w:t>102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_Toc196192542 \h </w:instrText>
      </w:r>
      <w:r>
        <w:fldChar w:fldCharType="separate"/>
      </w:r>
      <w:r>
        <w:t>102</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_Toc196192543 \h </w:instrText>
      </w:r>
      <w:r>
        <w:fldChar w:fldCharType="separate"/>
      </w:r>
      <w:r>
        <w:t>103</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_Toc196192544 \h </w:instrText>
      </w:r>
      <w:r>
        <w:fldChar w:fldCharType="separate"/>
      </w:r>
      <w:r>
        <w:t>103</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_Toc196192545 \h </w:instrText>
      </w:r>
      <w:r>
        <w:fldChar w:fldCharType="separate"/>
      </w:r>
      <w:r>
        <w:t>104</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_Toc196192546 \h </w:instrText>
      </w:r>
      <w:r>
        <w:fldChar w:fldCharType="separate"/>
      </w:r>
      <w:r>
        <w:t>105</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_Toc196192549 \h </w:instrText>
      </w:r>
      <w:r>
        <w:fldChar w:fldCharType="separate"/>
      </w:r>
      <w:r>
        <w:t>106</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_Toc196192550 \h </w:instrText>
      </w:r>
      <w:r>
        <w:fldChar w:fldCharType="separate"/>
      </w:r>
      <w:r>
        <w:t>108</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_Toc196192551 \h </w:instrText>
      </w:r>
      <w:r>
        <w:fldChar w:fldCharType="separate"/>
      </w:r>
      <w:r>
        <w:t>108</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_Toc196192552 \h </w:instrText>
      </w:r>
      <w:r>
        <w:fldChar w:fldCharType="separate"/>
      </w:r>
      <w:r>
        <w:t>110</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_Toc196192553 \h </w:instrText>
      </w:r>
      <w:r>
        <w:fldChar w:fldCharType="separate"/>
      </w:r>
      <w:r>
        <w:t>110</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_Toc196192554 \h </w:instrText>
      </w:r>
      <w:r>
        <w:fldChar w:fldCharType="separate"/>
      </w:r>
      <w:r>
        <w:t>111</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_Toc196192555 \h </w:instrText>
      </w:r>
      <w:r>
        <w:fldChar w:fldCharType="separate"/>
      </w:r>
      <w:r>
        <w:t>112</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_Toc196192556 \h </w:instrText>
      </w:r>
      <w:r>
        <w:fldChar w:fldCharType="separate"/>
      </w:r>
      <w:r>
        <w:t>114</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_Toc196192557 \h </w:instrText>
      </w:r>
      <w:r>
        <w:fldChar w:fldCharType="separate"/>
      </w:r>
      <w:r>
        <w:t>115</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_Toc196192558 \h </w:instrText>
      </w:r>
      <w:r>
        <w:fldChar w:fldCharType="separate"/>
      </w:r>
      <w:r>
        <w:t>115</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_Toc196192559 \h </w:instrText>
      </w:r>
      <w:r>
        <w:fldChar w:fldCharType="separate"/>
      </w:r>
      <w:r>
        <w:t>117</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_Toc196192560 \h </w:instrText>
      </w:r>
      <w:r>
        <w:fldChar w:fldCharType="separate"/>
      </w:r>
      <w:r>
        <w:t>119</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_Toc196192561 \h </w:instrText>
      </w:r>
      <w:r>
        <w:fldChar w:fldCharType="separate"/>
      </w:r>
      <w:r>
        <w:t>119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Interpretation</w:t>
      </w:r>
      <w:r>
        <w:tab/>
      </w:r>
      <w:r>
        <w:fldChar w:fldCharType="begin"/>
      </w:r>
      <w:r>
        <w:instrText xml:space="preserve"> PAGEREF _Toc196192563 \h </w:instrText>
      </w:r>
      <w:r>
        <w:fldChar w:fldCharType="separate"/>
      </w:r>
      <w:r>
        <w:t>120</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_Toc196192564 \h </w:instrText>
      </w:r>
      <w:r>
        <w:fldChar w:fldCharType="separate"/>
      </w:r>
      <w:r>
        <w:t>121</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_Toc196192565 \h </w:instrText>
      </w:r>
      <w:r>
        <w:fldChar w:fldCharType="separate"/>
      </w:r>
      <w:r>
        <w:t>122</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_Toc196192566 \h </w:instrText>
      </w:r>
      <w:r>
        <w:fldChar w:fldCharType="separate"/>
      </w:r>
      <w:r>
        <w:t>123</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_Toc196192567 \h </w:instrText>
      </w:r>
      <w:r>
        <w:fldChar w:fldCharType="separate"/>
      </w:r>
      <w:r>
        <w:t>123</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_Toc196192568 \h </w:instrText>
      </w:r>
      <w:r>
        <w:fldChar w:fldCharType="separate"/>
      </w:r>
      <w:r>
        <w:t>124</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_Toc196192569 \h </w:instrText>
      </w:r>
      <w:r>
        <w:fldChar w:fldCharType="separate"/>
      </w:r>
      <w:r>
        <w:t>124</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_Toc196192570 \h </w:instrText>
      </w:r>
      <w:r>
        <w:fldChar w:fldCharType="separate"/>
      </w:r>
      <w:r>
        <w:t>125</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_Toc196192571 \h </w:instrText>
      </w:r>
      <w:r>
        <w:fldChar w:fldCharType="separate"/>
      </w:r>
      <w:r>
        <w:t>125</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_Toc196192572 \h </w:instrText>
      </w:r>
      <w:r>
        <w:fldChar w:fldCharType="separate"/>
      </w:r>
      <w:r>
        <w:t>126</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_Toc196192573 \h </w:instrText>
      </w:r>
      <w:r>
        <w:fldChar w:fldCharType="separate"/>
      </w:r>
      <w:r>
        <w:t>127</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_Toc196192574 \h </w:instrText>
      </w:r>
      <w:r>
        <w:fldChar w:fldCharType="separate"/>
      </w:r>
      <w:r>
        <w:t>129</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_Toc196192575 \h </w:instrText>
      </w:r>
      <w:r>
        <w:fldChar w:fldCharType="separate"/>
      </w:r>
      <w:r>
        <w:t>130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_Toc196192577 \h </w:instrText>
      </w:r>
      <w:r>
        <w:fldChar w:fldCharType="separate"/>
      </w:r>
      <w:r>
        <w:t>130</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_Toc196192578 \h </w:instrText>
      </w:r>
      <w:r>
        <w:fldChar w:fldCharType="separate"/>
      </w:r>
      <w:r>
        <w:t>131</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_Toc196192579 \h </w:instrText>
      </w:r>
      <w:r>
        <w:fldChar w:fldCharType="separate"/>
      </w:r>
      <w:r>
        <w:t>131</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_Toc196192580 \h </w:instrText>
      </w:r>
      <w:r>
        <w:fldChar w:fldCharType="separate"/>
      </w:r>
      <w:r>
        <w:t>132</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_Toc196192581 \h </w:instrText>
      </w:r>
      <w:r>
        <w:fldChar w:fldCharType="separate"/>
      </w:r>
      <w:r>
        <w:t>133</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_Toc196192583 \h </w:instrText>
      </w:r>
      <w:r>
        <w:fldChar w:fldCharType="separate"/>
      </w:r>
      <w:r>
        <w:t>135</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_Toc196192584 \h </w:instrText>
      </w:r>
      <w:r>
        <w:fldChar w:fldCharType="separate"/>
      </w:r>
      <w:r>
        <w:t>136</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_Toc196192585 \h </w:instrText>
      </w:r>
      <w:r>
        <w:fldChar w:fldCharType="separate"/>
      </w:r>
      <w:r>
        <w:t>137</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_Toc196192586 \h </w:instrText>
      </w:r>
      <w:r>
        <w:fldChar w:fldCharType="separate"/>
      </w:r>
      <w:r>
        <w:t>138</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_Toc196192587 \h </w:instrText>
      </w:r>
      <w:r>
        <w:fldChar w:fldCharType="separate"/>
      </w:r>
      <w:r>
        <w:t>138</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_Toc196192588 \h </w:instrText>
      </w:r>
      <w:r>
        <w:fldChar w:fldCharType="separate"/>
      </w:r>
      <w:r>
        <w:t>139</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_Toc196192591 \h </w:instrText>
      </w:r>
      <w:r>
        <w:fldChar w:fldCharType="separate"/>
      </w:r>
      <w:r>
        <w:t>141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_Toc196192593 \h </w:instrText>
      </w:r>
      <w:r>
        <w:fldChar w:fldCharType="separate"/>
      </w:r>
      <w:r>
        <w:t>141</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_Toc196192594 \h </w:instrText>
      </w:r>
      <w:r>
        <w:fldChar w:fldCharType="separate"/>
      </w:r>
      <w:r>
        <w:t>142</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_Toc196192595 \h </w:instrText>
      </w:r>
      <w:r>
        <w:fldChar w:fldCharType="separate"/>
      </w:r>
      <w:r>
        <w:t>143</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_Toc196192596 \h </w:instrText>
      </w:r>
      <w:r>
        <w:fldChar w:fldCharType="separate"/>
      </w:r>
      <w:r>
        <w:t>144</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_Toc196192597 \h </w:instrText>
      </w:r>
      <w:r>
        <w:fldChar w:fldCharType="separate"/>
      </w:r>
      <w:r>
        <w:t>145</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_Toc196192598 \h </w:instrText>
      </w:r>
      <w:r>
        <w:fldChar w:fldCharType="separate"/>
      </w:r>
      <w:r>
        <w:t>145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_Toc196192600 \h </w:instrText>
      </w:r>
      <w:r>
        <w:fldChar w:fldCharType="separate"/>
      </w:r>
      <w:r>
        <w:t>145</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_Toc196192601 \h </w:instrText>
      </w:r>
      <w:r>
        <w:fldChar w:fldCharType="separate"/>
      </w:r>
      <w:r>
        <w:t>146</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_Toc196192602 \h </w:instrText>
      </w:r>
      <w:r>
        <w:fldChar w:fldCharType="separate"/>
      </w:r>
      <w:r>
        <w:t>146</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_Toc196192603 \h </w:instrText>
      </w:r>
      <w:r>
        <w:fldChar w:fldCharType="separate"/>
      </w:r>
      <w:r>
        <w:t>147</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_Toc196192604 \h </w:instrText>
      </w:r>
      <w:r>
        <w:fldChar w:fldCharType="separate"/>
      </w:r>
      <w:r>
        <w:t>148</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_Toc196192605 \h </w:instrText>
      </w:r>
      <w:r>
        <w:fldChar w:fldCharType="separate"/>
      </w:r>
      <w:r>
        <w:t>148</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_Toc196192606 \h </w:instrText>
      </w:r>
      <w:r>
        <w:fldChar w:fldCharType="separate"/>
      </w:r>
      <w:r>
        <w:t>149</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_Toc196192607 \h </w:instrText>
      </w:r>
      <w:r>
        <w:fldChar w:fldCharType="separate"/>
      </w:r>
      <w:r>
        <w:t>150</w:t>
      </w:r>
      <w:r>
        <w:fldChar w:fldCharType="end"/>
      </w:r>
    </w:p>
    <w:p>
      <w:pPr>
        <w:pStyle w:val="TOC2"/>
        <w:tabs>
          <w:tab w:val="right" w:leader="dot" w:pos="7086"/>
        </w:tabs>
        <w:rPr>
          <w:b w:val="0"/>
          <w:sz w:val="24"/>
          <w:szCs w:val="24"/>
        </w:rPr>
      </w:pPr>
      <w:r>
        <w:rPr>
          <w:spacing w:val="-4"/>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_Toc196192609 \h </w:instrText>
      </w:r>
      <w:r>
        <w:fldChar w:fldCharType="separate"/>
      </w:r>
      <w:r>
        <w:t>152</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_Toc196192610 \h </w:instrText>
      </w:r>
      <w:r>
        <w:fldChar w:fldCharType="separate"/>
      </w:r>
      <w:r>
        <w:t>152</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_Toc196192611 \h </w:instrText>
      </w:r>
      <w:r>
        <w:fldChar w:fldCharType="separate"/>
      </w:r>
      <w:r>
        <w:t>152</w:t>
      </w:r>
      <w:r>
        <w:fldChar w:fldCharType="end"/>
      </w:r>
    </w:p>
    <w:p>
      <w:pPr>
        <w:pStyle w:val="TOC2"/>
        <w:tabs>
          <w:tab w:val="right" w:leader="dot" w:pos="7086"/>
        </w:tabs>
        <w:rPr>
          <w:b w:val="0"/>
          <w:sz w:val="24"/>
          <w:szCs w:val="24"/>
        </w:rPr>
      </w:pPr>
      <w:r>
        <w:rPr>
          <w:spacing w:val="-4"/>
          <w:szCs w:val="30"/>
        </w:rPr>
        <w:t>Part 9</w:t>
      </w:r>
      <w:r>
        <w:rPr>
          <w:szCs w:val="30"/>
        </w:rPr>
        <w:t> </w:t>
      </w:r>
      <w:r>
        <w:rPr>
          <w:spacing w:val="-4"/>
          <w:szCs w:val="30"/>
        </w:rPr>
        <w:t>—</w:t>
      </w:r>
      <w:r>
        <w:rPr>
          <w:szCs w:val="30"/>
        </w:rPr>
        <w:t> </w:t>
      </w:r>
      <w:r>
        <w:rPr>
          <w:spacing w:val="-4"/>
          <w:szCs w:val="30"/>
        </w:rPr>
        <w:t>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_Toc196192614 \h </w:instrText>
      </w:r>
      <w:r>
        <w:fldChar w:fldCharType="separate"/>
      </w:r>
      <w:r>
        <w:t>154</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_Toc196192615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_Toc196192616 \h </w:instrText>
      </w:r>
      <w:r>
        <w:fldChar w:fldCharType="separate"/>
      </w:r>
      <w:r>
        <w:t>155</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_Toc196192617 \h </w:instrText>
      </w:r>
      <w:r>
        <w:fldChar w:fldCharType="separate"/>
      </w:r>
      <w:r>
        <w:t>155</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_Toc196192618 \h </w:instrText>
      </w:r>
      <w:r>
        <w:fldChar w:fldCharType="separate"/>
      </w:r>
      <w:r>
        <w:t>155</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_Toc196192619 \h </w:instrText>
      </w:r>
      <w:r>
        <w:fldChar w:fldCharType="separate"/>
      </w:r>
      <w:r>
        <w:t>155</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_Toc196192620 \h </w:instrText>
      </w:r>
      <w:r>
        <w:fldChar w:fldCharType="separate"/>
      </w:r>
      <w:r>
        <w:t>157</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_Toc196192621 \h </w:instrText>
      </w:r>
      <w:r>
        <w:fldChar w:fldCharType="separate"/>
      </w:r>
      <w:r>
        <w:t>158</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_Toc196192622 \h </w:instrText>
      </w:r>
      <w:r>
        <w:fldChar w:fldCharType="separate"/>
      </w:r>
      <w:r>
        <w:t>159</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_Toc196192623 \h </w:instrText>
      </w:r>
      <w:r>
        <w:fldChar w:fldCharType="separate"/>
      </w:r>
      <w:r>
        <w:t>159</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_Toc196192624 \h </w:instrText>
      </w:r>
      <w:r>
        <w:fldChar w:fldCharType="separate"/>
      </w:r>
      <w:r>
        <w:t>161</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_Toc196192625 \h </w:instrText>
      </w:r>
      <w:r>
        <w:fldChar w:fldCharType="separate"/>
      </w:r>
      <w:r>
        <w:t>161</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_Toc196192627 \h </w:instrText>
      </w:r>
      <w:r>
        <w:fldChar w:fldCharType="separate"/>
      </w:r>
      <w:r>
        <w:t>161</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_Toc196192628 \h </w:instrText>
      </w:r>
      <w:r>
        <w:fldChar w:fldCharType="separate"/>
      </w:r>
      <w:r>
        <w:t>162</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_Toc196192629 \h </w:instrText>
      </w:r>
      <w:r>
        <w:fldChar w:fldCharType="separate"/>
      </w:r>
      <w:r>
        <w:t>163</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_Toc196192630 \h </w:instrText>
      </w:r>
      <w:r>
        <w:fldChar w:fldCharType="separate"/>
      </w:r>
      <w:r>
        <w:t>163</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_Toc196192631 \h </w:instrText>
      </w:r>
      <w:r>
        <w:fldChar w:fldCharType="separate"/>
      </w:r>
      <w:r>
        <w:t>164</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_Toc196192632 \h </w:instrText>
      </w:r>
      <w:r>
        <w:fldChar w:fldCharType="separate"/>
      </w:r>
      <w:r>
        <w:t>164</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_Toc196192633 \h </w:instrText>
      </w:r>
      <w:r>
        <w:fldChar w:fldCharType="separate"/>
      </w:r>
      <w:r>
        <w:t>165</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_Toc196192634 \h </w:instrText>
      </w:r>
      <w:r>
        <w:fldChar w:fldCharType="separate"/>
      </w:r>
      <w:r>
        <w:t>166</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_Toc196192635 \h </w:instrText>
      </w:r>
      <w:r>
        <w:fldChar w:fldCharType="separate"/>
      </w:r>
      <w:r>
        <w:t>167</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_Toc196192636 \h </w:instrText>
      </w:r>
      <w:r>
        <w:fldChar w:fldCharType="separate"/>
      </w:r>
      <w:r>
        <w:t>167</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_Toc196192637 \h </w:instrText>
      </w:r>
      <w:r>
        <w:fldChar w:fldCharType="separate"/>
      </w:r>
      <w:r>
        <w:t>167</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_Toc196192639 \h </w:instrText>
      </w:r>
      <w:r>
        <w:fldChar w:fldCharType="separate"/>
      </w:r>
      <w:r>
        <w:t>168</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_Toc196192640 \h </w:instrText>
      </w:r>
      <w:r>
        <w:fldChar w:fldCharType="separate"/>
      </w:r>
      <w:r>
        <w:t>169</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_Toc196192642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_Toc196192643 \h </w:instrText>
      </w:r>
      <w:r>
        <w:fldChar w:fldCharType="separate"/>
      </w:r>
      <w:r>
        <w:t>171</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_Toc196192644 \h </w:instrText>
      </w:r>
      <w:r>
        <w:fldChar w:fldCharType="separate"/>
      </w:r>
      <w:r>
        <w:t>171</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_Toc196192645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_Toc196192646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_Toc196192647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_Toc196192648 \h </w:instrText>
      </w:r>
      <w:r>
        <w:fldChar w:fldCharType="separate"/>
      </w:r>
      <w:r>
        <w:t>181</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_Toc196192649 \h </w:instrText>
      </w:r>
      <w:r>
        <w:fldChar w:fldCharType="separate"/>
      </w:r>
      <w:r>
        <w:t>181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_Toc196192652 \h </w:instrText>
      </w:r>
      <w:r>
        <w:fldChar w:fldCharType="separate"/>
      </w:r>
      <w:r>
        <w:t>182</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_Toc196192653 \h </w:instrText>
      </w:r>
      <w:r>
        <w:fldChar w:fldCharType="separate"/>
      </w:r>
      <w:r>
        <w:t>182</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_Toc196192654 \h </w:instrText>
      </w:r>
      <w:r>
        <w:fldChar w:fldCharType="separate"/>
      </w:r>
      <w:r>
        <w:t>182</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_Toc196192655 \h </w:instrText>
      </w:r>
      <w:r>
        <w:fldChar w:fldCharType="separate"/>
      </w:r>
      <w:r>
        <w:t>182</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_Toc196192656 \h </w:instrText>
      </w:r>
      <w:r>
        <w:fldChar w:fldCharType="separate"/>
      </w:r>
      <w:r>
        <w:t>183</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_Toc196192657 \h </w:instrText>
      </w:r>
      <w:r>
        <w:fldChar w:fldCharType="separate"/>
      </w:r>
      <w:r>
        <w:t>183</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_Toc196192658 \h </w:instrText>
      </w:r>
      <w:r>
        <w:fldChar w:fldCharType="separate"/>
      </w:r>
      <w:r>
        <w:t>183</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_Toc196192659 \h </w:instrText>
      </w:r>
      <w:r>
        <w:fldChar w:fldCharType="separate"/>
      </w:r>
      <w:r>
        <w:t>184</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_Toc196192660 \h </w:instrText>
      </w:r>
      <w:r>
        <w:fldChar w:fldCharType="separate"/>
      </w:r>
      <w:r>
        <w:t>184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_Toc196192662 \h </w:instrText>
      </w:r>
      <w:r>
        <w:fldChar w:fldCharType="separate"/>
      </w:r>
      <w:r>
        <w:t>186</w:t>
      </w:r>
      <w:r>
        <w:fldChar w:fldCharType="end"/>
      </w:r>
    </w:p>
    <w:p>
      <w:pPr>
        <w:pStyle w:val="TOC8"/>
        <w:rPr>
          <w:sz w:val="24"/>
        </w:rPr>
      </w:pPr>
      <w:r>
        <w:tab/>
        <w:t>Provisions that have not come into operation</w:t>
      </w:r>
      <w:r>
        <w:tab/>
      </w:r>
      <w:r>
        <w:fldChar w:fldCharType="begin"/>
      </w:r>
      <w:r>
        <w:instrText xml:space="preserve"> PAGEREF _Toc196192663 \h </w:instrText>
      </w:r>
      <w:r>
        <w:fldChar w:fldCharType="separate"/>
      </w:r>
      <w:r>
        <w:t>187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9619240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6" w:name="_Toc19619240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196192409"/>
      <w:r>
        <w:rPr>
          <w:rStyle w:val="CharSectno"/>
        </w:rPr>
        <w:t>3</w:t>
      </w:r>
      <w:r>
        <w:rPr>
          <w:snapToGrid w:val="0"/>
        </w:rPr>
        <w:t>.</w:t>
      </w:r>
      <w:r>
        <w:rPr>
          <w:snapToGrid w:val="0"/>
        </w:rPr>
        <w:tab/>
        <w:t>Objects</w:t>
      </w:r>
      <w:bookmarkEnd w:id="7"/>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8" w:name="_Toc196192410"/>
      <w:r>
        <w:rPr>
          <w:rStyle w:val="CharSectno"/>
        </w:rPr>
        <w:t>4</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manager</w:t>
      </w:r>
      <w:r>
        <w:rPr>
          <w:b/>
        </w:rPr>
        <w:t>”</w:t>
      </w:r>
      <w:r>
        <w:t>, in relation to particular exploration operations, means a person who is appointed exploration manager for those operations under section 46A;</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b/>
          <w:bCs/>
        </w:rPr>
        <w:t>“</w:t>
      </w:r>
      <w:r>
        <w:rPr>
          <w:rStyle w:val="CharDefText"/>
          <w:bCs/>
        </w:rPr>
        <w:t>explosives</w:t>
      </w:r>
      <w:r>
        <w:rPr>
          <w:b/>
          <w:bCs/>
        </w:rPr>
        <w:t>”</w:t>
      </w:r>
      <w:r>
        <w:t xml:space="preserve"> means a substance or article used or manufactured with the purpose of producing a practical effect by explosion or a pyrotechnic effect;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principal employer</w:t>
      </w:r>
      <w:r>
        <w:rPr>
          <w:b/>
        </w:rPr>
        <w:t>”</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9" w:name="_Toc196192411"/>
      <w:r>
        <w:rPr>
          <w:rStyle w:val="CharSectno"/>
        </w:rPr>
        <w:t>4A</w:t>
      </w:r>
      <w:r>
        <w:t>.</w:t>
      </w:r>
      <w:r>
        <w:tab/>
        <w:t>Penalty levels defined</w:t>
      </w:r>
      <w:bookmarkEnd w:id="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10" w:name="_Toc196192412"/>
      <w:r>
        <w:rPr>
          <w:rStyle w:val="CharSectno"/>
        </w:rPr>
        <w:t>4B</w:t>
      </w:r>
      <w:r>
        <w:t>.</w:t>
      </w:r>
      <w:r>
        <w:tab/>
        <w:t>Meaning of “</w:t>
      </w:r>
      <w:r>
        <w:rPr>
          <w:rStyle w:val="CharDefText"/>
          <w:b/>
          <w:bCs/>
        </w:rPr>
        <w:t>first offence</w:t>
      </w:r>
      <w:r>
        <w:t>” and “</w:t>
      </w:r>
      <w:r>
        <w:rPr>
          <w:rStyle w:val="CharDefText"/>
          <w:b/>
          <w:bCs/>
        </w:rPr>
        <w:t>subsequent offence</w:t>
      </w:r>
      <w:r>
        <w:t>”</w:t>
      </w:r>
      <w:bookmarkEnd w:id="10"/>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11" w:name="_Toc196192413"/>
      <w:r>
        <w:rPr>
          <w:rStyle w:val="CharSectno"/>
        </w:rPr>
        <w:t>5</w:t>
      </w:r>
      <w:r>
        <w:rPr>
          <w:snapToGrid w:val="0"/>
        </w:rPr>
        <w:t>.</w:t>
      </w:r>
      <w:r>
        <w:rPr>
          <w:snapToGrid w:val="0"/>
        </w:rPr>
        <w:tab/>
        <w:t>Crown bound</w:t>
      </w:r>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2" w:name="_Toc196192414"/>
      <w:r>
        <w:rPr>
          <w:rStyle w:val="CharSectno"/>
        </w:rPr>
        <w:t>6</w:t>
      </w:r>
      <w:r>
        <w:rPr>
          <w:snapToGrid w:val="0"/>
        </w:rPr>
        <w:t>.</w:t>
      </w:r>
      <w:r>
        <w:rPr>
          <w:snapToGrid w:val="0"/>
        </w:rPr>
        <w:tab/>
        <w:t>Application to certain excavations, shafts, or tunnels</w:t>
      </w:r>
      <w:bookmarkEnd w:id="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3" w:name="_Toc196192415"/>
      <w:r>
        <w:rPr>
          <w:rStyle w:val="CharSectno"/>
        </w:rPr>
        <w:t>6A</w:t>
      </w:r>
      <w:r>
        <w:t>.</w:t>
      </w:r>
      <w:r>
        <w:tab/>
        <w:t xml:space="preserve">Application of this Act to a workplace under the </w:t>
      </w:r>
      <w:r>
        <w:rPr>
          <w:i/>
        </w:rPr>
        <w:t>Occupational Safety and Health Act 1984</w:t>
      </w:r>
      <w:bookmarkEnd w:id="13"/>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4" w:name="_Toc196192416"/>
      <w:r>
        <w:rPr>
          <w:rStyle w:val="CharSectno"/>
        </w:rPr>
        <w:t>7</w:t>
      </w:r>
      <w:r>
        <w:rPr>
          <w:snapToGrid w:val="0"/>
        </w:rPr>
        <w:t>.</w:t>
      </w:r>
      <w:r>
        <w:rPr>
          <w:snapToGrid w:val="0"/>
        </w:rPr>
        <w:tab/>
        <w:t>Relationship with other Acts</w:t>
      </w:r>
      <w:bookmarkEnd w:id="1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15" w:name="_Toc196192417"/>
      <w:r>
        <w:rPr>
          <w:rStyle w:val="CharSectno"/>
        </w:rPr>
        <w:t>8</w:t>
      </w:r>
      <w:r>
        <w:rPr>
          <w:snapToGrid w:val="0"/>
        </w:rPr>
        <w:t>.</w:t>
      </w:r>
      <w:r>
        <w:rPr>
          <w:snapToGrid w:val="0"/>
        </w:rPr>
        <w:tab/>
        <w:t>Power to exempt</w:t>
      </w:r>
      <w:bookmarkEnd w:id="1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6" w:name="_Toc192041025"/>
      <w:bookmarkStart w:id="17" w:name="_Toc196130205"/>
      <w:bookmarkStart w:id="18" w:name="_Toc196188170"/>
      <w:bookmarkStart w:id="19" w:name="_Toc196192418"/>
      <w:r>
        <w:rPr>
          <w:rStyle w:val="CharPartNo"/>
        </w:rPr>
        <w:t>Part 2</w:t>
      </w:r>
      <w:r>
        <w:t> — </w:t>
      </w:r>
      <w:r>
        <w:rPr>
          <w:rStyle w:val="CharPartText"/>
        </w:rPr>
        <w:t>General duties relating to occupational safety and health</w:t>
      </w:r>
      <w:bookmarkEnd w:id="16"/>
      <w:bookmarkEnd w:id="17"/>
      <w:bookmarkEnd w:id="18"/>
      <w:bookmarkEnd w:id="19"/>
      <w:r>
        <w:rPr>
          <w:rStyle w:val="CharPartText"/>
        </w:rPr>
        <w:t xml:space="preserve"> </w:t>
      </w:r>
    </w:p>
    <w:p>
      <w:pPr>
        <w:pStyle w:val="Footnoteheading"/>
      </w:pPr>
      <w:r>
        <w:tab/>
        <w:t xml:space="preserve">[Heading amended by No. 30 of 1995 s. 76(1).] </w:t>
      </w:r>
    </w:p>
    <w:p>
      <w:pPr>
        <w:pStyle w:val="Heading3"/>
      </w:pPr>
      <w:bookmarkStart w:id="20" w:name="_Toc192041026"/>
      <w:bookmarkStart w:id="21" w:name="_Toc196130206"/>
      <w:bookmarkStart w:id="22" w:name="_Toc196188171"/>
      <w:bookmarkStart w:id="23" w:name="_Toc196192419"/>
      <w:r>
        <w:rPr>
          <w:rStyle w:val="CharDivNo"/>
        </w:rPr>
        <w:t>Division 1</w:t>
      </w:r>
      <w:r>
        <w:t> — </w:t>
      </w:r>
      <w:r>
        <w:rPr>
          <w:rStyle w:val="CharDivText"/>
        </w:rPr>
        <w:t>Preliminary</w:t>
      </w:r>
      <w:bookmarkEnd w:id="20"/>
      <w:bookmarkEnd w:id="21"/>
      <w:bookmarkEnd w:id="22"/>
      <w:bookmarkEnd w:id="23"/>
    </w:p>
    <w:p>
      <w:pPr>
        <w:pStyle w:val="Footnoteheading"/>
      </w:pPr>
      <w:r>
        <w:tab/>
        <w:t xml:space="preserve">[Heading inserted by No. 68 of 2004 s. 17.] </w:t>
      </w:r>
    </w:p>
    <w:p>
      <w:pPr>
        <w:pStyle w:val="Heading5"/>
      </w:pPr>
      <w:bookmarkStart w:id="24" w:name="_Toc196192420"/>
      <w:r>
        <w:rPr>
          <w:rStyle w:val="CharSectno"/>
        </w:rPr>
        <w:t>8A</w:t>
      </w:r>
      <w:r>
        <w:t>.</w:t>
      </w:r>
      <w:r>
        <w:tab/>
        <w:t>General and particular duties</w:t>
      </w:r>
      <w:bookmarkEnd w:id="24"/>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25" w:name="_Toc196192421"/>
      <w:r>
        <w:rPr>
          <w:rStyle w:val="CharSectno"/>
        </w:rPr>
        <w:t>8B</w:t>
      </w:r>
      <w:r>
        <w:t>.</w:t>
      </w:r>
      <w:r>
        <w:tab/>
        <w:t>Meaning of gross negligence in relation to certain breaches of this Part</w:t>
      </w:r>
      <w:bookmarkEnd w:id="2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26" w:name="_Toc192041029"/>
      <w:bookmarkStart w:id="27" w:name="_Toc196130209"/>
      <w:bookmarkStart w:id="28" w:name="_Toc196188174"/>
      <w:bookmarkStart w:id="29" w:name="_Toc196192422"/>
      <w:r>
        <w:rPr>
          <w:rStyle w:val="CharDivNo"/>
        </w:rPr>
        <w:t>Division 2</w:t>
      </w:r>
      <w:r>
        <w:t> — </w:t>
      </w:r>
      <w:r>
        <w:rPr>
          <w:rStyle w:val="CharDivText"/>
        </w:rPr>
        <w:t>General duties</w:t>
      </w:r>
      <w:bookmarkEnd w:id="26"/>
      <w:bookmarkEnd w:id="27"/>
      <w:bookmarkEnd w:id="28"/>
      <w:bookmarkEnd w:id="29"/>
    </w:p>
    <w:p>
      <w:pPr>
        <w:pStyle w:val="Footnoteheading"/>
      </w:pPr>
      <w:r>
        <w:tab/>
        <w:t xml:space="preserve">[Heading inserted by No. 68 of 2004 s. 5.] </w:t>
      </w:r>
    </w:p>
    <w:p>
      <w:pPr>
        <w:pStyle w:val="Heading5"/>
        <w:rPr>
          <w:snapToGrid w:val="0"/>
        </w:rPr>
      </w:pPr>
      <w:bookmarkStart w:id="30" w:name="_Toc196192423"/>
      <w:r>
        <w:rPr>
          <w:rStyle w:val="CharSectno"/>
        </w:rPr>
        <w:t>9</w:t>
      </w:r>
      <w:r>
        <w:rPr>
          <w:snapToGrid w:val="0"/>
        </w:rPr>
        <w:t>.</w:t>
      </w:r>
      <w:r>
        <w:rPr>
          <w:snapToGrid w:val="0"/>
        </w:rPr>
        <w:tab/>
        <w:t>Duties of employers</w:t>
      </w:r>
      <w:bookmarkEnd w:id="3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31" w:name="_Toc196192424"/>
      <w:r>
        <w:rPr>
          <w:rStyle w:val="CharSectno"/>
        </w:rPr>
        <w:t>9A</w:t>
      </w:r>
      <w:r>
        <w:t>.</w:t>
      </w:r>
      <w:r>
        <w:tab/>
        <w:t>Breaches of section 9(1)</w:t>
      </w:r>
      <w:bookmarkEnd w:id="3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32" w:name="_Toc196192425"/>
      <w:r>
        <w:rPr>
          <w:rStyle w:val="CharSectno"/>
        </w:rPr>
        <w:t>10</w:t>
      </w:r>
      <w:r>
        <w:rPr>
          <w:snapToGrid w:val="0"/>
        </w:rPr>
        <w:t>.</w:t>
      </w:r>
      <w:r>
        <w:rPr>
          <w:snapToGrid w:val="0"/>
        </w:rPr>
        <w:tab/>
        <w:t>Duties of employees</w:t>
      </w:r>
      <w:bookmarkEnd w:id="32"/>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33" w:name="_Toc196192426"/>
      <w:r>
        <w:rPr>
          <w:rStyle w:val="CharSectno"/>
        </w:rPr>
        <w:t>10A</w:t>
      </w:r>
      <w:r>
        <w:t>.</w:t>
      </w:r>
      <w:r>
        <w:tab/>
        <w:t>Breaches of section 10(1) or (3)</w:t>
      </w:r>
      <w:bookmarkEnd w:id="3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34" w:name="_Toc196192427"/>
      <w:r>
        <w:rPr>
          <w:rStyle w:val="CharSectno"/>
        </w:rPr>
        <w:t>11</w:t>
      </w:r>
      <w:r>
        <w:rPr>
          <w:snapToGrid w:val="0"/>
        </w:rPr>
        <w:t>.</w:t>
      </w:r>
      <w:r>
        <w:rPr>
          <w:snapToGrid w:val="0"/>
        </w:rPr>
        <w:tab/>
        <w:t>Reporting of dangerous situations or occurrences</w:t>
      </w:r>
      <w:bookmarkEnd w:id="34"/>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35" w:name="_Toc196192428"/>
      <w:r>
        <w:rPr>
          <w:rStyle w:val="CharSectno"/>
        </w:rPr>
        <w:t>11A</w:t>
      </w:r>
      <w:r>
        <w:t>.</w:t>
      </w:r>
      <w:r>
        <w:tab/>
        <w:t>Duty of manager to inform person who makes a report under section 11</w:t>
      </w:r>
      <w:bookmarkEnd w:id="35"/>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36" w:name="_Toc196192429"/>
      <w:r>
        <w:rPr>
          <w:rStyle w:val="CharSectno"/>
        </w:rPr>
        <w:t>12</w:t>
      </w:r>
      <w:r>
        <w:rPr>
          <w:snapToGrid w:val="0"/>
        </w:rPr>
        <w:t>.</w:t>
      </w:r>
      <w:r>
        <w:rPr>
          <w:snapToGrid w:val="0"/>
        </w:rPr>
        <w:tab/>
        <w:t>Duties of employers and self</w:t>
      </w:r>
      <w:r>
        <w:rPr>
          <w:snapToGrid w:val="0"/>
        </w:rPr>
        <w:noBreakHyphen/>
        <w:t>employed persons</w:t>
      </w:r>
      <w:bookmarkEnd w:id="36"/>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37" w:name="_Toc196192430"/>
      <w:r>
        <w:rPr>
          <w:rStyle w:val="CharSectno"/>
        </w:rPr>
        <w:t>12A</w:t>
      </w:r>
      <w:r>
        <w:t>.</w:t>
      </w:r>
      <w:r>
        <w:tab/>
        <w:t>Breaches of section 12</w:t>
      </w:r>
      <w:bookmarkEnd w:id="3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38" w:name="_Toc196192431"/>
      <w:r>
        <w:rPr>
          <w:rStyle w:val="CharSectno"/>
        </w:rPr>
        <w:t>12B</w:t>
      </w:r>
      <w:r>
        <w:t>.</w:t>
      </w:r>
      <w:r>
        <w:tab/>
        <w:t>Duties placed on corporation to which section 15A, 15B or 15C applies</w:t>
      </w:r>
      <w:bookmarkEnd w:id="38"/>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39" w:name="_Toc196192432"/>
      <w:r>
        <w:rPr>
          <w:rStyle w:val="CharSectno"/>
        </w:rPr>
        <w:t>12C</w:t>
      </w:r>
      <w:r>
        <w:t>.</w:t>
      </w:r>
      <w:r>
        <w:tab/>
        <w:t>Breaches of section 12B</w:t>
      </w:r>
      <w:bookmarkEnd w:id="39"/>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40" w:name="_Toc196192433"/>
      <w:r>
        <w:rPr>
          <w:rStyle w:val="CharSectno"/>
        </w:rPr>
        <w:t>13</w:t>
      </w:r>
      <w:r>
        <w:rPr>
          <w:snapToGrid w:val="0"/>
        </w:rPr>
        <w:t>.</w:t>
      </w:r>
      <w:r>
        <w:rPr>
          <w:snapToGrid w:val="0"/>
        </w:rPr>
        <w:tab/>
        <w:t>Duties of principal employers and managers</w:t>
      </w:r>
      <w:bookmarkEnd w:id="40"/>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41" w:name="_Toc196192434"/>
      <w:r>
        <w:rPr>
          <w:rStyle w:val="CharSectno"/>
        </w:rPr>
        <w:t>13A</w:t>
      </w:r>
      <w:r>
        <w:t>.</w:t>
      </w:r>
      <w:r>
        <w:tab/>
        <w:t>Breaches of section 13</w:t>
      </w:r>
      <w:bookmarkEnd w:id="4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42" w:name="_Toc196192435"/>
      <w:r>
        <w:rPr>
          <w:rStyle w:val="CharSectno"/>
        </w:rPr>
        <w:t>14</w:t>
      </w:r>
      <w:r>
        <w:rPr>
          <w:snapToGrid w:val="0"/>
        </w:rPr>
        <w:t>.</w:t>
      </w:r>
      <w:r>
        <w:rPr>
          <w:snapToGrid w:val="0"/>
        </w:rPr>
        <w:tab/>
        <w:t>Duties of manufacturers etc.</w:t>
      </w:r>
      <w:bookmarkEnd w:id="42"/>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43" w:name="_Toc196192436"/>
      <w:r>
        <w:rPr>
          <w:rStyle w:val="CharSectno"/>
        </w:rPr>
        <w:t>15</w:t>
      </w:r>
      <w:r>
        <w:t>.</w:t>
      </w:r>
      <w:r>
        <w:tab/>
        <w:t>Breaches of section 14</w:t>
      </w:r>
      <w:bookmarkEnd w:id="4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44" w:name="_Toc192041044"/>
      <w:bookmarkStart w:id="45" w:name="_Toc196130224"/>
      <w:bookmarkStart w:id="46" w:name="_Toc196188189"/>
      <w:bookmarkStart w:id="47" w:name="_Toc196192437"/>
      <w:r>
        <w:rPr>
          <w:rStyle w:val="CharDivNo"/>
        </w:rPr>
        <w:t>Division 3</w:t>
      </w:r>
      <w:r>
        <w:t> — </w:t>
      </w:r>
      <w:r>
        <w:rPr>
          <w:rStyle w:val="CharDivText"/>
        </w:rPr>
        <w:t>Certain workplace situations to be treated as employment</w:t>
      </w:r>
      <w:bookmarkEnd w:id="44"/>
      <w:bookmarkEnd w:id="45"/>
      <w:bookmarkEnd w:id="46"/>
      <w:bookmarkEnd w:id="47"/>
    </w:p>
    <w:p>
      <w:pPr>
        <w:pStyle w:val="Footnoteheading"/>
      </w:pPr>
      <w:r>
        <w:tab/>
        <w:t xml:space="preserve">[Heading inserted by No. 68 of 2004 s. 10.] </w:t>
      </w:r>
    </w:p>
    <w:p>
      <w:pPr>
        <w:pStyle w:val="Heading5"/>
      </w:pPr>
      <w:bookmarkStart w:id="48" w:name="_Toc196192438"/>
      <w:r>
        <w:rPr>
          <w:rStyle w:val="CharSectno"/>
        </w:rPr>
        <w:t>15A</w:t>
      </w:r>
      <w:r>
        <w:t>.</w:t>
      </w:r>
      <w:r>
        <w:tab/>
        <w:t>Contract work arrangements</w:t>
      </w:r>
      <w:bookmarkEnd w:id="48"/>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49" w:name="_Toc196192439"/>
      <w:r>
        <w:rPr>
          <w:rStyle w:val="CharSectno"/>
        </w:rPr>
        <w:t>15B</w:t>
      </w:r>
      <w:r>
        <w:t>.</w:t>
      </w:r>
      <w:r>
        <w:tab/>
        <w:t>Labour arrangements in general</w:t>
      </w:r>
      <w:bookmarkEnd w:id="49"/>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50" w:name="_Toc196192440"/>
      <w:r>
        <w:rPr>
          <w:rStyle w:val="CharSectno"/>
        </w:rPr>
        <w:t>15C</w:t>
      </w:r>
      <w:r>
        <w:t>.</w:t>
      </w:r>
      <w:r>
        <w:tab/>
        <w:t>Labour hire arrangements</w:t>
      </w:r>
      <w:bookmarkEnd w:id="50"/>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 amended by No. 16 of 2008 s. 7.]</w:t>
      </w:r>
    </w:p>
    <w:p>
      <w:pPr>
        <w:pStyle w:val="Heading3"/>
      </w:pPr>
      <w:bookmarkStart w:id="51" w:name="_Toc192041048"/>
      <w:bookmarkStart w:id="52" w:name="_Toc196130228"/>
      <w:bookmarkStart w:id="53" w:name="_Toc196188193"/>
      <w:bookmarkStart w:id="54" w:name="_Toc196192441"/>
      <w:r>
        <w:rPr>
          <w:rStyle w:val="CharDivNo"/>
        </w:rPr>
        <w:t>Division 4</w:t>
      </w:r>
      <w:r>
        <w:t> — </w:t>
      </w:r>
      <w:r>
        <w:rPr>
          <w:rStyle w:val="CharDivText"/>
        </w:rPr>
        <w:t>Other duties</w:t>
      </w:r>
      <w:bookmarkEnd w:id="51"/>
      <w:bookmarkEnd w:id="52"/>
      <w:bookmarkEnd w:id="53"/>
      <w:bookmarkEnd w:id="54"/>
    </w:p>
    <w:p>
      <w:pPr>
        <w:pStyle w:val="Footnoteheading"/>
      </w:pPr>
      <w:r>
        <w:tab/>
        <w:t xml:space="preserve">[Heading inserted by No. 68 of 2004 s. 10.] </w:t>
      </w:r>
    </w:p>
    <w:p>
      <w:pPr>
        <w:pStyle w:val="Heading5"/>
      </w:pPr>
      <w:bookmarkStart w:id="55" w:name="_Toc196192442"/>
      <w:r>
        <w:rPr>
          <w:rStyle w:val="CharSectno"/>
        </w:rPr>
        <w:t>15D</w:t>
      </w:r>
      <w:r>
        <w:t>.</w:t>
      </w:r>
      <w:r>
        <w:tab/>
        <w:t>Duty of employer in respect of certain residential accommodation</w:t>
      </w:r>
      <w:bookmarkEnd w:id="55"/>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56" w:name="_Toc196192443"/>
      <w:r>
        <w:rPr>
          <w:rStyle w:val="CharSectno"/>
        </w:rPr>
        <w:t>15E</w:t>
      </w:r>
      <w:r>
        <w:t>.</w:t>
      </w:r>
      <w:r>
        <w:tab/>
        <w:t>Breaches of section 15D</w:t>
      </w:r>
      <w:bookmarkEnd w:id="56"/>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57" w:name="_Toc196192444"/>
      <w:r>
        <w:rPr>
          <w:rStyle w:val="CharSectno"/>
        </w:rPr>
        <w:t>15F</w:t>
      </w:r>
      <w:r>
        <w:t>.</w:t>
      </w:r>
      <w:r>
        <w:tab/>
        <w:t>Notification of hazard to the principal employer and manager</w:t>
      </w:r>
      <w:bookmarkEnd w:id="57"/>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58" w:name="_Toc192041052"/>
      <w:bookmarkStart w:id="59" w:name="_Toc196130232"/>
      <w:bookmarkStart w:id="60" w:name="_Toc196188197"/>
      <w:bookmarkStart w:id="61" w:name="_Toc196192445"/>
      <w:r>
        <w:rPr>
          <w:rStyle w:val="CharPartNo"/>
        </w:rPr>
        <w:t>Part 3</w:t>
      </w:r>
      <w:r>
        <w:t> — </w:t>
      </w:r>
      <w:r>
        <w:rPr>
          <w:rStyle w:val="CharPartText"/>
        </w:rPr>
        <w:t>Administration of Act</w:t>
      </w:r>
      <w:bookmarkEnd w:id="58"/>
      <w:bookmarkEnd w:id="59"/>
      <w:bookmarkEnd w:id="60"/>
      <w:bookmarkEnd w:id="61"/>
      <w:r>
        <w:rPr>
          <w:rStyle w:val="CharPartText"/>
        </w:rPr>
        <w:t xml:space="preserve"> </w:t>
      </w:r>
    </w:p>
    <w:p>
      <w:pPr>
        <w:pStyle w:val="Heading3"/>
        <w:rPr>
          <w:snapToGrid w:val="0"/>
        </w:rPr>
      </w:pPr>
      <w:bookmarkStart w:id="62" w:name="_Toc192041053"/>
      <w:bookmarkStart w:id="63" w:name="_Toc196130233"/>
      <w:bookmarkStart w:id="64" w:name="_Toc196188198"/>
      <w:bookmarkStart w:id="65" w:name="_Toc196192446"/>
      <w:r>
        <w:rPr>
          <w:rStyle w:val="CharDivNo"/>
        </w:rPr>
        <w:t>Division 1</w:t>
      </w:r>
      <w:r>
        <w:rPr>
          <w:snapToGrid w:val="0"/>
        </w:rPr>
        <w:t> — </w:t>
      </w:r>
      <w:r>
        <w:rPr>
          <w:rStyle w:val="CharDivText"/>
        </w:rPr>
        <w:t>Inspectors of mines</w:t>
      </w:r>
      <w:bookmarkEnd w:id="62"/>
      <w:bookmarkEnd w:id="63"/>
      <w:bookmarkEnd w:id="64"/>
      <w:bookmarkEnd w:id="65"/>
      <w:r>
        <w:rPr>
          <w:rStyle w:val="CharDivText"/>
        </w:rPr>
        <w:t xml:space="preserve"> </w:t>
      </w:r>
    </w:p>
    <w:p>
      <w:pPr>
        <w:pStyle w:val="Heading5"/>
        <w:rPr>
          <w:snapToGrid w:val="0"/>
        </w:rPr>
      </w:pPr>
      <w:bookmarkStart w:id="66" w:name="_Toc196192447"/>
      <w:r>
        <w:rPr>
          <w:rStyle w:val="CharSectno"/>
        </w:rPr>
        <w:t>16</w:t>
      </w:r>
      <w:r>
        <w:rPr>
          <w:snapToGrid w:val="0"/>
        </w:rPr>
        <w:t>.</w:t>
      </w:r>
      <w:r>
        <w:rPr>
          <w:snapToGrid w:val="0"/>
        </w:rPr>
        <w:tab/>
        <w:t>State mining engineer and State coal mining engineer</w:t>
      </w:r>
      <w:bookmarkEnd w:id="6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67" w:name="_Toc196192448"/>
      <w:r>
        <w:rPr>
          <w:rStyle w:val="CharSectno"/>
        </w:rPr>
        <w:t>17</w:t>
      </w:r>
      <w:r>
        <w:rPr>
          <w:snapToGrid w:val="0"/>
        </w:rPr>
        <w:t>.</w:t>
      </w:r>
      <w:r>
        <w:rPr>
          <w:snapToGrid w:val="0"/>
        </w:rPr>
        <w:tab/>
        <w:t>Appointment of inspectors of mines</w:t>
      </w:r>
      <w:bookmarkEnd w:id="67"/>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68" w:name="_Toc196192449"/>
      <w:r>
        <w:rPr>
          <w:rStyle w:val="CharSectno"/>
        </w:rPr>
        <w:t>18</w:t>
      </w:r>
      <w:r>
        <w:rPr>
          <w:snapToGrid w:val="0"/>
        </w:rPr>
        <w:t>.</w:t>
      </w:r>
      <w:r>
        <w:rPr>
          <w:snapToGrid w:val="0"/>
        </w:rPr>
        <w:tab/>
        <w:t>District and special inspectors</w:t>
      </w:r>
      <w:bookmarkEnd w:id="68"/>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69" w:name="_Toc196192450"/>
      <w:r>
        <w:rPr>
          <w:rStyle w:val="CharSectno"/>
        </w:rPr>
        <w:t>19</w:t>
      </w:r>
      <w:r>
        <w:rPr>
          <w:snapToGrid w:val="0"/>
        </w:rPr>
        <w:t>.</w:t>
      </w:r>
      <w:r>
        <w:rPr>
          <w:snapToGrid w:val="0"/>
        </w:rPr>
        <w:tab/>
        <w:t>Employee’s inspectors</w:t>
      </w:r>
      <w:bookmarkEnd w:id="69"/>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70" w:name="_Toc196192451"/>
      <w:r>
        <w:rPr>
          <w:rStyle w:val="CharSectno"/>
        </w:rPr>
        <w:t>20</w:t>
      </w:r>
      <w:r>
        <w:rPr>
          <w:snapToGrid w:val="0"/>
        </w:rPr>
        <w:t>.</w:t>
      </w:r>
      <w:r>
        <w:rPr>
          <w:snapToGrid w:val="0"/>
        </w:rPr>
        <w:tab/>
        <w:t>Assistant inspectors</w:t>
      </w:r>
      <w:bookmarkEnd w:id="70"/>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71" w:name="_Toc192041059"/>
      <w:bookmarkStart w:id="72" w:name="_Toc196130239"/>
      <w:bookmarkStart w:id="73" w:name="_Toc196188204"/>
      <w:bookmarkStart w:id="74" w:name="_Toc196192452"/>
      <w:r>
        <w:rPr>
          <w:rStyle w:val="CharDivNo"/>
        </w:rPr>
        <w:t>Division 2</w:t>
      </w:r>
      <w:r>
        <w:rPr>
          <w:snapToGrid w:val="0"/>
        </w:rPr>
        <w:t> — </w:t>
      </w:r>
      <w:r>
        <w:rPr>
          <w:rStyle w:val="CharDivText"/>
        </w:rPr>
        <w:t>Inspections</w:t>
      </w:r>
      <w:bookmarkEnd w:id="71"/>
      <w:bookmarkEnd w:id="72"/>
      <w:bookmarkEnd w:id="73"/>
      <w:bookmarkEnd w:id="74"/>
      <w:r>
        <w:rPr>
          <w:rStyle w:val="CharDivText"/>
        </w:rPr>
        <w:t xml:space="preserve"> </w:t>
      </w:r>
    </w:p>
    <w:p>
      <w:pPr>
        <w:pStyle w:val="Heading5"/>
      </w:pPr>
      <w:bookmarkStart w:id="75" w:name="_Toc196192453"/>
      <w:r>
        <w:rPr>
          <w:rStyle w:val="CharSectno"/>
        </w:rPr>
        <w:t>20A</w:t>
      </w:r>
      <w:r>
        <w:t>.</w:t>
      </w:r>
      <w:r>
        <w:tab/>
        <w:t>Extended meaning of “employer” and “employee”</w:t>
      </w:r>
      <w:bookmarkEnd w:id="75"/>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76" w:name="_Toc196192454"/>
      <w:r>
        <w:rPr>
          <w:rStyle w:val="CharSectno"/>
        </w:rPr>
        <w:t>21</w:t>
      </w:r>
      <w:r>
        <w:rPr>
          <w:snapToGrid w:val="0"/>
        </w:rPr>
        <w:t>.</w:t>
      </w:r>
      <w:r>
        <w:rPr>
          <w:snapToGrid w:val="0"/>
        </w:rPr>
        <w:tab/>
        <w:t>Powers of inspectors</w:t>
      </w:r>
      <w:bookmarkEnd w:id="76"/>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r>
        <w:t>[</w:t>
      </w:r>
      <w:r>
        <w:rPr>
          <w:b/>
        </w:rPr>
        <w:t>22.</w:t>
      </w:r>
      <w:r>
        <w:tab/>
        <w:t>Repealed by No. 68 of 2004 s. 74.]</w:t>
      </w:r>
    </w:p>
    <w:p>
      <w:pPr>
        <w:pStyle w:val="Heading5"/>
        <w:rPr>
          <w:snapToGrid w:val="0"/>
        </w:rPr>
      </w:pPr>
      <w:bookmarkStart w:id="77" w:name="_Toc196192455"/>
      <w:r>
        <w:rPr>
          <w:rStyle w:val="CharSectno"/>
        </w:rPr>
        <w:t>23</w:t>
      </w:r>
      <w:r>
        <w:rPr>
          <w:snapToGrid w:val="0"/>
        </w:rPr>
        <w:t>.</w:t>
      </w:r>
      <w:r>
        <w:rPr>
          <w:snapToGrid w:val="0"/>
        </w:rPr>
        <w:tab/>
        <w:t>Notice of result of inspection</w:t>
      </w:r>
      <w:bookmarkEnd w:id="77"/>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78" w:name="_Toc196192456"/>
      <w:r>
        <w:rPr>
          <w:rStyle w:val="CharSectno"/>
        </w:rPr>
        <w:t>24</w:t>
      </w:r>
      <w:r>
        <w:rPr>
          <w:snapToGrid w:val="0"/>
        </w:rPr>
        <w:t>.</w:t>
      </w:r>
      <w:r>
        <w:rPr>
          <w:snapToGrid w:val="0"/>
        </w:rPr>
        <w:tab/>
        <w:t>Inspector must inquire into complaints</w:t>
      </w:r>
      <w:bookmarkEnd w:id="78"/>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79" w:name="_Toc196192457"/>
      <w:r>
        <w:rPr>
          <w:rStyle w:val="CharSectno"/>
        </w:rPr>
        <w:t>25</w:t>
      </w:r>
      <w:r>
        <w:rPr>
          <w:snapToGrid w:val="0"/>
        </w:rPr>
        <w:t>.</w:t>
      </w:r>
      <w:r>
        <w:rPr>
          <w:snapToGrid w:val="0"/>
        </w:rPr>
        <w:tab/>
        <w:t>Liaison between employee’s inspectors and safety and health representatives</w:t>
      </w:r>
      <w:bookmarkEnd w:id="79"/>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80" w:name="_Toc196192458"/>
      <w:r>
        <w:rPr>
          <w:rStyle w:val="CharSectno"/>
        </w:rPr>
        <w:t>26</w:t>
      </w:r>
      <w:r>
        <w:rPr>
          <w:snapToGrid w:val="0"/>
        </w:rPr>
        <w:t>.</w:t>
      </w:r>
      <w:r>
        <w:rPr>
          <w:snapToGrid w:val="0"/>
        </w:rPr>
        <w:tab/>
        <w:t>Use and misuse of information by inspectors and assistant inspectors</w:t>
      </w:r>
      <w:bookmarkEnd w:id="80"/>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81" w:name="_Toc196192459"/>
      <w:r>
        <w:rPr>
          <w:rStyle w:val="CharSectno"/>
        </w:rPr>
        <w:t>27</w:t>
      </w:r>
      <w:r>
        <w:rPr>
          <w:snapToGrid w:val="0"/>
        </w:rPr>
        <w:t>.</w:t>
      </w:r>
      <w:r>
        <w:rPr>
          <w:snapToGrid w:val="0"/>
        </w:rPr>
        <w:tab/>
        <w:t>Certificates of appointment</w:t>
      </w:r>
      <w:bookmarkEnd w:id="81"/>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82" w:name="_Toc196192460"/>
      <w:r>
        <w:rPr>
          <w:rStyle w:val="CharSectno"/>
        </w:rPr>
        <w:t>28</w:t>
      </w:r>
      <w:r>
        <w:rPr>
          <w:snapToGrid w:val="0"/>
        </w:rPr>
        <w:t>.</w:t>
      </w:r>
      <w:r>
        <w:rPr>
          <w:snapToGrid w:val="0"/>
        </w:rPr>
        <w:tab/>
        <w:t>Provision of facilities for inspection</w:t>
      </w:r>
      <w:bookmarkEnd w:id="8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83" w:name="_Toc196192461"/>
      <w:r>
        <w:rPr>
          <w:rStyle w:val="CharSectno"/>
        </w:rPr>
        <w:t>29</w:t>
      </w:r>
      <w:r>
        <w:rPr>
          <w:snapToGrid w:val="0"/>
        </w:rPr>
        <w:t>.</w:t>
      </w:r>
      <w:r>
        <w:rPr>
          <w:snapToGrid w:val="0"/>
        </w:rPr>
        <w:tab/>
        <w:t>Obstruction</w:t>
      </w:r>
      <w:bookmarkEnd w:id="83"/>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84" w:name="_Toc192041069"/>
      <w:bookmarkStart w:id="85" w:name="_Toc196130249"/>
      <w:bookmarkStart w:id="86" w:name="_Toc196188214"/>
      <w:bookmarkStart w:id="87" w:name="_Toc196192462"/>
      <w:r>
        <w:rPr>
          <w:rStyle w:val="CharDivNo"/>
        </w:rPr>
        <w:t>Division 3</w:t>
      </w:r>
      <w:r>
        <w:t> — </w:t>
      </w:r>
      <w:r>
        <w:rPr>
          <w:rStyle w:val="CharDivText"/>
        </w:rPr>
        <w:t>Improvement notices and prohibition notices</w:t>
      </w:r>
      <w:bookmarkEnd w:id="84"/>
      <w:bookmarkEnd w:id="85"/>
      <w:bookmarkEnd w:id="86"/>
      <w:bookmarkEnd w:id="87"/>
    </w:p>
    <w:p>
      <w:pPr>
        <w:pStyle w:val="Footnoteheading"/>
      </w:pPr>
      <w:r>
        <w:tab/>
        <w:t xml:space="preserve">[Heading inserted by No. 68 of 2004 s. 76.] </w:t>
      </w:r>
    </w:p>
    <w:p>
      <w:pPr>
        <w:pStyle w:val="Heading4"/>
      </w:pPr>
      <w:bookmarkStart w:id="88" w:name="_Toc192041070"/>
      <w:bookmarkStart w:id="89" w:name="_Toc196130250"/>
      <w:bookmarkStart w:id="90" w:name="_Toc196188215"/>
      <w:bookmarkStart w:id="91" w:name="_Toc196192463"/>
      <w:r>
        <w:t>Subdivision 1 — Improvement notices</w:t>
      </w:r>
      <w:bookmarkEnd w:id="88"/>
      <w:bookmarkEnd w:id="89"/>
      <w:bookmarkEnd w:id="90"/>
      <w:bookmarkEnd w:id="91"/>
    </w:p>
    <w:p>
      <w:pPr>
        <w:pStyle w:val="Footnoteheading"/>
      </w:pPr>
      <w:r>
        <w:tab/>
        <w:t xml:space="preserve">[Heading inserted by No. 68 of 2004 s. 76.] </w:t>
      </w:r>
    </w:p>
    <w:p>
      <w:pPr>
        <w:pStyle w:val="Heading5"/>
        <w:spacing w:before="180"/>
      </w:pPr>
      <w:bookmarkStart w:id="92" w:name="_Toc196192464"/>
      <w:r>
        <w:rPr>
          <w:rStyle w:val="CharSectno"/>
        </w:rPr>
        <w:t>30</w:t>
      </w:r>
      <w:r>
        <w:t>.</w:t>
      </w:r>
      <w:r>
        <w:tab/>
        <w:t>Issue of improvement notice</w:t>
      </w:r>
      <w:bookmarkEnd w:id="92"/>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93" w:name="_Toc196192465"/>
      <w:r>
        <w:rPr>
          <w:rStyle w:val="CharSectno"/>
        </w:rPr>
        <w:t>31</w:t>
      </w:r>
      <w:r>
        <w:t>.</w:t>
      </w:r>
      <w:r>
        <w:tab/>
        <w:t>Contents of improvement notice</w:t>
      </w:r>
      <w:bookmarkEnd w:id="93"/>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94" w:name="_Toc196192466"/>
      <w:r>
        <w:rPr>
          <w:rStyle w:val="CharSectno"/>
        </w:rPr>
        <w:t>31A</w:t>
      </w:r>
      <w:r>
        <w:t>.</w:t>
      </w:r>
      <w:r>
        <w:tab/>
        <w:t>Failure to comply with improvement notice</w:t>
      </w:r>
      <w:bookmarkEnd w:id="94"/>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95" w:name="_Toc196192467"/>
      <w:r>
        <w:rPr>
          <w:rStyle w:val="CharSectno"/>
        </w:rPr>
        <w:t>31AA</w:t>
      </w:r>
      <w:r>
        <w:t>.</w:t>
      </w:r>
      <w:r>
        <w:tab/>
        <w:t>Notification of compliance</w:t>
      </w:r>
      <w:bookmarkEnd w:id="95"/>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96" w:name="_Toc192041075"/>
      <w:bookmarkStart w:id="97" w:name="_Toc196130255"/>
      <w:bookmarkStart w:id="98" w:name="_Toc196188220"/>
      <w:bookmarkStart w:id="99" w:name="_Toc196192468"/>
      <w:r>
        <w:t>Subdivision 2 — Prohibition notices in respect of mines</w:t>
      </w:r>
      <w:bookmarkEnd w:id="96"/>
      <w:bookmarkEnd w:id="97"/>
      <w:bookmarkEnd w:id="98"/>
      <w:bookmarkEnd w:id="99"/>
    </w:p>
    <w:p>
      <w:pPr>
        <w:pStyle w:val="Footnoteheading"/>
      </w:pPr>
      <w:r>
        <w:tab/>
        <w:t xml:space="preserve">[Heading inserted by No. 68 of 2004 s. 76.] </w:t>
      </w:r>
    </w:p>
    <w:p>
      <w:pPr>
        <w:pStyle w:val="Heading5"/>
      </w:pPr>
      <w:bookmarkStart w:id="100" w:name="_Toc196192469"/>
      <w:r>
        <w:rPr>
          <w:rStyle w:val="CharSectno"/>
        </w:rPr>
        <w:t>31AB</w:t>
      </w:r>
      <w:r>
        <w:t>.</w:t>
      </w:r>
      <w:r>
        <w:tab/>
        <w:t>Grounds for prohibition notice</w:t>
      </w:r>
      <w:bookmarkEnd w:id="100"/>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101" w:name="_Toc196192470"/>
      <w:r>
        <w:rPr>
          <w:rStyle w:val="CharSectno"/>
        </w:rPr>
        <w:t>31AC</w:t>
      </w:r>
      <w:r>
        <w:t>.</w:t>
      </w:r>
      <w:r>
        <w:tab/>
        <w:t>Issue of prohibition notice for hazard arising from breach of Act</w:t>
      </w:r>
      <w:bookmarkEnd w:id="101"/>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102" w:name="_Toc196192471"/>
      <w:r>
        <w:rPr>
          <w:rStyle w:val="CharSectno"/>
        </w:rPr>
        <w:t>31AD</w:t>
      </w:r>
      <w:r>
        <w:t>.</w:t>
      </w:r>
      <w:r>
        <w:tab/>
        <w:t>Issue of prohibition notice for other hazards</w:t>
      </w:r>
      <w:bookmarkEnd w:id="102"/>
    </w:p>
    <w:p>
      <w:pPr>
        <w:pStyle w:val="Subsection"/>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103" w:name="_Toc196192472"/>
      <w:r>
        <w:rPr>
          <w:rStyle w:val="CharSectno"/>
        </w:rPr>
        <w:t>31AE</w:t>
      </w:r>
      <w:r>
        <w:t>.</w:t>
      </w:r>
      <w:r>
        <w:tab/>
        <w:t>Prohibition of mining operations</w:t>
      </w:r>
      <w:bookmarkEnd w:id="10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104" w:name="_Toc196192473"/>
      <w:r>
        <w:rPr>
          <w:rStyle w:val="CharSectno"/>
        </w:rPr>
        <w:t>31AF</w:t>
      </w:r>
      <w:r>
        <w:t>.</w:t>
      </w:r>
      <w:r>
        <w:tab/>
        <w:t>Contents of prohibition notice under this Subdivision</w:t>
      </w:r>
      <w:bookmarkEnd w:id="104"/>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05" w:name="_Toc196192474"/>
      <w:r>
        <w:rPr>
          <w:rStyle w:val="CharSectno"/>
        </w:rPr>
        <w:t>31AG</w:t>
      </w:r>
      <w:r>
        <w:t>.</w:t>
      </w:r>
      <w:r>
        <w:tab/>
        <w:t>Failure to comply with prohibition notice</w:t>
      </w:r>
      <w:bookmarkEnd w:id="105"/>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06" w:name="_Toc192041082"/>
      <w:bookmarkStart w:id="107" w:name="_Toc196130262"/>
      <w:bookmarkStart w:id="108" w:name="_Toc196188227"/>
      <w:bookmarkStart w:id="109" w:name="_Toc196192475"/>
      <w:r>
        <w:t>Subdivision 3 — Prohibition notices in relation to occupation of residential premises by employee</w:t>
      </w:r>
      <w:bookmarkEnd w:id="106"/>
      <w:bookmarkEnd w:id="107"/>
      <w:bookmarkEnd w:id="108"/>
      <w:bookmarkEnd w:id="109"/>
    </w:p>
    <w:p>
      <w:pPr>
        <w:pStyle w:val="Footnoteheading"/>
      </w:pPr>
      <w:r>
        <w:tab/>
        <w:t xml:space="preserve">[Heading inserted by No. 68 of 2004 s. 76.] </w:t>
      </w:r>
    </w:p>
    <w:p>
      <w:pPr>
        <w:pStyle w:val="Heading5"/>
      </w:pPr>
      <w:bookmarkStart w:id="110" w:name="_Toc196192476"/>
      <w:r>
        <w:rPr>
          <w:rStyle w:val="CharSectno"/>
        </w:rPr>
        <w:t>31AH</w:t>
      </w:r>
      <w:r>
        <w:t>.</w:t>
      </w:r>
      <w:r>
        <w:tab/>
        <w:t>Issue of prohibition notice</w:t>
      </w:r>
      <w:bookmarkEnd w:id="110"/>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111" w:name="_Toc196192477"/>
      <w:r>
        <w:rPr>
          <w:rStyle w:val="CharSectno"/>
        </w:rPr>
        <w:t>31AI</w:t>
      </w:r>
      <w:r>
        <w:t>.</w:t>
      </w:r>
      <w:r>
        <w:tab/>
        <w:t>Contents of prohibition notice under this Subdivision</w:t>
      </w:r>
      <w:bookmarkEnd w:id="111"/>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12" w:name="_Toc196192478"/>
      <w:r>
        <w:rPr>
          <w:rStyle w:val="CharSectno"/>
        </w:rPr>
        <w:t>31AJ</w:t>
      </w:r>
      <w:r>
        <w:t>.</w:t>
      </w:r>
      <w:r>
        <w:tab/>
        <w:t>Failure to comply with prohibition notice</w:t>
      </w:r>
      <w:bookmarkEnd w:id="11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13" w:name="_Toc192041086"/>
      <w:bookmarkStart w:id="114" w:name="_Toc196130266"/>
      <w:bookmarkStart w:id="115" w:name="_Toc196188231"/>
      <w:bookmarkStart w:id="116" w:name="_Toc196192479"/>
      <w:r>
        <w:t>Subdivision 4 — Display of improvement notices and prohibition notices</w:t>
      </w:r>
      <w:bookmarkEnd w:id="113"/>
      <w:bookmarkEnd w:id="114"/>
      <w:bookmarkEnd w:id="115"/>
      <w:bookmarkEnd w:id="116"/>
    </w:p>
    <w:p>
      <w:pPr>
        <w:pStyle w:val="Footnoteheading"/>
      </w:pPr>
      <w:r>
        <w:tab/>
        <w:t xml:space="preserve">[Heading inserted by No. 68 of 2004 s. 76.] </w:t>
      </w:r>
    </w:p>
    <w:p>
      <w:pPr>
        <w:pStyle w:val="Heading5"/>
      </w:pPr>
      <w:bookmarkStart w:id="117" w:name="_Toc196192480"/>
      <w:r>
        <w:rPr>
          <w:rStyle w:val="CharSectno"/>
        </w:rPr>
        <w:t>31AK</w:t>
      </w:r>
      <w:r>
        <w:t>.</w:t>
      </w:r>
      <w:r>
        <w:tab/>
        <w:t>Improvement notices</w:t>
      </w:r>
      <w:bookmarkEnd w:id="11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18" w:name="_Toc196192481"/>
      <w:r>
        <w:rPr>
          <w:rStyle w:val="CharSectno"/>
        </w:rPr>
        <w:t>31AL</w:t>
      </w:r>
      <w:r>
        <w:t>.</w:t>
      </w:r>
      <w:r>
        <w:tab/>
        <w:t>Prohibition notices in respect of mines</w:t>
      </w:r>
      <w:bookmarkEnd w:id="11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119" w:name="_Toc196192482"/>
      <w:r>
        <w:rPr>
          <w:rStyle w:val="CharSectno"/>
        </w:rPr>
        <w:t>31AM</w:t>
      </w:r>
      <w:r>
        <w:t>.</w:t>
      </w:r>
      <w:r>
        <w:tab/>
        <w:t>Prohibition notices in respect of residential premises</w:t>
      </w:r>
      <w:bookmarkEnd w:id="11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120" w:name="_Toc196192483"/>
      <w:r>
        <w:rPr>
          <w:rStyle w:val="CharSectno"/>
        </w:rPr>
        <w:t>31AN</w:t>
      </w:r>
      <w:r>
        <w:t>.</w:t>
      </w:r>
      <w:r>
        <w:tab/>
        <w:t>Offence to remove displayed notice</w:t>
      </w:r>
      <w:bookmarkEnd w:id="12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121" w:name="_Toc196192484"/>
      <w:r>
        <w:rPr>
          <w:rStyle w:val="CharSectno"/>
        </w:rPr>
        <w:t>31AO</w:t>
      </w:r>
      <w:r>
        <w:t>.</w:t>
      </w:r>
      <w:r>
        <w:tab/>
        <w:t>Modifications of notice to be displayed</w:t>
      </w:r>
      <w:bookmarkEnd w:id="12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122" w:name="_Toc196192485"/>
      <w:r>
        <w:rPr>
          <w:rStyle w:val="CharSectno"/>
        </w:rPr>
        <w:t>31AP</w:t>
      </w:r>
      <w:r>
        <w:t>.</w:t>
      </w:r>
      <w:r>
        <w:tab/>
        <w:t>Failure to comply with provision of this Subdivision</w:t>
      </w:r>
      <w:bookmarkEnd w:id="12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123" w:name="_Toc192041093"/>
      <w:bookmarkStart w:id="124" w:name="_Toc196130273"/>
      <w:bookmarkStart w:id="125" w:name="_Toc196188238"/>
      <w:bookmarkStart w:id="126" w:name="_Toc196192486"/>
      <w:r>
        <w:t>Subdivision 5 — General duty of principal employer and manager in respect of notices</w:t>
      </w:r>
      <w:bookmarkEnd w:id="123"/>
      <w:bookmarkEnd w:id="124"/>
      <w:bookmarkEnd w:id="125"/>
      <w:bookmarkEnd w:id="126"/>
      <w:r>
        <w:t xml:space="preserve"> </w:t>
      </w:r>
    </w:p>
    <w:p>
      <w:pPr>
        <w:pStyle w:val="Footnoteheading"/>
      </w:pPr>
      <w:r>
        <w:tab/>
        <w:t xml:space="preserve">[Heading inserted by No. 68 of 2004 s. 76.] </w:t>
      </w:r>
    </w:p>
    <w:p>
      <w:pPr>
        <w:pStyle w:val="Heading5"/>
      </w:pPr>
      <w:bookmarkStart w:id="127" w:name="_Toc196192487"/>
      <w:r>
        <w:rPr>
          <w:rStyle w:val="CharSectno"/>
        </w:rPr>
        <w:t>31AQ</w:t>
      </w:r>
      <w:r>
        <w:t>.</w:t>
      </w:r>
      <w:r>
        <w:tab/>
        <w:t>General duty, improvement notices</w:t>
      </w:r>
      <w:bookmarkEnd w:id="127"/>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128" w:name="_Toc196192488"/>
      <w:r>
        <w:rPr>
          <w:rStyle w:val="CharSectno"/>
        </w:rPr>
        <w:t>31AR</w:t>
      </w:r>
      <w:r>
        <w:t>.</w:t>
      </w:r>
      <w:r>
        <w:tab/>
        <w:t>General duty, prohibition notices</w:t>
      </w:r>
      <w:bookmarkEnd w:id="128"/>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129" w:name="_Toc196192489"/>
      <w:r>
        <w:rPr>
          <w:rStyle w:val="CharSectno"/>
        </w:rPr>
        <w:t>31AS</w:t>
      </w:r>
      <w:r>
        <w:t>.</w:t>
      </w:r>
      <w:r>
        <w:tab/>
        <w:t>Other provisions relating to general duty</w:t>
      </w:r>
      <w:bookmarkEnd w:id="12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130" w:name="_Toc192041097"/>
      <w:bookmarkStart w:id="131" w:name="_Toc196130277"/>
      <w:bookmarkStart w:id="132" w:name="_Toc196188242"/>
      <w:bookmarkStart w:id="133" w:name="_Toc196192490"/>
      <w:r>
        <w:t>Subdivision 6 — Entry of notices and related matters in mine record book</w:t>
      </w:r>
      <w:bookmarkEnd w:id="130"/>
      <w:bookmarkEnd w:id="131"/>
      <w:bookmarkEnd w:id="132"/>
      <w:bookmarkEnd w:id="133"/>
    </w:p>
    <w:p>
      <w:pPr>
        <w:pStyle w:val="Footnoteheading"/>
      </w:pPr>
      <w:r>
        <w:tab/>
        <w:t xml:space="preserve">[Heading inserted by No. 68 of 2004 s. 76.] </w:t>
      </w:r>
    </w:p>
    <w:p>
      <w:pPr>
        <w:pStyle w:val="Heading5"/>
      </w:pPr>
      <w:bookmarkStart w:id="134" w:name="_Toc196192491"/>
      <w:r>
        <w:rPr>
          <w:rStyle w:val="CharSectno"/>
        </w:rPr>
        <w:t>31AT</w:t>
      </w:r>
      <w:r>
        <w:t>.</w:t>
      </w:r>
      <w:r>
        <w:tab/>
        <w:t>Improvement and prohibition notices</w:t>
      </w:r>
      <w:bookmarkEnd w:id="134"/>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135" w:name="_Toc196192492"/>
      <w:r>
        <w:rPr>
          <w:rStyle w:val="CharSectno"/>
        </w:rPr>
        <w:t>31AU</w:t>
      </w:r>
      <w:r>
        <w:t>.</w:t>
      </w:r>
      <w:r>
        <w:tab/>
        <w:t>Referrals for review</w:t>
      </w:r>
      <w:bookmarkEnd w:id="135"/>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136" w:name="_Toc196192493"/>
      <w:r>
        <w:rPr>
          <w:rStyle w:val="CharSectno"/>
        </w:rPr>
        <w:t>31AV</w:t>
      </w:r>
      <w:r>
        <w:t>.</w:t>
      </w:r>
      <w:r>
        <w:tab/>
        <w:t>Decisions on review</w:t>
      </w:r>
      <w:bookmarkEnd w:id="13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137" w:name="_Toc196192494"/>
      <w:r>
        <w:rPr>
          <w:rStyle w:val="CharSectno"/>
        </w:rPr>
        <w:t>31AW</w:t>
      </w:r>
      <w:r>
        <w:t>.</w:t>
      </w:r>
      <w:r>
        <w:tab/>
        <w:t>Permissions for continuation of work</w:t>
      </w:r>
      <w:bookmarkEnd w:id="13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138" w:name="_Toc196192495"/>
      <w:r>
        <w:rPr>
          <w:rStyle w:val="CharSectno"/>
        </w:rPr>
        <w:t>31AX</w:t>
      </w:r>
      <w:r>
        <w:t>.</w:t>
      </w:r>
      <w:r>
        <w:tab/>
        <w:t>Failure to comply with provision of this Subdivision</w:t>
      </w:r>
      <w:bookmarkEnd w:id="13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139" w:name="_Toc192041103"/>
      <w:bookmarkStart w:id="140" w:name="_Toc196130283"/>
      <w:bookmarkStart w:id="141" w:name="_Toc196188248"/>
      <w:bookmarkStart w:id="142" w:name="_Toc196192496"/>
      <w:r>
        <w:t>Subdivision 7 — Review of improvement notices and prohibition notices</w:t>
      </w:r>
      <w:bookmarkEnd w:id="139"/>
      <w:bookmarkEnd w:id="140"/>
      <w:bookmarkEnd w:id="141"/>
      <w:bookmarkEnd w:id="142"/>
    </w:p>
    <w:p>
      <w:pPr>
        <w:pStyle w:val="Footnoteheading"/>
      </w:pPr>
      <w:r>
        <w:tab/>
        <w:t xml:space="preserve">[Heading inserted by No. 68 of 2004 s. 76.] </w:t>
      </w:r>
    </w:p>
    <w:p>
      <w:pPr>
        <w:pStyle w:val="Heading5"/>
      </w:pPr>
      <w:bookmarkStart w:id="143" w:name="_Toc196192497"/>
      <w:r>
        <w:rPr>
          <w:rStyle w:val="CharSectno"/>
        </w:rPr>
        <w:t>31AY</w:t>
      </w:r>
      <w:r>
        <w:t>.</w:t>
      </w:r>
      <w:r>
        <w:tab/>
        <w:t>Notice may be referred for review</w:t>
      </w:r>
      <w:bookmarkEnd w:id="143"/>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reference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 amended by No. 16 of 2008 s. 8.]</w:t>
      </w:r>
    </w:p>
    <w:p>
      <w:pPr>
        <w:pStyle w:val="Heading5"/>
      </w:pPr>
      <w:bookmarkStart w:id="144" w:name="_Toc196192498"/>
      <w:r>
        <w:rPr>
          <w:rStyle w:val="CharSectno"/>
        </w:rPr>
        <w:t>31AZ</w:t>
      </w:r>
      <w:r>
        <w:t>.</w:t>
      </w:r>
      <w:r>
        <w:tab/>
        <w:t>Review by State mining engineer</w:t>
      </w:r>
      <w:bookmarkEnd w:id="144"/>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145" w:name="_Toc196192499"/>
      <w:r>
        <w:rPr>
          <w:rStyle w:val="CharSectno"/>
        </w:rPr>
        <w:t>31B</w:t>
      </w:r>
      <w:r>
        <w:t>.</w:t>
      </w:r>
      <w:r>
        <w:tab/>
        <w:t>Effect of notice pending review by State mining engineer</w:t>
      </w:r>
      <w:bookmarkEnd w:id="145"/>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146" w:name="_Toc196192500"/>
      <w:r>
        <w:rPr>
          <w:rStyle w:val="CharSectno"/>
        </w:rPr>
        <w:t>31BA</w:t>
      </w:r>
      <w:r>
        <w:t>.</w:t>
      </w:r>
      <w:r>
        <w:tab/>
        <w:t>Decision may be referred to Tribunal</w:t>
      </w:r>
      <w:bookmarkEnd w:id="14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147" w:name="_Toc196192501"/>
      <w:r>
        <w:rPr>
          <w:rStyle w:val="CharSectno"/>
        </w:rPr>
        <w:t>31BB</w:t>
      </w:r>
      <w:r>
        <w:t>.</w:t>
      </w:r>
      <w:r>
        <w:tab/>
        <w:t>Determination by Tribunal</w:t>
      </w:r>
      <w:bookmarkEnd w:id="147"/>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148" w:name="_Toc196192502"/>
      <w:r>
        <w:rPr>
          <w:rStyle w:val="CharSectno"/>
        </w:rPr>
        <w:t>31BC</w:t>
      </w:r>
      <w:r>
        <w:t>.</w:t>
      </w:r>
      <w:r>
        <w:tab/>
        <w:t>Effect of notice pending review by Tribunal</w:t>
      </w:r>
      <w:bookmarkEnd w:id="148"/>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149" w:name="_Toc192041110"/>
      <w:bookmarkStart w:id="150" w:name="_Toc196130290"/>
      <w:bookmarkStart w:id="151" w:name="_Toc196188255"/>
      <w:bookmarkStart w:id="152" w:name="_Toc196192503"/>
      <w:r>
        <w:t>Subdivision 8 — General</w:t>
      </w:r>
      <w:bookmarkEnd w:id="149"/>
      <w:bookmarkEnd w:id="150"/>
      <w:bookmarkEnd w:id="151"/>
      <w:bookmarkEnd w:id="152"/>
    </w:p>
    <w:p>
      <w:pPr>
        <w:pStyle w:val="Footnoteheading"/>
      </w:pPr>
      <w:r>
        <w:tab/>
        <w:t xml:space="preserve">[Heading inserted by No. 68 of 2004 s. 76.] </w:t>
      </w:r>
    </w:p>
    <w:p>
      <w:pPr>
        <w:pStyle w:val="Heading5"/>
      </w:pPr>
      <w:bookmarkStart w:id="153" w:name="_Toc196192504"/>
      <w:r>
        <w:rPr>
          <w:rStyle w:val="CharSectno"/>
        </w:rPr>
        <w:t>31BD</w:t>
      </w:r>
      <w:r>
        <w:t>.</w:t>
      </w:r>
      <w:r>
        <w:tab/>
        <w:t>Notices may include directions</w:t>
      </w:r>
      <w:bookmarkEnd w:id="15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54" w:name="_Toc196192505"/>
      <w:r>
        <w:rPr>
          <w:rStyle w:val="CharSectno"/>
        </w:rPr>
        <w:t>31BE</w:t>
      </w:r>
      <w:r>
        <w:t>.</w:t>
      </w:r>
      <w:r>
        <w:tab/>
        <w:t>Further power of State mining engineer to cancel notice</w:t>
      </w:r>
      <w:bookmarkEnd w:id="154"/>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55" w:name="_Toc192041113"/>
      <w:bookmarkStart w:id="156" w:name="_Toc196130293"/>
      <w:bookmarkStart w:id="157" w:name="_Toc196188258"/>
      <w:bookmarkStart w:id="158" w:name="_Toc196192506"/>
      <w:r>
        <w:rPr>
          <w:rStyle w:val="CharDivNo"/>
        </w:rPr>
        <w:t>Division 4</w:t>
      </w:r>
      <w:r>
        <w:t> — </w:t>
      </w:r>
      <w:r>
        <w:rPr>
          <w:rStyle w:val="CharDivText"/>
        </w:rPr>
        <w:t>Issue of provisional improvement notices by safety and health representative</w:t>
      </w:r>
      <w:bookmarkEnd w:id="155"/>
      <w:bookmarkEnd w:id="156"/>
      <w:bookmarkEnd w:id="157"/>
      <w:bookmarkEnd w:id="158"/>
    </w:p>
    <w:p>
      <w:pPr>
        <w:pStyle w:val="Footnoteheading"/>
      </w:pPr>
      <w:r>
        <w:tab/>
        <w:t xml:space="preserve">[Heading inserted by No. 68 of 2004 s. 76.] </w:t>
      </w:r>
    </w:p>
    <w:p>
      <w:pPr>
        <w:pStyle w:val="Heading5"/>
      </w:pPr>
      <w:bookmarkStart w:id="159" w:name="_Toc196192507"/>
      <w:r>
        <w:rPr>
          <w:rStyle w:val="CharSectno"/>
        </w:rPr>
        <w:t>31BF</w:t>
      </w:r>
      <w:r>
        <w:t>.</w:t>
      </w:r>
      <w:r>
        <w:tab/>
        <w:t>Definition</w:t>
      </w:r>
      <w:bookmarkEnd w:id="159"/>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160" w:name="_Toc196192508"/>
      <w:r>
        <w:rPr>
          <w:rStyle w:val="CharSectno"/>
        </w:rPr>
        <w:t>31BG</w:t>
      </w:r>
      <w:r>
        <w:t>.</w:t>
      </w:r>
      <w:r>
        <w:tab/>
        <w:t>Issue of provisional improvement notices</w:t>
      </w:r>
      <w:bookmarkEnd w:id="16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61" w:name="_Toc196192509"/>
      <w:r>
        <w:rPr>
          <w:rStyle w:val="CharSectno"/>
        </w:rPr>
        <w:t>31BH</w:t>
      </w:r>
      <w:r>
        <w:t>.</w:t>
      </w:r>
      <w:r>
        <w:tab/>
        <w:t>Consultation required before issue</w:t>
      </w:r>
      <w:bookmarkEnd w:id="161"/>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62" w:name="_Toc196192510"/>
      <w:r>
        <w:rPr>
          <w:rStyle w:val="CharSectno"/>
        </w:rPr>
        <w:t>31BI</w:t>
      </w:r>
      <w:r>
        <w:t>.</w:t>
      </w:r>
      <w:r>
        <w:tab/>
        <w:t>Contents of notice</w:t>
      </w:r>
      <w:bookmarkEnd w:id="162"/>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163" w:name="_Toc196192511"/>
      <w:r>
        <w:rPr>
          <w:rStyle w:val="CharSectno"/>
        </w:rPr>
        <w:t>31BJ</w:t>
      </w:r>
      <w:r>
        <w:t>.</w:t>
      </w:r>
      <w:r>
        <w:tab/>
        <w:t>Provisional improvement notices may include directions</w:t>
      </w:r>
      <w:bookmarkEnd w:id="163"/>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164" w:name="_Toc196192512"/>
      <w:r>
        <w:rPr>
          <w:rStyle w:val="CharSectno"/>
        </w:rPr>
        <w:t>31BK</w:t>
      </w:r>
      <w:r>
        <w:t>.</w:t>
      </w:r>
      <w:r>
        <w:tab/>
        <w:t>Display of provisional improvement notices</w:t>
      </w:r>
      <w:bookmarkEnd w:id="164"/>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65" w:name="_Toc196192513"/>
      <w:r>
        <w:rPr>
          <w:rStyle w:val="CharSectno"/>
        </w:rPr>
        <w:t>31BL</w:t>
      </w:r>
      <w:r>
        <w:t>.</w:t>
      </w:r>
      <w:r>
        <w:tab/>
        <w:t>Failure to comply with notice</w:t>
      </w:r>
      <w:bookmarkEnd w:id="165"/>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166" w:name="_Toc196192514"/>
      <w:r>
        <w:rPr>
          <w:rStyle w:val="CharSectno"/>
        </w:rPr>
        <w:t>31BM</w:t>
      </w:r>
      <w:r>
        <w:t>.</w:t>
      </w:r>
      <w:r>
        <w:tab/>
        <w:t>General duty of principal employer and manager in respect of provisional improvement notice</w:t>
      </w:r>
      <w:bookmarkEnd w:id="166"/>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167" w:name="_Toc196192515"/>
      <w:r>
        <w:rPr>
          <w:rStyle w:val="CharSectno"/>
        </w:rPr>
        <w:t>31BN</w:t>
      </w:r>
      <w:r>
        <w:t>.</w:t>
      </w:r>
      <w:r>
        <w:tab/>
        <w:t>Review of notice by an inspector</w:t>
      </w:r>
      <w:bookmarkEnd w:id="16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168" w:name="_Toc196192516"/>
      <w:r>
        <w:rPr>
          <w:rStyle w:val="CharSectno"/>
        </w:rPr>
        <w:t>31BO</w:t>
      </w:r>
      <w:r>
        <w:t>.</w:t>
      </w:r>
      <w:r>
        <w:tab/>
        <w:t>Entries in mines record book</w:t>
      </w:r>
      <w:bookmarkEnd w:id="168"/>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69" w:name="_Toc192041124"/>
      <w:bookmarkStart w:id="170" w:name="_Toc196130304"/>
      <w:bookmarkStart w:id="171" w:name="_Toc196188269"/>
      <w:bookmarkStart w:id="172" w:name="_Toc196192517"/>
      <w:r>
        <w:rPr>
          <w:rStyle w:val="CharPartNo"/>
        </w:rPr>
        <w:t>Part 4</w:t>
      </w:r>
      <w:r>
        <w:t> — </w:t>
      </w:r>
      <w:r>
        <w:rPr>
          <w:rStyle w:val="CharPartText"/>
        </w:rPr>
        <w:t>Management of mines</w:t>
      </w:r>
      <w:bookmarkEnd w:id="169"/>
      <w:bookmarkEnd w:id="170"/>
      <w:bookmarkEnd w:id="171"/>
      <w:bookmarkEnd w:id="172"/>
      <w:r>
        <w:rPr>
          <w:rStyle w:val="CharPartText"/>
        </w:rPr>
        <w:t xml:space="preserve"> </w:t>
      </w:r>
    </w:p>
    <w:p>
      <w:pPr>
        <w:pStyle w:val="Heading3"/>
        <w:rPr>
          <w:snapToGrid w:val="0"/>
        </w:rPr>
      </w:pPr>
      <w:bookmarkStart w:id="173" w:name="_Toc192041125"/>
      <w:bookmarkStart w:id="174" w:name="_Toc196130305"/>
      <w:bookmarkStart w:id="175" w:name="_Toc196188270"/>
      <w:bookmarkStart w:id="176" w:name="_Toc196192518"/>
      <w:r>
        <w:rPr>
          <w:rStyle w:val="CharDivNo"/>
        </w:rPr>
        <w:t>Division 1</w:t>
      </w:r>
      <w:r>
        <w:rPr>
          <w:snapToGrid w:val="0"/>
        </w:rPr>
        <w:t> — </w:t>
      </w:r>
      <w:r>
        <w:rPr>
          <w:rStyle w:val="CharDivText"/>
        </w:rPr>
        <w:t>Duties of employers and managers</w:t>
      </w:r>
      <w:bookmarkEnd w:id="173"/>
      <w:bookmarkEnd w:id="174"/>
      <w:bookmarkEnd w:id="175"/>
      <w:bookmarkEnd w:id="176"/>
      <w:r>
        <w:rPr>
          <w:rStyle w:val="CharDivText"/>
        </w:rPr>
        <w:t xml:space="preserve"> </w:t>
      </w:r>
    </w:p>
    <w:p>
      <w:pPr>
        <w:pStyle w:val="Heading5"/>
        <w:rPr>
          <w:snapToGrid w:val="0"/>
        </w:rPr>
      </w:pPr>
      <w:bookmarkStart w:id="177" w:name="_Toc196192519"/>
      <w:r>
        <w:rPr>
          <w:rStyle w:val="CharSectno"/>
        </w:rPr>
        <w:t>32</w:t>
      </w:r>
      <w:r>
        <w:rPr>
          <w:snapToGrid w:val="0"/>
        </w:rPr>
        <w:t>.</w:t>
      </w:r>
      <w:r>
        <w:rPr>
          <w:snapToGrid w:val="0"/>
        </w:rPr>
        <w:tab/>
        <w:t>Principal employer</w:t>
      </w:r>
      <w:bookmarkEnd w:id="177"/>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178" w:name="_Toc196192520"/>
      <w:r>
        <w:rPr>
          <w:rStyle w:val="CharSectno"/>
        </w:rPr>
        <w:t>32A</w:t>
      </w:r>
      <w:r>
        <w:t>.</w:t>
      </w:r>
      <w:r>
        <w:tab/>
        <w:t>Change of principal employer or of particulars provided</w:t>
      </w:r>
      <w:bookmarkEnd w:id="178"/>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179" w:name="_Toc196192521"/>
      <w:r>
        <w:rPr>
          <w:rStyle w:val="CharSectno"/>
        </w:rPr>
        <w:t>33</w:t>
      </w:r>
      <w:r>
        <w:rPr>
          <w:snapToGrid w:val="0"/>
        </w:rPr>
        <w:t>.</w:t>
      </w:r>
      <w:r>
        <w:rPr>
          <w:snapToGrid w:val="0"/>
        </w:rPr>
        <w:tab/>
        <w:t>Registered manager</w:t>
      </w:r>
      <w:bookmarkEnd w:id="179"/>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80" w:name="_Toc196192522"/>
      <w:r>
        <w:rPr>
          <w:rStyle w:val="CharSectno"/>
        </w:rPr>
        <w:t>33A</w:t>
      </w:r>
      <w:r>
        <w:t>.</w:t>
      </w:r>
      <w:r>
        <w:tab/>
        <w:t>Registered manager may make appointments on behalf of principal employer</w:t>
      </w:r>
      <w:bookmarkEnd w:id="180"/>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181" w:name="_Toc196192523"/>
      <w:r>
        <w:rPr>
          <w:rStyle w:val="CharSectno"/>
        </w:rPr>
        <w:t>34</w:t>
      </w:r>
      <w:r>
        <w:rPr>
          <w:snapToGrid w:val="0"/>
        </w:rPr>
        <w:t>.</w:t>
      </w:r>
      <w:r>
        <w:rPr>
          <w:snapToGrid w:val="0"/>
        </w:rPr>
        <w:tab/>
        <w:t>Alternate and deputy registered managers</w:t>
      </w:r>
      <w:bookmarkEnd w:id="181"/>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182" w:name="_Toc196192524"/>
      <w:r>
        <w:rPr>
          <w:rStyle w:val="CharSectno"/>
        </w:rPr>
        <w:t>35</w:t>
      </w:r>
      <w:r>
        <w:rPr>
          <w:snapToGrid w:val="0"/>
        </w:rPr>
        <w:t>.</w:t>
      </w:r>
      <w:r>
        <w:rPr>
          <w:snapToGrid w:val="0"/>
        </w:rPr>
        <w:tab/>
        <w:t>Certificated underground manager</w:t>
      </w:r>
      <w:bookmarkEnd w:id="182"/>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183" w:name="_Toc196192525"/>
      <w:r>
        <w:rPr>
          <w:rStyle w:val="CharSectno"/>
        </w:rPr>
        <w:t>36</w:t>
      </w:r>
      <w:r>
        <w:rPr>
          <w:snapToGrid w:val="0"/>
        </w:rPr>
        <w:t>.</w:t>
      </w:r>
      <w:r>
        <w:rPr>
          <w:snapToGrid w:val="0"/>
        </w:rPr>
        <w:tab/>
        <w:t>Alternate and deputy underground managers</w:t>
      </w:r>
      <w:bookmarkEnd w:id="183"/>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184" w:name="_Toc196192526"/>
      <w:r>
        <w:rPr>
          <w:rStyle w:val="CharSectno"/>
        </w:rPr>
        <w:t>37</w:t>
      </w:r>
      <w:r>
        <w:rPr>
          <w:snapToGrid w:val="0"/>
        </w:rPr>
        <w:t>.</w:t>
      </w:r>
      <w:r>
        <w:rPr>
          <w:snapToGrid w:val="0"/>
        </w:rPr>
        <w:tab/>
        <w:t>Certificated quarry manager</w:t>
      </w:r>
      <w:bookmarkEnd w:id="18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185" w:name="_Toc196192527"/>
      <w:r>
        <w:rPr>
          <w:rStyle w:val="CharSectno"/>
        </w:rPr>
        <w:t>38</w:t>
      </w:r>
      <w:r>
        <w:rPr>
          <w:snapToGrid w:val="0"/>
        </w:rPr>
        <w:t>.</w:t>
      </w:r>
      <w:r>
        <w:rPr>
          <w:snapToGrid w:val="0"/>
        </w:rPr>
        <w:tab/>
        <w:t>Alternate and deputy quarry managers</w:t>
      </w:r>
      <w:bookmarkEnd w:id="185"/>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186" w:name="_Toc196192528"/>
      <w:r>
        <w:rPr>
          <w:rStyle w:val="CharSectno"/>
        </w:rPr>
        <w:t>38A</w:t>
      </w:r>
      <w:r>
        <w:t>.</w:t>
      </w:r>
      <w:r>
        <w:tab/>
        <w:t>Periods of duty and related matters to be shown in record book</w:t>
      </w:r>
      <w:bookmarkEnd w:id="186"/>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187" w:name="_Toc196192529"/>
      <w:r>
        <w:rPr>
          <w:rStyle w:val="CharSectno"/>
        </w:rPr>
        <w:t>39</w:t>
      </w:r>
      <w:r>
        <w:rPr>
          <w:snapToGrid w:val="0"/>
        </w:rPr>
        <w:t>.</w:t>
      </w:r>
      <w:r>
        <w:rPr>
          <w:snapToGrid w:val="0"/>
        </w:rPr>
        <w:tab/>
        <w:t>Requirement for appointment of more than one certificated manager</w:t>
      </w:r>
      <w:bookmarkEnd w:id="187"/>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188" w:name="_Toc196192530"/>
      <w:r>
        <w:rPr>
          <w:rStyle w:val="CharSectno"/>
        </w:rPr>
        <w:t>40</w:t>
      </w:r>
      <w:r>
        <w:rPr>
          <w:snapToGrid w:val="0"/>
        </w:rPr>
        <w:t>.</w:t>
      </w:r>
      <w:r>
        <w:rPr>
          <w:snapToGrid w:val="0"/>
        </w:rPr>
        <w:tab/>
        <w:t>Managers to notify assumption of control</w:t>
      </w:r>
      <w:bookmarkEnd w:id="188"/>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189" w:name="_Toc196192531"/>
      <w:r>
        <w:rPr>
          <w:rStyle w:val="CharSectno"/>
        </w:rPr>
        <w:t>41</w:t>
      </w:r>
      <w:r>
        <w:rPr>
          <w:snapToGrid w:val="0"/>
        </w:rPr>
        <w:t>.</w:t>
      </w:r>
      <w:r>
        <w:rPr>
          <w:snapToGrid w:val="0"/>
        </w:rPr>
        <w:tab/>
        <w:t>Offence to work mine without appointed managers</w:t>
      </w:r>
      <w:bookmarkEnd w:id="189"/>
      <w:r>
        <w:rPr>
          <w:snapToGrid w:val="0"/>
        </w:rPr>
        <w:t xml:space="preserve"> </w:t>
      </w:r>
    </w:p>
    <w:p>
      <w:pPr>
        <w:pStyle w:val="Subsection"/>
        <w:keepNext/>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190" w:name="_Toc196192532"/>
      <w:r>
        <w:rPr>
          <w:rStyle w:val="CharSectno"/>
        </w:rPr>
        <w:t>42</w:t>
      </w:r>
      <w:r>
        <w:rPr>
          <w:snapToGrid w:val="0"/>
        </w:rPr>
        <w:t>.</w:t>
      </w:r>
      <w:r>
        <w:rPr>
          <w:snapToGrid w:val="0"/>
        </w:rPr>
        <w:tab/>
        <w:t>Commencement or suspension of mining</w:t>
      </w:r>
      <w:bookmarkEnd w:id="19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191" w:name="_Toc196192533"/>
      <w:r>
        <w:rPr>
          <w:rStyle w:val="CharSectno"/>
        </w:rPr>
        <w:t>43</w:t>
      </w:r>
      <w:r>
        <w:rPr>
          <w:snapToGrid w:val="0"/>
        </w:rPr>
        <w:t>.</w:t>
      </w:r>
      <w:r>
        <w:rPr>
          <w:snapToGrid w:val="0"/>
        </w:rPr>
        <w:tab/>
        <w:t>Duties and responsibilities of manager</w:t>
      </w:r>
      <w:bookmarkEnd w:id="19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192" w:name="_Toc196192534"/>
      <w:r>
        <w:rPr>
          <w:rStyle w:val="CharSectno"/>
        </w:rPr>
        <w:t>43A</w:t>
      </w:r>
      <w:r>
        <w:t>.</w:t>
      </w:r>
      <w:r>
        <w:tab/>
        <w:t>Duties and responsibilities of underground manager or quarry manager</w:t>
      </w:r>
      <w:bookmarkEnd w:id="19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193" w:name="_Toc196192535"/>
      <w:r>
        <w:rPr>
          <w:rStyle w:val="CharSectno"/>
        </w:rPr>
        <w:t>44</w:t>
      </w:r>
      <w:r>
        <w:rPr>
          <w:snapToGrid w:val="0"/>
        </w:rPr>
        <w:t>.</w:t>
      </w:r>
      <w:r>
        <w:rPr>
          <w:snapToGrid w:val="0"/>
        </w:rPr>
        <w:tab/>
        <w:t>Management appointments</w:t>
      </w:r>
      <w:bookmarkEnd w:id="193"/>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194" w:name="_Toc196192536"/>
      <w:r>
        <w:rPr>
          <w:rStyle w:val="CharSectno"/>
        </w:rPr>
        <w:t>45</w:t>
      </w:r>
      <w:r>
        <w:rPr>
          <w:snapToGrid w:val="0"/>
        </w:rPr>
        <w:t>.</w:t>
      </w:r>
      <w:r>
        <w:rPr>
          <w:snapToGrid w:val="0"/>
        </w:rPr>
        <w:tab/>
        <w:t>Provision of engineering report</w:t>
      </w:r>
      <w:bookmarkEnd w:id="194"/>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195" w:name="_Toc196192537"/>
      <w:r>
        <w:rPr>
          <w:rStyle w:val="CharSectno"/>
        </w:rPr>
        <w:t>46</w:t>
      </w:r>
      <w:r>
        <w:rPr>
          <w:snapToGrid w:val="0"/>
        </w:rPr>
        <w:t>.</w:t>
      </w:r>
      <w:r>
        <w:rPr>
          <w:snapToGrid w:val="0"/>
        </w:rPr>
        <w:tab/>
        <w:t>Principal employer’s instructions to manager</w:t>
      </w:r>
      <w:bookmarkEnd w:id="195"/>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196" w:name="_Toc166989584"/>
      <w:bookmarkStart w:id="197" w:name="_Toc196126228"/>
      <w:bookmarkStart w:id="198" w:name="_Toc196192538"/>
      <w:r>
        <w:rPr>
          <w:rStyle w:val="CharSectno"/>
        </w:rPr>
        <w:t>46A</w:t>
      </w:r>
      <w:r>
        <w:t>.</w:t>
      </w:r>
      <w:r>
        <w:tab/>
        <w:t>Appointment of exploration manager</w:t>
      </w:r>
      <w:bookmarkEnd w:id="196"/>
      <w:bookmarkEnd w:id="197"/>
      <w:bookmarkEnd w:id="19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199" w:name="_Toc196192539"/>
      <w:r>
        <w:rPr>
          <w:rStyle w:val="CharSectno"/>
        </w:rPr>
        <w:t>47</w:t>
      </w:r>
      <w:r>
        <w:rPr>
          <w:snapToGrid w:val="0"/>
        </w:rPr>
        <w:t>.</w:t>
      </w:r>
      <w:r>
        <w:rPr>
          <w:snapToGrid w:val="0"/>
        </w:rPr>
        <w:tab/>
        <w:t>Management of exploration operations</w:t>
      </w:r>
      <w:bookmarkEnd w:id="199"/>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pPr>
      <w:r>
        <w:tab/>
        <w:t>[Section 47 amended by No. 16 of 2008 s. 19.]</w:t>
      </w:r>
    </w:p>
    <w:p>
      <w:pPr>
        <w:pStyle w:val="Heading5"/>
      </w:pPr>
      <w:bookmarkStart w:id="200" w:name="_Toc166989587"/>
      <w:bookmarkStart w:id="201" w:name="_Toc196126231"/>
      <w:bookmarkStart w:id="202" w:name="_Toc196192540"/>
      <w:r>
        <w:rPr>
          <w:rStyle w:val="CharSectno"/>
        </w:rPr>
        <w:t>47A</w:t>
      </w:r>
      <w:r>
        <w:t>.</w:t>
      </w:r>
      <w:r>
        <w:tab/>
        <w:t>Exploration manager to be treated as a manager in certain circumstances</w:t>
      </w:r>
      <w:bookmarkEnd w:id="200"/>
      <w:bookmarkEnd w:id="201"/>
      <w:bookmarkEnd w:id="20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203" w:name="_Toc192041146"/>
      <w:bookmarkStart w:id="204" w:name="_Toc196130328"/>
      <w:bookmarkStart w:id="205" w:name="_Toc196188293"/>
      <w:bookmarkStart w:id="206" w:name="_Toc196192541"/>
      <w:r>
        <w:rPr>
          <w:rStyle w:val="CharDivNo"/>
        </w:rPr>
        <w:t>Division 2</w:t>
      </w:r>
      <w:r>
        <w:rPr>
          <w:snapToGrid w:val="0"/>
        </w:rPr>
        <w:t> — </w:t>
      </w:r>
      <w:r>
        <w:rPr>
          <w:rStyle w:val="CharDivText"/>
        </w:rPr>
        <w:t>Certificates of competency</w:t>
      </w:r>
      <w:bookmarkEnd w:id="203"/>
      <w:bookmarkEnd w:id="204"/>
      <w:bookmarkEnd w:id="205"/>
      <w:bookmarkEnd w:id="206"/>
      <w:r>
        <w:rPr>
          <w:rStyle w:val="CharDivText"/>
        </w:rPr>
        <w:t xml:space="preserve"> </w:t>
      </w:r>
    </w:p>
    <w:p>
      <w:pPr>
        <w:pStyle w:val="Heading5"/>
        <w:rPr>
          <w:snapToGrid w:val="0"/>
        </w:rPr>
      </w:pPr>
      <w:bookmarkStart w:id="207" w:name="_Toc196192542"/>
      <w:r>
        <w:rPr>
          <w:rStyle w:val="CharSectno"/>
        </w:rPr>
        <w:t>48</w:t>
      </w:r>
      <w:r>
        <w:rPr>
          <w:snapToGrid w:val="0"/>
        </w:rPr>
        <w:t>.</w:t>
      </w:r>
      <w:r>
        <w:rPr>
          <w:snapToGrid w:val="0"/>
        </w:rPr>
        <w:tab/>
        <w:t>Board of Examiners</w:t>
      </w:r>
      <w:bookmarkEnd w:id="20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208" w:name="_Toc196192543"/>
      <w:r>
        <w:rPr>
          <w:rStyle w:val="CharSectno"/>
        </w:rPr>
        <w:t>49</w:t>
      </w:r>
      <w:r>
        <w:rPr>
          <w:snapToGrid w:val="0"/>
        </w:rPr>
        <w:t>.</w:t>
      </w:r>
      <w:r>
        <w:rPr>
          <w:snapToGrid w:val="0"/>
        </w:rPr>
        <w:tab/>
        <w:t>Complaint to Board of Examiners</w:t>
      </w:r>
      <w:bookmarkEnd w:id="20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209" w:name="_Toc196192544"/>
      <w:r>
        <w:rPr>
          <w:rStyle w:val="CharSectno"/>
        </w:rPr>
        <w:t>50</w:t>
      </w:r>
      <w:r>
        <w:rPr>
          <w:snapToGrid w:val="0"/>
        </w:rPr>
        <w:t>.</w:t>
      </w:r>
      <w:r>
        <w:rPr>
          <w:snapToGrid w:val="0"/>
        </w:rPr>
        <w:tab/>
        <w:t>Inquiry by Board of Examiners</w:t>
      </w:r>
      <w:bookmarkEnd w:id="20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210" w:name="_Toc196192545"/>
      <w:r>
        <w:rPr>
          <w:rStyle w:val="CharSectno"/>
        </w:rPr>
        <w:t>51</w:t>
      </w:r>
      <w:r>
        <w:rPr>
          <w:snapToGrid w:val="0"/>
        </w:rPr>
        <w:t>.</w:t>
      </w:r>
      <w:r>
        <w:rPr>
          <w:snapToGrid w:val="0"/>
        </w:rPr>
        <w:tab/>
        <w:t>Disciplinary action following inquiry</w:t>
      </w:r>
      <w:bookmarkEnd w:id="210"/>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51 amended by No. 16 of 2008 s. 21.]</w:t>
      </w:r>
    </w:p>
    <w:p>
      <w:pPr>
        <w:pStyle w:val="Heading5"/>
        <w:rPr>
          <w:snapToGrid w:val="0"/>
        </w:rPr>
      </w:pPr>
      <w:bookmarkStart w:id="211" w:name="_Toc196192546"/>
      <w:r>
        <w:rPr>
          <w:rStyle w:val="CharSectno"/>
        </w:rPr>
        <w:t>52</w:t>
      </w:r>
      <w:r>
        <w:rPr>
          <w:snapToGrid w:val="0"/>
        </w:rPr>
        <w:t>.</w:t>
      </w:r>
      <w:r>
        <w:rPr>
          <w:snapToGrid w:val="0"/>
        </w:rPr>
        <w:tab/>
        <w:t>Appeal to</w:t>
      </w:r>
      <w:r>
        <w:t xml:space="preserve"> Tribunal</w:t>
      </w:r>
      <w:bookmarkEnd w:id="21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212" w:name="_Toc192041152"/>
      <w:bookmarkStart w:id="213" w:name="_Toc196130334"/>
      <w:bookmarkStart w:id="214" w:name="_Toc196188299"/>
      <w:bookmarkStart w:id="215" w:name="_Toc196192547"/>
      <w:r>
        <w:rPr>
          <w:rStyle w:val="CharPartNo"/>
        </w:rPr>
        <w:t>Part 5</w:t>
      </w:r>
      <w:r>
        <w:t> — </w:t>
      </w:r>
      <w:r>
        <w:rPr>
          <w:rStyle w:val="CharPartText"/>
        </w:rPr>
        <w:t>Safety and health representatives and committees</w:t>
      </w:r>
      <w:bookmarkEnd w:id="212"/>
      <w:bookmarkEnd w:id="213"/>
      <w:bookmarkEnd w:id="214"/>
      <w:bookmarkEnd w:id="215"/>
      <w:r>
        <w:rPr>
          <w:rStyle w:val="CharPartText"/>
        </w:rPr>
        <w:t xml:space="preserve"> </w:t>
      </w:r>
    </w:p>
    <w:p>
      <w:pPr>
        <w:pStyle w:val="Footnoteheading"/>
      </w:pPr>
      <w:r>
        <w:tab/>
        <w:t xml:space="preserve">[Heading amended by No. 30 of 1995 s. 76(1).] </w:t>
      </w:r>
    </w:p>
    <w:p>
      <w:pPr>
        <w:pStyle w:val="Heading3"/>
        <w:rPr>
          <w:snapToGrid w:val="0"/>
        </w:rPr>
      </w:pPr>
      <w:bookmarkStart w:id="216" w:name="_Toc192041153"/>
      <w:bookmarkStart w:id="217" w:name="_Toc196130335"/>
      <w:bookmarkStart w:id="218" w:name="_Toc196188300"/>
      <w:bookmarkStart w:id="219" w:name="_Toc196192548"/>
      <w:r>
        <w:rPr>
          <w:rStyle w:val="CharDivNo"/>
        </w:rPr>
        <w:t>Division 1</w:t>
      </w:r>
      <w:r>
        <w:rPr>
          <w:snapToGrid w:val="0"/>
        </w:rPr>
        <w:t> — </w:t>
      </w:r>
      <w:r>
        <w:rPr>
          <w:rStyle w:val="CharDivText"/>
        </w:rPr>
        <w:t>Safety and health representatives</w:t>
      </w:r>
      <w:bookmarkEnd w:id="216"/>
      <w:bookmarkEnd w:id="217"/>
      <w:bookmarkEnd w:id="218"/>
      <w:bookmarkEnd w:id="219"/>
      <w:r>
        <w:rPr>
          <w:rStyle w:val="CharDivText"/>
        </w:rPr>
        <w:t xml:space="preserve"> </w:t>
      </w:r>
    </w:p>
    <w:p>
      <w:pPr>
        <w:pStyle w:val="Footnoteheading"/>
      </w:pPr>
      <w:r>
        <w:tab/>
        <w:t xml:space="preserve">[Heading amended by No. 30 of 1995 s. 76(1).] </w:t>
      </w:r>
    </w:p>
    <w:p>
      <w:pPr>
        <w:pStyle w:val="Heading5"/>
        <w:rPr>
          <w:snapToGrid w:val="0"/>
        </w:rPr>
      </w:pPr>
      <w:bookmarkStart w:id="220" w:name="_Toc196192549"/>
      <w:r>
        <w:rPr>
          <w:rStyle w:val="CharSectno"/>
        </w:rPr>
        <w:t>53</w:t>
      </w:r>
      <w:r>
        <w:rPr>
          <w:snapToGrid w:val="0"/>
        </w:rPr>
        <w:t>.</w:t>
      </w:r>
      <w:r>
        <w:rPr>
          <w:snapToGrid w:val="0"/>
        </w:rPr>
        <w:tab/>
        <w:t>Functions of safety and health representatives</w:t>
      </w:r>
      <w:bookmarkEnd w:id="220"/>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221" w:name="_Toc196192550"/>
      <w:r>
        <w:rPr>
          <w:rStyle w:val="CharSectno"/>
        </w:rPr>
        <w:t>54</w:t>
      </w:r>
      <w:r>
        <w:rPr>
          <w:snapToGrid w:val="0"/>
        </w:rPr>
        <w:t>.</w:t>
      </w:r>
      <w:r>
        <w:rPr>
          <w:snapToGrid w:val="0"/>
        </w:rPr>
        <w:tab/>
        <w:t>Notice requiring election of safety and health representatives</w:t>
      </w:r>
      <w:bookmarkEnd w:id="22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222" w:name="_Toc196192551"/>
      <w:r>
        <w:rPr>
          <w:rStyle w:val="CharSectno"/>
        </w:rPr>
        <w:t>55</w:t>
      </w:r>
      <w:r>
        <w:rPr>
          <w:snapToGrid w:val="0"/>
        </w:rPr>
        <w:t>.</w:t>
      </w:r>
      <w:r>
        <w:rPr>
          <w:snapToGrid w:val="0"/>
        </w:rPr>
        <w:tab/>
        <w:t>Consultation on election matters</w:t>
      </w:r>
      <w:bookmarkEnd w:id="222"/>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 and</w:t>
      </w:r>
    </w:p>
    <w:p>
      <w:pPr>
        <w:pStyle w:val="Ednotepara"/>
      </w:pPr>
      <w:r>
        <w:tab/>
        <w:t>[(b)</w:t>
      </w:r>
      <w:r>
        <w:tab/>
        <w:t>deleted]</w:t>
      </w:r>
    </w:p>
    <w:p>
      <w:pPr>
        <w:pStyle w:val="Indenta"/>
        <w:spacing w:before="60"/>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223" w:name="_Toc196192552"/>
      <w:r>
        <w:rPr>
          <w:rStyle w:val="CharSectno"/>
        </w:rPr>
        <w:t>55A</w:t>
      </w:r>
      <w:r>
        <w:t>.</w:t>
      </w:r>
      <w:r>
        <w:tab/>
        <w:t>Election scheme may be established</w:t>
      </w:r>
      <w:bookmarkEnd w:id="223"/>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224" w:name="_Toc196192553"/>
      <w:r>
        <w:rPr>
          <w:rStyle w:val="CharSectno"/>
        </w:rPr>
        <w:t>55B</w:t>
      </w:r>
      <w:r>
        <w:t>.</w:t>
      </w:r>
      <w:r>
        <w:tab/>
        <w:t>What may be included in a scheme</w:t>
      </w:r>
      <w:bookmarkEnd w:id="224"/>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225" w:name="_Toc196192554"/>
      <w:r>
        <w:rPr>
          <w:rStyle w:val="CharSectno"/>
        </w:rPr>
        <w:t>55C</w:t>
      </w:r>
      <w:r>
        <w:t>.</w:t>
      </w:r>
      <w:r>
        <w:tab/>
        <w:t>Appointment of further delegates may be required</w:t>
      </w:r>
      <w:bookmarkEnd w:id="225"/>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226" w:name="_Toc196192555"/>
      <w:r>
        <w:rPr>
          <w:rStyle w:val="CharSectno"/>
        </w:rPr>
        <w:t>56</w:t>
      </w:r>
      <w:r>
        <w:rPr>
          <w:snapToGrid w:val="0"/>
        </w:rPr>
        <w:t>.</w:t>
      </w:r>
      <w:r>
        <w:rPr>
          <w:snapToGrid w:val="0"/>
        </w:rPr>
        <w:tab/>
        <w:t>Election of safety and health representatives</w:t>
      </w:r>
      <w:bookmarkEnd w:id="226"/>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227" w:name="_Toc196192556"/>
      <w:r>
        <w:rPr>
          <w:rStyle w:val="CharSectno"/>
        </w:rPr>
        <w:t>57</w:t>
      </w:r>
      <w:r>
        <w:rPr>
          <w:snapToGrid w:val="0"/>
        </w:rPr>
        <w:t>.</w:t>
      </w:r>
      <w:r>
        <w:rPr>
          <w:snapToGrid w:val="0"/>
        </w:rPr>
        <w:tab/>
        <w:t>Terms of office</w:t>
      </w:r>
      <w:bookmarkEnd w:id="227"/>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228" w:name="_Toc196192557"/>
      <w:r>
        <w:rPr>
          <w:rStyle w:val="CharSectno"/>
        </w:rPr>
        <w:t>58</w:t>
      </w:r>
      <w:r>
        <w:rPr>
          <w:snapToGrid w:val="0"/>
        </w:rPr>
        <w:t>.</w:t>
      </w:r>
      <w:r>
        <w:rPr>
          <w:snapToGrid w:val="0"/>
        </w:rPr>
        <w:tab/>
        <w:t>Manager to ensure safety of safety and health representative</w:t>
      </w:r>
      <w:bookmarkEnd w:id="22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229" w:name="_Toc196192558"/>
      <w:r>
        <w:rPr>
          <w:rStyle w:val="CharSectno"/>
        </w:rPr>
        <w:t>59</w:t>
      </w:r>
      <w:r>
        <w:rPr>
          <w:snapToGrid w:val="0"/>
        </w:rPr>
        <w:t>.</w:t>
      </w:r>
      <w:r>
        <w:rPr>
          <w:snapToGrid w:val="0"/>
        </w:rPr>
        <w:tab/>
        <w:t>Disqualification of safety and health representative</w:t>
      </w:r>
      <w:bookmarkEnd w:id="22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230" w:name="_Toc196192559"/>
      <w:r>
        <w:rPr>
          <w:rStyle w:val="CharSectno"/>
        </w:rPr>
        <w:t>60</w:t>
      </w:r>
      <w:r>
        <w:rPr>
          <w:snapToGrid w:val="0"/>
        </w:rPr>
        <w:t>.</w:t>
      </w:r>
      <w:r>
        <w:rPr>
          <w:snapToGrid w:val="0"/>
        </w:rPr>
        <w:tab/>
        <w:t>Duties of employers and manager regarding safety and health representatives</w:t>
      </w:r>
      <w:bookmarkEnd w:id="230"/>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rPr>
          <w:snapToGrid w:val="0"/>
        </w:rPr>
      </w:pPr>
      <w:bookmarkStart w:id="231" w:name="_Toc196192560"/>
      <w:r>
        <w:rPr>
          <w:rStyle w:val="CharSectno"/>
        </w:rPr>
        <w:t>61</w:t>
      </w:r>
      <w:r>
        <w:rPr>
          <w:snapToGrid w:val="0"/>
        </w:rPr>
        <w:t>.</w:t>
      </w:r>
      <w:r>
        <w:rPr>
          <w:snapToGrid w:val="0"/>
        </w:rPr>
        <w:tab/>
        <w:t>Duties of employers regarding safety and health representatives</w:t>
      </w:r>
      <w:bookmarkEnd w:id="231"/>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232" w:name="_Toc196192561"/>
      <w:r>
        <w:rPr>
          <w:rStyle w:val="CharSectno"/>
        </w:rPr>
        <w:t>62</w:t>
      </w:r>
      <w:r>
        <w:rPr>
          <w:snapToGrid w:val="0"/>
        </w:rPr>
        <w:t>.</w:t>
      </w:r>
      <w:r>
        <w:rPr>
          <w:snapToGrid w:val="0"/>
        </w:rPr>
        <w:tab/>
        <w:t>Regulations regarding time off work for safety and health representatives</w:t>
      </w:r>
      <w:bookmarkEnd w:id="232"/>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233" w:name="_Toc192041167"/>
      <w:bookmarkStart w:id="234" w:name="_Toc196130349"/>
      <w:bookmarkStart w:id="235" w:name="_Toc196188314"/>
      <w:bookmarkStart w:id="236" w:name="_Toc196192562"/>
      <w:r>
        <w:rPr>
          <w:rStyle w:val="CharDivNo"/>
        </w:rPr>
        <w:t>Division 2</w:t>
      </w:r>
      <w:r>
        <w:rPr>
          <w:snapToGrid w:val="0"/>
        </w:rPr>
        <w:t> — </w:t>
      </w:r>
      <w:r>
        <w:rPr>
          <w:rStyle w:val="CharDivText"/>
        </w:rPr>
        <w:t>Safety and health committees</w:t>
      </w:r>
      <w:bookmarkEnd w:id="233"/>
      <w:bookmarkEnd w:id="234"/>
      <w:bookmarkEnd w:id="235"/>
      <w:bookmarkEnd w:id="236"/>
      <w:r>
        <w:rPr>
          <w:rStyle w:val="CharDivText"/>
        </w:rPr>
        <w:t xml:space="preserve"> </w:t>
      </w:r>
    </w:p>
    <w:p>
      <w:pPr>
        <w:pStyle w:val="Footnoteheading"/>
        <w:rPr>
          <w:snapToGrid w:val="0"/>
        </w:rPr>
      </w:pPr>
      <w:r>
        <w:rPr>
          <w:snapToGrid w:val="0"/>
        </w:rPr>
        <w:tab/>
        <w:t>[Heading amended by No. 57 of 1997 s. 88(1).]</w:t>
      </w:r>
    </w:p>
    <w:p>
      <w:pPr>
        <w:pStyle w:val="Heading5"/>
      </w:pPr>
      <w:bookmarkStart w:id="237" w:name="_Toc196192563"/>
      <w:r>
        <w:rPr>
          <w:rStyle w:val="CharSectno"/>
        </w:rPr>
        <w:t>62A</w:t>
      </w:r>
      <w:r>
        <w:t>.</w:t>
      </w:r>
      <w:r>
        <w:tab/>
        <w:t>Interpretation</w:t>
      </w:r>
      <w:bookmarkEnd w:id="237"/>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238" w:name="_Toc196192564"/>
      <w:r>
        <w:rPr>
          <w:rStyle w:val="CharSectno"/>
        </w:rPr>
        <w:t>63</w:t>
      </w:r>
      <w:r>
        <w:rPr>
          <w:snapToGrid w:val="0"/>
        </w:rPr>
        <w:t>.</w:t>
      </w:r>
      <w:r>
        <w:rPr>
          <w:snapToGrid w:val="0"/>
        </w:rPr>
        <w:tab/>
        <w:t>Functions of safety and health committees</w:t>
      </w:r>
      <w:bookmarkEnd w:id="238"/>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239" w:name="_Toc196192565"/>
      <w:r>
        <w:rPr>
          <w:rStyle w:val="CharSectno"/>
        </w:rPr>
        <w:t>64</w:t>
      </w:r>
      <w:r>
        <w:t>.</w:t>
      </w:r>
      <w:r>
        <w:tab/>
        <w:t>Employees to appoint representatives</w:t>
      </w:r>
      <w:bookmarkEnd w:id="23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240" w:name="_Toc196192566"/>
      <w:r>
        <w:rPr>
          <w:rStyle w:val="CharSectno"/>
        </w:rPr>
        <w:t>65</w:t>
      </w:r>
      <w:r>
        <w:t>.</w:t>
      </w:r>
      <w:r>
        <w:tab/>
        <w:t>Obligation of employer to establish a safety and health committee</w:t>
      </w:r>
      <w:bookmarkEnd w:id="24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241" w:name="_Toc196192567"/>
      <w:r>
        <w:rPr>
          <w:rStyle w:val="CharSectno"/>
        </w:rPr>
        <w:t>66</w:t>
      </w:r>
      <w:r>
        <w:t>.</w:t>
      </w:r>
      <w:r>
        <w:tab/>
        <w:t>Request for establishment of safety and health committee</w:t>
      </w:r>
      <w:bookmarkEnd w:id="24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242" w:name="_Toc196192568"/>
      <w:r>
        <w:rPr>
          <w:rStyle w:val="CharSectno"/>
        </w:rPr>
        <w:t>67</w:t>
      </w:r>
      <w:r>
        <w:t>.</w:t>
      </w:r>
      <w:r>
        <w:tab/>
        <w:t>Referral of question to State mining engineer</w:t>
      </w:r>
      <w:bookmarkEnd w:id="24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243" w:name="_Toc196192569"/>
      <w:r>
        <w:rPr>
          <w:rStyle w:val="CharSectno"/>
        </w:rPr>
        <w:t>67A</w:t>
      </w:r>
      <w:r>
        <w:t>.</w:t>
      </w:r>
      <w:r>
        <w:tab/>
        <w:t>Employer may establish a safety and health committee</w:t>
      </w:r>
      <w:bookmarkEnd w:id="243"/>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244" w:name="_Toc196192570"/>
      <w:r>
        <w:rPr>
          <w:rStyle w:val="CharSectno"/>
        </w:rPr>
        <w:t>67B</w:t>
      </w:r>
      <w:r>
        <w:t>.</w:t>
      </w:r>
      <w:r>
        <w:tab/>
        <w:t>How safety and health committee to be constituted</w:t>
      </w:r>
      <w:bookmarkEnd w:id="244"/>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245" w:name="_Toc196192571"/>
      <w:r>
        <w:rPr>
          <w:rStyle w:val="CharSectno"/>
        </w:rPr>
        <w:t>67C</w:t>
      </w:r>
      <w:r>
        <w:t>.</w:t>
      </w:r>
      <w:r>
        <w:tab/>
        <w:t>State mining engineer may make determination in certain cases</w:t>
      </w:r>
      <w:bookmarkEnd w:id="24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246" w:name="_Toc196192572"/>
      <w:r>
        <w:rPr>
          <w:rStyle w:val="CharSectno"/>
        </w:rPr>
        <w:t>67D</w:t>
      </w:r>
      <w:r>
        <w:t>.</w:t>
      </w:r>
      <w:r>
        <w:tab/>
        <w:t>Functions of committee may cover more than one mine</w:t>
      </w:r>
      <w:bookmarkEnd w:id="246"/>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247" w:name="_Toc196192573"/>
      <w:r>
        <w:rPr>
          <w:rStyle w:val="CharSectno"/>
        </w:rPr>
        <w:t>67E</w:t>
      </w:r>
      <w:r>
        <w:t>.</w:t>
      </w:r>
      <w:r>
        <w:tab/>
        <w:t>Amendment of agreement and abolition of committee</w:t>
      </w:r>
      <w:bookmarkEnd w:id="247"/>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248" w:name="_Toc196192574"/>
      <w:r>
        <w:rPr>
          <w:rStyle w:val="CharSectno"/>
        </w:rPr>
        <w:t>67F</w:t>
      </w:r>
      <w:r>
        <w:t>.</w:t>
      </w:r>
      <w:r>
        <w:tab/>
        <w:t>Review of State mining engineer’s decision</w:t>
      </w:r>
      <w:bookmarkEnd w:id="248"/>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249" w:name="_Toc196192575"/>
      <w:r>
        <w:rPr>
          <w:rStyle w:val="CharSectno"/>
        </w:rPr>
        <w:t>68</w:t>
      </w:r>
      <w:r>
        <w:t>.</w:t>
      </w:r>
      <w:r>
        <w:tab/>
        <w:t>Procedure of safety and health committees</w:t>
      </w:r>
      <w:bookmarkEnd w:id="24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250" w:name="_Toc192041181"/>
      <w:bookmarkStart w:id="251" w:name="_Toc196130363"/>
      <w:bookmarkStart w:id="252" w:name="_Toc196188328"/>
      <w:bookmarkStart w:id="253" w:name="_Toc196192576"/>
      <w:r>
        <w:rPr>
          <w:rStyle w:val="CharDivNo"/>
        </w:rPr>
        <w:t>Division 3</w:t>
      </w:r>
      <w:r>
        <w:rPr>
          <w:snapToGrid w:val="0"/>
        </w:rPr>
        <w:t> — </w:t>
      </w:r>
      <w:r>
        <w:rPr>
          <w:rStyle w:val="CharDivText"/>
        </w:rPr>
        <w:t>Discrimination</w:t>
      </w:r>
      <w:bookmarkEnd w:id="250"/>
      <w:bookmarkEnd w:id="251"/>
      <w:bookmarkEnd w:id="252"/>
      <w:bookmarkEnd w:id="253"/>
      <w:r>
        <w:rPr>
          <w:rStyle w:val="CharDivText"/>
        </w:rPr>
        <w:t xml:space="preserve"> </w:t>
      </w:r>
    </w:p>
    <w:p>
      <w:pPr>
        <w:pStyle w:val="Heading5"/>
      </w:pPr>
      <w:bookmarkStart w:id="254" w:name="_Toc196192577"/>
      <w:r>
        <w:rPr>
          <w:rStyle w:val="CharSectno"/>
        </w:rPr>
        <w:t>68A</w:t>
      </w:r>
      <w:r>
        <w:t>.</w:t>
      </w:r>
      <w:r>
        <w:tab/>
        <w:t>Discrimination against safety and health representative in relation to employment</w:t>
      </w:r>
      <w:bookmarkEnd w:id="254"/>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255" w:name="_Toc196192578"/>
      <w:r>
        <w:rPr>
          <w:rStyle w:val="CharSectno"/>
        </w:rPr>
        <w:t>68B</w:t>
      </w:r>
      <w:r>
        <w:t>.</w:t>
      </w:r>
      <w:r>
        <w:tab/>
        <w:t>Discrimination against safety and health representative in relation to contract for services</w:t>
      </w:r>
      <w:bookmarkEnd w:id="255"/>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256" w:name="_Toc196192579"/>
      <w:r>
        <w:rPr>
          <w:rStyle w:val="CharSectno"/>
        </w:rPr>
        <w:t>68C</w:t>
      </w:r>
      <w:r>
        <w:t>.</w:t>
      </w:r>
      <w:r>
        <w:tab/>
        <w:t>Claim may be referred to the Tribunal</w:t>
      </w:r>
      <w:bookmarkEnd w:id="25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257" w:name="_Toc196192580"/>
      <w:r>
        <w:rPr>
          <w:rStyle w:val="CharSectno"/>
        </w:rPr>
        <w:t>68D</w:t>
      </w:r>
      <w:r>
        <w:t>.</w:t>
      </w:r>
      <w:r>
        <w:tab/>
        <w:t>Remedies that may be granted</w:t>
      </w:r>
      <w:bookmarkEnd w:id="257"/>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258" w:name="_Toc196192581"/>
      <w:r>
        <w:rPr>
          <w:rStyle w:val="CharSectno"/>
        </w:rPr>
        <w:t>69</w:t>
      </w:r>
      <w:r>
        <w:rPr>
          <w:snapToGrid w:val="0"/>
        </w:rPr>
        <w:t>.</w:t>
      </w:r>
      <w:r>
        <w:rPr>
          <w:snapToGrid w:val="0"/>
        </w:rPr>
        <w:tab/>
        <w:t>Other discriminatory treatment of employees or prospective employees</w:t>
      </w:r>
      <w:bookmarkEnd w:id="258"/>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259" w:name="_Toc192041187"/>
      <w:bookmarkStart w:id="260" w:name="_Toc196130369"/>
      <w:bookmarkStart w:id="261" w:name="_Toc196188334"/>
      <w:bookmarkStart w:id="262" w:name="_Toc196192582"/>
      <w:r>
        <w:rPr>
          <w:rStyle w:val="CharPartNo"/>
        </w:rPr>
        <w:t>Part 6</w:t>
      </w:r>
      <w:r>
        <w:rPr>
          <w:rStyle w:val="CharDivNo"/>
        </w:rPr>
        <w:t> </w:t>
      </w:r>
      <w:r>
        <w:t>—</w:t>
      </w:r>
      <w:r>
        <w:rPr>
          <w:rStyle w:val="CharDivText"/>
        </w:rPr>
        <w:t> </w:t>
      </w:r>
      <w:r>
        <w:rPr>
          <w:rStyle w:val="CharPartText"/>
        </w:rPr>
        <w:t>Resolution of safety and health issues</w:t>
      </w:r>
      <w:bookmarkEnd w:id="259"/>
      <w:bookmarkEnd w:id="260"/>
      <w:bookmarkEnd w:id="261"/>
      <w:bookmarkEnd w:id="262"/>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263" w:name="_Toc196192583"/>
      <w:r>
        <w:rPr>
          <w:rStyle w:val="CharSectno"/>
        </w:rPr>
        <w:t>70</w:t>
      </w:r>
      <w:r>
        <w:rPr>
          <w:snapToGrid w:val="0"/>
        </w:rPr>
        <w:t>.</w:t>
      </w:r>
      <w:r>
        <w:rPr>
          <w:snapToGrid w:val="0"/>
        </w:rPr>
        <w:tab/>
        <w:t>Resolution of issues at the mine</w:t>
      </w:r>
      <w:bookmarkEnd w:id="263"/>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264" w:name="_Toc196192584"/>
      <w:r>
        <w:rPr>
          <w:rStyle w:val="CharSectno"/>
        </w:rPr>
        <w:t>71</w:t>
      </w:r>
      <w:r>
        <w:rPr>
          <w:snapToGrid w:val="0"/>
        </w:rPr>
        <w:t>.</w:t>
      </w:r>
      <w:r>
        <w:rPr>
          <w:snapToGrid w:val="0"/>
        </w:rPr>
        <w:tab/>
        <w:t>Inspector may be notified where issue unresolved</w:t>
      </w:r>
      <w:bookmarkEnd w:id="264"/>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265" w:name="_Toc196192585"/>
      <w:r>
        <w:rPr>
          <w:rStyle w:val="CharSectno"/>
        </w:rPr>
        <w:t>72</w:t>
      </w:r>
      <w:r>
        <w:rPr>
          <w:snapToGrid w:val="0"/>
        </w:rPr>
        <w:t>.</w:t>
      </w:r>
      <w:r>
        <w:rPr>
          <w:snapToGrid w:val="0"/>
        </w:rPr>
        <w:tab/>
        <w:t>Refusal by employee to work in certain cases</w:t>
      </w:r>
      <w:bookmarkEnd w:id="265"/>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266" w:name="_Toc196192586"/>
      <w:r>
        <w:rPr>
          <w:rStyle w:val="CharSectno"/>
        </w:rPr>
        <w:t>73</w:t>
      </w:r>
      <w:r>
        <w:rPr>
          <w:snapToGrid w:val="0"/>
        </w:rPr>
        <w:t>.</w:t>
      </w:r>
      <w:r>
        <w:rPr>
          <w:snapToGrid w:val="0"/>
        </w:rPr>
        <w:tab/>
        <w:t>Assignment of other work</w:t>
      </w:r>
      <w:bookmarkEnd w:id="266"/>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267" w:name="_Toc196192587"/>
      <w:r>
        <w:rPr>
          <w:rStyle w:val="CharSectno"/>
        </w:rPr>
        <w:t>74</w:t>
      </w:r>
      <w:r>
        <w:rPr>
          <w:snapToGrid w:val="0"/>
        </w:rPr>
        <w:t>.</w:t>
      </w:r>
      <w:r>
        <w:rPr>
          <w:snapToGrid w:val="0"/>
        </w:rPr>
        <w:tab/>
        <w:t>Entitlements to continue</w:t>
      </w:r>
      <w:bookmarkEnd w:id="267"/>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268" w:name="_Toc196192588"/>
      <w:r>
        <w:rPr>
          <w:rStyle w:val="CharSectno"/>
        </w:rPr>
        <w:t>74A</w:t>
      </w:r>
      <w:r>
        <w:rPr>
          <w:snapToGrid w:val="0"/>
        </w:rPr>
        <w:t>.</w:t>
      </w:r>
      <w:r>
        <w:rPr>
          <w:snapToGrid w:val="0"/>
        </w:rPr>
        <w:tab/>
        <w:t>Offences — refusal to work</w:t>
      </w:r>
      <w:bookmarkEnd w:id="26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269" w:name="_Toc192041194"/>
      <w:bookmarkStart w:id="270" w:name="_Toc196130376"/>
      <w:bookmarkStart w:id="271" w:name="_Toc196188341"/>
      <w:bookmarkStart w:id="272" w:name="_Toc196192589"/>
      <w:r>
        <w:rPr>
          <w:rStyle w:val="CharPartNo"/>
        </w:rPr>
        <w:t>Part 7</w:t>
      </w:r>
      <w:r>
        <w:t> — </w:t>
      </w:r>
      <w:r>
        <w:rPr>
          <w:rStyle w:val="CharPartText"/>
        </w:rPr>
        <w:t>Specific duties relating to occupational safety and health</w:t>
      </w:r>
      <w:bookmarkEnd w:id="269"/>
      <w:bookmarkEnd w:id="270"/>
      <w:bookmarkEnd w:id="271"/>
      <w:bookmarkEnd w:id="272"/>
      <w:r>
        <w:rPr>
          <w:rStyle w:val="CharPartText"/>
        </w:rPr>
        <w:t xml:space="preserve"> </w:t>
      </w:r>
    </w:p>
    <w:p>
      <w:pPr>
        <w:pStyle w:val="Footnoteheading"/>
      </w:pPr>
      <w:r>
        <w:tab/>
        <w:t xml:space="preserve">[Heading amended by No. 30 of 1995 s. 76(1).] </w:t>
      </w:r>
    </w:p>
    <w:p>
      <w:pPr>
        <w:pStyle w:val="Heading3"/>
        <w:rPr>
          <w:snapToGrid w:val="0"/>
        </w:rPr>
      </w:pPr>
      <w:bookmarkStart w:id="273" w:name="_Toc192041195"/>
      <w:bookmarkStart w:id="274" w:name="_Toc196130377"/>
      <w:bookmarkStart w:id="275" w:name="_Toc196188342"/>
      <w:bookmarkStart w:id="276" w:name="_Toc196192590"/>
      <w:r>
        <w:rPr>
          <w:rStyle w:val="CharDivNo"/>
        </w:rPr>
        <w:t>Division 1</w:t>
      </w:r>
      <w:r>
        <w:rPr>
          <w:snapToGrid w:val="0"/>
        </w:rPr>
        <w:t> — </w:t>
      </w:r>
      <w:r>
        <w:rPr>
          <w:rStyle w:val="CharDivText"/>
        </w:rPr>
        <w:t>Health surveillance</w:t>
      </w:r>
      <w:bookmarkEnd w:id="273"/>
      <w:bookmarkEnd w:id="274"/>
      <w:bookmarkEnd w:id="275"/>
      <w:bookmarkEnd w:id="276"/>
      <w:r>
        <w:rPr>
          <w:rStyle w:val="CharDivText"/>
        </w:rPr>
        <w:t xml:space="preserve"> </w:t>
      </w:r>
    </w:p>
    <w:p>
      <w:pPr>
        <w:pStyle w:val="Heading5"/>
        <w:rPr>
          <w:snapToGrid w:val="0"/>
        </w:rPr>
      </w:pPr>
      <w:bookmarkStart w:id="277" w:name="_Toc196192591"/>
      <w:r>
        <w:rPr>
          <w:rStyle w:val="CharSectno"/>
        </w:rPr>
        <w:t>75</w:t>
      </w:r>
      <w:r>
        <w:rPr>
          <w:snapToGrid w:val="0"/>
        </w:rPr>
        <w:t>.</w:t>
      </w:r>
      <w:r>
        <w:rPr>
          <w:snapToGrid w:val="0"/>
        </w:rPr>
        <w:tab/>
        <w:t>Health surveillance of mine employees</w:t>
      </w:r>
      <w:bookmarkEnd w:id="277"/>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278" w:name="_Toc192041197"/>
      <w:bookmarkStart w:id="279" w:name="_Toc196130379"/>
      <w:bookmarkStart w:id="280" w:name="_Toc196188344"/>
      <w:bookmarkStart w:id="281" w:name="_Toc196192592"/>
      <w:r>
        <w:rPr>
          <w:rStyle w:val="CharDivNo"/>
        </w:rPr>
        <w:t>Division 2</w:t>
      </w:r>
      <w:r>
        <w:rPr>
          <w:snapToGrid w:val="0"/>
        </w:rPr>
        <w:t> — </w:t>
      </w:r>
      <w:r>
        <w:rPr>
          <w:rStyle w:val="CharDivText"/>
        </w:rPr>
        <w:t>Accidents and occurrences</w:t>
      </w:r>
      <w:bookmarkEnd w:id="278"/>
      <w:bookmarkEnd w:id="279"/>
      <w:bookmarkEnd w:id="280"/>
      <w:bookmarkEnd w:id="281"/>
      <w:r>
        <w:rPr>
          <w:rStyle w:val="CharDivText"/>
        </w:rPr>
        <w:t xml:space="preserve"> </w:t>
      </w:r>
    </w:p>
    <w:p>
      <w:pPr>
        <w:pStyle w:val="Heading5"/>
        <w:rPr>
          <w:snapToGrid w:val="0"/>
        </w:rPr>
      </w:pPr>
      <w:bookmarkStart w:id="282" w:name="_Toc196192593"/>
      <w:r>
        <w:rPr>
          <w:rStyle w:val="CharSectno"/>
        </w:rPr>
        <w:t>76</w:t>
      </w:r>
      <w:r>
        <w:rPr>
          <w:snapToGrid w:val="0"/>
        </w:rPr>
        <w:t>.</w:t>
      </w:r>
      <w:r>
        <w:rPr>
          <w:snapToGrid w:val="0"/>
        </w:rPr>
        <w:tab/>
        <w:t>Notice of accident to be given</w:t>
      </w:r>
      <w:bookmarkEnd w:id="28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283" w:name="_Toc196192594"/>
      <w:r>
        <w:rPr>
          <w:rStyle w:val="CharSectno"/>
        </w:rPr>
        <w:t>77</w:t>
      </w:r>
      <w:r>
        <w:rPr>
          <w:snapToGrid w:val="0"/>
        </w:rPr>
        <w:t>.</w:t>
      </w:r>
      <w:r>
        <w:rPr>
          <w:snapToGrid w:val="0"/>
        </w:rPr>
        <w:tab/>
        <w:t>Recording of accidents in accident log book</w:t>
      </w:r>
      <w:bookmarkEnd w:id="283"/>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284" w:name="_Toc196192595"/>
      <w:r>
        <w:rPr>
          <w:rStyle w:val="CharSectno"/>
        </w:rPr>
        <w:t>78</w:t>
      </w:r>
      <w:r>
        <w:rPr>
          <w:snapToGrid w:val="0"/>
        </w:rPr>
        <w:t>.</w:t>
      </w:r>
      <w:r>
        <w:rPr>
          <w:snapToGrid w:val="0"/>
        </w:rPr>
        <w:tab/>
        <w:t>Recording of occurrences in the record book</w:t>
      </w:r>
      <w:bookmarkEnd w:id="28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285" w:name="_Toc196192596"/>
      <w:r>
        <w:rPr>
          <w:rStyle w:val="CharSectno"/>
        </w:rPr>
        <w:t>79</w:t>
      </w:r>
      <w:r>
        <w:rPr>
          <w:snapToGrid w:val="0"/>
        </w:rPr>
        <w:t>.</w:t>
      </w:r>
      <w:r>
        <w:rPr>
          <w:snapToGrid w:val="0"/>
        </w:rPr>
        <w:tab/>
        <w:t>Manager to report potentially serious occurrences</w:t>
      </w:r>
      <w:bookmarkEnd w:id="28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286" w:name="_Toc196192597"/>
      <w:r>
        <w:rPr>
          <w:rStyle w:val="CharSectno"/>
        </w:rPr>
        <w:t>80</w:t>
      </w:r>
      <w:r>
        <w:rPr>
          <w:snapToGrid w:val="0"/>
        </w:rPr>
        <w:t>.</w:t>
      </w:r>
      <w:r>
        <w:rPr>
          <w:snapToGrid w:val="0"/>
        </w:rPr>
        <w:tab/>
        <w:t>Examination of accident location by trade union representatives</w:t>
      </w:r>
      <w:bookmarkEnd w:id="28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287" w:name="_Toc196192598"/>
      <w:r>
        <w:rPr>
          <w:rStyle w:val="CharSectno"/>
        </w:rPr>
        <w:t>81</w:t>
      </w:r>
      <w:r>
        <w:rPr>
          <w:snapToGrid w:val="0"/>
        </w:rPr>
        <w:t>.</w:t>
      </w:r>
      <w:r>
        <w:rPr>
          <w:snapToGrid w:val="0"/>
        </w:rPr>
        <w:tab/>
        <w:t>Place of accident not to be disturbed</w:t>
      </w:r>
      <w:bookmarkEnd w:id="28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288" w:name="_Toc192041204"/>
      <w:bookmarkStart w:id="289" w:name="_Toc196130386"/>
      <w:bookmarkStart w:id="290" w:name="_Toc196188351"/>
      <w:bookmarkStart w:id="291" w:name="_Toc196192599"/>
      <w:r>
        <w:rPr>
          <w:rStyle w:val="CharDivNo"/>
        </w:rPr>
        <w:t>Division 3</w:t>
      </w:r>
      <w:r>
        <w:rPr>
          <w:snapToGrid w:val="0"/>
        </w:rPr>
        <w:t> — </w:t>
      </w:r>
      <w:r>
        <w:rPr>
          <w:rStyle w:val="CharDivText"/>
        </w:rPr>
        <w:t>Plans and records</w:t>
      </w:r>
      <w:bookmarkEnd w:id="288"/>
      <w:bookmarkEnd w:id="289"/>
      <w:bookmarkEnd w:id="290"/>
      <w:bookmarkEnd w:id="291"/>
      <w:r>
        <w:rPr>
          <w:rStyle w:val="CharDivText"/>
        </w:rPr>
        <w:t xml:space="preserve"> </w:t>
      </w:r>
    </w:p>
    <w:p>
      <w:pPr>
        <w:pStyle w:val="Heading5"/>
        <w:rPr>
          <w:snapToGrid w:val="0"/>
        </w:rPr>
      </w:pPr>
      <w:bookmarkStart w:id="292" w:name="_Toc196192600"/>
      <w:r>
        <w:rPr>
          <w:rStyle w:val="CharSectno"/>
        </w:rPr>
        <w:t>82</w:t>
      </w:r>
      <w:r>
        <w:rPr>
          <w:snapToGrid w:val="0"/>
        </w:rPr>
        <w:t>.</w:t>
      </w:r>
      <w:r>
        <w:rPr>
          <w:snapToGrid w:val="0"/>
        </w:rPr>
        <w:tab/>
        <w:t>Mines Survey Board</w:t>
      </w:r>
      <w:bookmarkEnd w:id="29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293" w:name="_Toc196192601"/>
      <w:r>
        <w:rPr>
          <w:rStyle w:val="CharSectno"/>
        </w:rPr>
        <w:t>83</w:t>
      </w:r>
      <w:r>
        <w:rPr>
          <w:snapToGrid w:val="0"/>
        </w:rPr>
        <w:t>.</w:t>
      </w:r>
      <w:r>
        <w:rPr>
          <w:snapToGrid w:val="0"/>
        </w:rPr>
        <w:tab/>
        <w:t>Complaint to Mines Survey Board</w:t>
      </w:r>
      <w:bookmarkEnd w:id="293"/>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294" w:name="_Toc196192602"/>
      <w:r>
        <w:rPr>
          <w:rStyle w:val="CharSectno"/>
        </w:rPr>
        <w:t>84</w:t>
      </w:r>
      <w:r>
        <w:rPr>
          <w:snapToGrid w:val="0"/>
        </w:rPr>
        <w:t>.</w:t>
      </w:r>
      <w:r>
        <w:rPr>
          <w:snapToGrid w:val="0"/>
        </w:rPr>
        <w:tab/>
        <w:t>Inquiry by Mines Survey Board</w:t>
      </w:r>
      <w:bookmarkEnd w:id="29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295" w:name="_Toc196192603"/>
      <w:r>
        <w:rPr>
          <w:rStyle w:val="CharSectno"/>
        </w:rPr>
        <w:t>85</w:t>
      </w:r>
      <w:r>
        <w:rPr>
          <w:snapToGrid w:val="0"/>
        </w:rPr>
        <w:t>.</w:t>
      </w:r>
      <w:r>
        <w:rPr>
          <w:snapToGrid w:val="0"/>
        </w:rPr>
        <w:tab/>
        <w:t>Disciplinary action following inquiry</w:t>
      </w:r>
      <w:bookmarkEnd w:id="29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296" w:name="_Toc196192604"/>
      <w:r>
        <w:rPr>
          <w:rStyle w:val="CharSectno"/>
        </w:rPr>
        <w:t>86</w:t>
      </w:r>
      <w:r>
        <w:rPr>
          <w:snapToGrid w:val="0"/>
        </w:rPr>
        <w:t>.</w:t>
      </w:r>
      <w:r>
        <w:rPr>
          <w:snapToGrid w:val="0"/>
        </w:rPr>
        <w:tab/>
        <w:t>Appeal to</w:t>
      </w:r>
      <w:r>
        <w:t xml:space="preserve"> Tribunal</w:t>
      </w:r>
      <w:bookmarkEnd w:id="296"/>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297" w:name="_Toc196192605"/>
      <w:r>
        <w:rPr>
          <w:rStyle w:val="CharSectno"/>
        </w:rPr>
        <w:t>87</w:t>
      </w:r>
      <w:r>
        <w:rPr>
          <w:snapToGrid w:val="0"/>
        </w:rPr>
        <w:t>.</w:t>
      </w:r>
      <w:r>
        <w:rPr>
          <w:snapToGrid w:val="0"/>
        </w:rPr>
        <w:tab/>
        <w:t>Plans to be furnished</w:t>
      </w:r>
      <w:bookmarkEnd w:id="297"/>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298" w:name="_Toc196192606"/>
      <w:r>
        <w:rPr>
          <w:rStyle w:val="CharSectno"/>
        </w:rPr>
        <w:t>88</w:t>
      </w:r>
      <w:r>
        <w:rPr>
          <w:snapToGrid w:val="0"/>
        </w:rPr>
        <w:t>.</w:t>
      </w:r>
      <w:r>
        <w:rPr>
          <w:snapToGrid w:val="0"/>
        </w:rPr>
        <w:tab/>
        <w:t>Plans for abandonment or suspension</w:t>
      </w:r>
      <w:bookmarkEnd w:id="298"/>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99" w:name="_Toc196192607"/>
      <w:r>
        <w:rPr>
          <w:rStyle w:val="CharSectno"/>
        </w:rPr>
        <w:t>89</w:t>
      </w:r>
      <w:r>
        <w:rPr>
          <w:snapToGrid w:val="0"/>
        </w:rPr>
        <w:t>.</w:t>
      </w:r>
      <w:r>
        <w:rPr>
          <w:snapToGrid w:val="0"/>
        </w:rPr>
        <w:tab/>
        <w:t>Record books</w:t>
      </w:r>
      <w:bookmarkEnd w:id="299"/>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rPr>
          <w:spacing w:val="-4"/>
        </w:rPr>
      </w:pPr>
      <w:bookmarkStart w:id="300" w:name="_Toc192041213"/>
      <w:bookmarkStart w:id="301" w:name="_Toc196130395"/>
      <w:bookmarkStart w:id="302" w:name="_Toc196188360"/>
      <w:bookmarkStart w:id="303" w:name="_Toc196192608"/>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300"/>
      <w:bookmarkEnd w:id="301"/>
      <w:bookmarkEnd w:id="302"/>
      <w:bookmarkEnd w:id="303"/>
      <w:r>
        <w:rPr>
          <w:rStyle w:val="CharPartText"/>
          <w:spacing w:val="-4"/>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304" w:name="_Toc196192609"/>
      <w:r>
        <w:rPr>
          <w:rStyle w:val="CharSectno"/>
        </w:rPr>
        <w:t>91</w:t>
      </w:r>
      <w:r>
        <w:rPr>
          <w:snapToGrid w:val="0"/>
        </w:rPr>
        <w:t>.</w:t>
      </w:r>
      <w:r>
        <w:rPr>
          <w:snapToGrid w:val="0"/>
        </w:rPr>
        <w:tab/>
        <w:t>Minister may publish report</w:t>
      </w:r>
      <w:bookmarkEnd w:id="30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305" w:name="_Toc196192610"/>
      <w:r>
        <w:rPr>
          <w:rStyle w:val="CharSectno"/>
        </w:rPr>
        <w:t>92</w:t>
      </w:r>
      <w:r>
        <w:rPr>
          <w:snapToGrid w:val="0"/>
        </w:rPr>
        <w:t>.</w:t>
      </w:r>
      <w:r>
        <w:rPr>
          <w:snapToGrid w:val="0"/>
        </w:rPr>
        <w:tab/>
        <w:t>Delegation of ministerial functions</w:t>
      </w:r>
      <w:bookmarkEnd w:id="305"/>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306" w:name="_Toc196192611"/>
      <w:r>
        <w:rPr>
          <w:rStyle w:val="CharSectno"/>
        </w:rPr>
        <w:t>93</w:t>
      </w:r>
      <w:r>
        <w:rPr>
          <w:snapToGrid w:val="0"/>
        </w:rPr>
        <w:t>.</w:t>
      </w:r>
      <w:r>
        <w:rPr>
          <w:snapToGrid w:val="0"/>
        </w:rPr>
        <w:tab/>
        <w:t>Codes of practice</w:t>
      </w:r>
      <w:bookmarkEnd w:id="306"/>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307" w:name="_Toc192041217"/>
      <w:bookmarkStart w:id="308" w:name="_Toc196130399"/>
      <w:bookmarkStart w:id="309" w:name="_Toc196188364"/>
      <w:bookmarkStart w:id="310" w:name="_Toc196192612"/>
      <w:r>
        <w:rPr>
          <w:rStyle w:val="CharPartNo"/>
          <w:spacing w:val="-4"/>
        </w:rPr>
        <w:t>Part 9</w:t>
      </w:r>
      <w:r>
        <w:t> </w:t>
      </w:r>
      <w:r>
        <w:rPr>
          <w:spacing w:val="-4"/>
        </w:rPr>
        <w:t>—</w:t>
      </w:r>
      <w:r>
        <w:t> </w:t>
      </w:r>
      <w:r>
        <w:rPr>
          <w:rStyle w:val="CharPartText"/>
          <w:spacing w:val="-4"/>
        </w:rPr>
        <w:t>Offences, penalties and legal proceedings</w:t>
      </w:r>
      <w:bookmarkEnd w:id="307"/>
      <w:bookmarkEnd w:id="308"/>
      <w:bookmarkEnd w:id="309"/>
      <w:bookmarkEnd w:id="310"/>
      <w:r>
        <w:rPr>
          <w:rStyle w:val="CharPartText"/>
          <w:spacing w:val="-4"/>
        </w:rPr>
        <w:t xml:space="preserve"> </w:t>
      </w:r>
    </w:p>
    <w:p>
      <w:pPr>
        <w:pStyle w:val="Heading3"/>
      </w:pPr>
      <w:bookmarkStart w:id="311" w:name="_Toc192041218"/>
      <w:bookmarkStart w:id="312" w:name="_Toc196130400"/>
      <w:bookmarkStart w:id="313" w:name="_Toc196188365"/>
      <w:bookmarkStart w:id="314" w:name="_Toc196192613"/>
      <w:r>
        <w:rPr>
          <w:rStyle w:val="CharDivNo"/>
        </w:rPr>
        <w:t>Division 1</w:t>
      </w:r>
      <w:r>
        <w:t> — </w:t>
      </w:r>
      <w:r>
        <w:rPr>
          <w:rStyle w:val="CharDivText"/>
        </w:rPr>
        <w:t>General provisions</w:t>
      </w:r>
      <w:bookmarkEnd w:id="311"/>
      <w:bookmarkEnd w:id="312"/>
      <w:bookmarkEnd w:id="313"/>
      <w:bookmarkEnd w:id="314"/>
    </w:p>
    <w:p>
      <w:pPr>
        <w:pStyle w:val="Footnoteheading"/>
      </w:pPr>
      <w:r>
        <w:tab/>
        <w:t xml:space="preserve">[Heading inserted by No. 68 of 2004 s. 28.] </w:t>
      </w:r>
    </w:p>
    <w:p>
      <w:pPr>
        <w:pStyle w:val="Heading5"/>
      </w:pPr>
      <w:bookmarkStart w:id="315" w:name="_Toc196192614"/>
      <w:r>
        <w:rPr>
          <w:rStyle w:val="CharSectno"/>
        </w:rPr>
        <w:t>94</w:t>
      </w:r>
      <w:r>
        <w:t>.</w:t>
      </w:r>
      <w:r>
        <w:tab/>
        <w:t>General penalty</w:t>
      </w:r>
      <w:bookmarkEnd w:id="31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316" w:name="_Toc196192615"/>
      <w:r>
        <w:rPr>
          <w:rStyle w:val="CharSectno"/>
        </w:rPr>
        <w:t>95</w:t>
      </w:r>
      <w:r>
        <w:rPr>
          <w:snapToGrid w:val="0"/>
        </w:rPr>
        <w:t>.</w:t>
      </w:r>
      <w:r>
        <w:rPr>
          <w:snapToGrid w:val="0"/>
        </w:rPr>
        <w:tab/>
        <w:t>Continuing offences</w:t>
      </w:r>
      <w:bookmarkEnd w:id="31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317" w:name="_Toc196192616"/>
      <w:r>
        <w:rPr>
          <w:rStyle w:val="CharSectno"/>
        </w:rPr>
        <w:t>96</w:t>
      </w:r>
      <w:r>
        <w:rPr>
          <w:snapToGrid w:val="0"/>
        </w:rPr>
        <w:t>.</w:t>
      </w:r>
      <w:r>
        <w:rPr>
          <w:snapToGrid w:val="0"/>
        </w:rPr>
        <w:tab/>
        <w:t>Proceedings to be taken by inspector or authorised officer</w:t>
      </w:r>
      <w:bookmarkEnd w:id="317"/>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318" w:name="_Toc196192617"/>
      <w:r>
        <w:rPr>
          <w:rStyle w:val="CharSectno"/>
        </w:rPr>
        <w:t>96A</w:t>
      </w:r>
      <w:r>
        <w:rPr>
          <w:snapToGrid w:val="0"/>
        </w:rPr>
        <w:t xml:space="preserve">. </w:t>
      </w:r>
      <w:r>
        <w:rPr>
          <w:snapToGrid w:val="0"/>
        </w:rPr>
        <w:tab/>
        <w:t>Proceedings to be determined by safety and health magistrate</w:t>
      </w:r>
      <w:bookmarkEnd w:id="318"/>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319" w:name="_Toc196192618"/>
      <w:r>
        <w:rPr>
          <w:rStyle w:val="CharSectno"/>
        </w:rPr>
        <w:t>97</w:t>
      </w:r>
      <w:r>
        <w:t>.</w:t>
      </w:r>
      <w:r>
        <w:tab/>
        <w:t>Time limit for prosecutions</w:t>
      </w:r>
      <w:bookmarkEnd w:id="31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320" w:name="_Toc196192619"/>
      <w:r>
        <w:rPr>
          <w:rStyle w:val="CharSectno"/>
        </w:rPr>
        <w:t>98</w:t>
      </w:r>
      <w:r>
        <w:rPr>
          <w:snapToGrid w:val="0"/>
        </w:rPr>
        <w:t>.</w:t>
      </w:r>
      <w:r>
        <w:rPr>
          <w:snapToGrid w:val="0"/>
        </w:rPr>
        <w:tab/>
        <w:t>Evidentiary provisions</w:t>
      </w:r>
      <w:bookmarkEnd w:id="320"/>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321" w:name="_Toc196192620"/>
      <w:r>
        <w:rPr>
          <w:rStyle w:val="CharSectno"/>
        </w:rPr>
        <w:t>99</w:t>
      </w:r>
      <w:r>
        <w:rPr>
          <w:snapToGrid w:val="0"/>
        </w:rPr>
        <w:t>.</w:t>
      </w:r>
      <w:r>
        <w:rPr>
          <w:snapToGrid w:val="0"/>
        </w:rPr>
        <w:tab/>
        <w:t>Vicarious responsibility of employers, managers, and supervisors</w:t>
      </w:r>
      <w:bookmarkEnd w:id="32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spacing w:before="180"/>
      </w:pPr>
      <w:bookmarkStart w:id="322" w:name="_Toc196192621"/>
      <w:r>
        <w:rPr>
          <w:rStyle w:val="CharSectno"/>
        </w:rPr>
        <w:t>99A</w:t>
      </w:r>
      <w:r>
        <w:t>.</w:t>
      </w:r>
      <w:r>
        <w:tab/>
        <w:t>Vicarious responsibility for offences involving gross negligence</w:t>
      </w:r>
      <w:bookmarkEnd w:id="322"/>
    </w:p>
    <w:p>
      <w:pPr>
        <w:pStyle w:val="Subsection"/>
        <w:spacing w:before="120"/>
        <w:outlineLvl w:val="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323" w:name="_Toc196192622"/>
      <w:r>
        <w:rPr>
          <w:rStyle w:val="CharSectno"/>
        </w:rPr>
        <w:t>100</w:t>
      </w:r>
      <w:r>
        <w:rPr>
          <w:snapToGrid w:val="0"/>
        </w:rPr>
        <w:t>.</w:t>
      </w:r>
      <w:r>
        <w:rPr>
          <w:snapToGrid w:val="0"/>
        </w:rPr>
        <w:tab/>
        <w:t>Offences by corporations</w:t>
      </w:r>
      <w:bookmarkEnd w:id="323"/>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324" w:name="_Toc196192623"/>
      <w:r>
        <w:rPr>
          <w:rStyle w:val="CharSectno"/>
        </w:rPr>
        <w:t>100A</w:t>
      </w:r>
      <w:r>
        <w:t>.</w:t>
      </w:r>
      <w:r>
        <w:tab/>
        <w:t>Responsibility of officers of corporation for offences involving gross negligence</w:t>
      </w:r>
      <w:bookmarkEnd w:id="324"/>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325" w:name="_Toc196192624"/>
      <w:r>
        <w:rPr>
          <w:rStyle w:val="CharSectno"/>
        </w:rPr>
        <w:t>101</w:t>
      </w:r>
      <w:r>
        <w:rPr>
          <w:snapToGrid w:val="0"/>
        </w:rPr>
        <w:t>.</w:t>
      </w:r>
      <w:r>
        <w:rPr>
          <w:snapToGrid w:val="0"/>
        </w:rPr>
        <w:tab/>
        <w:t>False or misleading information</w:t>
      </w:r>
      <w:bookmarkEnd w:id="325"/>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326" w:name="_Toc196192625"/>
      <w:r>
        <w:rPr>
          <w:rStyle w:val="CharSectno"/>
        </w:rPr>
        <w:t>101A</w:t>
      </w:r>
      <w:r>
        <w:t>.</w:t>
      </w:r>
      <w:r>
        <w:tab/>
        <w:t>No double jeopardy</w:t>
      </w:r>
      <w:bookmarkEnd w:id="32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327" w:name="_Toc192041231"/>
      <w:bookmarkStart w:id="328" w:name="_Toc196130413"/>
      <w:bookmarkStart w:id="329" w:name="_Toc196188378"/>
      <w:bookmarkStart w:id="330" w:name="_Toc196192626"/>
      <w:r>
        <w:rPr>
          <w:rStyle w:val="CharDivNo"/>
        </w:rPr>
        <w:t>Division 2</w:t>
      </w:r>
      <w:r>
        <w:t> — </w:t>
      </w:r>
      <w:r>
        <w:rPr>
          <w:rStyle w:val="CharDivText"/>
        </w:rPr>
        <w:t>Undertaking by offender in lieu of payment of fine</w:t>
      </w:r>
      <w:bookmarkEnd w:id="327"/>
      <w:bookmarkEnd w:id="328"/>
      <w:bookmarkEnd w:id="329"/>
      <w:bookmarkEnd w:id="330"/>
    </w:p>
    <w:p>
      <w:pPr>
        <w:pStyle w:val="Footnoteheading"/>
      </w:pPr>
      <w:r>
        <w:tab/>
        <w:t xml:space="preserve">[Heading inserted by No. 68 of 2004 s. 38.] </w:t>
      </w:r>
    </w:p>
    <w:p>
      <w:pPr>
        <w:pStyle w:val="Heading5"/>
      </w:pPr>
      <w:bookmarkStart w:id="331" w:name="_Toc196192627"/>
      <w:r>
        <w:rPr>
          <w:rStyle w:val="CharSectno"/>
        </w:rPr>
        <w:t>101B</w:t>
      </w:r>
      <w:r>
        <w:t>.</w:t>
      </w:r>
      <w:r>
        <w:tab/>
        <w:t>Terms used in this Division</w:t>
      </w:r>
      <w:bookmarkEnd w:id="331"/>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332" w:name="_Toc196192628"/>
      <w:r>
        <w:rPr>
          <w:rStyle w:val="CharSectno"/>
        </w:rPr>
        <w:t>101C</w:t>
      </w:r>
      <w:r>
        <w:t>.</w:t>
      </w:r>
      <w:r>
        <w:tab/>
        <w:t>Court may allow offender to make election</w:t>
      </w:r>
      <w:bookmarkEnd w:id="332"/>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333" w:name="_Toc196192629"/>
      <w:r>
        <w:rPr>
          <w:rStyle w:val="CharSectno"/>
        </w:rPr>
        <w:t>101D</w:t>
      </w:r>
      <w:r>
        <w:t>.</w:t>
      </w:r>
      <w:r>
        <w:tab/>
        <w:t>Making of election</w:t>
      </w:r>
      <w:bookmarkEnd w:id="333"/>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334" w:name="_Toc196192630"/>
      <w:r>
        <w:rPr>
          <w:rStyle w:val="CharSectno"/>
        </w:rPr>
        <w:t>101E</w:t>
      </w:r>
      <w:r>
        <w:t>.</w:t>
      </w:r>
      <w:r>
        <w:tab/>
        <w:t>Failure to enter into undertaking</w:t>
      </w:r>
      <w:bookmarkEnd w:id="33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335" w:name="_Toc196192631"/>
      <w:r>
        <w:rPr>
          <w:rStyle w:val="CharSectno"/>
        </w:rPr>
        <w:t>101F</w:t>
      </w:r>
      <w:r>
        <w:t>.</w:t>
      </w:r>
      <w:r>
        <w:tab/>
        <w:t>Time for payment of fines</w:t>
      </w:r>
      <w:bookmarkEnd w:id="33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336" w:name="_Toc196192632"/>
      <w:r>
        <w:rPr>
          <w:rStyle w:val="CharSectno"/>
        </w:rPr>
        <w:t>101G</w:t>
      </w:r>
      <w:r>
        <w:t>.</w:t>
      </w:r>
      <w:r>
        <w:tab/>
        <w:t>Nature and terms of undertaking</w:t>
      </w:r>
      <w:bookmarkEnd w:id="33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337" w:name="_Toc196192633"/>
      <w:r>
        <w:rPr>
          <w:rStyle w:val="CharSectno"/>
        </w:rPr>
        <w:t>101H</w:t>
      </w:r>
      <w:r>
        <w:t>.</w:t>
      </w:r>
      <w:r>
        <w:tab/>
        <w:t>What may be included in undertaking</w:t>
      </w:r>
      <w:bookmarkEnd w:id="337"/>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338" w:name="_Toc196192634"/>
      <w:r>
        <w:rPr>
          <w:rStyle w:val="CharSectno"/>
        </w:rPr>
        <w:t>101I</w:t>
      </w:r>
      <w:r>
        <w:t>.</w:t>
      </w:r>
      <w:r>
        <w:tab/>
        <w:t>Effect of undertaking</w:t>
      </w:r>
      <w:bookmarkEnd w:id="33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339" w:name="_Toc196192635"/>
      <w:r>
        <w:rPr>
          <w:rStyle w:val="CharSectno"/>
        </w:rPr>
        <w:t>101J</w:t>
      </w:r>
      <w:r>
        <w:t>.</w:t>
      </w:r>
      <w:r>
        <w:tab/>
        <w:t>Failure to comply with undertaking</w:t>
      </w:r>
      <w:bookmarkEnd w:id="33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340" w:name="_Toc196192636"/>
      <w:r>
        <w:rPr>
          <w:rStyle w:val="CharSectno"/>
        </w:rPr>
        <w:t>101K</w:t>
      </w:r>
      <w:r>
        <w:t>.</w:t>
      </w:r>
      <w:r>
        <w:tab/>
        <w:t>Amendment of undertaking</w:t>
      </w:r>
      <w:bookmarkEnd w:id="34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341" w:name="_Toc196192637"/>
      <w:r>
        <w:rPr>
          <w:rStyle w:val="CharSectno"/>
        </w:rPr>
        <w:t>101L</w:t>
      </w:r>
      <w:r>
        <w:t>.</w:t>
      </w:r>
      <w:r>
        <w:tab/>
        <w:t>Undertaking may be published</w:t>
      </w:r>
      <w:bookmarkEnd w:id="34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342" w:name="_Toc192041243"/>
      <w:bookmarkStart w:id="343" w:name="_Toc196130425"/>
      <w:bookmarkStart w:id="344" w:name="_Toc196188390"/>
      <w:bookmarkStart w:id="345" w:name="_Toc196192638"/>
      <w:r>
        <w:rPr>
          <w:rStyle w:val="CharDivNo"/>
        </w:rPr>
        <w:t>Division 3</w:t>
      </w:r>
      <w:r>
        <w:t> — </w:t>
      </w:r>
      <w:r>
        <w:rPr>
          <w:rStyle w:val="CharDivText"/>
        </w:rPr>
        <w:t>Jurisdiction of Occupational Safety and Health Tribunal</w:t>
      </w:r>
      <w:bookmarkEnd w:id="342"/>
      <w:bookmarkEnd w:id="343"/>
      <w:bookmarkEnd w:id="344"/>
      <w:bookmarkEnd w:id="345"/>
    </w:p>
    <w:p>
      <w:pPr>
        <w:pStyle w:val="Footnoteheading"/>
        <w:keepNext/>
        <w:keepLines/>
      </w:pPr>
      <w:r>
        <w:tab/>
        <w:t xml:space="preserve">[Heading inserted by No. 68 of 2004 s. 82.] </w:t>
      </w:r>
    </w:p>
    <w:p>
      <w:pPr>
        <w:pStyle w:val="Heading5"/>
      </w:pPr>
      <w:bookmarkStart w:id="346" w:name="_Toc196192639"/>
      <w:r>
        <w:rPr>
          <w:rStyle w:val="CharSectno"/>
        </w:rPr>
        <w:t>102</w:t>
      </w:r>
      <w:r>
        <w:t>.</w:t>
      </w:r>
      <w:r>
        <w:tab/>
        <w:t>Determination of certain matters and appeals by Tribunal</w:t>
      </w:r>
      <w:bookmarkEnd w:id="346"/>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347" w:name="_Toc153604833"/>
      <w:bookmarkStart w:id="348" w:name="_Toc166989600"/>
      <w:bookmarkStart w:id="349" w:name="_Toc196126244"/>
      <w:bookmarkStart w:id="350" w:name="_Toc196192640"/>
      <w:r>
        <w:rPr>
          <w:rStyle w:val="CharSectno"/>
        </w:rPr>
        <w:t>102AA</w:t>
      </w:r>
      <w:r>
        <w:t>.</w:t>
      </w:r>
      <w:r>
        <w:tab/>
        <w:t>Review of State mining engineer’s decisions under the regulations</w:t>
      </w:r>
      <w:bookmarkEnd w:id="347"/>
      <w:bookmarkEnd w:id="348"/>
      <w:bookmarkEnd w:id="349"/>
      <w:bookmarkEnd w:id="350"/>
    </w:p>
    <w:p>
      <w:pPr>
        <w:pStyle w:val="Subsection"/>
      </w:pPr>
      <w:r>
        <w:tab/>
        <w:t>(1)</w:t>
      </w:r>
      <w:r>
        <w:tab/>
        <w:t xml:space="preserve">In this section — </w:t>
      </w:r>
    </w:p>
    <w:p>
      <w:pPr>
        <w:pStyle w:val="Defstart"/>
      </w:pPr>
      <w:r>
        <w:rPr>
          <w:b/>
        </w:rPr>
        <w:tab/>
        <w:t>“</w:t>
      </w:r>
      <w:r>
        <w:rPr>
          <w:rStyle w:val="CharDefText"/>
        </w:rPr>
        <w:t>reviewable decision</w:t>
      </w:r>
      <w:r>
        <w:rPr>
          <w:b/>
        </w:rPr>
        <w:t>”</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351" w:name="_Toc192041245"/>
      <w:bookmarkStart w:id="352" w:name="_Toc196130428"/>
      <w:bookmarkStart w:id="353" w:name="_Toc196188393"/>
      <w:bookmarkStart w:id="354" w:name="_Toc196192641"/>
      <w:r>
        <w:rPr>
          <w:rStyle w:val="CharPartNo"/>
        </w:rPr>
        <w:t>Part 10</w:t>
      </w:r>
      <w:r>
        <w:rPr>
          <w:rStyle w:val="CharDivNo"/>
        </w:rPr>
        <w:t> </w:t>
      </w:r>
      <w:r>
        <w:t>—</w:t>
      </w:r>
      <w:r>
        <w:rPr>
          <w:rStyle w:val="CharDivText"/>
        </w:rPr>
        <w:t> </w:t>
      </w:r>
      <w:r>
        <w:rPr>
          <w:rStyle w:val="CharPartText"/>
        </w:rPr>
        <w:t>Final provisions</w:t>
      </w:r>
      <w:bookmarkEnd w:id="351"/>
      <w:bookmarkEnd w:id="352"/>
      <w:bookmarkEnd w:id="353"/>
      <w:bookmarkEnd w:id="354"/>
      <w:r>
        <w:rPr>
          <w:rStyle w:val="CharPartText"/>
        </w:rPr>
        <w:t xml:space="preserve"> </w:t>
      </w:r>
    </w:p>
    <w:p>
      <w:pPr>
        <w:pStyle w:val="Heading5"/>
      </w:pPr>
      <w:bookmarkStart w:id="355" w:name="_Toc196192642"/>
      <w:r>
        <w:rPr>
          <w:rStyle w:val="CharSectno"/>
        </w:rPr>
        <w:t>102A</w:t>
      </w:r>
      <w:r>
        <w:t>.</w:t>
      </w:r>
      <w:r>
        <w:tab/>
        <w:t>Visitors to comply with directions</w:t>
      </w:r>
      <w:bookmarkEnd w:id="355"/>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356" w:name="_Toc196192643"/>
      <w:r>
        <w:rPr>
          <w:rStyle w:val="CharSectno"/>
        </w:rPr>
        <w:t>103</w:t>
      </w:r>
      <w:r>
        <w:rPr>
          <w:snapToGrid w:val="0"/>
        </w:rPr>
        <w:t>.</w:t>
      </w:r>
      <w:r>
        <w:rPr>
          <w:snapToGrid w:val="0"/>
        </w:rPr>
        <w:tab/>
        <w:t>Exemption from personal liability</w:t>
      </w:r>
      <w:bookmarkEnd w:id="356"/>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357" w:name="_Toc196192644"/>
      <w:r>
        <w:rPr>
          <w:rStyle w:val="CharSectno"/>
        </w:rPr>
        <w:t>104</w:t>
      </w:r>
      <w:r>
        <w:rPr>
          <w:snapToGrid w:val="0"/>
        </w:rPr>
        <w:t>.</w:t>
      </w:r>
      <w:r>
        <w:rPr>
          <w:snapToGrid w:val="0"/>
        </w:rPr>
        <w:tab/>
        <w:t>Power to make regulations</w:t>
      </w:r>
      <w:bookmarkEnd w:id="35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358" w:name="_Toc196192645"/>
      <w:r>
        <w:rPr>
          <w:rStyle w:val="CharSectno"/>
        </w:rPr>
        <w:t>105</w:t>
      </w:r>
      <w:r>
        <w:rPr>
          <w:snapToGrid w:val="0"/>
        </w:rPr>
        <w:t>.</w:t>
      </w:r>
      <w:r>
        <w:rPr>
          <w:snapToGrid w:val="0"/>
        </w:rPr>
        <w:tab/>
        <w:t>Publication of regulations at mine</w:t>
      </w:r>
      <w:bookmarkEnd w:id="35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359" w:name="_Toc196192646"/>
      <w:r>
        <w:rPr>
          <w:rStyle w:val="CharSectno"/>
        </w:rPr>
        <w:t>106</w:t>
      </w:r>
      <w:r>
        <w:rPr>
          <w:snapToGrid w:val="0"/>
        </w:rPr>
        <w:t>.</w:t>
      </w:r>
      <w:r>
        <w:rPr>
          <w:snapToGrid w:val="0"/>
        </w:rPr>
        <w:tab/>
        <w:t>Application of regulations to self</w:t>
      </w:r>
      <w:r>
        <w:rPr>
          <w:snapToGrid w:val="0"/>
        </w:rPr>
        <w:noBreakHyphen/>
        <w:t>employed persons</w:t>
      </w:r>
      <w:bookmarkEnd w:id="359"/>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360" w:name="_Toc196192647"/>
      <w:r>
        <w:rPr>
          <w:rStyle w:val="CharSectno"/>
        </w:rPr>
        <w:t>107</w:t>
      </w:r>
      <w:r>
        <w:rPr>
          <w:snapToGrid w:val="0"/>
        </w:rPr>
        <w:t>.</w:t>
      </w:r>
      <w:r>
        <w:rPr>
          <w:snapToGrid w:val="0"/>
        </w:rPr>
        <w:tab/>
        <w:t>Repeals</w:t>
      </w:r>
      <w:bookmarkEnd w:id="360"/>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361" w:name="_Toc196192648"/>
      <w:r>
        <w:rPr>
          <w:rStyle w:val="CharSectno"/>
        </w:rPr>
        <w:t>108</w:t>
      </w:r>
      <w:r>
        <w:rPr>
          <w:snapToGrid w:val="0"/>
        </w:rPr>
        <w:t>.</w:t>
      </w:r>
      <w:r>
        <w:rPr>
          <w:snapToGrid w:val="0"/>
        </w:rPr>
        <w:tab/>
        <w:t>Savings and transitional</w:t>
      </w:r>
      <w:bookmarkEnd w:id="361"/>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362" w:name="_Toc196192649"/>
      <w:r>
        <w:rPr>
          <w:rStyle w:val="CharSectno"/>
        </w:rPr>
        <w:t>110</w:t>
      </w:r>
      <w:r>
        <w:rPr>
          <w:snapToGrid w:val="0"/>
        </w:rPr>
        <w:t>.</w:t>
      </w:r>
      <w:r>
        <w:rPr>
          <w:snapToGrid w:val="0"/>
        </w:rPr>
        <w:tab/>
        <w:t>Review of Act</w:t>
      </w:r>
      <w:bookmarkEnd w:id="36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3" w:name="_Toc192041254"/>
      <w:bookmarkStart w:id="364" w:name="_Toc196130437"/>
      <w:bookmarkStart w:id="365" w:name="_Toc196188402"/>
      <w:bookmarkStart w:id="366" w:name="_Toc196192650"/>
      <w:r>
        <w:rPr>
          <w:rStyle w:val="CharSchNo"/>
        </w:rPr>
        <w:t>Schedule 1</w:t>
      </w:r>
      <w:bookmarkEnd w:id="363"/>
      <w:bookmarkEnd w:id="364"/>
      <w:bookmarkEnd w:id="365"/>
      <w:bookmarkEnd w:id="366"/>
      <w:r>
        <w:rPr>
          <w:rStyle w:val="CharSchNo"/>
        </w:rPr>
        <w:t xml:space="preserve"> </w:t>
      </w:r>
    </w:p>
    <w:p>
      <w:pPr>
        <w:pStyle w:val="yShoulderClause"/>
        <w:rPr>
          <w:snapToGrid w:val="0"/>
        </w:rPr>
      </w:pPr>
      <w:r>
        <w:rPr>
          <w:snapToGrid w:val="0"/>
        </w:rPr>
        <w:t>[Section 108]</w:t>
      </w:r>
    </w:p>
    <w:p>
      <w:pPr>
        <w:pStyle w:val="yHeading2"/>
        <w:outlineLvl w:val="0"/>
      </w:pPr>
      <w:bookmarkStart w:id="367" w:name="_Toc192041255"/>
      <w:bookmarkStart w:id="368" w:name="_Toc196130438"/>
      <w:bookmarkStart w:id="369" w:name="_Toc196188403"/>
      <w:bookmarkStart w:id="370" w:name="_Toc196192651"/>
      <w:r>
        <w:rPr>
          <w:rStyle w:val="CharSchText"/>
        </w:rPr>
        <w:t>Savings and transitional provisions</w:t>
      </w:r>
      <w:bookmarkEnd w:id="367"/>
      <w:bookmarkEnd w:id="368"/>
      <w:bookmarkEnd w:id="369"/>
      <w:bookmarkEnd w:id="370"/>
    </w:p>
    <w:p>
      <w:pPr>
        <w:pStyle w:val="yHeading5"/>
        <w:outlineLvl w:val="0"/>
        <w:rPr>
          <w:snapToGrid w:val="0"/>
        </w:rPr>
      </w:pPr>
      <w:bookmarkStart w:id="371" w:name="_Toc196192652"/>
      <w:r>
        <w:rPr>
          <w:rStyle w:val="CharSClsNo"/>
        </w:rPr>
        <w:t>1</w:t>
      </w:r>
      <w:r>
        <w:rPr>
          <w:snapToGrid w:val="0"/>
        </w:rPr>
        <w:t>.</w:t>
      </w:r>
      <w:r>
        <w:rPr>
          <w:snapToGrid w:val="0"/>
        </w:rPr>
        <w:tab/>
        <w:t>Interpretation Act not restricted</w:t>
      </w:r>
      <w:bookmarkEnd w:id="371"/>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outlineLvl w:val="0"/>
        <w:rPr>
          <w:snapToGrid w:val="0"/>
        </w:rPr>
      </w:pPr>
      <w:bookmarkStart w:id="372" w:name="_Toc196192653"/>
      <w:r>
        <w:rPr>
          <w:rStyle w:val="CharSClsNo"/>
        </w:rPr>
        <w:t>2</w:t>
      </w:r>
      <w:r>
        <w:rPr>
          <w:snapToGrid w:val="0"/>
        </w:rPr>
        <w:t>.</w:t>
      </w:r>
      <w:r>
        <w:rPr>
          <w:snapToGrid w:val="0"/>
        </w:rPr>
        <w:tab/>
        <w:t>General transitional provision</w:t>
      </w:r>
      <w:bookmarkEnd w:id="372"/>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outlineLvl w:val="0"/>
        <w:rPr>
          <w:snapToGrid w:val="0"/>
        </w:rPr>
      </w:pPr>
      <w:bookmarkStart w:id="373" w:name="_Toc196192654"/>
      <w:r>
        <w:rPr>
          <w:rStyle w:val="CharSClsNo"/>
        </w:rPr>
        <w:t>3</w:t>
      </w:r>
      <w:r>
        <w:rPr>
          <w:snapToGrid w:val="0"/>
        </w:rPr>
        <w:t>.</w:t>
      </w:r>
      <w:r>
        <w:rPr>
          <w:snapToGrid w:val="0"/>
        </w:rPr>
        <w:tab/>
        <w:t>Act in substitution for repealed Acts</w:t>
      </w:r>
      <w:bookmarkEnd w:id="373"/>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outlineLvl w:val="0"/>
        <w:rPr>
          <w:snapToGrid w:val="0"/>
        </w:rPr>
      </w:pPr>
      <w:bookmarkStart w:id="374" w:name="_Toc196192655"/>
      <w:r>
        <w:rPr>
          <w:rStyle w:val="CharSClsNo"/>
        </w:rPr>
        <w:t>4</w:t>
      </w:r>
      <w:r>
        <w:rPr>
          <w:snapToGrid w:val="0"/>
        </w:rPr>
        <w:t>.</w:t>
      </w:r>
      <w:r>
        <w:rPr>
          <w:snapToGrid w:val="0"/>
        </w:rPr>
        <w:tab/>
        <w:t>Workmen’s inspectors</w:t>
      </w:r>
      <w:bookmarkEnd w:id="374"/>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outlineLvl w:val="0"/>
        <w:rPr>
          <w:snapToGrid w:val="0"/>
        </w:rPr>
      </w:pPr>
      <w:bookmarkStart w:id="375" w:name="_Toc196192656"/>
      <w:r>
        <w:rPr>
          <w:rStyle w:val="CharSClsNo"/>
        </w:rPr>
        <w:t>5</w:t>
      </w:r>
      <w:r>
        <w:rPr>
          <w:snapToGrid w:val="0"/>
        </w:rPr>
        <w:t>.</w:t>
      </w:r>
      <w:r>
        <w:rPr>
          <w:snapToGrid w:val="0"/>
        </w:rPr>
        <w:tab/>
        <w:t>Inspectors</w:t>
      </w:r>
      <w:bookmarkEnd w:id="375"/>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outlineLvl w:val="0"/>
        <w:rPr>
          <w:snapToGrid w:val="0"/>
        </w:rPr>
      </w:pPr>
      <w:bookmarkStart w:id="376" w:name="_Toc196192657"/>
      <w:r>
        <w:rPr>
          <w:rStyle w:val="CharSClsNo"/>
        </w:rPr>
        <w:t>6</w:t>
      </w:r>
      <w:r>
        <w:rPr>
          <w:snapToGrid w:val="0"/>
        </w:rPr>
        <w:t>.</w:t>
      </w:r>
      <w:r>
        <w:rPr>
          <w:snapToGrid w:val="0"/>
        </w:rPr>
        <w:tab/>
        <w:t>Board members</w:t>
      </w:r>
      <w:bookmarkEnd w:id="376"/>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outlineLvl w:val="0"/>
        <w:rPr>
          <w:snapToGrid w:val="0"/>
        </w:rPr>
      </w:pPr>
      <w:bookmarkStart w:id="377" w:name="_Toc196192658"/>
      <w:r>
        <w:rPr>
          <w:rStyle w:val="CharSClsNo"/>
        </w:rPr>
        <w:t>7</w:t>
      </w:r>
      <w:r>
        <w:rPr>
          <w:snapToGrid w:val="0"/>
        </w:rPr>
        <w:t>.</w:t>
      </w:r>
      <w:r>
        <w:rPr>
          <w:snapToGrid w:val="0"/>
        </w:rPr>
        <w:tab/>
        <w:t>Certificates of competency</w:t>
      </w:r>
      <w:bookmarkEnd w:id="377"/>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outlineLvl w:val="0"/>
        <w:rPr>
          <w:snapToGrid w:val="0"/>
        </w:rPr>
      </w:pPr>
      <w:bookmarkStart w:id="378" w:name="_Toc196192659"/>
      <w:r>
        <w:rPr>
          <w:rStyle w:val="CharSClsNo"/>
        </w:rPr>
        <w:t>8</w:t>
      </w:r>
      <w:r>
        <w:rPr>
          <w:snapToGrid w:val="0"/>
        </w:rPr>
        <w:t>.</w:t>
      </w:r>
      <w:r>
        <w:rPr>
          <w:snapToGrid w:val="0"/>
        </w:rPr>
        <w:tab/>
        <w:t>Exemptions</w:t>
      </w:r>
      <w:bookmarkEnd w:id="378"/>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outlineLvl w:val="0"/>
        <w:rPr>
          <w:snapToGrid w:val="0"/>
        </w:rPr>
      </w:pPr>
      <w:bookmarkStart w:id="379" w:name="_Toc196192660"/>
      <w:r>
        <w:rPr>
          <w:rStyle w:val="CharSClsNo"/>
        </w:rPr>
        <w:t>9</w:t>
      </w:r>
      <w:r>
        <w:rPr>
          <w:snapToGrid w:val="0"/>
        </w:rPr>
        <w:t>.</w:t>
      </w:r>
      <w:r>
        <w:rPr>
          <w:snapToGrid w:val="0"/>
        </w:rPr>
        <w:tab/>
        <w:t>Notification of principal employer</w:t>
      </w:r>
      <w:bookmarkEnd w:id="379"/>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380" w:name="_Toc192041265"/>
      <w:bookmarkStart w:id="381" w:name="_Toc196130448"/>
      <w:bookmarkStart w:id="382" w:name="_Toc196188413"/>
      <w:bookmarkStart w:id="383" w:name="_Toc196192661"/>
      <w:r>
        <w:t>Notes</w:t>
      </w:r>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384" w:name="_Toc196192662"/>
      <w:r>
        <w:t>Compilation table</w:t>
      </w:r>
      <w:bookmarkEnd w:id="384"/>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color w:val="000000"/>
                <w:sz w:val="19"/>
              </w:rPr>
              <w:t>s. 70</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Mines Safety and Inspection Amendment Act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of 2008</w:t>
            </w:r>
          </w:p>
        </w:tc>
        <w:tc>
          <w:tcPr>
            <w:tcW w:w="1135" w:type="dxa"/>
            <w:tcBorders>
              <w:bottom w:val="single" w:sz="8" w:space="0" w:color="auto"/>
            </w:tcBorders>
          </w:tcPr>
          <w:p>
            <w:pPr>
              <w:pStyle w:val="nTable"/>
              <w:spacing w:after="40"/>
              <w:rPr>
                <w:sz w:val="19"/>
              </w:rPr>
            </w:pPr>
            <w:r>
              <w:rPr>
                <w:sz w:val="19"/>
              </w:rPr>
              <w:t>16 Apr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bl>
    <w:p>
      <w:pPr>
        <w:pStyle w:val="nSubsection"/>
        <w:tabs>
          <w:tab w:val="clear" w:pos="454"/>
          <w:tab w:val="left" w:pos="567"/>
        </w:tabs>
        <w:spacing w:before="120"/>
        <w:ind w:left="567" w:hanging="567"/>
        <w:rPr>
          <w:snapToGrid w:val="0"/>
        </w:rPr>
      </w:pPr>
      <w:bookmarkStart w:id="385" w:name="UpToHere"/>
      <w:bookmarkEnd w:id="38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6" w:name="_Toc7405065"/>
      <w:bookmarkStart w:id="387" w:name="_Toc181500909"/>
      <w:bookmarkStart w:id="388" w:name="_Toc193100050"/>
      <w:bookmarkStart w:id="389" w:name="_Toc196192663"/>
      <w:r>
        <w:t>Provisions that have not come into operation</w:t>
      </w:r>
      <w:bookmarkEnd w:id="386"/>
      <w:bookmarkEnd w:id="387"/>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77(10) </w:t>
            </w:r>
            <w:r>
              <w:rPr>
                <w:iCs/>
                <w:snapToGrid w:val="0"/>
                <w:sz w:val="19"/>
                <w:vertAlign w:val="superscript"/>
              </w:rPr>
              <w:t>12</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77(10) </w:t>
      </w:r>
      <w:r>
        <w:rPr>
          <w:snapToGrid w:val="0"/>
        </w:rPr>
        <w:t>had not come into operation.  It reads as follows:</w:t>
      </w:r>
    </w:p>
    <w:p>
      <w:pPr>
        <w:pStyle w:val="MiscOpen"/>
      </w:pPr>
      <w:r>
        <w:t>“</w:t>
      </w:r>
    </w:p>
    <w:p>
      <w:pPr>
        <w:pStyle w:val="nzHeading5"/>
      </w:pPr>
      <w:bookmarkStart w:id="390" w:name="_Toc192051043"/>
      <w:bookmarkStart w:id="391" w:name="_Toc193093691"/>
      <w:r>
        <w:rPr>
          <w:rStyle w:val="CharSectno"/>
        </w:rPr>
        <w:t>77</w:t>
      </w:r>
      <w:r>
        <w:t>.</w:t>
      </w:r>
      <w:r>
        <w:tab/>
      </w:r>
      <w:r>
        <w:rPr>
          <w:i/>
          <w:iCs/>
        </w:rPr>
        <w:t xml:space="preserve">Courts Legislation Amendment and Repeal Act 2004 </w:t>
      </w:r>
      <w:r>
        <w:t>amended</w:t>
      </w:r>
      <w:bookmarkEnd w:id="390"/>
      <w:bookmarkEnd w:id="391"/>
    </w:p>
    <w:p>
      <w:pPr>
        <w:pStyle w:val="nzSubsection"/>
      </w:pPr>
      <w:r>
        <w:tab/>
        <w:t>(1)</w:t>
      </w:r>
      <w:r>
        <w:tab/>
        <w:t xml:space="preserve">The amendments in this section are to the </w:t>
      </w:r>
      <w:r>
        <w:rPr>
          <w:i/>
          <w:iCs/>
        </w:rPr>
        <w:t>Courts Legislation Amendment and Repeal Act 2004</w:t>
      </w:r>
      <w:r>
        <w:t>.</w:t>
      </w:r>
    </w:p>
    <w:p>
      <w:pPr>
        <w:pStyle w:val="nzSubsection"/>
      </w:pPr>
      <w:r>
        <w:tab/>
        <w:t>(10)</w:t>
      </w:r>
      <w:r>
        <w:tab/>
        <w:t>Schedule 1 clause 100 is repealed.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27"/>
    <w:docVar w:name="WAFER_20151208135127" w:val="RemoveTrackChanges"/>
    <w:docVar w:name="WAFER_20151208135127_GUID" w:val="928be1fa-3bae-4890-bc40-9cfae8a7e8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49630</Words>
  <Characters>239718</Characters>
  <Application>Microsoft Office Word</Application>
  <DocSecurity>0</DocSecurity>
  <Lines>6308</Lines>
  <Paragraphs>3616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1994 - 03-f0-02</dc:title>
  <dc:subject/>
  <dc:creator/>
  <cp:keywords/>
  <dc:description/>
  <cp:lastModifiedBy>svcMRProcess</cp:lastModifiedBy>
  <cp:revision>4</cp:revision>
  <cp:lastPrinted>2005-05-30T02:57:00Z</cp:lastPrinted>
  <dcterms:created xsi:type="dcterms:W3CDTF">2019-05-11T07:21:00Z</dcterms:created>
  <dcterms:modified xsi:type="dcterms:W3CDTF">2019-05-11T07:21:00Z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20080417</vt:lpwstr>
  </property>
  <property fmtid="{D5CDD505-2E9C-101B-9397-08002B2CF9AE}" pid="4" name="DocumentType">
    <vt:lpwstr>Act</vt:lpwstr>
  </property>
  <property fmtid="{D5CDD505-2E9C-101B-9397-08002B2CF9AE}" pid="5" name="OwlsUID">
    <vt:i4>515</vt:i4>
  </property>
  <property fmtid="{D5CDD505-2E9C-101B-9397-08002B2CF9AE}" pid="6" name="AsAtDate">
    <vt:lpwstr>17 Apr 2008</vt:lpwstr>
  </property>
  <property fmtid="{D5CDD505-2E9C-101B-9397-08002B2CF9AE}" pid="7" name="Suffix">
    <vt:lpwstr>03-f0-02</vt:lpwstr>
  </property>
</Properties>
</file>