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Land Valuers Licensing Act 1978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April 2008</w:t>
            </w:r>
          </w:p>
        </w:tc>
      </w:tr>
    </w:tbl>
    <w:p>
      <w:pPr>
        <w:pStyle w:val="WA"/>
        <w:spacing w:before="120"/>
      </w:pPr>
      <w:r>
        <w:t>Western Australia</w:t>
      </w:r>
    </w:p>
    <w:p>
      <w:pPr>
        <w:pStyle w:val="NameofActRegPage1"/>
        <w:spacing w:after="560"/>
      </w:pPr>
      <w:r>
        <w:fldChar w:fldCharType="begin"/>
      </w:r>
      <w:r>
        <w:instrText xml:space="preserve"> STYLEREF "Name Of Act/Reg"</w:instrText>
      </w:r>
      <w:r>
        <w:fldChar w:fldCharType="separate"/>
      </w:r>
      <w:r>
        <w:rPr>
          <w:noProof/>
        </w:rPr>
        <w:t>Land Valuers Licensing Regulations 1979</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_Toc197235943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used in these regulations</w:t>
      </w:r>
      <w:r>
        <w:tab/>
      </w:r>
      <w:r>
        <w:fldChar w:fldCharType="begin"/>
      </w:r>
      <w:r>
        <w:instrText xml:space="preserve"> PAGEREF _Toc197235944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_Toc197235945 \h </w:instrText>
      </w:r>
      <w:r>
        <w:fldChar w:fldCharType="separate"/>
      </w:r>
      <w:r>
        <w:t>1</w:t>
      </w:r>
      <w:r>
        <w:fldChar w:fldCharType="end"/>
      </w:r>
    </w:p>
    <w:p>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_Toc197235946 \h </w:instrText>
      </w:r>
      <w:r>
        <w:fldChar w:fldCharType="separate"/>
      </w:r>
      <w:r>
        <w:t>2</w:t>
      </w:r>
      <w:r>
        <w:fldChar w:fldCharType="end"/>
      </w:r>
    </w:p>
    <w:p>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_Toc197235947 \h </w:instrText>
      </w:r>
      <w:r>
        <w:fldChar w:fldCharType="separate"/>
      </w:r>
      <w:r>
        <w:t>2</w:t>
      </w:r>
      <w:r>
        <w:fldChar w:fldCharType="end"/>
      </w:r>
    </w:p>
    <w:p>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_Toc197235948 \h </w:instrText>
      </w:r>
      <w:r>
        <w:fldChar w:fldCharType="separate"/>
      </w:r>
      <w:r>
        <w:t>2</w:t>
      </w:r>
      <w:r>
        <w:fldChar w:fldCharType="end"/>
      </w:r>
    </w:p>
    <w:p>
      <w:pPr>
        <w:pStyle w:val="TOC8"/>
        <w:rPr>
          <w:sz w:val="24"/>
          <w:szCs w:val="24"/>
        </w:rPr>
      </w:pPr>
      <w:r>
        <w:rPr>
          <w:szCs w:val="24"/>
        </w:rPr>
        <w:t>5A.</w:t>
      </w:r>
      <w:r>
        <w:rPr>
          <w:szCs w:val="24"/>
        </w:rPr>
        <w:tab/>
        <w:t>Duplicate licence</w:t>
      </w:r>
      <w:r>
        <w:tab/>
      </w:r>
      <w:r>
        <w:fldChar w:fldCharType="begin"/>
      </w:r>
      <w:r>
        <w:instrText xml:space="preserve"> PAGEREF _Toc197235949 \h </w:instrText>
      </w:r>
      <w:r>
        <w:fldChar w:fldCharType="separate"/>
      </w:r>
      <w:r>
        <w:t>2</w:t>
      </w:r>
      <w:r>
        <w:fldChar w:fldCharType="end"/>
      </w:r>
    </w:p>
    <w:p>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_Toc197235950 \h </w:instrText>
      </w:r>
      <w:r>
        <w:fldChar w:fldCharType="separate"/>
      </w:r>
      <w:r>
        <w:t>3</w:t>
      </w:r>
      <w:r>
        <w:fldChar w:fldCharType="end"/>
      </w:r>
    </w:p>
    <w:p>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_Toc197235951 \h </w:instrText>
      </w:r>
      <w:r>
        <w:fldChar w:fldCharType="separate"/>
      </w:r>
      <w:r>
        <w:t>3</w:t>
      </w:r>
      <w:r>
        <w:fldChar w:fldCharType="end"/>
      </w:r>
    </w:p>
    <w:p>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_Toc197235952 \h </w:instrText>
      </w:r>
      <w:r>
        <w:fldChar w:fldCharType="separate"/>
      </w:r>
      <w:r>
        <w:t>4</w:t>
      </w:r>
      <w:r>
        <w:fldChar w:fldCharType="end"/>
      </w:r>
    </w:p>
    <w:p>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_Toc197235953 \h </w:instrText>
      </w:r>
      <w:r>
        <w:fldChar w:fldCharType="separate"/>
      </w:r>
      <w:r>
        <w:t>4</w:t>
      </w:r>
      <w:r>
        <w:fldChar w:fldCharType="end"/>
      </w:r>
    </w:p>
    <w:p>
      <w:pPr>
        <w:pStyle w:val="TOC8"/>
        <w:rPr>
          <w:sz w:val="24"/>
          <w:szCs w:val="24"/>
        </w:rPr>
      </w:pPr>
      <w:r>
        <w:rPr>
          <w:szCs w:val="24"/>
        </w:rPr>
        <w:t>10.</w:t>
      </w:r>
      <w:r>
        <w:rPr>
          <w:szCs w:val="24"/>
        </w:rPr>
        <w:tab/>
        <w:t>Infringement notices</w:t>
      </w:r>
      <w:r>
        <w:tab/>
      </w:r>
      <w:r>
        <w:fldChar w:fldCharType="begin"/>
      </w:r>
      <w:r>
        <w:instrText xml:space="preserve"> PAGEREF _Toc197235954 \h </w:instrText>
      </w:r>
      <w:r>
        <w:fldChar w:fldCharType="separate"/>
      </w:r>
      <w:r>
        <w:t>5</w:t>
      </w:r>
      <w:r>
        <w:fldChar w:fldCharType="end"/>
      </w:r>
    </w:p>
    <w:p>
      <w:pPr>
        <w:pStyle w:val="TOC8"/>
        <w:rPr>
          <w:sz w:val="24"/>
          <w:szCs w:val="24"/>
        </w:rPr>
      </w:pPr>
      <w:r>
        <w:rPr>
          <w:szCs w:val="24"/>
        </w:rPr>
        <w:t>11.</w:t>
      </w:r>
      <w:r>
        <w:rPr>
          <w:szCs w:val="24"/>
        </w:rPr>
        <w:tab/>
        <w:t>Forms</w:t>
      </w:r>
      <w:r>
        <w:tab/>
      </w:r>
      <w:r>
        <w:fldChar w:fldCharType="begin"/>
      </w:r>
      <w:r>
        <w:instrText xml:space="preserve"> PAGEREF _Toc197235955 \h </w:instrText>
      </w:r>
      <w:r>
        <w:fldChar w:fldCharType="separate"/>
      </w:r>
      <w:r>
        <w:t>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_Toc197235960 \h </w:instrText>
      </w:r>
      <w:r>
        <w:fldChar w:fldCharType="separate"/>
      </w:r>
      <w:r>
        <w:t>11</w:t>
      </w:r>
      <w:r>
        <w:fldChar w:fldCharType="end"/>
      </w:r>
    </w:p>
    <w:p>
      <w:pPr>
        <w:pStyle w:val="TOC2"/>
        <w:tabs>
          <w:tab w:val="right" w:leader="dot" w:pos="7086"/>
        </w:tabs>
        <w:rPr>
          <w:b w:val="0"/>
          <w:sz w:val="24"/>
          <w:szCs w:val="24"/>
        </w:rPr>
      </w:pPr>
      <w:r>
        <w:rPr>
          <w:szCs w:val="28"/>
        </w:rPr>
        <w:t>Defined Terms</w:t>
      </w:r>
    </w:p>
    <w:p>
      <w:pPr>
        <w:pStyle w:val="TOC2"/>
        <w:keepNext w:val="0"/>
        <w:spacing w:before="0" w:after="0"/>
        <w:rPr>
          <w:sz w:val="12"/>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April 2008</w:t>
            </w:r>
          </w:p>
        </w:tc>
      </w:tr>
    </w:tbl>
    <w:p>
      <w:pPr>
        <w:pStyle w:val="WA"/>
        <w:spacing w:before="120"/>
      </w:pPr>
      <w:r>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34380874"/>
      <w:bookmarkStart w:id="2" w:name="_Toc475755660"/>
      <w:bookmarkStart w:id="3" w:name="_Toc13119607"/>
      <w:bookmarkStart w:id="4" w:name="_Toc197235943"/>
      <w:r>
        <w:rPr>
          <w:rStyle w:val="CharSectno"/>
        </w:rPr>
        <w:t>1</w:t>
      </w:r>
      <w:r>
        <w:rPr>
          <w:snapToGrid w:val="0"/>
        </w:rPr>
        <w:t xml:space="preserve">. </w:t>
      </w:r>
      <w:r>
        <w:rPr>
          <w:snapToGrid w:val="0"/>
        </w:rPr>
        <w:tab/>
        <w:t>Citation</w:t>
      </w:r>
      <w:bookmarkEnd w:id="1"/>
      <w:bookmarkEnd w:id="2"/>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5" w:name="_Toc434380875"/>
      <w:bookmarkStart w:id="6" w:name="_Toc475755661"/>
      <w:bookmarkStart w:id="7" w:name="_Toc13119608"/>
      <w:bookmarkStart w:id="8" w:name="_Toc197235944"/>
      <w:r>
        <w:rPr>
          <w:rStyle w:val="CharSectno"/>
        </w:rPr>
        <w:t>2</w:t>
      </w:r>
      <w:r>
        <w:rPr>
          <w:snapToGrid w:val="0"/>
        </w:rPr>
        <w:t xml:space="preserve">. </w:t>
      </w:r>
      <w:r>
        <w:rPr>
          <w:snapToGrid w:val="0"/>
        </w:rPr>
        <w:tab/>
      </w:r>
      <w:bookmarkEnd w:id="5"/>
      <w:bookmarkEnd w:id="6"/>
      <w:bookmarkEnd w:id="7"/>
      <w:r>
        <w:rPr>
          <w:snapToGrid w:val="0"/>
        </w:rPr>
        <w:t>Terms used in these regulations</w:t>
      </w:r>
      <w:bookmarkEnd w:id="8"/>
    </w:p>
    <w:p>
      <w:pPr>
        <w:pStyle w:val="Subsection"/>
        <w:spacing w:before="120"/>
        <w:rPr>
          <w:snapToGrid w:val="0"/>
        </w:rPr>
      </w:pPr>
      <w:r>
        <w:rPr>
          <w:snapToGrid w:val="0"/>
        </w:rPr>
        <w:tab/>
      </w:r>
      <w:r>
        <w:rPr>
          <w:snapToGrid w:val="0"/>
        </w:rPr>
        <w:tab/>
        <w:t>In these regulations —</w:t>
      </w:r>
    </w:p>
    <w:p>
      <w:pPr>
        <w:pStyle w:val="Defstart"/>
      </w:pPr>
      <w:r>
        <w:rPr>
          <w:b/>
        </w:rPr>
        <w:tab/>
        <w:t>“</w:t>
      </w:r>
      <w:r>
        <w:rPr>
          <w:rStyle w:val="CharDefText"/>
        </w:rPr>
        <w:t>Commissioner</w:t>
      </w:r>
      <w:r>
        <w:rPr>
          <w:b/>
        </w:rPr>
        <w:t>”</w:t>
      </w:r>
      <w:r>
        <w:t xml:space="preserve"> has the same meaning as it has in the </w:t>
      </w:r>
      <w:r>
        <w:rPr>
          <w:i/>
        </w:rPr>
        <w:t>Consumer Affairs Act 1971</w:t>
      </w:r>
      <w:r>
        <w:t>;</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9" w:name="_Toc434380876"/>
      <w:bookmarkStart w:id="10" w:name="_Toc475755662"/>
      <w:bookmarkStart w:id="11" w:name="_Toc13119609"/>
      <w:bookmarkStart w:id="12" w:name="_Toc197235945"/>
      <w:r>
        <w:rPr>
          <w:rStyle w:val="CharSectno"/>
        </w:rPr>
        <w:t>3</w:t>
      </w:r>
      <w:r>
        <w:rPr>
          <w:snapToGrid w:val="0"/>
        </w:rPr>
        <w:t xml:space="preserve">. </w:t>
      </w:r>
      <w:r>
        <w:rPr>
          <w:snapToGrid w:val="0"/>
        </w:rPr>
        <w:tab/>
        <w:t>Common seal</w:t>
      </w:r>
      <w:bookmarkEnd w:id="9"/>
      <w:bookmarkEnd w:id="10"/>
      <w:bookmarkEnd w:id="11"/>
      <w:bookmarkEnd w:id="12"/>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3" w:name="_Toc434380877"/>
      <w:bookmarkStart w:id="14" w:name="_Toc475755663"/>
      <w:bookmarkStart w:id="15" w:name="_Toc13119610"/>
      <w:bookmarkStart w:id="16" w:name="_Toc197235946"/>
      <w:r>
        <w:rPr>
          <w:rStyle w:val="CharSectno"/>
        </w:rPr>
        <w:t>4</w:t>
      </w:r>
      <w:r>
        <w:rPr>
          <w:snapToGrid w:val="0"/>
        </w:rPr>
        <w:t xml:space="preserve">. </w:t>
      </w:r>
      <w:r>
        <w:rPr>
          <w:snapToGrid w:val="0"/>
        </w:rPr>
        <w:tab/>
        <w:t>Fees</w:t>
      </w:r>
      <w:bookmarkEnd w:id="13"/>
      <w:bookmarkEnd w:id="14"/>
      <w:bookmarkEnd w:id="15"/>
      <w:bookmarkEnd w:id="16"/>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17" w:name="_Toc434380878"/>
      <w:bookmarkStart w:id="18" w:name="_Toc475755664"/>
      <w:bookmarkStart w:id="19" w:name="_Toc13119611"/>
      <w:bookmarkStart w:id="20" w:name="_Toc197235947"/>
      <w:r>
        <w:rPr>
          <w:rStyle w:val="CharSectno"/>
        </w:rPr>
        <w:t>4A</w:t>
      </w:r>
      <w:r>
        <w:rPr>
          <w:snapToGrid w:val="0"/>
        </w:rPr>
        <w:t xml:space="preserve">. </w:t>
      </w:r>
      <w:r>
        <w:rPr>
          <w:snapToGrid w:val="0"/>
        </w:rPr>
        <w:tab/>
        <w:t>Prescribed periods</w:t>
      </w:r>
      <w:bookmarkEnd w:id="17"/>
      <w:bookmarkEnd w:id="18"/>
      <w:bookmarkEnd w:id="19"/>
      <w:bookmarkEnd w:id="20"/>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1" w:name="_Toc434380879"/>
      <w:bookmarkStart w:id="22" w:name="_Toc475755665"/>
      <w:bookmarkStart w:id="23" w:name="_Toc13119612"/>
      <w:bookmarkStart w:id="24" w:name="_Toc197235948"/>
      <w:r>
        <w:rPr>
          <w:rStyle w:val="CharSectno"/>
        </w:rPr>
        <w:t>5</w:t>
      </w:r>
      <w:r>
        <w:rPr>
          <w:snapToGrid w:val="0"/>
        </w:rPr>
        <w:t xml:space="preserve">. </w:t>
      </w:r>
      <w:r>
        <w:rPr>
          <w:snapToGrid w:val="0"/>
        </w:rPr>
        <w:tab/>
        <w:t>Notice of application for licence</w:t>
      </w:r>
      <w:bookmarkEnd w:id="21"/>
      <w:bookmarkEnd w:id="22"/>
      <w:bookmarkEnd w:id="23"/>
      <w:bookmarkEnd w:id="24"/>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25" w:name="_Toc197235949"/>
      <w:bookmarkStart w:id="26" w:name="_Toc434380880"/>
      <w:bookmarkStart w:id="27" w:name="_Toc475755666"/>
      <w:bookmarkStart w:id="28" w:name="_Toc13119613"/>
      <w:r>
        <w:rPr>
          <w:rStyle w:val="CharSectno"/>
        </w:rPr>
        <w:t>5A</w:t>
      </w:r>
      <w:r>
        <w:t>.</w:t>
      </w:r>
      <w:r>
        <w:tab/>
        <w:t>Duplicate licence</w:t>
      </w:r>
      <w:bookmarkEnd w:id="25"/>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29" w:name="_Toc197235950"/>
      <w:r>
        <w:rPr>
          <w:rStyle w:val="CharSectno"/>
        </w:rPr>
        <w:t>6</w:t>
      </w:r>
      <w:r>
        <w:rPr>
          <w:snapToGrid w:val="0"/>
        </w:rPr>
        <w:t xml:space="preserve">. </w:t>
      </w:r>
      <w:r>
        <w:rPr>
          <w:snapToGrid w:val="0"/>
        </w:rPr>
        <w:tab/>
        <w:t>Particulars to be included in register</w:t>
      </w:r>
      <w:bookmarkEnd w:id="26"/>
      <w:bookmarkEnd w:id="27"/>
      <w:bookmarkEnd w:id="28"/>
      <w:bookmarkEnd w:id="29"/>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0" w:name="_Toc434380881"/>
      <w:bookmarkStart w:id="31" w:name="_Toc475755667"/>
      <w:bookmarkStart w:id="32" w:name="_Toc13119614"/>
      <w:bookmarkStart w:id="33" w:name="_Toc197235951"/>
      <w:r>
        <w:rPr>
          <w:rStyle w:val="CharSectno"/>
        </w:rPr>
        <w:t>7</w:t>
      </w:r>
      <w:r>
        <w:rPr>
          <w:snapToGrid w:val="0"/>
        </w:rPr>
        <w:t xml:space="preserve">. </w:t>
      </w:r>
      <w:r>
        <w:rPr>
          <w:snapToGrid w:val="0"/>
        </w:rPr>
        <w:tab/>
        <w:t>Change of particulars</w:t>
      </w:r>
      <w:bookmarkEnd w:id="30"/>
      <w:bookmarkEnd w:id="31"/>
      <w:bookmarkEnd w:id="32"/>
      <w:bookmarkEnd w:id="33"/>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34" w:name="_Toc434380882"/>
      <w:bookmarkStart w:id="35" w:name="_Toc475755668"/>
      <w:bookmarkStart w:id="36" w:name="_Toc13119615"/>
      <w:bookmarkStart w:id="37" w:name="_Toc193180075"/>
      <w:bookmarkStart w:id="38" w:name="_Toc197235952"/>
      <w:bookmarkStart w:id="39" w:name="_Toc434380883"/>
      <w:bookmarkStart w:id="40" w:name="_Toc475755669"/>
      <w:bookmarkStart w:id="41" w:name="_Toc13119616"/>
      <w:r>
        <w:rPr>
          <w:rStyle w:val="CharSectno"/>
        </w:rPr>
        <w:t>8</w:t>
      </w:r>
      <w:r>
        <w:rPr>
          <w:snapToGrid w:val="0"/>
        </w:rPr>
        <w:t xml:space="preserve">. </w:t>
      </w:r>
      <w:r>
        <w:rPr>
          <w:snapToGrid w:val="0"/>
        </w:rPr>
        <w:tab/>
        <w:t>Prescribed qualifications</w:t>
      </w:r>
      <w:bookmarkEnd w:id="34"/>
      <w:bookmarkEnd w:id="35"/>
      <w:bookmarkEnd w:id="36"/>
      <w:bookmarkEnd w:id="37"/>
      <w:bookmarkEnd w:id="38"/>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42" w:name="_Toc197235953"/>
      <w:r>
        <w:rPr>
          <w:rStyle w:val="CharSectno"/>
        </w:rPr>
        <w:t>9</w:t>
      </w:r>
      <w:r>
        <w:rPr>
          <w:snapToGrid w:val="0"/>
        </w:rPr>
        <w:t xml:space="preserve">. </w:t>
      </w:r>
      <w:r>
        <w:rPr>
          <w:snapToGrid w:val="0"/>
        </w:rPr>
        <w:tab/>
        <w:t>Recovery of fees and costs</w:t>
      </w:r>
      <w:bookmarkEnd w:id="39"/>
      <w:bookmarkEnd w:id="40"/>
      <w:bookmarkEnd w:id="41"/>
      <w:bookmarkEnd w:id="4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43" w:name="_Toc197235954"/>
      <w:r>
        <w:rPr>
          <w:rStyle w:val="CharSectno"/>
        </w:rPr>
        <w:t>10</w:t>
      </w:r>
      <w:r>
        <w:t>.</w:t>
      </w:r>
      <w:r>
        <w:tab/>
        <w:t>Infringement notices</w:t>
      </w:r>
      <w:bookmarkEnd w:id="43"/>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44" w:name="_Toc197235955"/>
      <w:r>
        <w:rPr>
          <w:rStyle w:val="CharSectno"/>
        </w:rPr>
        <w:t>11</w:t>
      </w:r>
      <w:r>
        <w:t>.</w:t>
      </w:r>
      <w:r>
        <w:tab/>
        <w:t>Forms</w:t>
      </w:r>
      <w:bookmarkEnd w:id="4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5" w:name="_Toc139259777"/>
      <w:bookmarkStart w:id="46" w:name="_Toc146619020"/>
      <w:bookmarkStart w:id="47" w:name="_Toc146697346"/>
      <w:bookmarkStart w:id="48" w:name="_Toc170185414"/>
      <w:bookmarkStart w:id="49" w:name="_Toc170725078"/>
      <w:bookmarkStart w:id="50" w:name="_Toc189626349"/>
      <w:bookmarkStart w:id="51" w:name="_Toc189627516"/>
      <w:bookmarkStart w:id="52" w:name="_Toc195071823"/>
      <w:bookmarkStart w:id="53" w:name="_Toc197234335"/>
      <w:bookmarkStart w:id="54" w:name="_Toc197235956"/>
      <w:r>
        <w:rPr>
          <w:rStyle w:val="CharSchNo"/>
        </w:rPr>
        <w:t>Schedule 1</w:t>
      </w:r>
      <w:r>
        <w:t> — </w:t>
      </w:r>
      <w:r>
        <w:rPr>
          <w:rStyle w:val="CharSchText"/>
        </w:rPr>
        <w:t>Fees</w:t>
      </w:r>
      <w:bookmarkEnd w:id="45"/>
      <w:bookmarkEnd w:id="46"/>
      <w:bookmarkEnd w:id="47"/>
      <w:bookmarkEnd w:id="48"/>
      <w:bookmarkEnd w:id="49"/>
      <w:bookmarkEnd w:id="50"/>
      <w:bookmarkEnd w:id="51"/>
      <w:bookmarkEnd w:id="52"/>
      <w:bookmarkEnd w:id="53"/>
      <w:bookmarkEnd w:id="54"/>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Fee for a licence (period of 3 years) ................................</w:t>
            </w:r>
          </w:p>
        </w:tc>
        <w:tc>
          <w:tcPr>
            <w:tcW w:w="1268" w:type="dxa"/>
          </w:tcPr>
          <w:p>
            <w:pPr>
              <w:pStyle w:val="yTable"/>
              <w:jc w:val="right"/>
            </w:pPr>
            <w:r>
              <w:t>600.00</w:t>
            </w:r>
          </w:p>
        </w:tc>
      </w:tr>
      <w:tr>
        <w:tc>
          <w:tcPr>
            <w:tcW w:w="5812" w:type="dxa"/>
          </w:tcPr>
          <w:p>
            <w:pPr>
              <w:pStyle w:val="yTable"/>
              <w:tabs>
                <w:tab w:val="left" w:pos="567"/>
              </w:tabs>
              <w:spacing w:before="40" w:after="40"/>
              <w:ind w:left="578" w:hanging="578"/>
            </w:pPr>
            <w:r>
              <w:t>2.</w:t>
            </w:r>
            <w:r>
              <w:tab/>
              <w:t>Fee for renewal of licence ...............................................</w:t>
            </w:r>
          </w:p>
        </w:tc>
        <w:tc>
          <w:tcPr>
            <w:tcW w:w="1268" w:type="dxa"/>
          </w:tcPr>
          <w:p>
            <w:pPr>
              <w:pStyle w:val="yTable"/>
              <w:jc w:val="right"/>
            </w:pPr>
            <w:r>
              <w:t>600.00</w:t>
            </w:r>
          </w:p>
        </w:tc>
      </w:tr>
      <w:tr>
        <w:tc>
          <w:tcPr>
            <w:tcW w:w="5812" w:type="dxa"/>
          </w:tcPr>
          <w:p>
            <w:pPr>
              <w:pStyle w:val="yTable"/>
              <w:tabs>
                <w:tab w:val="left" w:pos="567"/>
              </w:tabs>
              <w:spacing w:before="40" w:after="40"/>
              <w:ind w:left="578" w:hanging="578"/>
            </w:pPr>
            <w:r>
              <w:t>3.</w:t>
            </w:r>
            <w:r>
              <w:tab/>
              <w:t>Fee for duplicate licence .................................................</w:t>
            </w:r>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Fee to inspect register .....................................................</w:t>
            </w:r>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first page .....................................................................</w:t>
            </w:r>
          </w:p>
        </w:tc>
        <w:tc>
          <w:tcPr>
            <w:tcW w:w="1268" w:type="dxa"/>
          </w:tcPr>
          <w:p>
            <w:pPr>
              <w:pStyle w:val="yTable"/>
              <w:jc w:val="right"/>
            </w:pPr>
            <w:r>
              <w:t>10.00</w:t>
            </w:r>
          </w:p>
        </w:tc>
      </w:tr>
      <w:tr>
        <w:tc>
          <w:tcPr>
            <w:tcW w:w="5812" w:type="dxa"/>
          </w:tcPr>
          <w:p>
            <w:pPr>
              <w:pStyle w:val="yTable"/>
              <w:tabs>
                <w:tab w:val="left" w:pos="830"/>
              </w:tabs>
              <w:ind w:left="872" w:hanging="872"/>
            </w:pPr>
            <w:r>
              <w:tab/>
              <w:t>each subsequent page .................................................</w:t>
            </w:r>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1268" w:type="dxa"/>
          </w:tcPr>
          <w:p>
            <w:pPr>
              <w:pStyle w:val="yTable"/>
              <w:jc w:val="right"/>
            </w:pPr>
            <w:r>
              <w:br/>
              <w:t>122.00</w:t>
            </w:r>
          </w:p>
        </w:tc>
      </w:tr>
    </w:tbl>
    <w:p>
      <w:pPr>
        <w:pStyle w:val="yFootnotesection"/>
      </w:pPr>
      <w:r>
        <w:tab/>
        <w:t>[Schedule 1 inserted in Gazette 27 Jun 2006 p. 2257; amended in Gazette 15 Jun 2007 p. 2782.]</w:t>
      </w:r>
    </w:p>
    <w:p>
      <w:pPr>
        <w:pStyle w:val="yScheduleHeading"/>
      </w:pPr>
      <w:bookmarkStart w:id="55" w:name="_Toc146619021"/>
      <w:bookmarkStart w:id="56" w:name="_Toc146697347"/>
      <w:bookmarkStart w:id="57" w:name="_Toc170185415"/>
      <w:bookmarkStart w:id="58" w:name="_Toc170725079"/>
      <w:bookmarkStart w:id="59" w:name="_Toc189626350"/>
      <w:bookmarkStart w:id="60" w:name="_Toc189627517"/>
      <w:bookmarkStart w:id="61" w:name="_Toc195071824"/>
      <w:bookmarkStart w:id="62" w:name="_Toc197234336"/>
      <w:bookmarkStart w:id="63" w:name="_Toc197235957"/>
      <w:r>
        <w:rPr>
          <w:rStyle w:val="CharSchNo"/>
        </w:rPr>
        <w:t>Schedule 2</w:t>
      </w:r>
      <w:r>
        <w:t> — </w:t>
      </w:r>
      <w:r>
        <w:rPr>
          <w:rStyle w:val="CharSchText"/>
        </w:rPr>
        <w:t>Prescribed offences and modified penalties</w:t>
      </w:r>
      <w:bookmarkEnd w:id="55"/>
      <w:bookmarkEnd w:id="56"/>
      <w:bookmarkEnd w:id="57"/>
      <w:bookmarkEnd w:id="58"/>
      <w:bookmarkEnd w:id="59"/>
      <w:bookmarkEnd w:id="60"/>
      <w:bookmarkEnd w:id="61"/>
      <w:bookmarkEnd w:id="62"/>
      <w:bookmarkEnd w:id="63"/>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64" w:name="_Toc146619022"/>
      <w:bookmarkStart w:id="65" w:name="_Toc146697348"/>
      <w:bookmarkStart w:id="66" w:name="_Toc170185416"/>
      <w:bookmarkStart w:id="67" w:name="_Toc170725080"/>
      <w:bookmarkStart w:id="68" w:name="_Toc189626351"/>
      <w:bookmarkStart w:id="69" w:name="_Toc189627518"/>
      <w:bookmarkStart w:id="70" w:name="_Toc195071825"/>
      <w:bookmarkStart w:id="71" w:name="_Toc197234337"/>
      <w:bookmarkStart w:id="72" w:name="_Toc197235958"/>
      <w:r>
        <w:rPr>
          <w:rStyle w:val="CharSchNo"/>
        </w:rPr>
        <w:t>Schedule 3</w:t>
      </w:r>
      <w:r>
        <w:t> — </w:t>
      </w:r>
      <w:r>
        <w:rPr>
          <w:rStyle w:val="CharSchText"/>
        </w:rPr>
        <w:t>Forms</w:t>
      </w:r>
      <w:bookmarkEnd w:id="64"/>
      <w:bookmarkEnd w:id="65"/>
      <w:bookmarkEnd w:id="66"/>
      <w:bookmarkEnd w:id="67"/>
      <w:bookmarkEnd w:id="68"/>
      <w:bookmarkEnd w:id="69"/>
      <w:bookmarkEnd w:id="70"/>
      <w:bookmarkEnd w:id="71"/>
      <w:bookmarkEnd w:id="72"/>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3" w:name="_Toc92795118"/>
      <w:bookmarkStart w:id="74" w:name="_Toc93113703"/>
      <w:bookmarkStart w:id="75" w:name="_Toc107803139"/>
      <w:bookmarkStart w:id="76" w:name="_Toc125945269"/>
      <w:bookmarkStart w:id="77" w:name="_Toc125945805"/>
      <w:bookmarkStart w:id="78" w:name="_Toc128197841"/>
      <w:bookmarkStart w:id="79" w:name="_Toc131382899"/>
      <w:bookmarkStart w:id="80" w:name="_Toc139259778"/>
      <w:bookmarkStart w:id="81" w:name="_Toc146619023"/>
      <w:bookmarkStart w:id="82" w:name="_Toc146697349"/>
      <w:bookmarkStart w:id="83" w:name="_Toc170185417"/>
      <w:bookmarkStart w:id="84" w:name="_Toc170725081"/>
      <w:bookmarkStart w:id="85" w:name="_Toc189626352"/>
      <w:bookmarkStart w:id="86" w:name="_Toc189627519"/>
      <w:bookmarkStart w:id="87" w:name="_Toc195071826"/>
      <w:bookmarkStart w:id="88" w:name="_Toc197234338"/>
      <w:bookmarkStart w:id="89" w:name="_Toc197235959"/>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reprint is a compilation as at 11 April 2008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197235960"/>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pPr>
      <w:bookmarkStart w:id="91" w:name="_Toc189627521"/>
      <w:bookmarkStart w:id="92" w:name="_Toc195071828"/>
      <w:bookmarkStart w:id="93" w:name="_Toc197234340"/>
      <w:bookmarkStart w:id="94" w:name="_Toc197235961"/>
      <w:r>
        <w:t>Defined Terms</w:t>
      </w:r>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Commissioner</w:t>
      </w:r>
      <w:r>
        <w:tab/>
        <w:t>2</w:t>
      </w:r>
    </w:p>
    <w:p>
      <w:pPr>
        <w:pStyle w:val="DefinedTerms"/>
      </w:pPr>
      <w:r>
        <w:t>section</w:t>
      </w:r>
      <w:r>
        <w:tab/>
        <w:t>2</w:t>
      </w:r>
    </w:p>
    <w:p>
      <w:pPr>
        <w:pStyle w:val="DefinedTerms"/>
      </w:pPr>
      <w:r>
        <w:t>the Act</w:t>
      </w:r>
      <w:r>
        <w:tab/>
        <w:t>2</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518"/>
    <w:docVar w:name="WAFER_20151204160518" w:val="RemoveTrackChanges"/>
    <w:docVar w:name="WAFER_20151204160518_GUID" w:val="fe73068a-c5be-4b22-827f-cf5662a8ca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2648</Words>
  <Characters>13509</Characters>
  <Application>Microsoft Office Word</Application>
  <DocSecurity>0</DocSecurity>
  <Lines>562</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15773</CharactersWithSpaces>
  <SharedDoc>false</SharedDoc>
  <HLinks>
    <vt:vector size="18" baseType="variant">
      <vt:variant>
        <vt:i4>3014716</vt:i4>
      </vt:variant>
      <vt:variant>
        <vt:i4>2566</vt:i4>
      </vt:variant>
      <vt:variant>
        <vt:i4>1025</vt:i4>
      </vt:variant>
      <vt:variant>
        <vt:i4>1</vt:i4>
      </vt:variant>
      <vt:variant>
        <vt:lpwstr>C:\Program Files\PCO DLL\Support\Crest.wpg</vt:lpwstr>
      </vt:variant>
      <vt:variant>
        <vt:lpwstr/>
      </vt:variant>
      <vt:variant>
        <vt:i4>5439608</vt:i4>
      </vt:variant>
      <vt:variant>
        <vt:i4>13910</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1979 - 03-a0-02</dc:title>
  <dc:subject/>
  <dc:creator/>
  <cp:keywords/>
  <dc:description/>
  <cp:lastModifiedBy>svcMRProcess</cp:lastModifiedBy>
  <cp:revision>4</cp:revision>
  <cp:lastPrinted>2008-04-04T07:30:00Z</cp:lastPrinted>
  <dcterms:created xsi:type="dcterms:W3CDTF">2015-12-04T21:32:00Z</dcterms:created>
  <dcterms:modified xsi:type="dcterms:W3CDTF">2015-12-04T21:32:00Z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AsAtDate">
    <vt:lpwstr>11 Apr 2008</vt:lpwstr>
  </property>
  <property fmtid="{D5CDD505-2E9C-101B-9397-08002B2CF9AE}" pid="8" name="Suffix">
    <vt:lpwstr>03-a0-02</vt:lpwstr>
  </property>
</Properties>
</file>