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_Toc124062980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_Toc124062981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_Toc124062982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_Toc124062983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r>
      <w:r>
        <w:rPr>
          <w:i/>
          <w:snapToGrid w:val="0"/>
          <w:szCs w:val="24"/>
        </w:rPr>
        <w:t>School Education Act 1999</w:t>
      </w:r>
      <w:r>
        <w:rPr>
          <w:snapToGrid w:val="0"/>
          <w:szCs w:val="24"/>
        </w:rPr>
        <w:t xml:space="preserve"> not affected</w:t>
      </w:r>
      <w:r>
        <w:tab/>
      </w:r>
      <w:r>
        <w:fldChar w:fldCharType="begin"/>
      </w:r>
      <w:r>
        <w:instrText xml:space="preserve"> PAGEREF _Toc124062984 \h </w:instrText>
      </w:r>
      <w:r>
        <w:fldChar w:fldCharType="separate"/>
      </w:r>
      <w:r>
        <w:t>3</w:t>
      </w:r>
      <w:r>
        <w:fldChar w:fldCharType="end"/>
      </w:r>
    </w:p>
    <w:p>
      <w:pPr>
        <w:pStyle w:val="TOC2"/>
        <w:tabs>
          <w:tab w:val="right" w:leader="dot" w:pos="7086"/>
        </w:tabs>
        <w:rPr>
          <w:b w:val="0"/>
          <w:sz w:val="24"/>
          <w:szCs w:val="24"/>
        </w:rPr>
      </w:pPr>
      <w:r>
        <w:rPr>
          <w:szCs w:val="30"/>
        </w:rPr>
        <w:t>Part 2 — Registration</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napToGrid w:val="0"/>
          <w:szCs w:val="24"/>
        </w:rPr>
        <w:t>.</w:t>
      </w:r>
      <w:r>
        <w:rPr>
          <w:snapToGrid w:val="0"/>
          <w:szCs w:val="24"/>
        </w:rPr>
        <w:tab/>
        <w:t>Registration required</w:t>
      </w:r>
      <w:r>
        <w:tab/>
      </w:r>
      <w:r>
        <w:fldChar w:fldCharType="begin"/>
      </w:r>
      <w:r>
        <w:instrText xml:space="preserve"> PAGEREF _Toc124062987 \h </w:instrText>
      </w:r>
      <w:r>
        <w:fldChar w:fldCharType="separate"/>
      </w:r>
      <w:r>
        <w:t>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Education service providers other than statutory education service providers</w:t>
      </w:r>
    </w:p>
    <w:p>
      <w:pPr>
        <w:pStyle w:val="TOC8"/>
        <w:rPr>
          <w:sz w:val="24"/>
          <w:szCs w:val="24"/>
        </w:rPr>
      </w:pPr>
      <w:r>
        <w:rPr>
          <w:szCs w:val="24"/>
        </w:rPr>
        <w:t>7</w:t>
      </w:r>
      <w:r>
        <w:rPr>
          <w:snapToGrid w:val="0"/>
          <w:szCs w:val="24"/>
        </w:rPr>
        <w:t>.</w:t>
      </w:r>
      <w:r>
        <w:rPr>
          <w:snapToGrid w:val="0"/>
          <w:szCs w:val="24"/>
        </w:rPr>
        <w:tab/>
        <w:t>Application</w:t>
      </w:r>
      <w:r>
        <w:tab/>
      </w:r>
      <w:r>
        <w:fldChar w:fldCharType="begin"/>
      </w:r>
      <w:r>
        <w:instrText xml:space="preserve"> PAGEREF _Toc124062989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registration</w:t>
      </w:r>
      <w:r>
        <w:tab/>
      </w:r>
      <w:r>
        <w:fldChar w:fldCharType="begin"/>
      </w:r>
      <w:r>
        <w:instrText xml:space="preserve"> PAGEREF _Toc124062990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Registration of natural person</w:t>
      </w:r>
      <w:r>
        <w:tab/>
      </w:r>
      <w:r>
        <w:fldChar w:fldCharType="begin"/>
      </w:r>
      <w:r>
        <w:instrText xml:space="preserve"> PAGEREF _Toc124062991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Registration of a firm</w:t>
      </w:r>
      <w:r>
        <w:tab/>
      </w:r>
      <w:r>
        <w:fldChar w:fldCharType="begin"/>
      </w:r>
      <w:r>
        <w:instrText xml:space="preserve"> PAGEREF _Toc124062992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Registration of a body corporate</w:t>
      </w:r>
      <w:r>
        <w:tab/>
      </w:r>
      <w:r>
        <w:fldChar w:fldCharType="begin"/>
      </w:r>
      <w:r>
        <w:instrText xml:space="preserve"> PAGEREF _Toc124062993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Certain education service providers exempted</w:t>
      </w:r>
      <w:r>
        <w:tab/>
      </w:r>
      <w:r>
        <w:fldChar w:fldCharType="begin"/>
      </w:r>
      <w:r>
        <w:instrText xml:space="preserve"> PAGEREF _Toc124062994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Additional criteria for registration</w:t>
      </w:r>
      <w:r>
        <w:tab/>
      </w:r>
      <w:r>
        <w:fldChar w:fldCharType="begin"/>
      </w:r>
      <w:r>
        <w:instrText xml:space="preserve"> PAGEREF _Toc124062995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Registration</w:t>
      </w:r>
      <w:r>
        <w:tab/>
      </w:r>
      <w:r>
        <w:fldChar w:fldCharType="begin"/>
      </w:r>
      <w:r>
        <w:instrText xml:space="preserve"> PAGEREF _Toc124062996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Conditions may be imposed</w:t>
      </w:r>
      <w:r>
        <w:tab/>
      </w:r>
      <w:r>
        <w:fldChar w:fldCharType="begin"/>
      </w:r>
      <w:r>
        <w:instrText xml:space="preserve"> PAGEREF _Toc124062997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Safeguarding of students’ funds</w:t>
      </w:r>
      <w:r>
        <w:tab/>
      </w:r>
      <w:r>
        <w:fldChar w:fldCharType="begin"/>
      </w:r>
      <w:r>
        <w:instrText xml:space="preserve"> PAGEREF _Toc124062998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Certificate of registration and particulars to be specified</w:t>
      </w:r>
      <w:r>
        <w:tab/>
      </w:r>
      <w:r>
        <w:fldChar w:fldCharType="begin"/>
      </w:r>
      <w:r>
        <w:instrText xml:space="preserve"> PAGEREF _Toc124062999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Amendment of registration and change of particulars</w:t>
      </w:r>
      <w:r>
        <w:tab/>
      </w:r>
      <w:r>
        <w:fldChar w:fldCharType="begin"/>
      </w:r>
      <w:r>
        <w:instrText xml:space="preserve"> PAGEREF _Toc124063000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Statutory education service providers</w:t>
      </w:r>
    </w:p>
    <w:p>
      <w:pPr>
        <w:pStyle w:val="TOC8"/>
        <w:rPr>
          <w:sz w:val="24"/>
          <w:szCs w:val="24"/>
        </w:rPr>
      </w:pPr>
      <w:r>
        <w:rPr>
          <w:szCs w:val="24"/>
        </w:rPr>
        <w:t>19</w:t>
      </w:r>
      <w:r>
        <w:rPr>
          <w:snapToGrid w:val="0"/>
          <w:szCs w:val="24"/>
        </w:rPr>
        <w:t>.</w:t>
      </w:r>
      <w:r>
        <w:rPr>
          <w:snapToGrid w:val="0"/>
          <w:szCs w:val="24"/>
        </w:rPr>
        <w:tab/>
        <w:t>Application</w:t>
      </w:r>
      <w:r>
        <w:tab/>
      </w:r>
      <w:r>
        <w:fldChar w:fldCharType="begin"/>
      </w:r>
      <w:r>
        <w:instrText xml:space="preserve"> PAGEREF _Toc124063002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Statutory education service providers deemed to be registered</w:t>
      </w:r>
      <w:r>
        <w:tab/>
      </w:r>
      <w:r>
        <w:fldChar w:fldCharType="begin"/>
      </w:r>
      <w:r>
        <w:instrText xml:space="preserve"> PAGEREF _Toc124063003 \h </w:instrText>
      </w:r>
      <w:r>
        <w:fldChar w:fldCharType="separate"/>
      </w:r>
      <w:r>
        <w:t>13</w:t>
      </w:r>
      <w:r>
        <w:fldChar w:fldCharType="end"/>
      </w:r>
    </w:p>
    <w:p>
      <w:pPr>
        <w:pStyle w:val="TOC2"/>
        <w:tabs>
          <w:tab w:val="right" w:leader="dot" w:pos="7086"/>
        </w:tabs>
        <w:rPr>
          <w:b w:val="0"/>
          <w:sz w:val="24"/>
          <w:szCs w:val="24"/>
        </w:rPr>
      </w:pPr>
      <w:r>
        <w:rPr>
          <w:szCs w:val="30"/>
        </w:rPr>
        <w:t>Part 3 — Audit</w:t>
      </w:r>
    </w:p>
    <w:p>
      <w:pPr>
        <w:pStyle w:val="TOC8"/>
        <w:rPr>
          <w:sz w:val="24"/>
          <w:szCs w:val="24"/>
        </w:rPr>
      </w:pPr>
      <w:r>
        <w:rPr>
          <w:szCs w:val="24"/>
        </w:rPr>
        <w:t>21</w:t>
      </w:r>
      <w:r>
        <w:rPr>
          <w:snapToGrid w:val="0"/>
          <w:szCs w:val="24"/>
        </w:rPr>
        <w:t>.</w:t>
      </w:r>
      <w:r>
        <w:rPr>
          <w:snapToGrid w:val="0"/>
          <w:szCs w:val="24"/>
        </w:rPr>
        <w:tab/>
        <w:t>Application</w:t>
      </w:r>
      <w:r>
        <w:tab/>
      </w:r>
      <w:r>
        <w:fldChar w:fldCharType="begin"/>
      </w:r>
      <w:r>
        <w:instrText xml:space="preserve"> PAGEREF _Toc124063005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Appointment of auditor</w:t>
      </w:r>
      <w:r>
        <w:tab/>
      </w:r>
      <w:r>
        <w:fldChar w:fldCharType="begin"/>
      </w:r>
      <w:r>
        <w:instrText xml:space="preserve"> PAGEREF _Toc124063006 \h </w:instrText>
      </w:r>
      <w:r>
        <w:fldChar w:fldCharType="separate"/>
      </w:r>
      <w:r>
        <w:t>15</w:t>
      </w:r>
      <w:r>
        <w:fldChar w:fldCharType="end"/>
      </w:r>
    </w:p>
    <w:p>
      <w:pPr>
        <w:pStyle w:val="TOC8"/>
        <w:rPr>
          <w:sz w:val="24"/>
          <w:szCs w:val="24"/>
        </w:rPr>
      </w:pPr>
      <w:r>
        <w:rPr>
          <w:szCs w:val="24"/>
        </w:rPr>
        <w:t>23.</w:t>
      </w:r>
      <w:r>
        <w:rPr>
          <w:szCs w:val="24"/>
        </w:rPr>
        <w:tab/>
        <w:t>Chief executive officer may require education service provider to have accounts audited</w:t>
      </w:r>
      <w:r>
        <w:tab/>
      </w:r>
      <w:r>
        <w:fldChar w:fldCharType="begin"/>
      </w:r>
      <w:r>
        <w:instrText xml:space="preserve"> PAGEREF _Toc124063007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Auditor to conduct audit according to accepted auditing practice</w:t>
      </w:r>
      <w:r>
        <w:tab/>
      </w:r>
      <w:r>
        <w:fldChar w:fldCharType="begin"/>
      </w:r>
      <w:r>
        <w:instrText xml:space="preserve"> PAGEREF _Toc124063008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Auditor to report material irregularity</w:t>
      </w:r>
      <w:r>
        <w:tab/>
      </w:r>
      <w:r>
        <w:fldChar w:fldCharType="begin"/>
      </w:r>
      <w:r>
        <w:instrText xml:space="preserve"> PAGEREF _Toc124063009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Duty of care</w:t>
      </w:r>
      <w:r>
        <w:tab/>
      </w:r>
      <w:r>
        <w:fldChar w:fldCharType="begin"/>
      </w:r>
      <w:r>
        <w:instrText xml:space="preserve"> PAGEREF _Toc124063010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Auditor to furnish further information</w:t>
      </w:r>
      <w:r>
        <w:tab/>
      </w:r>
      <w:r>
        <w:fldChar w:fldCharType="begin"/>
      </w:r>
      <w:r>
        <w:instrText xml:space="preserve"> PAGEREF _Toc124063011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Penalty</w:t>
      </w:r>
      <w:r>
        <w:tab/>
      </w:r>
      <w:r>
        <w:fldChar w:fldCharType="begin"/>
      </w:r>
      <w:r>
        <w:instrText xml:space="preserve"> PAGEREF _Toc124063012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Defence</w:t>
      </w:r>
      <w:r>
        <w:tab/>
      </w:r>
      <w:r>
        <w:fldChar w:fldCharType="begin"/>
      </w:r>
      <w:r>
        <w:instrText xml:space="preserve"> PAGEREF _Toc124063013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Exemptions</w:t>
      </w:r>
      <w:r>
        <w:tab/>
      </w:r>
      <w:r>
        <w:fldChar w:fldCharType="begin"/>
      </w:r>
      <w:r>
        <w:instrText xml:space="preserve"> PAGEREF _Toc124063014 \h </w:instrText>
      </w:r>
      <w:r>
        <w:fldChar w:fldCharType="separate"/>
      </w:r>
      <w:r>
        <w:t>17</w:t>
      </w:r>
      <w:r>
        <w:fldChar w:fldCharType="end"/>
      </w:r>
    </w:p>
    <w:p>
      <w:pPr>
        <w:pStyle w:val="TOC2"/>
        <w:tabs>
          <w:tab w:val="right" w:leader="dot" w:pos="7086"/>
        </w:tabs>
        <w:rPr>
          <w:b w:val="0"/>
          <w:sz w:val="24"/>
          <w:szCs w:val="24"/>
        </w:rPr>
      </w:pPr>
      <w:r>
        <w:rPr>
          <w:szCs w:val="30"/>
        </w:rPr>
        <w:t>Part 4 — Investigation and inquiry</w:t>
      </w:r>
    </w:p>
    <w:p>
      <w:pPr>
        <w:pStyle w:val="TOC8"/>
        <w:rPr>
          <w:sz w:val="24"/>
          <w:szCs w:val="24"/>
        </w:rPr>
      </w:pPr>
      <w:r>
        <w:rPr>
          <w:szCs w:val="24"/>
        </w:rPr>
        <w:t>31</w:t>
      </w:r>
      <w:r>
        <w:rPr>
          <w:snapToGrid w:val="0"/>
          <w:szCs w:val="24"/>
        </w:rPr>
        <w:t>.</w:t>
      </w:r>
      <w:r>
        <w:rPr>
          <w:snapToGrid w:val="0"/>
          <w:szCs w:val="24"/>
        </w:rPr>
        <w:tab/>
        <w:t>Powers of chief executive officer</w:t>
      </w:r>
      <w:r>
        <w:tab/>
      </w:r>
      <w:r>
        <w:fldChar w:fldCharType="begin"/>
      </w:r>
      <w:r>
        <w:instrText xml:space="preserve"> PAGEREF _Toc124063016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Powers of the chief executive officer and authorised person to investigate</w:t>
      </w:r>
      <w:r>
        <w:tab/>
      </w:r>
      <w:r>
        <w:fldChar w:fldCharType="begin"/>
      </w:r>
      <w:r>
        <w:instrText xml:space="preserve"> PAGEREF _Toc124063017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Incriminating information, questions, or documents</w:t>
      </w:r>
      <w:r>
        <w:tab/>
      </w:r>
      <w:r>
        <w:fldChar w:fldCharType="begin"/>
      </w:r>
      <w:r>
        <w:instrText xml:space="preserve"> PAGEREF _Toc124063018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Failure to comply with requirement</w:t>
      </w:r>
      <w:r>
        <w:tab/>
      </w:r>
      <w:r>
        <w:fldChar w:fldCharType="begin"/>
      </w:r>
      <w:r>
        <w:instrText xml:space="preserve"> PAGEREF _Toc124063019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Obstruction of chief executive officer or authorised person</w:t>
      </w:r>
      <w:r>
        <w:tab/>
      </w:r>
      <w:r>
        <w:fldChar w:fldCharType="begin"/>
      </w:r>
      <w:r>
        <w:instrText xml:space="preserve"> PAGEREF _Toc124063020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Reasons for decision of chief executive officer to be given</w:t>
      </w:r>
      <w:r>
        <w:tab/>
      </w:r>
      <w:r>
        <w:fldChar w:fldCharType="begin"/>
      </w:r>
      <w:r>
        <w:instrText xml:space="preserve"> PAGEREF _Toc124063021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Discipline</w:t>
      </w:r>
      <w:r>
        <w:tab/>
      </w:r>
      <w:r>
        <w:fldChar w:fldCharType="begin"/>
      </w:r>
      <w:r>
        <w:instrText xml:space="preserve"> PAGEREF _Toc124063022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Appeals</w:t>
      </w:r>
      <w:r>
        <w:tab/>
      </w:r>
      <w:r>
        <w:fldChar w:fldCharType="begin"/>
      </w:r>
      <w:r>
        <w:instrText xml:space="preserve"> PAGEREF _Toc124063023 \h </w:instrText>
      </w:r>
      <w:r>
        <w:fldChar w:fldCharType="separate"/>
      </w:r>
      <w:r>
        <w:t>24</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39</w:t>
      </w:r>
      <w:r>
        <w:rPr>
          <w:snapToGrid w:val="0"/>
          <w:szCs w:val="24"/>
        </w:rPr>
        <w:t>.</w:t>
      </w:r>
      <w:r>
        <w:rPr>
          <w:snapToGrid w:val="0"/>
          <w:szCs w:val="24"/>
        </w:rPr>
        <w:tab/>
        <w:t>Advertisements not to imply approval</w:t>
      </w:r>
      <w:r>
        <w:tab/>
      </w:r>
      <w:r>
        <w:fldChar w:fldCharType="begin"/>
      </w:r>
      <w:r>
        <w:instrText xml:space="preserve"> PAGEREF _Toc124063025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Secrecy</w:t>
      </w:r>
      <w:r>
        <w:tab/>
      </w:r>
      <w:r>
        <w:fldChar w:fldCharType="begin"/>
      </w:r>
      <w:r>
        <w:instrText xml:space="preserve"> PAGEREF _Toc124063026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Register to be kept</w:t>
      </w:r>
      <w:r>
        <w:tab/>
      </w:r>
      <w:r>
        <w:fldChar w:fldCharType="begin"/>
      </w:r>
      <w:r>
        <w:instrText xml:space="preserve"> PAGEREF _Toc124063027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Delegation</w:t>
      </w:r>
      <w:r>
        <w:tab/>
      </w:r>
      <w:r>
        <w:fldChar w:fldCharType="begin"/>
      </w:r>
      <w:r>
        <w:instrText xml:space="preserve"> PAGEREF _Toc124063028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Advisory Committee</w:t>
      </w:r>
      <w:r>
        <w:tab/>
      </w:r>
      <w:r>
        <w:fldChar w:fldCharType="begin"/>
      </w:r>
      <w:r>
        <w:instrText xml:space="preserve"> PAGEREF _Toc124063029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_Toc124063030 \h </w:instrText>
      </w:r>
      <w:r>
        <w:fldChar w:fldCharType="separate"/>
      </w:r>
      <w:r>
        <w:t>27</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_Toc124063031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Vicarious liability</w:t>
      </w:r>
      <w:r>
        <w:tab/>
      </w:r>
      <w:r>
        <w:fldChar w:fldCharType="begin"/>
      </w:r>
      <w:r>
        <w:instrText xml:space="preserve"> PAGEREF _Toc124063032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Consent for prosecution</w:t>
      </w:r>
      <w:r>
        <w:tab/>
      </w:r>
      <w:r>
        <w:fldChar w:fldCharType="begin"/>
      </w:r>
      <w:r>
        <w:instrText xml:space="preserve"> PAGEREF _Toc124063033 \h </w:instrText>
      </w:r>
      <w:r>
        <w:fldChar w:fldCharType="separate"/>
      </w:r>
      <w:r>
        <w:t>28</w:t>
      </w:r>
      <w:r>
        <w:fldChar w:fldCharType="end"/>
      </w:r>
    </w:p>
    <w:p>
      <w:pPr>
        <w:pStyle w:val="TOC8"/>
        <w:rPr>
          <w:sz w:val="24"/>
          <w:szCs w:val="24"/>
        </w:rPr>
      </w:pPr>
      <w:r>
        <w:rPr>
          <w:szCs w:val="24"/>
        </w:rPr>
        <w:t>48</w:t>
      </w:r>
      <w:r>
        <w:rPr>
          <w:snapToGrid w:val="0"/>
          <w:szCs w:val="24"/>
        </w:rPr>
        <w:t>.</w:t>
      </w:r>
      <w:r>
        <w:rPr>
          <w:snapToGrid w:val="0"/>
          <w:szCs w:val="24"/>
        </w:rPr>
        <w:tab/>
        <w:t>Penalties</w:t>
      </w:r>
      <w:r>
        <w:tab/>
      </w:r>
      <w:r>
        <w:fldChar w:fldCharType="begin"/>
      </w:r>
      <w:r>
        <w:instrText xml:space="preserve"> PAGEREF _Toc124063034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_Toc124063035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Review of Act</w:t>
      </w:r>
      <w:r>
        <w:tab/>
      </w:r>
      <w:r>
        <w:fldChar w:fldCharType="begin"/>
      </w:r>
      <w:r>
        <w:instrText xml:space="preserve"> PAGEREF _Toc124063036 \h </w:instrText>
      </w:r>
      <w:r>
        <w:fldChar w:fldCharType="separate"/>
      </w:r>
      <w:r>
        <w:t>29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w:t>
      </w:r>
      <w:r>
        <w:rPr>
          <w:snapToGrid w:val="0"/>
          <w:szCs w:val="24"/>
        </w:rPr>
        <w:t xml:space="preserve"> table</w:t>
      </w:r>
      <w:r>
        <w:tab/>
      </w:r>
      <w:r>
        <w:fldChar w:fldCharType="begin"/>
      </w:r>
      <w:r>
        <w:instrText xml:space="preserve"> PAGEREF _Toc124063038 \h </w:instrText>
      </w:r>
      <w:r>
        <w:fldChar w:fldCharType="separate"/>
      </w:r>
      <w:r>
        <w:t>31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 xml:space="preserve">An Act to provide for the registration of education service providers enrolling full fee overseas students. </w:t>
      </w:r>
    </w:p>
    <w:p>
      <w:pPr>
        <w:pStyle w:val="Heading2"/>
      </w:pPr>
      <w:bookmarkStart w:id="2" w:name="_Toc121564841"/>
      <w:bookmarkStart w:id="3" w:name="_Toc121564960"/>
      <w:bookmarkStart w:id="4" w:name="_Toc124062919"/>
      <w:bookmarkStart w:id="5" w:name="_Toc1240629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0176193"/>
      <w:bookmarkStart w:id="7" w:name="_Toc121564842"/>
      <w:bookmarkStart w:id="8" w:name="_Toc124062980"/>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9" w:name="_Toc40176194"/>
      <w:bookmarkStart w:id="10" w:name="_Toc121564843"/>
      <w:bookmarkStart w:id="11" w:name="_Toc124062981"/>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2" w:name="_Toc40176195"/>
      <w:bookmarkStart w:id="13" w:name="_Toc121564844"/>
      <w:bookmarkStart w:id="14" w:name="_Toc124062982"/>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“authorised person”</w:t>
      </w:r>
      <w:r>
        <w:t xml:space="preserve"> means a person authorised in writing by the chief executive officer;</w:t>
      </w:r>
    </w:p>
    <w:p>
      <w:pPr>
        <w:pStyle w:val="Defstart"/>
      </w:pPr>
      <w:r>
        <w:rPr>
          <w:b/>
        </w:rPr>
        <w:tab/>
        <w:t>“chief executive officer”</w:t>
      </w:r>
      <w:r>
        <w:t xml:space="preserve"> means the chief executive officer of the department;</w:t>
      </w:r>
    </w:p>
    <w:p>
      <w:pPr>
        <w:pStyle w:val="Defstart"/>
      </w:pPr>
      <w:r>
        <w:rPr>
          <w:b/>
        </w:rPr>
        <w:tab/>
        <w:t>“department”</w:t>
      </w:r>
      <w:r>
        <w:t xml:space="preserve"> means the department through which this Act is administered;</w:t>
      </w:r>
    </w:p>
    <w:p>
      <w:pPr>
        <w:pStyle w:val="Defstart"/>
      </w:pPr>
      <w:r>
        <w:rPr>
          <w:b/>
        </w:rPr>
        <w:tab/>
        <w:t>“education service”</w:t>
      </w:r>
      <w:r>
        <w:t xml:space="preserve"> means any instruction or training or both whether given as a course or not and includes such other means of providing education as may be prescribed;</w:t>
      </w:r>
    </w:p>
    <w:p>
      <w:pPr>
        <w:pStyle w:val="Defstart"/>
      </w:pPr>
      <w:r>
        <w:rPr>
          <w:b/>
        </w:rPr>
        <w:tab/>
        <w:t>“education service provider”</w:t>
      </w:r>
      <w:r>
        <w:t xml:space="preserve"> means a university, a college or a school and any other person or body of persons providing an education service;</w:t>
      </w:r>
    </w:p>
    <w:p>
      <w:pPr>
        <w:pStyle w:val="Defstart"/>
      </w:pPr>
      <w:r>
        <w:rPr>
          <w:b/>
        </w:rPr>
        <w:tab/>
        <w:t>“enrol”</w:t>
      </w:r>
      <w:r>
        <w:t xml:space="preserve"> means to enrol a student for the purposes of providing the student with an education service;</w:t>
      </w:r>
    </w:p>
    <w:p>
      <w:pPr>
        <w:pStyle w:val="Defstart"/>
      </w:pPr>
      <w:r>
        <w:rPr>
          <w:b/>
        </w:rPr>
        <w:tab/>
        <w:t>“full fee”</w:t>
      </w:r>
      <w:r>
        <w:t xml:space="preserve"> means the full average cost of providing a full fee overseas student with an education service including both recurrent and capital costs;</w:t>
      </w:r>
    </w:p>
    <w:p>
      <w:pPr>
        <w:pStyle w:val="Defstart"/>
        <w:rPr>
          <w:b/>
        </w:rPr>
      </w:pPr>
      <w:r>
        <w:rPr>
          <w:b/>
        </w:rPr>
        <w:tab/>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tab/>
        <w:t>“registered”</w:t>
      </w:r>
      <w:r>
        <w:t xml:space="preserve"> means registered under this Act;</w:t>
      </w:r>
    </w:p>
    <w:p>
      <w:pPr>
        <w:pStyle w:val="Defstart"/>
      </w:pPr>
      <w:r>
        <w:rPr>
          <w:b/>
        </w:rPr>
        <w:tab/>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5" w:name="_Toc40176196"/>
      <w:bookmarkStart w:id="16" w:name="_Toc121564845"/>
      <w:bookmarkStart w:id="17" w:name="_Toc124062983"/>
      <w:r>
        <w:rPr>
          <w:rStyle w:val="CharSectno"/>
        </w:rPr>
        <w:t>4</w:t>
      </w:r>
      <w:r>
        <w:rPr>
          <w:snapToGrid w:val="0"/>
        </w:rPr>
        <w:t>.</w:t>
      </w:r>
      <w:r>
        <w:rPr>
          <w:snapToGrid w:val="0"/>
        </w:rPr>
        <w:tab/>
        <w:t>Act binds the Crown</w:t>
      </w:r>
      <w:bookmarkEnd w:id="15"/>
      <w:bookmarkEnd w:id="16"/>
      <w:bookmarkEnd w:id="17"/>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18" w:name="_Toc40176197"/>
      <w:bookmarkStart w:id="19" w:name="_Toc121564846"/>
      <w:bookmarkStart w:id="20" w:name="_Toc124062984"/>
      <w:r>
        <w:rPr>
          <w:rStyle w:val="CharSectno"/>
        </w:rPr>
        <w:t>5</w:t>
      </w:r>
      <w:r>
        <w:rPr>
          <w:snapToGrid w:val="0"/>
        </w:rPr>
        <w:t>.</w:t>
      </w:r>
      <w:r>
        <w:rPr>
          <w:snapToGrid w:val="0"/>
        </w:rPr>
        <w:tab/>
      </w:r>
      <w:r>
        <w:rPr>
          <w:i/>
          <w:snapToGrid w:val="0"/>
        </w:rPr>
        <w:t>School Education Act 1999</w:t>
      </w:r>
      <w:r>
        <w:rPr>
          <w:snapToGrid w:val="0"/>
        </w:rPr>
        <w:t xml:space="preserve"> not affected</w:t>
      </w:r>
      <w:bookmarkEnd w:id="18"/>
      <w:bookmarkEnd w:id="19"/>
      <w:bookmarkEnd w:id="20"/>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1" w:name="_Toc121564847"/>
      <w:bookmarkStart w:id="22" w:name="_Toc121564966"/>
      <w:bookmarkStart w:id="23" w:name="_Toc124062925"/>
      <w:bookmarkStart w:id="24" w:name="_Toc124062985"/>
      <w:r>
        <w:rPr>
          <w:rStyle w:val="CharPartNo"/>
        </w:rPr>
        <w:t>Part 2</w:t>
      </w:r>
      <w:r>
        <w:t> — </w:t>
      </w:r>
      <w:r>
        <w:rPr>
          <w:rStyle w:val="CharPartText"/>
        </w:rPr>
        <w:t>Registration</w:t>
      </w:r>
      <w:bookmarkEnd w:id="21"/>
      <w:bookmarkEnd w:id="22"/>
      <w:bookmarkEnd w:id="23"/>
      <w:bookmarkEnd w:id="24"/>
      <w:r>
        <w:rPr>
          <w:rStyle w:val="CharPartText"/>
        </w:rPr>
        <w:t xml:space="preserve"> </w:t>
      </w:r>
    </w:p>
    <w:p>
      <w:pPr>
        <w:pStyle w:val="Heading3"/>
        <w:rPr>
          <w:snapToGrid w:val="0"/>
        </w:rPr>
      </w:pPr>
      <w:bookmarkStart w:id="25" w:name="_Toc121564848"/>
      <w:bookmarkStart w:id="26" w:name="_Toc121564967"/>
      <w:bookmarkStart w:id="27" w:name="_Toc124062926"/>
      <w:bookmarkStart w:id="28" w:name="_Toc124062986"/>
      <w:r>
        <w:rPr>
          <w:rStyle w:val="CharDivNo"/>
        </w:rPr>
        <w:t>Division 1</w:t>
      </w:r>
      <w:r>
        <w:rPr>
          <w:snapToGrid w:val="0"/>
        </w:rPr>
        <w:t> — </w:t>
      </w:r>
      <w:r>
        <w:rPr>
          <w:rStyle w:val="CharDivText"/>
        </w:rPr>
        <w:t>General</w:t>
      </w:r>
      <w:bookmarkEnd w:id="25"/>
      <w:bookmarkEnd w:id="26"/>
      <w:bookmarkEnd w:id="27"/>
      <w:bookmarkEnd w:id="28"/>
      <w:r>
        <w:rPr>
          <w:rStyle w:val="CharDivText"/>
        </w:rPr>
        <w:t xml:space="preserve"> </w:t>
      </w:r>
    </w:p>
    <w:p>
      <w:pPr>
        <w:pStyle w:val="Heading5"/>
        <w:rPr>
          <w:snapToGrid w:val="0"/>
        </w:rPr>
      </w:pPr>
      <w:bookmarkStart w:id="29" w:name="_Toc40176198"/>
      <w:bookmarkStart w:id="30" w:name="_Toc121564849"/>
      <w:bookmarkStart w:id="31" w:name="_Toc124062987"/>
      <w:r>
        <w:rPr>
          <w:rStyle w:val="CharSectno"/>
        </w:rPr>
        <w:t>6</w:t>
      </w:r>
      <w:r>
        <w:rPr>
          <w:snapToGrid w:val="0"/>
        </w:rPr>
        <w:t>.</w:t>
      </w:r>
      <w:r>
        <w:rPr>
          <w:snapToGrid w:val="0"/>
        </w:rPr>
        <w:tab/>
        <w:t>Registration required</w:t>
      </w:r>
      <w:bookmarkEnd w:id="29"/>
      <w:bookmarkEnd w:id="30"/>
      <w:bookmarkEnd w:id="31"/>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b/>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32" w:name="_Toc121564850"/>
      <w:bookmarkStart w:id="33" w:name="_Toc121564969"/>
      <w:bookmarkStart w:id="34" w:name="_Toc124062928"/>
      <w:bookmarkStart w:id="35" w:name="_Toc124062988"/>
      <w:r>
        <w:rPr>
          <w:rStyle w:val="CharDivNo"/>
        </w:rPr>
        <w:t>Division 2</w:t>
      </w:r>
      <w:r>
        <w:rPr>
          <w:snapToGrid w:val="0"/>
        </w:rPr>
        <w:t> — </w:t>
      </w:r>
      <w:r>
        <w:rPr>
          <w:rStyle w:val="CharDivText"/>
        </w:rPr>
        <w:t>Education service providers other than statutory education service providers</w:t>
      </w:r>
      <w:bookmarkEnd w:id="32"/>
      <w:bookmarkEnd w:id="33"/>
      <w:bookmarkEnd w:id="34"/>
      <w:bookmarkEnd w:id="35"/>
      <w:r>
        <w:rPr>
          <w:rStyle w:val="CharDivText"/>
        </w:rPr>
        <w:t xml:space="preserve"> </w:t>
      </w:r>
    </w:p>
    <w:p>
      <w:pPr>
        <w:pStyle w:val="Heading5"/>
        <w:rPr>
          <w:snapToGrid w:val="0"/>
        </w:rPr>
      </w:pPr>
      <w:bookmarkStart w:id="36" w:name="_Toc40176199"/>
      <w:bookmarkStart w:id="37" w:name="_Toc121564851"/>
      <w:bookmarkStart w:id="38" w:name="_Toc124062989"/>
      <w:r>
        <w:rPr>
          <w:rStyle w:val="CharSectno"/>
        </w:rPr>
        <w:t>7</w:t>
      </w:r>
      <w:r>
        <w:rPr>
          <w:snapToGrid w:val="0"/>
        </w:rPr>
        <w:t>.</w:t>
      </w:r>
      <w:r>
        <w:rPr>
          <w:snapToGrid w:val="0"/>
        </w:rPr>
        <w:tab/>
        <w:t>Application</w:t>
      </w:r>
      <w:bookmarkEnd w:id="36"/>
      <w:bookmarkEnd w:id="37"/>
      <w:bookmarkEnd w:id="38"/>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39" w:name="_Toc40176200"/>
      <w:bookmarkStart w:id="40" w:name="_Toc121564852"/>
      <w:bookmarkStart w:id="41" w:name="_Toc124062990"/>
      <w:r>
        <w:rPr>
          <w:rStyle w:val="CharSectno"/>
        </w:rPr>
        <w:t>8</w:t>
      </w:r>
      <w:r>
        <w:rPr>
          <w:snapToGrid w:val="0"/>
        </w:rPr>
        <w:t>.</w:t>
      </w:r>
      <w:r>
        <w:rPr>
          <w:snapToGrid w:val="0"/>
        </w:rPr>
        <w:tab/>
        <w:t>Application for registration</w:t>
      </w:r>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42" w:name="_Toc40176201"/>
      <w:bookmarkStart w:id="43" w:name="_Toc121564853"/>
      <w:bookmarkStart w:id="44" w:name="_Toc124062991"/>
      <w:r>
        <w:rPr>
          <w:rStyle w:val="CharSectno"/>
        </w:rPr>
        <w:t>9</w:t>
      </w:r>
      <w:r>
        <w:rPr>
          <w:snapToGrid w:val="0"/>
        </w:rPr>
        <w:t>.</w:t>
      </w:r>
      <w:r>
        <w:rPr>
          <w:snapToGrid w:val="0"/>
        </w:rPr>
        <w:tab/>
        <w:t>Registration of natural person</w:t>
      </w:r>
      <w:bookmarkEnd w:id="42"/>
      <w:bookmarkEnd w:id="43"/>
      <w:bookmarkEnd w:id="44"/>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45" w:name="_Toc40176202"/>
      <w:bookmarkStart w:id="46" w:name="_Toc121564854"/>
      <w:bookmarkStart w:id="47" w:name="_Toc124062992"/>
      <w:r>
        <w:rPr>
          <w:rStyle w:val="CharSectno"/>
        </w:rPr>
        <w:t>10</w:t>
      </w:r>
      <w:r>
        <w:rPr>
          <w:snapToGrid w:val="0"/>
        </w:rPr>
        <w:t>.</w:t>
      </w:r>
      <w:r>
        <w:rPr>
          <w:snapToGrid w:val="0"/>
        </w:rPr>
        <w:tab/>
        <w:t>Registration of a firm</w:t>
      </w:r>
      <w:bookmarkEnd w:id="45"/>
      <w:bookmarkEnd w:id="46"/>
      <w:bookmarkEnd w:id="47"/>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48" w:name="_Toc40176203"/>
      <w:bookmarkStart w:id="49" w:name="_Toc121564855"/>
      <w:bookmarkStart w:id="50" w:name="_Toc124062993"/>
      <w:r>
        <w:rPr>
          <w:rStyle w:val="CharSectno"/>
        </w:rPr>
        <w:t>11</w:t>
      </w:r>
      <w:r>
        <w:rPr>
          <w:snapToGrid w:val="0"/>
        </w:rPr>
        <w:t>.</w:t>
      </w:r>
      <w:r>
        <w:rPr>
          <w:snapToGrid w:val="0"/>
        </w:rPr>
        <w:tab/>
        <w:t>Registration of a body corporate</w:t>
      </w:r>
      <w:bookmarkEnd w:id="48"/>
      <w:bookmarkEnd w:id="49"/>
      <w:bookmarkEnd w:id="50"/>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51" w:name="_Toc40176204"/>
      <w:bookmarkStart w:id="52" w:name="_Toc121564856"/>
      <w:bookmarkStart w:id="53" w:name="_Toc124062994"/>
      <w:r>
        <w:rPr>
          <w:rStyle w:val="CharSectno"/>
        </w:rPr>
        <w:t>12</w:t>
      </w:r>
      <w:r>
        <w:rPr>
          <w:snapToGrid w:val="0"/>
        </w:rPr>
        <w:t>.</w:t>
      </w:r>
      <w:r>
        <w:rPr>
          <w:snapToGrid w:val="0"/>
        </w:rPr>
        <w:tab/>
        <w:t>Certain education service providers exempted</w:t>
      </w:r>
      <w:bookmarkEnd w:id="51"/>
      <w:bookmarkEnd w:id="52"/>
      <w:bookmarkEnd w:id="53"/>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54" w:name="_Toc40176205"/>
      <w:bookmarkStart w:id="55" w:name="_Toc121564857"/>
      <w:bookmarkStart w:id="56" w:name="_Toc124062995"/>
      <w:r>
        <w:rPr>
          <w:rStyle w:val="CharSectno"/>
        </w:rPr>
        <w:t>13</w:t>
      </w:r>
      <w:r>
        <w:rPr>
          <w:snapToGrid w:val="0"/>
        </w:rPr>
        <w:t>.</w:t>
      </w:r>
      <w:r>
        <w:rPr>
          <w:snapToGrid w:val="0"/>
        </w:rPr>
        <w:tab/>
        <w:t>Additional criteria for registration</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57" w:name="_Toc40176206"/>
      <w:bookmarkStart w:id="58" w:name="_Toc121564858"/>
      <w:bookmarkStart w:id="59" w:name="_Toc124062996"/>
      <w:r>
        <w:rPr>
          <w:rStyle w:val="CharSectno"/>
        </w:rPr>
        <w:t>14</w:t>
      </w:r>
      <w:r>
        <w:rPr>
          <w:snapToGrid w:val="0"/>
        </w:rPr>
        <w:t>.</w:t>
      </w:r>
      <w:r>
        <w:rPr>
          <w:snapToGrid w:val="0"/>
        </w:rPr>
        <w:tab/>
        <w:t>Registration</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60" w:name="_Toc40176207"/>
      <w:bookmarkStart w:id="61" w:name="_Toc121564859"/>
      <w:bookmarkStart w:id="62" w:name="_Toc124062997"/>
      <w:r>
        <w:rPr>
          <w:rStyle w:val="CharSectno"/>
        </w:rPr>
        <w:t>15</w:t>
      </w:r>
      <w:r>
        <w:rPr>
          <w:snapToGrid w:val="0"/>
        </w:rPr>
        <w:t>.</w:t>
      </w:r>
      <w:r>
        <w:rPr>
          <w:snapToGrid w:val="0"/>
        </w:rPr>
        <w:tab/>
        <w:t>Conditions may be imposed</w:t>
      </w:r>
      <w:bookmarkEnd w:id="60"/>
      <w:bookmarkEnd w:id="61"/>
      <w:bookmarkEnd w:id="62"/>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63" w:name="_Toc40176208"/>
      <w:bookmarkStart w:id="64" w:name="_Toc121564860"/>
      <w:bookmarkStart w:id="65" w:name="_Toc124062998"/>
      <w:r>
        <w:rPr>
          <w:rStyle w:val="CharSectno"/>
        </w:rPr>
        <w:t>16</w:t>
      </w:r>
      <w:r>
        <w:rPr>
          <w:snapToGrid w:val="0"/>
        </w:rPr>
        <w:t>.</w:t>
      </w:r>
      <w:r>
        <w:rPr>
          <w:snapToGrid w:val="0"/>
        </w:rPr>
        <w:tab/>
        <w:t>Safeguarding of students’ funds</w:t>
      </w:r>
      <w:bookmarkEnd w:id="63"/>
      <w:bookmarkEnd w:id="64"/>
      <w:bookmarkEnd w:id="65"/>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b/>
          <w:snapToGrid w:val="0"/>
        </w:rPr>
        <w:t>“</w:t>
      </w:r>
      <w:r>
        <w:rPr>
          <w:rStyle w:val="CharDefText"/>
        </w:rPr>
        <w:t>students’ funds</w:t>
      </w:r>
      <w:r>
        <w:rPr>
          <w:b/>
          <w:snapToGrid w:val="0"/>
        </w:rPr>
        <w:t>”</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b/>
          <w:snapToGrid w:val="0"/>
        </w:rPr>
        <w:t>“</w:t>
      </w:r>
      <w:r>
        <w:rPr>
          <w:rStyle w:val="CharDefText"/>
        </w:rPr>
        <w:t>approved account</w:t>
      </w:r>
      <w:r>
        <w:rPr>
          <w:b/>
          <w:snapToGrid w:val="0"/>
        </w:rPr>
        <w:t>”</w:t>
      </w:r>
      <w:r>
        <w:rPr>
          <w:snapToGrid w:val="0"/>
        </w:rPr>
        <w:t xml:space="preserve">), or, into a trust account nominated by the chief executive officer, (an </w:t>
      </w:r>
      <w:r>
        <w:rPr>
          <w:b/>
          <w:snapToGrid w:val="0"/>
        </w:rPr>
        <w:t>“</w:t>
      </w:r>
      <w:r>
        <w:rPr>
          <w:rStyle w:val="CharDefText"/>
        </w:rPr>
        <w:t>approved trust account</w:t>
      </w:r>
      <w:r>
        <w:rPr>
          <w:b/>
          <w:snapToGrid w:val="0"/>
        </w:rPr>
        <w: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66" w:name="_Toc40176209"/>
      <w:bookmarkStart w:id="67" w:name="_Toc121564861"/>
      <w:bookmarkStart w:id="68" w:name="_Toc124062999"/>
      <w:r>
        <w:rPr>
          <w:rStyle w:val="CharSectno"/>
        </w:rPr>
        <w:t>17</w:t>
      </w:r>
      <w:r>
        <w:rPr>
          <w:snapToGrid w:val="0"/>
        </w:rPr>
        <w:t>.</w:t>
      </w:r>
      <w:r>
        <w:rPr>
          <w:snapToGrid w:val="0"/>
        </w:rPr>
        <w:tab/>
        <w:t>Certificate of registration and particulars to be specified</w:t>
      </w:r>
      <w:bookmarkEnd w:id="66"/>
      <w:bookmarkEnd w:id="67"/>
      <w:bookmarkEnd w:id="68"/>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69" w:name="_Toc40176210"/>
      <w:bookmarkStart w:id="70" w:name="_Toc121564862"/>
      <w:bookmarkStart w:id="71" w:name="_Toc124063000"/>
      <w:r>
        <w:rPr>
          <w:rStyle w:val="CharSectno"/>
        </w:rPr>
        <w:t>18</w:t>
      </w:r>
      <w:r>
        <w:rPr>
          <w:snapToGrid w:val="0"/>
        </w:rPr>
        <w:t>.</w:t>
      </w:r>
      <w:r>
        <w:rPr>
          <w:snapToGrid w:val="0"/>
        </w:rPr>
        <w:tab/>
        <w:t>Amendment of registration and change of particulars</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72" w:name="_Toc121564863"/>
      <w:bookmarkStart w:id="73" w:name="_Toc121564982"/>
      <w:bookmarkStart w:id="74" w:name="_Toc124062941"/>
      <w:bookmarkStart w:id="75" w:name="_Toc124063001"/>
      <w:r>
        <w:rPr>
          <w:rStyle w:val="CharDivNo"/>
        </w:rPr>
        <w:t>Division 3</w:t>
      </w:r>
      <w:r>
        <w:rPr>
          <w:snapToGrid w:val="0"/>
        </w:rPr>
        <w:t> — </w:t>
      </w:r>
      <w:r>
        <w:rPr>
          <w:rStyle w:val="CharDivText"/>
        </w:rPr>
        <w:t>Statutory education service providers</w:t>
      </w:r>
      <w:bookmarkEnd w:id="72"/>
      <w:bookmarkEnd w:id="73"/>
      <w:bookmarkEnd w:id="74"/>
      <w:bookmarkEnd w:id="75"/>
      <w:r>
        <w:rPr>
          <w:rStyle w:val="CharDivText"/>
        </w:rPr>
        <w:t xml:space="preserve"> </w:t>
      </w:r>
    </w:p>
    <w:p>
      <w:pPr>
        <w:pStyle w:val="Heading5"/>
        <w:rPr>
          <w:snapToGrid w:val="0"/>
        </w:rPr>
      </w:pPr>
      <w:bookmarkStart w:id="76" w:name="_Toc40176211"/>
      <w:bookmarkStart w:id="77" w:name="_Toc121564864"/>
      <w:bookmarkStart w:id="78" w:name="_Toc124063002"/>
      <w:r>
        <w:rPr>
          <w:rStyle w:val="CharSectno"/>
        </w:rPr>
        <w:t>19</w:t>
      </w:r>
      <w:r>
        <w:rPr>
          <w:snapToGrid w:val="0"/>
        </w:rPr>
        <w:t>.</w:t>
      </w:r>
      <w:r>
        <w:rPr>
          <w:snapToGrid w:val="0"/>
        </w:rPr>
        <w:tab/>
        <w:t>Application</w:t>
      </w:r>
      <w:bookmarkEnd w:id="76"/>
      <w:bookmarkEnd w:id="77"/>
      <w:bookmarkEnd w:id="78"/>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79" w:name="_Toc40176212"/>
      <w:bookmarkStart w:id="80" w:name="_Toc121564865"/>
      <w:bookmarkStart w:id="81" w:name="_Toc124063003"/>
      <w:r>
        <w:rPr>
          <w:rStyle w:val="CharSectno"/>
        </w:rPr>
        <w:t>20</w:t>
      </w:r>
      <w:r>
        <w:rPr>
          <w:snapToGrid w:val="0"/>
        </w:rPr>
        <w:t>.</w:t>
      </w:r>
      <w:r>
        <w:rPr>
          <w:snapToGrid w:val="0"/>
        </w:rPr>
        <w:tab/>
        <w:t>Statutory education service providers deemed to be registered</w:t>
      </w:r>
      <w:bookmarkEnd w:id="79"/>
      <w:bookmarkEnd w:id="80"/>
      <w:bookmarkEnd w:id="81"/>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82" w:name="_Toc121564866"/>
      <w:bookmarkStart w:id="83" w:name="_Toc121564985"/>
      <w:bookmarkStart w:id="84" w:name="_Toc124062944"/>
      <w:bookmarkStart w:id="85" w:name="_Toc124063004"/>
      <w:r>
        <w:rPr>
          <w:rStyle w:val="CharPartNo"/>
        </w:rPr>
        <w:t>Part 3</w:t>
      </w:r>
      <w:r>
        <w:rPr>
          <w:rStyle w:val="CharDivNo"/>
        </w:rPr>
        <w:t> </w:t>
      </w:r>
      <w:r>
        <w:t>—</w:t>
      </w:r>
      <w:r>
        <w:rPr>
          <w:rStyle w:val="CharDivText"/>
        </w:rPr>
        <w:t> </w:t>
      </w:r>
      <w:r>
        <w:rPr>
          <w:rStyle w:val="CharPartText"/>
        </w:rPr>
        <w:t>Audit</w:t>
      </w:r>
      <w:bookmarkEnd w:id="82"/>
      <w:bookmarkEnd w:id="83"/>
      <w:bookmarkEnd w:id="84"/>
      <w:bookmarkEnd w:id="85"/>
      <w:r>
        <w:rPr>
          <w:rStyle w:val="CharPartText"/>
        </w:rPr>
        <w:t xml:space="preserve"> </w:t>
      </w:r>
    </w:p>
    <w:p>
      <w:pPr>
        <w:pStyle w:val="Heading5"/>
        <w:rPr>
          <w:snapToGrid w:val="0"/>
        </w:rPr>
      </w:pPr>
      <w:bookmarkStart w:id="86" w:name="_Toc40176213"/>
      <w:bookmarkStart w:id="87" w:name="_Toc121564867"/>
      <w:bookmarkStart w:id="88" w:name="_Toc124063005"/>
      <w:r>
        <w:rPr>
          <w:rStyle w:val="CharSectno"/>
        </w:rPr>
        <w:t>21</w:t>
      </w:r>
      <w:r>
        <w:rPr>
          <w:snapToGrid w:val="0"/>
        </w:rPr>
        <w:t>.</w:t>
      </w:r>
      <w:r>
        <w:rPr>
          <w:snapToGrid w:val="0"/>
        </w:rPr>
        <w:tab/>
        <w:t>Application</w:t>
      </w:r>
      <w:bookmarkEnd w:id="86"/>
      <w:bookmarkEnd w:id="87"/>
      <w:bookmarkEnd w:id="88"/>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89" w:name="_Toc40176214"/>
      <w:bookmarkStart w:id="90" w:name="_Toc121564868"/>
      <w:bookmarkStart w:id="91" w:name="_Toc124063006"/>
      <w:r>
        <w:rPr>
          <w:rStyle w:val="CharSectno"/>
        </w:rPr>
        <w:t>22</w:t>
      </w:r>
      <w:r>
        <w:rPr>
          <w:snapToGrid w:val="0"/>
        </w:rPr>
        <w:t>.</w:t>
      </w:r>
      <w:r>
        <w:rPr>
          <w:snapToGrid w:val="0"/>
        </w:rPr>
        <w:tab/>
        <w:t>Appointment of auditor</w:t>
      </w:r>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92" w:name="_Toc40176215"/>
      <w:bookmarkStart w:id="93" w:name="_Toc121564869"/>
      <w:bookmarkStart w:id="94" w:name="_Toc124063007"/>
      <w:r>
        <w:rPr>
          <w:rStyle w:val="CharSectno"/>
        </w:rPr>
        <w:t>23</w:t>
      </w:r>
      <w:r>
        <w:t>.</w:t>
      </w:r>
      <w:r>
        <w:tab/>
        <w:t>Chief executive officer may require education service provider to have accounts audited</w:t>
      </w:r>
      <w:bookmarkEnd w:id="92"/>
      <w:bookmarkEnd w:id="93"/>
      <w:bookmarkEnd w:id="94"/>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95" w:name="_Toc40176216"/>
      <w:bookmarkStart w:id="96" w:name="_Toc121564870"/>
      <w:bookmarkStart w:id="97" w:name="_Toc124063008"/>
      <w:r>
        <w:rPr>
          <w:rStyle w:val="CharSectno"/>
        </w:rPr>
        <w:t>24</w:t>
      </w:r>
      <w:r>
        <w:rPr>
          <w:snapToGrid w:val="0"/>
        </w:rPr>
        <w:t>.</w:t>
      </w:r>
      <w:r>
        <w:rPr>
          <w:snapToGrid w:val="0"/>
        </w:rPr>
        <w:tab/>
        <w:t>Auditor to conduct audit according to accepted auditing practice</w:t>
      </w:r>
      <w:bookmarkEnd w:id="95"/>
      <w:bookmarkEnd w:id="96"/>
      <w:bookmarkEnd w:id="97"/>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98" w:name="_Toc40176217"/>
      <w:bookmarkStart w:id="99" w:name="_Toc121564871"/>
      <w:bookmarkStart w:id="100" w:name="_Toc124063009"/>
      <w:r>
        <w:rPr>
          <w:rStyle w:val="CharSectno"/>
        </w:rPr>
        <w:t>25</w:t>
      </w:r>
      <w:r>
        <w:rPr>
          <w:snapToGrid w:val="0"/>
        </w:rPr>
        <w:t>.</w:t>
      </w:r>
      <w:r>
        <w:rPr>
          <w:snapToGrid w:val="0"/>
        </w:rPr>
        <w:tab/>
        <w:t>Auditor to report material irregularity</w:t>
      </w:r>
      <w:bookmarkEnd w:id="98"/>
      <w:bookmarkEnd w:id="99"/>
      <w:bookmarkEnd w:id="100"/>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01" w:name="_Toc40176218"/>
      <w:bookmarkStart w:id="102" w:name="_Toc121564872"/>
      <w:bookmarkStart w:id="103" w:name="_Toc124063010"/>
      <w:r>
        <w:rPr>
          <w:rStyle w:val="CharSectno"/>
        </w:rPr>
        <w:t>26</w:t>
      </w:r>
      <w:r>
        <w:rPr>
          <w:snapToGrid w:val="0"/>
        </w:rPr>
        <w:t>.</w:t>
      </w:r>
      <w:r>
        <w:rPr>
          <w:snapToGrid w:val="0"/>
        </w:rPr>
        <w:tab/>
        <w:t>Duty of care</w:t>
      </w:r>
      <w:bookmarkEnd w:id="101"/>
      <w:bookmarkEnd w:id="102"/>
      <w:bookmarkEnd w:id="103"/>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04" w:name="_Toc40176219"/>
      <w:bookmarkStart w:id="105" w:name="_Toc121564873"/>
      <w:bookmarkStart w:id="106" w:name="_Toc124063011"/>
      <w:r>
        <w:rPr>
          <w:rStyle w:val="CharSectno"/>
        </w:rPr>
        <w:t>27</w:t>
      </w:r>
      <w:r>
        <w:rPr>
          <w:snapToGrid w:val="0"/>
        </w:rPr>
        <w:t>.</w:t>
      </w:r>
      <w:r>
        <w:rPr>
          <w:snapToGrid w:val="0"/>
        </w:rPr>
        <w:tab/>
        <w:t>Auditor to furnish further information</w:t>
      </w:r>
      <w:bookmarkEnd w:id="104"/>
      <w:bookmarkEnd w:id="105"/>
      <w:bookmarkEnd w:id="106"/>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07" w:name="_Toc40176220"/>
      <w:bookmarkStart w:id="108" w:name="_Toc121564874"/>
      <w:bookmarkStart w:id="109" w:name="_Toc124063012"/>
      <w:r>
        <w:rPr>
          <w:rStyle w:val="CharSectno"/>
        </w:rPr>
        <w:t>28</w:t>
      </w:r>
      <w:r>
        <w:rPr>
          <w:snapToGrid w:val="0"/>
        </w:rPr>
        <w:t>.</w:t>
      </w:r>
      <w:r>
        <w:rPr>
          <w:snapToGrid w:val="0"/>
        </w:rPr>
        <w:tab/>
        <w:t>Penalty</w:t>
      </w:r>
      <w:bookmarkEnd w:id="107"/>
      <w:bookmarkEnd w:id="108"/>
      <w:bookmarkEnd w:id="109"/>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10" w:name="_Toc40176221"/>
      <w:bookmarkStart w:id="111" w:name="_Toc121564875"/>
      <w:bookmarkStart w:id="112" w:name="_Toc124063013"/>
      <w:r>
        <w:rPr>
          <w:rStyle w:val="CharSectno"/>
        </w:rPr>
        <w:t>29</w:t>
      </w:r>
      <w:r>
        <w:rPr>
          <w:snapToGrid w:val="0"/>
        </w:rPr>
        <w:t>.</w:t>
      </w:r>
      <w:r>
        <w:rPr>
          <w:snapToGrid w:val="0"/>
        </w:rPr>
        <w:tab/>
        <w:t>Defence</w:t>
      </w:r>
      <w:bookmarkEnd w:id="110"/>
      <w:bookmarkEnd w:id="111"/>
      <w:bookmarkEnd w:id="112"/>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13" w:name="_Toc40176222"/>
      <w:bookmarkStart w:id="114" w:name="_Toc121564876"/>
      <w:bookmarkStart w:id="115" w:name="_Toc124063014"/>
      <w:r>
        <w:rPr>
          <w:rStyle w:val="CharSectno"/>
        </w:rPr>
        <w:t>30</w:t>
      </w:r>
      <w:r>
        <w:rPr>
          <w:snapToGrid w:val="0"/>
        </w:rPr>
        <w:t>.</w:t>
      </w:r>
      <w:r>
        <w:rPr>
          <w:snapToGrid w:val="0"/>
        </w:rPr>
        <w:tab/>
        <w:t>Exemptions</w:t>
      </w:r>
      <w:bookmarkEnd w:id="113"/>
      <w:bookmarkEnd w:id="114"/>
      <w:bookmarkEnd w:id="115"/>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16" w:name="_Toc121564877"/>
      <w:bookmarkStart w:id="117" w:name="_Toc121564996"/>
      <w:bookmarkStart w:id="118" w:name="_Toc124062955"/>
      <w:bookmarkStart w:id="119" w:name="_Toc124063015"/>
      <w:r>
        <w:rPr>
          <w:rStyle w:val="CharPartNo"/>
        </w:rPr>
        <w:t>Part 4</w:t>
      </w:r>
      <w:r>
        <w:rPr>
          <w:rStyle w:val="CharDivNo"/>
        </w:rPr>
        <w:t> </w:t>
      </w:r>
      <w:r>
        <w:t>—</w:t>
      </w:r>
      <w:r>
        <w:rPr>
          <w:rStyle w:val="CharDivText"/>
        </w:rPr>
        <w:t> </w:t>
      </w:r>
      <w:r>
        <w:rPr>
          <w:rStyle w:val="CharPartText"/>
        </w:rPr>
        <w:t>Investigation and inquiry</w:t>
      </w:r>
      <w:bookmarkEnd w:id="116"/>
      <w:bookmarkEnd w:id="117"/>
      <w:bookmarkEnd w:id="118"/>
      <w:bookmarkEnd w:id="119"/>
      <w:r>
        <w:rPr>
          <w:rStyle w:val="CharPartText"/>
        </w:rPr>
        <w:t xml:space="preserve"> </w:t>
      </w:r>
    </w:p>
    <w:p>
      <w:pPr>
        <w:pStyle w:val="Heading5"/>
        <w:rPr>
          <w:snapToGrid w:val="0"/>
        </w:rPr>
      </w:pPr>
      <w:bookmarkStart w:id="120" w:name="_Toc40176223"/>
      <w:bookmarkStart w:id="121" w:name="_Toc121564878"/>
      <w:bookmarkStart w:id="122" w:name="_Toc124063016"/>
      <w:r>
        <w:rPr>
          <w:rStyle w:val="CharSectno"/>
        </w:rPr>
        <w:t>31</w:t>
      </w:r>
      <w:r>
        <w:rPr>
          <w:snapToGrid w:val="0"/>
        </w:rPr>
        <w:t>.</w:t>
      </w:r>
      <w:r>
        <w:rPr>
          <w:snapToGrid w:val="0"/>
        </w:rPr>
        <w:tab/>
        <w:t>Powers of chief executive officer</w:t>
      </w:r>
      <w:bookmarkEnd w:id="120"/>
      <w:bookmarkEnd w:id="121"/>
      <w:bookmarkEnd w:id="122"/>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23" w:name="_Toc40176224"/>
      <w:bookmarkStart w:id="124" w:name="_Toc121564879"/>
      <w:bookmarkStart w:id="125" w:name="_Toc124063017"/>
      <w:r>
        <w:rPr>
          <w:rStyle w:val="CharSectno"/>
        </w:rPr>
        <w:t>32</w:t>
      </w:r>
      <w:r>
        <w:rPr>
          <w:snapToGrid w:val="0"/>
        </w:rPr>
        <w:t>.</w:t>
      </w:r>
      <w:r>
        <w:rPr>
          <w:snapToGrid w:val="0"/>
        </w:rPr>
        <w:tab/>
        <w:t>Powers of the chief executive officer and authorised person to investigate</w:t>
      </w:r>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26" w:name="_Toc40176225"/>
      <w:bookmarkStart w:id="127" w:name="_Toc121564880"/>
      <w:bookmarkStart w:id="128" w:name="_Toc124063018"/>
      <w:r>
        <w:rPr>
          <w:rStyle w:val="CharSectno"/>
        </w:rPr>
        <w:t>33</w:t>
      </w:r>
      <w:r>
        <w:rPr>
          <w:snapToGrid w:val="0"/>
        </w:rPr>
        <w:t>.</w:t>
      </w:r>
      <w:r>
        <w:rPr>
          <w:snapToGrid w:val="0"/>
        </w:rPr>
        <w:tab/>
        <w:t>Incriminating information, questions, or documents</w:t>
      </w:r>
      <w:bookmarkEnd w:id="126"/>
      <w:bookmarkEnd w:id="127"/>
      <w:bookmarkEnd w:id="128"/>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29" w:name="_Toc40176226"/>
      <w:bookmarkStart w:id="130" w:name="_Toc121564881"/>
      <w:bookmarkStart w:id="131" w:name="_Toc124063019"/>
      <w:r>
        <w:rPr>
          <w:rStyle w:val="CharSectno"/>
        </w:rPr>
        <w:t>34</w:t>
      </w:r>
      <w:r>
        <w:rPr>
          <w:snapToGrid w:val="0"/>
        </w:rPr>
        <w:t>.</w:t>
      </w:r>
      <w:r>
        <w:rPr>
          <w:snapToGrid w:val="0"/>
        </w:rPr>
        <w:tab/>
        <w:t>Failure to comply with requirement</w:t>
      </w:r>
      <w:bookmarkEnd w:id="129"/>
      <w:bookmarkEnd w:id="130"/>
      <w:bookmarkEnd w:id="131"/>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32" w:name="_Toc40176227"/>
      <w:bookmarkStart w:id="133" w:name="_Toc121564882"/>
      <w:bookmarkStart w:id="134" w:name="_Toc124063020"/>
      <w:r>
        <w:rPr>
          <w:rStyle w:val="CharSectno"/>
        </w:rPr>
        <w:t>35</w:t>
      </w:r>
      <w:r>
        <w:rPr>
          <w:snapToGrid w:val="0"/>
        </w:rPr>
        <w:t>.</w:t>
      </w:r>
      <w:r>
        <w:rPr>
          <w:snapToGrid w:val="0"/>
        </w:rPr>
        <w:tab/>
        <w:t>Obstruction of chief executive officer or authorised person</w:t>
      </w:r>
      <w:bookmarkEnd w:id="132"/>
      <w:bookmarkEnd w:id="133"/>
      <w:bookmarkEnd w:id="134"/>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35" w:name="_Toc40176228"/>
      <w:bookmarkStart w:id="136" w:name="_Toc121564883"/>
      <w:bookmarkStart w:id="137" w:name="_Toc124063021"/>
      <w:r>
        <w:rPr>
          <w:rStyle w:val="CharSectno"/>
        </w:rPr>
        <w:t>36</w:t>
      </w:r>
      <w:r>
        <w:rPr>
          <w:snapToGrid w:val="0"/>
        </w:rPr>
        <w:t>.</w:t>
      </w:r>
      <w:r>
        <w:rPr>
          <w:snapToGrid w:val="0"/>
        </w:rPr>
        <w:tab/>
        <w:t>Reasons for decision of chief executive officer to be given</w:t>
      </w:r>
      <w:bookmarkEnd w:id="135"/>
      <w:bookmarkEnd w:id="136"/>
      <w:bookmarkEnd w:id="137"/>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38" w:name="_Toc40176229"/>
      <w:bookmarkStart w:id="139" w:name="_Toc121564884"/>
      <w:bookmarkStart w:id="140" w:name="_Toc124063022"/>
      <w:r>
        <w:rPr>
          <w:rStyle w:val="CharSectno"/>
        </w:rPr>
        <w:t>37</w:t>
      </w:r>
      <w:r>
        <w:rPr>
          <w:snapToGrid w:val="0"/>
        </w:rPr>
        <w:t>.</w:t>
      </w:r>
      <w:r>
        <w:rPr>
          <w:snapToGrid w:val="0"/>
        </w:rPr>
        <w:tab/>
        <w:t>Discipline</w:t>
      </w:r>
      <w:bookmarkEnd w:id="138"/>
      <w:bookmarkEnd w:id="139"/>
      <w:bookmarkEnd w:id="140"/>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41" w:name="_Toc40176230"/>
      <w:bookmarkStart w:id="142" w:name="_Toc121564885"/>
      <w:bookmarkStart w:id="143" w:name="_Toc124063023"/>
      <w:r>
        <w:rPr>
          <w:rStyle w:val="CharSectno"/>
        </w:rPr>
        <w:t>38</w:t>
      </w:r>
      <w:r>
        <w:rPr>
          <w:snapToGrid w:val="0"/>
        </w:rPr>
        <w:t>.</w:t>
      </w:r>
      <w:r>
        <w:rPr>
          <w:snapToGrid w:val="0"/>
        </w:rPr>
        <w:tab/>
        <w:t>Appeals</w:t>
      </w:r>
      <w:bookmarkEnd w:id="141"/>
      <w:bookmarkEnd w:id="142"/>
      <w:bookmarkEnd w:id="143"/>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44" w:name="_Toc121564886"/>
      <w:bookmarkStart w:id="145" w:name="_Toc121565005"/>
      <w:bookmarkStart w:id="146" w:name="_Toc124062964"/>
      <w:bookmarkStart w:id="147" w:name="_Toc124063024"/>
      <w:r>
        <w:rPr>
          <w:rStyle w:val="CharPartNo"/>
        </w:rPr>
        <w:t>Part 5</w:t>
      </w:r>
      <w:r>
        <w:rPr>
          <w:rStyle w:val="CharDivNo"/>
        </w:rPr>
        <w:t> </w:t>
      </w:r>
      <w:r>
        <w:t>—</w:t>
      </w:r>
      <w:r>
        <w:rPr>
          <w:rStyle w:val="CharDivText"/>
        </w:rPr>
        <w:t> </w:t>
      </w:r>
      <w:r>
        <w:rPr>
          <w:rStyle w:val="CharPartText"/>
        </w:rPr>
        <w:t>Miscellaneous</w:t>
      </w:r>
      <w:bookmarkEnd w:id="144"/>
      <w:bookmarkEnd w:id="145"/>
      <w:bookmarkEnd w:id="146"/>
      <w:bookmarkEnd w:id="147"/>
      <w:r>
        <w:rPr>
          <w:rStyle w:val="CharPartText"/>
        </w:rPr>
        <w:t xml:space="preserve"> </w:t>
      </w:r>
    </w:p>
    <w:p>
      <w:pPr>
        <w:pStyle w:val="Heading5"/>
        <w:rPr>
          <w:snapToGrid w:val="0"/>
        </w:rPr>
      </w:pPr>
      <w:bookmarkStart w:id="148" w:name="_Toc40176231"/>
      <w:bookmarkStart w:id="149" w:name="_Toc121564887"/>
      <w:bookmarkStart w:id="150" w:name="_Toc124063025"/>
      <w:r>
        <w:rPr>
          <w:rStyle w:val="CharSectno"/>
        </w:rPr>
        <w:t>39</w:t>
      </w:r>
      <w:r>
        <w:rPr>
          <w:snapToGrid w:val="0"/>
        </w:rPr>
        <w:t>.</w:t>
      </w:r>
      <w:r>
        <w:rPr>
          <w:snapToGrid w:val="0"/>
        </w:rPr>
        <w:tab/>
        <w:t>Advertisements not to imply approval</w:t>
      </w:r>
      <w:bookmarkEnd w:id="148"/>
      <w:bookmarkEnd w:id="149"/>
      <w:bookmarkEnd w:id="150"/>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r>
      <w:r>
        <w:tab/>
        <w:t>and publishes has a corresponding meaning.</w:t>
      </w:r>
    </w:p>
    <w:p>
      <w:pPr>
        <w:pStyle w:val="Heading5"/>
        <w:rPr>
          <w:snapToGrid w:val="0"/>
        </w:rPr>
      </w:pPr>
      <w:bookmarkStart w:id="151" w:name="_Toc40176232"/>
      <w:bookmarkStart w:id="152" w:name="_Toc121564888"/>
      <w:bookmarkStart w:id="153" w:name="_Toc124063026"/>
      <w:r>
        <w:rPr>
          <w:rStyle w:val="CharSectno"/>
        </w:rPr>
        <w:t>40</w:t>
      </w:r>
      <w:r>
        <w:rPr>
          <w:snapToGrid w:val="0"/>
        </w:rPr>
        <w:t>.</w:t>
      </w:r>
      <w:r>
        <w:rPr>
          <w:snapToGrid w:val="0"/>
        </w:rPr>
        <w:tab/>
        <w:t>Secrecy</w:t>
      </w:r>
      <w:bookmarkEnd w:id="151"/>
      <w:bookmarkEnd w:id="152"/>
      <w:bookmarkEnd w:id="153"/>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snapToGrid w:val="0"/>
        </w:rPr>
        <w:t>Consumer Affairs Act 1971</w:t>
      </w:r>
      <w:r>
        <w:rPr>
          <w:snapToGrid w:val="0"/>
        </w:rP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Heading5"/>
        <w:rPr>
          <w:snapToGrid w:val="0"/>
        </w:rPr>
      </w:pPr>
      <w:bookmarkStart w:id="154" w:name="_Toc40176233"/>
      <w:bookmarkStart w:id="155" w:name="_Toc121564889"/>
      <w:bookmarkStart w:id="156" w:name="_Toc124063027"/>
      <w:r>
        <w:rPr>
          <w:rStyle w:val="CharSectno"/>
        </w:rPr>
        <w:t>41</w:t>
      </w:r>
      <w:r>
        <w:rPr>
          <w:snapToGrid w:val="0"/>
        </w:rPr>
        <w:t>.</w:t>
      </w:r>
      <w:r>
        <w:rPr>
          <w:snapToGrid w:val="0"/>
        </w:rPr>
        <w:tab/>
        <w:t>Register to be kept</w:t>
      </w:r>
      <w:bookmarkEnd w:id="154"/>
      <w:bookmarkEnd w:id="155"/>
      <w:bookmarkEnd w:id="156"/>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157" w:name="_Toc40176234"/>
      <w:bookmarkStart w:id="158" w:name="_Toc121564890"/>
      <w:bookmarkStart w:id="159" w:name="_Toc124063028"/>
      <w:r>
        <w:rPr>
          <w:rStyle w:val="CharSectno"/>
        </w:rPr>
        <w:t>42</w:t>
      </w:r>
      <w:r>
        <w:rPr>
          <w:snapToGrid w:val="0"/>
        </w:rPr>
        <w:t>.</w:t>
      </w:r>
      <w:r>
        <w:rPr>
          <w:snapToGrid w:val="0"/>
        </w:rPr>
        <w:tab/>
        <w:t>Delegation</w:t>
      </w:r>
      <w:bookmarkEnd w:id="157"/>
      <w:bookmarkEnd w:id="158"/>
      <w:bookmarkEnd w:id="159"/>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160" w:name="_Toc40176235"/>
      <w:bookmarkStart w:id="161" w:name="_Toc121564891"/>
      <w:bookmarkStart w:id="162" w:name="_Toc124063029"/>
      <w:r>
        <w:rPr>
          <w:rStyle w:val="CharSectno"/>
        </w:rPr>
        <w:t>43</w:t>
      </w:r>
      <w:r>
        <w:rPr>
          <w:snapToGrid w:val="0"/>
        </w:rPr>
        <w:t>.</w:t>
      </w:r>
      <w:r>
        <w:rPr>
          <w:snapToGrid w:val="0"/>
        </w:rPr>
        <w:tab/>
        <w:t>Advisory Committee</w:t>
      </w:r>
      <w:bookmarkEnd w:id="160"/>
      <w:bookmarkEnd w:id="161"/>
      <w:bookmarkEnd w:id="162"/>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163" w:name="_Toc40176236"/>
      <w:bookmarkStart w:id="164" w:name="_Toc121564892"/>
      <w:bookmarkStart w:id="165" w:name="_Toc124063030"/>
      <w:r>
        <w:rPr>
          <w:rStyle w:val="CharSectno"/>
        </w:rPr>
        <w:t>44</w:t>
      </w:r>
      <w:r>
        <w:rPr>
          <w:snapToGrid w:val="0"/>
        </w:rPr>
        <w:t>.</w:t>
      </w:r>
      <w:r>
        <w:rPr>
          <w:snapToGrid w:val="0"/>
        </w:rPr>
        <w:tab/>
        <w:t xml:space="preserve">Application of </w:t>
      </w:r>
      <w:r>
        <w:rPr>
          <w:i/>
          <w:snapToGrid w:val="0"/>
        </w:rPr>
        <w:t>Financial Administration and Audit Act 1985</w:t>
      </w:r>
      <w:bookmarkEnd w:id="163"/>
      <w:bookmarkEnd w:id="164"/>
      <w:bookmarkEnd w:id="16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for the time being responsible for the administration of this Act and its operations under this Act.</w:t>
      </w:r>
    </w:p>
    <w:p>
      <w:pPr>
        <w:pStyle w:val="Heading5"/>
        <w:rPr>
          <w:snapToGrid w:val="0"/>
        </w:rPr>
      </w:pPr>
      <w:bookmarkStart w:id="166" w:name="_Toc40176237"/>
      <w:bookmarkStart w:id="167" w:name="_Toc121564893"/>
      <w:bookmarkStart w:id="168" w:name="_Toc124063031"/>
      <w:r>
        <w:rPr>
          <w:rStyle w:val="CharSectno"/>
        </w:rPr>
        <w:t>45</w:t>
      </w:r>
      <w:r>
        <w:rPr>
          <w:snapToGrid w:val="0"/>
        </w:rPr>
        <w:t>.</w:t>
      </w:r>
      <w:r>
        <w:rPr>
          <w:snapToGrid w:val="0"/>
        </w:rPr>
        <w:tab/>
        <w:t>Immunity</w:t>
      </w:r>
      <w:bookmarkEnd w:id="166"/>
      <w:bookmarkEnd w:id="167"/>
      <w:bookmarkEnd w:id="168"/>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169" w:name="_Toc40176238"/>
      <w:bookmarkStart w:id="170" w:name="_Toc121564894"/>
      <w:bookmarkStart w:id="171" w:name="_Toc124063032"/>
      <w:r>
        <w:rPr>
          <w:rStyle w:val="CharSectno"/>
        </w:rPr>
        <w:t>46</w:t>
      </w:r>
      <w:r>
        <w:rPr>
          <w:snapToGrid w:val="0"/>
        </w:rPr>
        <w:t>.</w:t>
      </w:r>
      <w:r>
        <w:rPr>
          <w:snapToGrid w:val="0"/>
        </w:rPr>
        <w:tab/>
        <w:t>Vicarious liability</w:t>
      </w:r>
      <w:bookmarkEnd w:id="169"/>
      <w:bookmarkEnd w:id="170"/>
      <w:bookmarkEnd w:id="171"/>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172" w:name="_Toc40176239"/>
      <w:bookmarkStart w:id="173" w:name="_Toc121564895"/>
      <w:bookmarkStart w:id="174" w:name="_Toc124063033"/>
      <w:r>
        <w:rPr>
          <w:rStyle w:val="CharSectno"/>
        </w:rPr>
        <w:t>47</w:t>
      </w:r>
      <w:r>
        <w:rPr>
          <w:snapToGrid w:val="0"/>
        </w:rPr>
        <w:t>.</w:t>
      </w:r>
      <w:r>
        <w:rPr>
          <w:snapToGrid w:val="0"/>
        </w:rPr>
        <w:tab/>
        <w:t>Consent for prosecution</w:t>
      </w:r>
      <w:bookmarkEnd w:id="172"/>
      <w:bookmarkEnd w:id="173"/>
      <w:bookmarkEnd w:id="174"/>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175" w:name="_Toc40176240"/>
      <w:bookmarkStart w:id="176" w:name="_Toc121564896"/>
      <w:bookmarkStart w:id="177" w:name="_Toc124063034"/>
      <w:r>
        <w:rPr>
          <w:rStyle w:val="CharSectno"/>
        </w:rPr>
        <w:t>48</w:t>
      </w:r>
      <w:r>
        <w:rPr>
          <w:snapToGrid w:val="0"/>
        </w:rPr>
        <w:t>.</w:t>
      </w:r>
      <w:r>
        <w:rPr>
          <w:snapToGrid w:val="0"/>
        </w:rPr>
        <w:tab/>
        <w:t>Penalties</w:t>
      </w:r>
      <w:bookmarkEnd w:id="175"/>
      <w:bookmarkEnd w:id="176"/>
      <w:bookmarkEnd w:id="177"/>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178" w:name="_Toc40176241"/>
      <w:bookmarkStart w:id="179" w:name="_Toc121564897"/>
      <w:bookmarkStart w:id="180" w:name="_Toc124063035"/>
      <w:r>
        <w:rPr>
          <w:rStyle w:val="CharSectno"/>
        </w:rPr>
        <w:t>49</w:t>
      </w:r>
      <w:r>
        <w:rPr>
          <w:snapToGrid w:val="0"/>
        </w:rPr>
        <w:t>.</w:t>
      </w:r>
      <w:r>
        <w:rPr>
          <w:snapToGrid w:val="0"/>
        </w:rPr>
        <w:tab/>
        <w:t>Regulations</w:t>
      </w:r>
      <w:bookmarkEnd w:id="178"/>
      <w:bookmarkEnd w:id="179"/>
      <w:bookmarkEnd w:id="1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181" w:name="_Toc40176242"/>
      <w:bookmarkStart w:id="182" w:name="_Toc121564898"/>
      <w:bookmarkStart w:id="183" w:name="_Toc124063036"/>
      <w:r>
        <w:rPr>
          <w:rStyle w:val="CharSectno"/>
        </w:rPr>
        <w:t>50</w:t>
      </w:r>
      <w:r>
        <w:rPr>
          <w:snapToGrid w:val="0"/>
        </w:rPr>
        <w:t>.</w:t>
      </w:r>
      <w:r>
        <w:rPr>
          <w:snapToGrid w:val="0"/>
        </w:rPr>
        <w:tab/>
        <w:t>Review of Act</w:t>
      </w:r>
      <w:bookmarkEnd w:id="181"/>
      <w:bookmarkEnd w:id="182"/>
      <w:bookmarkEnd w:id="183"/>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84" w:name="_Toc121564899"/>
      <w:bookmarkStart w:id="185" w:name="_Toc121565018"/>
      <w:bookmarkStart w:id="186" w:name="_Toc124062977"/>
      <w:bookmarkStart w:id="187" w:name="_Toc124063037"/>
      <w:r>
        <w:t>Notes</w:t>
      </w:r>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8" w:name="_Toc121564900"/>
      <w:bookmarkStart w:id="189" w:name="_Toc124063038"/>
      <w:r>
        <w:t>Compilation</w:t>
      </w:r>
      <w:r>
        <w:rPr>
          <w:snapToGrid w:val="0"/>
        </w:rPr>
        <w:t xml:space="preserve"> table</w:t>
      </w:r>
      <w:bookmarkEnd w:id="188"/>
      <w:bookmarkEnd w:id="1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single" w:sz="4" w:space="0" w:color="auto"/>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single" w:sz="4" w:space="0" w:color="auto"/>
            </w:tcBorders>
          </w:tcPr>
          <w:p>
            <w:pPr>
              <w:pStyle w:val="nTable"/>
              <w:spacing w:after="40"/>
              <w:rPr>
                <w:sz w:val="19"/>
              </w:rPr>
            </w:pPr>
            <w:r>
              <w:rPr>
                <w:sz w:val="19"/>
              </w:rPr>
              <w:t>24 of 2005</w:t>
            </w:r>
          </w:p>
        </w:tc>
        <w:tc>
          <w:tcPr>
            <w:tcW w:w="1134" w:type="dxa"/>
            <w:tcBorders>
              <w:top w:val="nil"/>
              <w:bottom w:val="single" w:sz="4" w:space="0" w:color="auto"/>
            </w:tcBorders>
          </w:tcPr>
          <w:p>
            <w:pPr>
              <w:pStyle w:val="nTable"/>
              <w:spacing w:after="40"/>
              <w:rPr>
                <w:sz w:val="19"/>
              </w:rPr>
            </w:pPr>
            <w:r>
              <w:rPr>
                <w:sz w:val="19"/>
              </w:rPr>
              <w:t>2 Dec 2005</w:t>
            </w:r>
          </w:p>
        </w:tc>
        <w:tc>
          <w:tcPr>
            <w:tcW w:w="2551" w:type="dxa"/>
            <w:tcBorders>
              <w:top w:val="nil"/>
              <w:bottom w:val="single" w:sz="4"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rPr>
          <w:vertAlign w:val="superscript"/>
        </w:rPr>
      </w:pPr>
    </w:p>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80"/>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right="80"/>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759"/>
    <w:docVar w:name="WAFER_20151216150759" w:val="RemoveTrackChanges"/>
    <w:docVar w:name="WAFER_20151216150759_GUID" w:val="2b3cdbfd-8175-4572-a82e-25fbe589f7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7729</Words>
  <Characters>38805</Characters>
  <Application>Microsoft Office Word</Application>
  <DocSecurity>0</DocSecurity>
  <Lines>1021</Lines>
  <Paragraphs>534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1991 - 01-c0-03</dc:title>
  <dc:subject/>
  <dc:creator/>
  <cp:keywords/>
  <dc:description/>
  <cp:lastModifiedBy>svcMRProcess</cp:lastModifiedBy>
  <cp:revision>4</cp:revision>
  <cp:lastPrinted>2003-05-21T08:43:00Z</cp:lastPrinted>
  <dcterms:created xsi:type="dcterms:W3CDTF">2018-08-28T06:14:00Z</dcterms:created>
  <dcterms:modified xsi:type="dcterms:W3CDTF">2018-08-28T06:14:00Z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240</vt:i4>
  </property>
  <property fmtid="{D5CDD505-2E9C-101B-9397-08002B2CF9AE}" pid="6" name="AsAtDate">
    <vt:lpwstr>01 Jan 2006</vt:lpwstr>
  </property>
  <property fmtid="{D5CDD505-2E9C-101B-9397-08002B2CF9AE}" pid="7" name="Suffix">
    <vt:lpwstr>01-c0-03</vt:lpwstr>
  </property>
</Properties>
</file>