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_Toc117503335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_Toc117503336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z w:val="24"/>
          <w:szCs w:val="24"/>
        </w:rPr>
        <w:tab/>
      </w:r>
      <w:r>
        <w:rPr>
          <w:noProof/>
          <w:szCs w:val="24"/>
        </w:rPr>
        <w:t>Terms used in this Act</w:t>
      </w:r>
      <w:r>
        <w:rPr>
          <w:noProof/>
        </w:rPr>
        <w:tab/>
      </w:r>
      <w:r>
        <w:rPr>
          <w:noProof/>
        </w:rPr>
        <w:fldChar w:fldCharType="begin"/>
      </w:r>
      <w:r>
        <w:rPr>
          <w:noProof/>
        </w:rPr>
        <w:instrText xml:space="preserve"> PAGEREF _Toc117503337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2 — Licensing of electricity supply</w:t>
      </w:r>
    </w:p>
    <w:p>
      <w:pPr>
        <w:pStyle w:val="TOC3"/>
        <w:rPr>
          <w:b w:val="0"/>
          <w:noProof/>
          <w:sz w:val="24"/>
          <w:szCs w:val="24"/>
        </w:rPr>
      </w:pPr>
      <w:r>
        <w:rPr>
          <w:noProof/>
          <w:szCs w:val="26"/>
        </w:rPr>
        <w:t>Division 1 — Licence classification and area</w:t>
      </w:r>
    </w:p>
    <w:p>
      <w:pPr>
        <w:pStyle w:val="TOC4"/>
        <w:tabs>
          <w:tab w:val="left" w:pos="1701"/>
        </w:tabs>
        <w:rPr>
          <w:noProof/>
          <w:sz w:val="24"/>
          <w:szCs w:val="24"/>
        </w:rPr>
      </w:pPr>
      <w:r>
        <w:rPr>
          <w:noProof/>
          <w:szCs w:val="24"/>
        </w:rPr>
        <w:t>4.</w:t>
      </w:r>
      <w:r>
        <w:rPr>
          <w:noProof/>
          <w:sz w:val="24"/>
          <w:szCs w:val="24"/>
        </w:rPr>
        <w:tab/>
      </w:r>
      <w:r>
        <w:rPr>
          <w:noProof/>
          <w:szCs w:val="24"/>
        </w:rPr>
        <w:t>Classification of licences</w:t>
      </w:r>
      <w:r>
        <w:rPr>
          <w:noProof/>
        </w:rPr>
        <w:tab/>
      </w:r>
      <w:r>
        <w:rPr>
          <w:noProof/>
        </w:rPr>
        <w:fldChar w:fldCharType="begin"/>
      </w:r>
      <w:r>
        <w:rPr>
          <w:noProof/>
        </w:rPr>
        <w:instrText xml:space="preserve"> PAGEREF _Toc117503340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5.</w:t>
      </w:r>
      <w:r>
        <w:rPr>
          <w:noProof/>
          <w:sz w:val="24"/>
          <w:szCs w:val="24"/>
        </w:rPr>
        <w:tab/>
      </w:r>
      <w:r>
        <w:rPr>
          <w:noProof/>
          <w:szCs w:val="24"/>
        </w:rPr>
        <w:t>Licence area</w:t>
      </w:r>
      <w:r>
        <w:rPr>
          <w:noProof/>
        </w:rPr>
        <w:tab/>
      </w:r>
      <w:r>
        <w:rPr>
          <w:noProof/>
        </w:rPr>
        <w:fldChar w:fldCharType="begin"/>
      </w:r>
      <w:r>
        <w:rPr>
          <w:noProof/>
        </w:rPr>
        <w:instrText xml:space="preserve"> PAGEREF _Toc117503341 \h </w:instrText>
      </w:r>
      <w:r>
        <w:rPr>
          <w:noProof/>
        </w:rPr>
      </w:r>
      <w:r>
        <w:rPr>
          <w:noProof/>
        </w:rPr>
        <w:fldChar w:fldCharType="separate"/>
      </w:r>
      <w:r>
        <w:rPr>
          <w:noProof/>
        </w:rPr>
        <w:t>5</w:t>
      </w:r>
      <w:r>
        <w:rPr>
          <w:noProof/>
        </w:rPr>
        <w:fldChar w:fldCharType="end"/>
      </w:r>
    </w:p>
    <w:p>
      <w:pPr>
        <w:pStyle w:val="TOC3"/>
        <w:rPr>
          <w:b w:val="0"/>
          <w:noProof/>
          <w:sz w:val="24"/>
          <w:szCs w:val="24"/>
        </w:rPr>
      </w:pPr>
      <w:r>
        <w:rPr>
          <w:noProof/>
          <w:szCs w:val="26"/>
        </w:rPr>
        <w:t>Division 2 — Licensing requirements</w:t>
      </w:r>
    </w:p>
    <w:p>
      <w:pPr>
        <w:pStyle w:val="TOC4"/>
        <w:tabs>
          <w:tab w:val="left" w:pos="1701"/>
        </w:tabs>
        <w:rPr>
          <w:noProof/>
          <w:sz w:val="24"/>
          <w:szCs w:val="24"/>
        </w:rPr>
      </w:pPr>
      <w:r>
        <w:rPr>
          <w:noProof/>
          <w:szCs w:val="24"/>
        </w:rPr>
        <w:t>6.</w:t>
      </w:r>
      <w:r>
        <w:rPr>
          <w:noProof/>
          <w:sz w:val="24"/>
          <w:szCs w:val="24"/>
        </w:rPr>
        <w:tab/>
      </w:r>
      <w:r>
        <w:rPr>
          <w:noProof/>
          <w:szCs w:val="24"/>
        </w:rPr>
        <w:t>Licensing extends to statutory providers</w:t>
      </w:r>
      <w:r>
        <w:rPr>
          <w:noProof/>
        </w:rPr>
        <w:tab/>
      </w:r>
      <w:r>
        <w:rPr>
          <w:noProof/>
        </w:rPr>
        <w:fldChar w:fldCharType="begin"/>
      </w:r>
      <w:r>
        <w:rPr>
          <w:noProof/>
        </w:rPr>
        <w:instrText xml:space="preserve"> PAGEREF _Toc117503343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7.</w:t>
      </w:r>
      <w:r>
        <w:rPr>
          <w:noProof/>
          <w:sz w:val="24"/>
          <w:szCs w:val="24"/>
        </w:rPr>
        <w:tab/>
      </w:r>
      <w:r>
        <w:rPr>
          <w:noProof/>
          <w:szCs w:val="24"/>
        </w:rPr>
        <w:t>Requirement for licence</w:t>
      </w:r>
      <w:r>
        <w:rPr>
          <w:noProof/>
        </w:rPr>
        <w:tab/>
      </w:r>
      <w:r>
        <w:rPr>
          <w:noProof/>
        </w:rPr>
        <w:fldChar w:fldCharType="begin"/>
      </w:r>
      <w:r>
        <w:rPr>
          <w:noProof/>
        </w:rPr>
        <w:instrText xml:space="preserve"> PAGEREF _Toc117503344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8.</w:t>
      </w:r>
      <w:r>
        <w:rPr>
          <w:noProof/>
          <w:sz w:val="24"/>
          <w:szCs w:val="24"/>
        </w:rPr>
        <w:tab/>
      </w:r>
      <w:r>
        <w:rPr>
          <w:noProof/>
          <w:szCs w:val="24"/>
        </w:rPr>
        <w:t>Power to exempt</w:t>
      </w:r>
      <w:r>
        <w:rPr>
          <w:noProof/>
        </w:rPr>
        <w:tab/>
      </w:r>
      <w:r>
        <w:rPr>
          <w:noProof/>
        </w:rPr>
        <w:fldChar w:fldCharType="begin"/>
      </w:r>
      <w:r>
        <w:rPr>
          <w:noProof/>
        </w:rPr>
        <w:instrText xml:space="preserve"> PAGEREF _Toc117503345 \h </w:instrText>
      </w:r>
      <w:r>
        <w:rPr>
          <w:noProof/>
        </w:rPr>
      </w:r>
      <w:r>
        <w:rPr>
          <w:noProof/>
        </w:rPr>
        <w:fldChar w:fldCharType="separate"/>
      </w:r>
      <w:r>
        <w:rPr>
          <w:noProof/>
        </w:rPr>
        <w:t>6</w:t>
      </w:r>
      <w:r>
        <w:rPr>
          <w:noProof/>
        </w:rPr>
        <w:fldChar w:fldCharType="end"/>
      </w:r>
    </w:p>
    <w:p>
      <w:pPr>
        <w:pStyle w:val="TOC3"/>
        <w:rPr>
          <w:b w:val="0"/>
          <w:noProof/>
          <w:sz w:val="24"/>
          <w:szCs w:val="24"/>
        </w:rPr>
      </w:pPr>
      <w:r>
        <w:rPr>
          <w:noProof/>
          <w:szCs w:val="26"/>
        </w:rPr>
        <w:t>Division 3 — General licensing provisions</w:t>
      </w:r>
    </w:p>
    <w:p>
      <w:pPr>
        <w:pStyle w:val="TOC4"/>
        <w:tabs>
          <w:tab w:val="left" w:pos="1701"/>
        </w:tabs>
        <w:rPr>
          <w:noProof/>
          <w:sz w:val="24"/>
          <w:szCs w:val="24"/>
        </w:rPr>
      </w:pPr>
      <w:r>
        <w:rPr>
          <w:noProof/>
          <w:szCs w:val="24"/>
        </w:rPr>
        <w:t>9.</w:t>
      </w:r>
      <w:r>
        <w:rPr>
          <w:noProof/>
          <w:sz w:val="24"/>
          <w:szCs w:val="24"/>
        </w:rPr>
        <w:tab/>
      </w:r>
      <w:r>
        <w:rPr>
          <w:noProof/>
          <w:szCs w:val="24"/>
        </w:rPr>
        <w:t>Authority to consider public interest</w:t>
      </w:r>
      <w:r>
        <w:rPr>
          <w:noProof/>
        </w:rPr>
        <w:tab/>
      </w:r>
      <w:r>
        <w:rPr>
          <w:noProof/>
        </w:rPr>
        <w:fldChar w:fldCharType="begin"/>
      </w:r>
      <w:r>
        <w:rPr>
          <w:noProof/>
        </w:rPr>
        <w:instrText xml:space="preserve"> PAGEREF _Toc117503347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10.</w:t>
      </w:r>
      <w:r>
        <w:rPr>
          <w:noProof/>
          <w:sz w:val="24"/>
          <w:szCs w:val="24"/>
        </w:rPr>
        <w:tab/>
      </w:r>
      <w:r>
        <w:rPr>
          <w:noProof/>
          <w:szCs w:val="24"/>
        </w:rPr>
        <w:t>Application for licence</w:t>
      </w:r>
      <w:r>
        <w:rPr>
          <w:noProof/>
        </w:rPr>
        <w:tab/>
      </w:r>
      <w:r>
        <w:rPr>
          <w:noProof/>
        </w:rPr>
        <w:fldChar w:fldCharType="begin"/>
      </w:r>
      <w:r>
        <w:rPr>
          <w:noProof/>
        </w:rPr>
        <w:instrText xml:space="preserve"> PAGEREF _Toc117503348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11.</w:t>
      </w:r>
      <w:r>
        <w:rPr>
          <w:noProof/>
          <w:sz w:val="24"/>
          <w:szCs w:val="24"/>
        </w:rPr>
        <w:tab/>
      </w:r>
      <w:r>
        <w:rPr>
          <w:noProof/>
          <w:szCs w:val="24"/>
        </w:rPr>
        <w:t>Authority may determine licence terms and conditions</w:t>
      </w:r>
      <w:r>
        <w:rPr>
          <w:noProof/>
        </w:rPr>
        <w:tab/>
      </w:r>
      <w:r>
        <w:rPr>
          <w:noProof/>
        </w:rPr>
        <w:fldChar w:fldCharType="begin"/>
      </w:r>
      <w:r>
        <w:rPr>
          <w:noProof/>
        </w:rPr>
        <w:instrText xml:space="preserve"> PAGEREF _Toc117503349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12.</w:t>
      </w:r>
      <w:r>
        <w:rPr>
          <w:noProof/>
          <w:sz w:val="24"/>
          <w:szCs w:val="24"/>
        </w:rPr>
        <w:tab/>
      </w:r>
      <w:r>
        <w:rPr>
          <w:noProof/>
          <w:szCs w:val="24"/>
        </w:rPr>
        <w:t>Regulations as to licence terms and conditions</w:t>
      </w:r>
      <w:r>
        <w:rPr>
          <w:noProof/>
        </w:rPr>
        <w:tab/>
      </w:r>
      <w:r>
        <w:rPr>
          <w:noProof/>
        </w:rPr>
        <w:fldChar w:fldCharType="begin"/>
      </w:r>
      <w:r>
        <w:rPr>
          <w:noProof/>
        </w:rPr>
        <w:instrText xml:space="preserve"> PAGEREF _Toc117503350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13.</w:t>
      </w:r>
      <w:r>
        <w:rPr>
          <w:noProof/>
          <w:sz w:val="24"/>
          <w:szCs w:val="24"/>
        </w:rPr>
        <w:tab/>
      </w:r>
      <w:r>
        <w:rPr>
          <w:noProof/>
          <w:szCs w:val="24"/>
        </w:rPr>
        <w:t>Licence condition: performance audit</w:t>
      </w:r>
      <w:r>
        <w:rPr>
          <w:noProof/>
        </w:rPr>
        <w:tab/>
      </w:r>
      <w:r>
        <w:rPr>
          <w:noProof/>
        </w:rPr>
        <w:fldChar w:fldCharType="begin"/>
      </w:r>
      <w:r>
        <w:rPr>
          <w:noProof/>
        </w:rPr>
        <w:instrText xml:space="preserve"> PAGEREF _Toc117503351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14.</w:t>
      </w:r>
      <w:r>
        <w:rPr>
          <w:noProof/>
          <w:sz w:val="24"/>
          <w:szCs w:val="24"/>
        </w:rPr>
        <w:tab/>
      </w:r>
      <w:r>
        <w:rPr>
          <w:noProof/>
          <w:szCs w:val="24"/>
        </w:rPr>
        <w:t>Licence condition: asset management system</w:t>
      </w:r>
      <w:r>
        <w:rPr>
          <w:noProof/>
        </w:rPr>
        <w:tab/>
      </w:r>
      <w:r>
        <w:rPr>
          <w:noProof/>
        </w:rPr>
        <w:fldChar w:fldCharType="begin"/>
      </w:r>
      <w:r>
        <w:rPr>
          <w:noProof/>
        </w:rPr>
        <w:instrText xml:space="preserve"> PAGEREF _Toc117503352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15.</w:t>
      </w:r>
      <w:r>
        <w:rPr>
          <w:noProof/>
          <w:sz w:val="24"/>
          <w:szCs w:val="24"/>
        </w:rPr>
        <w:tab/>
      </w:r>
      <w:r>
        <w:rPr>
          <w:noProof/>
          <w:szCs w:val="24"/>
        </w:rPr>
        <w:t>Duration of licence</w:t>
      </w:r>
      <w:r>
        <w:rPr>
          <w:noProof/>
        </w:rPr>
        <w:tab/>
      </w:r>
      <w:r>
        <w:rPr>
          <w:noProof/>
        </w:rPr>
        <w:fldChar w:fldCharType="begin"/>
      </w:r>
      <w:r>
        <w:rPr>
          <w:noProof/>
        </w:rPr>
        <w:instrText xml:space="preserve"> PAGEREF _Toc117503353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16.</w:t>
      </w:r>
      <w:r>
        <w:rPr>
          <w:noProof/>
          <w:sz w:val="24"/>
          <w:szCs w:val="24"/>
        </w:rPr>
        <w:tab/>
      </w:r>
      <w:r>
        <w:rPr>
          <w:noProof/>
          <w:szCs w:val="24"/>
        </w:rPr>
        <w:t>Renewal of licence</w:t>
      </w:r>
      <w:r>
        <w:rPr>
          <w:noProof/>
        </w:rPr>
        <w:tab/>
      </w:r>
      <w:r>
        <w:rPr>
          <w:noProof/>
        </w:rPr>
        <w:fldChar w:fldCharType="begin"/>
      </w:r>
      <w:r>
        <w:rPr>
          <w:noProof/>
        </w:rPr>
        <w:instrText xml:space="preserve"> PAGEREF _Toc117503354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17.</w:t>
      </w:r>
      <w:r>
        <w:rPr>
          <w:noProof/>
          <w:sz w:val="24"/>
          <w:szCs w:val="24"/>
        </w:rPr>
        <w:tab/>
      </w:r>
      <w:r>
        <w:rPr>
          <w:noProof/>
          <w:szCs w:val="24"/>
        </w:rPr>
        <w:t>Licence fees</w:t>
      </w:r>
      <w:r>
        <w:rPr>
          <w:noProof/>
        </w:rPr>
        <w:tab/>
      </w:r>
      <w:r>
        <w:rPr>
          <w:noProof/>
        </w:rPr>
        <w:fldChar w:fldCharType="begin"/>
      </w:r>
      <w:r>
        <w:rPr>
          <w:noProof/>
        </w:rPr>
        <w:instrText xml:space="preserve"> PAGEREF _Toc117503355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18.</w:t>
      </w:r>
      <w:r>
        <w:rPr>
          <w:noProof/>
          <w:sz w:val="24"/>
          <w:szCs w:val="24"/>
        </w:rPr>
        <w:tab/>
      </w:r>
      <w:r>
        <w:rPr>
          <w:noProof/>
          <w:szCs w:val="24"/>
        </w:rPr>
        <w:t>Transfer of licence</w:t>
      </w:r>
      <w:r>
        <w:rPr>
          <w:noProof/>
        </w:rPr>
        <w:tab/>
      </w:r>
      <w:r>
        <w:rPr>
          <w:noProof/>
        </w:rPr>
        <w:fldChar w:fldCharType="begin"/>
      </w:r>
      <w:r>
        <w:rPr>
          <w:noProof/>
        </w:rPr>
        <w:instrText xml:space="preserve"> PAGEREF _Toc117503356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19.</w:t>
      </w:r>
      <w:r>
        <w:rPr>
          <w:noProof/>
          <w:sz w:val="24"/>
          <w:szCs w:val="24"/>
        </w:rPr>
        <w:tab/>
      </w:r>
      <w:r>
        <w:rPr>
          <w:noProof/>
          <w:szCs w:val="24"/>
        </w:rPr>
        <w:t>Decisions as to grant, renewal or transfer of licence</w:t>
      </w:r>
      <w:r>
        <w:rPr>
          <w:noProof/>
        </w:rPr>
        <w:tab/>
      </w:r>
      <w:r>
        <w:rPr>
          <w:noProof/>
        </w:rPr>
        <w:fldChar w:fldCharType="begin"/>
      </w:r>
      <w:r>
        <w:rPr>
          <w:noProof/>
        </w:rPr>
        <w:instrText xml:space="preserve"> PAGEREF _Toc117503357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20.</w:t>
      </w:r>
      <w:r>
        <w:rPr>
          <w:noProof/>
          <w:sz w:val="24"/>
          <w:szCs w:val="24"/>
        </w:rPr>
        <w:tab/>
      </w:r>
      <w:r>
        <w:rPr>
          <w:noProof/>
          <w:szCs w:val="24"/>
        </w:rPr>
        <w:t>Other laws not affected</w:t>
      </w:r>
      <w:r>
        <w:rPr>
          <w:noProof/>
        </w:rPr>
        <w:tab/>
      </w:r>
      <w:r>
        <w:rPr>
          <w:noProof/>
        </w:rPr>
        <w:fldChar w:fldCharType="begin"/>
      </w:r>
      <w:r>
        <w:rPr>
          <w:noProof/>
        </w:rPr>
        <w:instrText xml:space="preserve"> PAGEREF _Toc117503358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21.</w:t>
      </w:r>
      <w:r>
        <w:rPr>
          <w:noProof/>
          <w:sz w:val="24"/>
          <w:szCs w:val="24"/>
        </w:rPr>
        <w:tab/>
      </w:r>
      <w:r>
        <w:rPr>
          <w:noProof/>
          <w:szCs w:val="24"/>
        </w:rPr>
        <w:t>Amendment of licence on application of licensee</w:t>
      </w:r>
      <w:r>
        <w:rPr>
          <w:noProof/>
        </w:rPr>
        <w:tab/>
      </w:r>
      <w:r>
        <w:rPr>
          <w:noProof/>
        </w:rPr>
        <w:fldChar w:fldCharType="begin"/>
      </w:r>
      <w:r>
        <w:rPr>
          <w:noProof/>
        </w:rPr>
        <w:instrText xml:space="preserve"> PAGEREF _Toc117503359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22.</w:t>
      </w:r>
      <w:r>
        <w:rPr>
          <w:noProof/>
          <w:sz w:val="24"/>
          <w:szCs w:val="24"/>
        </w:rPr>
        <w:tab/>
      </w:r>
      <w:r>
        <w:rPr>
          <w:noProof/>
          <w:szCs w:val="24"/>
        </w:rPr>
        <w:t>Amendment of licence on initiative of Authority</w:t>
      </w:r>
      <w:r>
        <w:rPr>
          <w:noProof/>
        </w:rPr>
        <w:tab/>
      </w:r>
      <w:r>
        <w:rPr>
          <w:noProof/>
        </w:rPr>
        <w:fldChar w:fldCharType="begin"/>
      </w:r>
      <w:r>
        <w:rPr>
          <w:noProof/>
        </w:rPr>
        <w:instrText xml:space="preserve"> PAGEREF _Toc117503360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23.</w:t>
      </w:r>
      <w:r>
        <w:rPr>
          <w:noProof/>
          <w:sz w:val="24"/>
          <w:szCs w:val="24"/>
        </w:rPr>
        <w:tab/>
      </w:r>
      <w:r>
        <w:rPr>
          <w:noProof/>
          <w:szCs w:val="24"/>
        </w:rPr>
        <w:t>Notice of decisions</w:t>
      </w:r>
      <w:r>
        <w:rPr>
          <w:noProof/>
        </w:rPr>
        <w:tab/>
      </w:r>
      <w:r>
        <w:rPr>
          <w:noProof/>
        </w:rPr>
        <w:fldChar w:fldCharType="begin"/>
      </w:r>
      <w:r>
        <w:rPr>
          <w:noProof/>
        </w:rPr>
        <w:instrText xml:space="preserve"> PAGEREF _Toc117503361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24.</w:t>
      </w:r>
      <w:r>
        <w:rPr>
          <w:noProof/>
          <w:sz w:val="24"/>
          <w:szCs w:val="24"/>
        </w:rPr>
        <w:tab/>
      </w:r>
      <w:r>
        <w:rPr>
          <w:noProof/>
          <w:szCs w:val="24"/>
        </w:rPr>
        <w:t>Licences to be available for inspection</w:t>
      </w:r>
      <w:r>
        <w:rPr>
          <w:noProof/>
        </w:rPr>
        <w:tab/>
      </w:r>
      <w:r>
        <w:rPr>
          <w:noProof/>
        </w:rPr>
        <w:fldChar w:fldCharType="begin"/>
      </w:r>
      <w:r>
        <w:rPr>
          <w:noProof/>
        </w:rPr>
        <w:instrText xml:space="preserve"> PAGEREF _Toc117503362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25.</w:t>
      </w:r>
      <w:r>
        <w:rPr>
          <w:noProof/>
          <w:sz w:val="24"/>
          <w:szCs w:val="24"/>
        </w:rPr>
        <w:tab/>
      </w:r>
      <w:r>
        <w:rPr>
          <w:noProof/>
          <w:szCs w:val="24"/>
        </w:rPr>
        <w:t>Regulations about public consultation</w:t>
      </w:r>
      <w:r>
        <w:rPr>
          <w:noProof/>
        </w:rPr>
        <w:tab/>
      </w:r>
      <w:r>
        <w:rPr>
          <w:noProof/>
        </w:rPr>
        <w:fldChar w:fldCharType="begin"/>
      </w:r>
      <w:r>
        <w:rPr>
          <w:noProof/>
        </w:rPr>
        <w:instrText xml:space="preserve"> PAGEREF _Toc117503363 \h </w:instrText>
      </w:r>
      <w:r>
        <w:rPr>
          <w:noProof/>
        </w:rPr>
      </w:r>
      <w:r>
        <w:rPr>
          <w:noProof/>
        </w:rPr>
        <w:fldChar w:fldCharType="separate"/>
      </w:r>
      <w:r>
        <w:rPr>
          <w:noProof/>
        </w:rPr>
        <w:t>14</w:t>
      </w:r>
      <w:r>
        <w:rPr>
          <w:noProof/>
        </w:rPr>
        <w:fldChar w:fldCharType="end"/>
      </w:r>
    </w:p>
    <w:p>
      <w:pPr>
        <w:pStyle w:val="TOC3"/>
        <w:rPr>
          <w:b w:val="0"/>
          <w:noProof/>
          <w:sz w:val="24"/>
          <w:szCs w:val="24"/>
        </w:rPr>
      </w:pPr>
      <w:r>
        <w:rPr>
          <w:noProof/>
          <w:szCs w:val="26"/>
        </w:rPr>
        <w:t>Division 4 — Exclusive licences</w:t>
      </w:r>
    </w:p>
    <w:p>
      <w:pPr>
        <w:pStyle w:val="TOC4"/>
        <w:tabs>
          <w:tab w:val="left" w:pos="1701"/>
        </w:tabs>
        <w:rPr>
          <w:noProof/>
          <w:sz w:val="24"/>
          <w:szCs w:val="24"/>
        </w:rPr>
      </w:pPr>
      <w:r>
        <w:rPr>
          <w:noProof/>
          <w:szCs w:val="24"/>
        </w:rPr>
        <w:t>26.</w:t>
      </w:r>
      <w:r>
        <w:rPr>
          <w:noProof/>
          <w:sz w:val="24"/>
          <w:szCs w:val="24"/>
        </w:rPr>
        <w:tab/>
      </w:r>
      <w:r>
        <w:rPr>
          <w:noProof/>
          <w:szCs w:val="24"/>
        </w:rPr>
        <w:t>Regulations may authorise an exclusive licence</w:t>
      </w:r>
      <w:r>
        <w:rPr>
          <w:noProof/>
        </w:rPr>
        <w:tab/>
      </w:r>
      <w:r>
        <w:rPr>
          <w:noProof/>
        </w:rPr>
        <w:fldChar w:fldCharType="begin"/>
      </w:r>
      <w:r>
        <w:rPr>
          <w:noProof/>
        </w:rPr>
        <w:instrText xml:space="preserve"> PAGEREF _Toc117503365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27.</w:t>
      </w:r>
      <w:r>
        <w:rPr>
          <w:noProof/>
          <w:sz w:val="24"/>
          <w:szCs w:val="24"/>
        </w:rPr>
        <w:tab/>
      </w:r>
      <w:r>
        <w:rPr>
          <w:noProof/>
          <w:szCs w:val="24"/>
        </w:rPr>
        <w:t>Requirements for regulations</w:t>
      </w:r>
      <w:r>
        <w:rPr>
          <w:noProof/>
        </w:rPr>
        <w:tab/>
      </w:r>
      <w:r>
        <w:rPr>
          <w:noProof/>
        </w:rPr>
        <w:fldChar w:fldCharType="begin"/>
      </w:r>
      <w:r>
        <w:rPr>
          <w:noProof/>
        </w:rPr>
        <w:instrText xml:space="preserve"> PAGEREF _Toc117503366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28.</w:t>
      </w:r>
      <w:r>
        <w:rPr>
          <w:noProof/>
          <w:sz w:val="24"/>
          <w:szCs w:val="24"/>
        </w:rPr>
        <w:tab/>
      </w:r>
      <w:r>
        <w:rPr>
          <w:noProof/>
          <w:szCs w:val="24"/>
        </w:rPr>
        <w:t>Application for and grant of licence</w:t>
      </w:r>
      <w:r>
        <w:rPr>
          <w:noProof/>
        </w:rPr>
        <w:tab/>
      </w:r>
      <w:r>
        <w:rPr>
          <w:noProof/>
        </w:rPr>
        <w:fldChar w:fldCharType="begin"/>
      </w:r>
      <w:r>
        <w:rPr>
          <w:noProof/>
        </w:rPr>
        <w:instrText xml:space="preserve"> PAGEREF _Toc117503367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29.</w:t>
      </w:r>
      <w:r>
        <w:rPr>
          <w:noProof/>
          <w:sz w:val="24"/>
          <w:szCs w:val="24"/>
        </w:rPr>
        <w:tab/>
      </w:r>
      <w:r>
        <w:rPr>
          <w:noProof/>
          <w:szCs w:val="24"/>
        </w:rPr>
        <w:t>Prohibition of further licences</w:t>
      </w:r>
      <w:r>
        <w:rPr>
          <w:noProof/>
        </w:rPr>
        <w:tab/>
      </w:r>
      <w:r>
        <w:rPr>
          <w:noProof/>
        </w:rPr>
        <w:fldChar w:fldCharType="begin"/>
      </w:r>
      <w:r>
        <w:rPr>
          <w:noProof/>
        </w:rPr>
        <w:instrText xml:space="preserve"> PAGEREF _Toc117503368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30.</w:t>
      </w:r>
      <w:r>
        <w:rPr>
          <w:noProof/>
          <w:sz w:val="24"/>
          <w:szCs w:val="24"/>
        </w:rPr>
        <w:tab/>
      </w:r>
      <w:r>
        <w:rPr>
          <w:noProof/>
          <w:szCs w:val="24"/>
        </w:rPr>
        <w:t>Trade practices authorisation</w:t>
      </w:r>
      <w:r>
        <w:rPr>
          <w:noProof/>
        </w:rPr>
        <w:tab/>
      </w:r>
      <w:r>
        <w:rPr>
          <w:noProof/>
        </w:rPr>
        <w:fldChar w:fldCharType="begin"/>
      </w:r>
      <w:r>
        <w:rPr>
          <w:noProof/>
        </w:rPr>
        <w:instrText xml:space="preserve"> PAGEREF _Toc117503369 \h </w:instrText>
      </w:r>
      <w:r>
        <w:rPr>
          <w:noProof/>
        </w:rPr>
      </w:r>
      <w:r>
        <w:rPr>
          <w:noProof/>
        </w:rPr>
        <w:fldChar w:fldCharType="separate"/>
      </w:r>
      <w:r>
        <w:rPr>
          <w:noProof/>
        </w:rPr>
        <w:t>16</w:t>
      </w:r>
      <w:r>
        <w:rPr>
          <w:noProof/>
        </w:rPr>
        <w:fldChar w:fldCharType="end"/>
      </w:r>
    </w:p>
    <w:p>
      <w:pPr>
        <w:pStyle w:val="TOC3"/>
        <w:rPr>
          <w:b w:val="0"/>
          <w:noProof/>
          <w:sz w:val="24"/>
          <w:szCs w:val="24"/>
        </w:rPr>
      </w:pPr>
      <w:r>
        <w:rPr>
          <w:noProof/>
          <w:szCs w:val="26"/>
        </w:rPr>
        <w:t>Division 5 — Interruption of supply</w:t>
      </w:r>
    </w:p>
    <w:p>
      <w:pPr>
        <w:pStyle w:val="TOC4"/>
        <w:tabs>
          <w:tab w:val="left" w:pos="1701"/>
        </w:tabs>
        <w:rPr>
          <w:noProof/>
          <w:sz w:val="24"/>
          <w:szCs w:val="24"/>
        </w:rPr>
      </w:pPr>
      <w:r>
        <w:rPr>
          <w:noProof/>
          <w:szCs w:val="24"/>
        </w:rPr>
        <w:t>31.</w:t>
      </w:r>
      <w:r>
        <w:rPr>
          <w:noProof/>
          <w:sz w:val="24"/>
          <w:szCs w:val="24"/>
        </w:rPr>
        <w:tab/>
      </w:r>
      <w:r>
        <w:rPr>
          <w:noProof/>
          <w:szCs w:val="24"/>
        </w:rPr>
        <w:t>Interruption of supply</w:t>
      </w:r>
      <w:r>
        <w:rPr>
          <w:noProof/>
        </w:rPr>
        <w:tab/>
      </w:r>
      <w:r>
        <w:rPr>
          <w:noProof/>
        </w:rPr>
        <w:fldChar w:fldCharType="begin"/>
      </w:r>
      <w:r>
        <w:rPr>
          <w:noProof/>
        </w:rPr>
        <w:instrText xml:space="preserve"> PAGEREF _Toc117503371 \h </w:instrText>
      </w:r>
      <w:r>
        <w:rPr>
          <w:noProof/>
        </w:rPr>
      </w:r>
      <w:r>
        <w:rPr>
          <w:noProof/>
        </w:rPr>
        <w:fldChar w:fldCharType="separate"/>
      </w:r>
      <w:r>
        <w:rPr>
          <w:noProof/>
        </w:rPr>
        <w:t>16</w:t>
      </w:r>
      <w:r>
        <w:rPr>
          <w:noProof/>
        </w:rPr>
        <w:fldChar w:fldCharType="end"/>
      </w:r>
    </w:p>
    <w:p>
      <w:pPr>
        <w:pStyle w:val="TOC3"/>
        <w:rPr>
          <w:b w:val="0"/>
          <w:noProof/>
          <w:sz w:val="24"/>
          <w:szCs w:val="24"/>
        </w:rPr>
      </w:pPr>
      <w:r>
        <w:rPr>
          <w:noProof/>
          <w:szCs w:val="26"/>
        </w:rPr>
        <w:t>Division 6 — Enforcement</w:t>
      </w:r>
    </w:p>
    <w:p>
      <w:pPr>
        <w:pStyle w:val="TOC4"/>
        <w:tabs>
          <w:tab w:val="left" w:pos="1701"/>
        </w:tabs>
        <w:rPr>
          <w:noProof/>
          <w:sz w:val="24"/>
          <w:szCs w:val="24"/>
        </w:rPr>
      </w:pPr>
      <w:r>
        <w:rPr>
          <w:noProof/>
          <w:szCs w:val="24"/>
        </w:rPr>
        <w:t>32.</w:t>
      </w:r>
      <w:r>
        <w:rPr>
          <w:noProof/>
          <w:sz w:val="24"/>
          <w:szCs w:val="24"/>
        </w:rPr>
        <w:tab/>
      </w:r>
      <w:r>
        <w:rPr>
          <w:noProof/>
          <w:szCs w:val="24"/>
        </w:rPr>
        <w:t>Failure to comply with licence</w:t>
      </w:r>
      <w:r>
        <w:rPr>
          <w:noProof/>
        </w:rPr>
        <w:tab/>
      </w:r>
      <w:r>
        <w:rPr>
          <w:noProof/>
        </w:rPr>
        <w:fldChar w:fldCharType="begin"/>
      </w:r>
      <w:r>
        <w:rPr>
          <w:noProof/>
        </w:rPr>
        <w:instrText xml:space="preserve"> PAGEREF _Toc117503373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33.</w:t>
      </w:r>
      <w:r>
        <w:rPr>
          <w:noProof/>
          <w:sz w:val="24"/>
          <w:szCs w:val="24"/>
        </w:rPr>
        <w:tab/>
      </w:r>
      <w:r>
        <w:rPr>
          <w:noProof/>
          <w:szCs w:val="24"/>
        </w:rPr>
        <w:t>Right of licensee to make submissions</w:t>
      </w:r>
      <w:r>
        <w:rPr>
          <w:noProof/>
        </w:rPr>
        <w:tab/>
      </w:r>
      <w:r>
        <w:rPr>
          <w:noProof/>
        </w:rPr>
        <w:fldChar w:fldCharType="begin"/>
      </w:r>
      <w:r>
        <w:rPr>
          <w:noProof/>
        </w:rPr>
        <w:instrText xml:space="preserve"> PAGEREF _Toc117503374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34.</w:t>
      </w:r>
      <w:r>
        <w:rPr>
          <w:noProof/>
          <w:sz w:val="24"/>
          <w:szCs w:val="24"/>
        </w:rPr>
        <w:tab/>
      </w:r>
      <w:r>
        <w:rPr>
          <w:noProof/>
          <w:szCs w:val="24"/>
        </w:rPr>
        <w:t>Exception where public health endangered</w:t>
      </w:r>
      <w:r>
        <w:rPr>
          <w:noProof/>
        </w:rPr>
        <w:tab/>
      </w:r>
      <w:r>
        <w:rPr>
          <w:noProof/>
        </w:rPr>
        <w:fldChar w:fldCharType="begin"/>
      </w:r>
      <w:r>
        <w:rPr>
          <w:noProof/>
        </w:rPr>
        <w:instrText xml:space="preserve"> PAGEREF _Toc117503375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35.</w:t>
      </w:r>
      <w:r>
        <w:rPr>
          <w:noProof/>
          <w:sz w:val="24"/>
          <w:szCs w:val="24"/>
        </w:rPr>
        <w:tab/>
      </w:r>
      <w:r>
        <w:rPr>
          <w:noProof/>
          <w:szCs w:val="24"/>
        </w:rPr>
        <w:t>Cancellation of licence</w:t>
      </w:r>
      <w:r>
        <w:rPr>
          <w:noProof/>
        </w:rPr>
        <w:tab/>
      </w:r>
      <w:r>
        <w:rPr>
          <w:noProof/>
        </w:rPr>
        <w:fldChar w:fldCharType="begin"/>
      </w:r>
      <w:r>
        <w:rPr>
          <w:noProof/>
        </w:rPr>
        <w:instrText xml:space="preserve"> PAGEREF _Toc117503376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36.</w:t>
      </w:r>
      <w:r>
        <w:rPr>
          <w:noProof/>
          <w:sz w:val="24"/>
          <w:szCs w:val="24"/>
        </w:rPr>
        <w:tab/>
      </w:r>
      <w:r>
        <w:rPr>
          <w:noProof/>
          <w:szCs w:val="24"/>
        </w:rPr>
        <w:t>Duty to leave system in safe condition</w:t>
      </w:r>
      <w:r>
        <w:rPr>
          <w:noProof/>
        </w:rPr>
        <w:tab/>
      </w:r>
      <w:r>
        <w:rPr>
          <w:noProof/>
        </w:rPr>
        <w:fldChar w:fldCharType="begin"/>
      </w:r>
      <w:r>
        <w:rPr>
          <w:noProof/>
        </w:rPr>
        <w:instrText xml:space="preserve"> PAGEREF _Toc117503377 \h </w:instrText>
      </w:r>
      <w:r>
        <w:rPr>
          <w:noProof/>
        </w:rPr>
      </w:r>
      <w:r>
        <w:rPr>
          <w:noProof/>
        </w:rPr>
        <w:fldChar w:fldCharType="separate"/>
      </w:r>
      <w:r>
        <w:rPr>
          <w:noProof/>
        </w:rPr>
        <w:t>20</w:t>
      </w:r>
      <w:r>
        <w:rPr>
          <w:noProof/>
        </w:rPr>
        <w:fldChar w:fldCharType="end"/>
      </w:r>
    </w:p>
    <w:p>
      <w:pPr>
        <w:pStyle w:val="TOC3"/>
        <w:rPr>
          <w:b w:val="0"/>
          <w:noProof/>
          <w:sz w:val="24"/>
          <w:szCs w:val="24"/>
        </w:rPr>
      </w:pPr>
      <w:r>
        <w:rPr>
          <w:noProof/>
          <w:szCs w:val="26"/>
        </w:rPr>
        <w:t>Division 7 — Administration and monitoring of licensing scheme and issue of codes</w:t>
      </w:r>
    </w:p>
    <w:p>
      <w:pPr>
        <w:pStyle w:val="TOC4"/>
        <w:tabs>
          <w:tab w:val="left" w:pos="1701"/>
        </w:tabs>
        <w:rPr>
          <w:noProof/>
          <w:sz w:val="24"/>
          <w:szCs w:val="24"/>
        </w:rPr>
      </w:pPr>
      <w:r>
        <w:rPr>
          <w:noProof/>
          <w:szCs w:val="24"/>
        </w:rPr>
        <w:t>37.</w:t>
      </w:r>
      <w:r>
        <w:rPr>
          <w:noProof/>
          <w:sz w:val="24"/>
          <w:szCs w:val="24"/>
        </w:rPr>
        <w:tab/>
      </w:r>
      <w:r>
        <w:rPr>
          <w:noProof/>
          <w:szCs w:val="24"/>
        </w:rPr>
        <w:t>Authority to administer licensing scheme</w:t>
      </w:r>
      <w:r>
        <w:rPr>
          <w:noProof/>
        </w:rPr>
        <w:tab/>
      </w:r>
      <w:r>
        <w:rPr>
          <w:noProof/>
        </w:rPr>
        <w:fldChar w:fldCharType="begin"/>
      </w:r>
      <w:r>
        <w:rPr>
          <w:noProof/>
        </w:rPr>
        <w:instrText xml:space="preserve"> PAGEREF _Toc117503379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38.</w:t>
      </w:r>
      <w:r>
        <w:rPr>
          <w:noProof/>
          <w:sz w:val="24"/>
          <w:szCs w:val="24"/>
        </w:rPr>
        <w:tab/>
      </w:r>
      <w:r>
        <w:rPr>
          <w:noProof/>
          <w:szCs w:val="24"/>
        </w:rPr>
        <w:t>Authority to monitor licensing scheme and licence compliance</w:t>
      </w:r>
      <w:r>
        <w:rPr>
          <w:noProof/>
        </w:rPr>
        <w:tab/>
      </w:r>
      <w:r>
        <w:rPr>
          <w:noProof/>
        </w:rPr>
        <w:fldChar w:fldCharType="begin"/>
      </w:r>
      <w:r>
        <w:rPr>
          <w:noProof/>
        </w:rPr>
        <w:instrText xml:space="preserve"> PAGEREF _Toc117503380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39.</w:t>
      </w:r>
      <w:r>
        <w:rPr>
          <w:noProof/>
          <w:sz w:val="24"/>
          <w:szCs w:val="24"/>
        </w:rPr>
        <w:tab/>
      </w:r>
      <w:r>
        <w:rPr>
          <w:noProof/>
          <w:szCs w:val="24"/>
        </w:rPr>
        <w:t>Authority may issue codes</w:t>
      </w:r>
      <w:r>
        <w:rPr>
          <w:noProof/>
        </w:rPr>
        <w:tab/>
      </w:r>
      <w:r>
        <w:rPr>
          <w:noProof/>
        </w:rPr>
        <w:fldChar w:fldCharType="begin"/>
      </w:r>
      <w:r>
        <w:rPr>
          <w:noProof/>
        </w:rPr>
        <w:instrText xml:space="preserve"> PAGEREF _Toc117503381 \h </w:instrText>
      </w:r>
      <w:r>
        <w:rPr>
          <w:noProof/>
        </w:rPr>
      </w:r>
      <w:r>
        <w:rPr>
          <w:noProof/>
        </w:rPr>
        <w:fldChar w:fldCharType="separate"/>
      </w:r>
      <w:r>
        <w:rPr>
          <w:noProof/>
        </w:rPr>
        <w:t>22</w:t>
      </w:r>
      <w:r>
        <w:rPr>
          <w:noProof/>
        </w:rPr>
        <w:fldChar w:fldCharType="end"/>
      </w:r>
    </w:p>
    <w:p>
      <w:pPr>
        <w:pStyle w:val="TOC3"/>
        <w:rPr>
          <w:b w:val="0"/>
          <w:noProof/>
          <w:sz w:val="24"/>
          <w:szCs w:val="24"/>
        </w:rPr>
      </w:pPr>
      <w:r>
        <w:rPr>
          <w:noProof/>
          <w:szCs w:val="26"/>
        </w:rPr>
        <w:t>Division 8 — Powers in relation to land</w:t>
      </w:r>
    </w:p>
    <w:p>
      <w:pPr>
        <w:pStyle w:val="TOC4"/>
        <w:tabs>
          <w:tab w:val="left" w:pos="1701"/>
        </w:tabs>
        <w:rPr>
          <w:noProof/>
          <w:sz w:val="24"/>
          <w:szCs w:val="24"/>
        </w:rPr>
      </w:pPr>
      <w:r>
        <w:rPr>
          <w:noProof/>
          <w:szCs w:val="24"/>
        </w:rPr>
        <w:t>40.</w:t>
      </w:r>
      <w:r>
        <w:rPr>
          <w:noProof/>
          <w:sz w:val="24"/>
          <w:szCs w:val="24"/>
        </w:rPr>
        <w:tab/>
      </w:r>
      <w:r>
        <w:rPr>
          <w:noProof/>
          <w:szCs w:val="24"/>
        </w:rPr>
        <w:t>Power of public authority to grant certain interests</w:t>
      </w:r>
      <w:r>
        <w:rPr>
          <w:noProof/>
        </w:rPr>
        <w:tab/>
      </w:r>
      <w:r>
        <w:rPr>
          <w:noProof/>
        </w:rPr>
        <w:fldChar w:fldCharType="begin"/>
      </w:r>
      <w:r>
        <w:rPr>
          <w:noProof/>
        </w:rPr>
        <w:instrText xml:space="preserve"> PAGEREF _Toc117503383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41.</w:t>
      </w:r>
      <w:r>
        <w:rPr>
          <w:noProof/>
          <w:sz w:val="24"/>
          <w:szCs w:val="24"/>
        </w:rPr>
        <w:tab/>
      </w:r>
      <w:r>
        <w:rPr>
          <w:noProof/>
          <w:szCs w:val="24"/>
        </w:rPr>
        <w:t>Taking of interest or easement for purposes of licence</w:t>
      </w:r>
      <w:r>
        <w:rPr>
          <w:noProof/>
        </w:rPr>
        <w:tab/>
      </w:r>
      <w:r>
        <w:rPr>
          <w:noProof/>
        </w:rPr>
        <w:fldChar w:fldCharType="begin"/>
      </w:r>
      <w:r>
        <w:rPr>
          <w:noProof/>
        </w:rPr>
        <w:instrText xml:space="preserve"> PAGEREF _Toc117503384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42.</w:t>
      </w:r>
      <w:r>
        <w:rPr>
          <w:noProof/>
          <w:sz w:val="24"/>
          <w:szCs w:val="24"/>
        </w:rPr>
        <w:tab/>
      </w:r>
      <w:r>
        <w:rPr>
          <w:noProof/>
          <w:szCs w:val="24"/>
        </w:rPr>
        <w:t>Vesting of interest or easement</w:t>
      </w:r>
      <w:r>
        <w:rPr>
          <w:noProof/>
        </w:rPr>
        <w:tab/>
      </w:r>
      <w:r>
        <w:rPr>
          <w:noProof/>
        </w:rPr>
        <w:fldChar w:fldCharType="begin"/>
      </w:r>
      <w:r>
        <w:rPr>
          <w:noProof/>
        </w:rPr>
        <w:instrText xml:space="preserve"> PAGEREF _Toc117503385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43.</w:t>
      </w:r>
      <w:r>
        <w:rPr>
          <w:noProof/>
          <w:sz w:val="24"/>
          <w:szCs w:val="24"/>
        </w:rPr>
        <w:tab/>
      </w:r>
      <w:r>
        <w:rPr>
          <w:noProof/>
          <w:szCs w:val="24"/>
        </w:rPr>
        <w:t>Proceedings and liability</w:t>
      </w:r>
      <w:r>
        <w:rPr>
          <w:noProof/>
        </w:rPr>
        <w:tab/>
      </w:r>
      <w:r>
        <w:rPr>
          <w:noProof/>
        </w:rPr>
        <w:fldChar w:fldCharType="begin"/>
      </w:r>
      <w:r>
        <w:rPr>
          <w:noProof/>
        </w:rPr>
        <w:instrText xml:space="preserve"> PAGEREF _Toc117503386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44.</w:t>
      </w:r>
      <w:r>
        <w:rPr>
          <w:noProof/>
          <w:sz w:val="24"/>
          <w:szCs w:val="24"/>
        </w:rPr>
        <w:tab/>
      </w:r>
      <w:r>
        <w:rPr>
          <w:noProof/>
          <w:szCs w:val="24"/>
        </w:rPr>
        <w:t>Easements in gross</w:t>
      </w:r>
      <w:r>
        <w:rPr>
          <w:noProof/>
        </w:rPr>
        <w:tab/>
      </w:r>
      <w:r>
        <w:rPr>
          <w:noProof/>
        </w:rPr>
        <w:fldChar w:fldCharType="begin"/>
      </w:r>
      <w:r>
        <w:rPr>
          <w:noProof/>
        </w:rPr>
        <w:instrText xml:space="preserve"> PAGEREF _Toc117503387 \h </w:instrText>
      </w:r>
      <w:r>
        <w:rPr>
          <w:noProof/>
        </w:rPr>
      </w:r>
      <w:r>
        <w:rPr>
          <w:noProof/>
        </w:rPr>
        <w:fldChar w:fldCharType="separate"/>
      </w:r>
      <w:r>
        <w:rPr>
          <w:noProof/>
        </w:rPr>
        <w:t>25</w:t>
      </w:r>
      <w:r>
        <w:rPr>
          <w:noProof/>
        </w:rPr>
        <w:fldChar w:fldCharType="end"/>
      </w:r>
    </w:p>
    <w:p>
      <w:pPr>
        <w:pStyle w:val="TOC3"/>
        <w:rPr>
          <w:b w:val="0"/>
          <w:noProof/>
          <w:sz w:val="24"/>
          <w:szCs w:val="24"/>
        </w:rPr>
      </w:pPr>
      <w:r>
        <w:rPr>
          <w:noProof/>
          <w:szCs w:val="26"/>
        </w:rPr>
        <w:t xml:space="preserve">Division 9 — Extension of </w:t>
      </w:r>
      <w:r>
        <w:rPr>
          <w:i/>
          <w:noProof/>
          <w:szCs w:val="26"/>
        </w:rPr>
        <w:t>Energy Operators (Powers) Act 1979</w:t>
      </w:r>
      <w:r>
        <w:rPr>
          <w:noProof/>
          <w:szCs w:val="26"/>
        </w:rPr>
        <w:t xml:space="preserve"> to licensees</w:t>
      </w:r>
    </w:p>
    <w:p>
      <w:pPr>
        <w:pStyle w:val="TOC4"/>
        <w:tabs>
          <w:tab w:val="left" w:pos="1701"/>
        </w:tabs>
        <w:rPr>
          <w:noProof/>
          <w:sz w:val="24"/>
          <w:szCs w:val="24"/>
        </w:rPr>
      </w:pPr>
      <w:r>
        <w:rPr>
          <w:noProof/>
          <w:szCs w:val="24"/>
        </w:rPr>
        <w:t>45.</w:t>
      </w:r>
      <w:r>
        <w:rPr>
          <w:noProof/>
          <w:sz w:val="24"/>
          <w:szCs w:val="24"/>
        </w:rPr>
        <w:tab/>
      </w:r>
      <w:r>
        <w:rPr>
          <w:noProof/>
          <w:szCs w:val="24"/>
        </w:rPr>
        <w:t xml:space="preserve">Extension of certain provisions of </w:t>
      </w:r>
      <w:r>
        <w:rPr>
          <w:i/>
          <w:noProof/>
          <w:szCs w:val="24"/>
        </w:rPr>
        <w:t>Energy Operators (Powers) Act 1979</w:t>
      </w:r>
      <w:r>
        <w:rPr>
          <w:noProof/>
        </w:rPr>
        <w:tab/>
      </w:r>
      <w:r>
        <w:rPr>
          <w:noProof/>
        </w:rPr>
        <w:fldChar w:fldCharType="begin"/>
      </w:r>
      <w:r>
        <w:rPr>
          <w:noProof/>
        </w:rPr>
        <w:instrText xml:space="preserve"> PAGEREF _Toc117503389 \h </w:instrText>
      </w:r>
      <w:r>
        <w:rPr>
          <w:noProof/>
        </w:rPr>
      </w:r>
      <w:r>
        <w:rPr>
          <w:noProof/>
        </w:rPr>
        <w:fldChar w:fldCharType="separate"/>
      </w:r>
      <w:r>
        <w:rPr>
          <w:noProof/>
        </w:rPr>
        <w:t>26</w:t>
      </w:r>
      <w:r>
        <w:rPr>
          <w:noProof/>
        </w:rPr>
        <w:fldChar w:fldCharType="end"/>
      </w:r>
    </w:p>
    <w:p>
      <w:pPr>
        <w:pStyle w:val="TOC3"/>
        <w:rPr>
          <w:b w:val="0"/>
          <w:noProof/>
          <w:sz w:val="24"/>
          <w:szCs w:val="24"/>
        </w:rPr>
      </w:pPr>
      <w:r>
        <w:rPr>
          <w:noProof/>
          <w:szCs w:val="26"/>
        </w:rPr>
        <w:t>Division 10 — Transitional provision</w:t>
      </w:r>
    </w:p>
    <w:p>
      <w:pPr>
        <w:pStyle w:val="TOC4"/>
        <w:tabs>
          <w:tab w:val="left" w:pos="1701"/>
        </w:tabs>
        <w:rPr>
          <w:noProof/>
          <w:sz w:val="24"/>
          <w:szCs w:val="24"/>
        </w:rPr>
      </w:pPr>
      <w:r>
        <w:rPr>
          <w:noProof/>
          <w:szCs w:val="24"/>
        </w:rPr>
        <w:t>46.</w:t>
      </w:r>
      <w:r>
        <w:rPr>
          <w:noProof/>
          <w:sz w:val="24"/>
          <w:szCs w:val="24"/>
        </w:rPr>
        <w:tab/>
      </w:r>
      <w:r>
        <w:rPr>
          <w:noProof/>
          <w:szCs w:val="24"/>
        </w:rPr>
        <w:t>Transitional provision for existing operators</w:t>
      </w:r>
      <w:r>
        <w:rPr>
          <w:noProof/>
        </w:rPr>
        <w:tab/>
      </w:r>
      <w:r>
        <w:rPr>
          <w:noProof/>
        </w:rPr>
        <w:fldChar w:fldCharType="begin"/>
      </w:r>
      <w:r>
        <w:rPr>
          <w:noProof/>
        </w:rPr>
        <w:instrText xml:space="preserve"> PAGEREF _Toc117503391 \h </w:instrText>
      </w:r>
      <w:r>
        <w:rPr>
          <w:noProof/>
        </w:rPr>
      </w:r>
      <w:r>
        <w:rPr>
          <w:noProof/>
        </w:rPr>
        <w:fldChar w:fldCharType="separate"/>
      </w:r>
      <w:r>
        <w:rPr>
          <w:noProof/>
        </w:rPr>
        <w:t>27</w:t>
      </w:r>
      <w:r>
        <w:rPr>
          <w:noProof/>
        </w:rPr>
        <w:fldChar w:fldCharType="end"/>
      </w:r>
    </w:p>
    <w:p>
      <w:pPr>
        <w:pStyle w:val="TOC2"/>
        <w:tabs>
          <w:tab w:val="right" w:leader="dot" w:pos="7086"/>
        </w:tabs>
        <w:rPr>
          <w:b w:val="0"/>
          <w:noProof/>
          <w:sz w:val="24"/>
          <w:szCs w:val="24"/>
        </w:rPr>
      </w:pPr>
      <w:r>
        <w:rPr>
          <w:noProof/>
          <w:szCs w:val="30"/>
        </w:rPr>
        <w:t>Part 3 — Supply of electricity to certain customers</w:t>
      </w:r>
    </w:p>
    <w:p>
      <w:pPr>
        <w:pStyle w:val="TOC3"/>
        <w:rPr>
          <w:b w:val="0"/>
          <w:noProof/>
          <w:sz w:val="24"/>
          <w:szCs w:val="24"/>
        </w:rPr>
      </w:pPr>
      <w:r>
        <w:rPr>
          <w:noProof/>
          <w:szCs w:val="26"/>
        </w:rPr>
        <w:t>Division 1 — Preliminary</w:t>
      </w:r>
    </w:p>
    <w:p>
      <w:pPr>
        <w:pStyle w:val="TOC4"/>
        <w:tabs>
          <w:tab w:val="left" w:pos="1701"/>
        </w:tabs>
        <w:rPr>
          <w:noProof/>
          <w:sz w:val="24"/>
          <w:szCs w:val="24"/>
        </w:rPr>
      </w:pPr>
      <w:r>
        <w:rPr>
          <w:noProof/>
          <w:szCs w:val="24"/>
        </w:rPr>
        <w:t>47.</w:t>
      </w:r>
      <w:r>
        <w:rPr>
          <w:noProof/>
          <w:sz w:val="24"/>
          <w:szCs w:val="24"/>
        </w:rPr>
        <w:tab/>
      </w:r>
      <w:r>
        <w:rPr>
          <w:noProof/>
          <w:szCs w:val="24"/>
        </w:rPr>
        <w:t>Terms used in this Part</w:t>
      </w:r>
      <w:r>
        <w:rPr>
          <w:noProof/>
        </w:rPr>
        <w:tab/>
      </w:r>
      <w:r>
        <w:rPr>
          <w:noProof/>
        </w:rPr>
        <w:fldChar w:fldCharType="begin"/>
      </w:r>
      <w:r>
        <w:rPr>
          <w:noProof/>
        </w:rPr>
        <w:instrText xml:space="preserve"> PAGEREF _Toc117503394 \h </w:instrText>
      </w:r>
      <w:r>
        <w:rPr>
          <w:noProof/>
        </w:rPr>
      </w:r>
      <w:r>
        <w:rPr>
          <w:noProof/>
        </w:rPr>
        <w:fldChar w:fldCharType="separate"/>
      </w:r>
      <w:r>
        <w:rPr>
          <w:noProof/>
        </w:rPr>
        <w:t>29</w:t>
      </w:r>
      <w:r>
        <w:rPr>
          <w:noProof/>
        </w:rPr>
        <w:fldChar w:fldCharType="end"/>
      </w:r>
    </w:p>
    <w:p>
      <w:pPr>
        <w:pStyle w:val="TOC3"/>
        <w:rPr>
          <w:b w:val="0"/>
          <w:noProof/>
          <w:sz w:val="24"/>
          <w:szCs w:val="24"/>
        </w:rPr>
      </w:pPr>
      <w:r>
        <w:rPr>
          <w:noProof/>
          <w:szCs w:val="26"/>
        </w:rPr>
        <w:t>Division 2 — Supply contracts</w:t>
      </w:r>
    </w:p>
    <w:p>
      <w:pPr>
        <w:pStyle w:val="TOC4"/>
        <w:tabs>
          <w:tab w:val="left" w:pos="1701"/>
        </w:tabs>
        <w:rPr>
          <w:noProof/>
          <w:sz w:val="24"/>
          <w:szCs w:val="24"/>
        </w:rPr>
      </w:pPr>
      <w:r>
        <w:rPr>
          <w:noProof/>
          <w:szCs w:val="24"/>
        </w:rPr>
        <w:t>48.</w:t>
      </w:r>
      <w:r>
        <w:rPr>
          <w:noProof/>
          <w:sz w:val="24"/>
          <w:szCs w:val="24"/>
        </w:rPr>
        <w:tab/>
      </w:r>
      <w:r>
        <w:rPr>
          <w:noProof/>
          <w:szCs w:val="24"/>
        </w:rPr>
        <w:t>Regulations as to supply contracts</w:t>
      </w:r>
      <w:r>
        <w:rPr>
          <w:noProof/>
        </w:rPr>
        <w:tab/>
      </w:r>
      <w:r>
        <w:rPr>
          <w:noProof/>
        </w:rPr>
        <w:fldChar w:fldCharType="begin"/>
      </w:r>
      <w:r>
        <w:rPr>
          <w:noProof/>
        </w:rPr>
        <w:instrText xml:space="preserve"> PAGEREF _Toc117503396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49.</w:t>
      </w:r>
      <w:r>
        <w:rPr>
          <w:noProof/>
          <w:sz w:val="24"/>
          <w:szCs w:val="24"/>
        </w:rPr>
        <w:tab/>
      </w:r>
      <w:r>
        <w:rPr>
          <w:noProof/>
          <w:szCs w:val="24"/>
        </w:rPr>
        <w:t>Form of contract to be submitted with application for grant, renewal or transfer</w:t>
      </w:r>
      <w:r>
        <w:rPr>
          <w:noProof/>
        </w:rPr>
        <w:tab/>
      </w:r>
      <w:r>
        <w:rPr>
          <w:noProof/>
        </w:rPr>
        <w:fldChar w:fldCharType="begin"/>
      </w:r>
      <w:r>
        <w:rPr>
          <w:noProof/>
        </w:rPr>
        <w:instrText xml:space="preserve"> PAGEREF _Toc117503397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50.</w:t>
      </w:r>
      <w:r>
        <w:rPr>
          <w:noProof/>
          <w:sz w:val="24"/>
          <w:szCs w:val="24"/>
        </w:rPr>
        <w:tab/>
      </w:r>
      <w:r>
        <w:rPr>
          <w:noProof/>
          <w:szCs w:val="24"/>
        </w:rPr>
        <w:t>Licence application not to be granted unless standard form contract approved</w:t>
      </w:r>
      <w:r>
        <w:rPr>
          <w:noProof/>
        </w:rPr>
        <w:tab/>
      </w:r>
      <w:r>
        <w:rPr>
          <w:noProof/>
        </w:rPr>
        <w:fldChar w:fldCharType="begin"/>
      </w:r>
      <w:r>
        <w:rPr>
          <w:noProof/>
        </w:rPr>
        <w:instrText xml:space="preserve"> PAGEREF _Toc117503398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51.</w:t>
      </w:r>
      <w:r>
        <w:rPr>
          <w:noProof/>
          <w:sz w:val="24"/>
          <w:szCs w:val="24"/>
        </w:rPr>
        <w:tab/>
      </w:r>
      <w:r>
        <w:rPr>
          <w:noProof/>
          <w:szCs w:val="24"/>
        </w:rPr>
        <w:t>Approval of standard form contract</w:t>
      </w:r>
      <w:r>
        <w:rPr>
          <w:noProof/>
        </w:rPr>
        <w:tab/>
      </w:r>
      <w:r>
        <w:rPr>
          <w:noProof/>
        </w:rPr>
        <w:fldChar w:fldCharType="begin"/>
      </w:r>
      <w:r>
        <w:rPr>
          <w:noProof/>
        </w:rPr>
        <w:instrText xml:space="preserve"> PAGEREF _Toc117503399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52.</w:t>
      </w:r>
      <w:r>
        <w:rPr>
          <w:noProof/>
          <w:sz w:val="24"/>
          <w:szCs w:val="24"/>
        </w:rPr>
        <w:tab/>
      </w:r>
      <w:r>
        <w:rPr>
          <w:noProof/>
          <w:szCs w:val="24"/>
        </w:rPr>
        <w:t>Amendment or replacement of standard form contract</w:t>
      </w:r>
      <w:r>
        <w:rPr>
          <w:noProof/>
        </w:rPr>
        <w:tab/>
      </w:r>
      <w:r>
        <w:rPr>
          <w:noProof/>
        </w:rPr>
        <w:fldChar w:fldCharType="begin"/>
      </w:r>
      <w:r>
        <w:rPr>
          <w:noProof/>
        </w:rPr>
        <w:instrText xml:space="preserve"> PAGEREF _Toc117503400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53.</w:t>
      </w:r>
      <w:r>
        <w:rPr>
          <w:noProof/>
          <w:sz w:val="24"/>
          <w:szCs w:val="24"/>
        </w:rPr>
        <w:tab/>
      </w:r>
      <w:r>
        <w:rPr>
          <w:noProof/>
          <w:szCs w:val="24"/>
        </w:rPr>
        <w:t>Authority may direct that amendment be made</w:t>
      </w:r>
      <w:r>
        <w:rPr>
          <w:noProof/>
        </w:rPr>
        <w:tab/>
      </w:r>
      <w:r>
        <w:rPr>
          <w:noProof/>
        </w:rPr>
        <w:fldChar w:fldCharType="begin"/>
      </w:r>
      <w:r>
        <w:rPr>
          <w:noProof/>
        </w:rPr>
        <w:instrText xml:space="preserve"> PAGEREF _Toc117503401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54.</w:t>
      </w:r>
      <w:r>
        <w:rPr>
          <w:noProof/>
          <w:sz w:val="24"/>
          <w:szCs w:val="24"/>
        </w:rPr>
        <w:tab/>
      </w:r>
      <w:r>
        <w:rPr>
          <w:noProof/>
          <w:szCs w:val="24"/>
        </w:rPr>
        <w:t>Licence condition: contracts</w:t>
      </w:r>
      <w:r>
        <w:rPr>
          <w:noProof/>
        </w:rPr>
        <w:tab/>
      </w:r>
      <w:r>
        <w:rPr>
          <w:noProof/>
        </w:rPr>
        <w:fldChar w:fldCharType="begin"/>
      </w:r>
      <w:r>
        <w:rPr>
          <w:noProof/>
        </w:rPr>
        <w:instrText xml:space="preserve"> PAGEREF _Toc117503402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55.</w:t>
      </w:r>
      <w:r>
        <w:rPr>
          <w:noProof/>
          <w:sz w:val="24"/>
          <w:szCs w:val="24"/>
        </w:rPr>
        <w:tab/>
      </w:r>
      <w:r>
        <w:rPr>
          <w:noProof/>
          <w:szCs w:val="24"/>
        </w:rPr>
        <w:t>Contracts with corporations</w:t>
      </w:r>
      <w:r>
        <w:rPr>
          <w:noProof/>
        </w:rPr>
        <w:tab/>
      </w:r>
      <w:r>
        <w:rPr>
          <w:noProof/>
        </w:rPr>
        <w:fldChar w:fldCharType="begin"/>
      </w:r>
      <w:r>
        <w:rPr>
          <w:noProof/>
        </w:rPr>
        <w:instrText xml:space="preserve"> PAGEREF _Toc117503403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56.</w:t>
      </w:r>
      <w:r>
        <w:rPr>
          <w:noProof/>
          <w:sz w:val="24"/>
          <w:szCs w:val="24"/>
        </w:rPr>
        <w:tab/>
      </w:r>
      <w:r>
        <w:rPr>
          <w:noProof/>
          <w:szCs w:val="24"/>
        </w:rPr>
        <w:t>Enforcement of obligation in section 55(2)</w:t>
      </w:r>
      <w:r>
        <w:rPr>
          <w:noProof/>
        </w:rPr>
        <w:tab/>
      </w:r>
      <w:r>
        <w:rPr>
          <w:noProof/>
        </w:rPr>
        <w:fldChar w:fldCharType="begin"/>
      </w:r>
      <w:r>
        <w:rPr>
          <w:noProof/>
        </w:rPr>
        <w:instrText xml:space="preserve"> PAGEREF _Toc117503404 \h </w:instrText>
      </w:r>
      <w:r>
        <w:rPr>
          <w:noProof/>
        </w:rPr>
      </w:r>
      <w:r>
        <w:rPr>
          <w:noProof/>
        </w:rPr>
        <w:fldChar w:fldCharType="separate"/>
      </w:r>
      <w:r>
        <w:rPr>
          <w:noProof/>
        </w:rPr>
        <w:t>35</w:t>
      </w:r>
      <w:r>
        <w:rPr>
          <w:noProof/>
        </w:rPr>
        <w:fldChar w:fldCharType="end"/>
      </w:r>
    </w:p>
    <w:p>
      <w:pPr>
        <w:pStyle w:val="TOC3"/>
        <w:rPr>
          <w:b w:val="0"/>
          <w:noProof/>
          <w:sz w:val="24"/>
          <w:szCs w:val="24"/>
        </w:rPr>
      </w:pPr>
      <w:r>
        <w:rPr>
          <w:noProof/>
          <w:szCs w:val="26"/>
        </w:rPr>
        <w:t>Division 3 — Connection to distribution system</w:t>
      </w:r>
    </w:p>
    <w:p>
      <w:pPr>
        <w:pStyle w:val="TOC4"/>
        <w:tabs>
          <w:tab w:val="left" w:pos="1701"/>
        </w:tabs>
        <w:rPr>
          <w:noProof/>
          <w:sz w:val="24"/>
          <w:szCs w:val="24"/>
        </w:rPr>
      </w:pPr>
      <w:r>
        <w:rPr>
          <w:noProof/>
          <w:szCs w:val="24"/>
        </w:rPr>
        <w:t>57.</w:t>
      </w:r>
      <w:r>
        <w:rPr>
          <w:noProof/>
          <w:sz w:val="24"/>
          <w:szCs w:val="24"/>
        </w:rPr>
        <w:tab/>
      </w:r>
      <w:r>
        <w:rPr>
          <w:noProof/>
          <w:szCs w:val="24"/>
        </w:rPr>
        <w:t>Terms used in this Division</w:t>
      </w:r>
      <w:r>
        <w:rPr>
          <w:noProof/>
        </w:rPr>
        <w:tab/>
      </w:r>
      <w:r>
        <w:rPr>
          <w:noProof/>
        </w:rPr>
        <w:fldChar w:fldCharType="begin"/>
      </w:r>
      <w:r>
        <w:rPr>
          <w:noProof/>
        </w:rPr>
        <w:instrText xml:space="preserve"> PAGEREF _Toc117503406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58.</w:t>
      </w:r>
      <w:r>
        <w:rPr>
          <w:noProof/>
          <w:sz w:val="24"/>
          <w:szCs w:val="24"/>
        </w:rPr>
        <w:tab/>
      </w:r>
      <w:r>
        <w:rPr>
          <w:noProof/>
          <w:szCs w:val="24"/>
        </w:rPr>
        <w:t>Regulations as to connection</w:t>
      </w:r>
      <w:r>
        <w:rPr>
          <w:noProof/>
        </w:rPr>
        <w:tab/>
      </w:r>
      <w:r>
        <w:rPr>
          <w:noProof/>
        </w:rPr>
        <w:fldChar w:fldCharType="begin"/>
      </w:r>
      <w:r>
        <w:rPr>
          <w:noProof/>
        </w:rPr>
        <w:instrText xml:space="preserve"> PAGEREF _Toc117503407 \h </w:instrText>
      </w:r>
      <w:r>
        <w:rPr>
          <w:noProof/>
        </w:rPr>
      </w:r>
      <w:r>
        <w:rPr>
          <w:noProof/>
        </w:rPr>
        <w:fldChar w:fldCharType="separate"/>
      </w:r>
      <w:r>
        <w:rPr>
          <w:noProof/>
        </w:rPr>
        <w:t>36</w:t>
      </w:r>
      <w:r>
        <w:rPr>
          <w:noProof/>
        </w:rPr>
        <w:fldChar w:fldCharType="end"/>
      </w:r>
    </w:p>
    <w:p>
      <w:pPr>
        <w:pStyle w:val="TOC3"/>
        <w:rPr>
          <w:b w:val="0"/>
          <w:noProof/>
          <w:sz w:val="24"/>
          <w:szCs w:val="24"/>
        </w:rPr>
      </w:pPr>
      <w:r>
        <w:rPr>
          <w:noProof/>
          <w:szCs w:val="26"/>
        </w:rPr>
        <w:t>Division 4 — Default supplier</w:t>
      </w:r>
    </w:p>
    <w:p>
      <w:pPr>
        <w:pStyle w:val="TOC4"/>
        <w:tabs>
          <w:tab w:val="left" w:pos="1701"/>
        </w:tabs>
        <w:rPr>
          <w:noProof/>
          <w:sz w:val="24"/>
          <w:szCs w:val="24"/>
        </w:rPr>
      </w:pPr>
      <w:r>
        <w:rPr>
          <w:noProof/>
          <w:szCs w:val="24"/>
        </w:rPr>
        <w:t>59.</w:t>
      </w:r>
      <w:r>
        <w:rPr>
          <w:noProof/>
          <w:sz w:val="24"/>
          <w:szCs w:val="24"/>
        </w:rPr>
        <w:tab/>
      </w:r>
      <w:r>
        <w:rPr>
          <w:noProof/>
          <w:szCs w:val="24"/>
        </w:rPr>
        <w:t>Regulations as to default supplier</w:t>
      </w:r>
      <w:r>
        <w:rPr>
          <w:noProof/>
        </w:rPr>
        <w:tab/>
      </w:r>
      <w:r>
        <w:rPr>
          <w:noProof/>
        </w:rPr>
        <w:fldChar w:fldCharType="begin"/>
      </w:r>
      <w:r>
        <w:rPr>
          <w:noProof/>
        </w:rPr>
        <w:instrText xml:space="preserve"> PAGEREF _Toc117503409 \h </w:instrText>
      </w:r>
      <w:r>
        <w:rPr>
          <w:noProof/>
        </w:rPr>
      </w:r>
      <w:r>
        <w:rPr>
          <w:noProof/>
        </w:rPr>
        <w:fldChar w:fldCharType="separate"/>
      </w:r>
      <w:r>
        <w:rPr>
          <w:noProof/>
        </w:rPr>
        <w:t>37</w:t>
      </w:r>
      <w:r>
        <w:rPr>
          <w:noProof/>
        </w:rPr>
        <w:fldChar w:fldCharType="end"/>
      </w:r>
    </w:p>
    <w:p>
      <w:pPr>
        <w:pStyle w:val="TOC2"/>
        <w:tabs>
          <w:tab w:val="right" w:leader="dot" w:pos="7086"/>
        </w:tabs>
        <w:rPr>
          <w:b w:val="0"/>
          <w:noProof/>
          <w:sz w:val="24"/>
          <w:szCs w:val="24"/>
        </w:rPr>
      </w:pPr>
      <w:r>
        <w:rPr>
          <w:noProof/>
          <w:szCs w:val="30"/>
        </w:rPr>
        <w:t>Part 4 — Extension and expansion policies for certain corporations</w:t>
      </w:r>
    </w:p>
    <w:p>
      <w:pPr>
        <w:pStyle w:val="TOC4"/>
        <w:tabs>
          <w:tab w:val="left" w:pos="1701"/>
        </w:tabs>
        <w:rPr>
          <w:noProof/>
          <w:sz w:val="24"/>
          <w:szCs w:val="24"/>
        </w:rPr>
      </w:pPr>
      <w:r>
        <w:rPr>
          <w:noProof/>
          <w:szCs w:val="24"/>
        </w:rPr>
        <w:t>60.</w:t>
      </w:r>
      <w:r>
        <w:rPr>
          <w:noProof/>
          <w:sz w:val="24"/>
          <w:szCs w:val="24"/>
        </w:rPr>
        <w:tab/>
      </w:r>
      <w:r>
        <w:rPr>
          <w:noProof/>
          <w:szCs w:val="24"/>
        </w:rPr>
        <w:t>Terms used in this Part</w:t>
      </w:r>
      <w:r>
        <w:rPr>
          <w:noProof/>
        </w:rPr>
        <w:tab/>
      </w:r>
      <w:r>
        <w:rPr>
          <w:noProof/>
        </w:rPr>
        <w:fldChar w:fldCharType="begin"/>
      </w:r>
      <w:r>
        <w:rPr>
          <w:noProof/>
        </w:rPr>
        <w:instrText xml:space="preserve"> PAGEREF _Toc117503411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61.</w:t>
      </w:r>
      <w:r>
        <w:rPr>
          <w:noProof/>
          <w:sz w:val="24"/>
          <w:szCs w:val="24"/>
        </w:rPr>
        <w:tab/>
      </w:r>
      <w:r>
        <w:rPr>
          <w:noProof/>
          <w:szCs w:val="24"/>
        </w:rPr>
        <w:t>Draft policy to be submitted to Coordinator</w:t>
      </w:r>
      <w:r>
        <w:rPr>
          <w:noProof/>
        </w:rPr>
        <w:tab/>
      </w:r>
      <w:r>
        <w:rPr>
          <w:noProof/>
        </w:rPr>
        <w:fldChar w:fldCharType="begin"/>
      </w:r>
      <w:r>
        <w:rPr>
          <w:noProof/>
        </w:rPr>
        <w:instrText xml:space="preserve"> PAGEREF _Toc117503412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62.</w:t>
      </w:r>
      <w:r>
        <w:rPr>
          <w:noProof/>
          <w:sz w:val="24"/>
          <w:szCs w:val="24"/>
        </w:rPr>
        <w:tab/>
      </w:r>
      <w:r>
        <w:rPr>
          <w:noProof/>
          <w:szCs w:val="24"/>
        </w:rPr>
        <w:t>Approval of policy</w:t>
      </w:r>
      <w:r>
        <w:rPr>
          <w:noProof/>
        </w:rPr>
        <w:tab/>
      </w:r>
      <w:r>
        <w:rPr>
          <w:noProof/>
        </w:rPr>
        <w:fldChar w:fldCharType="begin"/>
      </w:r>
      <w:r>
        <w:rPr>
          <w:noProof/>
        </w:rPr>
        <w:instrText xml:space="preserve"> PAGEREF _Toc117503413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63.</w:t>
      </w:r>
      <w:r>
        <w:rPr>
          <w:noProof/>
          <w:sz w:val="24"/>
          <w:szCs w:val="24"/>
        </w:rPr>
        <w:tab/>
      </w:r>
      <w:r>
        <w:rPr>
          <w:noProof/>
          <w:szCs w:val="24"/>
        </w:rPr>
        <w:t>Amendment or replacement of policy</w:t>
      </w:r>
      <w:r>
        <w:rPr>
          <w:noProof/>
        </w:rPr>
        <w:tab/>
      </w:r>
      <w:r>
        <w:rPr>
          <w:noProof/>
        </w:rPr>
        <w:fldChar w:fldCharType="begin"/>
      </w:r>
      <w:r>
        <w:rPr>
          <w:noProof/>
        </w:rPr>
        <w:instrText xml:space="preserve"> PAGEREF _Toc117503414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64.</w:t>
      </w:r>
      <w:r>
        <w:rPr>
          <w:noProof/>
          <w:sz w:val="24"/>
          <w:szCs w:val="24"/>
        </w:rPr>
        <w:tab/>
      </w:r>
      <w:r>
        <w:rPr>
          <w:noProof/>
          <w:szCs w:val="24"/>
        </w:rPr>
        <w:t>Coordinator may direct that amendment be made</w:t>
      </w:r>
      <w:r>
        <w:rPr>
          <w:noProof/>
        </w:rPr>
        <w:tab/>
      </w:r>
      <w:r>
        <w:rPr>
          <w:noProof/>
        </w:rPr>
        <w:fldChar w:fldCharType="begin"/>
      </w:r>
      <w:r>
        <w:rPr>
          <w:noProof/>
        </w:rPr>
        <w:instrText xml:space="preserve"> PAGEREF _Toc117503415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65.</w:t>
      </w:r>
      <w:r>
        <w:rPr>
          <w:noProof/>
          <w:sz w:val="24"/>
          <w:szCs w:val="24"/>
        </w:rPr>
        <w:tab/>
      </w:r>
      <w:r>
        <w:rPr>
          <w:noProof/>
          <w:szCs w:val="24"/>
        </w:rPr>
        <w:t>Licence condition: extension and expansion</w:t>
      </w:r>
      <w:r>
        <w:rPr>
          <w:noProof/>
        </w:rPr>
        <w:tab/>
      </w:r>
      <w:r>
        <w:rPr>
          <w:noProof/>
        </w:rPr>
        <w:fldChar w:fldCharType="begin"/>
      </w:r>
      <w:r>
        <w:rPr>
          <w:noProof/>
        </w:rPr>
        <w:instrText xml:space="preserve"> PAGEREF _Toc117503416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66.</w:t>
      </w:r>
      <w:r>
        <w:rPr>
          <w:noProof/>
          <w:sz w:val="24"/>
          <w:szCs w:val="24"/>
        </w:rPr>
        <w:tab/>
      </w:r>
      <w:r>
        <w:rPr>
          <w:noProof/>
          <w:szCs w:val="24"/>
        </w:rPr>
        <w:t>Regulations as to content of policies</w:t>
      </w:r>
      <w:r>
        <w:rPr>
          <w:noProof/>
        </w:rPr>
        <w:tab/>
      </w:r>
      <w:r>
        <w:rPr>
          <w:noProof/>
        </w:rPr>
        <w:fldChar w:fldCharType="begin"/>
      </w:r>
      <w:r>
        <w:rPr>
          <w:noProof/>
        </w:rPr>
        <w:instrText xml:space="preserve"> PAGEREF _Toc117503417 \h </w:instrText>
      </w:r>
      <w:r>
        <w:rPr>
          <w:noProof/>
        </w:rPr>
      </w:r>
      <w:r>
        <w:rPr>
          <w:noProof/>
        </w:rPr>
        <w:fldChar w:fldCharType="separate"/>
      </w:r>
      <w:r>
        <w:rPr>
          <w:noProof/>
        </w:rPr>
        <w:t>42</w:t>
      </w:r>
      <w:r>
        <w:rPr>
          <w:noProof/>
        </w:rPr>
        <w:fldChar w:fldCharType="end"/>
      </w:r>
    </w:p>
    <w:p>
      <w:pPr>
        <w:pStyle w:val="TOC2"/>
        <w:tabs>
          <w:tab w:val="right" w:leader="dot" w:pos="7086"/>
        </w:tabs>
        <w:rPr>
          <w:b w:val="0"/>
          <w:noProof/>
          <w:sz w:val="24"/>
          <w:szCs w:val="24"/>
        </w:rPr>
      </w:pPr>
      <w:r>
        <w:rPr>
          <w:noProof/>
          <w:szCs w:val="30"/>
        </w:rPr>
        <w:t>Part 5 — Last resort supply arrangements</w:t>
      </w:r>
    </w:p>
    <w:p>
      <w:pPr>
        <w:pStyle w:val="TOC4"/>
        <w:tabs>
          <w:tab w:val="left" w:pos="1701"/>
        </w:tabs>
        <w:rPr>
          <w:noProof/>
          <w:sz w:val="24"/>
          <w:szCs w:val="24"/>
        </w:rPr>
      </w:pPr>
      <w:r>
        <w:rPr>
          <w:noProof/>
          <w:szCs w:val="24"/>
        </w:rPr>
        <w:t>67.</w:t>
      </w:r>
      <w:r>
        <w:rPr>
          <w:noProof/>
          <w:sz w:val="24"/>
          <w:szCs w:val="24"/>
        </w:rPr>
        <w:tab/>
      </w:r>
      <w:r>
        <w:rPr>
          <w:noProof/>
          <w:szCs w:val="24"/>
        </w:rPr>
        <w:t>Terms used in this Part</w:t>
      </w:r>
      <w:r>
        <w:rPr>
          <w:noProof/>
        </w:rPr>
        <w:tab/>
      </w:r>
      <w:r>
        <w:rPr>
          <w:noProof/>
        </w:rPr>
        <w:fldChar w:fldCharType="begin"/>
      </w:r>
      <w:r>
        <w:rPr>
          <w:noProof/>
        </w:rPr>
        <w:instrText xml:space="preserve"> PAGEREF _Toc117503419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68.</w:t>
      </w:r>
      <w:r>
        <w:rPr>
          <w:noProof/>
          <w:sz w:val="24"/>
          <w:szCs w:val="24"/>
        </w:rPr>
        <w:tab/>
      </w:r>
      <w:r>
        <w:rPr>
          <w:noProof/>
          <w:szCs w:val="24"/>
        </w:rPr>
        <w:t>Authority to ensure supply plan in place in designated areas</w:t>
      </w:r>
      <w:r>
        <w:rPr>
          <w:noProof/>
        </w:rPr>
        <w:tab/>
      </w:r>
      <w:r>
        <w:rPr>
          <w:noProof/>
        </w:rPr>
        <w:fldChar w:fldCharType="begin"/>
      </w:r>
      <w:r>
        <w:rPr>
          <w:noProof/>
        </w:rPr>
        <w:instrText xml:space="preserve"> PAGEREF _Toc117503420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69.</w:t>
      </w:r>
      <w:r>
        <w:rPr>
          <w:noProof/>
          <w:sz w:val="24"/>
          <w:szCs w:val="24"/>
        </w:rPr>
        <w:tab/>
      </w:r>
      <w:r>
        <w:rPr>
          <w:noProof/>
          <w:szCs w:val="24"/>
        </w:rPr>
        <w:t>Requirements for last resort supply plan</w:t>
      </w:r>
      <w:r>
        <w:rPr>
          <w:noProof/>
        </w:rPr>
        <w:tab/>
      </w:r>
      <w:r>
        <w:rPr>
          <w:noProof/>
        </w:rPr>
        <w:fldChar w:fldCharType="begin"/>
      </w:r>
      <w:r>
        <w:rPr>
          <w:noProof/>
        </w:rPr>
        <w:instrText xml:space="preserve"> PAGEREF _Toc117503421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70.</w:t>
      </w:r>
      <w:r>
        <w:rPr>
          <w:noProof/>
          <w:sz w:val="24"/>
          <w:szCs w:val="24"/>
        </w:rPr>
        <w:tab/>
      </w:r>
      <w:r>
        <w:rPr>
          <w:noProof/>
          <w:szCs w:val="24"/>
        </w:rPr>
        <w:t>How plan brought into operation</w:t>
      </w:r>
      <w:r>
        <w:rPr>
          <w:noProof/>
        </w:rPr>
        <w:tab/>
      </w:r>
      <w:r>
        <w:rPr>
          <w:noProof/>
        </w:rPr>
        <w:fldChar w:fldCharType="begin"/>
      </w:r>
      <w:r>
        <w:rPr>
          <w:noProof/>
        </w:rPr>
        <w:instrText xml:space="preserve"> PAGEREF _Toc117503422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71.</w:t>
      </w:r>
      <w:r>
        <w:rPr>
          <w:noProof/>
          <w:sz w:val="24"/>
          <w:szCs w:val="24"/>
        </w:rPr>
        <w:tab/>
      </w:r>
      <w:r>
        <w:rPr>
          <w:noProof/>
          <w:szCs w:val="24"/>
        </w:rPr>
        <w:t>Supplier of last resort</w:t>
      </w:r>
      <w:r>
        <w:rPr>
          <w:noProof/>
        </w:rPr>
        <w:tab/>
      </w:r>
      <w:r>
        <w:rPr>
          <w:noProof/>
        </w:rPr>
        <w:fldChar w:fldCharType="begin"/>
      </w:r>
      <w:r>
        <w:rPr>
          <w:noProof/>
        </w:rPr>
        <w:instrText xml:space="preserve"> PAGEREF _Toc117503423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72.</w:t>
      </w:r>
      <w:r>
        <w:rPr>
          <w:noProof/>
          <w:sz w:val="24"/>
          <w:szCs w:val="24"/>
        </w:rPr>
        <w:tab/>
      </w:r>
      <w:r>
        <w:rPr>
          <w:noProof/>
          <w:szCs w:val="24"/>
        </w:rPr>
        <w:t>Functions of supplier of last resort</w:t>
      </w:r>
      <w:r>
        <w:rPr>
          <w:noProof/>
        </w:rPr>
        <w:tab/>
      </w:r>
      <w:r>
        <w:rPr>
          <w:noProof/>
        </w:rPr>
        <w:fldChar w:fldCharType="begin"/>
      </w:r>
      <w:r>
        <w:rPr>
          <w:noProof/>
        </w:rPr>
        <w:instrText xml:space="preserve"> PAGEREF _Toc117503424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73.</w:t>
      </w:r>
      <w:r>
        <w:rPr>
          <w:noProof/>
          <w:sz w:val="24"/>
          <w:szCs w:val="24"/>
        </w:rPr>
        <w:tab/>
      </w:r>
      <w:r>
        <w:rPr>
          <w:noProof/>
          <w:szCs w:val="24"/>
        </w:rPr>
        <w:t>Approval or determination of plan</w:t>
      </w:r>
      <w:r>
        <w:rPr>
          <w:noProof/>
        </w:rPr>
        <w:tab/>
      </w:r>
      <w:r>
        <w:rPr>
          <w:noProof/>
        </w:rPr>
        <w:fldChar w:fldCharType="begin"/>
      </w:r>
      <w:r>
        <w:rPr>
          <w:noProof/>
        </w:rPr>
        <w:instrText xml:space="preserve"> PAGEREF _Toc117503425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74.</w:t>
      </w:r>
      <w:r>
        <w:rPr>
          <w:noProof/>
          <w:sz w:val="24"/>
          <w:szCs w:val="24"/>
        </w:rPr>
        <w:tab/>
      </w:r>
      <w:r>
        <w:rPr>
          <w:noProof/>
          <w:szCs w:val="24"/>
        </w:rPr>
        <w:t>Amendment of plan by supplier</w:t>
      </w:r>
      <w:r>
        <w:rPr>
          <w:noProof/>
        </w:rPr>
        <w:tab/>
      </w:r>
      <w:r>
        <w:rPr>
          <w:noProof/>
        </w:rPr>
        <w:fldChar w:fldCharType="begin"/>
      </w:r>
      <w:r>
        <w:rPr>
          <w:noProof/>
        </w:rPr>
        <w:instrText xml:space="preserve"> PAGEREF _Toc117503426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75.</w:t>
      </w:r>
      <w:r>
        <w:rPr>
          <w:noProof/>
          <w:sz w:val="24"/>
          <w:szCs w:val="24"/>
        </w:rPr>
        <w:tab/>
      </w:r>
      <w:r>
        <w:rPr>
          <w:noProof/>
          <w:szCs w:val="24"/>
        </w:rPr>
        <w:t>Authority may make amendment</w:t>
      </w:r>
      <w:r>
        <w:rPr>
          <w:noProof/>
        </w:rPr>
        <w:tab/>
      </w:r>
      <w:r>
        <w:rPr>
          <w:noProof/>
        </w:rPr>
        <w:fldChar w:fldCharType="begin"/>
      </w:r>
      <w:r>
        <w:rPr>
          <w:noProof/>
        </w:rPr>
        <w:instrText xml:space="preserve"> PAGEREF _Toc117503427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76.</w:t>
      </w:r>
      <w:r>
        <w:rPr>
          <w:noProof/>
          <w:sz w:val="24"/>
          <w:szCs w:val="24"/>
        </w:rPr>
        <w:tab/>
      </w:r>
      <w:r>
        <w:rPr>
          <w:noProof/>
          <w:szCs w:val="24"/>
        </w:rPr>
        <w:t>Licence condition: last resort supply</w:t>
      </w:r>
      <w:r>
        <w:rPr>
          <w:noProof/>
        </w:rPr>
        <w:tab/>
      </w:r>
      <w:r>
        <w:rPr>
          <w:noProof/>
        </w:rPr>
        <w:fldChar w:fldCharType="begin"/>
      </w:r>
      <w:r>
        <w:rPr>
          <w:noProof/>
        </w:rPr>
        <w:instrText xml:space="preserve"> PAGEREF _Toc117503428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77.</w:t>
      </w:r>
      <w:r>
        <w:rPr>
          <w:noProof/>
          <w:sz w:val="24"/>
          <w:szCs w:val="24"/>
        </w:rPr>
        <w:tab/>
      </w:r>
      <w:r>
        <w:rPr>
          <w:noProof/>
          <w:szCs w:val="24"/>
        </w:rPr>
        <w:t>Provision may be made by regulation</w:t>
      </w:r>
      <w:r>
        <w:rPr>
          <w:noProof/>
        </w:rPr>
        <w:tab/>
      </w:r>
      <w:r>
        <w:rPr>
          <w:noProof/>
        </w:rPr>
        <w:fldChar w:fldCharType="begin"/>
      </w:r>
      <w:r>
        <w:rPr>
          <w:noProof/>
        </w:rPr>
        <w:instrText xml:space="preserve"> PAGEREF _Toc117503429 \h </w:instrText>
      </w:r>
      <w:r>
        <w:rPr>
          <w:noProof/>
        </w:rPr>
      </w:r>
      <w:r>
        <w:rPr>
          <w:noProof/>
        </w:rPr>
        <w:fldChar w:fldCharType="separate"/>
      </w:r>
      <w:r>
        <w:rPr>
          <w:noProof/>
        </w:rPr>
        <w:t>46</w:t>
      </w:r>
      <w:r>
        <w:rPr>
          <w:noProof/>
        </w:rPr>
        <w:fldChar w:fldCharType="end"/>
      </w:r>
    </w:p>
    <w:p>
      <w:pPr>
        <w:pStyle w:val="TOC2"/>
        <w:tabs>
          <w:tab w:val="right" w:leader="dot" w:pos="7086"/>
        </w:tabs>
        <w:rPr>
          <w:b w:val="0"/>
          <w:noProof/>
          <w:sz w:val="24"/>
          <w:szCs w:val="24"/>
        </w:rPr>
      </w:pPr>
      <w:r>
        <w:rPr>
          <w:noProof/>
          <w:szCs w:val="30"/>
        </w:rPr>
        <w:t>Part 6 — Code of conduct for supply of electricity to small use customers</w:t>
      </w:r>
    </w:p>
    <w:p>
      <w:pPr>
        <w:pStyle w:val="TOC4"/>
        <w:tabs>
          <w:tab w:val="left" w:pos="1701"/>
        </w:tabs>
        <w:rPr>
          <w:noProof/>
          <w:sz w:val="24"/>
          <w:szCs w:val="24"/>
        </w:rPr>
      </w:pPr>
      <w:r>
        <w:rPr>
          <w:noProof/>
          <w:szCs w:val="24"/>
        </w:rPr>
        <w:t>78.</w:t>
      </w:r>
      <w:r>
        <w:rPr>
          <w:noProof/>
          <w:sz w:val="24"/>
          <w:szCs w:val="24"/>
        </w:rPr>
        <w:tab/>
      </w:r>
      <w:r>
        <w:rPr>
          <w:noProof/>
          <w:szCs w:val="24"/>
        </w:rPr>
        <w:t>Terms used in this Part</w:t>
      </w:r>
      <w:r>
        <w:rPr>
          <w:noProof/>
        </w:rPr>
        <w:tab/>
      </w:r>
      <w:r>
        <w:rPr>
          <w:noProof/>
        </w:rPr>
        <w:fldChar w:fldCharType="begin"/>
      </w:r>
      <w:r>
        <w:rPr>
          <w:noProof/>
        </w:rPr>
        <w:instrText xml:space="preserve"> PAGEREF _Toc117503431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79.</w:t>
      </w:r>
      <w:r>
        <w:rPr>
          <w:noProof/>
          <w:sz w:val="24"/>
          <w:szCs w:val="24"/>
        </w:rPr>
        <w:tab/>
      </w:r>
      <w:r>
        <w:rPr>
          <w:noProof/>
          <w:szCs w:val="24"/>
        </w:rPr>
        <w:t>Code of conduct</w:t>
      </w:r>
      <w:r>
        <w:rPr>
          <w:noProof/>
        </w:rPr>
        <w:tab/>
      </w:r>
      <w:r>
        <w:rPr>
          <w:noProof/>
        </w:rPr>
        <w:fldChar w:fldCharType="begin"/>
      </w:r>
      <w:r>
        <w:rPr>
          <w:noProof/>
        </w:rPr>
        <w:instrText xml:space="preserve"> PAGEREF _Toc117503432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80.</w:t>
      </w:r>
      <w:r>
        <w:rPr>
          <w:noProof/>
          <w:sz w:val="24"/>
          <w:szCs w:val="24"/>
        </w:rPr>
        <w:tab/>
      </w:r>
      <w:r>
        <w:rPr>
          <w:noProof/>
          <w:szCs w:val="24"/>
        </w:rPr>
        <w:t>Code is subsidiary legislation</w:t>
      </w:r>
      <w:r>
        <w:rPr>
          <w:noProof/>
        </w:rPr>
        <w:tab/>
      </w:r>
      <w:r>
        <w:rPr>
          <w:noProof/>
        </w:rPr>
        <w:fldChar w:fldCharType="begin"/>
      </w:r>
      <w:r>
        <w:rPr>
          <w:noProof/>
        </w:rPr>
        <w:instrText xml:space="preserve"> PAGEREF _Toc117503433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81.</w:t>
      </w:r>
      <w:r>
        <w:rPr>
          <w:noProof/>
          <w:sz w:val="24"/>
          <w:szCs w:val="24"/>
        </w:rPr>
        <w:tab/>
      </w:r>
      <w:r>
        <w:rPr>
          <w:noProof/>
          <w:szCs w:val="24"/>
        </w:rPr>
        <w:t>Consultative committee</w:t>
      </w:r>
      <w:r>
        <w:rPr>
          <w:noProof/>
        </w:rPr>
        <w:tab/>
      </w:r>
      <w:r>
        <w:rPr>
          <w:noProof/>
        </w:rPr>
        <w:fldChar w:fldCharType="begin"/>
      </w:r>
      <w:r>
        <w:rPr>
          <w:noProof/>
        </w:rPr>
        <w:instrText xml:space="preserve"> PAGEREF _Toc117503434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82.</w:t>
      </w:r>
      <w:r>
        <w:rPr>
          <w:noProof/>
          <w:sz w:val="24"/>
          <w:szCs w:val="24"/>
        </w:rPr>
        <w:tab/>
      </w:r>
      <w:r>
        <w:rPr>
          <w:noProof/>
          <w:szCs w:val="24"/>
        </w:rPr>
        <w:t>Licence condition: code of conduct</w:t>
      </w:r>
      <w:r>
        <w:rPr>
          <w:noProof/>
        </w:rPr>
        <w:tab/>
      </w:r>
      <w:r>
        <w:rPr>
          <w:noProof/>
        </w:rPr>
        <w:fldChar w:fldCharType="begin"/>
      </w:r>
      <w:r>
        <w:rPr>
          <w:noProof/>
        </w:rPr>
        <w:instrText xml:space="preserve"> PAGEREF _Toc117503435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83.</w:t>
      </w:r>
      <w:r>
        <w:rPr>
          <w:noProof/>
          <w:sz w:val="24"/>
          <w:szCs w:val="24"/>
        </w:rPr>
        <w:tab/>
      </w:r>
      <w:r>
        <w:rPr>
          <w:noProof/>
          <w:szCs w:val="24"/>
        </w:rPr>
        <w:t>Enforcement of code of conduct against marketing agents</w:t>
      </w:r>
      <w:r>
        <w:rPr>
          <w:noProof/>
        </w:rPr>
        <w:tab/>
      </w:r>
      <w:r>
        <w:rPr>
          <w:noProof/>
        </w:rPr>
        <w:fldChar w:fldCharType="begin"/>
      </w:r>
      <w:r>
        <w:rPr>
          <w:noProof/>
        </w:rPr>
        <w:instrText xml:space="preserve"> PAGEREF _Toc117503436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84.</w:t>
      </w:r>
      <w:r>
        <w:rPr>
          <w:noProof/>
          <w:sz w:val="24"/>
          <w:szCs w:val="24"/>
        </w:rPr>
        <w:tab/>
      </w:r>
      <w:r>
        <w:rPr>
          <w:noProof/>
          <w:szCs w:val="24"/>
        </w:rPr>
        <w:t>Code may provide for vicarious liability</w:t>
      </w:r>
      <w:r>
        <w:rPr>
          <w:noProof/>
        </w:rPr>
        <w:tab/>
      </w:r>
      <w:r>
        <w:rPr>
          <w:noProof/>
        </w:rPr>
        <w:fldChar w:fldCharType="begin"/>
      </w:r>
      <w:r>
        <w:rPr>
          <w:noProof/>
        </w:rPr>
        <w:instrText xml:space="preserve"> PAGEREF _Toc117503437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85.</w:t>
      </w:r>
      <w:r>
        <w:rPr>
          <w:noProof/>
          <w:sz w:val="24"/>
          <w:szCs w:val="24"/>
        </w:rPr>
        <w:tab/>
      </w:r>
      <w:r>
        <w:rPr>
          <w:noProof/>
          <w:szCs w:val="24"/>
        </w:rPr>
        <w:t>Code may include presumption of authority</w:t>
      </w:r>
      <w:r>
        <w:rPr>
          <w:noProof/>
        </w:rPr>
        <w:tab/>
      </w:r>
      <w:r>
        <w:rPr>
          <w:noProof/>
        </w:rPr>
        <w:fldChar w:fldCharType="begin"/>
      </w:r>
      <w:r>
        <w:rPr>
          <w:noProof/>
        </w:rPr>
        <w:instrText xml:space="preserve"> PAGEREF _Toc117503438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86.</w:t>
      </w:r>
      <w:r>
        <w:rPr>
          <w:noProof/>
          <w:sz w:val="24"/>
          <w:szCs w:val="24"/>
        </w:rPr>
        <w:tab/>
      </w:r>
      <w:r>
        <w:rPr>
          <w:noProof/>
          <w:szCs w:val="24"/>
        </w:rPr>
        <w:t>Authority to monitor compliance</w:t>
      </w:r>
      <w:r>
        <w:rPr>
          <w:noProof/>
        </w:rPr>
        <w:tab/>
      </w:r>
      <w:r>
        <w:rPr>
          <w:noProof/>
        </w:rPr>
        <w:fldChar w:fldCharType="begin"/>
      </w:r>
      <w:r>
        <w:rPr>
          <w:noProof/>
        </w:rPr>
        <w:instrText xml:space="preserve"> PAGEREF _Toc117503439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87.</w:t>
      </w:r>
      <w:r>
        <w:rPr>
          <w:noProof/>
          <w:sz w:val="24"/>
          <w:szCs w:val="24"/>
        </w:rPr>
        <w:tab/>
      </w:r>
      <w:r>
        <w:rPr>
          <w:noProof/>
          <w:szCs w:val="24"/>
        </w:rPr>
        <w:t>Comment to be sought on amendment or replacement of code</w:t>
      </w:r>
      <w:r>
        <w:rPr>
          <w:noProof/>
        </w:rPr>
        <w:tab/>
      </w:r>
      <w:r>
        <w:rPr>
          <w:noProof/>
        </w:rPr>
        <w:fldChar w:fldCharType="begin"/>
      </w:r>
      <w:r>
        <w:rPr>
          <w:noProof/>
        </w:rPr>
        <w:instrText xml:space="preserve"> PAGEREF _Toc117503440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88.</w:t>
      </w:r>
      <w:r>
        <w:rPr>
          <w:noProof/>
          <w:sz w:val="24"/>
          <w:szCs w:val="24"/>
        </w:rPr>
        <w:tab/>
      </w:r>
      <w:r>
        <w:rPr>
          <w:noProof/>
          <w:szCs w:val="24"/>
        </w:rPr>
        <w:t>Review of code</w:t>
      </w:r>
      <w:r>
        <w:rPr>
          <w:noProof/>
        </w:rPr>
        <w:tab/>
      </w:r>
      <w:r>
        <w:rPr>
          <w:noProof/>
        </w:rPr>
        <w:fldChar w:fldCharType="begin"/>
      </w:r>
      <w:r>
        <w:rPr>
          <w:noProof/>
        </w:rPr>
        <w:instrText xml:space="preserve"> PAGEREF _Toc117503441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89.</w:t>
      </w:r>
      <w:r>
        <w:rPr>
          <w:noProof/>
          <w:sz w:val="24"/>
          <w:szCs w:val="24"/>
        </w:rPr>
        <w:tab/>
      </w:r>
      <w:r>
        <w:rPr>
          <w:noProof/>
          <w:szCs w:val="24"/>
        </w:rPr>
        <w:t>Further provisions about opportunity to comment</w:t>
      </w:r>
      <w:r>
        <w:rPr>
          <w:noProof/>
        </w:rPr>
        <w:tab/>
      </w:r>
      <w:r>
        <w:rPr>
          <w:noProof/>
        </w:rPr>
        <w:fldChar w:fldCharType="begin"/>
      </w:r>
      <w:r>
        <w:rPr>
          <w:noProof/>
        </w:rPr>
        <w:instrText xml:space="preserve"> PAGEREF _Toc117503442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89A.</w:t>
      </w:r>
      <w:r>
        <w:rPr>
          <w:noProof/>
          <w:sz w:val="24"/>
          <w:szCs w:val="24"/>
        </w:rPr>
        <w:tab/>
      </w:r>
      <w:r>
        <w:rPr>
          <w:noProof/>
          <w:szCs w:val="24"/>
        </w:rPr>
        <w:t>Regulations may modify application or operation of enactments to facilitate operation of code</w:t>
      </w:r>
      <w:r>
        <w:rPr>
          <w:noProof/>
        </w:rPr>
        <w:tab/>
      </w:r>
      <w:r>
        <w:rPr>
          <w:noProof/>
        </w:rPr>
        <w:fldChar w:fldCharType="begin"/>
      </w:r>
      <w:r>
        <w:rPr>
          <w:noProof/>
        </w:rPr>
        <w:instrText xml:space="preserve"> PAGEREF _Toc117503443 \h </w:instrText>
      </w:r>
      <w:r>
        <w:rPr>
          <w:noProof/>
        </w:rPr>
      </w:r>
      <w:r>
        <w:rPr>
          <w:noProof/>
        </w:rPr>
        <w:fldChar w:fldCharType="separate"/>
      </w:r>
      <w:r>
        <w:rPr>
          <w:noProof/>
        </w:rPr>
        <w:t>53</w:t>
      </w:r>
      <w:r>
        <w:rPr>
          <w:noProof/>
        </w:rPr>
        <w:fldChar w:fldCharType="end"/>
      </w:r>
    </w:p>
    <w:p>
      <w:pPr>
        <w:pStyle w:val="TOC2"/>
        <w:tabs>
          <w:tab w:val="right" w:leader="dot" w:pos="7086"/>
        </w:tabs>
        <w:rPr>
          <w:b w:val="0"/>
          <w:noProof/>
          <w:sz w:val="24"/>
          <w:szCs w:val="24"/>
        </w:rPr>
      </w:pPr>
      <w:r>
        <w:rPr>
          <w:noProof/>
          <w:szCs w:val="30"/>
        </w:rPr>
        <w:t>Part 7 — Electricity ombudsman scheme</w:t>
      </w:r>
    </w:p>
    <w:p>
      <w:pPr>
        <w:pStyle w:val="TOC3"/>
        <w:rPr>
          <w:b w:val="0"/>
          <w:noProof/>
          <w:sz w:val="24"/>
          <w:szCs w:val="24"/>
        </w:rPr>
      </w:pPr>
      <w:r>
        <w:rPr>
          <w:noProof/>
          <w:szCs w:val="26"/>
        </w:rPr>
        <w:t>Division 1 — Preliminary</w:t>
      </w:r>
    </w:p>
    <w:p>
      <w:pPr>
        <w:pStyle w:val="TOC4"/>
        <w:tabs>
          <w:tab w:val="left" w:pos="1701"/>
        </w:tabs>
        <w:rPr>
          <w:noProof/>
          <w:sz w:val="24"/>
          <w:szCs w:val="24"/>
        </w:rPr>
      </w:pPr>
      <w:r>
        <w:rPr>
          <w:noProof/>
          <w:szCs w:val="24"/>
        </w:rPr>
        <w:t>90.</w:t>
      </w:r>
      <w:r>
        <w:rPr>
          <w:noProof/>
          <w:sz w:val="24"/>
          <w:szCs w:val="24"/>
        </w:rPr>
        <w:tab/>
      </w:r>
      <w:r>
        <w:rPr>
          <w:noProof/>
          <w:szCs w:val="24"/>
        </w:rPr>
        <w:t>Terms used in this Part</w:t>
      </w:r>
      <w:r>
        <w:rPr>
          <w:noProof/>
        </w:rPr>
        <w:tab/>
      </w:r>
      <w:r>
        <w:rPr>
          <w:noProof/>
        </w:rPr>
        <w:fldChar w:fldCharType="begin"/>
      </w:r>
      <w:r>
        <w:rPr>
          <w:noProof/>
        </w:rPr>
        <w:instrText xml:space="preserve"> PAGEREF _Toc117503446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91.</w:t>
      </w:r>
      <w:r>
        <w:rPr>
          <w:noProof/>
          <w:sz w:val="24"/>
          <w:szCs w:val="24"/>
        </w:rPr>
        <w:tab/>
      </w:r>
      <w:r>
        <w:rPr>
          <w:noProof/>
          <w:szCs w:val="24"/>
        </w:rPr>
        <w:t>Regulations as to electricity ombudsman scheme</w:t>
      </w:r>
      <w:r>
        <w:rPr>
          <w:noProof/>
        </w:rPr>
        <w:tab/>
      </w:r>
      <w:r>
        <w:rPr>
          <w:noProof/>
        </w:rPr>
        <w:fldChar w:fldCharType="begin"/>
      </w:r>
      <w:r>
        <w:rPr>
          <w:noProof/>
        </w:rPr>
        <w:instrText xml:space="preserve"> PAGEREF _Toc117503447 \h </w:instrText>
      </w:r>
      <w:r>
        <w:rPr>
          <w:noProof/>
        </w:rPr>
      </w:r>
      <w:r>
        <w:rPr>
          <w:noProof/>
        </w:rPr>
        <w:fldChar w:fldCharType="separate"/>
      </w:r>
      <w:r>
        <w:rPr>
          <w:noProof/>
        </w:rPr>
        <w:t>54</w:t>
      </w:r>
      <w:r>
        <w:rPr>
          <w:noProof/>
        </w:rPr>
        <w:fldChar w:fldCharType="end"/>
      </w:r>
    </w:p>
    <w:p>
      <w:pPr>
        <w:pStyle w:val="TOC3"/>
        <w:rPr>
          <w:b w:val="0"/>
          <w:noProof/>
          <w:sz w:val="24"/>
          <w:szCs w:val="24"/>
        </w:rPr>
      </w:pPr>
      <w:r>
        <w:rPr>
          <w:noProof/>
          <w:szCs w:val="26"/>
        </w:rPr>
        <w:t>Division 2 — Approval of electricity ombudsman scheme</w:t>
      </w:r>
    </w:p>
    <w:p>
      <w:pPr>
        <w:pStyle w:val="TOC4"/>
        <w:tabs>
          <w:tab w:val="left" w:pos="1701"/>
        </w:tabs>
        <w:rPr>
          <w:noProof/>
          <w:sz w:val="24"/>
          <w:szCs w:val="24"/>
        </w:rPr>
      </w:pPr>
      <w:r>
        <w:rPr>
          <w:noProof/>
          <w:szCs w:val="24"/>
        </w:rPr>
        <w:t>92.</w:t>
      </w:r>
      <w:r>
        <w:rPr>
          <w:noProof/>
          <w:sz w:val="24"/>
          <w:szCs w:val="24"/>
        </w:rPr>
        <w:tab/>
      </w:r>
      <w:r>
        <w:rPr>
          <w:noProof/>
          <w:szCs w:val="24"/>
        </w:rPr>
        <w:t>Authority may approve scheme</w:t>
      </w:r>
      <w:r>
        <w:rPr>
          <w:noProof/>
        </w:rPr>
        <w:tab/>
      </w:r>
      <w:r>
        <w:rPr>
          <w:noProof/>
        </w:rPr>
        <w:fldChar w:fldCharType="begin"/>
      </w:r>
      <w:r>
        <w:rPr>
          <w:noProof/>
        </w:rPr>
        <w:instrText xml:space="preserve"> PAGEREF _Toc117503449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93.</w:t>
      </w:r>
      <w:r>
        <w:rPr>
          <w:noProof/>
          <w:sz w:val="24"/>
          <w:szCs w:val="24"/>
        </w:rPr>
        <w:tab/>
      </w:r>
      <w:r>
        <w:rPr>
          <w:noProof/>
          <w:szCs w:val="24"/>
        </w:rPr>
        <w:t>Requirements for scheme or amendment to be approved</w:t>
      </w:r>
      <w:r>
        <w:rPr>
          <w:noProof/>
        </w:rPr>
        <w:tab/>
      </w:r>
      <w:r>
        <w:rPr>
          <w:noProof/>
        </w:rPr>
        <w:fldChar w:fldCharType="begin"/>
      </w:r>
      <w:r>
        <w:rPr>
          <w:noProof/>
        </w:rPr>
        <w:instrText xml:space="preserve"> PAGEREF _Toc117503450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94.</w:t>
      </w:r>
      <w:r>
        <w:rPr>
          <w:noProof/>
          <w:sz w:val="24"/>
          <w:szCs w:val="24"/>
        </w:rPr>
        <w:tab/>
      </w:r>
      <w:r>
        <w:rPr>
          <w:noProof/>
          <w:szCs w:val="24"/>
        </w:rPr>
        <w:t>Revocation of approval</w:t>
      </w:r>
      <w:r>
        <w:rPr>
          <w:noProof/>
        </w:rPr>
        <w:tab/>
      </w:r>
      <w:r>
        <w:rPr>
          <w:noProof/>
        </w:rPr>
        <w:fldChar w:fldCharType="begin"/>
      </w:r>
      <w:r>
        <w:rPr>
          <w:noProof/>
        </w:rPr>
        <w:instrText xml:space="preserve"> PAGEREF _Toc117503451 \h </w:instrText>
      </w:r>
      <w:r>
        <w:rPr>
          <w:noProof/>
        </w:rPr>
      </w:r>
      <w:r>
        <w:rPr>
          <w:noProof/>
        </w:rPr>
        <w:fldChar w:fldCharType="separate"/>
      </w:r>
      <w:r>
        <w:rPr>
          <w:noProof/>
        </w:rPr>
        <w:t>56</w:t>
      </w:r>
      <w:r>
        <w:rPr>
          <w:noProof/>
        </w:rPr>
        <w:fldChar w:fldCharType="end"/>
      </w:r>
    </w:p>
    <w:p>
      <w:pPr>
        <w:pStyle w:val="TOC3"/>
        <w:rPr>
          <w:b w:val="0"/>
          <w:noProof/>
          <w:sz w:val="24"/>
          <w:szCs w:val="24"/>
        </w:rPr>
      </w:pPr>
      <w:r>
        <w:rPr>
          <w:noProof/>
          <w:szCs w:val="26"/>
        </w:rPr>
        <w:t>Division 3 — Scheme operation</w:t>
      </w:r>
    </w:p>
    <w:p>
      <w:pPr>
        <w:pStyle w:val="TOC4"/>
        <w:tabs>
          <w:tab w:val="left" w:pos="1701"/>
        </w:tabs>
        <w:rPr>
          <w:noProof/>
          <w:sz w:val="24"/>
          <w:szCs w:val="24"/>
        </w:rPr>
      </w:pPr>
      <w:r>
        <w:rPr>
          <w:noProof/>
          <w:szCs w:val="24"/>
        </w:rPr>
        <w:t>95.</w:t>
      </w:r>
      <w:r>
        <w:rPr>
          <w:noProof/>
          <w:sz w:val="24"/>
          <w:szCs w:val="24"/>
        </w:rPr>
        <w:tab/>
      </w:r>
      <w:r>
        <w:rPr>
          <w:noProof/>
          <w:szCs w:val="24"/>
        </w:rPr>
        <w:t>Customer may have decision or complaint reviewed</w:t>
      </w:r>
      <w:r>
        <w:rPr>
          <w:noProof/>
        </w:rPr>
        <w:tab/>
      </w:r>
      <w:r>
        <w:rPr>
          <w:noProof/>
        </w:rPr>
        <w:fldChar w:fldCharType="begin"/>
      </w:r>
      <w:r>
        <w:rPr>
          <w:noProof/>
        </w:rPr>
        <w:instrText xml:space="preserve"> PAGEREF _Toc117503453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96.</w:t>
      </w:r>
      <w:r>
        <w:rPr>
          <w:noProof/>
          <w:sz w:val="24"/>
          <w:szCs w:val="24"/>
        </w:rPr>
        <w:tab/>
      </w:r>
      <w:r>
        <w:rPr>
          <w:noProof/>
          <w:szCs w:val="24"/>
        </w:rPr>
        <w:t>Jurisdiction of courts and tribunals</w:t>
      </w:r>
      <w:r>
        <w:rPr>
          <w:noProof/>
        </w:rPr>
        <w:tab/>
      </w:r>
      <w:r>
        <w:rPr>
          <w:noProof/>
        </w:rPr>
        <w:fldChar w:fldCharType="begin"/>
      </w:r>
      <w:r>
        <w:rPr>
          <w:noProof/>
        </w:rPr>
        <w:instrText xml:space="preserve"> PAGEREF _Toc117503454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97.</w:t>
      </w:r>
      <w:r>
        <w:rPr>
          <w:noProof/>
          <w:sz w:val="24"/>
          <w:szCs w:val="24"/>
        </w:rPr>
        <w:tab/>
      </w:r>
      <w:r>
        <w:rPr>
          <w:noProof/>
          <w:szCs w:val="24"/>
        </w:rPr>
        <w:t>Enforcement against marketing agents and others</w:t>
      </w:r>
      <w:r>
        <w:rPr>
          <w:noProof/>
        </w:rPr>
        <w:tab/>
      </w:r>
      <w:r>
        <w:rPr>
          <w:noProof/>
        </w:rPr>
        <w:fldChar w:fldCharType="begin"/>
      </w:r>
      <w:r>
        <w:rPr>
          <w:noProof/>
        </w:rPr>
        <w:instrText xml:space="preserve"> PAGEREF _Toc117503455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98.</w:t>
      </w:r>
      <w:r>
        <w:rPr>
          <w:noProof/>
          <w:sz w:val="24"/>
          <w:szCs w:val="24"/>
        </w:rPr>
        <w:tab/>
      </w:r>
      <w:r>
        <w:rPr>
          <w:noProof/>
          <w:szCs w:val="24"/>
        </w:rPr>
        <w:t>Authority to monitor compliance with decisions</w:t>
      </w:r>
      <w:r>
        <w:rPr>
          <w:noProof/>
        </w:rPr>
        <w:tab/>
      </w:r>
      <w:r>
        <w:rPr>
          <w:noProof/>
        </w:rPr>
        <w:fldChar w:fldCharType="begin"/>
      </w:r>
      <w:r>
        <w:rPr>
          <w:noProof/>
        </w:rPr>
        <w:instrText xml:space="preserve"> PAGEREF _Toc117503456 \h </w:instrText>
      </w:r>
      <w:r>
        <w:rPr>
          <w:noProof/>
        </w:rPr>
      </w:r>
      <w:r>
        <w:rPr>
          <w:noProof/>
        </w:rPr>
        <w:fldChar w:fldCharType="separate"/>
      </w:r>
      <w:r>
        <w:rPr>
          <w:noProof/>
        </w:rPr>
        <w:t>57</w:t>
      </w:r>
      <w:r>
        <w:rPr>
          <w:noProof/>
        </w:rPr>
        <w:fldChar w:fldCharType="end"/>
      </w:r>
    </w:p>
    <w:p>
      <w:pPr>
        <w:pStyle w:val="TOC3"/>
        <w:rPr>
          <w:b w:val="0"/>
          <w:noProof/>
          <w:sz w:val="24"/>
          <w:szCs w:val="24"/>
        </w:rPr>
      </w:pPr>
      <w:r>
        <w:rPr>
          <w:noProof/>
          <w:szCs w:val="26"/>
        </w:rPr>
        <w:t>Division 4 — Membership of approved scheme by licensee</w:t>
      </w:r>
    </w:p>
    <w:p>
      <w:pPr>
        <w:pStyle w:val="TOC4"/>
        <w:tabs>
          <w:tab w:val="left" w:pos="1701"/>
        </w:tabs>
        <w:rPr>
          <w:noProof/>
          <w:sz w:val="24"/>
          <w:szCs w:val="24"/>
        </w:rPr>
      </w:pPr>
      <w:r>
        <w:rPr>
          <w:noProof/>
          <w:szCs w:val="24"/>
        </w:rPr>
        <w:t>99.</w:t>
      </w:r>
      <w:r>
        <w:rPr>
          <w:noProof/>
          <w:sz w:val="24"/>
          <w:szCs w:val="24"/>
        </w:rPr>
        <w:tab/>
      </w:r>
      <w:r>
        <w:rPr>
          <w:noProof/>
          <w:szCs w:val="24"/>
        </w:rPr>
        <w:t>Proof of membership in applications relating to licence</w:t>
      </w:r>
      <w:r>
        <w:rPr>
          <w:noProof/>
        </w:rPr>
        <w:tab/>
      </w:r>
      <w:r>
        <w:rPr>
          <w:noProof/>
        </w:rPr>
        <w:fldChar w:fldCharType="begin"/>
      </w:r>
      <w:r>
        <w:rPr>
          <w:noProof/>
        </w:rPr>
        <w:instrText xml:space="preserve"> PAGEREF _Toc117503458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100.</w:t>
      </w:r>
      <w:r>
        <w:rPr>
          <w:noProof/>
          <w:sz w:val="24"/>
          <w:szCs w:val="24"/>
        </w:rPr>
        <w:tab/>
      </w:r>
      <w:r>
        <w:rPr>
          <w:noProof/>
          <w:szCs w:val="24"/>
        </w:rPr>
        <w:t>Prerequisite to grant, renewal or transfer of licence</w:t>
      </w:r>
      <w:r>
        <w:rPr>
          <w:noProof/>
        </w:rPr>
        <w:tab/>
      </w:r>
      <w:r>
        <w:rPr>
          <w:noProof/>
        </w:rPr>
        <w:fldChar w:fldCharType="begin"/>
      </w:r>
      <w:r>
        <w:rPr>
          <w:noProof/>
        </w:rPr>
        <w:instrText xml:space="preserve"> PAGEREF _Toc117503459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101.</w:t>
      </w:r>
      <w:r>
        <w:rPr>
          <w:noProof/>
          <w:sz w:val="24"/>
          <w:szCs w:val="24"/>
        </w:rPr>
        <w:tab/>
      </w:r>
      <w:r>
        <w:rPr>
          <w:noProof/>
          <w:szCs w:val="24"/>
        </w:rPr>
        <w:t>Licence condition: membership of scheme</w:t>
      </w:r>
      <w:r>
        <w:rPr>
          <w:noProof/>
        </w:rPr>
        <w:tab/>
      </w:r>
      <w:r>
        <w:rPr>
          <w:noProof/>
        </w:rPr>
        <w:fldChar w:fldCharType="begin"/>
      </w:r>
      <w:r>
        <w:rPr>
          <w:noProof/>
        </w:rPr>
        <w:instrText xml:space="preserve"> PAGEREF _Toc117503460 \h </w:instrText>
      </w:r>
      <w:r>
        <w:rPr>
          <w:noProof/>
        </w:rPr>
      </w:r>
      <w:r>
        <w:rPr>
          <w:noProof/>
        </w:rPr>
        <w:fldChar w:fldCharType="separate"/>
      </w:r>
      <w:r>
        <w:rPr>
          <w:noProof/>
        </w:rPr>
        <w:t>58</w:t>
      </w:r>
      <w:r>
        <w:rPr>
          <w:noProof/>
        </w:rPr>
        <w:fldChar w:fldCharType="end"/>
      </w:r>
    </w:p>
    <w:p>
      <w:pPr>
        <w:pStyle w:val="TOC2"/>
        <w:tabs>
          <w:tab w:val="right" w:leader="dot" w:pos="7086"/>
        </w:tabs>
        <w:rPr>
          <w:b w:val="0"/>
          <w:noProof/>
          <w:sz w:val="24"/>
          <w:szCs w:val="24"/>
        </w:rPr>
      </w:pPr>
      <w:r>
        <w:rPr>
          <w:noProof/>
          <w:szCs w:val="30"/>
        </w:rPr>
        <w:t>Part 8 — Access to services of network infrastructure facilities</w:t>
      </w:r>
    </w:p>
    <w:p>
      <w:pPr>
        <w:pStyle w:val="TOC3"/>
        <w:rPr>
          <w:b w:val="0"/>
          <w:noProof/>
          <w:sz w:val="24"/>
          <w:szCs w:val="24"/>
        </w:rPr>
      </w:pPr>
      <w:r>
        <w:rPr>
          <w:noProof/>
          <w:szCs w:val="26"/>
        </w:rPr>
        <w:t>Division 1 — Preliminary</w:t>
      </w:r>
    </w:p>
    <w:p>
      <w:pPr>
        <w:pStyle w:val="TOC4"/>
        <w:tabs>
          <w:tab w:val="left" w:pos="1701"/>
        </w:tabs>
        <w:rPr>
          <w:noProof/>
          <w:sz w:val="24"/>
          <w:szCs w:val="24"/>
        </w:rPr>
      </w:pPr>
      <w:r>
        <w:rPr>
          <w:noProof/>
          <w:szCs w:val="24"/>
        </w:rPr>
        <w:t>102.</w:t>
      </w:r>
      <w:r>
        <w:rPr>
          <w:noProof/>
          <w:sz w:val="24"/>
          <w:szCs w:val="24"/>
        </w:rPr>
        <w:tab/>
      </w:r>
      <w:r>
        <w:rPr>
          <w:noProof/>
          <w:szCs w:val="24"/>
        </w:rPr>
        <w:t>Purposes of this Part</w:t>
      </w:r>
      <w:r>
        <w:rPr>
          <w:noProof/>
        </w:rPr>
        <w:tab/>
      </w:r>
      <w:r>
        <w:rPr>
          <w:noProof/>
        </w:rPr>
        <w:fldChar w:fldCharType="begin"/>
      </w:r>
      <w:r>
        <w:rPr>
          <w:noProof/>
        </w:rPr>
        <w:instrText xml:space="preserve"> PAGEREF _Toc117503463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4"/>
        </w:rPr>
        <w:t>103.</w:t>
      </w:r>
      <w:r>
        <w:rPr>
          <w:noProof/>
          <w:sz w:val="24"/>
          <w:szCs w:val="24"/>
        </w:rPr>
        <w:tab/>
      </w:r>
      <w:r>
        <w:rPr>
          <w:noProof/>
          <w:szCs w:val="24"/>
        </w:rPr>
        <w:t>Terms used in this Part</w:t>
      </w:r>
      <w:r>
        <w:rPr>
          <w:noProof/>
        </w:rPr>
        <w:tab/>
      </w:r>
      <w:r>
        <w:rPr>
          <w:noProof/>
        </w:rPr>
        <w:fldChar w:fldCharType="begin"/>
      </w:r>
      <w:r>
        <w:rPr>
          <w:noProof/>
        </w:rPr>
        <w:instrText xml:space="preserve"> PAGEREF _Toc117503464 \h </w:instrText>
      </w:r>
      <w:r>
        <w:rPr>
          <w:noProof/>
        </w:rPr>
      </w:r>
      <w:r>
        <w:rPr>
          <w:noProof/>
        </w:rPr>
        <w:fldChar w:fldCharType="separate"/>
      </w:r>
      <w:r>
        <w:rPr>
          <w:noProof/>
        </w:rPr>
        <w:t>60</w:t>
      </w:r>
      <w:r>
        <w:rPr>
          <w:noProof/>
        </w:rPr>
        <w:fldChar w:fldCharType="end"/>
      </w:r>
    </w:p>
    <w:p>
      <w:pPr>
        <w:pStyle w:val="TOC3"/>
        <w:rPr>
          <w:b w:val="0"/>
          <w:noProof/>
          <w:sz w:val="24"/>
          <w:szCs w:val="24"/>
        </w:rPr>
      </w:pPr>
      <w:r>
        <w:rPr>
          <w:noProof/>
          <w:szCs w:val="26"/>
        </w:rPr>
        <w:t>Division 2 — Establishment of Code</w:t>
      </w:r>
    </w:p>
    <w:p>
      <w:pPr>
        <w:pStyle w:val="TOC4"/>
        <w:tabs>
          <w:tab w:val="left" w:pos="1701"/>
        </w:tabs>
        <w:rPr>
          <w:noProof/>
          <w:sz w:val="24"/>
          <w:szCs w:val="24"/>
        </w:rPr>
      </w:pPr>
      <w:r>
        <w:rPr>
          <w:noProof/>
          <w:szCs w:val="24"/>
        </w:rPr>
        <w:t>104.</w:t>
      </w:r>
      <w:r>
        <w:rPr>
          <w:noProof/>
          <w:sz w:val="24"/>
          <w:szCs w:val="24"/>
        </w:rPr>
        <w:tab/>
      </w:r>
      <w:r>
        <w:rPr>
          <w:noProof/>
          <w:szCs w:val="24"/>
        </w:rPr>
        <w:t>Minister to establish Code</w:t>
      </w:r>
      <w:r>
        <w:rPr>
          <w:noProof/>
        </w:rPr>
        <w:tab/>
      </w:r>
      <w:r>
        <w:rPr>
          <w:noProof/>
        </w:rPr>
        <w:fldChar w:fldCharType="begin"/>
      </w:r>
      <w:r>
        <w:rPr>
          <w:noProof/>
        </w:rPr>
        <w:instrText xml:space="preserve"> PAGEREF _Toc117503466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4"/>
        </w:rPr>
        <w:t>105.</w:t>
      </w:r>
      <w:r>
        <w:rPr>
          <w:noProof/>
          <w:sz w:val="24"/>
          <w:szCs w:val="24"/>
        </w:rPr>
        <w:tab/>
      </w:r>
      <w:r>
        <w:rPr>
          <w:noProof/>
          <w:szCs w:val="24"/>
        </w:rPr>
        <w:t>Other matters for which Code may make provision</w:t>
      </w:r>
      <w:r>
        <w:rPr>
          <w:noProof/>
        </w:rPr>
        <w:tab/>
      </w:r>
      <w:r>
        <w:rPr>
          <w:noProof/>
        </w:rPr>
        <w:fldChar w:fldCharType="begin"/>
      </w:r>
      <w:r>
        <w:rPr>
          <w:noProof/>
        </w:rPr>
        <w:instrText xml:space="preserve"> PAGEREF _Toc117503467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106.</w:t>
      </w:r>
      <w:r>
        <w:rPr>
          <w:noProof/>
          <w:sz w:val="24"/>
          <w:szCs w:val="24"/>
        </w:rPr>
        <w:tab/>
      </w:r>
      <w:r>
        <w:rPr>
          <w:noProof/>
          <w:szCs w:val="24"/>
        </w:rPr>
        <w:t>Code does not affect existing agreements</w:t>
      </w:r>
      <w:r>
        <w:rPr>
          <w:noProof/>
        </w:rPr>
        <w:tab/>
      </w:r>
      <w:r>
        <w:rPr>
          <w:noProof/>
        </w:rPr>
        <w:fldChar w:fldCharType="begin"/>
      </w:r>
      <w:r>
        <w:rPr>
          <w:noProof/>
        </w:rPr>
        <w:instrText xml:space="preserve"> PAGEREF _Toc117503468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4"/>
        </w:rPr>
        <w:t>107.</w:t>
      </w:r>
      <w:r>
        <w:rPr>
          <w:noProof/>
          <w:sz w:val="24"/>
          <w:szCs w:val="24"/>
        </w:rPr>
        <w:tab/>
      </w:r>
      <w:r>
        <w:rPr>
          <w:noProof/>
          <w:szCs w:val="24"/>
        </w:rPr>
        <w:t>Code is subsidiary legislation</w:t>
      </w:r>
      <w:r>
        <w:rPr>
          <w:noProof/>
        </w:rPr>
        <w:tab/>
      </w:r>
      <w:r>
        <w:rPr>
          <w:noProof/>
        </w:rPr>
        <w:fldChar w:fldCharType="begin"/>
      </w:r>
      <w:r>
        <w:rPr>
          <w:noProof/>
        </w:rPr>
        <w:instrText xml:space="preserve"> PAGEREF _Toc117503469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zCs w:val="24"/>
        </w:rPr>
        <w:t>108.</w:t>
      </w:r>
      <w:r>
        <w:rPr>
          <w:noProof/>
          <w:sz w:val="24"/>
          <w:szCs w:val="24"/>
        </w:rPr>
        <w:tab/>
      </w:r>
      <w:r>
        <w:rPr>
          <w:noProof/>
          <w:szCs w:val="24"/>
        </w:rPr>
        <w:t>Public comment on amendment or replacement of Code</w:t>
      </w:r>
      <w:r>
        <w:rPr>
          <w:noProof/>
        </w:rPr>
        <w:tab/>
      </w:r>
      <w:r>
        <w:rPr>
          <w:noProof/>
        </w:rPr>
        <w:fldChar w:fldCharType="begin"/>
      </w:r>
      <w:r>
        <w:rPr>
          <w:noProof/>
        </w:rPr>
        <w:instrText xml:space="preserve"> PAGEREF _Toc117503470 \h </w:instrText>
      </w:r>
      <w:r>
        <w:rPr>
          <w:noProof/>
        </w:rPr>
      </w:r>
      <w:r>
        <w:rPr>
          <w:noProof/>
        </w:rPr>
        <w:fldChar w:fldCharType="separate"/>
      </w:r>
      <w:r>
        <w:rPr>
          <w:noProof/>
        </w:rPr>
        <w:t>65</w:t>
      </w:r>
      <w:r>
        <w:rPr>
          <w:noProof/>
        </w:rPr>
        <w:fldChar w:fldCharType="end"/>
      </w:r>
    </w:p>
    <w:p>
      <w:pPr>
        <w:pStyle w:val="TOC4"/>
        <w:tabs>
          <w:tab w:val="left" w:pos="1701"/>
        </w:tabs>
        <w:rPr>
          <w:noProof/>
          <w:sz w:val="24"/>
          <w:szCs w:val="24"/>
        </w:rPr>
      </w:pPr>
      <w:r>
        <w:rPr>
          <w:noProof/>
          <w:szCs w:val="24"/>
        </w:rPr>
        <w:t>109.</w:t>
      </w:r>
      <w:r>
        <w:rPr>
          <w:noProof/>
          <w:sz w:val="24"/>
          <w:szCs w:val="24"/>
        </w:rPr>
        <w:tab/>
      </w:r>
      <w:r>
        <w:rPr>
          <w:noProof/>
          <w:szCs w:val="24"/>
        </w:rPr>
        <w:t>Exception to section 108</w:t>
      </w:r>
      <w:r>
        <w:rPr>
          <w:noProof/>
        </w:rPr>
        <w:tab/>
      </w:r>
      <w:r>
        <w:rPr>
          <w:noProof/>
        </w:rPr>
        <w:fldChar w:fldCharType="begin"/>
      </w:r>
      <w:r>
        <w:rPr>
          <w:noProof/>
        </w:rPr>
        <w:instrText xml:space="preserve"> PAGEREF _Toc117503471 \h </w:instrText>
      </w:r>
      <w:r>
        <w:rPr>
          <w:noProof/>
        </w:rPr>
      </w:r>
      <w:r>
        <w:rPr>
          <w:noProof/>
        </w:rPr>
        <w:fldChar w:fldCharType="separate"/>
      </w:r>
      <w:r>
        <w:rPr>
          <w:noProof/>
        </w:rPr>
        <w:t>66</w:t>
      </w:r>
      <w:r>
        <w:rPr>
          <w:noProof/>
        </w:rPr>
        <w:fldChar w:fldCharType="end"/>
      </w:r>
    </w:p>
    <w:p>
      <w:pPr>
        <w:pStyle w:val="TOC4"/>
        <w:tabs>
          <w:tab w:val="left" w:pos="1701"/>
        </w:tabs>
        <w:rPr>
          <w:noProof/>
          <w:sz w:val="24"/>
          <w:szCs w:val="24"/>
        </w:rPr>
      </w:pPr>
      <w:r>
        <w:rPr>
          <w:noProof/>
          <w:szCs w:val="24"/>
        </w:rPr>
        <w:t>110.</w:t>
      </w:r>
      <w:r>
        <w:rPr>
          <w:noProof/>
          <w:sz w:val="24"/>
          <w:szCs w:val="24"/>
        </w:rPr>
        <w:tab/>
      </w:r>
      <w:r>
        <w:rPr>
          <w:noProof/>
          <w:szCs w:val="24"/>
        </w:rPr>
        <w:t>Consultation with network service providers on amendment or replacement of Code</w:t>
      </w:r>
      <w:r>
        <w:rPr>
          <w:noProof/>
        </w:rPr>
        <w:tab/>
      </w:r>
      <w:r>
        <w:rPr>
          <w:noProof/>
        </w:rPr>
        <w:fldChar w:fldCharType="begin"/>
      </w:r>
      <w:r>
        <w:rPr>
          <w:noProof/>
        </w:rPr>
        <w:instrText xml:space="preserve"> PAGEREF _Toc117503472 \h </w:instrText>
      </w:r>
      <w:r>
        <w:rPr>
          <w:noProof/>
        </w:rPr>
      </w:r>
      <w:r>
        <w:rPr>
          <w:noProof/>
        </w:rPr>
        <w:fldChar w:fldCharType="separate"/>
      </w:r>
      <w:r>
        <w:rPr>
          <w:noProof/>
        </w:rPr>
        <w:t>67</w:t>
      </w:r>
      <w:r>
        <w:rPr>
          <w:noProof/>
        </w:rPr>
        <w:fldChar w:fldCharType="end"/>
      </w:r>
    </w:p>
    <w:p>
      <w:pPr>
        <w:pStyle w:val="TOC4"/>
        <w:tabs>
          <w:tab w:val="left" w:pos="1701"/>
        </w:tabs>
        <w:rPr>
          <w:noProof/>
          <w:sz w:val="24"/>
          <w:szCs w:val="24"/>
        </w:rPr>
      </w:pPr>
      <w:r>
        <w:rPr>
          <w:noProof/>
          <w:szCs w:val="24"/>
        </w:rPr>
        <w:t>111.</w:t>
      </w:r>
      <w:r>
        <w:rPr>
          <w:noProof/>
          <w:sz w:val="24"/>
          <w:szCs w:val="24"/>
        </w:rPr>
        <w:tab/>
      </w:r>
      <w:r>
        <w:rPr>
          <w:noProof/>
          <w:szCs w:val="24"/>
        </w:rPr>
        <w:t>Review of Code</w:t>
      </w:r>
      <w:r>
        <w:rPr>
          <w:noProof/>
        </w:rPr>
        <w:tab/>
      </w:r>
      <w:r>
        <w:rPr>
          <w:noProof/>
        </w:rPr>
        <w:fldChar w:fldCharType="begin"/>
      </w:r>
      <w:r>
        <w:rPr>
          <w:noProof/>
        </w:rPr>
        <w:instrText xml:space="preserve"> PAGEREF _Toc117503473 \h </w:instrText>
      </w:r>
      <w:r>
        <w:rPr>
          <w:noProof/>
        </w:rPr>
      </w:r>
      <w:r>
        <w:rPr>
          <w:noProof/>
        </w:rPr>
        <w:fldChar w:fldCharType="separate"/>
      </w:r>
      <w:r>
        <w:rPr>
          <w:noProof/>
        </w:rPr>
        <w:t>68</w:t>
      </w:r>
      <w:r>
        <w:rPr>
          <w:noProof/>
        </w:rPr>
        <w:fldChar w:fldCharType="end"/>
      </w:r>
    </w:p>
    <w:p>
      <w:pPr>
        <w:pStyle w:val="TOC4"/>
        <w:tabs>
          <w:tab w:val="left" w:pos="1701"/>
        </w:tabs>
        <w:rPr>
          <w:noProof/>
          <w:sz w:val="24"/>
          <w:szCs w:val="24"/>
        </w:rPr>
      </w:pPr>
      <w:r>
        <w:rPr>
          <w:noProof/>
          <w:szCs w:val="24"/>
        </w:rPr>
        <w:t>112.</w:t>
      </w:r>
      <w:r>
        <w:rPr>
          <w:noProof/>
          <w:sz w:val="24"/>
          <w:szCs w:val="24"/>
        </w:rPr>
        <w:tab/>
      </w:r>
      <w:r>
        <w:rPr>
          <w:noProof/>
          <w:szCs w:val="24"/>
        </w:rPr>
        <w:t>Functions of the Authority</w:t>
      </w:r>
      <w:r>
        <w:rPr>
          <w:noProof/>
        </w:rPr>
        <w:tab/>
      </w:r>
      <w:r>
        <w:rPr>
          <w:noProof/>
        </w:rPr>
        <w:fldChar w:fldCharType="begin"/>
      </w:r>
      <w:r>
        <w:rPr>
          <w:noProof/>
        </w:rPr>
        <w:instrText xml:space="preserve"> PAGEREF _Toc117503474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113.</w:t>
      </w:r>
      <w:r>
        <w:rPr>
          <w:noProof/>
          <w:sz w:val="24"/>
          <w:szCs w:val="24"/>
        </w:rPr>
        <w:tab/>
      </w:r>
      <w:r>
        <w:rPr>
          <w:noProof/>
          <w:szCs w:val="24"/>
        </w:rPr>
        <w:t>The arbitrator</w:t>
      </w:r>
      <w:r>
        <w:rPr>
          <w:noProof/>
        </w:rPr>
        <w:tab/>
      </w:r>
      <w:r>
        <w:rPr>
          <w:noProof/>
        </w:rPr>
        <w:fldChar w:fldCharType="begin"/>
      </w:r>
      <w:r>
        <w:rPr>
          <w:noProof/>
        </w:rPr>
        <w:instrText xml:space="preserve"> PAGEREF _Toc117503475 \h </w:instrText>
      </w:r>
      <w:r>
        <w:rPr>
          <w:noProof/>
        </w:rPr>
      </w:r>
      <w:r>
        <w:rPr>
          <w:noProof/>
        </w:rPr>
        <w:fldChar w:fldCharType="separate"/>
      </w:r>
      <w:r>
        <w:rPr>
          <w:noProof/>
        </w:rPr>
        <w:t>69</w:t>
      </w:r>
      <w:r>
        <w:rPr>
          <w:noProof/>
        </w:rPr>
        <w:fldChar w:fldCharType="end"/>
      </w:r>
    </w:p>
    <w:p>
      <w:pPr>
        <w:pStyle w:val="TOC3"/>
        <w:rPr>
          <w:b w:val="0"/>
          <w:noProof/>
          <w:sz w:val="24"/>
          <w:szCs w:val="24"/>
        </w:rPr>
      </w:pPr>
      <w:r>
        <w:rPr>
          <w:noProof/>
          <w:szCs w:val="26"/>
        </w:rPr>
        <w:t>Division 3 — Enforcement</w:t>
      </w:r>
    </w:p>
    <w:p>
      <w:pPr>
        <w:pStyle w:val="TOC4"/>
        <w:tabs>
          <w:tab w:val="left" w:pos="1701"/>
        </w:tabs>
        <w:rPr>
          <w:noProof/>
          <w:sz w:val="24"/>
          <w:szCs w:val="24"/>
        </w:rPr>
      </w:pPr>
      <w:r>
        <w:rPr>
          <w:noProof/>
          <w:szCs w:val="24"/>
        </w:rPr>
        <w:t>114.</w:t>
      </w:r>
      <w:r>
        <w:rPr>
          <w:noProof/>
          <w:sz w:val="24"/>
          <w:szCs w:val="24"/>
        </w:rPr>
        <w:tab/>
      </w:r>
      <w:r>
        <w:rPr>
          <w:noProof/>
          <w:szCs w:val="24"/>
        </w:rPr>
        <w:t>References to contravening the Code</w:t>
      </w:r>
      <w:r>
        <w:rPr>
          <w:noProof/>
        </w:rPr>
        <w:tab/>
      </w:r>
      <w:r>
        <w:rPr>
          <w:noProof/>
        </w:rPr>
        <w:fldChar w:fldCharType="begin"/>
      </w:r>
      <w:r>
        <w:rPr>
          <w:noProof/>
        </w:rPr>
        <w:instrText xml:space="preserve"> PAGEREF _Toc117503477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115</w:t>
      </w:r>
      <w:r>
        <w:rPr>
          <w:noProof/>
          <w:snapToGrid w:val="0"/>
          <w:szCs w:val="24"/>
        </w:rPr>
        <w:t>.</w:t>
      </w:r>
      <w:r>
        <w:rPr>
          <w:noProof/>
          <w:sz w:val="24"/>
          <w:szCs w:val="24"/>
        </w:rPr>
        <w:tab/>
      </w:r>
      <w:r>
        <w:rPr>
          <w:noProof/>
          <w:szCs w:val="24"/>
        </w:rPr>
        <w:t>Prohibitions on hindering or preventing access</w:t>
      </w:r>
      <w:r>
        <w:rPr>
          <w:noProof/>
        </w:rPr>
        <w:tab/>
      </w:r>
      <w:r>
        <w:rPr>
          <w:noProof/>
        </w:rPr>
        <w:fldChar w:fldCharType="begin"/>
      </w:r>
      <w:r>
        <w:rPr>
          <w:noProof/>
        </w:rPr>
        <w:instrText xml:space="preserve"> PAGEREF _Toc117503478 \h </w:instrText>
      </w:r>
      <w:r>
        <w:rPr>
          <w:noProof/>
        </w:rPr>
      </w:r>
      <w:r>
        <w:rPr>
          <w:noProof/>
        </w:rPr>
        <w:fldChar w:fldCharType="separate"/>
      </w:r>
      <w:r>
        <w:rPr>
          <w:noProof/>
        </w:rPr>
        <w:t>69</w:t>
      </w:r>
      <w:r>
        <w:rPr>
          <w:noProof/>
        </w:rPr>
        <w:fldChar w:fldCharType="end"/>
      </w:r>
    </w:p>
    <w:p>
      <w:pPr>
        <w:pStyle w:val="TOC4"/>
        <w:tabs>
          <w:tab w:val="left" w:pos="1701"/>
        </w:tabs>
        <w:rPr>
          <w:noProof/>
          <w:sz w:val="24"/>
          <w:szCs w:val="24"/>
        </w:rPr>
      </w:pPr>
      <w:r>
        <w:rPr>
          <w:noProof/>
          <w:szCs w:val="24"/>
        </w:rPr>
        <w:t>116</w:t>
      </w:r>
      <w:r>
        <w:rPr>
          <w:noProof/>
          <w:snapToGrid w:val="0"/>
          <w:szCs w:val="24"/>
        </w:rPr>
        <w:t>.</w:t>
      </w:r>
      <w:r>
        <w:rPr>
          <w:noProof/>
          <w:sz w:val="24"/>
          <w:szCs w:val="24"/>
        </w:rPr>
        <w:tab/>
      </w:r>
      <w:r>
        <w:rPr>
          <w:noProof/>
          <w:szCs w:val="24"/>
        </w:rPr>
        <w:t>Proceedings</w:t>
      </w:r>
      <w:r>
        <w:rPr>
          <w:noProof/>
        </w:rPr>
        <w:tab/>
      </w:r>
      <w:r>
        <w:rPr>
          <w:noProof/>
        </w:rPr>
        <w:fldChar w:fldCharType="begin"/>
      </w:r>
      <w:r>
        <w:rPr>
          <w:noProof/>
        </w:rPr>
        <w:instrText xml:space="preserve"> PAGEREF _Toc117503479 \h </w:instrText>
      </w:r>
      <w:r>
        <w:rPr>
          <w:noProof/>
        </w:rPr>
      </w:r>
      <w:r>
        <w:rPr>
          <w:noProof/>
        </w:rPr>
        <w:fldChar w:fldCharType="separate"/>
      </w:r>
      <w:r>
        <w:rPr>
          <w:noProof/>
        </w:rPr>
        <w:t>71</w:t>
      </w:r>
      <w:r>
        <w:rPr>
          <w:noProof/>
        </w:rPr>
        <w:fldChar w:fldCharType="end"/>
      </w:r>
    </w:p>
    <w:p>
      <w:pPr>
        <w:pStyle w:val="TOC4"/>
        <w:tabs>
          <w:tab w:val="left" w:pos="1701"/>
        </w:tabs>
        <w:rPr>
          <w:noProof/>
          <w:sz w:val="24"/>
          <w:szCs w:val="24"/>
        </w:rPr>
      </w:pPr>
      <w:r>
        <w:rPr>
          <w:noProof/>
          <w:szCs w:val="24"/>
        </w:rPr>
        <w:t>117</w:t>
      </w:r>
      <w:r>
        <w:rPr>
          <w:noProof/>
          <w:snapToGrid w:val="0"/>
          <w:szCs w:val="24"/>
        </w:rPr>
        <w:t>.</w:t>
      </w:r>
      <w:r>
        <w:rPr>
          <w:noProof/>
          <w:sz w:val="24"/>
          <w:szCs w:val="24"/>
        </w:rPr>
        <w:tab/>
      </w:r>
      <w:r>
        <w:rPr>
          <w:noProof/>
          <w:szCs w:val="24"/>
        </w:rPr>
        <w:t>Criminal</w:t>
      </w:r>
      <w:r>
        <w:rPr>
          <w:noProof/>
          <w:snapToGrid w:val="0"/>
          <w:szCs w:val="24"/>
        </w:rPr>
        <w:t xml:space="preserve"> proceedings do not lie</w:t>
      </w:r>
      <w:r>
        <w:rPr>
          <w:noProof/>
        </w:rPr>
        <w:tab/>
      </w:r>
      <w:r>
        <w:rPr>
          <w:noProof/>
        </w:rPr>
        <w:fldChar w:fldCharType="begin"/>
      </w:r>
      <w:r>
        <w:rPr>
          <w:noProof/>
        </w:rPr>
        <w:instrText xml:space="preserve"> PAGEREF _Toc117503480 \h </w:instrText>
      </w:r>
      <w:r>
        <w:rPr>
          <w:noProof/>
        </w:rPr>
      </w:r>
      <w:r>
        <w:rPr>
          <w:noProof/>
        </w:rPr>
        <w:fldChar w:fldCharType="separate"/>
      </w:r>
      <w:r>
        <w:rPr>
          <w:noProof/>
        </w:rPr>
        <w:t>72</w:t>
      </w:r>
      <w:r>
        <w:rPr>
          <w:noProof/>
        </w:rPr>
        <w:fldChar w:fldCharType="end"/>
      </w:r>
    </w:p>
    <w:p>
      <w:pPr>
        <w:pStyle w:val="TOC4"/>
        <w:tabs>
          <w:tab w:val="left" w:pos="1701"/>
        </w:tabs>
        <w:rPr>
          <w:noProof/>
          <w:sz w:val="24"/>
          <w:szCs w:val="24"/>
        </w:rPr>
      </w:pPr>
      <w:r>
        <w:rPr>
          <w:noProof/>
          <w:szCs w:val="24"/>
        </w:rPr>
        <w:t>118.</w:t>
      </w:r>
      <w:r>
        <w:rPr>
          <w:noProof/>
          <w:sz w:val="24"/>
          <w:szCs w:val="24"/>
        </w:rPr>
        <w:tab/>
      </w:r>
      <w:r>
        <w:rPr>
          <w:noProof/>
          <w:szCs w:val="24"/>
        </w:rPr>
        <w:t>Regulations as to enforcement of Code</w:t>
      </w:r>
      <w:r>
        <w:rPr>
          <w:noProof/>
        </w:rPr>
        <w:tab/>
      </w:r>
      <w:r>
        <w:rPr>
          <w:noProof/>
        </w:rPr>
        <w:fldChar w:fldCharType="begin"/>
      </w:r>
      <w:r>
        <w:rPr>
          <w:noProof/>
        </w:rPr>
        <w:instrText xml:space="preserve"> PAGEREF _Toc117503481 \h </w:instrText>
      </w:r>
      <w:r>
        <w:rPr>
          <w:noProof/>
        </w:rPr>
      </w:r>
      <w:r>
        <w:rPr>
          <w:noProof/>
        </w:rPr>
        <w:fldChar w:fldCharType="separate"/>
      </w:r>
      <w:r>
        <w:rPr>
          <w:noProof/>
        </w:rPr>
        <w:t>72</w:t>
      </w:r>
      <w:r>
        <w:rPr>
          <w:noProof/>
        </w:rPr>
        <w:fldChar w:fldCharType="end"/>
      </w:r>
    </w:p>
    <w:p>
      <w:pPr>
        <w:pStyle w:val="TOC3"/>
        <w:rPr>
          <w:b w:val="0"/>
          <w:noProof/>
          <w:sz w:val="24"/>
          <w:szCs w:val="24"/>
        </w:rPr>
      </w:pPr>
      <w:r>
        <w:rPr>
          <w:noProof/>
          <w:szCs w:val="26"/>
        </w:rPr>
        <w:t>Division 4 — Transitional</w:t>
      </w:r>
    </w:p>
    <w:p>
      <w:pPr>
        <w:pStyle w:val="TOC4"/>
        <w:tabs>
          <w:tab w:val="left" w:pos="1701"/>
        </w:tabs>
        <w:rPr>
          <w:noProof/>
          <w:sz w:val="24"/>
          <w:szCs w:val="24"/>
        </w:rPr>
      </w:pPr>
      <w:r>
        <w:rPr>
          <w:noProof/>
          <w:szCs w:val="24"/>
        </w:rPr>
        <w:t>119.</w:t>
      </w:r>
      <w:r>
        <w:rPr>
          <w:noProof/>
          <w:sz w:val="24"/>
          <w:szCs w:val="24"/>
        </w:rPr>
        <w:tab/>
      </w:r>
      <w:r>
        <w:rPr>
          <w:noProof/>
          <w:szCs w:val="24"/>
        </w:rPr>
        <w:t>Value of existing facilities</w:t>
      </w:r>
      <w:r>
        <w:rPr>
          <w:noProof/>
        </w:rPr>
        <w:tab/>
      </w:r>
      <w:r>
        <w:rPr>
          <w:noProof/>
        </w:rPr>
        <w:fldChar w:fldCharType="begin"/>
      </w:r>
      <w:r>
        <w:rPr>
          <w:noProof/>
        </w:rPr>
        <w:instrText xml:space="preserve"> PAGEREF _Toc117503483 \h </w:instrText>
      </w:r>
      <w:r>
        <w:rPr>
          <w:noProof/>
        </w:rPr>
      </w:r>
      <w:r>
        <w:rPr>
          <w:noProof/>
        </w:rPr>
        <w:fldChar w:fldCharType="separate"/>
      </w:r>
      <w:r>
        <w:rPr>
          <w:noProof/>
        </w:rPr>
        <w:t>73</w:t>
      </w:r>
      <w:r>
        <w:rPr>
          <w:noProof/>
        </w:rPr>
        <w:fldChar w:fldCharType="end"/>
      </w:r>
    </w:p>
    <w:p>
      <w:pPr>
        <w:pStyle w:val="TOC4"/>
        <w:tabs>
          <w:tab w:val="left" w:pos="1701"/>
        </w:tabs>
        <w:rPr>
          <w:noProof/>
          <w:sz w:val="24"/>
          <w:szCs w:val="24"/>
        </w:rPr>
      </w:pPr>
      <w:r>
        <w:rPr>
          <w:noProof/>
          <w:szCs w:val="24"/>
        </w:rPr>
        <w:t>120.</w:t>
      </w:r>
      <w:r>
        <w:rPr>
          <w:noProof/>
          <w:sz w:val="24"/>
          <w:szCs w:val="24"/>
        </w:rPr>
        <w:tab/>
      </w:r>
      <w:r>
        <w:rPr>
          <w:noProof/>
          <w:szCs w:val="24"/>
        </w:rPr>
        <w:t>Expiry</w:t>
      </w:r>
      <w:r>
        <w:rPr>
          <w:noProof/>
        </w:rPr>
        <w:tab/>
      </w:r>
      <w:r>
        <w:rPr>
          <w:noProof/>
        </w:rPr>
        <w:fldChar w:fldCharType="begin"/>
      </w:r>
      <w:r>
        <w:rPr>
          <w:noProof/>
        </w:rPr>
        <w:instrText xml:space="preserve"> PAGEREF _Toc117503484 \h </w:instrText>
      </w:r>
      <w:r>
        <w:rPr>
          <w:noProof/>
        </w:rPr>
      </w:r>
      <w:r>
        <w:rPr>
          <w:noProof/>
        </w:rPr>
        <w:fldChar w:fldCharType="separate"/>
      </w:r>
      <w:r>
        <w:rPr>
          <w:noProof/>
        </w:rPr>
        <w:t>74</w:t>
      </w:r>
      <w:r>
        <w:rPr>
          <w:noProof/>
        </w:rPr>
        <w:fldChar w:fldCharType="end"/>
      </w:r>
    </w:p>
    <w:p>
      <w:pPr>
        <w:pStyle w:val="TOC2"/>
        <w:tabs>
          <w:tab w:val="right" w:leader="dot" w:pos="7086"/>
        </w:tabs>
        <w:rPr>
          <w:b w:val="0"/>
          <w:noProof/>
          <w:sz w:val="24"/>
          <w:szCs w:val="24"/>
        </w:rPr>
      </w:pPr>
      <w:r>
        <w:rPr>
          <w:noProof/>
          <w:szCs w:val="30"/>
        </w:rPr>
        <w:t>Part 9 — Wholesale electricity market</w:t>
      </w:r>
    </w:p>
    <w:p>
      <w:pPr>
        <w:pStyle w:val="TOC4"/>
        <w:tabs>
          <w:tab w:val="left" w:pos="1701"/>
        </w:tabs>
        <w:rPr>
          <w:noProof/>
          <w:sz w:val="24"/>
          <w:szCs w:val="24"/>
        </w:rPr>
      </w:pPr>
      <w:r>
        <w:rPr>
          <w:noProof/>
          <w:szCs w:val="24"/>
        </w:rPr>
        <w:t>121.</w:t>
      </w:r>
      <w:r>
        <w:rPr>
          <w:noProof/>
          <w:sz w:val="24"/>
          <w:szCs w:val="24"/>
        </w:rPr>
        <w:tab/>
      </w:r>
      <w:r>
        <w:rPr>
          <w:noProof/>
          <w:szCs w:val="24"/>
        </w:rPr>
        <w:t>Terms used in this Part</w:t>
      </w:r>
      <w:r>
        <w:rPr>
          <w:noProof/>
        </w:rPr>
        <w:tab/>
      </w:r>
      <w:r>
        <w:rPr>
          <w:noProof/>
        </w:rPr>
        <w:fldChar w:fldCharType="begin"/>
      </w:r>
      <w:r>
        <w:rPr>
          <w:noProof/>
        </w:rPr>
        <w:instrText xml:space="preserve"> PAGEREF _Toc117503486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122.</w:t>
      </w:r>
      <w:r>
        <w:rPr>
          <w:noProof/>
          <w:sz w:val="24"/>
          <w:szCs w:val="24"/>
        </w:rPr>
        <w:tab/>
      </w:r>
      <w:r>
        <w:rPr>
          <w:noProof/>
          <w:szCs w:val="24"/>
        </w:rPr>
        <w:t>Regulations for a wholesale electricity market</w:t>
      </w:r>
      <w:r>
        <w:rPr>
          <w:noProof/>
        </w:rPr>
        <w:tab/>
      </w:r>
      <w:r>
        <w:rPr>
          <w:noProof/>
        </w:rPr>
        <w:fldChar w:fldCharType="begin"/>
      </w:r>
      <w:r>
        <w:rPr>
          <w:noProof/>
        </w:rPr>
        <w:instrText xml:space="preserve"> PAGEREF _Toc117503487 \h </w:instrText>
      </w:r>
      <w:r>
        <w:rPr>
          <w:noProof/>
        </w:rPr>
      </w:r>
      <w:r>
        <w:rPr>
          <w:noProof/>
        </w:rPr>
        <w:fldChar w:fldCharType="separate"/>
      </w:r>
      <w:r>
        <w:rPr>
          <w:noProof/>
        </w:rPr>
        <w:t>75</w:t>
      </w:r>
      <w:r>
        <w:rPr>
          <w:noProof/>
        </w:rPr>
        <w:fldChar w:fldCharType="end"/>
      </w:r>
    </w:p>
    <w:p>
      <w:pPr>
        <w:pStyle w:val="TOC4"/>
        <w:tabs>
          <w:tab w:val="left" w:pos="1701"/>
        </w:tabs>
        <w:rPr>
          <w:noProof/>
          <w:sz w:val="24"/>
          <w:szCs w:val="24"/>
        </w:rPr>
      </w:pPr>
      <w:r>
        <w:rPr>
          <w:noProof/>
          <w:szCs w:val="24"/>
        </w:rPr>
        <w:t>123.</w:t>
      </w:r>
      <w:r>
        <w:rPr>
          <w:noProof/>
          <w:sz w:val="24"/>
          <w:szCs w:val="24"/>
        </w:rPr>
        <w:tab/>
      </w:r>
      <w:r>
        <w:rPr>
          <w:noProof/>
          <w:szCs w:val="24"/>
        </w:rPr>
        <w:t>Market rules</w:t>
      </w:r>
      <w:r>
        <w:rPr>
          <w:noProof/>
        </w:rPr>
        <w:tab/>
      </w:r>
      <w:r>
        <w:rPr>
          <w:noProof/>
        </w:rPr>
        <w:fldChar w:fldCharType="begin"/>
      </w:r>
      <w:r>
        <w:rPr>
          <w:noProof/>
        </w:rPr>
        <w:instrText xml:space="preserve"> PAGEREF _Toc117503488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zCs w:val="24"/>
        </w:rPr>
        <w:t>124.</w:t>
      </w:r>
      <w:r>
        <w:rPr>
          <w:noProof/>
          <w:sz w:val="24"/>
          <w:szCs w:val="24"/>
        </w:rPr>
        <w:tab/>
      </w:r>
      <w:r>
        <w:rPr>
          <w:noProof/>
          <w:szCs w:val="24"/>
        </w:rPr>
        <w:t>Matters to be dealt with in regulations</w:t>
      </w:r>
      <w:r>
        <w:rPr>
          <w:noProof/>
        </w:rPr>
        <w:tab/>
      </w:r>
      <w:r>
        <w:rPr>
          <w:noProof/>
        </w:rPr>
        <w:fldChar w:fldCharType="begin"/>
      </w:r>
      <w:r>
        <w:rPr>
          <w:noProof/>
        </w:rPr>
        <w:instrText xml:space="preserve"> PAGEREF _Toc117503489 \h </w:instrText>
      </w:r>
      <w:r>
        <w:rPr>
          <w:noProof/>
        </w:rPr>
      </w:r>
      <w:r>
        <w:rPr>
          <w:noProof/>
        </w:rPr>
        <w:fldChar w:fldCharType="separate"/>
      </w:r>
      <w:r>
        <w:rPr>
          <w:noProof/>
        </w:rPr>
        <w:t>76</w:t>
      </w:r>
      <w:r>
        <w:rPr>
          <w:noProof/>
        </w:rPr>
        <w:fldChar w:fldCharType="end"/>
      </w:r>
    </w:p>
    <w:p>
      <w:pPr>
        <w:pStyle w:val="TOC4"/>
        <w:tabs>
          <w:tab w:val="left" w:pos="1701"/>
        </w:tabs>
        <w:rPr>
          <w:noProof/>
          <w:sz w:val="24"/>
          <w:szCs w:val="24"/>
        </w:rPr>
      </w:pPr>
      <w:r>
        <w:rPr>
          <w:noProof/>
          <w:szCs w:val="24"/>
        </w:rPr>
        <w:t>125.</w:t>
      </w:r>
      <w:r>
        <w:rPr>
          <w:noProof/>
          <w:sz w:val="24"/>
          <w:szCs w:val="24"/>
        </w:rPr>
        <w:tab/>
      </w:r>
      <w:r>
        <w:rPr>
          <w:noProof/>
          <w:szCs w:val="24"/>
        </w:rPr>
        <w:t>Appeals</w:t>
      </w:r>
      <w:r>
        <w:rPr>
          <w:noProof/>
        </w:rPr>
        <w:tab/>
      </w:r>
      <w:r>
        <w:rPr>
          <w:noProof/>
        </w:rPr>
        <w:fldChar w:fldCharType="begin"/>
      </w:r>
      <w:r>
        <w:rPr>
          <w:noProof/>
        </w:rPr>
        <w:instrText xml:space="preserve"> PAGEREF _Toc117503490 \h </w:instrText>
      </w:r>
      <w:r>
        <w:rPr>
          <w:noProof/>
        </w:rPr>
      </w:r>
      <w:r>
        <w:rPr>
          <w:noProof/>
        </w:rPr>
        <w:fldChar w:fldCharType="separate"/>
      </w:r>
      <w:r>
        <w:rPr>
          <w:noProof/>
        </w:rPr>
        <w:t>79</w:t>
      </w:r>
      <w:r>
        <w:rPr>
          <w:noProof/>
        </w:rPr>
        <w:fldChar w:fldCharType="end"/>
      </w:r>
    </w:p>
    <w:p>
      <w:pPr>
        <w:pStyle w:val="TOC4"/>
        <w:tabs>
          <w:tab w:val="left" w:pos="1701"/>
        </w:tabs>
        <w:rPr>
          <w:noProof/>
          <w:sz w:val="24"/>
          <w:szCs w:val="24"/>
        </w:rPr>
      </w:pPr>
      <w:r>
        <w:rPr>
          <w:noProof/>
          <w:szCs w:val="24"/>
        </w:rPr>
        <w:t>126.</w:t>
      </w:r>
      <w:r>
        <w:rPr>
          <w:noProof/>
          <w:sz w:val="24"/>
          <w:szCs w:val="24"/>
        </w:rPr>
        <w:tab/>
      </w:r>
      <w:r>
        <w:rPr>
          <w:noProof/>
          <w:szCs w:val="24"/>
        </w:rPr>
        <w:t>Immunity of certain participants</w:t>
      </w:r>
      <w:r>
        <w:rPr>
          <w:noProof/>
        </w:rPr>
        <w:tab/>
      </w:r>
      <w:r>
        <w:rPr>
          <w:noProof/>
        </w:rPr>
        <w:fldChar w:fldCharType="begin"/>
      </w:r>
      <w:r>
        <w:rPr>
          <w:noProof/>
        </w:rPr>
        <w:instrText xml:space="preserve"> PAGEREF _Toc117503491 \h </w:instrText>
      </w:r>
      <w:r>
        <w:rPr>
          <w:noProof/>
        </w:rPr>
      </w:r>
      <w:r>
        <w:rPr>
          <w:noProof/>
        </w:rPr>
        <w:fldChar w:fldCharType="separate"/>
      </w:r>
      <w:r>
        <w:rPr>
          <w:noProof/>
        </w:rPr>
        <w:t>80</w:t>
      </w:r>
      <w:r>
        <w:rPr>
          <w:noProof/>
        </w:rPr>
        <w:fldChar w:fldCharType="end"/>
      </w:r>
    </w:p>
    <w:p>
      <w:pPr>
        <w:pStyle w:val="TOC4"/>
        <w:tabs>
          <w:tab w:val="left" w:pos="1701"/>
        </w:tabs>
        <w:rPr>
          <w:noProof/>
          <w:sz w:val="24"/>
          <w:szCs w:val="24"/>
        </w:rPr>
      </w:pPr>
      <w:r>
        <w:rPr>
          <w:noProof/>
          <w:szCs w:val="24"/>
        </w:rPr>
        <w:t>127.</w:t>
      </w:r>
      <w:r>
        <w:rPr>
          <w:noProof/>
          <w:sz w:val="24"/>
          <w:szCs w:val="24"/>
        </w:rPr>
        <w:tab/>
      </w:r>
      <w:r>
        <w:rPr>
          <w:noProof/>
          <w:szCs w:val="24"/>
        </w:rPr>
        <w:t>Trade practices authorisation by regulation</w:t>
      </w:r>
      <w:r>
        <w:rPr>
          <w:noProof/>
        </w:rPr>
        <w:tab/>
      </w:r>
      <w:r>
        <w:rPr>
          <w:noProof/>
        </w:rPr>
        <w:fldChar w:fldCharType="begin"/>
      </w:r>
      <w:r>
        <w:rPr>
          <w:noProof/>
        </w:rPr>
        <w:instrText xml:space="preserve"> PAGEREF _Toc117503492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128.</w:t>
      </w:r>
      <w:r>
        <w:rPr>
          <w:noProof/>
          <w:sz w:val="24"/>
          <w:szCs w:val="24"/>
        </w:rPr>
        <w:tab/>
      </w:r>
      <w:r>
        <w:rPr>
          <w:noProof/>
          <w:szCs w:val="24"/>
        </w:rPr>
        <w:t>Review of market operation</w:t>
      </w:r>
      <w:r>
        <w:rPr>
          <w:noProof/>
        </w:rPr>
        <w:tab/>
      </w:r>
      <w:r>
        <w:rPr>
          <w:noProof/>
        </w:rPr>
        <w:fldChar w:fldCharType="begin"/>
      </w:r>
      <w:r>
        <w:rPr>
          <w:noProof/>
        </w:rPr>
        <w:instrText xml:space="preserve"> PAGEREF _Toc117503493 \h </w:instrText>
      </w:r>
      <w:r>
        <w:rPr>
          <w:noProof/>
        </w:rPr>
      </w:r>
      <w:r>
        <w:rPr>
          <w:noProof/>
        </w:rPr>
        <w:fldChar w:fldCharType="separate"/>
      </w:r>
      <w:r>
        <w:rPr>
          <w:noProof/>
        </w:rPr>
        <w:t>81</w:t>
      </w:r>
      <w:r>
        <w:rPr>
          <w:noProof/>
        </w:rPr>
        <w:fldChar w:fldCharType="end"/>
      </w:r>
    </w:p>
    <w:p>
      <w:pPr>
        <w:pStyle w:val="TOC4"/>
        <w:tabs>
          <w:tab w:val="left" w:pos="1701"/>
        </w:tabs>
        <w:rPr>
          <w:noProof/>
          <w:sz w:val="24"/>
          <w:szCs w:val="24"/>
        </w:rPr>
      </w:pPr>
      <w:r>
        <w:rPr>
          <w:noProof/>
          <w:szCs w:val="24"/>
        </w:rPr>
        <w:t>129.</w:t>
      </w:r>
      <w:r>
        <w:rPr>
          <w:noProof/>
          <w:sz w:val="24"/>
          <w:szCs w:val="24"/>
        </w:rPr>
        <w:tab/>
      </w:r>
      <w:r>
        <w:rPr>
          <w:noProof/>
          <w:szCs w:val="24"/>
        </w:rPr>
        <w:t>Public consultation</w:t>
      </w:r>
      <w:r>
        <w:rPr>
          <w:noProof/>
        </w:rPr>
        <w:tab/>
      </w:r>
      <w:r>
        <w:rPr>
          <w:noProof/>
        </w:rPr>
        <w:fldChar w:fldCharType="begin"/>
      </w:r>
      <w:r>
        <w:rPr>
          <w:noProof/>
        </w:rPr>
        <w:instrText xml:space="preserve"> PAGEREF _Toc117503494 \h </w:instrText>
      </w:r>
      <w:r>
        <w:rPr>
          <w:noProof/>
        </w:rPr>
      </w:r>
      <w:r>
        <w:rPr>
          <w:noProof/>
        </w:rPr>
        <w:fldChar w:fldCharType="separate"/>
      </w:r>
      <w:r>
        <w:rPr>
          <w:noProof/>
        </w:rPr>
        <w:t>82</w:t>
      </w:r>
      <w:r>
        <w:rPr>
          <w:noProof/>
        </w:rPr>
        <w:fldChar w:fldCharType="end"/>
      </w:r>
    </w:p>
    <w:p>
      <w:pPr>
        <w:pStyle w:val="TOC2"/>
        <w:tabs>
          <w:tab w:val="right" w:leader="dot" w:pos="7086"/>
        </w:tabs>
        <w:rPr>
          <w:b w:val="0"/>
          <w:noProof/>
          <w:sz w:val="24"/>
          <w:szCs w:val="24"/>
        </w:rPr>
      </w:pPr>
      <w:r>
        <w:rPr>
          <w:noProof/>
          <w:szCs w:val="30"/>
        </w:rPr>
        <w:t>Part 10 — Other matters</w:t>
      </w:r>
    </w:p>
    <w:p>
      <w:pPr>
        <w:pStyle w:val="TOC4"/>
        <w:tabs>
          <w:tab w:val="left" w:pos="1701"/>
        </w:tabs>
        <w:rPr>
          <w:noProof/>
          <w:sz w:val="24"/>
          <w:szCs w:val="24"/>
        </w:rPr>
      </w:pPr>
      <w:r>
        <w:rPr>
          <w:noProof/>
          <w:szCs w:val="24"/>
        </w:rPr>
        <w:t>130.</w:t>
      </w:r>
      <w:r>
        <w:rPr>
          <w:noProof/>
          <w:sz w:val="24"/>
          <w:szCs w:val="24"/>
        </w:rPr>
        <w:tab/>
      </w:r>
      <w:r>
        <w:rPr>
          <w:noProof/>
          <w:szCs w:val="24"/>
        </w:rPr>
        <w:t>Review by the Board</w:t>
      </w:r>
      <w:r>
        <w:rPr>
          <w:noProof/>
        </w:rPr>
        <w:tab/>
      </w:r>
      <w:r>
        <w:rPr>
          <w:noProof/>
        </w:rPr>
        <w:fldChar w:fldCharType="begin"/>
      </w:r>
      <w:r>
        <w:rPr>
          <w:noProof/>
        </w:rPr>
        <w:instrText xml:space="preserve"> PAGEREF _Toc117503496 \h </w:instrText>
      </w:r>
      <w:r>
        <w:rPr>
          <w:noProof/>
        </w:rPr>
      </w:r>
      <w:r>
        <w:rPr>
          <w:noProof/>
        </w:rPr>
        <w:fldChar w:fldCharType="separate"/>
      </w:r>
      <w:r>
        <w:rPr>
          <w:noProof/>
        </w:rPr>
        <w:t>84</w:t>
      </w:r>
      <w:r>
        <w:rPr>
          <w:noProof/>
        </w:rPr>
        <w:fldChar w:fldCharType="end"/>
      </w:r>
    </w:p>
    <w:p>
      <w:pPr>
        <w:pStyle w:val="TOC4"/>
        <w:tabs>
          <w:tab w:val="left" w:pos="1701"/>
        </w:tabs>
        <w:rPr>
          <w:noProof/>
          <w:sz w:val="24"/>
          <w:szCs w:val="24"/>
        </w:rPr>
      </w:pPr>
      <w:r>
        <w:rPr>
          <w:noProof/>
          <w:szCs w:val="24"/>
        </w:rPr>
        <w:t>131.</w:t>
      </w:r>
      <w:r>
        <w:rPr>
          <w:noProof/>
          <w:sz w:val="24"/>
          <w:szCs w:val="24"/>
        </w:rPr>
        <w:tab/>
      </w:r>
      <w:r>
        <w:rPr>
          <w:noProof/>
          <w:szCs w:val="24"/>
        </w:rPr>
        <w:t>Regulations</w:t>
      </w:r>
      <w:r>
        <w:rPr>
          <w:noProof/>
        </w:rPr>
        <w:tab/>
      </w:r>
      <w:r>
        <w:rPr>
          <w:noProof/>
        </w:rPr>
        <w:fldChar w:fldCharType="begin"/>
      </w:r>
      <w:r>
        <w:rPr>
          <w:noProof/>
        </w:rPr>
        <w:instrText xml:space="preserve"> PAGEREF _Toc117503497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132.</w:t>
      </w:r>
      <w:r>
        <w:rPr>
          <w:noProof/>
          <w:sz w:val="24"/>
          <w:szCs w:val="24"/>
        </w:rPr>
        <w:tab/>
      </w:r>
      <w:r>
        <w:rPr>
          <w:noProof/>
          <w:szCs w:val="24"/>
        </w:rPr>
        <w:t>Regulations as to fees and charges for supply and services</w:t>
      </w:r>
      <w:r>
        <w:rPr>
          <w:noProof/>
        </w:rPr>
        <w:tab/>
      </w:r>
      <w:r>
        <w:rPr>
          <w:noProof/>
        </w:rPr>
        <w:fldChar w:fldCharType="begin"/>
      </w:r>
      <w:r>
        <w:rPr>
          <w:noProof/>
        </w:rPr>
        <w:instrText xml:space="preserve"> PAGEREF _Toc117503498 \h </w:instrText>
      </w:r>
      <w:r>
        <w:rPr>
          <w:noProof/>
        </w:rPr>
      </w:r>
      <w:r>
        <w:rPr>
          <w:noProof/>
        </w:rPr>
        <w:fldChar w:fldCharType="separate"/>
      </w:r>
      <w:r>
        <w:rPr>
          <w:noProof/>
        </w:rPr>
        <w:t>86</w:t>
      </w:r>
      <w:r>
        <w:rPr>
          <w:noProof/>
        </w:rPr>
        <w:fldChar w:fldCharType="end"/>
      </w:r>
    </w:p>
    <w:p>
      <w:pPr>
        <w:pStyle w:val="TOC4"/>
        <w:tabs>
          <w:tab w:val="left" w:pos="1701"/>
        </w:tabs>
        <w:rPr>
          <w:noProof/>
          <w:sz w:val="24"/>
          <w:szCs w:val="24"/>
        </w:rPr>
      </w:pPr>
      <w:r>
        <w:rPr>
          <w:noProof/>
          <w:szCs w:val="24"/>
        </w:rPr>
        <w:t>133.</w:t>
      </w:r>
      <w:r>
        <w:rPr>
          <w:noProof/>
          <w:sz w:val="24"/>
          <w:szCs w:val="24"/>
        </w:rPr>
        <w:tab/>
      </w:r>
      <w:r>
        <w:rPr>
          <w:noProof/>
          <w:szCs w:val="24"/>
        </w:rPr>
        <w:t>Regulations as to fees and charges for functions of arbitrator and Board</w:t>
      </w:r>
      <w:r>
        <w:rPr>
          <w:noProof/>
        </w:rPr>
        <w:tab/>
      </w:r>
      <w:r>
        <w:rPr>
          <w:noProof/>
        </w:rPr>
        <w:fldChar w:fldCharType="begin"/>
      </w:r>
      <w:r>
        <w:rPr>
          <w:noProof/>
        </w:rPr>
        <w:instrText xml:space="preserve"> PAGEREF _Toc117503499 \h </w:instrText>
      </w:r>
      <w:r>
        <w:rPr>
          <w:noProof/>
        </w:rPr>
      </w:r>
      <w:r>
        <w:rPr>
          <w:noProof/>
        </w:rPr>
        <w:fldChar w:fldCharType="separate"/>
      </w:r>
      <w:r>
        <w:rPr>
          <w:noProof/>
        </w:rPr>
        <w:t>87</w:t>
      </w:r>
      <w:r>
        <w:rPr>
          <w:noProof/>
        </w:rPr>
        <w:fldChar w:fldCharType="end"/>
      </w:r>
    </w:p>
    <w:p>
      <w:pPr>
        <w:pStyle w:val="TOC5"/>
        <w:rPr>
          <w:b w:val="0"/>
          <w:noProof/>
          <w:sz w:val="24"/>
          <w:szCs w:val="24"/>
        </w:rPr>
      </w:pPr>
      <w:r>
        <w:rPr>
          <w:noProof/>
          <w:szCs w:val="28"/>
        </w:rPr>
        <w:t>Schedule 1 — Licence terms and conditions</w:t>
      </w:r>
      <w:r>
        <w:rPr>
          <w:noProof/>
        </w:rPr>
        <w:tab/>
      </w:r>
      <w:r>
        <w:rPr>
          <w:noProof/>
        </w:rPr>
        <w:fldChar w:fldCharType="begin"/>
      </w:r>
      <w:r>
        <w:rPr>
          <w:noProof/>
        </w:rPr>
        <w:instrText xml:space="preserve"> PAGEREF _Toc117503500 \h </w:instrText>
      </w:r>
      <w:r>
        <w:rPr>
          <w:noProof/>
        </w:rPr>
      </w:r>
      <w:r>
        <w:rPr>
          <w:noProof/>
        </w:rPr>
        <w:fldChar w:fldCharType="separate"/>
      </w:r>
      <w:r>
        <w:rPr>
          <w:noProof/>
        </w:rPr>
        <w:t>88</w:t>
      </w:r>
      <w:r>
        <w:rPr>
          <w:noProof/>
        </w:rPr>
        <w:fldChar w:fldCharType="end"/>
      </w:r>
    </w:p>
    <w:p>
      <w:pPr>
        <w:pStyle w:val="TOC5"/>
        <w:rPr>
          <w:b w:val="0"/>
          <w:noProof/>
          <w:sz w:val="24"/>
          <w:szCs w:val="24"/>
        </w:rPr>
      </w:pPr>
      <w:r>
        <w:rPr>
          <w:noProof/>
          <w:szCs w:val="28"/>
        </w:rPr>
        <w:t>Schedule 2 — Objectives to be met by the electricity ombudsman scheme</w:t>
      </w:r>
      <w:r>
        <w:rPr>
          <w:noProof/>
        </w:rPr>
        <w:tab/>
      </w:r>
      <w:r>
        <w:rPr>
          <w:noProof/>
        </w:rPr>
        <w:fldChar w:fldCharType="begin"/>
      </w:r>
      <w:r>
        <w:rPr>
          <w:noProof/>
        </w:rPr>
        <w:instrText xml:space="preserve"> PAGEREF _Toc117503501 \h </w:instrText>
      </w:r>
      <w:r>
        <w:rPr>
          <w:noProof/>
        </w:rPr>
      </w:r>
      <w:r>
        <w:rPr>
          <w:noProof/>
        </w:rPr>
        <w:fldChar w:fldCharType="separate"/>
      </w:r>
      <w:r>
        <w:rPr>
          <w:noProof/>
        </w:rPr>
        <w:t>91</w:t>
      </w:r>
      <w:r>
        <w:rPr>
          <w:noProof/>
        </w:rPr>
        <w:fldChar w:fldCharType="end"/>
      </w:r>
    </w:p>
    <w:p>
      <w:pPr>
        <w:pStyle w:val="TOC4"/>
        <w:rPr>
          <w:noProof/>
          <w:sz w:val="24"/>
          <w:szCs w:val="24"/>
        </w:rPr>
      </w:pPr>
      <w:r>
        <w:rPr>
          <w:noProof/>
          <w:szCs w:val="22"/>
        </w:rPr>
        <w:t>Objectives stated</w:t>
      </w:r>
      <w:r>
        <w:rPr>
          <w:noProof/>
        </w:rPr>
        <w:tab/>
      </w:r>
      <w:r>
        <w:rPr>
          <w:noProof/>
        </w:rPr>
        <w:fldChar w:fldCharType="begin"/>
      </w:r>
      <w:r>
        <w:rPr>
          <w:noProof/>
        </w:rPr>
        <w:instrText xml:space="preserve"> PAGEREF _Toc117503502 \h </w:instrText>
      </w:r>
      <w:r>
        <w:rPr>
          <w:noProof/>
        </w:rPr>
      </w:r>
      <w:r>
        <w:rPr>
          <w:noProof/>
        </w:rPr>
        <w:fldChar w:fldCharType="separate"/>
      </w:r>
      <w:r>
        <w:rPr>
          <w:noProof/>
        </w:rPr>
        <w:t>91</w:t>
      </w:r>
      <w:r>
        <w:rPr>
          <w:noProof/>
        </w:rPr>
        <w:fldChar w:fldCharType="end"/>
      </w:r>
    </w:p>
    <w:p>
      <w:pPr>
        <w:pStyle w:val="TOC5"/>
        <w:rPr>
          <w:b w:val="0"/>
          <w:noProof/>
          <w:sz w:val="24"/>
          <w:szCs w:val="24"/>
        </w:rPr>
      </w:pPr>
      <w:r>
        <w:rPr>
          <w:noProof/>
          <w:szCs w:val="28"/>
        </w:rPr>
        <w:t>Schedule 3 — Transitional provisions</w:t>
      </w:r>
      <w:r>
        <w:rPr>
          <w:noProof/>
        </w:rPr>
        <w:tab/>
      </w:r>
      <w:r>
        <w:rPr>
          <w:noProof/>
        </w:rPr>
        <w:fldChar w:fldCharType="begin"/>
      </w:r>
      <w:r>
        <w:rPr>
          <w:noProof/>
        </w:rPr>
        <w:instrText xml:space="preserve"> PAGEREF _Toc117503503 \h </w:instrText>
      </w:r>
      <w:r>
        <w:rPr>
          <w:noProof/>
        </w:rPr>
      </w:r>
      <w:r>
        <w:rPr>
          <w:noProof/>
        </w:rPr>
        <w:fldChar w:fldCharType="separate"/>
      </w:r>
      <w:r>
        <w:rPr>
          <w:noProof/>
        </w:rPr>
        <w:t>93</w:t>
      </w:r>
      <w:r>
        <w:rPr>
          <w:noProof/>
        </w:rPr>
        <w:fldChar w:fldCharType="end"/>
      </w:r>
    </w:p>
    <w:p>
      <w:pPr>
        <w:pStyle w:val="TOC7"/>
        <w:rPr>
          <w:noProof/>
          <w:sz w:val="24"/>
          <w:szCs w:val="24"/>
        </w:rPr>
      </w:pPr>
      <w:r>
        <w:rPr>
          <w:noProof/>
          <w:szCs w:val="24"/>
        </w:rPr>
        <w:t>Division 1 — Initial customer service code of conduct</w:t>
      </w:r>
      <w:r>
        <w:rPr>
          <w:noProof/>
        </w:rPr>
        <w:tab/>
      </w:r>
      <w:r>
        <w:rPr>
          <w:noProof/>
        </w:rPr>
        <w:fldChar w:fldCharType="begin"/>
      </w:r>
      <w:r>
        <w:rPr>
          <w:noProof/>
        </w:rPr>
        <w:instrText xml:space="preserve"> PAGEREF _Toc117503504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2"/>
        </w:rPr>
        <w:t>1.</w:t>
      </w:r>
      <w:r>
        <w:rPr>
          <w:noProof/>
          <w:sz w:val="24"/>
          <w:szCs w:val="24"/>
        </w:rPr>
        <w:tab/>
      </w:r>
      <w:r>
        <w:rPr>
          <w:noProof/>
          <w:szCs w:val="22"/>
        </w:rPr>
        <w:t>Approval of initial customer service code of conduct</w:t>
      </w:r>
      <w:r>
        <w:rPr>
          <w:noProof/>
        </w:rPr>
        <w:tab/>
      </w:r>
      <w:r>
        <w:rPr>
          <w:noProof/>
        </w:rPr>
        <w:fldChar w:fldCharType="begin"/>
      </w:r>
      <w:r>
        <w:rPr>
          <w:noProof/>
        </w:rPr>
        <w:instrText xml:space="preserve"> PAGEREF _Toc117503505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2"/>
        </w:rPr>
        <w:t>2.</w:t>
      </w:r>
      <w:r>
        <w:rPr>
          <w:noProof/>
          <w:sz w:val="24"/>
          <w:szCs w:val="24"/>
        </w:rPr>
        <w:tab/>
      </w:r>
      <w:r>
        <w:rPr>
          <w:noProof/>
          <w:szCs w:val="22"/>
        </w:rPr>
        <w:t>Appointment of initial committee</w:t>
      </w:r>
      <w:r>
        <w:rPr>
          <w:noProof/>
        </w:rPr>
        <w:tab/>
      </w:r>
      <w:r>
        <w:rPr>
          <w:noProof/>
        </w:rPr>
        <w:fldChar w:fldCharType="begin"/>
      </w:r>
      <w:r>
        <w:rPr>
          <w:noProof/>
        </w:rPr>
        <w:instrText xml:space="preserve"> PAGEREF _Toc117503506 \h </w:instrText>
      </w:r>
      <w:r>
        <w:rPr>
          <w:noProof/>
        </w:rPr>
      </w:r>
      <w:r>
        <w:rPr>
          <w:noProof/>
        </w:rPr>
        <w:fldChar w:fldCharType="separate"/>
      </w:r>
      <w:r>
        <w:rPr>
          <w:noProof/>
        </w:rPr>
        <w:t>93</w:t>
      </w:r>
      <w:r>
        <w:rPr>
          <w:noProof/>
        </w:rPr>
        <w:fldChar w:fldCharType="end"/>
      </w:r>
    </w:p>
    <w:p>
      <w:pPr>
        <w:pStyle w:val="TOC4"/>
        <w:tabs>
          <w:tab w:val="left" w:pos="1701"/>
        </w:tabs>
        <w:rPr>
          <w:noProof/>
          <w:sz w:val="24"/>
          <w:szCs w:val="24"/>
        </w:rPr>
      </w:pPr>
      <w:r>
        <w:rPr>
          <w:noProof/>
          <w:szCs w:val="22"/>
        </w:rPr>
        <w:t>3.</w:t>
      </w:r>
      <w:r>
        <w:rPr>
          <w:noProof/>
          <w:sz w:val="24"/>
          <w:szCs w:val="24"/>
        </w:rPr>
        <w:tab/>
      </w:r>
      <w:r>
        <w:rPr>
          <w:noProof/>
          <w:szCs w:val="22"/>
        </w:rPr>
        <w:t>Regulations for transitional matters</w:t>
      </w:r>
      <w:r>
        <w:rPr>
          <w:noProof/>
        </w:rPr>
        <w:tab/>
      </w:r>
      <w:r>
        <w:rPr>
          <w:noProof/>
        </w:rPr>
        <w:fldChar w:fldCharType="begin"/>
      </w:r>
      <w:r>
        <w:rPr>
          <w:noProof/>
        </w:rPr>
        <w:instrText xml:space="preserve"> PAGEREF _Toc117503507 \h </w:instrText>
      </w:r>
      <w:r>
        <w:rPr>
          <w:noProof/>
        </w:rPr>
      </w:r>
      <w:r>
        <w:rPr>
          <w:noProof/>
        </w:rPr>
        <w:fldChar w:fldCharType="separate"/>
      </w:r>
      <w:r>
        <w:rPr>
          <w:noProof/>
        </w:rPr>
        <w:t>94</w:t>
      </w:r>
      <w:r>
        <w:rPr>
          <w:noProof/>
        </w:rPr>
        <w:fldChar w:fldCharType="end"/>
      </w:r>
    </w:p>
    <w:p>
      <w:pPr>
        <w:pStyle w:val="TOC7"/>
        <w:rPr>
          <w:noProof/>
          <w:sz w:val="24"/>
          <w:szCs w:val="24"/>
        </w:rPr>
      </w:pPr>
      <w:r>
        <w:rPr>
          <w:noProof/>
          <w:szCs w:val="24"/>
        </w:rPr>
        <w:t>Division 2 — Initial electricity ombudsman scheme</w:t>
      </w:r>
      <w:r>
        <w:rPr>
          <w:noProof/>
        </w:rPr>
        <w:tab/>
      </w:r>
      <w:r>
        <w:rPr>
          <w:noProof/>
        </w:rPr>
        <w:fldChar w:fldCharType="begin"/>
      </w:r>
      <w:r>
        <w:rPr>
          <w:noProof/>
        </w:rPr>
        <w:instrText xml:space="preserve"> PAGEREF _Toc117503508 \h </w:instrText>
      </w:r>
      <w:r>
        <w:rPr>
          <w:noProof/>
        </w:rPr>
      </w:r>
      <w:r>
        <w:rPr>
          <w:noProof/>
        </w:rPr>
        <w:fldChar w:fldCharType="separate"/>
      </w:r>
      <w:r>
        <w:rPr>
          <w:noProof/>
        </w:rPr>
        <w:t>94</w:t>
      </w:r>
      <w:r>
        <w:rPr>
          <w:noProof/>
        </w:rPr>
        <w:fldChar w:fldCharType="end"/>
      </w:r>
    </w:p>
    <w:p>
      <w:pPr>
        <w:pStyle w:val="TOC4"/>
        <w:tabs>
          <w:tab w:val="left" w:pos="1701"/>
        </w:tabs>
        <w:rPr>
          <w:noProof/>
          <w:sz w:val="24"/>
          <w:szCs w:val="24"/>
        </w:rPr>
      </w:pPr>
      <w:r>
        <w:rPr>
          <w:noProof/>
          <w:szCs w:val="22"/>
        </w:rPr>
        <w:t>4.</w:t>
      </w:r>
      <w:r>
        <w:rPr>
          <w:noProof/>
          <w:sz w:val="24"/>
          <w:szCs w:val="24"/>
        </w:rPr>
        <w:tab/>
      </w:r>
      <w:r>
        <w:rPr>
          <w:noProof/>
          <w:szCs w:val="22"/>
        </w:rPr>
        <w:t>Approval of initial electricity ombudsman scheme</w:t>
      </w:r>
      <w:r>
        <w:rPr>
          <w:noProof/>
        </w:rPr>
        <w:tab/>
      </w:r>
      <w:r>
        <w:rPr>
          <w:noProof/>
        </w:rPr>
        <w:fldChar w:fldCharType="begin"/>
      </w:r>
      <w:r>
        <w:rPr>
          <w:noProof/>
        </w:rPr>
        <w:instrText xml:space="preserve"> PAGEREF _Toc117503509 \h </w:instrText>
      </w:r>
      <w:r>
        <w:rPr>
          <w:noProof/>
        </w:rPr>
      </w:r>
      <w:r>
        <w:rPr>
          <w:noProof/>
        </w:rPr>
        <w:fldChar w:fldCharType="separate"/>
      </w:r>
      <w:r>
        <w:rPr>
          <w:noProof/>
        </w:rPr>
        <w:t>94</w:t>
      </w:r>
      <w:r>
        <w:rPr>
          <w:noProof/>
        </w:rPr>
        <w:fldChar w:fldCharType="end"/>
      </w:r>
    </w:p>
    <w:p>
      <w:pPr>
        <w:pStyle w:val="TOC4"/>
        <w:tabs>
          <w:tab w:val="left" w:pos="1701"/>
        </w:tabs>
        <w:rPr>
          <w:noProof/>
          <w:sz w:val="24"/>
          <w:szCs w:val="24"/>
        </w:rPr>
      </w:pPr>
      <w:r>
        <w:rPr>
          <w:noProof/>
          <w:szCs w:val="22"/>
        </w:rPr>
        <w:t>5.</w:t>
      </w:r>
      <w:r>
        <w:rPr>
          <w:noProof/>
          <w:sz w:val="24"/>
          <w:szCs w:val="24"/>
        </w:rPr>
        <w:tab/>
      </w:r>
      <w:r>
        <w:rPr>
          <w:noProof/>
          <w:szCs w:val="22"/>
        </w:rPr>
        <w:t>Regulations for transitional matters</w:t>
      </w:r>
      <w:r>
        <w:rPr>
          <w:noProof/>
        </w:rPr>
        <w:tab/>
      </w:r>
      <w:r>
        <w:rPr>
          <w:noProof/>
        </w:rPr>
        <w:fldChar w:fldCharType="begin"/>
      </w:r>
      <w:r>
        <w:rPr>
          <w:noProof/>
        </w:rPr>
        <w:instrText xml:space="preserve"> PAGEREF _Toc117503510 \h </w:instrText>
      </w:r>
      <w:r>
        <w:rPr>
          <w:noProof/>
        </w:rPr>
      </w:r>
      <w:r>
        <w:rPr>
          <w:noProof/>
        </w:rPr>
        <w:fldChar w:fldCharType="separate"/>
      </w:r>
      <w:r>
        <w:rPr>
          <w:noProof/>
        </w:rPr>
        <w:t>95</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_Toc117503512 \h </w:instrText>
      </w:r>
      <w:r>
        <w:rPr>
          <w:noProof/>
        </w:rPr>
      </w:r>
      <w:r>
        <w:rPr>
          <w:noProof/>
        </w:rPr>
        <w:fldChar w:fldCharType="separate"/>
      </w:r>
      <w:r>
        <w:rPr>
          <w:noProof/>
        </w:rPr>
        <w:t>96</w:t>
      </w:r>
      <w:r>
        <w:rPr>
          <w:noProof/>
        </w:rPr>
        <w:fldChar w:fldCharType="end"/>
      </w:r>
    </w:p>
    <w:p>
      <w:pPr>
        <w:pStyle w:val="TOC4"/>
        <w:rPr>
          <w:noProof/>
          <w:sz w:val="24"/>
          <w:szCs w:val="24"/>
        </w:rPr>
      </w:pPr>
      <w:r>
        <w:rPr>
          <w:noProof/>
          <w:snapToGrid w:val="0"/>
          <w:szCs w:val="24"/>
        </w:rPr>
        <w:t>Provisions that have not come into operation</w:t>
      </w:r>
      <w:r>
        <w:rPr>
          <w:noProof/>
        </w:rPr>
        <w:tab/>
      </w:r>
      <w:r>
        <w:rPr>
          <w:noProof/>
        </w:rPr>
        <w:fldChar w:fldCharType="begin"/>
      </w:r>
      <w:r>
        <w:rPr>
          <w:noProof/>
        </w:rPr>
        <w:instrText xml:space="preserve"> PAGEREF _Toc117503513 \h </w:instrText>
      </w:r>
      <w:r>
        <w:rPr>
          <w:noProof/>
        </w:rPr>
      </w:r>
      <w:r>
        <w:rPr>
          <w:noProof/>
        </w:rPr>
        <w:fldChar w:fldCharType="separate"/>
      </w:r>
      <w:r>
        <w:rPr>
          <w:noProof/>
        </w:rPr>
        <w:t>96</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spacing w:before="960"/>
      </w:pPr>
      <w:r>
        <w:t>Electricity Industry Act 2004</w:t>
      </w:r>
    </w:p>
    <w:p>
      <w:pPr>
        <w:pStyle w:val="LongTitle"/>
        <w:suppressLineNumbers/>
        <w:rPr>
          <w:snapToGrid w:val="0"/>
          <w:lang w:val="en-US"/>
        </w:rPr>
      </w:pPr>
      <w:r>
        <w:rPr>
          <w:snapToGrid w:val="0"/>
        </w:rPr>
        <w:t>An Act to</w:t>
      </w:r>
      <w:r>
        <w:rPr>
          <w:snapToGrid w:val="0"/>
          <w:lang w:val="en-US"/>
        </w:rPr>
        <w:t xml:space="preserve"> </w:t>
      </w:r>
      <w:r>
        <w:rPr>
          <w:snapToGrid w:val="0"/>
        </w:rPr>
        <w:t>govern</w:t>
      </w:r>
      <w:r>
        <w:rPr>
          <w:snapToGrid w:val="0"/>
          <w:lang w:val="en-US"/>
        </w:rPr>
        <w:t xml:space="preserve"> the operation and regulation of the Western Australian electricity industry and for related purposes.</w:t>
      </w:r>
    </w:p>
    <w:p>
      <w:pPr>
        <w:rPr>
          <w:snapToGrid w:val="0"/>
          <w:lang w:val="en-US"/>
        </w:rPr>
      </w:pPr>
    </w:p>
    <w:p>
      <w:pPr>
        <w:rPr>
          <w:snapToGrid w:val="0"/>
          <w:lang w:val="en-US"/>
        </w:rPr>
      </w:pPr>
    </w:p>
    <w:p>
      <w:pPr>
        <w:pStyle w:val="Heading2"/>
        <w:pageBreakBefore w:val="0"/>
      </w:pPr>
      <w:bookmarkStart w:id="1" w:name="_Toc55132534"/>
      <w:bookmarkStart w:id="2" w:name="_Toc91482404"/>
      <w:bookmarkStart w:id="3" w:name="_Toc107392194"/>
      <w:bookmarkStart w:id="4" w:name="_Toc117411168"/>
      <w:bookmarkStart w:id="5" w:name="_Toc11750333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6" w:name="_Toc471793481"/>
      <w:bookmarkStart w:id="7" w:name="_Toc512746194"/>
      <w:bookmarkStart w:id="8" w:name="_Toc515958175"/>
      <w:bookmarkStart w:id="9" w:name="_Toc70128933"/>
      <w:bookmarkStart w:id="10" w:name="_Toc117503335"/>
      <w:r>
        <w:rPr>
          <w:rStyle w:val="CharSectno"/>
        </w:rPr>
        <w:t>1</w:t>
      </w:r>
      <w:r>
        <w:rPr>
          <w:snapToGrid w:val="0"/>
        </w:rPr>
        <w:t>.</w:t>
      </w:r>
      <w:r>
        <w:rPr>
          <w:snapToGrid w:val="0"/>
        </w:rPr>
        <w:tab/>
        <w:t>Short title</w:t>
      </w:r>
      <w:bookmarkEnd w:id="6"/>
      <w:bookmarkEnd w:id="7"/>
      <w:bookmarkEnd w:id="8"/>
      <w:bookmarkEnd w:id="9"/>
      <w:bookmarkEnd w:id="10"/>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11" w:name="_Toc471793483"/>
      <w:bookmarkStart w:id="12" w:name="_Toc512746196"/>
      <w:bookmarkStart w:id="13" w:name="_Toc515958177"/>
      <w:bookmarkStart w:id="14" w:name="_Toc70128934"/>
      <w:bookmarkStart w:id="15" w:name="_Toc117503336"/>
      <w:r>
        <w:rPr>
          <w:rStyle w:val="CharSectno"/>
        </w:rPr>
        <w:t>2</w:t>
      </w:r>
      <w:r>
        <w:rPr>
          <w:snapToGrid w:val="0"/>
        </w:rPr>
        <w:t>.</w:t>
      </w:r>
      <w:r>
        <w:rPr>
          <w:snapToGrid w:val="0"/>
        </w:rPr>
        <w:tab/>
        <w:t>Commencement</w:t>
      </w:r>
      <w:bookmarkEnd w:id="11"/>
      <w:bookmarkEnd w:id="12"/>
      <w:bookmarkEnd w:id="13"/>
      <w:bookmarkEnd w:id="14"/>
      <w:bookmarkEnd w:id="15"/>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16" w:name="_Toc117503337"/>
      <w:r>
        <w:rPr>
          <w:rStyle w:val="CharSectno"/>
        </w:rPr>
        <w:t>3</w:t>
      </w:r>
      <w:r>
        <w:t>.</w:t>
      </w:r>
      <w:r>
        <w:tab/>
        <w:t>Terms used in this Act</w:t>
      </w:r>
      <w:bookmarkEnd w:id="16"/>
    </w:p>
    <w:p>
      <w:pPr>
        <w:pStyle w:val="Subsection"/>
      </w:pPr>
      <w:r>
        <w:tab/>
      </w:r>
      <w:r>
        <w:tab/>
        <w:t xml:space="preserve">In this Act, unless the contrary intention appears — </w:t>
      </w:r>
    </w:p>
    <w:p>
      <w:pPr>
        <w:pStyle w:val="Defstart"/>
      </w:pPr>
      <w:r>
        <w:rPr>
          <w:b/>
        </w:rPr>
        <w:tab/>
        <w:t>“</w:t>
      </w:r>
      <w:r>
        <w:rPr>
          <w:rStyle w:val="CharDefText"/>
        </w:rPr>
        <w:t>arbitrator</w:t>
      </w:r>
      <w:r>
        <w:rPr>
          <w:b/>
        </w:rPr>
        <w:t>”</w:t>
      </w:r>
      <w:r>
        <w:t xml:space="preserve"> has the meaning given to that term in the</w:t>
      </w:r>
      <w:r>
        <w:rPr>
          <w:i/>
        </w:rPr>
        <w:t xml:space="preserve"> Gas Pipelines Access (Western Australia) Act 1998</w:t>
      </w:r>
      <w:r>
        <w:t xml:space="preserve"> section 61;</w:t>
      </w:r>
    </w:p>
    <w:p>
      <w:pPr>
        <w:pStyle w:val="Defstart"/>
      </w:pPr>
      <w:r>
        <w:rPr>
          <w:b/>
        </w:rPr>
        <w:tab/>
        <w:t>“</w:t>
      </w:r>
      <w:r>
        <w:rPr>
          <w:rStyle w:val="CharDefText"/>
        </w:rPr>
        <w:t>Authority</w:t>
      </w:r>
      <w:r>
        <w:rPr>
          <w:b/>
        </w:rPr>
        <w:t>”</w:t>
      </w:r>
      <w:r>
        <w:t xml:space="preserve"> means the Economic Regulation Authority established by the </w:t>
      </w:r>
      <w:r>
        <w:rPr>
          <w:i/>
        </w:rPr>
        <w:t>Economic Regulation Authority Act 2003</w:t>
      </w:r>
      <w:r>
        <w:t>;</w:t>
      </w:r>
    </w:p>
    <w:p>
      <w:pPr>
        <w:pStyle w:val="Defstart"/>
      </w:pPr>
      <w:r>
        <w:rPr>
          <w:b/>
        </w:rPr>
        <w:tab/>
        <w:t>“</w:t>
      </w:r>
      <w:r>
        <w:rPr>
          <w:rStyle w:val="CharDefText"/>
        </w:rPr>
        <w:t>Board</w:t>
      </w:r>
      <w:r>
        <w:rPr>
          <w:b/>
        </w:rPr>
        <w:t>”</w:t>
      </w:r>
      <w:r>
        <w:t xml:space="preserve"> has the meaning given to that term in the</w:t>
      </w:r>
      <w:r>
        <w:rPr>
          <w:i/>
        </w:rPr>
        <w:t xml:space="preserve"> Gas Pipelines Access (Western Australia) Act 1998</w:t>
      </w:r>
      <w:r>
        <w:t xml:space="preserve"> section 49;</w:t>
      </w:r>
    </w:p>
    <w:p>
      <w:pPr>
        <w:pStyle w:val="Defstart"/>
      </w:pPr>
      <w:r>
        <w:rPr>
          <w:b/>
        </w:rPr>
        <w:tab/>
        <w:t>“</w:t>
      </w:r>
      <w:r>
        <w:rPr>
          <w:rStyle w:val="CharDefText"/>
        </w:rPr>
        <w:t>customer</w:t>
      </w:r>
      <w:r>
        <w:rPr>
          <w:b/>
        </w:rPr>
        <w:t>”</w:t>
      </w:r>
      <w:r>
        <w:t xml:space="preserve"> means a person to whom electricity is sold for the purpose of consumption;</w:t>
      </w:r>
    </w:p>
    <w:p>
      <w:pPr>
        <w:pStyle w:val="Defstart"/>
      </w:pPr>
      <w:r>
        <w:rPr>
          <w:b/>
        </w:rPr>
        <w:tab/>
        <w:t>“</w:t>
      </w:r>
      <w:r>
        <w:rPr>
          <w:rStyle w:val="CharDefText"/>
        </w:rPr>
        <w:t>distribution licence</w:t>
      </w:r>
      <w:r>
        <w:rPr>
          <w:b/>
        </w:rPr>
        <w:t>”</w:t>
      </w:r>
      <w:r>
        <w:t xml:space="preserve"> means a licence with the classification described in section 4(1)(c);</w:t>
      </w:r>
    </w:p>
    <w:p>
      <w:pPr>
        <w:pStyle w:val="Defstart"/>
      </w:pPr>
      <w:r>
        <w:rPr>
          <w:b/>
        </w:rPr>
        <w:tab/>
        <w:t>“</w:t>
      </w:r>
      <w:r>
        <w:rPr>
          <w:rStyle w:val="CharDefText"/>
        </w:rPr>
        <w:t>distribution system</w:t>
      </w:r>
      <w:r>
        <w:rPr>
          <w:b/>
        </w:rPr>
        <w:t>”</w:t>
      </w:r>
      <w:r>
        <w:t xml:space="preserve"> means any apparatus, equipment, plant or buildings used, or to be used, for, or in connection with, the transportation of electricity at nominal voltages of less than 66 kV;</w:t>
      </w:r>
    </w:p>
    <w:p>
      <w:pPr>
        <w:pStyle w:val="Defstart"/>
      </w:pPr>
      <w:r>
        <w:rPr>
          <w:b/>
        </w:rPr>
        <w:tab/>
        <w:t>“</w:t>
      </w:r>
      <w:r>
        <w:rPr>
          <w:rStyle w:val="CharDefText"/>
        </w:rPr>
        <w:t>electricity</w:t>
      </w:r>
      <w:r>
        <w:rPr>
          <w:b/>
        </w:rPr>
        <w:t>”</w:t>
      </w:r>
      <w:r>
        <w:t xml:space="preserve"> includes electrical energy of any kind however produced, stored, transported or consumed;</w:t>
      </w:r>
    </w:p>
    <w:p>
      <w:pPr>
        <w:pStyle w:val="Defstart"/>
      </w:pPr>
      <w:r>
        <w:rPr>
          <w:b/>
        </w:rPr>
        <w:tab/>
        <w:t>“</w:t>
      </w:r>
      <w:r>
        <w:rPr>
          <w:rStyle w:val="CharDefText"/>
        </w:rPr>
        <w:t>generating works</w:t>
      </w:r>
      <w:r>
        <w:rPr>
          <w:b/>
        </w:rPr>
        <w:t>”</w:t>
      </w:r>
      <w:r>
        <w:t xml:space="preserve"> means any apparatus, equipment, plant or buildings used, or to be used, for, or in connection with, the generation of electricity;</w:t>
      </w:r>
    </w:p>
    <w:p>
      <w:pPr>
        <w:pStyle w:val="Defstart"/>
      </w:pPr>
      <w:r>
        <w:rPr>
          <w:b/>
        </w:rPr>
        <w:tab/>
        <w:t>“</w:t>
      </w:r>
      <w:r>
        <w:rPr>
          <w:rStyle w:val="CharDefText"/>
        </w:rPr>
        <w:t>generation licence</w:t>
      </w:r>
      <w:r>
        <w:rPr>
          <w:b/>
        </w:rPr>
        <w:t>”</w:t>
      </w:r>
      <w:r>
        <w:t xml:space="preserve"> means a licence with the classification described in section 4(1)(a);</w:t>
      </w:r>
    </w:p>
    <w:p>
      <w:pPr>
        <w:pStyle w:val="Defstart"/>
      </w:pPr>
      <w:r>
        <w:rPr>
          <w:b/>
        </w:rPr>
        <w:tab/>
        <w:t>“</w:t>
      </w:r>
      <w:r>
        <w:rPr>
          <w:rStyle w:val="CharDefText"/>
        </w:rPr>
        <w:t>integrated regional licence</w:t>
      </w:r>
      <w:r>
        <w:rPr>
          <w:b/>
        </w:rPr>
        <w:t>”</w:t>
      </w:r>
      <w:r>
        <w:t xml:space="preserve"> means a licence with the classification described in section 4(1)(e);</w:t>
      </w:r>
    </w:p>
    <w:p>
      <w:pPr>
        <w:pStyle w:val="Defstart"/>
      </w:pPr>
      <w:r>
        <w:rPr>
          <w:b/>
        </w:rPr>
        <w:tab/>
        <w:t>“</w:t>
      </w:r>
      <w:r>
        <w:rPr>
          <w:rStyle w:val="CharDefText"/>
        </w:rPr>
        <w:t>licence</w:t>
      </w:r>
      <w:r>
        <w:rPr>
          <w:b/>
        </w:rPr>
        <w:t>”</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t>“</w:t>
      </w:r>
      <w:r>
        <w:rPr>
          <w:rStyle w:val="CharDefText"/>
        </w:rPr>
        <w:t>licence area</w:t>
      </w:r>
      <w:r>
        <w:rPr>
          <w:b/>
        </w:rPr>
        <w:t xml:space="preserve">” </w:t>
      </w:r>
      <w:r>
        <w:t>means the area or areas designated in a licence under section 5;</w:t>
      </w:r>
    </w:p>
    <w:p>
      <w:pPr>
        <w:pStyle w:val="Defstart"/>
      </w:pPr>
      <w:r>
        <w:rPr>
          <w:b/>
        </w:rPr>
        <w:tab/>
        <w:t>“</w:t>
      </w:r>
      <w:r>
        <w:rPr>
          <w:rStyle w:val="CharDefText"/>
        </w:rPr>
        <w:t>licensee</w:t>
      </w:r>
      <w:r>
        <w:rPr>
          <w:b/>
        </w:rPr>
        <w:t>”</w:t>
      </w:r>
      <w:r>
        <w:t xml:space="preserve"> means the holder of a licence and includes any transferee of a licence under section 18;</w:t>
      </w:r>
    </w:p>
    <w:p>
      <w:pPr>
        <w:pStyle w:val="Defstart"/>
      </w:pPr>
      <w:r>
        <w:rPr>
          <w:b/>
        </w:rPr>
        <w:tab/>
        <w:t>“</w:t>
      </w:r>
      <w:r>
        <w:rPr>
          <w:rStyle w:val="CharDefText"/>
        </w:rPr>
        <w:t>operate</w:t>
      </w:r>
      <w:r>
        <w:rPr>
          <w:b/>
        </w:rPr>
        <w:t>”</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rPr>
          <w:b/>
        </w:rPr>
      </w:pPr>
      <w:r>
        <w:rPr>
          <w:b/>
        </w:rPr>
        <w:tab/>
        <w:t>“</w:t>
      </w:r>
      <w:r>
        <w:rPr>
          <w:rStyle w:val="CharDefText"/>
        </w:rPr>
        <w:t>relevant corporation</w:t>
      </w:r>
      <w:r>
        <w:rPr>
          <w:b/>
        </w:rPr>
        <w:t>”</w:t>
      </w:r>
      <w:r>
        <w:t xml:space="preserve"> means Western Power Corporation or a body corporate that is a subsidiary, as defined in section 3 of the </w:t>
      </w:r>
      <w:r>
        <w:rPr>
          <w:i/>
        </w:rPr>
        <w:t>Electricity Corporation Act 1994</w:t>
      </w:r>
      <w:r>
        <w:t>, of Western Power Corporation;</w:t>
      </w:r>
    </w:p>
    <w:p>
      <w:pPr>
        <w:pStyle w:val="Defstart"/>
      </w:pPr>
      <w:r>
        <w:rPr>
          <w:b/>
        </w:rPr>
        <w:tab/>
        <w:t>“</w:t>
      </w:r>
      <w:r>
        <w:rPr>
          <w:rStyle w:val="CharDefText"/>
        </w:rPr>
        <w:t>retail licence</w:t>
      </w:r>
      <w:r>
        <w:rPr>
          <w:b/>
        </w:rPr>
        <w:t>”</w:t>
      </w:r>
      <w:r>
        <w:t xml:space="preserve"> means a licence with the classification described in section 4(1)(d);</w:t>
      </w:r>
    </w:p>
    <w:p>
      <w:pPr>
        <w:pStyle w:val="Defstart"/>
      </w:pPr>
      <w:r>
        <w:rPr>
          <w:b/>
        </w:rPr>
        <w:tab/>
        <w:t>“</w:t>
      </w:r>
      <w:r>
        <w:rPr>
          <w:rStyle w:val="CharDefText"/>
        </w:rPr>
        <w:t>South West interconnected system</w:t>
      </w:r>
      <w:r>
        <w:rPr>
          <w:b/>
        </w:rPr>
        <w:t>”</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keepNext/>
      </w:pPr>
      <w:r>
        <w:tab/>
        <w:t>(b)</w:t>
      </w:r>
      <w:r>
        <w:tab/>
        <w:t xml:space="preserve">into which electricity is supplied by — </w:t>
      </w:r>
    </w:p>
    <w:p>
      <w:pPr>
        <w:pStyle w:val="Defsubpara"/>
      </w:pPr>
      <w:r>
        <w:tab/>
        <w:t>(i)</w:t>
      </w:r>
      <w:r>
        <w:tab/>
        <w:t>one or more of the electricity generation plants at Kwinana, Muja, Collie and Pinjar; or</w:t>
      </w:r>
    </w:p>
    <w:p>
      <w:pPr>
        <w:pStyle w:val="Defsubpara"/>
        <w:rPr>
          <w:b/>
          <w:i/>
        </w:rPr>
      </w:pPr>
      <w:r>
        <w:tab/>
        <w:t>(ii)</w:t>
      </w:r>
      <w:r>
        <w:tab/>
        <w:t>any prescribed electricity generation plant;</w:t>
      </w:r>
      <w:r>
        <w:rPr>
          <w:b/>
          <w:i/>
        </w:rPr>
        <w:t xml:space="preserve"> </w:t>
      </w:r>
    </w:p>
    <w:p>
      <w:pPr>
        <w:pStyle w:val="Defstart"/>
        <w:keepNext/>
      </w:pPr>
      <w:r>
        <w:rPr>
          <w:b/>
        </w:rPr>
        <w:tab/>
        <w:t>“</w:t>
      </w:r>
      <w:r>
        <w:rPr>
          <w:rStyle w:val="CharDefText"/>
        </w:rPr>
        <w:t>supply</w:t>
      </w:r>
      <w:r>
        <w:rPr>
          <w:b/>
        </w:rPr>
        <w:t>”</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t>“</w:t>
      </w:r>
      <w:r>
        <w:rPr>
          <w:rStyle w:val="CharDefText"/>
        </w:rPr>
        <w:t>transmission licence</w:t>
      </w:r>
      <w:r>
        <w:rPr>
          <w:b/>
        </w:rPr>
        <w:t>”</w:t>
      </w:r>
      <w:r>
        <w:t xml:space="preserve"> means a licence with the classification described in section 4(1)(b);</w:t>
      </w:r>
    </w:p>
    <w:p>
      <w:pPr>
        <w:pStyle w:val="Defstart"/>
      </w:pPr>
      <w:r>
        <w:rPr>
          <w:b/>
        </w:rPr>
        <w:tab/>
        <w:t>“</w:t>
      </w:r>
      <w:r>
        <w:rPr>
          <w:rStyle w:val="CharDefText"/>
        </w:rPr>
        <w:t>transmission system</w:t>
      </w:r>
      <w:r>
        <w:rPr>
          <w:b/>
        </w:rPr>
        <w:t>”</w:t>
      </w:r>
      <w:r>
        <w:t xml:space="preserve"> means any apparatus, equipment, plant or buildings used, or to be used, for, or in connection with, the transportation of electricity at nominal voltages of 66 kV or higher;</w:t>
      </w:r>
    </w:p>
    <w:p>
      <w:pPr>
        <w:pStyle w:val="Defstart"/>
      </w:pPr>
      <w:r>
        <w:rPr>
          <w:b/>
        </w:rPr>
        <w:tab/>
        <w:t>“</w:t>
      </w:r>
      <w:r>
        <w:rPr>
          <w:rStyle w:val="CharDefText"/>
        </w:rPr>
        <w:t>Western Power Corporation</w:t>
      </w:r>
      <w:r>
        <w:rPr>
          <w:b/>
        </w:rPr>
        <w:t>”</w:t>
      </w:r>
      <w:r>
        <w:t xml:space="preserve"> means the body corporate that is Western Power Corporation under section 4(1) of the </w:t>
      </w:r>
      <w:r>
        <w:rPr>
          <w:i/>
        </w:rPr>
        <w:t>Electricity Corporation Act 1994</w:t>
      </w:r>
      <w:r>
        <w:t>.</w:t>
      </w:r>
    </w:p>
    <w:p>
      <w:pPr>
        <w:pStyle w:val="Heading2"/>
      </w:pPr>
      <w:bookmarkStart w:id="17" w:name="_Toc91482408"/>
      <w:bookmarkStart w:id="18" w:name="_Toc107392198"/>
      <w:bookmarkStart w:id="19" w:name="_Toc117411172"/>
      <w:bookmarkStart w:id="20" w:name="_Toc117503338"/>
      <w:r>
        <w:rPr>
          <w:rStyle w:val="CharPartNo"/>
        </w:rPr>
        <w:t>Part 2</w:t>
      </w:r>
      <w:r>
        <w:t> — </w:t>
      </w:r>
      <w:r>
        <w:rPr>
          <w:rStyle w:val="CharPartText"/>
        </w:rPr>
        <w:t>Licensing of electricity supply</w:t>
      </w:r>
      <w:bookmarkEnd w:id="17"/>
      <w:bookmarkEnd w:id="18"/>
      <w:bookmarkEnd w:id="19"/>
      <w:bookmarkEnd w:id="20"/>
    </w:p>
    <w:p>
      <w:pPr>
        <w:pStyle w:val="Heading3"/>
      </w:pPr>
      <w:bookmarkStart w:id="21" w:name="_Toc91482409"/>
      <w:bookmarkStart w:id="22" w:name="_Toc107392199"/>
      <w:bookmarkStart w:id="23" w:name="_Toc117411173"/>
      <w:bookmarkStart w:id="24" w:name="_Toc117503339"/>
      <w:r>
        <w:rPr>
          <w:rStyle w:val="CharDivNo"/>
        </w:rPr>
        <w:t>Division 1</w:t>
      </w:r>
      <w:r>
        <w:t> — </w:t>
      </w:r>
      <w:r>
        <w:rPr>
          <w:rStyle w:val="CharDivText"/>
        </w:rPr>
        <w:t>Licence classification and area</w:t>
      </w:r>
      <w:bookmarkEnd w:id="21"/>
      <w:bookmarkEnd w:id="22"/>
      <w:bookmarkEnd w:id="23"/>
      <w:bookmarkEnd w:id="24"/>
    </w:p>
    <w:p>
      <w:pPr>
        <w:pStyle w:val="Heading5"/>
      </w:pPr>
      <w:bookmarkStart w:id="25" w:name="_Toc117503340"/>
      <w:r>
        <w:rPr>
          <w:rStyle w:val="CharSectno"/>
        </w:rPr>
        <w:t>4</w:t>
      </w:r>
      <w:r>
        <w:t>.</w:t>
      </w:r>
      <w:r>
        <w:tab/>
        <w:t>Classification of licences</w:t>
      </w:r>
      <w:bookmarkEnd w:id="25"/>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26" w:name="_Toc117503341"/>
      <w:r>
        <w:rPr>
          <w:rStyle w:val="CharSectno"/>
        </w:rPr>
        <w:t>5</w:t>
      </w:r>
      <w:r>
        <w:t>.</w:t>
      </w:r>
      <w:r>
        <w:tab/>
        <w:t>Licence area</w:t>
      </w:r>
      <w:bookmarkEnd w:id="26"/>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27" w:name="_Toc91482412"/>
      <w:bookmarkStart w:id="28" w:name="_Toc107392202"/>
      <w:bookmarkStart w:id="29" w:name="_Toc117411176"/>
      <w:bookmarkStart w:id="30" w:name="_Toc117503342"/>
      <w:r>
        <w:rPr>
          <w:rStyle w:val="CharDivNo"/>
        </w:rPr>
        <w:t>Division 2</w:t>
      </w:r>
      <w:r>
        <w:t> — </w:t>
      </w:r>
      <w:r>
        <w:rPr>
          <w:rStyle w:val="CharDivText"/>
        </w:rPr>
        <w:t>Licensing requirements</w:t>
      </w:r>
      <w:bookmarkEnd w:id="27"/>
      <w:bookmarkEnd w:id="28"/>
      <w:bookmarkEnd w:id="29"/>
      <w:bookmarkEnd w:id="30"/>
    </w:p>
    <w:p>
      <w:pPr>
        <w:pStyle w:val="Heading5"/>
      </w:pPr>
      <w:bookmarkStart w:id="31" w:name="_Toc117503343"/>
      <w:r>
        <w:rPr>
          <w:rStyle w:val="CharSectno"/>
        </w:rPr>
        <w:t>6</w:t>
      </w:r>
      <w:r>
        <w:t>.</w:t>
      </w:r>
      <w:r>
        <w:tab/>
        <w:t>Licensing extends to statutory providers</w:t>
      </w:r>
      <w:bookmarkEnd w:id="31"/>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32" w:name="_Toc117503344"/>
      <w:r>
        <w:rPr>
          <w:rStyle w:val="CharSectno"/>
        </w:rPr>
        <w:t>7</w:t>
      </w:r>
      <w:r>
        <w:t>.</w:t>
      </w:r>
      <w:r>
        <w:tab/>
        <w:t>Requirement for licence</w:t>
      </w:r>
      <w:bookmarkEnd w:id="32"/>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33" w:name="_Toc117503345"/>
      <w:r>
        <w:rPr>
          <w:rStyle w:val="CharSectno"/>
        </w:rPr>
        <w:t>8</w:t>
      </w:r>
      <w:r>
        <w:t>.</w:t>
      </w:r>
      <w:r>
        <w:tab/>
        <w:t>Power to exempt</w:t>
      </w:r>
      <w:bookmarkEnd w:id="33"/>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34" w:name="_Toc91482416"/>
      <w:bookmarkStart w:id="35" w:name="_Toc107392206"/>
      <w:bookmarkStart w:id="36" w:name="_Toc117411180"/>
      <w:bookmarkStart w:id="37" w:name="_Toc117503346"/>
      <w:r>
        <w:rPr>
          <w:rStyle w:val="CharDivNo"/>
        </w:rPr>
        <w:t>Division 3</w:t>
      </w:r>
      <w:r>
        <w:t> — </w:t>
      </w:r>
      <w:r>
        <w:rPr>
          <w:rStyle w:val="CharDivText"/>
        </w:rPr>
        <w:t>General licensing provisions</w:t>
      </w:r>
      <w:bookmarkEnd w:id="34"/>
      <w:bookmarkEnd w:id="35"/>
      <w:bookmarkEnd w:id="36"/>
      <w:bookmarkEnd w:id="37"/>
    </w:p>
    <w:p>
      <w:pPr>
        <w:pStyle w:val="Heading5"/>
      </w:pPr>
      <w:bookmarkStart w:id="38" w:name="_Toc117503347"/>
      <w:r>
        <w:rPr>
          <w:rStyle w:val="CharSectno"/>
        </w:rPr>
        <w:t>9</w:t>
      </w:r>
      <w:r>
        <w:t>.</w:t>
      </w:r>
      <w:r>
        <w:tab/>
        <w:t>Authority to consider public interest</w:t>
      </w:r>
      <w:bookmarkEnd w:id="38"/>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39" w:name="_Toc117503348"/>
      <w:r>
        <w:rPr>
          <w:rStyle w:val="CharSectno"/>
        </w:rPr>
        <w:t>10</w:t>
      </w:r>
      <w:r>
        <w:t>.</w:t>
      </w:r>
      <w:r>
        <w:tab/>
        <w:t>Application for licence</w:t>
      </w:r>
      <w:bookmarkEnd w:id="39"/>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40" w:name="_Toc117503349"/>
      <w:r>
        <w:rPr>
          <w:rStyle w:val="CharSectno"/>
        </w:rPr>
        <w:t>11</w:t>
      </w:r>
      <w:r>
        <w:t>.</w:t>
      </w:r>
      <w:r>
        <w:tab/>
        <w:t>Authority may determine licence terms and conditions</w:t>
      </w:r>
      <w:bookmarkEnd w:id="40"/>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41" w:name="_Toc117503350"/>
      <w:r>
        <w:rPr>
          <w:rStyle w:val="CharSectno"/>
        </w:rPr>
        <w:t>12</w:t>
      </w:r>
      <w:r>
        <w:t>.</w:t>
      </w:r>
      <w:r>
        <w:tab/>
        <w:t>Regulations as to licence terms and conditions</w:t>
      </w:r>
      <w:bookmarkEnd w:id="41"/>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 relevant corporation.</w:t>
      </w:r>
    </w:p>
    <w:p>
      <w:pPr>
        <w:pStyle w:val="Heading5"/>
      </w:pPr>
      <w:bookmarkStart w:id="42" w:name="_Toc117503351"/>
      <w:r>
        <w:rPr>
          <w:rStyle w:val="CharSectno"/>
        </w:rPr>
        <w:t>13</w:t>
      </w:r>
      <w:r>
        <w:t>.</w:t>
      </w:r>
      <w:r>
        <w:tab/>
        <w:t>Licence condition: performance audit</w:t>
      </w:r>
      <w:bookmarkEnd w:id="42"/>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43" w:name="_Toc117503352"/>
      <w:r>
        <w:rPr>
          <w:rStyle w:val="CharSectno"/>
        </w:rPr>
        <w:t>14</w:t>
      </w:r>
      <w:r>
        <w:t>.</w:t>
      </w:r>
      <w:r>
        <w:tab/>
        <w:t>Licence condition: asset management system</w:t>
      </w:r>
      <w:bookmarkEnd w:id="43"/>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44" w:name="_Toc117503353"/>
      <w:r>
        <w:rPr>
          <w:rStyle w:val="CharSectno"/>
        </w:rPr>
        <w:t>15</w:t>
      </w:r>
      <w:r>
        <w:t>.</w:t>
      </w:r>
      <w:r>
        <w:tab/>
        <w:t>Duration of licence</w:t>
      </w:r>
      <w:bookmarkEnd w:id="44"/>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45" w:name="_Toc117503354"/>
      <w:r>
        <w:rPr>
          <w:rStyle w:val="CharSectno"/>
        </w:rPr>
        <w:t>16</w:t>
      </w:r>
      <w:r>
        <w:t>.</w:t>
      </w:r>
      <w:r>
        <w:tab/>
        <w:t>Renewal of licence</w:t>
      </w:r>
      <w:bookmarkEnd w:id="45"/>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46" w:name="_Toc117503355"/>
      <w:r>
        <w:rPr>
          <w:rStyle w:val="CharSectno"/>
        </w:rPr>
        <w:t>17</w:t>
      </w:r>
      <w:r>
        <w:t>.</w:t>
      </w:r>
      <w:r>
        <w:tab/>
        <w:t>Licence fees</w:t>
      </w:r>
      <w:bookmarkEnd w:id="46"/>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47" w:name="_Toc117503356"/>
      <w:r>
        <w:rPr>
          <w:rStyle w:val="CharSectno"/>
        </w:rPr>
        <w:t>18</w:t>
      </w:r>
      <w:r>
        <w:t>.</w:t>
      </w:r>
      <w:r>
        <w:tab/>
        <w:t>Transfer of licence</w:t>
      </w:r>
      <w:bookmarkEnd w:id="47"/>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48" w:name="_Toc117503357"/>
      <w:r>
        <w:rPr>
          <w:rStyle w:val="CharSectno"/>
        </w:rPr>
        <w:t>19</w:t>
      </w:r>
      <w:r>
        <w:t>.</w:t>
      </w:r>
      <w:r>
        <w:tab/>
        <w:t>Decisions as to grant, renewal or transfer of licence</w:t>
      </w:r>
      <w:bookmarkEnd w:id="48"/>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49" w:name="_Toc117503358"/>
      <w:r>
        <w:rPr>
          <w:rStyle w:val="CharSectno"/>
        </w:rPr>
        <w:t>20</w:t>
      </w:r>
      <w:r>
        <w:t>.</w:t>
      </w:r>
      <w:r>
        <w:tab/>
        <w:t>Other laws not affected</w:t>
      </w:r>
      <w:bookmarkEnd w:id="49"/>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50" w:name="_Toc117503359"/>
      <w:r>
        <w:rPr>
          <w:rStyle w:val="CharSectno"/>
        </w:rPr>
        <w:t>21</w:t>
      </w:r>
      <w:r>
        <w:t>.</w:t>
      </w:r>
      <w:r>
        <w:tab/>
        <w:t>Amendment of licence on application of licensee</w:t>
      </w:r>
      <w:bookmarkEnd w:id="50"/>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pPr>
      <w:bookmarkStart w:id="51" w:name="_Toc117503360"/>
      <w:r>
        <w:rPr>
          <w:rStyle w:val="CharSectno"/>
        </w:rPr>
        <w:t>22</w:t>
      </w:r>
      <w:r>
        <w:t>.</w:t>
      </w:r>
      <w:r>
        <w:tab/>
        <w:t>Amendment of licence on initiative of Authority</w:t>
      </w:r>
      <w:bookmarkEnd w:id="51"/>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52" w:name="_Toc117503361"/>
      <w:r>
        <w:rPr>
          <w:rStyle w:val="CharSectno"/>
        </w:rPr>
        <w:t>23</w:t>
      </w:r>
      <w:r>
        <w:t>.</w:t>
      </w:r>
      <w:r>
        <w:tab/>
        <w:t>Notice of decisions</w:t>
      </w:r>
      <w:bookmarkEnd w:id="52"/>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53" w:name="_Toc117503362"/>
      <w:r>
        <w:rPr>
          <w:rStyle w:val="CharSectno"/>
        </w:rPr>
        <w:t>24</w:t>
      </w:r>
      <w:r>
        <w:t>.</w:t>
      </w:r>
      <w:r>
        <w:tab/>
        <w:t>Licences to be available for inspection</w:t>
      </w:r>
      <w:bookmarkEnd w:id="53"/>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54" w:name="_Toc117503363"/>
      <w:r>
        <w:rPr>
          <w:rStyle w:val="CharSectno"/>
        </w:rPr>
        <w:t>25</w:t>
      </w:r>
      <w:r>
        <w:t>.</w:t>
      </w:r>
      <w:r>
        <w:tab/>
        <w:t>Regulations about public consultation</w:t>
      </w:r>
      <w:bookmarkEnd w:id="54"/>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55" w:name="_Toc91482434"/>
      <w:bookmarkStart w:id="56" w:name="_Toc107392224"/>
      <w:bookmarkStart w:id="57" w:name="_Toc117411198"/>
      <w:bookmarkStart w:id="58" w:name="_Toc117503364"/>
      <w:r>
        <w:rPr>
          <w:rStyle w:val="CharDivNo"/>
        </w:rPr>
        <w:t>Division 4</w:t>
      </w:r>
      <w:r>
        <w:t> — </w:t>
      </w:r>
      <w:r>
        <w:rPr>
          <w:rStyle w:val="CharDivText"/>
        </w:rPr>
        <w:t>Exclusive licences</w:t>
      </w:r>
      <w:bookmarkEnd w:id="55"/>
      <w:bookmarkEnd w:id="56"/>
      <w:bookmarkEnd w:id="57"/>
      <w:bookmarkEnd w:id="58"/>
    </w:p>
    <w:p>
      <w:pPr>
        <w:pStyle w:val="Heading5"/>
      </w:pPr>
      <w:bookmarkStart w:id="59" w:name="_Toc117503365"/>
      <w:r>
        <w:rPr>
          <w:rStyle w:val="CharSectno"/>
        </w:rPr>
        <w:t>26</w:t>
      </w:r>
      <w:r>
        <w:t>.</w:t>
      </w:r>
      <w:r>
        <w:tab/>
        <w:t>Regulations may authorise an exclusive licence</w:t>
      </w:r>
      <w:bookmarkEnd w:id="59"/>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b/>
        </w:rPr>
        <w:t>“</w:t>
      </w:r>
      <w:r>
        <w:rPr>
          <w:rStyle w:val="CharDefText"/>
        </w:rPr>
        <w:t>period of exclusivity</w:t>
      </w:r>
      <w:r>
        <w:rPr>
          <w:b/>
        </w:rPr>
        <w:t>”</w:t>
      </w:r>
      <w:r>
        <w:t>) is not to exceed 10 years.</w:t>
      </w:r>
    </w:p>
    <w:p>
      <w:pPr>
        <w:pStyle w:val="Heading5"/>
      </w:pPr>
      <w:bookmarkStart w:id="60" w:name="_Toc117503366"/>
      <w:r>
        <w:rPr>
          <w:rStyle w:val="CharSectno"/>
        </w:rPr>
        <w:t>27</w:t>
      </w:r>
      <w:r>
        <w:t>.</w:t>
      </w:r>
      <w:r>
        <w:tab/>
        <w:t>Requirements for regulations</w:t>
      </w:r>
      <w:bookmarkEnd w:id="60"/>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61" w:name="_Toc117503367"/>
      <w:r>
        <w:rPr>
          <w:rStyle w:val="CharSectno"/>
        </w:rPr>
        <w:t>28</w:t>
      </w:r>
      <w:r>
        <w:t>.</w:t>
      </w:r>
      <w:r>
        <w:tab/>
        <w:t>Application for and grant of licence</w:t>
      </w:r>
      <w:bookmarkEnd w:id="61"/>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pPr>
      <w:bookmarkStart w:id="62" w:name="_Toc117503368"/>
      <w:r>
        <w:rPr>
          <w:rStyle w:val="CharSectno"/>
        </w:rPr>
        <w:t>29</w:t>
      </w:r>
      <w:r>
        <w:t>.</w:t>
      </w:r>
      <w:r>
        <w:tab/>
        <w:t>Prohibition of further licences</w:t>
      </w:r>
      <w:bookmarkEnd w:id="62"/>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63" w:name="_Toc117503369"/>
      <w:r>
        <w:rPr>
          <w:rStyle w:val="CharSectno"/>
        </w:rPr>
        <w:t>30</w:t>
      </w:r>
      <w:r>
        <w:t>.</w:t>
      </w:r>
      <w:r>
        <w:tab/>
        <w:t>Trade practices authorisation</w:t>
      </w:r>
      <w:bookmarkEnd w:id="63"/>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pPr>
      <w:bookmarkStart w:id="64" w:name="_Toc91482440"/>
      <w:bookmarkStart w:id="65" w:name="_Toc107392230"/>
      <w:bookmarkStart w:id="66" w:name="_Toc117411204"/>
      <w:bookmarkStart w:id="67" w:name="_Toc117503370"/>
      <w:r>
        <w:rPr>
          <w:rStyle w:val="CharDivNo"/>
        </w:rPr>
        <w:t>Division 5</w:t>
      </w:r>
      <w:r>
        <w:t> — </w:t>
      </w:r>
      <w:r>
        <w:rPr>
          <w:rStyle w:val="CharDivText"/>
        </w:rPr>
        <w:t>Interruption of supply</w:t>
      </w:r>
      <w:bookmarkEnd w:id="64"/>
      <w:bookmarkEnd w:id="65"/>
      <w:bookmarkEnd w:id="66"/>
      <w:bookmarkEnd w:id="67"/>
    </w:p>
    <w:p>
      <w:pPr>
        <w:pStyle w:val="Heading5"/>
      </w:pPr>
      <w:bookmarkStart w:id="68" w:name="_Toc117503371"/>
      <w:r>
        <w:rPr>
          <w:rStyle w:val="CharSectno"/>
        </w:rPr>
        <w:t>31</w:t>
      </w:r>
      <w:r>
        <w:t>.</w:t>
      </w:r>
      <w:r>
        <w:tab/>
        <w:t>Interruption of supply</w:t>
      </w:r>
      <w:bookmarkEnd w:id="68"/>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 Act 1994</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Heading3"/>
        <w:spacing w:before="120"/>
      </w:pPr>
      <w:bookmarkStart w:id="69" w:name="_Toc91482442"/>
      <w:bookmarkStart w:id="70" w:name="_Toc107392232"/>
      <w:bookmarkStart w:id="71" w:name="_Toc117411206"/>
      <w:bookmarkStart w:id="72" w:name="_Toc117503372"/>
      <w:r>
        <w:rPr>
          <w:rStyle w:val="CharDivNo"/>
        </w:rPr>
        <w:t>Division 6</w:t>
      </w:r>
      <w:r>
        <w:t> — </w:t>
      </w:r>
      <w:r>
        <w:rPr>
          <w:rStyle w:val="CharDivText"/>
        </w:rPr>
        <w:t>Enforcement</w:t>
      </w:r>
      <w:bookmarkEnd w:id="69"/>
      <w:bookmarkEnd w:id="70"/>
      <w:bookmarkEnd w:id="71"/>
      <w:bookmarkEnd w:id="72"/>
    </w:p>
    <w:p>
      <w:pPr>
        <w:pStyle w:val="Heading5"/>
      </w:pPr>
      <w:bookmarkStart w:id="73" w:name="_Toc117503373"/>
      <w:r>
        <w:rPr>
          <w:rStyle w:val="CharSectno"/>
        </w:rPr>
        <w:t>32</w:t>
      </w:r>
      <w:r>
        <w:t>.</w:t>
      </w:r>
      <w:r>
        <w:tab/>
        <w:t>Failure to comply with licence</w:t>
      </w:r>
      <w:bookmarkEnd w:id="73"/>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74" w:name="_Toc117503374"/>
      <w:r>
        <w:rPr>
          <w:rStyle w:val="CharSectno"/>
        </w:rPr>
        <w:t>33</w:t>
      </w:r>
      <w:r>
        <w:t>.</w:t>
      </w:r>
      <w:r>
        <w:tab/>
        <w:t>Right of licensee to make submissions</w:t>
      </w:r>
      <w:bookmarkEnd w:id="74"/>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75" w:name="_Toc117503375"/>
      <w:r>
        <w:rPr>
          <w:rStyle w:val="CharSectno"/>
        </w:rPr>
        <w:t>34</w:t>
      </w:r>
      <w:r>
        <w:t>.</w:t>
      </w:r>
      <w:r>
        <w:tab/>
        <w:t>Exception where public health endangered</w:t>
      </w:r>
      <w:bookmarkEnd w:id="75"/>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76" w:name="_Toc117503376"/>
      <w:r>
        <w:rPr>
          <w:rStyle w:val="CharSectno"/>
        </w:rPr>
        <w:t>35</w:t>
      </w:r>
      <w:r>
        <w:t>.</w:t>
      </w:r>
      <w:r>
        <w:tab/>
        <w:t>Cancellation of licence</w:t>
      </w:r>
      <w:bookmarkEnd w:id="76"/>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77" w:name="_Toc117503377"/>
      <w:r>
        <w:rPr>
          <w:rStyle w:val="CharSectno"/>
        </w:rPr>
        <w:t>36</w:t>
      </w:r>
      <w:r>
        <w:t>.</w:t>
      </w:r>
      <w:r>
        <w:tab/>
        <w:t>Duty to leave system in safe condition</w:t>
      </w:r>
      <w:bookmarkEnd w:id="77"/>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rPr>
          <w:rStyle w:val="CharDivText"/>
        </w:rPr>
      </w:pPr>
      <w:bookmarkStart w:id="78" w:name="_Toc91482448"/>
      <w:bookmarkStart w:id="79" w:name="_Toc107392238"/>
      <w:bookmarkStart w:id="80" w:name="_Toc117411212"/>
      <w:bookmarkStart w:id="81" w:name="_Toc117503378"/>
      <w:r>
        <w:rPr>
          <w:rStyle w:val="CharDivNo"/>
        </w:rPr>
        <w:t>Division 7</w:t>
      </w:r>
      <w:r>
        <w:t> — </w:t>
      </w:r>
      <w:r>
        <w:rPr>
          <w:rStyle w:val="CharDivText"/>
        </w:rPr>
        <w:t>Administration and monitoring of licensing scheme and issue of codes</w:t>
      </w:r>
      <w:bookmarkEnd w:id="78"/>
      <w:bookmarkEnd w:id="79"/>
      <w:bookmarkEnd w:id="80"/>
      <w:bookmarkEnd w:id="81"/>
    </w:p>
    <w:p>
      <w:pPr>
        <w:pStyle w:val="Footnoteheading"/>
        <w:tabs>
          <w:tab w:val="left" w:pos="840"/>
        </w:tabs>
      </w:pPr>
      <w:r>
        <w:tab/>
        <w:t>[Heading amended by No. 33 of 2004 s. 28.]</w:t>
      </w:r>
    </w:p>
    <w:p>
      <w:pPr>
        <w:pStyle w:val="Heading5"/>
        <w:spacing w:before="120"/>
      </w:pPr>
      <w:bookmarkStart w:id="82" w:name="_Toc117503379"/>
      <w:r>
        <w:rPr>
          <w:rStyle w:val="CharSectno"/>
        </w:rPr>
        <w:t>37</w:t>
      </w:r>
      <w:r>
        <w:t>.</w:t>
      </w:r>
      <w:r>
        <w:tab/>
        <w:t>Authority to administer licensing scheme</w:t>
      </w:r>
      <w:bookmarkEnd w:id="82"/>
    </w:p>
    <w:p>
      <w:pPr>
        <w:pStyle w:val="Subsection"/>
      </w:pPr>
      <w:r>
        <w:tab/>
      </w:r>
      <w:r>
        <w:tab/>
        <w:t>It is a function of the Authority to administer the licensing scheme provided for in this Part.</w:t>
      </w:r>
    </w:p>
    <w:p>
      <w:pPr>
        <w:pStyle w:val="Heading5"/>
        <w:spacing w:before="120"/>
      </w:pPr>
      <w:bookmarkStart w:id="83" w:name="_Toc117503380"/>
      <w:r>
        <w:rPr>
          <w:rStyle w:val="CharSectno"/>
        </w:rPr>
        <w:t>38</w:t>
      </w:r>
      <w:r>
        <w:t>.</w:t>
      </w:r>
      <w:r>
        <w:tab/>
        <w:t>Authority to monitor licensing scheme and licence compliance</w:t>
      </w:r>
      <w:bookmarkEnd w:id="83"/>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84" w:name="_Toc117503381"/>
      <w:r>
        <w:rPr>
          <w:rStyle w:val="CharSectno"/>
        </w:rPr>
        <w:t>39</w:t>
      </w:r>
      <w:r>
        <w:t>.</w:t>
      </w:r>
      <w:r>
        <w:tab/>
        <w:t>Authority may issue codes</w:t>
      </w:r>
      <w:bookmarkEnd w:id="84"/>
    </w:p>
    <w:p>
      <w:pPr>
        <w:pStyle w:val="Subsection"/>
        <w:keepNext/>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or distribution licences;</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t>“</w:t>
      </w:r>
      <w:r>
        <w:rPr>
          <w:rStyle w:val="CharDefText"/>
        </w:rPr>
        <w:t>code matter</w:t>
      </w:r>
      <w:r>
        <w:t>” 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w:t>
      </w:r>
    </w:p>
    <w:p>
      <w:pPr>
        <w:pStyle w:val="Heading3"/>
      </w:pPr>
      <w:bookmarkStart w:id="85" w:name="_Toc91482452"/>
      <w:bookmarkStart w:id="86" w:name="_Toc107392242"/>
      <w:bookmarkStart w:id="87" w:name="_Toc117411216"/>
      <w:bookmarkStart w:id="88" w:name="_Toc117503382"/>
      <w:r>
        <w:rPr>
          <w:rStyle w:val="CharDivNo"/>
        </w:rPr>
        <w:t>Division 8</w:t>
      </w:r>
      <w:r>
        <w:t> — </w:t>
      </w:r>
      <w:r>
        <w:rPr>
          <w:rStyle w:val="CharDivText"/>
        </w:rPr>
        <w:t>Powers in relation to land</w:t>
      </w:r>
      <w:bookmarkEnd w:id="85"/>
      <w:bookmarkEnd w:id="86"/>
      <w:bookmarkEnd w:id="87"/>
      <w:bookmarkEnd w:id="88"/>
    </w:p>
    <w:p>
      <w:pPr>
        <w:pStyle w:val="Heading5"/>
        <w:spacing w:before="120"/>
      </w:pPr>
      <w:bookmarkStart w:id="89" w:name="_Toc117503383"/>
      <w:r>
        <w:rPr>
          <w:rStyle w:val="CharSectno"/>
        </w:rPr>
        <w:t>40</w:t>
      </w:r>
      <w:r>
        <w:t>.</w:t>
      </w:r>
      <w:r>
        <w:tab/>
        <w:t>Power of public authority to grant certain interests</w:t>
      </w:r>
      <w:bookmarkEnd w:id="89"/>
    </w:p>
    <w:p>
      <w:pPr>
        <w:pStyle w:val="Subsection"/>
      </w:pPr>
      <w:r>
        <w:tab/>
        <w:t>(1)</w:t>
      </w:r>
      <w:r>
        <w:tab/>
        <w:t xml:space="preserve">In this section — </w:t>
      </w:r>
    </w:p>
    <w:p>
      <w:pPr>
        <w:pStyle w:val="Defstart"/>
      </w:pPr>
      <w:r>
        <w:tab/>
      </w:r>
      <w:r>
        <w:rPr>
          <w:b/>
        </w:rPr>
        <w:t>“</w:t>
      </w:r>
      <w:r>
        <w:rPr>
          <w:rStyle w:val="CharDefText"/>
        </w:rPr>
        <w:t>public authority</w:t>
      </w:r>
      <w:r>
        <w:rPr>
          <w:b/>
        </w:rPr>
        <w:t>”</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t>“</w:t>
      </w:r>
      <w:r>
        <w:rPr>
          <w:rStyle w:val="CharDefText"/>
        </w:rPr>
        <w:t>relevant interest</w:t>
      </w:r>
      <w:r>
        <w:rPr>
          <w:b/>
        </w:rPr>
        <w: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90" w:name="_Toc117503384"/>
      <w:r>
        <w:rPr>
          <w:rStyle w:val="CharSectno"/>
        </w:rPr>
        <w:t>41</w:t>
      </w:r>
      <w:r>
        <w:t>.</w:t>
      </w:r>
      <w:r>
        <w:tab/>
        <w:t>Taking of interest or easement for purposes of licence</w:t>
      </w:r>
      <w:bookmarkEnd w:id="90"/>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91" w:name="_Toc117503385"/>
      <w:r>
        <w:rPr>
          <w:rStyle w:val="CharSectno"/>
        </w:rPr>
        <w:t>42</w:t>
      </w:r>
      <w:r>
        <w:t>.</w:t>
      </w:r>
      <w:r>
        <w:tab/>
        <w:t>Vesting of interest or easement</w:t>
      </w:r>
      <w:bookmarkEnd w:id="91"/>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92" w:name="_Toc117503386"/>
      <w:r>
        <w:rPr>
          <w:rStyle w:val="CharSectno"/>
        </w:rPr>
        <w:t>43</w:t>
      </w:r>
      <w:r>
        <w:t>.</w:t>
      </w:r>
      <w:r>
        <w:tab/>
        <w:t>Proceedings and liability</w:t>
      </w:r>
      <w:bookmarkEnd w:id="92"/>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93" w:name="_Toc117503387"/>
      <w:r>
        <w:rPr>
          <w:rStyle w:val="CharSectno"/>
        </w:rPr>
        <w:t>44</w:t>
      </w:r>
      <w:r>
        <w:t>.</w:t>
      </w:r>
      <w:r>
        <w:tab/>
        <w:t>Easements in gross</w:t>
      </w:r>
      <w:bookmarkEnd w:id="93"/>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94" w:name="_Toc91482458"/>
      <w:bookmarkStart w:id="95" w:name="_Toc107392248"/>
      <w:bookmarkStart w:id="96" w:name="_Toc117411222"/>
      <w:bookmarkStart w:id="97" w:name="_Toc117503388"/>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94"/>
      <w:bookmarkEnd w:id="95"/>
      <w:bookmarkEnd w:id="96"/>
      <w:bookmarkEnd w:id="97"/>
    </w:p>
    <w:p>
      <w:pPr>
        <w:pStyle w:val="Heading5"/>
        <w:rPr>
          <w:rStyle w:val="CharDivText"/>
          <w:i/>
        </w:rPr>
      </w:pPr>
      <w:bookmarkStart w:id="98" w:name="_Toc117503389"/>
      <w:r>
        <w:rPr>
          <w:rStyle w:val="CharSectno"/>
        </w:rPr>
        <w:t>45</w:t>
      </w:r>
      <w:r>
        <w:t>.</w:t>
      </w:r>
      <w:r>
        <w:tab/>
        <w:t xml:space="preserve">Extension of certain provisions of </w:t>
      </w:r>
      <w:r>
        <w:rPr>
          <w:rStyle w:val="CharDivText"/>
          <w:i/>
        </w:rPr>
        <w:t>Energy Operators (Powers) Act 1979</w:t>
      </w:r>
      <w:bookmarkEnd w:id="98"/>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b/>
        </w:rPr>
        <w:t>“</w:t>
      </w:r>
      <w:r>
        <w:rPr>
          <w:rStyle w:val="CharDefText"/>
        </w:rPr>
        <w:t>prescribed provision</w:t>
      </w:r>
      <w:r>
        <w:rPr>
          <w:b/>
        </w:rPr>
        <w:t>”</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keepNext/>
      </w:pPr>
      <w:r>
        <w:tab/>
        <w:t>(5)</w:t>
      </w:r>
      <w:r>
        <w:tab/>
        <w:t xml:space="preserve">In this section — </w:t>
      </w:r>
    </w:p>
    <w:p>
      <w:pPr>
        <w:pStyle w:val="Defstart"/>
      </w:pPr>
      <w:r>
        <w:rPr>
          <w:b/>
        </w:rPr>
        <w:tab/>
        <w:t>“</w:t>
      </w:r>
      <w:r>
        <w:rPr>
          <w:rStyle w:val="CharDefText"/>
        </w:rPr>
        <w:t>licensee</w:t>
      </w:r>
      <w:r>
        <w:rPr>
          <w:b/>
        </w:rPr>
        <w:t>”</w:t>
      </w:r>
      <w:r>
        <w:t xml:space="preserve"> includes any person in whom the assets, rights and interests of a former licensee are vested under regulations referred to in section 35(4).</w:t>
      </w:r>
    </w:p>
    <w:p>
      <w:pPr>
        <w:pStyle w:val="Heading3"/>
      </w:pPr>
      <w:bookmarkStart w:id="99" w:name="_Toc91482460"/>
      <w:bookmarkStart w:id="100" w:name="_Toc107392250"/>
      <w:bookmarkStart w:id="101" w:name="_Toc117411224"/>
      <w:bookmarkStart w:id="102" w:name="_Toc117503390"/>
      <w:r>
        <w:rPr>
          <w:rStyle w:val="CharDivNo"/>
        </w:rPr>
        <w:t>Division 10</w:t>
      </w:r>
      <w:r>
        <w:t> — </w:t>
      </w:r>
      <w:r>
        <w:rPr>
          <w:rStyle w:val="CharDivText"/>
        </w:rPr>
        <w:t>Transitional provision</w:t>
      </w:r>
      <w:bookmarkEnd w:id="99"/>
      <w:bookmarkEnd w:id="100"/>
      <w:bookmarkEnd w:id="101"/>
      <w:bookmarkEnd w:id="102"/>
    </w:p>
    <w:p>
      <w:pPr>
        <w:pStyle w:val="Heading5"/>
      </w:pPr>
      <w:bookmarkStart w:id="103" w:name="_Toc117503391"/>
      <w:r>
        <w:rPr>
          <w:rStyle w:val="CharSectno"/>
        </w:rPr>
        <w:t>46</w:t>
      </w:r>
      <w:r>
        <w:t>.</w:t>
      </w:r>
      <w:r>
        <w:tab/>
        <w:t>Transitional provision for existing operators</w:t>
      </w:r>
      <w:bookmarkEnd w:id="103"/>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Part comes into operation.</w:t>
      </w:r>
    </w:p>
    <w:p>
      <w:pPr>
        <w:pStyle w:val="Subsection"/>
      </w:pPr>
      <w:r>
        <w:tab/>
        <w:t>(2)</w:t>
      </w:r>
      <w:r>
        <w:tab/>
        <w:t xml:space="preserve">This section applies to every person (an </w:t>
      </w:r>
      <w:r>
        <w:rPr>
          <w:b/>
        </w:rPr>
        <w:t>“</w:t>
      </w:r>
      <w:r>
        <w:rPr>
          <w:rStyle w:val="CharDefText"/>
        </w:rPr>
        <w:t>existing operator</w:t>
      </w:r>
      <w:r>
        <w:rPr>
          <w:b/>
        </w:rPr>
        <w:t>”</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Heading2"/>
      </w:pPr>
      <w:bookmarkStart w:id="104" w:name="_Toc91482462"/>
      <w:bookmarkStart w:id="105" w:name="_Toc107392252"/>
      <w:bookmarkStart w:id="106" w:name="_Toc117411226"/>
      <w:bookmarkStart w:id="107" w:name="_Toc117503392"/>
      <w:r>
        <w:rPr>
          <w:rStyle w:val="CharPartNo"/>
        </w:rPr>
        <w:t>Part 3</w:t>
      </w:r>
      <w:r>
        <w:t> — </w:t>
      </w:r>
      <w:r>
        <w:rPr>
          <w:rStyle w:val="CharPartText"/>
        </w:rPr>
        <w:t>Supply of electricity to certain customers</w:t>
      </w:r>
      <w:bookmarkEnd w:id="104"/>
      <w:bookmarkEnd w:id="105"/>
      <w:bookmarkEnd w:id="106"/>
      <w:bookmarkEnd w:id="107"/>
    </w:p>
    <w:p>
      <w:pPr>
        <w:pStyle w:val="Heading3"/>
      </w:pPr>
      <w:bookmarkStart w:id="108" w:name="_Toc91482463"/>
      <w:bookmarkStart w:id="109" w:name="_Toc107392253"/>
      <w:bookmarkStart w:id="110" w:name="_Toc117411227"/>
      <w:bookmarkStart w:id="111" w:name="_Toc117503393"/>
      <w:r>
        <w:rPr>
          <w:rStyle w:val="CharDivNo"/>
        </w:rPr>
        <w:t>Division 1</w:t>
      </w:r>
      <w:r>
        <w:t> — </w:t>
      </w:r>
      <w:r>
        <w:rPr>
          <w:rStyle w:val="CharDivText"/>
        </w:rPr>
        <w:t>Preliminary</w:t>
      </w:r>
      <w:bookmarkEnd w:id="108"/>
      <w:bookmarkEnd w:id="109"/>
      <w:bookmarkEnd w:id="110"/>
      <w:bookmarkEnd w:id="111"/>
    </w:p>
    <w:p>
      <w:pPr>
        <w:pStyle w:val="Heading5"/>
      </w:pPr>
      <w:bookmarkStart w:id="112" w:name="_Toc117503394"/>
      <w:r>
        <w:rPr>
          <w:rStyle w:val="CharSectno"/>
        </w:rPr>
        <w:t>47</w:t>
      </w:r>
      <w:r>
        <w:t>.</w:t>
      </w:r>
      <w:r>
        <w:tab/>
        <w:t>Terms used in this Part</w:t>
      </w:r>
      <w:bookmarkEnd w:id="112"/>
    </w:p>
    <w:p>
      <w:pPr>
        <w:pStyle w:val="Subsection"/>
      </w:pPr>
      <w:r>
        <w:tab/>
      </w:r>
      <w:r>
        <w:tab/>
        <w:t xml:space="preserve">In this Part, unless the contrary intention appears — </w:t>
      </w:r>
    </w:p>
    <w:p>
      <w:pPr>
        <w:pStyle w:val="Defstart"/>
      </w:pPr>
      <w:r>
        <w:tab/>
      </w:r>
      <w:r>
        <w:rPr>
          <w:b/>
        </w:rPr>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non</w:t>
      </w:r>
      <w:r>
        <w:rPr>
          <w:rStyle w:val="CharDefText"/>
        </w:rPr>
        <w:noBreakHyphen/>
        <w:t>standard contract</w:t>
      </w:r>
      <w:r>
        <w:rPr>
          <w:b/>
        </w:rPr>
        <w:t>”</w:t>
      </w:r>
      <w:r>
        <w:t xml:space="preserve"> means a contract entered into between a licensee and a customer, or a class of customers, that is not a standard form contract;</w:t>
      </w:r>
    </w:p>
    <w:p>
      <w:pPr>
        <w:pStyle w:val="Defstart"/>
      </w:pPr>
      <w:r>
        <w:rPr>
          <w:b/>
        </w:rPr>
        <w:tab/>
        <w:t>“</w:t>
      </w:r>
      <w:r>
        <w:rPr>
          <w:rStyle w:val="CharDefText"/>
        </w:rPr>
        <w:t>retail licensee</w:t>
      </w:r>
      <w:r>
        <w:rPr>
          <w:b/>
        </w:rPr>
        <w:t>”</w:t>
      </w:r>
      <w:r>
        <w:t xml:space="preserve"> means the holder of a retail licence or an integrated regional licence;</w:t>
      </w:r>
    </w:p>
    <w:p>
      <w:pPr>
        <w:pStyle w:val="Defstart"/>
      </w:pPr>
      <w:r>
        <w:tab/>
      </w:r>
      <w:r>
        <w:rPr>
          <w:b/>
        </w:rPr>
        <w:t>“</w:t>
      </w:r>
      <w:r>
        <w:rPr>
          <w:rStyle w:val="CharDefText"/>
        </w:rPr>
        <w:t>standard form contract</w:t>
      </w:r>
      <w:r>
        <w:rPr>
          <w:b/>
        </w:rPr>
        <w:t>”</w:t>
      </w:r>
      <w:r>
        <w:t xml:space="preserve"> means a contract that is approved under section 51.</w:t>
      </w:r>
    </w:p>
    <w:p>
      <w:pPr>
        <w:pStyle w:val="Heading3"/>
      </w:pPr>
      <w:bookmarkStart w:id="113" w:name="_Toc91482465"/>
      <w:bookmarkStart w:id="114" w:name="_Toc107392255"/>
      <w:bookmarkStart w:id="115" w:name="_Toc117411229"/>
      <w:bookmarkStart w:id="116" w:name="_Toc117503395"/>
      <w:r>
        <w:rPr>
          <w:rStyle w:val="CharDivNo"/>
        </w:rPr>
        <w:t>Division 2</w:t>
      </w:r>
      <w:r>
        <w:t> — </w:t>
      </w:r>
      <w:r>
        <w:rPr>
          <w:rStyle w:val="CharDivText"/>
        </w:rPr>
        <w:t>Supply contracts</w:t>
      </w:r>
      <w:bookmarkEnd w:id="113"/>
      <w:bookmarkEnd w:id="114"/>
      <w:bookmarkEnd w:id="115"/>
      <w:bookmarkEnd w:id="116"/>
    </w:p>
    <w:p>
      <w:pPr>
        <w:pStyle w:val="Heading5"/>
      </w:pPr>
      <w:bookmarkStart w:id="117" w:name="_Toc117503396"/>
      <w:r>
        <w:rPr>
          <w:rStyle w:val="CharSectno"/>
        </w:rPr>
        <w:t>48</w:t>
      </w:r>
      <w:r>
        <w:t>.</w:t>
      </w:r>
      <w:r>
        <w:tab/>
        <w:t>Regulations as to supply contracts</w:t>
      </w:r>
      <w:bookmarkEnd w:id="117"/>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b/>
        </w:rPr>
        <w:t>“</w:t>
      </w:r>
      <w:r>
        <w:rPr>
          <w:rStyle w:val="CharDefText"/>
        </w:rPr>
        <w:t>cooling</w:t>
      </w:r>
      <w:r>
        <w:rPr>
          <w:rStyle w:val="CharDefText"/>
        </w:rPr>
        <w:noBreakHyphen/>
        <w:t>off period</w:t>
      </w:r>
      <w:r>
        <w:rPr>
          <w:b/>
        </w:rPr>
        <w:t>”</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118" w:name="_Toc117503397"/>
      <w:r>
        <w:rPr>
          <w:rStyle w:val="CharSectno"/>
        </w:rPr>
        <w:t>49</w:t>
      </w:r>
      <w:r>
        <w:t>.</w:t>
      </w:r>
      <w:r>
        <w:tab/>
        <w:t>Form of contract to be submitted with application for grant, renewal or transfer</w:t>
      </w:r>
      <w:bookmarkEnd w:id="118"/>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119" w:name="_Toc117503398"/>
      <w:r>
        <w:rPr>
          <w:rStyle w:val="CharSectno"/>
        </w:rPr>
        <w:t>50</w:t>
      </w:r>
      <w:r>
        <w:t>.</w:t>
      </w:r>
      <w:r>
        <w:tab/>
        <w:t>Licence application not to be granted unless standard form contract approved</w:t>
      </w:r>
      <w:bookmarkEnd w:id="119"/>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120" w:name="_Toc117503399"/>
      <w:r>
        <w:rPr>
          <w:rStyle w:val="CharSectno"/>
        </w:rPr>
        <w:t>51</w:t>
      </w:r>
      <w:r>
        <w:t>.</w:t>
      </w:r>
      <w:r>
        <w:tab/>
        <w:t>Approval of standard form contract</w:t>
      </w:r>
      <w:bookmarkEnd w:id="120"/>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21" w:name="_Toc117503400"/>
      <w:r>
        <w:rPr>
          <w:rStyle w:val="CharSectno"/>
        </w:rPr>
        <w:t>52</w:t>
      </w:r>
      <w:r>
        <w:t>.</w:t>
      </w:r>
      <w:r>
        <w:tab/>
        <w:t>Amendment or replacement of standard form contract</w:t>
      </w:r>
      <w:bookmarkEnd w:id="121"/>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22" w:name="_Toc117503401"/>
      <w:r>
        <w:rPr>
          <w:rStyle w:val="CharSectno"/>
        </w:rPr>
        <w:t>53</w:t>
      </w:r>
      <w:r>
        <w:t>.</w:t>
      </w:r>
      <w:r>
        <w:tab/>
        <w:t>Authority may direct that amendment be made</w:t>
      </w:r>
      <w:bookmarkEnd w:id="122"/>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23" w:name="_Toc117503402"/>
      <w:r>
        <w:rPr>
          <w:rStyle w:val="CharSectno"/>
        </w:rPr>
        <w:t>54</w:t>
      </w:r>
      <w:r>
        <w:t>.</w:t>
      </w:r>
      <w:r>
        <w:tab/>
        <w:t>Licence condition: contracts</w:t>
      </w:r>
      <w:bookmarkEnd w:id="123"/>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124" w:name="_Toc117503403"/>
      <w:r>
        <w:rPr>
          <w:rStyle w:val="CharSectno"/>
        </w:rPr>
        <w:t>55</w:t>
      </w:r>
      <w:r>
        <w:t>.</w:t>
      </w:r>
      <w:r>
        <w:tab/>
        <w:t>Contracts with corporations</w:t>
      </w:r>
      <w:bookmarkEnd w:id="124"/>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Division comes into operation;</w:t>
      </w:r>
    </w:p>
    <w:p>
      <w:pPr>
        <w:pStyle w:val="Defstart"/>
      </w:pPr>
      <w:r>
        <w:rPr>
          <w:b/>
        </w:rPr>
        <w:tab/>
        <w:t>“</w:t>
      </w:r>
      <w:r>
        <w:rPr>
          <w:rStyle w:val="CharDefText"/>
        </w:rPr>
        <w:t>corporation</w:t>
      </w:r>
      <w:r>
        <w:rPr>
          <w:b/>
        </w:rPr>
        <w:t>”</w:t>
      </w:r>
      <w:r>
        <w:t xml:space="preserve"> means a relevant corporation;</w:t>
      </w:r>
    </w:p>
    <w:p>
      <w:pPr>
        <w:pStyle w:val="Defstart"/>
      </w:pPr>
      <w:r>
        <w:rPr>
          <w:b/>
        </w:rPr>
        <w:tab/>
        <w:t>“</w:t>
      </w:r>
      <w:r>
        <w:rPr>
          <w:rStyle w:val="CharDefText"/>
        </w:rPr>
        <w:t>prescribed form of contract</w:t>
      </w:r>
      <w:r>
        <w:rPr>
          <w:b/>
        </w:rPr>
        <w:t>”</w:t>
      </w:r>
      <w:r>
        <w:t xml:space="preserve"> means a form of contract prescribed under subsection (7);</w:t>
      </w:r>
    </w:p>
    <w:p>
      <w:pPr>
        <w:pStyle w:val="Defstart"/>
      </w:pPr>
      <w:r>
        <w:rPr>
          <w:b/>
        </w:rPr>
        <w:tab/>
        <w:t>“</w:t>
      </w:r>
      <w:r>
        <w:rPr>
          <w:rStyle w:val="CharDefText"/>
        </w:rPr>
        <w:t>relevant contract</w:t>
      </w:r>
      <w:r>
        <w:rPr>
          <w:b/>
        </w:rPr>
        <w:t>”</w:t>
      </w:r>
      <w:r>
        <w:t xml:space="preserve"> means — </w:t>
      </w:r>
    </w:p>
    <w:p>
      <w:pPr>
        <w:pStyle w:val="Defpara"/>
      </w:pPr>
      <w:r>
        <w:tab/>
        <w:t>(a)</w:t>
      </w:r>
      <w:r>
        <w:tab/>
        <w:t>a contract referred to in subsection (6) between a corporation and a customer; or</w:t>
      </w:r>
    </w:p>
    <w:p>
      <w:pPr>
        <w:pStyle w:val="Defpara"/>
      </w:pPr>
      <w:r>
        <w:tab/>
        <w:t>(b)</w:t>
      </w:r>
      <w:r>
        <w:tab/>
        <w:t>a contract in the form of a prescribed form of contract entered into by a corporation and a customer other than a contract referred to in paragraph (a).</w:t>
      </w:r>
    </w:p>
    <w:p>
      <w:pPr>
        <w:pStyle w:val="Defstart"/>
      </w:pPr>
      <w:r>
        <w:rPr>
          <w:b/>
        </w:rPr>
        <w:tab/>
        <w:t>“</w:t>
      </w:r>
      <w:r>
        <w:rPr>
          <w:rStyle w:val="CharDefText"/>
        </w:rPr>
        <w:t>tariff customer</w:t>
      </w:r>
      <w:r>
        <w:rPr>
          <w:b/>
        </w:rPr>
        <w:t>”</w:t>
      </w:r>
      <w:r>
        <w:t xml:space="preserve"> of a corporation means a person who, immediately before the commencement day, was supplied with electricity by the corporation (otherwise than under a written contract) in relation to which the person was liable to pay fees and charges prescribed under the </w:t>
      </w:r>
      <w:r>
        <w:rPr>
          <w:i/>
        </w:rPr>
        <w:t>Energy Operators (Powers) Act 1979</w:t>
      </w:r>
      <w:r>
        <w:t xml:space="preserve"> section 124.</w:t>
      </w:r>
    </w:p>
    <w:p>
      <w:pPr>
        <w:pStyle w:val="Subsection"/>
      </w:pPr>
      <w:r>
        <w:tab/>
        <w:t>(2)</w:t>
      </w:r>
      <w:r>
        <w:tab/>
        <w:t>A corporation is required to offer to supply electricity under a prescribed form of contract to customers who request supply on or after the commencement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Subsection"/>
      </w:pPr>
      <w:r>
        <w:tab/>
        <w:t>(6)</w:t>
      </w:r>
      <w:r>
        <w:tab/>
        <w:t>A tariff customer of a corporation is to be taken on and from the commencement day to have entered into a contract with the corporation for the supply of electricity.</w:t>
      </w:r>
    </w:p>
    <w:p>
      <w:pPr>
        <w:pStyle w:val="Subsection"/>
      </w:pPr>
      <w:r>
        <w:tab/>
        <w:t>(7)</w:t>
      </w:r>
      <w:r>
        <w:tab/>
        <w:t xml:space="preserve">The Minister, by order published in the </w:t>
      </w:r>
      <w:r>
        <w:rPr>
          <w:i/>
        </w:rPr>
        <w:t>Gazette</w:t>
      </w:r>
      <w:r>
        <w:t>, is to prescribe a form of contract for the purposes of subsection (6), and the contract referred to in subsection (6) is to be taken to be in the form so prescribed.</w:t>
      </w:r>
    </w:p>
    <w:p>
      <w:pPr>
        <w:pStyle w:val="Subsection"/>
      </w:pPr>
      <w:r>
        <w:tab/>
        <w:t>(8)</w:t>
      </w:r>
      <w:r>
        <w:tab/>
        <w:t>An order under subsection (7) —</w:t>
      </w:r>
    </w:p>
    <w:p>
      <w:pPr>
        <w:pStyle w:val="Indenta"/>
      </w:pPr>
      <w:r>
        <w:tab/>
        <w:t>(a)</w:t>
      </w:r>
      <w:r>
        <w:tab/>
        <w:t>may specify different forms of contract in respect of different classes of tariff consumers; and</w:t>
      </w:r>
    </w:p>
    <w:p>
      <w:pPr>
        <w:pStyle w:val="Indenta"/>
      </w:pPr>
      <w:r>
        <w:tab/>
        <w:t>(b)</w:t>
      </w:r>
      <w:r>
        <w:tab/>
        <w:t xml:space="preserve">may be amended, replaced or revoked by the Minister by order published in the </w:t>
      </w:r>
      <w:r>
        <w:rPr>
          <w:i/>
        </w:rPr>
        <w:t>Gazette</w:t>
      </w:r>
      <w:r>
        <w:t>.</w:t>
      </w:r>
    </w:p>
    <w:p>
      <w:pPr>
        <w:pStyle w:val="Heading5"/>
      </w:pPr>
      <w:bookmarkStart w:id="125" w:name="_Toc117503404"/>
      <w:r>
        <w:rPr>
          <w:rStyle w:val="CharSectno"/>
        </w:rPr>
        <w:t>56</w:t>
      </w:r>
      <w:r>
        <w:t>.</w:t>
      </w:r>
      <w:r>
        <w:tab/>
        <w:t>Enforcement of obligation in section 55(2)</w:t>
      </w:r>
      <w:bookmarkEnd w:id="125"/>
    </w:p>
    <w:p>
      <w:pPr>
        <w:pStyle w:val="Subsection"/>
      </w:pPr>
      <w:r>
        <w:tab/>
        <w:t>(1)</w:t>
      </w:r>
      <w:r>
        <w:tab/>
        <w:t xml:space="preserve">If, in the opinion of the Authority, a corporation fails to comply with the obligation in section 55(2),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Heading3"/>
        <w:spacing w:before="180"/>
      </w:pPr>
      <w:bookmarkStart w:id="126" w:name="_Toc91482475"/>
      <w:bookmarkStart w:id="127" w:name="_Toc107392265"/>
      <w:bookmarkStart w:id="128" w:name="_Toc117411239"/>
      <w:bookmarkStart w:id="129" w:name="_Toc117503405"/>
      <w:r>
        <w:rPr>
          <w:rStyle w:val="CharDivNo"/>
        </w:rPr>
        <w:t>Division 3</w:t>
      </w:r>
      <w:r>
        <w:t> — </w:t>
      </w:r>
      <w:r>
        <w:rPr>
          <w:rStyle w:val="CharDivText"/>
        </w:rPr>
        <w:t>Connection to distribution system</w:t>
      </w:r>
      <w:bookmarkEnd w:id="126"/>
      <w:bookmarkEnd w:id="127"/>
      <w:bookmarkEnd w:id="128"/>
      <w:bookmarkEnd w:id="129"/>
    </w:p>
    <w:p>
      <w:pPr>
        <w:pStyle w:val="Heading5"/>
        <w:spacing w:before="120"/>
      </w:pPr>
      <w:bookmarkStart w:id="130" w:name="_Toc117503406"/>
      <w:r>
        <w:rPr>
          <w:rStyle w:val="CharSectno"/>
        </w:rPr>
        <w:t>57</w:t>
      </w:r>
      <w:r>
        <w:t>.</w:t>
      </w:r>
      <w:r>
        <w:tab/>
        <w:t>Terms used in this Division</w:t>
      </w:r>
      <w:bookmarkEnd w:id="130"/>
    </w:p>
    <w:p>
      <w:pPr>
        <w:pStyle w:val="Subsection"/>
      </w:pPr>
      <w:r>
        <w:tab/>
      </w:r>
      <w:r>
        <w:tab/>
        <w:t xml:space="preserve">In this Division, unless the contrary intention appears — </w:t>
      </w:r>
    </w:p>
    <w:p>
      <w:pPr>
        <w:pStyle w:val="Defstart"/>
      </w:pPr>
      <w:r>
        <w:rPr>
          <w:b/>
        </w:rPr>
        <w:tab/>
        <w:t>“</w:t>
      </w:r>
      <w:r>
        <w:rPr>
          <w:rStyle w:val="CharDefText"/>
        </w:rPr>
        <w:t>connect</w:t>
      </w:r>
      <w:r>
        <w:rPr>
          <w:b/>
        </w:rPr>
        <w:t>”</w:t>
      </w:r>
      <w:r>
        <w:t xml:space="preserve"> means to connect to a distribution system;</w:t>
      </w:r>
    </w:p>
    <w:p>
      <w:pPr>
        <w:pStyle w:val="Defstart"/>
      </w:pPr>
      <w:r>
        <w:rPr>
          <w:b/>
        </w:rPr>
        <w:tab/>
        <w:t>“</w:t>
      </w:r>
      <w:r>
        <w:rPr>
          <w:rStyle w:val="CharDefText"/>
        </w:rPr>
        <w:t>premises</w:t>
      </w:r>
      <w:r>
        <w:rPr>
          <w:b/>
        </w:rPr>
        <w:t>”</w:t>
      </w:r>
      <w:r>
        <w:t xml:space="preserve"> means premises owned or occupied by a new or existing customer.</w:t>
      </w:r>
    </w:p>
    <w:p>
      <w:pPr>
        <w:pStyle w:val="Heading5"/>
      </w:pPr>
      <w:bookmarkStart w:id="131" w:name="_Toc117503407"/>
      <w:r>
        <w:rPr>
          <w:rStyle w:val="CharSectno"/>
        </w:rPr>
        <w:t>58</w:t>
      </w:r>
      <w:r>
        <w:t>.</w:t>
      </w:r>
      <w:r>
        <w:tab/>
        <w:t>Regulations as to connection</w:t>
      </w:r>
      <w:bookmarkEnd w:id="131"/>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32" w:name="_Toc91482478"/>
      <w:bookmarkStart w:id="133" w:name="_Toc107392268"/>
      <w:bookmarkStart w:id="134" w:name="_Toc117411242"/>
      <w:bookmarkStart w:id="135" w:name="_Toc117503408"/>
      <w:r>
        <w:rPr>
          <w:rStyle w:val="CharDivNo"/>
        </w:rPr>
        <w:t>Division 4</w:t>
      </w:r>
      <w:r>
        <w:t> — </w:t>
      </w:r>
      <w:r>
        <w:rPr>
          <w:rStyle w:val="CharDivText"/>
        </w:rPr>
        <w:t>Default supplier</w:t>
      </w:r>
      <w:bookmarkEnd w:id="132"/>
      <w:bookmarkEnd w:id="133"/>
      <w:bookmarkEnd w:id="134"/>
      <w:bookmarkEnd w:id="135"/>
    </w:p>
    <w:p>
      <w:pPr>
        <w:pStyle w:val="Heading5"/>
      </w:pPr>
      <w:bookmarkStart w:id="136" w:name="_Toc117503409"/>
      <w:r>
        <w:rPr>
          <w:rStyle w:val="CharSectno"/>
        </w:rPr>
        <w:t>59</w:t>
      </w:r>
      <w:r>
        <w:t>.</w:t>
      </w:r>
      <w:r>
        <w:tab/>
        <w:t>Regulations as to default supplier</w:t>
      </w:r>
      <w:bookmarkEnd w:id="136"/>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137" w:name="_Toc91482480"/>
      <w:bookmarkStart w:id="138" w:name="_Toc107392270"/>
      <w:bookmarkStart w:id="139" w:name="_Toc117411244"/>
      <w:bookmarkStart w:id="140" w:name="_Toc117503410"/>
      <w:r>
        <w:rPr>
          <w:rStyle w:val="CharPartNo"/>
        </w:rPr>
        <w:t>Part 4</w:t>
      </w:r>
      <w:r>
        <w:rPr>
          <w:rStyle w:val="CharDivNo"/>
        </w:rPr>
        <w:t> </w:t>
      </w:r>
      <w:r>
        <w:t>—</w:t>
      </w:r>
      <w:r>
        <w:rPr>
          <w:rStyle w:val="CharDivText"/>
        </w:rPr>
        <w:t> </w:t>
      </w:r>
      <w:r>
        <w:rPr>
          <w:rStyle w:val="CharPartText"/>
        </w:rPr>
        <w:t>Extension and expansion policies for certain corporations</w:t>
      </w:r>
      <w:bookmarkEnd w:id="137"/>
      <w:bookmarkEnd w:id="138"/>
      <w:bookmarkEnd w:id="139"/>
      <w:bookmarkEnd w:id="140"/>
    </w:p>
    <w:p>
      <w:pPr>
        <w:pStyle w:val="Heading5"/>
      </w:pPr>
      <w:bookmarkStart w:id="141" w:name="_Toc117503411"/>
      <w:r>
        <w:rPr>
          <w:rStyle w:val="CharSectno"/>
        </w:rPr>
        <w:t>60</w:t>
      </w:r>
      <w:r>
        <w:t>.</w:t>
      </w:r>
      <w:r>
        <w:tab/>
        <w:t>Terms used in this Part</w:t>
      </w:r>
      <w:bookmarkEnd w:id="141"/>
    </w:p>
    <w:p>
      <w:pPr>
        <w:pStyle w:val="Subsection"/>
      </w:pPr>
      <w:r>
        <w:tab/>
      </w:r>
      <w:r>
        <w:tab/>
        <w:t xml:space="preserve">In this Part, unless the contrary intention appears — </w:t>
      </w:r>
    </w:p>
    <w:p>
      <w:pPr>
        <w:pStyle w:val="Defstart"/>
      </w:pPr>
      <w:r>
        <w:rPr>
          <w:b/>
        </w:rPr>
        <w:tab/>
        <w:t>“</w:t>
      </w:r>
      <w:r>
        <w:rPr>
          <w:rStyle w:val="CharDefText"/>
        </w:rPr>
        <w:t>approved policy</w:t>
      </w:r>
      <w:r>
        <w:rPr>
          <w:b/>
        </w:rPr>
        <w:t>”</w:t>
      </w:r>
      <w:r>
        <w:t xml:space="preserve"> means an extension and expansion policy approved under section 62 as amended from time to time and includes any replacement for the policy approved under section 63;</w:t>
      </w:r>
    </w:p>
    <w:p>
      <w:pPr>
        <w:pStyle w:val="Defstart"/>
      </w:pPr>
      <w:r>
        <w:rPr>
          <w:b/>
        </w:rPr>
        <w:tab/>
        <w:t>“</w:t>
      </w:r>
      <w:r>
        <w:rPr>
          <w:rStyle w:val="CharDefText"/>
        </w:rPr>
        <w:t>Coordinator</w:t>
      </w:r>
      <w:r>
        <w:rPr>
          <w:b/>
        </w:rPr>
        <w:t>”</w:t>
      </w:r>
      <w:r>
        <w:t xml:space="preserve"> means the Coordinator of Energy referred to in section 4 of the </w:t>
      </w:r>
      <w:r>
        <w:rPr>
          <w:i/>
        </w:rPr>
        <w:t>Energy Coordination Act 1994</w:t>
      </w:r>
      <w:r>
        <w:t>;</w:t>
      </w:r>
    </w:p>
    <w:p>
      <w:pPr>
        <w:pStyle w:val="Defstart"/>
      </w:pPr>
      <w:r>
        <w:rPr>
          <w:b/>
        </w:rPr>
        <w:tab/>
        <w:t>“</w:t>
      </w:r>
      <w:r>
        <w:rPr>
          <w:rStyle w:val="CharDefText"/>
        </w:rPr>
        <w:t>corporation</w:t>
      </w:r>
      <w:r>
        <w:rPr>
          <w:b/>
        </w:rPr>
        <w:t>”</w:t>
      </w:r>
      <w:r>
        <w:t xml:space="preserve"> means a relevant corporation;</w:t>
      </w:r>
    </w:p>
    <w:p>
      <w:pPr>
        <w:pStyle w:val="Defstart"/>
      </w:pPr>
      <w:r>
        <w:rPr>
          <w:b/>
        </w:rPr>
        <w:tab/>
        <w:t>“</w:t>
      </w:r>
      <w:r>
        <w:rPr>
          <w:rStyle w:val="CharDefText"/>
        </w:rPr>
        <w:t>extension and expansion policy</w:t>
      </w:r>
      <w:r>
        <w:rPr>
          <w:b/>
        </w:rPr>
        <w:t>”</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t>“</w:t>
      </w:r>
      <w:r>
        <w:rPr>
          <w:rStyle w:val="CharDefText"/>
        </w:rPr>
        <w:t>licence</w:t>
      </w:r>
      <w:r>
        <w:rPr>
          <w:b/>
        </w:rPr>
        <w:t>”</w:t>
      </w:r>
      <w:r>
        <w:t xml:space="preserve"> means a transmission licence, distribution licence or an integrated regional licence;</w:t>
      </w:r>
    </w:p>
    <w:p>
      <w:pPr>
        <w:pStyle w:val="Defstart"/>
      </w:pPr>
      <w:r>
        <w:rPr>
          <w:b/>
        </w:rPr>
        <w:tab/>
        <w:t>“</w:t>
      </w:r>
      <w:r>
        <w:rPr>
          <w:rStyle w:val="CharDefText"/>
        </w:rPr>
        <w:t>system</w:t>
      </w:r>
      <w:r>
        <w:rPr>
          <w:b/>
        </w:rPr>
        <w:t>”</w:t>
      </w:r>
      <w:r>
        <w:t xml:space="preserve"> means a transmission system or distribution system.</w:t>
      </w:r>
    </w:p>
    <w:p>
      <w:pPr>
        <w:pStyle w:val="Heading5"/>
      </w:pPr>
      <w:bookmarkStart w:id="142" w:name="_Toc117503412"/>
      <w:r>
        <w:rPr>
          <w:rStyle w:val="CharSectno"/>
        </w:rPr>
        <w:t>61</w:t>
      </w:r>
      <w:r>
        <w:t>.</w:t>
      </w:r>
      <w:r>
        <w:tab/>
        <w:t>Draft policy to be submitted to Coordinator</w:t>
      </w:r>
      <w:bookmarkEnd w:id="142"/>
    </w:p>
    <w:p>
      <w:pPr>
        <w:pStyle w:val="Subsection"/>
      </w:pPr>
      <w:r>
        <w:tab/>
        <w:t>(1)</w:t>
      </w:r>
      <w:r>
        <w:tab/>
        <w:t xml:space="preserve">In subsection (2) — </w:t>
      </w:r>
    </w:p>
    <w:p>
      <w:pPr>
        <w:pStyle w:val="Defstart"/>
      </w:pPr>
      <w:r>
        <w:rPr>
          <w:b/>
        </w:rPr>
        <w:tab/>
        <w:t>“</w:t>
      </w:r>
      <w:r>
        <w:rPr>
          <w:rStyle w:val="CharDefText"/>
        </w:rPr>
        <w:t>prescribed period</w:t>
      </w:r>
      <w:r>
        <w:rPr>
          <w:b/>
        </w:rPr>
        <w:t>”</w:t>
      </w:r>
      <w:r>
        <w:t xml:space="preserve"> means — </w:t>
      </w:r>
    </w:p>
    <w:p>
      <w:pPr>
        <w:pStyle w:val="Defpara"/>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43" w:name="_Toc117503413"/>
      <w:r>
        <w:rPr>
          <w:rStyle w:val="CharSectno"/>
        </w:rPr>
        <w:t>62</w:t>
      </w:r>
      <w:r>
        <w:t>.</w:t>
      </w:r>
      <w:r>
        <w:tab/>
        <w:t>Approval of policy</w:t>
      </w:r>
      <w:bookmarkEnd w:id="143"/>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44" w:name="_Toc117503414"/>
      <w:r>
        <w:rPr>
          <w:rStyle w:val="CharSectno"/>
        </w:rPr>
        <w:t>63</w:t>
      </w:r>
      <w:r>
        <w:t>.</w:t>
      </w:r>
      <w:r>
        <w:tab/>
        <w:t>Amendment or replacement of policy</w:t>
      </w:r>
      <w:bookmarkEnd w:id="144"/>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45" w:name="_Toc117503415"/>
      <w:r>
        <w:rPr>
          <w:rStyle w:val="CharSectno"/>
        </w:rPr>
        <w:t>64</w:t>
      </w:r>
      <w:r>
        <w:t>.</w:t>
      </w:r>
      <w:r>
        <w:tab/>
        <w:t>Coordinator may direct that amendment be made</w:t>
      </w:r>
      <w:bookmarkEnd w:id="145"/>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46" w:name="_Toc117503416"/>
      <w:r>
        <w:rPr>
          <w:rStyle w:val="CharSectno"/>
        </w:rPr>
        <w:t>65</w:t>
      </w:r>
      <w:r>
        <w:t>.</w:t>
      </w:r>
      <w:r>
        <w:tab/>
        <w:t>Licence condition: extension and expansion</w:t>
      </w:r>
      <w:bookmarkEnd w:id="146"/>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47" w:name="_Toc117503417"/>
      <w:r>
        <w:rPr>
          <w:rStyle w:val="CharSectno"/>
        </w:rPr>
        <w:t>66</w:t>
      </w:r>
      <w:r>
        <w:t>.</w:t>
      </w:r>
      <w:r>
        <w:tab/>
        <w:t>Regulations as to content of policies</w:t>
      </w:r>
      <w:bookmarkEnd w:id="147"/>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48" w:name="_Toc91482488"/>
      <w:bookmarkStart w:id="149" w:name="_Toc107392278"/>
      <w:bookmarkStart w:id="150" w:name="_Toc117411252"/>
      <w:bookmarkStart w:id="151" w:name="_Toc117503418"/>
      <w:r>
        <w:rPr>
          <w:rStyle w:val="CharPartNo"/>
        </w:rPr>
        <w:t>Part 5</w:t>
      </w:r>
      <w:r>
        <w:rPr>
          <w:rStyle w:val="CharDivNo"/>
        </w:rPr>
        <w:t> </w:t>
      </w:r>
      <w:r>
        <w:t>—</w:t>
      </w:r>
      <w:r>
        <w:rPr>
          <w:rStyle w:val="CharDivText"/>
        </w:rPr>
        <w:t> </w:t>
      </w:r>
      <w:r>
        <w:rPr>
          <w:rStyle w:val="CharPartText"/>
        </w:rPr>
        <w:t>Last resort supply arrangements</w:t>
      </w:r>
      <w:bookmarkEnd w:id="148"/>
      <w:bookmarkEnd w:id="149"/>
      <w:bookmarkEnd w:id="150"/>
      <w:bookmarkEnd w:id="151"/>
    </w:p>
    <w:p>
      <w:pPr>
        <w:pStyle w:val="Heading5"/>
        <w:spacing w:before="120"/>
      </w:pPr>
      <w:bookmarkStart w:id="152" w:name="_Toc117503419"/>
      <w:r>
        <w:rPr>
          <w:rStyle w:val="CharSectno"/>
        </w:rPr>
        <w:t>67</w:t>
      </w:r>
      <w:r>
        <w:t>.</w:t>
      </w:r>
      <w:r>
        <w:tab/>
        <w:t>Terms used in this Part</w:t>
      </w:r>
      <w:bookmarkEnd w:id="152"/>
    </w:p>
    <w:p>
      <w:pPr>
        <w:pStyle w:val="Subsection"/>
      </w:pPr>
      <w:r>
        <w:tab/>
      </w:r>
      <w:r>
        <w:tab/>
        <w:t xml:space="preserve">In this Part, unless the contrary intention appears — </w:t>
      </w:r>
    </w:p>
    <w:p>
      <w:pPr>
        <w:pStyle w:val="Defstart"/>
      </w:pPr>
      <w:r>
        <w:tab/>
      </w:r>
      <w:r>
        <w:rPr>
          <w:b/>
        </w:rPr>
        <w:t>“</w:t>
      </w:r>
      <w:r>
        <w:rPr>
          <w:rStyle w:val="CharDefText"/>
        </w:rPr>
        <w:t>designated area</w:t>
      </w:r>
      <w:r>
        <w:rPr>
          <w:b/>
        </w:rPr>
        <w:t>”</w:t>
      </w:r>
      <w:r>
        <w:t xml:space="preserve"> means an area designated under section 68(1);</w:t>
      </w:r>
    </w:p>
    <w:p>
      <w:pPr>
        <w:pStyle w:val="Defstart"/>
      </w:pPr>
      <w:r>
        <w:rPr>
          <w:b/>
        </w:rPr>
        <w:tab/>
        <w:t>“</w:t>
      </w:r>
      <w:r>
        <w:rPr>
          <w:rStyle w:val="CharDefText"/>
        </w:rPr>
        <w:t>last resort supply plan</w:t>
      </w:r>
      <w:r>
        <w:rPr>
          <w:b/>
        </w:rPr>
        <w:t>”</w:t>
      </w:r>
      <w:r>
        <w:t xml:space="preserve"> means a plan that meets the requirements of section 69;</w:t>
      </w:r>
    </w:p>
    <w:p>
      <w:pPr>
        <w:pStyle w:val="Defstart"/>
      </w:pPr>
      <w:r>
        <w:rPr>
          <w:b/>
        </w:rPr>
        <w:tab/>
        <w:t>“</w:t>
      </w:r>
      <w:r>
        <w:rPr>
          <w:rStyle w:val="CharDefText"/>
        </w:rPr>
        <w:t>retail licence</w:t>
      </w:r>
      <w:r>
        <w:rPr>
          <w:b/>
        </w:rPr>
        <w:t>”</w:t>
      </w:r>
      <w:r>
        <w:t xml:space="preserve"> includes an integrated regional licence;</w:t>
      </w:r>
    </w:p>
    <w:p>
      <w:pPr>
        <w:pStyle w:val="Defstart"/>
      </w:pPr>
      <w:r>
        <w:tab/>
      </w:r>
      <w:r>
        <w:rPr>
          <w:b/>
        </w:rPr>
        <w:t>“</w:t>
      </w:r>
      <w:r>
        <w:rPr>
          <w:rStyle w:val="CharDefText"/>
        </w:rPr>
        <w:t>supplier of last resort</w:t>
      </w:r>
      <w:r>
        <w:rPr>
          <w:b/>
        </w:rPr>
        <w:t>”</w:t>
      </w:r>
      <w:r>
        <w:t xml:space="preserve"> has the meaning given to that term in section 69(1).</w:t>
      </w:r>
    </w:p>
    <w:p>
      <w:pPr>
        <w:pStyle w:val="Heading5"/>
      </w:pPr>
      <w:bookmarkStart w:id="153" w:name="_Toc117503420"/>
      <w:r>
        <w:rPr>
          <w:rStyle w:val="CharSectno"/>
        </w:rPr>
        <w:t>68</w:t>
      </w:r>
      <w:r>
        <w:t>.</w:t>
      </w:r>
      <w:r>
        <w:tab/>
        <w:t>Authority to ensure supply plan in place in designated areas</w:t>
      </w:r>
      <w:bookmarkEnd w:id="153"/>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54" w:name="_Toc117503421"/>
      <w:r>
        <w:rPr>
          <w:rStyle w:val="CharSectno"/>
        </w:rPr>
        <w:t>69</w:t>
      </w:r>
      <w:r>
        <w:t>.</w:t>
      </w:r>
      <w:r>
        <w:tab/>
        <w:t>Requirements for last resort supply plan</w:t>
      </w:r>
      <w:bookmarkEnd w:id="154"/>
    </w:p>
    <w:p>
      <w:pPr>
        <w:pStyle w:val="Subsection"/>
      </w:pPr>
      <w:r>
        <w:tab/>
        <w:t>(1)</w:t>
      </w:r>
      <w:r>
        <w:tab/>
        <w:t xml:space="preserve">A last resort supply plan for a designated area is one that deals with the supply of electricity to customers in the area by the holder of a retail licence (the </w:t>
      </w:r>
      <w:r>
        <w:rPr>
          <w:b/>
        </w:rPr>
        <w:t>“</w:t>
      </w:r>
      <w:r>
        <w:rPr>
          <w:rStyle w:val="CharDefText"/>
        </w:rPr>
        <w:t>supplier of last resort</w:t>
      </w:r>
      <w:r>
        <w:rPr>
          <w:b/>
        </w:rPr>
        <w: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55" w:name="_Toc117503422"/>
      <w:r>
        <w:rPr>
          <w:rStyle w:val="CharSectno"/>
        </w:rPr>
        <w:t>70</w:t>
      </w:r>
      <w:r>
        <w:t>.</w:t>
      </w:r>
      <w:r>
        <w:tab/>
        <w:t>How plan brought into operation</w:t>
      </w:r>
      <w:bookmarkEnd w:id="155"/>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56" w:name="_Toc117503423"/>
      <w:r>
        <w:rPr>
          <w:rStyle w:val="CharSectno"/>
        </w:rPr>
        <w:t>71</w:t>
      </w:r>
      <w:r>
        <w:t>.</w:t>
      </w:r>
      <w:r>
        <w:tab/>
        <w:t>Supplier of last resort</w:t>
      </w:r>
      <w:bookmarkEnd w:id="156"/>
    </w:p>
    <w:p>
      <w:pPr>
        <w:pStyle w:val="Subsection"/>
      </w:pPr>
      <w:r>
        <w:tab/>
        <w:t>(1)</w:t>
      </w:r>
      <w:r>
        <w:tab/>
        <w:t xml:space="preserve">The Authority may, by notice in writing to the holder of a retail licence (the </w:t>
      </w:r>
      <w:r>
        <w:rPr>
          <w:b/>
        </w:rPr>
        <w:t>“</w:t>
      </w:r>
      <w:r>
        <w:rPr>
          <w:rStyle w:val="CharDefText"/>
        </w:rPr>
        <w:t>licensee</w:t>
      </w:r>
      <w:r>
        <w:rPr>
          <w:b/>
        </w:rPr>
        <w:t>”</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Western Power Corporation is the supplier of last resort for the designated area. </w:t>
      </w:r>
    </w:p>
    <w:p>
      <w:pPr>
        <w:pStyle w:val="Heading5"/>
      </w:pPr>
      <w:bookmarkStart w:id="157" w:name="_Toc117503424"/>
      <w:r>
        <w:rPr>
          <w:rStyle w:val="CharSectno"/>
        </w:rPr>
        <w:t>72</w:t>
      </w:r>
      <w:r>
        <w:t>.</w:t>
      </w:r>
      <w:r>
        <w:tab/>
        <w:t>Functions of supplier of last resort</w:t>
      </w:r>
      <w:bookmarkEnd w:id="157"/>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58" w:name="_Toc117503425"/>
      <w:r>
        <w:rPr>
          <w:rStyle w:val="CharSectno"/>
        </w:rPr>
        <w:t>73</w:t>
      </w:r>
      <w:r>
        <w:t>.</w:t>
      </w:r>
      <w:r>
        <w:tab/>
        <w:t>Approval or determination of plan</w:t>
      </w:r>
      <w:bookmarkEnd w:id="158"/>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159" w:name="_Toc117503426"/>
      <w:r>
        <w:rPr>
          <w:rStyle w:val="CharSectno"/>
        </w:rPr>
        <w:t>74</w:t>
      </w:r>
      <w:r>
        <w:t>.</w:t>
      </w:r>
      <w:r>
        <w:tab/>
        <w:t>Amendment of plan by supplier</w:t>
      </w:r>
      <w:bookmarkEnd w:id="159"/>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160" w:name="_Toc117503427"/>
      <w:r>
        <w:rPr>
          <w:rStyle w:val="CharSectno"/>
        </w:rPr>
        <w:t>75</w:t>
      </w:r>
      <w:r>
        <w:t>.</w:t>
      </w:r>
      <w:r>
        <w:tab/>
        <w:t>Authority may make amendment</w:t>
      </w:r>
      <w:bookmarkEnd w:id="160"/>
    </w:p>
    <w:p>
      <w:pPr>
        <w:pStyle w:val="Subsection"/>
      </w:pPr>
      <w:r>
        <w:tab/>
      </w:r>
      <w:r>
        <w:tab/>
        <w:t>The Authority may at any time, after consultation with the supplier of last resort for a designated area, amend the last resort supply plan for that area.</w:t>
      </w:r>
    </w:p>
    <w:p>
      <w:pPr>
        <w:pStyle w:val="Heading5"/>
      </w:pPr>
      <w:bookmarkStart w:id="161" w:name="_Toc117503428"/>
      <w:r>
        <w:rPr>
          <w:rStyle w:val="CharSectno"/>
        </w:rPr>
        <w:t>76</w:t>
      </w:r>
      <w:r>
        <w:t>.</w:t>
      </w:r>
      <w:r>
        <w:tab/>
        <w:t>Licence condition: last resort supply</w:t>
      </w:r>
      <w:bookmarkEnd w:id="161"/>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162" w:name="_Toc117503429"/>
      <w:r>
        <w:rPr>
          <w:rStyle w:val="CharSectno"/>
        </w:rPr>
        <w:t>77</w:t>
      </w:r>
      <w:r>
        <w:t>.</w:t>
      </w:r>
      <w:r>
        <w:tab/>
        <w:t>Provision may be made by regulation</w:t>
      </w:r>
      <w:bookmarkEnd w:id="162"/>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163" w:name="_Toc91482500"/>
      <w:bookmarkStart w:id="164" w:name="_Toc107392290"/>
      <w:bookmarkStart w:id="165" w:name="_Toc117411264"/>
      <w:bookmarkStart w:id="166" w:name="_Toc117503430"/>
      <w:r>
        <w:rPr>
          <w:rStyle w:val="CharPartNo"/>
        </w:rPr>
        <w:t>Part 6</w:t>
      </w:r>
      <w:r>
        <w:rPr>
          <w:rStyle w:val="CharDivNo"/>
        </w:rPr>
        <w:t> </w:t>
      </w:r>
      <w:r>
        <w:t>—</w:t>
      </w:r>
      <w:r>
        <w:rPr>
          <w:rStyle w:val="CharDivText"/>
        </w:rPr>
        <w:t> </w:t>
      </w:r>
      <w:r>
        <w:rPr>
          <w:rStyle w:val="CharPartText"/>
        </w:rPr>
        <w:t>Code of conduct for supply of electricity to small use customers</w:t>
      </w:r>
      <w:bookmarkEnd w:id="163"/>
      <w:bookmarkEnd w:id="164"/>
      <w:bookmarkEnd w:id="165"/>
      <w:bookmarkEnd w:id="166"/>
    </w:p>
    <w:p>
      <w:pPr>
        <w:pStyle w:val="Heading5"/>
      </w:pPr>
      <w:bookmarkStart w:id="167" w:name="_Toc117503431"/>
      <w:r>
        <w:rPr>
          <w:rStyle w:val="CharSectno"/>
        </w:rPr>
        <w:t>78</w:t>
      </w:r>
      <w:r>
        <w:t>.</w:t>
      </w:r>
      <w:r>
        <w:tab/>
        <w:t>Terms used in this Part</w:t>
      </w:r>
      <w:bookmarkEnd w:id="167"/>
    </w:p>
    <w:p>
      <w:pPr>
        <w:pStyle w:val="Subsection"/>
      </w:pPr>
      <w:r>
        <w:tab/>
      </w:r>
      <w:r>
        <w:tab/>
        <w:t xml:space="preserve">In this Part, unless the contrary intention appears — </w:t>
      </w:r>
    </w:p>
    <w:p>
      <w:pPr>
        <w:pStyle w:val="Defstart"/>
      </w:pPr>
      <w:r>
        <w:rPr>
          <w:b/>
        </w:rPr>
        <w:tab/>
        <w:t>“</w:t>
      </w:r>
      <w:r>
        <w:rPr>
          <w:rStyle w:val="CharDefText"/>
        </w:rPr>
        <w:t>code of conduct</w:t>
      </w:r>
      <w:r>
        <w:rPr>
          <w:b/>
        </w:rPr>
        <w:t>”</w:t>
      </w:r>
      <w:r>
        <w:t xml:space="preserve"> means the code of conduct approved under section 79;</w:t>
      </w:r>
    </w:p>
    <w:p>
      <w:pPr>
        <w:pStyle w:val="Defstart"/>
      </w:pPr>
      <w:r>
        <w:rPr>
          <w:b/>
        </w:rPr>
        <w:tab/>
        <w:t>“</w:t>
      </w:r>
      <w:r>
        <w:rPr>
          <w:rStyle w:val="CharDefText"/>
        </w:rPr>
        <w:t>committee</w:t>
      </w:r>
      <w:r>
        <w:rPr>
          <w:b/>
        </w:rPr>
        <w:t>”</w:t>
      </w:r>
      <w:r>
        <w:t xml:space="preserve"> means the committee established under section 81;</w:t>
      </w:r>
    </w:p>
    <w:p>
      <w:pPr>
        <w:pStyle w:val="Defstart"/>
      </w:pPr>
      <w:r>
        <w:rPr>
          <w:b/>
        </w:rPr>
        <w:tab/>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electricity marketing agent</w:t>
      </w:r>
      <w:r>
        <w:rPr>
          <w:b/>
        </w:rPr>
        <w: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t>“</w:t>
      </w:r>
      <w:r>
        <w:rPr>
          <w:rStyle w:val="CharDefText"/>
        </w:rPr>
        <w:t>marketing</w:t>
      </w:r>
      <w:r>
        <w:rPr>
          <w:b/>
        </w:rPr>
        <w:t>”</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68" w:name="_Toc117503432"/>
      <w:r>
        <w:rPr>
          <w:rStyle w:val="CharSectno"/>
        </w:rPr>
        <w:t>79</w:t>
      </w:r>
      <w:r>
        <w:t>.</w:t>
      </w:r>
      <w:r>
        <w:tab/>
        <w:t>Code of conduct</w:t>
      </w:r>
      <w:bookmarkEnd w:id="168"/>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pPr>
      <w:bookmarkStart w:id="169" w:name="_Toc117503433"/>
      <w:r>
        <w:rPr>
          <w:rStyle w:val="CharSectno"/>
        </w:rPr>
        <w:t>80</w:t>
      </w:r>
      <w:r>
        <w:t>.</w:t>
      </w:r>
      <w:r>
        <w:tab/>
        <w:t>Code is subsidiary legislation</w:t>
      </w:r>
      <w:bookmarkEnd w:id="169"/>
    </w:p>
    <w:p>
      <w:pPr>
        <w:pStyle w:val="Subsection"/>
      </w:pPr>
      <w:r>
        <w:tab/>
      </w:r>
      <w:r>
        <w:tab/>
        <w:t xml:space="preserve">The code of conduct is subsidiary legislation for the purposes of the </w:t>
      </w:r>
      <w:r>
        <w:rPr>
          <w:i/>
        </w:rPr>
        <w:t>Interpretation Act 1984</w:t>
      </w:r>
      <w:r>
        <w:t>.</w:t>
      </w:r>
    </w:p>
    <w:p>
      <w:pPr>
        <w:pStyle w:val="Heading5"/>
      </w:pPr>
      <w:bookmarkStart w:id="170" w:name="_Toc117503434"/>
      <w:r>
        <w:rPr>
          <w:rStyle w:val="CharSectno"/>
        </w:rPr>
        <w:t>81</w:t>
      </w:r>
      <w:r>
        <w:t>.</w:t>
      </w:r>
      <w:r>
        <w:tab/>
        <w:t>Consultative committee</w:t>
      </w:r>
      <w:bookmarkEnd w:id="170"/>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171" w:name="_Toc117503435"/>
      <w:r>
        <w:rPr>
          <w:rStyle w:val="CharSectno"/>
        </w:rPr>
        <w:t>82</w:t>
      </w:r>
      <w:r>
        <w:t>.</w:t>
      </w:r>
      <w:r>
        <w:tab/>
        <w:t>Licence condition: code of conduct</w:t>
      </w:r>
      <w:bookmarkEnd w:id="171"/>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72" w:name="_Toc117503436"/>
      <w:r>
        <w:rPr>
          <w:rStyle w:val="CharSectno"/>
        </w:rPr>
        <w:t>83</w:t>
      </w:r>
      <w:r>
        <w:t>.</w:t>
      </w:r>
      <w:r>
        <w:tab/>
        <w:t>Enforcement of code of conduct against marketing agents</w:t>
      </w:r>
      <w:bookmarkEnd w:id="172"/>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73" w:name="_Toc117503437"/>
      <w:r>
        <w:rPr>
          <w:rStyle w:val="CharSectno"/>
        </w:rPr>
        <w:t>84</w:t>
      </w:r>
      <w:r>
        <w:t>.</w:t>
      </w:r>
      <w:r>
        <w:tab/>
        <w:t>Code may provide for vicarious liability</w:t>
      </w:r>
      <w:bookmarkEnd w:id="173"/>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74" w:name="_Toc117503438"/>
      <w:r>
        <w:rPr>
          <w:rStyle w:val="CharSectno"/>
        </w:rPr>
        <w:t>85</w:t>
      </w:r>
      <w:r>
        <w:t>.</w:t>
      </w:r>
      <w:r>
        <w:tab/>
        <w:t>Code may include presumption of authority</w:t>
      </w:r>
      <w:bookmarkEnd w:id="174"/>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75" w:name="_Toc117503439"/>
      <w:r>
        <w:rPr>
          <w:rStyle w:val="CharSectno"/>
        </w:rPr>
        <w:t>86</w:t>
      </w:r>
      <w:r>
        <w:t>.</w:t>
      </w:r>
      <w:r>
        <w:tab/>
        <w:t>Authority to monitor compliance</w:t>
      </w:r>
      <w:bookmarkEnd w:id="175"/>
    </w:p>
    <w:p>
      <w:pPr>
        <w:pStyle w:val="Subsection"/>
      </w:pPr>
      <w:r>
        <w:tab/>
      </w:r>
      <w:r>
        <w:tab/>
        <w:t>It is a function of the Authority to monitor and enforce compliance with the code of conduct.</w:t>
      </w:r>
    </w:p>
    <w:p>
      <w:pPr>
        <w:pStyle w:val="Heading5"/>
      </w:pPr>
      <w:bookmarkStart w:id="176" w:name="_Toc117503440"/>
      <w:r>
        <w:rPr>
          <w:rStyle w:val="CharSectno"/>
        </w:rPr>
        <w:t>87</w:t>
      </w:r>
      <w:r>
        <w:t>.</w:t>
      </w:r>
      <w:r>
        <w:tab/>
        <w:t>Comment to be sought on amendment or replacement of code</w:t>
      </w:r>
      <w:bookmarkEnd w:id="176"/>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77" w:name="_Toc117503441"/>
      <w:r>
        <w:rPr>
          <w:rStyle w:val="CharSectno"/>
        </w:rPr>
        <w:t>88</w:t>
      </w:r>
      <w:r>
        <w:t>.</w:t>
      </w:r>
      <w:r>
        <w:tab/>
        <w:t>Review of code</w:t>
      </w:r>
      <w:bookmarkEnd w:id="177"/>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pPr>
      <w:bookmarkStart w:id="178" w:name="_Toc117503442"/>
      <w:r>
        <w:rPr>
          <w:rStyle w:val="CharSectno"/>
        </w:rPr>
        <w:t>89</w:t>
      </w:r>
      <w:r>
        <w:t>.</w:t>
      </w:r>
      <w:r>
        <w:tab/>
        <w:t>Further provisions about opportunity to comment</w:t>
      </w:r>
      <w:bookmarkEnd w:id="178"/>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79" w:name="_Toc117503443"/>
      <w:r>
        <w:rPr>
          <w:rStyle w:val="CharSectno"/>
        </w:rPr>
        <w:t>89A</w:t>
      </w:r>
      <w:r>
        <w:t>.</w:t>
      </w:r>
      <w:r>
        <w:tab/>
        <w:t>Regulations may modify application or operation of enactments to facilitate operation of code</w:t>
      </w:r>
      <w:bookmarkEnd w:id="179"/>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80" w:name="_Toc107392304"/>
      <w:bookmarkStart w:id="181" w:name="_Toc117411278"/>
      <w:bookmarkStart w:id="182" w:name="_Toc117503444"/>
      <w:bookmarkStart w:id="183" w:name="_Toc91482514"/>
      <w:r>
        <w:rPr>
          <w:rStyle w:val="CharPartNo"/>
        </w:rPr>
        <w:t>Part 7</w:t>
      </w:r>
      <w:r>
        <w:t> — </w:t>
      </w:r>
      <w:r>
        <w:rPr>
          <w:rStyle w:val="CharPartText"/>
        </w:rPr>
        <w:t>Electricity ombudsman scheme</w:t>
      </w:r>
      <w:bookmarkEnd w:id="180"/>
      <w:bookmarkEnd w:id="181"/>
      <w:bookmarkEnd w:id="182"/>
    </w:p>
    <w:p>
      <w:pPr>
        <w:pStyle w:val="Heading3"/>
      </w:pPr>
      <w:bookmarkStart w:id="184" w:name="_Toc107392305"/>
      <w:bookmarkStart w:id="185" w:name="_Toc117411279"/>
      <w:bookmarkStart w:id="186" w:name="_Toc117503445"/>
      <w:r>
        <w:rPr>
          <w:rStyle w:val="CharDivNo"/>
        </w:rPr>
        <w:t>Division 1</w:t>
      </w:r>
      <w:r>
        <w:t> — </w:t>
      </w:r>
      <w:r>
        <w:rPr>
          <w:rStyle w:val="CharDivText"/>
        </w:rPr>
        <w:t>Preliminary</w:t>
      </w:r>
      <w:bookmarkEnd w:id="184"/>
      <w:bookmarkEnd w:id="185"/>
      <w:bookmarkEnd w:id="186"/>
    </w:p>
    <w:p>
      <w:pPr>
        <w:pStyle w:val="Heading5"/>
      </w:pPr>
      <w:bookmarkStart w:id="187" w:name="_Toc117503446"/>
      <w:r>
        <w:rPr>
          <w:rStyle w:val="CharSectno"/>
        </w:rPr>
        <w:t>90</w:t>
      </w:r>
      <w:r>
        <w:t>.</w:t>
      </w:r>
      <w:r>
        <w:tab/>
        <w:t>Terms used in this Part</w:t>
      </w:r>
      <w:bookmarkEnd w:id="187"/>
    </w:p>
    <w:p>
      <w:pPr>
        <w:pStyle w:val="Subsection"/>
      </w:pPr>
      <w:r>
        <w:tab/>
      </w:r>
      <w:r>
        <w:tab/>
        <w:t xml:space="preserve">In this Part and in Schedule 2, unless the contrary intention appears — </w:t>
      </w:r>
    </w:p>
    <w:p>
      <w:pPr>
        <w:pStyle w:val="Defstart"/>
      </w:pPr>
      <w:r>
        <w:tab/>
      </w:r>
      <w:r>
        <w:rPr>
          <w:b/>
        </w:rPr>
        <w:t>“</w:t>
      </w:r>
      <w:r>
        <w:rPr>
          <w:rStyle w:val="CharDefText"/>
        </w:rPr>
        <w:t>approved scheme</w:t>
      </w:r>
      <w:r>
        <w:rPr>
          <w:b/>
        </w:rPr>
        <w:t>”</w:t>
      </w:r>
      <w:r>
        <w:t xml:space="preserve"> means a scheme approved under section 92;</w:t>
      </w:r>
    </w:p>
    <w:p>
      <w:pPr>
        <w:pStyle w:val="Defstart"/>
      </w:pPr>
      <w:r>
        <w:rPr>
          <w:b/>
        </w:rPr>
        <w:tab/>
        <w:t>“</w:t>
      </w:r>
      <w:r>
        <w:rPr>
          <w:rStyle w:val="CharDefText"/>
        </w:rPr>
        <w:t>customer</w:t>
      </w:r>
      <w:r>
        <w:rPr>
          <w:b/>
        </w:rPr>
        <w:t>”</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t>“</w:t>
      </w:r>
      <w:r>
        <w:rPr>
          <w:rStyle w:val="CharDefText"/>
        </w:rPr>
        <w:t>customer contract</w:t>
      </w:r>
      <w:r>
        <w:rPr>
          <w:b/>
        </w:rPr>
        <w: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r>
      <w:r>
        <w:tab/>
        <w:t>as defined in section 47;</w:t>
      </w:r>
    </w:p>
    <w:p>
      <w:pPr>
        <w:pStyle w:val="Defstart"/>
      </w:pPr>
      <w:r>
        <w:tab/>
      </w:r>
      <w:r>
        <w:rPr>
          <w:b/>
        </w:rPr>
        <w:t>“</w:t>
      </w:r>
      <w:r>
        <w:rPr>
          <w:rStyle w:val="CharDefText"/>
        </w:rPr>
        <w:t>electricity ombudsman</w:t>
      </w:r>
      <w:r>
        <w:rPr>
          <w:b/>
        </w:rPr>
        <w:t>”</w:t>
      </w:r>
      <w:r>
        <w:t xml:space="preserve"> has the meaning given to that term in section 92(1);</w:t>
      </w:r>
    </w:p>
    <w:p>
      <w:pPr>
        <w:pStyle w:val="Defstart"/>
      </w:pPr>
      <w:r>
        <w:tab/>
      </w:r>
      <w:r>
        <w:rPr>
          <w:b/>
        </w:rPr>
        <w:t>“</w:t>
      </w:r>
      <w:r>
        <w:rPr>
          <w:rStyle w:val="CharDefText"/>
        </w:rPr>
        <w:t>electricity marketing agent</w:t>
      </w:r>
      <w:r>
        <w:rPr>
          <w:b/>
        </w:rPr>
        <w:t>”</w:t>
      </w:r>
      <w:r>
        <w:t xml:space="preserve"> has the meaning given to that term in section 78;</w:t>
      </w:r>
    </w:p>
    <w:p>
      <w:pPr>
        <w:pStyle w:val="Defstart"/>
      </w:pPr>
      <w:r>
        <w:rPr>
          <w:b/>
        </w:rPr>
        <w:tab/>
        <w:t>“</w:t>
      </w:r>
      <w:r>
        <w:rPr>
          <w:rStyle w:val="CharDefText"/>
        </w:rPr>
        <w:t>licensee</w:t>
      </w:r>
      <w:r>
        <w:rPr>
          <w:b/>
        </w:rPr>
        <w:t>”</w:t>
      </w:r>
      <w:r>
        <w:t xml:space="preserve"> means the holder of retail licence, distribution licence or integrated regional licence.</w:t>
      </w:r>
    </w:p>
    <w:p>
      <w:pPr>
        <w:pStyle w:val="Heading5"/>
      </w:pPr>
      <w:bookmarkStart w:id="188" w:name="_Toc117503447"/>
      <w:r>
        <w:rPr>
          <w:rStyle w:val="CharSectno"/>
        </w:rPr>
        <w:t>91</w:t>
      </w:r>
      <w:r>
        <w:t>.</w:t>
      </w:r>
      <w:r>
        <w:tab/>
        <w:t>Regulations as to electricity ombudsman scheme</w:t>
      </w:r>
      <w:bookmarkEnd w:id="188"/>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89" w:name="_Toc107392308"/>
      <w:bookmarkStart w:id="190" w:name="_Toc117411282"/>
      <w:bookmarkStart w:id="191" w:name="_Toc117503448"/>
      <w:r>
        <w:rPr>
          <w:rStyle w:val="CharDivNo"/>
        </w:rPr>
        <w:t>Division 2</w:t>
      </w:r>
      <w:r>
        <w:t> — </w:t>
      </w:r>
      <w:r>
        <w:rPr>
          <w:rStyle w:val="CharDivText"/>
        </w:rPr>
        <w:t>Approval of electricity ombudsman scheme</w:t>
      </w:r>
      <w:bookmarkEnd w:id="189"/>
      <w:bookmarkEnd w:id="190"/>
      <w:bookmarkEnd w:id="191"/>
    </w:p>
    <w:p>
      <w:pPr>
        <w:pStyle w:val="Heading5"/>
      </w:pPr>
      <w:bookmarkStart w:id="192" w:name="_Toc117503449"/>
      <w:r>
        <w:rPr>
          <w:rStyle w:val="CharSectno"/>
        </w:rPr>
        <w:t>92</w:t>
      </w:r>
      <w:r>
        <w:t>.</w:t>
      </w:r>
      <w:r>
        <w:tab/>
        <w:t>Authority may approve scheme</w:t>
      </w:r>
      <w:bookmarkEnd w:id="192"/>
    </w:p>
    <w:p>
      <w:pPr>
        <w:pStyle w:val="Subsection"/>
      </w:pPr>
      <w:r>
        <w:tab/>
        <w:t>(1)</w:t>
      </w:r>
      <w:r>
        <w:tab/>
        <w:t>The Authority may, by instrument in writing, approve a scheme that provides for a person (the “</w:t>
      </w:r>
      <w:r>
        <w:rPr>
          <w:b/>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93" w:name="_Toc117503450"/>
      <w:r>
        <w:rPr>
          <w:rStyle w:val="CharSectno"/>
        </w:rPr>
        <w:t>93</w:t>
      </w:r>
      <w:r>
        <w:t>.</w:t>
      </w:r>
      <w:r>
        <w:tab/>
        <w:t>Requirements for scheme or amendment to be approved</w:t>
      </w:r>
      <w:bookmarkEnd w:id="193"/>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94" w:name="_Toc117503451"/>
      <w:r>
        <w:rPr>
          <w:rStyle w:val="CharSectno"/>
        </w:rPr>
        <w:t>94</w:t>
      </w:r>
      <w:r>
        <w:t>.</w:t>
      </w:r>
      <w:r>
        <w:tab/>
        <w:t>Revocation of approval</w:t>
      </w:r>
      <w:bookmarkEnd w:id="194"/>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95" w:name="_Toc107392312"/>
      <w:bookmarkStart w:id="196" w:name="_Toc117411286"/>
      <w:bookmarkStart w:id="197" w:name="_Toc117503452"/>
      <w:r>
        <w:rPr>
          <w:rStyle w:val="CharDivNo"/>
        </w:rPr>
        <w:t>Division 3</w:t>
      </w:r>
      <w:r>
        <w:t> — </w:t>
      </w:r>
      <w:r>
        <w:rPr>
          <w:rStyle w:val="CharDivText"/>
        </w:rPr>
        <w:t>Scheme operation</w:t>
      </w:r>
      <w:bookmarkEnd w:id="195"/>
      <w:bookmarkEnd w:id="196"/>
      <w:bookmarkEnd w:id="197"/>
    </w:p>
    <w:p>
      <w:pPr>
        <w:pStyle w:val="Heading5"/>
      </w:pPr>
      <w:bookmarkStart w:id="198" w:name="_Toc117503453"/>
      <w:r>
        <w:rPr>
          <w:rStyle w:val="CharSectno"/>
        </w:rPr>
        <w:t>95</w:t>
      </w:r>
      <w:r>
        <w:t>.</w:t>
      </w:r>
      <w:r>
        <w:tab/>
        <w:t>Customer may have decision or complaint reviewed</w:t>
      </w:r>
      <w:bookmarkEnd w:id="198"/>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99" w:name="_Toc117503454"/>
      <w:r>
        <w:rPr>
          <w:rStyle w:val="CharSectno"/>
        </w:rPr>
        <w:t>96</w:t>
      </w:r>
      <w:r>
        <w:t>.</w:t>
      </w:r>
      <w:r>
        <w:tab/>
        <w:t>Jurisdiction of courts and tribunals</w:t>
      </w:r>
      <w:bookmarkEnd w:id="199"/>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200" w:name="_Toc117503455"/>
      <w:r>
        <w:rPr>
          <w:rStyle w:val="CharSectno"/>
        </w:rPr>
        <w:t>97</w:t>
      </w:r>
      <w:r>
        <w:t>.</w:t>
      </w:r>
      <w:r>
        <w:tab/>
        <w:t>Enforcement against marketing agents and others</w:t>
      </w:r>
      <w:bookmarkEnd w:id="200"/>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201" w:name="_Toc117503456"/>
      <w:r>
        <w:rPr>
          <w:rStyle w:val="CharSectno"/>
        </w:rPr>
        <w:t>98</w:t>
      </w:r>
      <w:r>
        <w:t>.</w:t>
      </w:r>
      <w:r>
        <w:tab/>
        <w:t>Authority to monitor compliance with decisions</w:t>
      </w:r>
      <w:bookmarkEnd w:id="201"/>
    </w:p>
    <w:p>
      <w:pPr>
        <w:pStyle w:val="Subsection"/>
      </w:pPr>
      <w:r>
        <w:tab/>
      </w:r>
      <w:r>
        <w:tab/>
        <w:t>It is a function of the Authority to monitor and enforce compliance with decisions and directions of the electricity ombudsman under an approved scheme.</w:t>
      </w:r>
    </w:p>
    <w:p>
      <w:pPr>
        <w:pStyle w:val="Heading3"/>
      </w:pPr>
      <w:bookmarkStart w:id="202" w:name="_Toc107392317"/>
      <w:bookmarkStart w:id="203" w:name="_Toc117411291"/>
      <w:bookmarkStart w:id="204" w:name="_Toc117503457"/>
      <w:r>
        <w:rPr>
          <w:rStyle w:val="CharDivNo"/>
        </w:rPr>
        <w:t>Division 4</w:t>
      </w:r>
      <w:r>
        <w:t> — </w:t>
      </w:r>
      <w:r>
        <w:rPr>
          <w:rStyle w:val="CharDivText"/>
        </w:rPr>
        <w:t>Membership of approved scheme by licensee</w:t>
      </w:r>
      <w:bookmarkEnd w:id="202"/>
      <w:bookmarkEnd w:id="203"/>
      <w:bookmarkEnd w:id="204"/>
    </w:p>
    <w:p>
      <w:pPr>
        <w:pStyle w:val="Heading5"/>
      </w:pPr>
      <w:bookmarkStart w:id="205" w:name="_Toc117503458"/>
      <w:r>
        <w:rPr>
          <w:rStyle w:val="CharSectno"/>
        </w:rPr>
        <w:t>99</w:t>
      </w:r>
      <w:r>
        <w:t>.</w:t>
      </w:r>
      <w:r>
        <w:tab/>
        <w:t>Proof of membership in applications relating to licence</w:t>
      </w:r>
      <w:bookmarkEnd w:id="205"/>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pPr>
      <w:bookmarkStart w:id="206" w:name="_Toc117503459"/>
      <w:r>
        <w:rPr>
          <w:rStyle w:val="CharSectno"/>
        </w:rPr>
        <w:t>100</w:t>
      </w:r>
      <w:r>
        <w:t>.</w:t>
      </w:r>
      <w:r>
        <w:tab/>
        <w:t>Prerequisite to grant, renewal or transfer of licence</w:t>
      </w:r>
      <w:bookmarkEnd w:id="206"/>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pPr>
      <w:bookmarkStart w:id="207" w:name="_Toc117503460"/>
      <w:r>
        <w:rPr>
          <w:rStyle w:val="CharSectno"/>
        </w:rPr>
        <w:t>101</w:t>
      </w:r>
      <w:r>
        <w:t>.</w:t>
      </w:r>
      <w:r>
        <w:tab/>
        <w:t>Licence condition: membership of scheme</w:t>
      </w:r>
      <w:bookmarkEnd w:id="207"/>
    </w:p>
    <w:p>
      <w:pPr>
        <w:pStyle w:val="Subsection"/>
      </w:pPr>
      <w:r>
        <w:tab/>
      </w:r>
      <w:r>
        <w:tab/>
        <w:t xml:space="preserve">It is a condition of every retail licence, distribution licence and integrated regional licence that the licensee cannot supply electricity to customers unless the licensee — </w:t>
      </w:r>
    </w:p>
    <w:p>
      <w:pPr>
        <w:pStyle w:val="Indenta"/>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208" w:name="_Toc107392321"/>
      <w:bookmarkStart w:id="209" w:name="_Toc117411295"/>
      <w:bookmarkStart w:id="210" w:name="_Toc117503461"/>
      <w:r>
        <w:rPr>
          <w:rStyle w:val="CharPartNo"/>
        </w:rPr>
        <w:t>Part 8</w:t>
      </w:r>
      <w:r>
        <w:t> — </w:t>
      </w:r>
      <w:r>
        <w:rPr>
          <w:rStyle w:val="CharPartText"/>
        </w:rPr>
        <w:t>Access to services of network infrastructure facilities</w:t>
      </w:r>
      <w:bookmarkEnd w:id="183"/>
      <w:bookmarkEnd w:id="208"/>
      <w:bookmarkEnd w:id="209"/>
      <w:bookmarkEnd w:id="210"/>
    </w:p>
    <w:p>
      <w:pPr>
        <w:pStyle w:val="Heading3"/>
      </w:pPr>
      <w:bookmarkStart w:id="211" w:name="_Toc91482515"/>
      <w:bookmarkStart w:id="212" w:name="_Toc107392322"/>
      <w:bookmarkStart w:id="213" w:name="_Toc117411296"/>
      <w:bookmarkStart w:id="214" w:name="_Toc117503462"/>
      <w:r>
        <w:rPr>
          <w:rStyle w:val="CharDivNo"/>
        </w:rPr>
        <w:t>Division 1</w:t>
      </w:r>
      <w:r>
        <w:t> — </w:t>
      </w:r>
      <w:r>
        <w:rPr>
          <w:rStyle w:val="CharDivText"/>
        </w:rPr>
        <w:t>Preliminary</w:t>
      </w:r>
      <w:bookmarkEnd w:id="211"/>
      <w:bookmarkEnd w:id="212"/>
      <w:bookmarkEnd w:id="213"/>
      <w:bookmarkEnd w:id="214"/>
    </w:p>
    <w:p>
      <w:pPr>
        <w:pStyle w:val="Heading5"/>
      </w:pPr>
      <w:bookmarkStart w:id="215" w:name="_Toc117503463"/>
      <w:r>
        <w:rPr>
          <w:rStyle w:val="CharSectno"/>
        </w:rPr>
        <w:t>102</w:t>
      </w:r>
      <w:r>
        <w:t>.</w:t>
      </w:r>
      <w:r>
        <w:tab/>
        <w:t>Purposes of this Part</w:t>
      </w:r>
      <w:bookmarkEnd w:id="215"/>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216" w:name="_Toc117503464"/>
      <w:r>
        <w:rPr>
          <w:rStyle w:val="CharSectno"/>
        </w:rPr>
        <w:t>103.</w:t>
      </w:r>
      <w:r>
        <w:tab/>
        <w:t>Terms used in this Part</w:t>
      </w:r>
      <w:bookmarkEnd w:id="216"/>
    </w:p>
    <w:p>
      <w:pPr>
        <w:pStyle w:val="Subsection"/>
      </w:pPr>
      <w:r>
        <w:tab/>
      </w:r>
      <w:r>
        <w:tab/>
        <w:t xml:space="preserve">In this Part, unless the contrary intention appears — </w:t>
      </w:r>
    </w:p>
    <w:p>
      <w:pPr>
        <w:pStyle w:val="Defstart"/>
      </w:pPr>
      <w:r>
        <w:tab/>
      </w:r>
      <w:r>
        <w:rPr>
          <w:b/>
        </w:rPr>
        <w:t>“</w:t>
      </w:r>
      <w:r>
        <w:rPr>
          <w:rStyle w:val="CharDefText"/>
        </w:rPr>
        <w:t>access</w:t>
      </w:r>
      <w:r>
        <w:rPr>
          <w:b/>
        </w:rPr>
        <w:t>”</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t>“</w:t>
      </w:r>
      <w:r>
        <w:rPr>
          <w:rStyle w:val="CharDefText"/>
        </w:rPr>
        <w:t>access agreement</w:t>
      </w:r>
      <w:r>
        <w:rPr>
          <w:b/>
        </w:rPr>
        <w:t>”</w:t>
      </w:r>
      <w:r>
        <w:t xml:space="preserve"> means an agreement under the Code between a network service provider and another person (a </w:t>
      </w:r>
      <w:r>
        <w:rPr>
          <w:b/>
        </w:rPr>
        <w:t>“</w:t>
      </w:r>
      <w:r>
        <w:rPr>
          <w:rStyle w:val="CharDefText"/>
        </w:rPr>
        <w:t>network user</w:t>
      </w:r>
      <w:r>
        <w:rPr>
          <w:b/>
        </w:rPr>
        <w:t>”</w:t>
      </w:r>
      <w:r>
        <w:t>) for that person to have access to services;</w:t>
      </w:r>
    </w:p>
    <w:p>
      <w:pPr>
        <w:pStyle w:val="Defstart"/>
      </w:pPr>
      <w:r>
        <w:rPr>
          <w:b/>
        </w:rPr>
        <w:tab/>
        <w:t>“</w:t>
      </w:r>
      <w:r>
        <w:rPr>
          <w:rStyle w:val="CharDefText"/>
        </w:rPr>
        <w:t>access arrangement</w:t>
      </w:r>
      <w:r>
        <w:rPr>
          <w:b/>
        </w:rPr>
        <w:t>”</w:t>
      </w:r>
      <w:r>
        <w:t xml:space="preserve"> means an arrangement lodged under section 104(2)(c) that has been approved by the Authority;</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Competition Principles Agreement</w:t>
      </w:r>
      <w:r>
        <w:rPr>
          <w:b/>
        </w:rPr>
        <w:t>”</w:t>
      </w:r>
      <w:r>
        <w:t xml:space="preserve"> means the Competition Principles Agreement made on 11 April 1995 by the Commonwealth, the States and the Territories as in force for the time being;</w:t>
      </w:r>
    </w:p>
    <w:p>
      <w:pPr>
        <w:pStyle w:val="Defstart"/>
      </w:pPr>
      <w:r>
        <w:rPr>
          <w:b/>
        </w:rPr>
        <w:tab/>
        <w:t>“</w:t>
      </w:r>
      <w:r>
        <w:rPr>
          <w:rStyle w:val="CharDefText"/>
        </w:rPr>
        <w:t>network infrastructure facilities</w:t>
      </w:r>
      <w:r>
        <w:rPr>
          <w:b/>
        </w:rPr>
        <w:t>”</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r>
      <w:r>
        <w:tab/>
        <w:t>which together are operated by a person (a </w:t>
      </w:r>
      <w:r>
        <w:rPr>
          <w:b/>
        </w:rPr>
        <w:t>“</w:t>
      </w:r>
      <w:r>
        <w:rPr>
          <w:rStyle w:val="CharDefText"/>
        </w:rPr>
        <w:t>network service provider</w:t>
      </w:r>
      <w:r>
        <w:rPr>
          <w:b/>
        </w:rPr>
        <w:t>”</w:t>
      </w:r>
      <w:r>
        <w:t>) for the purpose of transporting electricity from generators of electricity to other electricity networks</w:t>
      </w:r>
      <w:r>
        <w:rPr>
          <w:b/>
          <w:i/>
        </w:rPr>
        <w:t xml:space="preserve"> </w:t>
      </w:r>
      <w:r>
        <w:t>or to end users of electricity;</w:t>
      </w:r>
    </w:p>
    <w:p>
      <w:pPr>
        <w:pStyle w:val="Defstart"/>
      </w:pPr>
      <w:r>
        <w:rPr>
          <w:b/>
        </w:rPr>
        <w:tab/>
        <w:t>“</w:t>
      </w:r>
      <w:r>
        <w:rPr>
          <w:rStyle w:val="CharDefText"/>
        </w:rPr>
        <w:t>services</w:t>
      </w:r>
      <w:r>
        <w:rPr>
          <w:b/>
        </w:rPr>
        <w:t>”</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217" w:name="_Toc91482518"/>
      <w:bookmarkStart w:id="218" w:name="_Toc107392325"/>
      <w:bookmarkStart w:id="219" w:name="_Toc117411299"/>
      <w:bookmarkStart w:id="220" w:name="_Toc117503465"/>
      <w:r>
        <w:rPr>
          <w:rStyle w:val="CharDivNo"/>
        </w:rPr>
        <w:t>Division 2</w:t>
      </w:r>
      <w:r>
        <w:t> — </w:t>
      </w:r>
      <w:r>
        <w:rPr>
          <w:rStyle w:val="CharDivText"/>
        </w:rPr>
        <w:t>Establishment of Code</w:t>
      </w:r>
      <w:bookmarkEnd w:id="217"/>
      <w:bookmarkEnd w:id="218"/>
      <w:bookmarkEnd w:id="219"/>
      <w:bookmarkEnd w:id="220"/>
    </w:p>
    <w:p>
      <w:pPr>
        <w:pStyle w:val="Heading5"/>
      </w:pPr>
      <w:bookmarkStart w:id="221" w:name="_Toc117503466"/>
      <w:r>
        <w:rPr>
          <w:rStyle w:val="CharSectno"/>
        </w:rPr>
        <w:t>104</w:t>
      </w:r>
      <w:r>
        <w:t>.</w:t>
      </w:r>
      <w:r>
        <w:tab/>
        <w:t>Minister to establish Code</w:t>
      </w:r>
      <w:bookmarkEnd w:id="221"/>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spacing w:before="60"/>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spacing w:before="60"/>
      </w:pPr>
      <w:r>
        <w:tab/>
        <w:t>(e)</w:t>
      </w:r>
      <w:r>
        <w:tab/>
        <w:t xml:space="preserve">as to the approval by the Authority of arrangements lodged under paragraph (c) and the matters to which the Authority is to have regard in deciding whether to give its approval; </w:t>
      </w:r>
    </w:p>
    <w:p>
      <w:pPr>
        <w:pStyle w:val="Indenta"/>
        <w:spacing w:before="60"/>
      </w:pPr>
      <w:r>
        <w:tab/>
        <w:t>(f)</w:t>
      </w:r>
      <w:r>
        <w:tab/>
        <w:t xml:space="preserve">as to the registration of access arrangements; </w:t>
      </w:r>
    </w:p>
    <w:p>
      <w:pPr>
        <w:pStyle w:val="Indenta"/>
        <w:spacing w:before="60"/>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222" w:name="_Toc117503467"/>
      <w:r>
        <w:rPr>
          <w:rStyle w:val="CharSectno"/>
        </w:rPr>
        <w:t>105.</w:t>
      </w:r>
      <w:r>
        <w:tab/>
        <w:t>Other matters for which Code may make provision</w:t>
      </w:r>
      <w:bookmarkEnd w:id="222"/>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pPr>
      <w:bookmarkStart w:id="223" w:name="_Toc117503468"/>
      <w:r>
        <w:rPr>
          <w:rStyle w:val="CharSectno"/>
        </w:rPr>
        <w:t>106.</w:t>
      </w:r>
      <w:r>
        <w:tab/>
        <w:t>Code does not affect existing agreements</w:t>
      </w:r>
      <w:bookmarkEnd w:id="223"/>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Corporation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pPr>
      <w:r>
        <w:tab/>
        <w:t>(2)</w:t>
      </w:r>
      <w:r>
        <w:tab/>
        <w:t>Subsection (1)(a) or (b) does not apply if the Code or the agreement or an enactment provides otherwise.</w:t>
      </w:r>
    </w:p>
    <w:p>
      <w:pPr>
        <w:pStyle w:val="Footnotesection"/>
      </w:pPr>
      <w:r>
        <w:tab/>
        <w:t>[Section 106 amended by No. 33 of 2004 s. 34.]</w:t>
      </w:r>
    </w:p>
    <w:p>
      <w:pPr>
        <w:pStyle w:val="Heading5"/>
      </w:pPr>
      <w:bookmarkStart w:id="224" w:name="_Toc117503469"/>
      <w:r>
        <w:rPr>
          <w:rStyle w:val="CharSectno"/>
        </w:rPr>
        <w:t>107</w:t>
      </w:r>
      <w:r>
        <w:t>.</w:t>
      </w:r>
      <w:r>
        <w:tab/>
        <w:t>Code is subsidiary legislation</w:t>
      </w:r>
      <w:bookmarkEnd w:id="224"/>
      <w:r>
        <w:t xml:space="preserve"> </w:t>
      </w:r>
    </w:p>
    <w:p>
      <w:pPr>
        <w:pStyle w:val="Subsection"/>
      </w:pPr>
      <w:r>
        <w:tab/>
        <w:t>(1)</w:t>
      </w:r>
      <w:r>
        <w:tab/>
        <w:t xml:space="preserve">In this section — </w:t>
      </w:r>
    </w:p>
    <w:p>
      <w:pPr>
        <w:pStyle w:val="Defstart"/>
        <w:outlineLvl w:val="0"/>
      </w:pPr>
      <w:r>
        <w:tab/>
      </w:r>
      <w:r>
        <w:rPr>
          <w:b/>
        </w:rPr>
        <w:t>“</w:t>
      </w:r>
      <w:r>
        <w:rPr>
          <w:rStyle w:val="CharDefText"/>
        </w:rPr>
        <w:t>Code</w:t>
      </w:r>
      <w:r>
        <w:rPr>
          <w:b/>
        </w:rPr>
        <w:t>”</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225" w:name="_Toc117503470"/>
      <w:r>
        <w:rPr>
          <w:rStyle w:val="CharSectno"/>
        </w:rPr>
        <w:t>108</w:t>
      </w:r>
      <w:r>
        <w:t>.</w:t>
      </w:r>
      <w:r>
        <w:tab/>
        <w:t>Public comment on amendment or replacement of Code</w:t>
      </w:r>
      <w:bookmarkEnd w:id="225"/>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keepNext/>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226" w:name="_Toc117503471"/>
      <w:r>
        <w:rPr>
          <w:rStyle w:val="CharSectno"/>
        </w:rPr>
        <w:t>109</w:t>
      </w:r>
      <w:r>
        <w:t>.</w:t>
      </w:r>
      <w:r>
        <w:tab/>
        <w:t>Exception to section 108</w:t>
      </w:r>
      <w:bookmarkEnd w:id="226"/>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27" w:name="_Toc117503472"/>
      <w:r>
        <w:rPr>
          <w:rStyle w:val="CharSectno"/>
        </w:rPr>
        <w:t>110</w:t>
      </w:r>
      <w:r>
        <w:t>.</w:t>
      </w:r>
      <w:r>
        <w:tab/>
        <w:t>Consultation with network service providers on amendment or replacement of Code</w:t>
      </w:r>
      <w:bookmarkEnd w:id="227"/>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28" w:name="_Toc117503473"/>
      <w:r>
        <w:rPr>
          <w:rStyle w:val="CharSectno"/>
        </w:rPr>
        <w:t>111</w:t>
      </w:r>
      <w:r>
        <w:t>.</w:t>
      </w:r>
      <w:r>
        <w:tab/>
        <w:t>Review of Code</w:t>
      </w:r>
      <w:bookmarkEnd w:id="228"/>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229" w:name="_Toc117503474"/>
      <w:r>
        <w:rPr>
          <w:rStyle w:val="CharSectno"/>
        </w:rPr>
        <w:t>112</w:t>
      </w:r>
      <w:r>
        <w:t>.</w:t>
      </w:r>
      <w:r>
        <w:tab/>
        <w:t>Functions of the Authority</w:t>
      </w:r>
      <w:bookmarkEnd w:id="229"/>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230" w:name="_Toc117503475"/>
      <w:r>
        <w:rPr>
          <w:rStyle w:val="CharSectno"/>
        </w:rPr>
        <w:t>113</w:t>
      </w:r>
      <w:r>
        <w:t>.</w:t>
      </w:r>
      <w:r>
        <w:tab/>
        <w:t>The arbitrator</w:t>
      </w:r>
      <w:bookmarkEnd w:id="230"/>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231" w:name="_Toc91482529"/>
      <w:bookmarkStart w:id="232" w:name="_Toc107392336"/>
      <w:bookmarkStart w:id="233" w:name="_Toc117411310"/>
      <w:bookmarkStart w:id="234" w:name="_Toc117503476"/>
      <w:r>
        <w:rPr>
          <w:rStyle w:val="CharDivNo"/>
        </w:rPr>
        <w:t>Division 3</w:t>
      </w:r>
      <w:r>
        <w:t> — </w:t>
      </w:r>
      <w:r>
        <w:rPr>
          <w:rStyle w:val="CharDivText"/>
        </w:rPr>
        <w:t>Enforcement</w:t>
      </w:r>
      <w:bookmarkEnd w:id="231"/>
      <w:bookmarkEnd w:id="232"/>
      <w:bookmarkEnd w:id="233"/>
      <w:bookmarkEnd w:id="234"/>
    </w:p>
    <w:p>
      <w:pPr>
        <w:pStyle w:val="Heading5"/>
      </w:pPr>
      <w:bookmarkStart w:id="235" w:name="_Toc117503477"/>
      <w:r>
        <w:rPr>
          <w:rStyle w:val="CharSectno"/>
        </w:rPr>
        <w:t>114</w:t>
      </w:r>
      <w:r>
        <w:t>.</w:t>
      </w:r>
      <w:r>
        <w:tab/>
        <w:t>References to contravening the Code</w:t>
      </w:r>
      <w:bookmarkEnd w:id="235"/>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36" w:name="_Toc117503478"/>
      <w:r>
        <w:rPr>
          <w:rStyle w:val="CharSectno"/>
        </w:rPr>
        <w:t>115</w:t>
      </w:r>
      <w:r>
        <w:rPr>
          <w:snapToGrid w:val="0"/>
        </w:rPr>
        <w:t>.</w:t>
      </w:r>
      <w:r>
        <w:rPr>
          <w:snapToGrid w:val="0"/>
        </w:rPr>
        <w:tab/>
      </w:r>
      <w:r>
        <w:t>Prohibitions on hindering or preventing access</w:t>
      </w:r>
      <w:bookmarkEnd w:id="236"/>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keepNext/>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keepNext/>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keepNext/>
      </w:pPr>
      <w:r>
        <w:tab/>
        <w:t>(5)</w:t>
      </w:r>
      <w:r>
        <w:tab/>
        <w:t>Subsection (1) or (2) does not apply to conduct in which a person engaged in accordance with an agreement, if the agreement was in force on 30 March 1995.</w:t>
      </w:r>
    </w:p>
    <w:p>
      <w:pPr>
        <w:pStyle w:val="Subsection"/>
        <w:keepNext/>
      </w:pPr>
      <w:r>
        <w:tab/>
        <w:t>(6)</w:t>
      </w:r>
      <w:r>
        <w:tab/>
        <w:t>In this section —</w:t>
      </w:r>
    </w:p>
    <w:p>
      <w:pPr>
        <w:pStyle w:val="Defstart"/>
      </w:pPr>
      <w:r>
        <w:rPr>
          <w:b/>
        </w:rPr>
        <w:tab/>
        <w:t>“</w:t>
      </w:r>
      <w:r>
        <w:rPr>
          <w:rStyle w:val="CharDefText"/>
        </w:rPr>
        <w:t>associate</w:t>
      </w:r>
      <w:r>
        <w:rPr>
          <w:b/>
        </w:rPr>
        <w:t>”</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237" w:name="_Toc117503479"/>
      <w:r>
        <w:rPr>
          <w:rStyle w:val="CharSectno"/>
        </w:rPr>
        <w:t>116</w:t>
      </w:r>
      <w:r>
        <w:rPr>
          <w:snapToGrid w:val="0"/>
        </w:rPr>
        <w:t>.</w:t>
      </w:r>
      <w:r>
        <w:rPr>
          <w:snapToGrid w:val="0"/>
        </w:rPr>
        <w:tab/>
      </w:r>
      <w:r>
        <w:t>Proceedings</w:t>
      </w:r>
      <w:bookmarkEnd w:id="237"/>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238" w:name="_Toc117503480"/>
      <w:r>
        <w:rPr>
          <w:rStyle w:val="CharSectno"/>
        </w:rPr>
        <w:t>117</w:t>
      </w:r>
      <w:r>
        <w:rPr>
          <w:snapToGrid w:val="0"/>
        </w:rPr>
        <w:t>.</w:t>
      </w:r>
      <w:r>
        <w:rPr>
          <w:snapToGrid w:val="0"/>
        </w:rPr>
        <w:tab/>
      </w:r>
      <w:r>
        <w:t>Criminal</w:t>
      </w:r>
      <w:r>
        <w:rPr>
          <w:snapToGrid w:val="0"/>
        </w:rPr>
        <w:t xml:space="preserve"> proceedings do not lie</w:t>
      </w:r>
      <w:bookmarkEnd w:id="238"/>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239" w:name="_Toc117503481"/>
      <w:r>
        <w:rPr>
          <w:rStyle w:val="CharSectno"/>
        </w:rPr>
        <w:t>118</w:t>
      </w:r>
      <w:r>
        <w:t>.</w:t>
      </w:r>
      <w:r>
        <w:tab/>
        <w:t>Regulations as to enforcement of Code</w:t>
      </w:r>
      <w:bookmarkEnd w:id="239"/>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keepNext/>
        <w:rPr>
          <w:snapToGrid w:val="0"/>
        </w:rPr>
      </w:pPr>
      <w:r>
        <w:tab/>
        <w:t>(3)</w:t>
      </w:r>
      <w:r>
        <w:tab/>
      </w:r>
      <w:r>
        <w:rPr>
          <w:snapToGrid w:val="0"/>
        </w:rPr>
        <w:t>In subsection (2)(b)(ii)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3"/>
      </w:pPr>
      <w:bookmarkStart w:id="240" w:name="_Toc91482535"/>
      <w:bookmarkStart w:id="241" w:name="_Toc107392342"/>
      <w:bookmarkStart w:id="242" w:name="_Toc117411316"/>
      <w:bookmarkStart w:id="243" w:name="_Toc117503482"/>
      <w:r>
        <w:rPr>
          <w:rStyle w:val="CharDivNo"/>
        </w:rPr>
        <w:t>Division 4</w:t>
      </w:r>
      <w:r>
        <w:t> — </w:t>
      </w:r>
      <w:r>
        <w:rPr>
          <w:rStyle w:val="CharDivText"/>
        </w:rPr>
        <w:t>Transitional</w:t>
      </w:r>
      <w:bookmarkEnd w:id="240"/>
      <w:bookmarkEnd w:id="241"/>
      <w:bookmarkEnd w:id="242"/>
      <w:bookmarkEnd w:id="243"/>
    </w:p>
    <w:p>
      <w:pPr>
        <w:pStyle w:val="Heading5"/>
      </w:pPr>
      <w:bookmarkStart w:id="244" w:name="_Toc117503483"/>
      <w:r>
        <w:rPr>
          <w:rStyle w:val="CharSectno"/>
        </w:rPr>
        <w:t>119</w:t>
      </w:r>
      <w:r>
        <w:t>.</w:t>
      </w:r>
      <w:r>
        <w:tab/>
        <w:t>Value of existing facilities</w:t>
      </w:r>
      <w:bookmarkEnd w:id="244"/>
    </w:p>
    <w:p>
      <w:pPr>
        <w:pStyle w:val="Subsection"/>
      </w:pPr>
      <w:r>
        <w:tab/>
        <w:t>(1)</w:t>
      </w:r>
      <w:r>
        <w:tab/>
        <w:t xml:space="preserve">In this section — </w:t>
      </w:r>
    </w:p>
    <w:p>
      <w:pPr>
        <w:pStyle w:val="Defstart"/>
      </w:pPr>
      <w:r>
        <w:rPr>
          <w:b/>
        </w:rPr>
        <w:tab/>
        <w:t>“</w:t>
      </w:r>
      <w:r>
        <w:rPr>
          <w:rStyle w:val="CharDefText"/>
        </w:rPr>
        <w:t>existing facilities</w:t>
      </w:r>
      <w:r>
        <w:rPr>
          <w:b/>
        </w:rPr>
        <w:t>”</w:t>
      </w:r>
      <w:r>
        <w:t xml:space="preserve"> means network</w:t>
      </w:r>
      <w:r>
        <w:rPr>
          <w:b/>
        </w:rPr>
        <w:t xml:space="preserve"> </w:t>
      </w:r>
      <w:r>
        <w:t>infrastructure facilities of a relevant corporation;</w:t>
      </w:r>
    </w:p>
    <w:p>
      <w:pPr>
        <w:pStyle w:val="Defstart"/>
      </w:pPr>
      <w:r>
        <w:rPr>
          <w:b/>
        </w:rPr>
        <w:tab/>
        <w:t>“</w:t>
      </w:r>
      <w:r>
        <w:rPr>
          <w:rStyle w:val="CharDefText"/>
        </w:rPr>
        <w:t>ministerial valuation</w:t>
      </w:r>
      <w:r>
        <w:rPr>
          <w:b/>
        </w:rPr>
        <w:t>”</w:t>
      </w:r>
      <w:r>
        <w:t xml:space="preserve"> means a valuation of existing facilities obtained by the Minister under subsection (2).</w:t>
      </w:r>
    </w:p>
    <w:p>
      <w:pPr>
        <w:pStyle w:val="Subsection"/>
        <w:keepNext/>
      </w:pPr>
      <w:r>
        <w:tab/>
        <w:t>(2)</w:t>
      </w:r>
      <w:r>
        <w:tab/>
        <w:t xml:space="preserve">The Minister may at any time commission a suitably qualified and experienced person to — </w:t>
      </w:r>
    </w:p>
    <w:p>
      <w:pPr>
        <w:pStyle w:val="Indenta"/>
      </w:pPr>
      <w:r>
        <w:tab/>
        <w:t>(a)</w:t>
      </w:r>
      <w:r>
        <w:tab/>
        <w:t xml:space="preserve">undertake a valuation of existing facilities in accordance with the asset valuation methodology known as depreciated optimised replacement cost; and </w:t>
      </w:r>
    </w:p>
    <w:p>
      <w:pPr>
        <w:pStyle w:val="Indenta"/>
      </w:pPr>
      <w:r>
        <w:tab/>
        <w:t>(b)</w:t>
      </w:r>
      <w:r>
        <w:tab/>
        <w:t>provide that valuation to the Minister.</w:t>
      </w:r>
    </w:p>
    <w:p>
      <w:pPr>
        <w:pStyle w:val="Subsection"/>
      </w:pPr>
      <w:r>
        <w:tab/>
        <w:t>(3)</w:t>
      </w:r>
      <w:r>
        <w:tab/>
        <w:t xml:space="preserve">If — </w:t>
      </w:r>
    </w:p>
    <w:p>
      <w:pPr>
        <w:pStyle w:val="Indenta"/>
      </w:pPr>
      <w:r>
        <w:tab/>
        <w:t>(a)</w:t>
      </w:r>
      <w:r>
        <w:tab/>
        <w:t xml:space="preserve">it is necessary under the Code or an access arrangement, or it is otherwise appropriate, for the Authority or any other person to have regard to the depreciated optimised replacement cost of existing facilities for the purpose of network access price regulation in respect of access to services of those facilities; and </w:t>
      </w:r>
    </w:p>
    <w:p>
      <w:pPr>
        <w:pStyle w:val="Indenta"/>
      </w:pPr>
      <w:r>
        <w:tab/>
        <w:t>(b)</w:t>
      </w:r>
      <w:r>
        <w:tab/>
        <w:t>there is a ministerial valuation of those facilities,</w:t>
      </w:r>
    </w:p>
    <w:p>
      <w:pPr>
        <w:pStyle w:val="Subsection"/>
      </w:pPr>
      <w:r>
        <w:tab/>
      </w:r>
      <w:r>
        <w:tab/>
        <w:t>the ministerial valuation is taken to be the depreciated optimised replacement cost of those facilities.</w:t>
      </w:r>
    </w:p>
    <w:p>
      <w:pPr>
        <w:pStyle w:val="Heading5"/>
      </w:pPr>
      <w:bookmarkStart w:id="245" w:name="_Toc117503484"/>
      <w:r>
        <w:rPr>
          <w:rStyle w:val="CharSectno"/>
        </w:rPr>
        <w:t>120</w:t>
      </w:r>
      <w:r>
        <w:t>.</w:t>
      </w:r>
      <w:r>
        <w:tab/>
        <w:t>Expiry</w:t>
      </w:r>
      <w:bookmarkEnd w:id="245"/>
    </w:p>
    <w:p>
      <w:pPr>
        <w:pStyle w:val="Subsection"/>
      </w:pPr>
      <w:r>
        <w:tab/>
      </w:r>
      <w:r>
        <w:tab/>
        <w:t>This Division expires at the expiration of the period of 3 years from the day on which it comes into operation.</w:t>
      </w:r>
    </w:p>
    <w:p>
      <w:pPr>
        <w:pStyle w:val="Heading2"/>
      </w:pPr>
      <w:bookmarkStart w:id="246" w:name="_Toc91482538"/>
      <w:bookmarkStart w:id="247" w:name="_Toc107392345"/>
      <w:bookmarkStart w:id="248" w:name="_Toc117411319"/>
      <w:bookmarkStart w:id="249" w:name="_Toc117503485"/>
      <w:r>
        <w:rPr>
          <w:rStyle w:val="CharPartNo"/>
        </w:rPr>
        <w:t>Part 9</w:t>
      </w:r>
      <w:r>
        <w:rPr>
          <w:rStyle w:val="CharDivNo"/>
        </w:rPr>
        <w:t> </w:t>
      </w:r>
      <w:r>
        <w:t>—</w:t>
      </w:r>
      <w:r>
        <w:rPr>
          <w:rStyle w:val="CharDivText"/>
        </w:rPr>
        <w:t> </w:t>
      </w:r>
      <w:r>
        <w:rPr>
          <w:rStyle w:val="CharPartText"/>
        </w:rPr>
        <w:t>Wholesale electricity market</w:t>
      </w:r>
      <w:bookmarkEnd w:id="246"/>
      <w:bookmarkEnd w:id="247"/>
      <w:bookmarkEnd w:id="248"/>
      <w:bookmarkEnd w:id="249"/>
    </w:p>
    <w:p>
      <w:pPr>
        <w:pStyle w:val="Heading5"/>
      </w:pPr>
      <w:bookmarkStart w:id="250" w:name="_Toc117503486"/>
      <w:r>
        <w:rPr>
          <w:rStyle w:val="CharSectno"/>
        </w:rPr>
        <w:t>121</w:t>
      </w:r>
      <w:r>
        <w:t>.</w:t>
      </w:r>
      <w:r>
        <w:tab/>
        <w:t>Terms used in this Part</w:t>
      </w:r>
      <w:bookmarkEnd w:id="250"/>
    </w:p>
    <w:p>
      <w:pPr>
        <w:pStyle w:val="Subsection"/>
      </w:pPr>
      <w:r>
        <w:tab/>
        <w:t>(1)</w:t>
      </w:r>
      <w:r>
        <w:tab/>
        <w:t xml:space="preserve">In this Part, unless the contrary intention appears — </w:t>
      </w:r>
    </w:p>
    <w:p>
      <w:pPr>
        <w:pStyle w:val="Defstart"/>
      </w:pPr>
      <w:r>
        <w:rPr>
          <w:b/>
        </w:rPr>
        <w:tab/>
        <w:t>“</w:t>
      </w:r>
      <w:r>
        <w:rPr>
          <w:rStyle w:val="CharDefText"/>
        </w:rPr>
        <w:t>confer</w:t>
      </w:r>
      <w:r>
        <w:rPr>
          <w:b/>
        </w:rPr>
        <w:t>”</w:t>
      </w:r>
      <w:r>
        <w:t xml:space="preserve"> includes impose;</w:t>
      </w:r>
    </w:p>
    <w:p>
      <w:pPr>
        <w:pStyle w:val="Defstart"/>
      </w:pPr>
      <w:r>
        <w:rPr>
          <w:b/>
        </w:rPr>
        <w:tab/>
        <w:t>“</w:t>
      </w:r>
      <w:r>
        <w:rPr>
          <w:rStyle w:val="CharDefText"/>
        </w:rPr>
        <w:t>market</w:t>
      </w:r>
      <w:r>
        <w:rPr>
          <w:b/>
        </w:rPr>
        <w:t>”</w:t>
      </w:r>
      <w:r>
        <w:t xml:space="preserve"> has the meaning given to that term in section 122; </w:t>
      </w:r>
    </w:p>
    <w:p>
      <w:pPr>
        <w:pStyle w:val="Defstart"/>
      </w:pPr>
      <w:r>
        <w:rPr>
          <w:b/>
        </w:rPr>
        <w:tab/>
        <w:t>“</w:t>
      </w:r>
      <w:r>
        <w:rPr>
          <w:rStyle w:val="CharDefText"/>
        </w:rPr>
        <w:t>market rules</w:t>
      </w:r>
      <w:r>
        <w:rPr>
          <w:b/>
        </w:rPr>
        <w:t>”</w:t>
      </w:r>
      <w:r>
        <w:t xml:space="preserve"> has the meaning given to that term in section 123(1).</w:t>
      </w:r>
    </w:p>
    <w:p>
      <w:pPr>
        <w:pStyle w:val="Subsection"/>
      </w:pPr>
      <w:r>
        <w:tab/>
        <w:t>(2)</w:t>
      </w:r>
      <w:r>
        <w:tab/>
        <w:t xml:space="preserve">A person is a </w:t>
      </w:r>
      <w:r>
        <w:rPr>
          <w:b/>
        </w:rPr>
        <w:t>“</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251" w:name="_Toc117503487"/>
      <w:r>
        <w:rPr>
          <w:rStyle w:val="CharSectno"/>
        </w:rPr>
        <w:t>122</w:t>
      </w:r>
      <w:r>
        <w:t>.</w:t>
      </w:r>
      <w:r>
        <w:tab/>
        <w:t>Regulations for a wholesale electricity market</w:t>
      </w:r>
      <w:bookmarkEnd w:id="251"/>
    </w:p>
    <w:p>
      <w:pPr>
        <w:pStyle w:val="Subsection"/>
      </w:pPr>
      <w:r>
        <w:tab/>
        <w:t>(1)</w:t>
      </w:r>
      <w:r>
        <w:tab/>
        <w:t xml:space="preserve">Regulations are to be made for the purpose of establishing a market (the </w:t>
      </w:r>
      <w:r>
        <w:rPr>
          <w:b/>
        </w:rPr>
        <w:t>“</w:t>
      </w:r>
      <w:r>
        <w:rPr>
          <w:rStyle w:val="CharDefText"/>
        </w:rPr>
        <w:t>market</w:t>
      </w:r>
      <w:r>
        <w:rPr>
          <w:b/>
        </w:rPr>
        <w:t>”</w:t>
      </w:r>
      <w:r>
        <w:t>) in relation to the wholesale supply of electricity in the South West interconnected system.</w:t>
      </w:r>
    </w:p>
    <w:p>
      <w:pPr>
        <w:pStyle w:val="Subsection"/>
      </w:pPr>
      <w:r>
        <w:tab/>
        <w:t>(2)</w:t>
      </w:r>
      <w:r>
        <w:tab/>
        <w:t xml:space="preserve">The objectives of the market are — </w:t>
      </w:r>
    </w:p>
    <w:p>
      <w:pPr>
        <w:pStyle w:val="Indenta"/>
        <w:spacing w:before="60"/>
      </w:pPr>
      <w:r>
        <w:tab/>
        <w:t>(a)</w:t>
      </w:r>
      <w:r>
        <w:tab/>
        <w:t>to promote the economically efficient, safe and reliable production and supply of electricity and electricity related services in the South West interconnected system;</w:t>
      </w:r>
    </w:p>
    <w:p>
      <w:pPr>
        <w:pStyle w:val="Indenta"/>
        <w:spacing w:before="60"/>
      </w:pPr>
      <w:r>
        <w:tab/>
        <w:t>(b)</w:t>
      </w:r>
      <w:r>
        <w:tab/>
        <w:t>to encourage competition among generators and retailers in the South West interconnected system, including by facilitating efficient entry of new competitors;</w:t>
      </w:r>
    </w:p>
    <w:p>
      <w:pPr>
        <w:pStyle w:val="Indenta"/>
        <w:spacing w:before="60"/>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252" w:name="_Toc117503488"/>
      <w:r>
        <w:rPr>
          <w:rStyle w:val="CharSectno"/>
        </w:rPr>
        <w:t>123</w:t>
      </w:r>
      <w:r>
        <w:t>.</w:t>
      </w:r>
      <w:r>
        <w:tab/>
        <w:t>Market rules</w:t>
      </w:r>
      <w:bookmarkEnd w:id="252"/>
    </w:p>
    <w:p>
      <w:pPr>
        <w:pStyle w:val="Subsection"/>
      </w:pPr>
      <w:r>
        <w:tab/>
        <w:t>(1)</w:t>
      </w:r>
      <w:r>
        <w:tab/>
        <w:t xml:space="preserve">Without limiting section 122, the regulations are to provide for there to be rules (the </w:t>
      </w:r>
      <w:r>
        <w:rPr>
          <w:b/>
        </w:rPr>
        <w:t>“</w:t>
      </w:r>
      <w:r>
        <w:rPr>
          <w:rStyle w:val="CharDefText"/>
        </w:rPr>
        <w:t>market rules</w:t>
      </w:r>
      <w:r>
        <w:rPr>
          <w:b/>
        </w:rPr>
        <w:t>”</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pPr>
      <w:bookmarkStart w:id="253" w:name="_Toc117503489"/>
      <w:r>
        <w:rPr>
          <w:rStyle w:val="CharSectno"/>
        </w:rPr>
        <w:t>124</w:t>
      </w:r>
      <w:r>
        <w:t>.</w:t>
      </w:r>
      <w:r>
        <w:tab/>
        <w:t>Matters to be dealt with in regulations</w:t>
      </w:r>
      <w:bookmarkEnd w:id="25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5"/>
        <w:rPr>
          <w:rStyle w:val="CharSectno"/>
        </w:rPr>
      </w:pPr>
      <w:bookmarkStart w:id="254" w:name="_Toc117503490"/>
      <w:r>
        <w:rPr>
          <w:rStyle w:val="CharSectno"/>
        </w:rPr>
        <w:t>125.</w:t>
      </w:r>
      <w:r>
        <w:rPr>
          <w:rStyle w:val="CharSectno"/>
        </w:rPr>
        <w:tab/>
        <w:t>Appeals</w:t>
      </w:r>
      <w:bookmarkEnd w:id="25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255" w:name="_Toc117503491"/>
      <w:r>
        <w:rPr>
          <w:rStyle w:val="CharSectno"/>
        </w:rPr>
        <w:t>126.</w:t>
      </w:r>
      <w:r>
        <w:rPr>
          <w:rStyle w:val="CharSectno"/>
        </w:rPr>
        <w:tab/>
        <w:t>Immunity of certain participants</w:t>
      </w:r>
      <w:bookmarkEnd w:id="255"/>
    </w:p>
    <w:p>
      <w:pPr>
        <w:pStyle w:val="Subsection"/>
      </w:pPr>
      <w:r>
        <w:tab/>
        <w:t>(1)</w:t>
      </w:r>
      <w:r>
        <w:tab/>
        <w:t>In this section —</w:t>
      </w:r>
    </w:p>
    <w:p>
      <w:pPr>
        <w:pStyle w:val="Defstart"/>
      </w:pPr>
      <w:r>
        <w:rPr>
          <w:b/>
        </w:rPr>
        <w:tab/>
        <w:t>“</w:t>
      </w:r>
      <w:r>
        <w:rPr>
          <w:rStyle w:val="CharDefText"/>
        </w:rPr>
        <w:t>civil monetary penalty</w:t>
      </w:r>
      <w:r>
        <w:rPr>
          <w:b/>
        </w:rPr>
        <w:t>”</w:t>
      </w:r>
      <w:r>
        <w:t xml:space="preserve"> means liability to pay damages or compensation or any other amount ordered in a civil proceeding, but does not include liability to pay a civil penalty under the regulations;</w:t>
      </w:r>
    </w:p>
    <w:p>
      <w:pPr>
        <w:pStyle w:val="Defstart"/>
      </w:pPr>
      <w:r>
        <w:rPr>
          <w:b/>
        </w:rPr>
        <w:tab/>
        <w:t>“</w:t>
      </w:r>
      <w:r>
        <w:rPr>
          <w:rStyle w:val="CharDefText"/>
        </w:rPr>
        <w:t>market governance participant</w:t>
      </w:r>
      <w:r>
        <w:rPr>
          <w:b/>
        </w:rPr>
        <w:t>”</w:t>
      </w:r>
      <w:r>
        <w:t xml:space="preserve"> means a participant referred to in section 121(2)(b) or (c);</w:t>
      </w:r>
    </w:p>
    <w:p>
      <w:pPr>
        <w:pStyle w:val="Defstart"/>
      </w:pPr>
      <w:r>
        <w:rPr>
          <w:b/>
        </w:rPr>
        <w:tab/>
        <w:t>“</w:t>
      </w:r>
      <w:r>
        <w:rPr>
          <w:rStyle w:val="CharDefText"/>
        </w:rPr>
        <w:t>officer</w:t>
      </w:r>
      <w:r>
        <w:rPr>
          <w:b/>
        </w:rPr>
        <w:t>”</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t>“</w:t>
      </w:r>
      <w:r>
        <w:rPr>
          <w:rStyle w:val="CharDefText"/>
        </w:rPr>
        <w:t>system management participant</w:t>
      </w:r>
      <w:r>
        <w:rPr>
          <w:b/>
        </w:rPr>
        <w: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256" w:name="_Toc117503492"/>
      <w:r>
        <w:rPr>
          <w:rStyle w:val="CharSectno"/>
        </w:rPr>
        <w:t>127</w:t>
      </w:r>
      <w:r>
        <w:t>.</w:t>
      </w:r>
      <w:r>
        <w:tab/>
        <w:t>Trade practices authorisation by regulation</w:t>
      </w:r>
      <w:bookmarkEnd w:id="256"/>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arrangement</w:t>
      </w:r>
      <w:r>
        <w:rPr>
          <w:b/>
        </w:rPr>
        <w: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257" w:name="_Toc117503493"/>
      <w:r>
        <w:rPr>
          <w:rStyle w:val="CharSectno"/>
        </w:rPr>
        <w:t>128</w:t>
      </w:r>
      <w:r>
        <w:t>.</w:t>
      </w:r>
      <w:r>
        <w:tab/>
        <w:t>Review of market operation</w:t>
      </w:r>
      <w:bookmarkEnd w:id="25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258" w:name="_Toc117503494"/>
      <w:r>
        <w:rPr>
          <w:rStyle w:val="CharSectno"/>
        </w:rPr>
        <w:t>129</w:t>
      </w:r>
      <w:r>
        <w:t>.</w:t>
      </w:r>
      <w:r>
        <w:tab/>
        <w:t>Public consultation</w:t>
      </w:r>
      <w:bookmarkEnd w:id="25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b/>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259" w:name="_Toc91482548"/>
      <w:bookmarkStart w:id="260" w:name="_Toc107392355"/>
      <w:bookmarkStart w:id="261" w:name="_Toc117411329"/>
      <w:bookmarkStart w:id="262" w:name="_Toc117503495"/>
      <w:r>
        <w:rPr>
          <w:rStyle w:val="CharPartNo"/>
        </w:rPr>
        <w:t>Part 10</w:t>
      </w:r>
      <w:r>
        <w:rPr>
          <w:rStyle w:val="CharDivNo"/>
        </w:rPr>
        <w:t> </w:t>
      </w:r>
      <w:r>
        <w:t>—</w:t>
      </w:r>
      <w:r>
        <w:rPr>
          <w:rStyle w:val="CharDivText"/>
        </w:rPr>
        <w:t> </w:t>
      </w:r>
      <w:r>
        <w:rPr>
          <w:rStyle w:val="CharPartText"/>
        </w:rPr>
        <w:t>Other matters</w:t>
      </w:r>
      <w:bookmarkEnd w:id="259"/>
      <w:bookmarkEnd w:id="260"/>
      <w:bookmarkEnd w:id="261"/>
      <w:bookmarkEnd w:id="262"/>
    </w:p>
    <w:p>
      <w:pPr>
        <w:pStyle w:val="Heading5"/>
      </w:pPr>
      <w:bookmarkStart w:id="263" w:name="_Toc117503496"/>
      <w:r>
        <w:rPr>
          <w:rStyle w:val="CharSectno"/>
        </w:rPr>
        <w:t>130</w:t>
      </w:r>
      <w:r>
        <w:t>.</w:t>
      </w:r>
      <w:r>
        <w:tab/>
        <w:t>Review by the Board</w:t>
      </w:r>
      <w:bookmarkEnd w:id="263"/>
    </w:p>
    <w:p>
      <w:pPr>
        <w:pStyle w:val="Subsection"/>
      </w:pPr>
      <w:r>
        <w:tab/>
        <w:t>(1)</w:t>
      </w:r>
      <w:r>
        <w:tab/>
        <w:t xml:space="preserve">In this section — </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gas pipelines access provisions</w:t>
      </w:r>
      <w:r>
        <w:rPr>
          <w:b/>
        </w:rPr>
        <w:t>”</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264" w:name="_Toc117503497"/>
      <w:r>
        <w:rPr>
          <w:rStyle w:val="CharSectno"/>
        </w:rPr>
        <w:t>131</w:t>
      </w:r>
      <w:r>
        <w:t>.</w:t>
      </w:r>
      <w:r>
        <w:tab/>
        <w:t>Regulations</w:t>
      </w:r>
      <w:bookmarkEnd w:id="264"/>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65" w:name="_Toc117503498"/>
      <w:r>
        <w:rPr>
          <w:rStyle w:val="CharSectno"/>
        </w:rPr>
        <w:t>132</w:t>
      </w:r>
      <w:r>
        <w:t>.</w:t>
      </w:r>
      <w:r>
        <w:tab/>
        <w:t>Regulations as to fees and charges for supply and services</w:t>
      </w:r>
      <w:bookmarkEnd w:id="265"/>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266" w:name="_Toc117503499"/>
      <w:r>
        <w:rPr>
          <w:rStyle w:val="CharSectno"/>
        </w:rPr>
        <w:t>133</w:t>
      </w:r>
      <w:r>
        <w:t>.</w:t>
      </w:r>
      <w:r>
        <w:tab/>
        <w:t>Regulations as to fees and charges for functions of arbitrator and Board</w:t>
      </w:r>
      <w:bookmarkEnd w:id="266"/>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67" w:name="_Toc117503500"/>
      <w:r>
        <w:rPr>
          <w:rStyle w:val="CharSchNo"/>
        </w:rPr>
        <w:t>Schedule 1</w:t>
      </w:r>
      <w:r>
        <w:t> — </w:t>
      </w:r>
      <w:r>
        <w:rPr>
          <w:rStyle w:val="CharSchText"/>
        </w:rPr>
        <w:t>Licence terms and conditions</w:t>
      </w:r>
      <w:bookmarkEnd w:id="267"/>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b/>
        </w:rPr>
        <w:t>“</w:t>
      </w:r>
      <w:r>
        <w:rPr>
          <w:rStyle w:val="CharDefText"/>
        </w:rPr>
        <w:t>tariff customers</w:t>
      </w:r>
      <w:r>
        <w:rPr>
          <w:b/>
        </w:rPr>
        <w:t>”</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268" w:name="_Toc117503501"/>
      <w:r>
        <w:rPr>
          <w:rStyle w:val="CharSchNo"/>
        </w:rPr>
        <w:t>Schedule 2</w:t>
      </w:r>
      <w:r>
        <w:t xml:space="preserve"> — </w:t>
      </w:r>
      <w:r>
        <w:rPr>
          <w:rStyle w:val="CharSchText"/>
        </w:rPr>
        <w:t>Objectives to be met by the electricity ombudsman scheme</w:t>
      </w:r>
      <w:bookmarkEnd w:id="268"/>
    </w:p>
    <w:p>
      <w:pPr>
        <w:pStyle w:val="yShoulderClause"/>
      </w:pPr>
      <w:r>
        <w:t>[s. 93]</w:t>
      </w:r>
    </w:p>
    <w:p>
      <w:pPr>
        <w:pStyle w:val="yHeading5"/>
        <w:outlineLvl w:val="0"/>
      </w:pPr>
      <w:r>
        <w:tab/>
      </w:r>
      <w:bookmarkStart w:id="269" w:name="_Toc117503502"/>
      <w:r>
        <w:t>Objectives stated</w:t>
      </w:r>
      <w:bookmarkEnd w:id="269"/>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outlineLvl w:val="0"/>
      </w:pPr>
      <w:bookmarkStart w:id="270" w:name="_Toc117503503"/>
      <w:r>
        <w:rPr>
          <w:rStyle w:val="CharSchNo"/>
        </w:rPr>
        <w:t>Schedule 3</w:t>
      </w:r>
      <w:r>
        <w:t> — </w:t>
      </w:r>
      <w:r>
        <w:rPr>
          <w:rStyle w:val="CharSchText"/>
        </w:rPr>
        <w:t>Transitional provisions</w:t>
      </w:r>
      <w:bookmarkEnd w:id="270"/>
    </w:p>
    <w:p>
      <w:pPr>
        <w:pStyle w:val="yShoulderClause"/>
      </w:pPr>
      <w:r>
        <w:t>[s. 79, 81]</w:t>
      </w:r>
    </w:p>
    <w:p>
      <w:pPr>
        <w:pStyle w:val="yHeading3"/>
        <w:outlineLvl w:val="0"/>
        <w:rPr>
          <w:rStyle w:val="CharDivText"/>
        </w:rPr>
      </w:pPr>
      <w:bookmarkStart w:id="271" w:name="_Toc117503504"/>
      <w:r>
        <w:t>Division 1</w:t>
      </w:r>
      <w:r>
        <w:rPr>
          <w:b w:val="0"/>
        </w:rPr>
        <w:t> — </w:t>
      </w:r>
      <w:r>
        <w:rPr>
          <w:rStyle w:val="CharDivText"/>
        </w:rPr>
        <w:t>Initial customer service code of conduct</w:t>
      </w:r>
      <w:bookmarkEnd w:id="271"/>
    </w:p>
    <w:p>
      <w:pPr>
        <w:pStyle w:val="yHeading5"/>
        <w:outlineLvl w:val="0"/>
      </w:pPr>
      <w:bookmarkStart w:id="272" w:name="_Toc117503505"/>
      <w:r>
        <w:t>1.</w:t>
      </w:r>
      <w:r>
        <w:tab/>
        <w:t>Approval of initial customer service code of conduct</w:t>
      </w:r>
      <w:bookmarkEnd w:id="272"/>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273" w:name="_Toc43878597"/>
      <w:bookmarkStart w:id="274" w:name="_Toc70129072"/>
      <w:bookmarkStart w:id="275" w:name="_Toc117503506"/>
      <w:r>
        <w:t>2.</w:t>
      </w:r>
      <w:r>
        <w:tab/>
        <w:t>Appointment of initial committee</w:t>
      </w:r>
      <w:bookmarkEnd w:id="273"/>
      <w:bookmarkEnd w:id="274"/>
      <w:bookmarkEnd w:id="275"/>
    </w:p>
    <w:p>
      <w:pPr>
        <w:pStyle w:val="ySubsection"/>
        <w:rPr>
          <w:snapToGrid w:val="0"/>
        </w:rPr>
      </w:pPr>
      <w:bookmarkStart w:id="276" w:name="_Ref50082870"/>
      <w:r>
        <w:tab/>
      </w:r>
      <w:bookmarkStart w:id="277" w:name="_Ref50083182"/>
      <w:r>
        <w:t>(1)</w:t>
      </w:r>
      <w:r>
        <w:tab/>
        <w:t>The Minister instead of the Authority is to</w:t>
      </w:r>
      <w:r>
        <w:rPr>
          <w:snapToGrid w:val="0"/>
        </w:rPr>
        <w:t> —</w:t>
      </w:r>
      <w:bookmarkEnd w:id="277"/>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278" w:name="_Hlt52079100"/>
      <w:r>
        <w:t>81</w:t>
      </w:r>
      <w:bookmarkEnd w:id="278"/>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276"/>
    <w:p>
      <w:pPr>
        <w:pStyle w:val="ySubsection"/>
      </w:pPr>
      <w:r>
        <w:tab/>
      </w:r>
      <w:bookmarkStart w:id="279" w:name="_Ref50083021"/>
      <w:r>
        <w:t>(2)</w:t>
      </w:r>
      <w:r>
        <w:tab/>
        <w:t>The provisions of —</w:t>
      </w:r>
      <w:bookmarkEnd w:id="279"/>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280" w:name="_Toc43878598"/>
      <w:bookmarkStart w:id="281" w:name="_Toc70129073"/>
      <w:bookmarkStart w:id="282" w:name="_Toc117503507"/>
      <w:r>
        <w:t>3.</w:t>
      </w:r>
      <w:r>
        <w:tab/>
        <w:t>Regulations for transitional matters</w:t>
      </w:r>
      <w:bookmarkEnd w:id="280"/>
      <w:bookmarkEnd w:id="281"/>
      <w:bookmarkEnd w:id="282"/>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283" w:name="_Hlt54752649"/>
      <w:r>
        <w:rPr>
          <w:snapToGrid w:val="0"/>
        </w:rPr>
        <w:t>1(1)</w:t>
      </w:r>
      <w:bookmarkEnd w:id="283"/>
      <w:r>
        <w:rPr>
          <w:snapToGrid w:val="0"/>
        </w:rPr>
        <w:t xml:space="preserve"> or 2(1).</w:t>
      </w:r>
    </w:p>
    <w:p>
      <w:pPr>
        <w:pStyle w:val="yHeading3"/>
        <w:outlineLvl w:val="0"/>
        <w:rPr>
          <w:rStyle w:val="CharDivText"/>
        </w:rPr>
      </w:pPr>
      <w:bookmarkStart w:id="284" w:name="_Toc117503508"/>
      <w:r>
        <w:t>Division 2</w:t>
      </w:r>
      <w:r>
        <w:rPr>
          <w:b w:val="0"/>
        </w:rPr>
        <w:t> — </w:t>
      </w:r>
      <w:r>
        <w:rPr>
          <w:rStyle w:val="CharDivText"/>
        </w:rPr>
        <w:t>Initial electricity ombudsman scheme</w:t>
      </w:r>
      <w:bookmarkEnd w:id="284"/>
    </w:p>
    <w:p>
      <w:pPr>
        <w:pStyle w:val="yHeading5"/>
        <w:outlineLvl w:val="0"/>
      </w:pPr>
      <w:bookmarkStart w:id="285" w:name="_Toc117503509"/>
      <w:r>
        <w:t>4.</w:t>
      </w:r>
      <w:r>
        <w:tab/>
        <w:t>Approval of initial electricity ombudsman scheme</w:t>
      </w:r>
      <w:bookmarkEnd w:id="285"/>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286" w:name="_Toc117503510"/>
      <w:r>
        <w:t>5.</w:t>
      </w:r>
      <w:r>
        <w:tab/>
        <w:t>Regulations for transitional matters</w:t>
      </w:r>
      <w:bookmarkEnd w:id="28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5"/>
          <w:headerReference w:type="default" r:id="rId26"/>
          <w:headerReference w:type="first" r:id="rId27"/>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287" w:name="_Toc91482559"/>
      <w:bookmarkStart w:id="288" w:name="_Toc107392371"/>
      <w:bookmarkStart w:id="289" w:name="_Toc117411345"/>
      <w:bookmarkStart w:id="290" w:name="_Toc117503511"/>
      <w:r>
        <w:t>Notes</w:t>
      </w:r>
      <w:bookmarkEnd w:id="287"/>
      <w:bookmarkEnd w:id="288"/>
      <w:bookmarkEnd w:id="289"/>
      <w:bookmarkEnd w:id="290"/>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rPr>
          <w:snapToGrid w:val="0"/>
        </w:rPr>
      </w:pPr>
      <w:bookmarkStart w:id="291" w:name="_Toc512403484"/>
      <w:bookmarkStart w:id="292" w:name="_Toc512403627"/>
      <w:bookmarkStart w:id="293" w:name="_Toc36369351"/>
      <w:bookmarkStart w:id="294" w:name="_Toc117503512"/>
      <w:r>
        <w:rPr>
          <w:snapToGrid w:val="0"/>
        </w:rPr>
        <w:t>Compilation table</w:t>
      </w:r>
      <w:bookmarkEnd w:id="291"/>
      <w:bookmarkEnd w:id="292"/>
      <w:bookmarkEnd w:id="293"/>
      <w:bookmarkEnd w:id="29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pPr>
            <w:r>
              <w:rPr>
                <w:i/>
              </w:rPr>
              <w:t>Electricity Industry Act 2004</w:t>
            </w:r>
          </w:p>
        </w:tc>
        <w:tc>
          <w:tcPr>
            <w:tcW w:w="1134" w:type="dxa"/>
            <w:tcBorders>
              <w:top w:val="single" w:sz="4" w:space="0" w:color="auto"/>
            </w:tcBorders>
          </w:tcPr>
          <w:p>
            <w:pPr>
              <w:pStyle w:val="nTable"/>
              <w:spacing w:before="100"/>
            </w:pPr>
            <w:r>
              <w:t>5 of 2004</w:t>
            </w:r>
          </w:p>
        </w:tc>
        <w:tc>
          <w:tcPr>
            <w:tcW w:w="1134" w:type="dxa"/>
            <w:tcBorders>
              <w:top w:val="single" w:sz="4" w:space="0" w:color="auto"/>
            </w:tcBorders>
          </w:tcPr>
          <w:p>
            <w:pPr>
              <w:pStyle w:val="nTable"/>
              <w:spacing w:before="100"/>
            </w:pPr>
            <w:r>
              <w:t>23 Apr 2004</w:t>
            </w:r>
          </w:p>
        </w:tc>
        <w:tc>
          <w:tcPr>
            <w:tcW w:w="2552" w:type="dxa"/>
            <w:tcBorders>
              <w:top w:val="single" w:sz="4" w:space="0" w:color="auto"/>
            </w:tcBorders>
          </w:tcPr>
          <w:p>
            <w:pPr>
              <w:pStyle w:val="nTable"/>
              <w:spacing w:before="100"/>
              <w:rPr>
                <w:i/>
                <w:iCs/>
              </w:rPr>
            </w:pPr>
            <w:r>
              <w:rPr>
                <w:bCs/>
                <w:spacing w:val="-2"/>
              </w:rPr>
              <w:t xml:space="preserve">s. 3, Pt. 4 (other than s. 65), Pt. 9 and 10: 23 Jun 2004 (see s. 2 and </w:t>
            </w:r>
            <w:r>
              <w:rPr>
                <w:bCs/>
                <w:i/>
                <w:iCs/>
                <w:spacing w:val="-2"/>
              </w:rPr>
              <w:t xml:space="preserve">Gazette </w:t>
            </w:r>
            <w:r>
              <w:rPr>
                <w:bCs/>
                <w:spacing w:val="-2"/>
              </w:rPr>
              <w:t>22 Jun 2004 p. 2161);</w:t>
            </w:r>
            <w:r>
              <w:rPr>
                <w:bCs/>
                <w:spacing w:val="-2"/>
              </w:rPr>
              <w:br/>
              <w:t xml:space="preserve">Pt. 8: 1 Jul 2004 (see s. 2 and </w:t>
            </w:r>
            <w:r>
              <w:rPr>
                <w:bCs/>
                <w:i/>
                <w:iCs/>
                <w:spacing w:val="-2"/>
              </w:rPr>
              <w:t>Gazette</w:t>
            </w:r>
            <w:r>
              <w:rPr>
                <w:b/>
                <w:spacing w:val="-2"/>
              </w:rPr>
              <w:t xml:space="preserve"> </w:t>
            </w:r>
            <w:r>
              <w:rPr>
                <w:bCs/>
                <w:spacing w:val="-2"/>
              </w:rPr>
              <w:t>22 Jun 2004 p. 2161);</w:t>
            </w:r>
            <w:r>
              <w:rPr>
                <w:bCs/>
                <w:spacing w:val="-2"/>
              </w:rPr>
              <w:br/>
              <w:t xml:space="preserve">Pt. 2, 3, 5 &amp; 6, s. 65, Sch. 1 &amp; Sch. 3 Div. 1: 31 Dec 2004 (see s. 2 and </w:t>
            </w:r>
            <w:r>
              <w:rPr>
                <w:bCs/>
                <w:i/>
                <w:iCs/>
                <w:spacing w:val="-2"/>
              </w:rPr>
              <w:t xml:space="preserve">Gazette </w:t>
            </w:r>
            <w:r>
              <w:rPr>
                <w:bCs/>
                <w:spacing w:val="-2"/>
              </w:rPr>
              <w:t>12 Nov 2004 p. 5017);</w:t>
            </w:r>
            <w:r>
              <w:rPr>
                <w:bCs/>
                <w:spacing w:val="-2"/>
              </w:rPr>
              <w:br/>
              <w:t xml:space="preserve">Pt. 7, Sch. 2 and Sch. 3 Div. 2: 25 Jun 2005 (see s. 2 and </w:t>
            </w:r>
            <w:r>
              <w:rPr>
                <w:bCs/>
                <w:i/>
                <w:iCs/>
                <w:spacing w:val="-2"/>
              </w:rPr>
              <w:t xml:space="preserve">Gazette </w:t>
            </w:r>
            <w:r>
              <w:rPr>
                <w:bCs/>
                <w:spacing w:val="-2"/>
              </w:rPr>
              <w:t>24 Jun 2005 p. 2751)</w:t>
            </w:r>
          </w:p>
        </w:tc>
      </w:tr>
      <w:tr>
        <w:tc>
          <w:tcPr>
            <w:tcW w:w="2268" w:type="dxa"/>
            <w:tcBorders>
              <w:bottom w:val="single" w:sz="4" w:space="0" w:color="auto"/>
            </w:tcBorders>
          </w:tcPr>
          <w:p>
            <w:pPr>
              <w:pStyle w:val="nTable"/>
              <w:spacing w:before="100"/>
              <w:rPr>
                <w:iCs/>
              </w:rPr>
            </w:pPr>
            <w:r>
              <w:rPr>
                <w:i/>
              </w:rPr>
              <w:t>Electricity Legislation Amendment Act 2004</w:t>
            </w:r>
            <w:r>
              <w:rPr>
                <w:iCs/>
              </w:rPr>
              <w:t xml:space="preserve"> Pt. 2 Div. 3</w:t>
            </w:r>
          </w:p>
        </w:tc>
        <w:tc>
          <w:tcPr>
            <w:tcW w:w="1134" w:type="dxa"/>
            <w:tcBorders>
              <w:bottom w:val="single" w:sz="4" w:space="0" w:color="auto"/>
            </w:tcBorders>
          </w:tcPr>
          <w:p>
            <w:pPr>
              <w:pStyle w:val="nTable"/>
              <w:spacing w:before="100"/>
            </w:pPr>
            <w:r>
              <w:t>33 of 2004</w:t>
            </w:r>
          </w:p>
        </w:tc>
        <w:tc>
          <w:tcPr>
            <w:tcW w:w="1134" w:type="dxa"/>
            <w:tcBorders>
              <w:bottom w:val="single" w:sz="4" w:space="0" w:color="auto"/>
            </w:tcBorders>
          </w:tcPr>
          <w:p>
            <w:pPr>
              <w:pStyle w:val="nTable"/>
              <w:spacing w:before="100"/>
            </w:pPr>
            <w:r>
              <w:t>20 Oct 2004</w:t>
            </w:r>
          </w:p>
        </w:tc>
        <w:tc>
          <w:tcPr>
            <w:tcW w:w="2552" w:type="dxa"/>
            <w:tcBorders>
              <w:bottom w:val="single" w:sz="4" w:space="0" w:color="auto"/>
            </w:tcBorders>
          </w:tcPr>
          <w:p>
            <w:pPr>
              <w:pStyle w:val="nTable"/>
              <w:spacing w:before="100"/>
              <w:rPr>
                <w:bCs/>
                <w:spacing w:val="-2"/>
              </w:rPr>
            </w:pPr>
            <w:r>
              <w:rPr>
                <w:bCs/>
                <w:spacing w:val="-2"/>
              </w:rPr>
              <w:t xml:space="preserve">31 Dec 2004 (see s. 2 and </w:t>
            </w:r>
            <w:r>
              <w:rPr>
                <w:bCs/>
                <w:i/>
                <w:iCs/>
                <w:spacing w:val="-2"/>
              </w:rPr>
              <w:t>Gazette</w:t>
            </w:r>
            <w:r>
              <w:rPr>
                <w:bCs/>
                <w:spacing w:val="-2"/>
              </w:rPr>
              <w:t xml:space="preserve"> 23 Nov 2004 p. 5243)</w:t>
            </w:r>
          </w:p>
        </w:tc>
      </w:tr>
    </w:tbl>
    <w:p>
      <w:pPr>
        <w:pStyle w:val="nSubsection"/>
        <w:rPr>
          <w:snapToGrid w:val="0"/>
        </w:rPr>
      </w:pPr>
      <w:bookmarkStart w:id="295" w:name="_Hlt52077826"/>
      <w:bookmarkStart w:id="296" w:name="_Hlt52078958"/>
      <w:bookmarkStart w:id="297" w:name="_Hlt52078004"/>
      <w:bookmarkStart w:id="298" w:name="_Hlt52078526"/>
      <w:bookmarkEnd w:id="295"/>
      <w:bookmarkEnd w:id="296"/>
      <w:bookmarkEnd w:id="297"/>
      <w:bookmarkEnd w:id="298"/>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299" w:name="_Toc534778309"/>
      <w:bookmarkStart w:id="300" w:name="_Toc7405063"/>
      <w:bookmarkStart w:id="301" w:name="_Toc117408453"/>
      <w:bookmarkStart w:id="302" w:name="_Toc117503513"/>
      <w:r>
        <w:rPr>
          <w:snapToGrid w:val="0"/>
        </w:rPr>
        <w:t>Provisions that have not come into operation</w:t>
      </w:r>
      <w:bookmarkEnd w:id="299"/>
      <w:bookmarkEnd w:id="300"/>
      <w:bookmarkEnd w:id="301"/>
      <w:bookmarkEnd w:id="302"/>
    </w:p>
    <w:tbl>
      <w:tblPr>
        <w:tblW w:w="0" w:type="auto"/>
        <w:tblInd w:w="80"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8"/>
        <w:gridCol w:w="2223"/>
        <w:gridCol w:w="17"/>
        <w:gridCol w:w="1101"/>
        <w:gridCol w:w="33"/>
        <w:gridCol w:w="1134"/>
        <w:gridCol w:w="28"/>
        <w:gridCol w:w="2524"/>
        <w:gridCol w:w="28"/>
      </w:tblGrid>
      <w:tr>
        <w:trPr>
          <w:gridBefore w:val="1"/>
          <w:wBefore w:w="28" w:type="dxa"/>
        </w:trPr>
        <w:tc>
          <w:tcPr>
            <w:tcW w:w="2223" w:type="dxa"/>
          </w:tcPr>
          <w:p>
            <w:pPr>
              <w:pStyle w:val="nTable"/>
              <w:rPr>
                <w:b/>
                <w:snapToGrid w:val="0"/>
                <w:lang w:val="en-US"/>
              </w:rPr>
            </w:pPr>
            <w:r>
              <w:rPr>
                <w:b/>
                <w:snapToGrid w:val="0"/>
                <w:lang w:val="en-US"/>
              </w:rPr>
              <w:t>Short title</w:t>
            </w:r>
          </w:p>
        </w:tc>
        <w:tc>
          <w:tcPr>
            <w:tcW w:w="1118" w:type="dxa"/>
            <w:gridSpan w:val="2"/>
          </w:tcPr>
          <w:p>
            <w:pPr>
              <w:pStyle w:val="nTable"/>
              <w:rPr>
                <w:b/>
                <w:snapToGrid w:val="0"/>
                <w:lang w:val="en-US"/>
              </w:rPr>
            </w:pPr>
            <w:r>
              <w:rPr>
                <w:b/>
                <w:snapToGrid w:val="0"/>
                <w:lang w:val="en-US"/>
              </w:rPr>
              <w:t>Number and Year</w:t>
            </w:r>
          </w:p>
        </w:tc>
        <w:tc>
          <w:tcPr>
            <w:tcW w:w="1195" w:type="dxa"/>
            <w:gridSpan w:val="3"/>
          </w:tcPr>
          <w:p>
            <w:pPr>
              <w:pStyle w:val="nTable"/>
              <w:rPr>
                <w:b/>
                <w:snapToGrid w:val="0"/>
                <w:lang w:val="en-US"/>
              </w:rPr>
            </w:pPr>
            <w:r>
              <w:rPr>
                <w:b/>
                <w:snapToGrid w:val="0"/>
                <w:lang w:val="en-US"/>
              </w:rPr>
              <w:t>Assent</w:t>
            </w:r>
          </w:p>
        </w:tc>
        <w:tc>
          <w:tcPr>
            <w:tcW w:w="2552" w:type="dxa"/>
            <w:gridSpan w:val="2"/>
          </w:tcPr>
          <w:p>
            <w:pPr>
              <w:pStyle w:val="nTable"/>
              <w:rPr>
                <w:b/>
                <w:snapToGrid w:val="0"/>
                <w:lang w:val="en-US"/>
              </w:rPr>
            </w:pPr>
            <w:r>
              <w:rPr>
                <w:b/>
                <w:snapToGrid w:val="0"/>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rPr>
          <w:gridAfter w:val="1"/>
          <w:wAfter w:w="28" w:type="dxa"/>
        </w:trPr>
        <w:tc>
          <w:tcPr>
            <w:tcW w:w="2268" w:type="dxa"/>
            <w:gridSpan w:val="3"/>
            <w:tcBorders>
              <w:top w:val="single" w:sz="4" w:space="0" w:color="auto"/>
              <w:bottom w:val="single" w:sz="4" w:space="0" w:color="auto"/>
            </w:tcBorders>
          </w:tcPr>
          <w:p>
            <w:pPr>
              <w:pStyle w:val="nTable"/>
              <w:spacing w:before="100"/>
              <w:rPr>
                <w:iCs/>
                <w:sz w:val="19"/>
                <w:vertAlign w:val="superscript"/>
              </w:rPr>
            </w:pPr>
            <w:r>
              <w:rPr>
                <w:i/>
                <w:noProof/>
                <w:snapToGrid w:val="0"/>
                <w:sz w:val="19"/>
              </w:rPr>
              <w:t>Electricity Corporations Act 2005</w:t>
            </w:r>
            <w:r>
              <w:rPr>
                <w:iCs/>
                <w:noProof/>
                <w:snapToGrid w:val="0"/>
                <w:sz w:val="19"/>
              </w:rPr>
              <w:t xml:space="preserve"> s. 139 </w:t>
            </w:r>
            <w:r>
              <w:rPr>
                <w:iCs/>
                <w:noProof/>
                <w:snapToGrid w:val="0"/>
                <w:sz w:val="19"/>
                <w:vertAlign w:val="superscript"/>
              </w:rPr>
              <w:t>2</w:t>
            </w:r>
          </w:p>
        </w:tc>
        <w:tc>
          <w:tcPr>
            <w:tcW w:w="1134" w:type="dxa"/>
            <w:gridSpan w:val="2"/>
            <w:tcBorders>
              <w:top w:val="single" w:sz="4" w:space="0" w:color="auto"/>
              <w:bottom w:val="single" w:sz="4" w:space="0" w:color="auto"/>
            </w:tcBorders>
          </w:tcPr>
          <w:p>
            <w:pPr>
              <w:pStyle w:val="nTable"/>
              <w:spacing w:before="100"/>
              <w:rPr>
                <w:sz w:val="19"/>
              </w:rPr>
            </w:pPr>
            <w:r>
              <w:rPr>
                <w:sz w:val="19"/>
              </w:rPr>
              <w:t>18 of 2005</w:t>
            </w:r>
          </w:p>
        </w:tc>
        <w:tc>
          <w:tcPr>
            <w:tcW w:w="1134" w:type="dxa"/>
            <w:tcBorders>
              <w:top w:val="single" w:sz="4" w:space="0" w:color="auto"/>
              <w:bottom w:val="single" w:sz="4" w:space="0" w:color="auto"/>
            </w:tcBorders>
          </w:tcPr>
          <w:p>
            <w:pPr>
              <w:pStyle w:val="nTable"/>
              <w:spacing w:before="100"/>
              <w:rPr>
                <w:sz w:val="19"/>
              </w:rPr>
            </w:pPr>
            <w:r>
              <w:rPr>
                <w:sz w:val="19"/>
              </w:rPr>
              <w:t>13 Oct 2005</w:t>
            </w:r>
          </w:p>
        </w:tc>
        <w:tc>
          <w:tcPr>
            <w:tcW w:w="2552" w:type="dxa"/>
            <w:gridSpan w:val="2"/>
            <w:tcBorders>
              <w:top w:val="single" w:sz="4" w:space="0" w:color="auto"/>
              <w:bottom w:val="single" w:sz="4" w:space="0" w:color="auto"/>
            </w:tcBorders>
          </w:tcPr>
          <w:p>
            <w:pPr>
              <w:pStyle w:val="nTable"/>
              <w:spacing w:before="100"/>
              <w:rPr>
                <w:sz w:val="19"/>
              </w:rPr>
            </w:pPr>
            <w:r>
              <w:rPr>
                <w:sz w:val="19"/>
              </w:rPr>
              <w:t>To be proclaimed (see s. 2(2))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Electricity Corporations Act 2005</w:t>
      </w:r>
      <w:r>
        <w:rPr>
          <w:iCs/>
          <w:snapToGrid w:val="0"/>
          <w:sz w:val="19"/>
        </w:rPr>
        <w:t xml:space="preserve"> s. 139, which gives effect to Sch. 5 Div. 5 </w:t>
      </w:r>
      <w:r>
        <w:rPr>
          <w:snapToGrid w:val="0"/>
        </w:rPr>
        <w:t>had not come into operation.  It reads as follows:</w:t>
      </w:r>
    </w:p>
    <w:p>
      <w:pPr>
        <w:pStyle w:val="MiscOpen"/>
      </w:pPr>
      <w:r>
        <w:t>“</w:t>
      </w:r>
    </w:p>
    <w:p>
      <w:pPr>
        <w:pStyle w:val="nzHeading5"/>
      </w:pPr>
      <w:bookmarkStart w:id="303" w:name="_Toc115611402"/>
      <w:r>
        <w:rPr>
          <w:rStyle w:val="CharSectno"/>
        </w:rPr>
        <w:t>139</w:t>
      </w:r>
      <w:r>
        <w:t>.</w:t>
      </w:r>
      <w:r>
        <w:tab/>
        <w:t>Amendments to other Acts</w:t>
      </w:r>
      <w:bookmarkEnd w:id="303"/>
    </w:p>
    <w:p>
      <w:pPr>
        <w:pStyle w:val="nzSubsection"/>
      </w:pPr>
      <w:r>
        <w:tab/>
      </w:r>
      <w:r>
        <w:tab/>
        <w:t>The Acts mentioned in Schedule 5 are amended as set out in that Schedule.</w:t>
      </w:r>
    </w:p>
    <w:p>
      <w:pPr>
        <w:pStyle w:val="MiscClose"/>
      </w:pPr>
      <w:r>
        <w:t>”.</w:t>
      </w:r>
    </w:p>
    <w:p>
      <w:pPr>
        <w:pStyle w:val="nzSubsection"/>
      </w:pPr>
      <w:r>
        <w:tab/>
        <w:t>Schedule 5 Division 5 reads as follows:</w:t>
      </w:r>
    </w:p>
    <w:p>
      <w:pPr>
        <w:pStyle w:val="MiscOpen"/>
        <w:rPr>
          <w:snapToGrid w:val="0"/>
        </w:rPr>
      </w:pPr>
      <w:r>
        <w:t>“</w:t>
      </w:r>
    </w:p>
    <w:p>
      <w:pPr>
        <w:pStyle w:val="nzHeading3"/>
        <w:outlineLvl w:val="0"/>
      </w:pPr>
      <w:bookmarkStart w:id="304" w:name="_Toc115611586"/>
      <w:bookmarkStart w:id="305" w:name="_Toc100549633"/>
      <w:r>
        <w:rPr>
          <w:rStyle w:val="CharSDivNo"/>
        </w:rPr>
        <w:t>Division 5</w:t>
      </w:r>
      <w:r>
        <w:t> — </w:t>
      </w:r>
      <w:r>
        <w:rPr>
          <w:rStyle w:val="CharSDivText"/>
          <w:i/>
          <w:iCs/>
        </w:rPr>
        <w:t>Electricity Industry Act 2004</w:t>
      </w:r>
      <w:bookmarkEnd w:id="304"/>
    </w:p>
    <w:p>
      <w:pPr>
        <w:pStyle w:val="nzHeading5"/>
        <w:outlineLvl w:val="0"/>
      </w:pPr>
      <w:bookmarkStart w:id="306" w:name="_Toc115611587"/>
      <w:bookmarkEnd w:id="305"/>
      <w:r>
        <w:rPr>
          <w:rStyle w:val="CharSClsNo"/>
        </w:rPr>
        <w:t>23</w:t>
      </w:r>
      <w:r>
        <w:t>.</w:t>
      </w:r>
      <w:r>
        <w:tab/>
      </w:r>
      <w:bookmarkStart w:id="307" w:name="_Toc100549634"/>
      <w:r>
        <w:t>The Act amended</w:t>
      </w:r>
      <w:bookmarkEnd w:id="306"/>
      <w:bookmarkEnd w:id="307"/>
    </w:p>
    <w:p>
      <w:pPr>
        <w:pStyle w:val="nzSubsection"/>
      </w:pPr>
      <w:r>
        <w:tab/>
      </w:r>
      <w:r>
        <w:tab/>
        <w:t xml:space="preserve">The amendments in this Division are to the </w:t>
      </w:r>
      <w:r>
        <w:rPr>
          <w:i/>
        </w:rPr>
        <w:t>Electricity Industry Act 2004</w:t>
      </w:r>
      <w:r>
        <w:t>.</w:t>
      </w:r>
    </w:p>
    <w:p>
      <w:pPr>
        <w:pStyle w:val="nzHeading5"/>
        <w:outlineLvl w:val="0"/>
      </w:pPr>
      <w:bookmarkStart w:id="308" w:name="_Toc100549635"/>
      <w:bookmarkStart w:id="309" w:name="_Toc115611588"/>
      <w:r>
        <w:rPr>
          <w:rStyle w:val="CharSClsNo"/>
        </w:rPr>
        <w:t>24</w:t>
      </w:r>
      <w:r>
        <w:t>.</w:t>
      </w:r>
      <w:r>
        <w:tab/>
        <w:t>Section 3 amended</w:t>
      </w:r>
      <w:bookmarkEnd w:id="308"/>
      <w:bookmarkEnd w:id="309"/>
    </w:p>
    <w:p>
      <w:pPr>
        <w:pStyle w:val="nzSubsection"/>
      </w:pPr>
      <w:r>
        <w:tab/>
      </w:r>
      <w:r>
        <w:tab/>
        <w:t>Section 3 is amended as follows:</w:t>
      </w:r>
    </w:p>
    <w:p>
      <w:pPr>
        <w:pStyle w:val="nzIndenta"/>
      </w:pPr>
      <w:r>
        <w:tab/>
        <w:t>(a)</w:t>
      </w:r>
      <w:r>
        <w:tab/>
        <w:t>by deleting the definitions of “relevant corporation” and “Western Power Corporation”;</w:t>
      </w:r>
    </w:p>
    <w:p>
      <w:pPr>
        <w:pStyle w:val="nzIndenta"/>
      </w:pPr>
      <w:r>
        <w:tab/>
        <w:t>(b)</w:t>
      </w:r>
      <w:r>
        <w:tab/>
        <w:t xml:space="preserve">by inserting in the appropriate alphabetical positions — </w:t>
      </w:r>
    </w:p>
    <w:p>
      <w:pPr>
        <w:pStyle w:val="MiscOpen"/>
        <w:tabs>
          <w:tab w:val="clear" w:pos="893"/>
        </w:tabs>
        <w:ind w:left="880" w:firstLine="113"/>
        <w:rPr>
          <w:sz w:val="22"/>
        </w:rPr>
      </w:pPr>
      <w:r>
        <w:rPr>
          <w:sz w:val="22"/>
        </w:rPr>
        <w:t xml:space="preserve">“    </w:t>
      </w:r>
    </w:p>
    <w:p>
      <w:pPr>
        <w:pStyle w:val="nzDefstart"/>
      </w:pPr>
      <w:r>
        <w:tab/>
      </w:r>
      <w:r>
        <w:rPr>
          <w:b/>
          <w:bCs/>
        </w:rPr>
        <w:t>“electricity corporation”</w:t>
      </w:r>
      <w:r>
        <w:t xml:space="preserve"> means — </w:t>
      </w:r>
    </w:p>
    <w:p>
      <w:pPr>
        <w:pStyle w:val="nzDefpara"/>
      </w:pPr>
      <w:r>
        <w:tab/>
        <w:t>(a)</w:t>
      </w:r>
      <w:r>
        <w:tab/>
        <w:t>the Electricity Generation Corporation;</w:t>
      </w:r>
    </w:p>
    <w:p>
      <w:pPr>
        <w:pStyle w:val="nzDefpara"/>
      </w:pPr>
      <w:r>
        <w:tab/>
        <w:t>(b)</w:t>
      </w:r>
      <w:r>
        <w:tab/>
        <w:t>the Electricity Networks Corporation;</w:t>
      </w:r>
    </w:p>
    <w:p>
      <w:pPr>
        <w:pStyle w:val="nzDefpara"/>
      </w:pPr>
      <w:r>
        <w:tab/>
        <w:t>(c)</w:t>
      </w:r>
      <w:r>
        <w:tab/>
        <w:t>the Electricity Retail Corporation; or</w:t>
      </w:r>
    </w:p>
    <w:p>
      <w:pPr>
        <w:pStyle w:val="nzDefpara"/>
      </w:pPr>
      <w:r>
        <w:tab/>
        <w:t>(d)</w:t>
      </w:r>
      <w:r>
        <w:tab/>
        <w:t>the Regional Power Corporation;</w:t>
      </w:r>
    </w:p>
    <w:p>
      <w:pPr>
        <w:pStyle w:val="nzDefstart"/>
      </w:pPr>
      <w:r>
        <w:rPr>
          <w:b/>
        </w:rPr>
        <w:tab/>
        <w:t>“Electricity Generation Corporation”</w:t>
      </w:r>
      <w:r>
        <w:t xml:space="preserve"> means the body established by the </w:t>
      </w:r>
      <w:r>
        <w:rPr>
          <w:i/>
          <w:iCs/>
        </w:rPr>
        <w:t xml:space="preserve">Electricity Corporations Act 2005 </w:t>
      </w:r>
      <w:r>
        <w:t>section 4(1)(a);</w:t>
      </w:r>
    </w:p>
    <w:p>
      <w:pPr>
        <w:pStyle w:val="nzDefstart"/>
      </w:pPr>
      <w:r>
        <w:rPr>
          <w:b/>
        </w:rPr>
        <w:tab/>
        <w:t>“Electricity Networks Corporation”</w:t>
      </w:r>
      <w:r>
        <w:t xml:space="preserve"> means the body established by the </w:t>
      </w:r>
      <w:r>
        <w:rPr>
          <w:i/>
          <w:iCs/>
        </w:rPr>
        <w:t xml:space="preserve">Electricity Corporations Act 2005 </w:t>
      </w:r>
      <w:r>
        <w:t>section 4(1)(b);</w:t>
      </w:r>
    </w:p>
    <w:p>
      <w:pPr>
        <w:pStyle w:val="nzDefstart"/>
      </w:pPr>
      <w:r>
        <w:rPr>
          <w:b/>
        </w:rPr>
        <w:tab/>
        <w:t>“Electricity Retail Corporation”</w:t>
      </w:r>
      <w:r>
        <w:t xml:space="preserve"> means the body established by the </w:t>
      </w:r>
      <w:r>
        <w:rPr>
          <w:i/>
          <w:iCs/>
        </w:rPr>
        <w:t xml:space="preserve">Electricity Corporations Act 2005 </w:t>
      </w:r>
      <w:r>
        <w:t>section 4(1)(c);</w:t>
      </w:r>
    </w:p>
    <w:p>
      <w:pPr>
        <w:pStyle w:val="nzDefstart"/>
      </w:pPr>
      <w:r>
        <w:rPr>
          <w:b/>
        </w:rPr>
        <w:tab/>
        <w:t>“Regional Power Corporation”</w:t>
      </w:r>
      <w:r>
        <w:t xml:space="preserve"> means the body established by the </w:t>
      </w:r>
      <w:r>
        <w:rPr>
          <w:i/>
          <w:iCs/>
        </w:rPr>
        <w:t xml:space="preserve">Electricity Corporations Act 2005 </w:t>
      </w:r>
      <w:r>
        <w:t>section 4(1)(d);</w:t>
      </w:r>
    </w:p>
    <w:p>
      <w:pPr>
        <w:pStyle w:val="nzDefstart"/>
      </w:pPr>
      <w:r>
        <w:rPr>
          <w:b/>
        </w:rPr>
        <w:tab/>
        <w:t>“subsidiary”</w:t>
      </w:r>
      <w:r>
        <w:rPr>
          <w:bCs/>
        </w:rPr>
        <w:t>, in relation to an electricity corporation,</w:t>
      </w:r>
      <w:r>
        <w:t xml:space="preserve"> has the meaning given to that term in the </w:t>
      </w:r>
      <w:r>
        <w:rPr>
          <w:i/>
          <w:iCs/>
        </w:rPr>
        <w:t>Electricity Corporations Act 2005</w:t>
      </w:r>
      <w:r>
        <w:t xml:space="preserve"> section 3(1);</w:t>
      </w:r>
    </w:p>
    <w:p>
      <w:pPr>
        <w:pStyle w:val="MiscClose"/>
        <w:rPr>
          <w:sz w:val="22"/>
        </w:rPr>
      </w:pPr>
      <w:r>
        <w:rPr>
          <w:sz w:val="22"/>
        </w:rPr>
        <w:t xml:space="preserve">    ”;</w:t>
      </w:r>
    </w:p>
    <w:p>
      <w:pPr>
        <w:pStyle w:val="nzIndenta"/>
      </w:pPr>
      <w:r>
        <w:tab/>
        <w:t>(c)</w:t>
      </w:r>
      <w:r>
        <w:tab/>
        <w:t>by deleting the semicolon at the end of the definition of “transmission system” and inserting a full stop instead.</w:t>
      </w:r>
    </w:p>
    <w:p>
      <w:pPr>
        <w:pStyle w:val="nzHeading5"/>
        <w:outlineLvl w:val="0"/>
      </w:pPr>
      <w:bookmarkStart w:id="310" w:name="_Toc100549636"/>
      <w:bookmarkStart w:id="311" w:name="_Toc115611589"/>
      <w:r>
        <w:rPr>
          <w:rStyle w:val="CharSClsNo"/>
        </w:rPr>
        <w:t>25</w:t>
      </w:r>
      <w:r>
        <w:t>.</w:t>
      </w:r>
      <w:r>
        <w:tab/>
        <w:t>Section 12 amended</w:t>
      </w:r>
      <w:bookmarkEnd w:id="310"/>
      <w:bookmarkEnd w:id="311"/>
    </w:p>
    <w:p>
      <w:pPr>
        <w:pStyle w:val="nzSubsection"/>
      </w:pPr>
      <w:r>
        <w:tab/>
      </w:r>
      <w:r>
        <w:tab/>
        <w:t xml:space="preserve">Section 12(c) is amended by deleting “a relevant corporation.” and inserting instead — </w:t>
      </w:r>
    </w:p>
    <w:p>
      <w:pPr>
        <w:pStyle w:val="MiscOpen"/>
        <w:ind w:left="1340" w:firstLine="361"/>
      </w:pPr>
      <w:r>
        <w:t xml:space="preserve">“    </w:t>
      </w:r>
    </w:p>
    <w:p>
      <w:pPr>
        <w:pStyle w:val="nzIndenta"/>
      </w:pPr>
      <w:r>
        <w:tab/>
      </w:r>
      <w:r>
        <w:tab/>
        <w:t>an electricity corporation or a subsidiary of an electricity corporation.</w:t>
      </w:r>
    </w:p>
    <w:p>
      <w:pPr>
        <w:pStyle w:val="MiscClose"/>
      </w:pPr>
      <w:r>
        <w:t xml:space="preserve">    ”.</w:t>
      </w:r>
    </w:p>
    <w:p>
      <w:pPr>
        <w:pStyle w:val="nzHeading5"/>
        <w:outlineLvl w:val="0"/>
      </w:pPr>
      <w:bookmarkStart w:id="312" w:name="_Toc100549637"/>
      <w:bookmarkStart w:id="313" w:name="_Toc115611590"/>
      <w:r>
        <w:rPr>
          <w:rStyle w:val="CharSClsNo"/>
        </w:rPr>
        <w:t>26</w:t>
      </w:r>
      <w:r>
        <w:t>.</w:t>
      </w:r>
      <w:r>
        <w:tab/>
        <w:t>Section 31 amended</w:t>
      </w:r>
      <w:bookmarkEnd w:id="312"/>
      <w:bookmarkEnd w:id="313"/>
    </w:p>
    <w:p>
      <w:pPr>
        <w:pStyle w:val="nzSubsection"/>
      </w:pPr>
      <w:r>
        <w:tab/>
      </w:r>
      <w:r>
        <w:tab/>
        <w:t>Section 31(4)(a) is amended by deleting “</w:t>
      </w:r>
      <w:r>
        <w:rPr>
          <w:i/>
          <w:iCs/>
        </w:rPr>
        <w:t>Electricity Corporation Act 1994</w:t>
      </w:r>
      <w:r>
        <w:t xml:space="preserve">” and inserting instead — </w:t>
      </w:r>
    </w:p>
    <w:p>
      <w:pPr>
        <w:pStyle w:val="nzSubsection"/>
      </w:pPr>
      <w:r>
        <w:tab/>
      </w:r>
      <w:r>
        <w:tab/>
        <w:t xml:space="preserve">“    </w:t>
      </w:r>
      <w:r>
        <w:rPr>
          <w:i/>
          <w:iCs/>
        </w:rPr>
        <w:t>Electricity Corporations Act 2005</w:t>
      </w:r>
      <w:r>
        <w:t xml:space="preserve">    ”.</w:t>
      </w:r>
    </w:p>
    <w:p>
      <w:pPr>
        <w:pStyle w:val="nzHeading5"/>
        <w:outlineLvl w:val="0"/>
      </w:pPr>
      <w:bookmarkStart w:id="314" w:name="_Toc115611591"/>
      <w:r>
        <w:rPr>
          <w:rStyle w:val="CharSClsNo"/>
        </w:rPr>
        <w:t>27</w:t>
      </w:r>
      <w:r>
        <w:t>.</w:t>
      </w:r>
      <w:r>
        <w:tab/>
        <w:t>Section 39 amended</w:t>
      </w:r>
      <w:bookmarkEnd w:id="314"/>
    </w:p>
    <w:p>
      <w:pPr>
        <w:pStyle w:val="nzSubsection"/>
        <w:outlineLvl w:val="0"/>
      </w:pPr>
      <w:r>
        <w:tab/>
        <w:t>(1)</w:t>
      </w:r>
      <w:r>
        <w:tab/>
        <w:t>Section 39(2)(d) is amended by deleting “or distribution licences” and inserting instead —</w:t>
      </w:r>
    </w:p>
    <w:p>
      <w:pPr>
        <w:pStyle w:val="nzSubsection"/>
      </w:pPr>
      <w:r>
        <w:tab/>
      </w:r>
      <w:r>
        <w:tab/>
        <w:t>“     , distribution licences or integrated regional licences     ”.</w:t>
      </w:r>
    </w:p>
    <w:p>
      <w:pPr>
        <w:pStyle w:val="nzSubsection"/>
        <w:outlineLvl w:val="0"/>
      </w:pPr>
      <w:r>
        <w:tab/>
        <w:t>(2)</w:t>
      </w:r>
      <w:r>
        <w:tab/>
        <w:t xml:space="preserve">After section 39(2)(d) the following paragraph is inserted — </w:t>
      </w:r>
    </w:p>
    <w:p>
      <w:pPr>
        <w:pStyle w:val="MiscOpen"/>
        <w:ind w:left="1340"/>
      </w:pPr>
      <w:r>
        <w:t xml:space="preserve">“    </w:t>
      </w:r>
    </w:p>
    <w:p>
      <w:pPr>
        <w:pStyle w:val="nz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MiscClose"/>
        <w:rPr>
          <w:sz w:val="22"/>
        </w:rPr>
      </w:pPr>
      <w:r>
        <w:rPr>
          <w:sz w:val="22"/>
        </w:rPr>
        <w:t xml:space="preserve">    ”.</w:t>
      </w:r>
    </w:p>
    <w:p>
      <w:pPr>
        <w:pStyle w:val="nzSubsection"/>
        <w:outlineLvl w:val="0"/>
      </w:pPr>
      <w:r>
        <w:tab/>
        <w:t>(3)</w:t>
      </w:r>
      <w:r>
        <w:tab/>
        <w:t>Section 39(2c) is amended in the definition of “code matter” by deleting “or” after paragraph (c) and inserting instead —</w:t>
      </w:r>
    </w:p>
    <w:p>
      <w:pPr>
        <w:pStyle w:val="MiscOpen"/>
        <w:ind w:left="880" w:firstLine="113"/>
        <w:rPr>
          <w:sz w:val="22"/>
        </w:rPr>
      </w:pPr>
      <w:r>
        <w:rPr>
          <w:sz w:val="22"/>
        </w:rPr>
        <w:t xml:space="preserve">“    </w:t>
      </w:r>
    </w:p>
    <w:p>
      <w:pPr>
        <w:pStyle w:val="nzIndenta"/>
      </w:pPr>
      <w:r>
        <w:tab/>
        <w:t>(ca)</w:t>
      </w:r>
      <w:r>
        <w:tab/>
        <w:t>the matter mentioned in subsection (2)(da); or</w:t>
      </w:r>
    </w:p>
    <w:p>
      <w:pPr>
        <w:pStyle w:val="MiscClose"/>
        <w:rPr>
          <w:sz w:val="22"/>
        </w:rPr>
      </w:pPr>
      <w:r>
        <w:rPr>
          <w:sz w:val="22"/>
        </w:rPr>
        <w:t xml:space="preserve">    ”.</w:t>
      </w:r>
    </w:p>
    <w:p>
      <w:pPr>
        <w:pStyle w:val="nzHeading5"/>
        <w:outlineLvl w:val="0"/>
      </w:pPr>
      <w:bookmarkStart w:id="315" w:name="_Toc115611592"/>
      <w:r>
        <w:rPr>
          <w:rStyle w:val="CharSClsNo"/>
        </w:rPr>
        <w:t>28</w:t>
      </w:r>
      <w:r>
        <w:t>.</w:t>
      </w:r>
      <w:r>
        <w:tab/>
        <w:t>Section 39A inserted</w:t>
      </w:r>
      <w:bookmarkEnd w:id="315"/>
    </w:p>
    <w:p>
      <w:pPr>
        <w:pStyle w:val="nzSubsection"/>
      </w:pPr>
      <w:r>
        <w:tab/>
      </w:r>
      <w:r>
        <w:tab/>
        <w:t>After section 39 the following section is inserted in Part 2 Division 7 —</w:t>
      </w:r>
    </w:p>
    <w:p>
      <w:pPr>
        <w:pStyle w:val="MiscOpen"/>
      </w:pPr>
      <w:r>
        <w:t>“</w:t>
      </w:r>
    </w:p>
    <w:p>
      <w:pPr>
        <w:pStyle w:val="nzHeading5"/>
      </w:pPr>
      <w:r>
        <w:t>39A.</w:t>
      </w:r>
      <w:r>
        <w:tab/>
        <w:t>Review</w:t>
      </w:r>
      <w:r>
        <w:tab/>
        <w:t>of code standards applying to Regional Power Corporation</w:t>
      </w:r>
    </w:p>
    <w:p>
      <w:pPr>
        <w:pStyle w:val="nzSubsection"/>
      </w:pPr>
      <w:r>
        <w:tab/>
        <w:t>(1)</w:t>
      </w:r>
      <w:r>
        <w:tab/>
        <w:t>In this section —</w:t>
      </w:r>
    </w:p>
    <w:p>
      <w:pPr>
        <w:pStyle w:val="nzDefstart"/>
      </w:pPr>
      <w:r>
        <w:tab/>
      </w:r>
      <w:r>
        <w:rPr>
          <w:b/>
          <w:bCs/>
        </w:rPr>
        <w:t xml:space="preserve">“access arrangement” </w:t>
      </w:r>
      <w:r>
        <w:t>has the meaning given to that term in section 103;</w:t>
      </w:r>
    </w:p>
    <w:p>
      <w:pPr>
        <w:pStyle w:val="nzDefstart"/>
      </w:pPr>
      <w:r>
        <w:rPr>
          <w:b/>
          <w:bCs/>
        </w:rPr>
        <w:tab/>
        <w:t>“relevant day”</w:t>
      </w:r>
      <w:r>
        <w:t xml:space="preserve"> means —</w:t>
      </w:r>
    </w:p>
    <w:p>
      <w:pPr>
        <w:pStyle w:val="nzDefpara"/>
      </w:pPr>
      <w:r>
        <w:tab/>
        <w:t>(a)</w:t>
      </w:r>
      <w:r>
        <w:tab/>
        <w:t>for the first review, the day referred to in subsection (3); and</w:t>
      </w:r>
    </w:p>
    <w:p>
      <w:pPr>
        <w:pStyle w:val="nzDefpara"/>
      </w:pPr>
      <w:r>
        <w:tab/>
        <w:t>(b)</w:t>
      </w:r>
      <w:r>
        <w:tab/>
        <w:t>for a subsequent review, the day referred to in subsection (4);</w:t>
      </w:r>
    </w:p>
    <w:p>
      <w:pPr>
        <w:pStyle w:val="nzDefstart"/>
      </w:pPr>
      <w:r>
        <w:rPr>
          <w:b/>
          <w:bCs/>
        </w:rPr>
        <w:tab/>
        <w:t>“RPC standards”</w:t>
      </w:r>
      <w:r>
        <w:t xml:space="preserve"> means standards referred to in section 39(2)(d) that —</w:t>
      </w:r>
    </w:p>
    <w:p>
      <w:pPr>
        <w:pStyle w:val="nzDefpara"/>
      </w:pPr>
      <w:r>
        <w:tab/>
        <w:t>(a)</w:t>
      </w:r>
      <w:r>
        <w:tab/>
        <w:t>are to be observed by the Regional Power Corporation; and</w:t>
      </w:r>
    </w:p>
    <w:p>
      <w:pPr>
        <w:pStyle w:val="nzDefpara"/>
      </w:pPr>
      <w:r>
        <w:tab/>
        <w:t>(b)</w:t>
      </w:r>
      <w:r>
        <w:tab/>
        <w:t>are provided for in a code prepared and issued by the Minister under section 39;</w:t>
      </w:r>
    </w:p>
    <w:p>
      <w:pPr>
        <w:pStyle w:val="nzDefstart"/>
      </w:pPr>
      <w:r>
        <w:tab/>
      </w:r>
      <w:r>
        <w:rPr>
          <w:b/>
          <w:bCs/>
        </w:rPr>
        <w:t>“service standards</w:t>
      </w:r>
      <w:r>
        <w:t>” means standards relating to the quality and reliability of the supply of electricity that are provided for in an access arranagement.</w:t>
      </w:r>
    </w:p>
    <w:p>
      <w:pPr>
        <w:pStyle w:val="nzSubsection"/>
      </w:pPr>
      <w:r>
        <w:tab/>
        <w:t>(2)</w:t>
      </w:r>
      <w:r>
        <w:tab/>
        <w:t>The Authority is to carry out reviews of the operation and effect of the RPC standards.</w:t>
      </w:r>
    </w:p>
    <w:p>
      <w:pPr>
        <w:pStyle w:val="nzSubsection"/>
      </w:pPr>
      <w:r>
        <w:tab/>
        <w:t>(3)</w:t>
      </w:r>
      <w:r>
        <w:tab/>
        <w:t>The first review is to be carried out as soon as is practicable after the day on which the first access arrangement in respect of the South West interconnected system is approved under Part 8.</w:t>
      </w:r>
    </w:p>
    <w:p>
      <w:pPr>
        <w:pStyle w:val="nzSubsection"/>
      </w:pPr>
      <w:r>
        <w:tab/>
        <w:t>(4)</w:t>
      </w:r>
      <w:r>
        <w:tab/>
        <w:t>Subsequent reviews are to be carried out as soon as is practicable after the day on which the period fixed under subsection (11) ends.</w:t>
      </w:r>
    </w:p>
    <w:p>
      <w:pPr>
        <w:pStyle w:val="nz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nzSubsection"/>
      </w:pPr>
      <w:r>
        <w:tab/>
        <w:t>(6)</w:t>
      </w:r>
      <w:r>
        <w:tab/>
        <w:t>When carrying out a review the Authority is to give members of the public an opportunity to comment on matters relevant to the review.</w:t>
      </w:r>
    </w:p>
    <w:p>
      <w:pPr>
        <w:pStyle w:val="nzSubsection"/>
      </w:pPr>
      <w:r>
        <w:tab/>
        <w:t>(7)</w:t>
      </w:r>
      <w:r>
        <w:tab/>
        <w:t>The Authority is to give the Minister a report based on a review within —</w:t>
      </w:r>
    </w:p>
    <w:p>
      <w:pPr>
        <w:pStyle w:val="nzDefpara"/>
      </w:pPr>
      <w:r>
        <w:tab/>
        <w:t>(a)</w:t>
      </w:r>
      <w:r>
        <w:tab/>
        <w:t>the period of 4 months after the relevant day; or</w:t>
      </w:r>
    </w:p>
    <w:p>
      <w:pPr>
        <w:pStyle w:val="nzDefpara"/>
      </w:pPr>
      <w:r>
        <w:tab/>
        <w:t>(b)</w:t>
      </w:r>
      <w:r>
        <w:tab/>
        <w:t>any longer period allowed by the Minister under subsection (8).</w:t>
      </w:r>
    </w:p>
    <w:p>
      <w:pPr>
        <w:pStyle w:val="nzSubsection"/>
      </w:pPr>
      <w:r>
        <w:tab/>
        <w:t>(8)</w:t>
      </w:r>
      <w:r>
        <w:tab/>
        <w:t>The Minister may, at the request of the Authority, extend the period referred to in subsection (7)(a) by not more than 28 days.</w:t>
      </w:r>
    </w:p>
    <w:p>
      <w:pPr>
        <w:pStyle w:val="nzSubsection"/>
      </w:pPr>
      <w:r>
        <w:tab/>
        <w:t>(9)</w:t>
      </w:r>
      <w:r>
        <w:tab/>
        <w:t>A report may contain recommendations as to changes that should be made to the RPC standards.</w:t>
      </w:r>
    </w:p>
    <w:p>
      <w:pPr>
        <w:pStyle w:val="nzSubsection"/>
      </w:pPr>
      <w:r>
        <w:tab/>
        <w:t>(10)</w:t>
      </w:r>
      <w:r>
        <w:tab/>
        <w:t>Within 28 days after the day on which a report is given to the Minister, the Authority is to —</w:t>
      </w:r>
    </w:p>
    <w:p>
      <w:pPr>
        <w:pStyle w:val="nzDefpara"/>
      </w:pPr>
      <w:r>
        <w:tab/>
        <w:t>(a)</w:t>
      </w:r>
      <w:r>
        <w:tab/>
        <w:t>make the report available for public inspection in such manner as the Authority considers appropriate; and</w:t>
      </w:r>
    </w:p>
    <w:p>
      <w:pPr>
        <w:pStyle w:val="nzDefpara"/>
      </w:pPr>
      <w:r>
        <w:tab/>
        <w:t>(b)</w:t>
      </w:r>
      <w:r>
        <w:tab/>
        <w:t>cause a notice giving details of where copies of the report can be obtained to be published —</w:t>
      </w:r>
    </w:p>
    <w:p>
      <w:pPr>
        <w:pStyle w:val="nzIndenti"/>
      </w:pPr>
      <w:r>
        <w:tab/>
        <w:t>(i)</w:t>
      </w:r>
      <w:r>
        <w:tab/>
        <w:t>in a daily newspaper circulating throughout the State: and</w:t>
      </w:r>
    </w:p>
    <w:p>
      <w:pPr>
        <w:pStyle w:val="nzIndenti"/>
      </w:pPr>
      <w:r>
        <w:tab/>
        <w:t>(ii)</w:t>
      </w:r>
      <w:r>
        <w:tab/>
        <w:t>on its internet website.</w:t>
      </w:r>
    </w:p>
    <w:p>
      <w:pPr>
        <w:pStyle w:val="nzSubsection"/>
      </w:pPr>
      <w:r>
        <w:tab/>
        <w:t>(11)</w:t>
      </w:r>
      <w:r>
        <w:tab/>
        <w:t xml:space="preserve">The Minister, by order published in the </w:t>
      </w:r>
      <w:r>
        <w:rPr>
          <w:i/>
          <w:iCs/>
        </w:rPr>
        <w:t>Gazette</w:t>
      </w:r>
      <w:r>
        <w:t>, is to fix a period for subsequent reviews for the purposes of subsection (4).</w:t>
      </w:r>
    </w:p>
    <w:p>
      <w:pPr>
        <w:pStyle w:val="nzSubsection"/>
      </w:pPr>
      <w:r>
        <w:tab/>
        <w:t>(12)</w:t>
      </w:r>
      <w:r>
        <w:tab/>
        <w:t>A period fixed under subsection (11) cannot be longer than 5 years after the day on which a notice in respect of the last preceding report under this section was published under subsection (10)(b)(i).</w:t>
      </w:r>
    </w:p>
    <w:p>
      <w:pPr>
        <w:pStyle w:val="nzSubsection"/>
      </w:pPr>
      <w:r>
        <w:tab/>
        <w:t>(13)</w:t>
      </w:r>
      <w:r>
        <w:tab/>
        <w:t xml:space="preserve">The Minister, by order published in the </w:t>
      </w:r>
      <w:r>
        <w:rPr>
          <w:i/>
          <w:iCs/>
        </w:rPr>
        <w:t>Gazette</w:t>
      </w:r>
      <w:r>
        <w:t>, may —</w:t>
      </w:r>
    </w:p>
    <w:p>
      <w:pPr>
        <w:pStyle w:val="nzDefpara"/>
      </w:pPr>
      <w:r>
        <w:tab/>
        <w:t>(a)</w:t>
      </w:r>
      <w:r>
        <w:tab/>
        <w:t>amend an order made under subsection (11); or</w:t>
      </w:r>
    </w:p>
    <w:p>
      <w:pPr>
        <w:pStyle w:val="nzDefpara"/>
      </w:pPr>
      <w:r>
        <w:tab/>
        <w:t>(b)</w:t>
      </w:r>
      <w:r>
        <w:tab/>
        <w:t>revoke an order made under subsection (11) and replace it with another order.</w:t>
      </w:r>
    </w:p>
    <w:p>
      <w:pPr>
        <w:pStyle w:val="MiscClose"/>
        <w:rPr>
          <w:sz w:val="22"/>
        </w:rPr>
      </w:pPr>
      <w:r>
        <w:rPr>
          <w:sz w:val="22"/>
        </w:rPr>
        <w:t xml:space="preserve">    ”.</w:t>
      </w:r>
    </w:p>
    <w:p>
      <w:pPr>
        <w:pStyle w:val="nzHeading5"/>
        <w:outlineLvl w:val="0"/>
      </w:pPr>
      <w:bookmarkStart w:id="316" w:name="_Toc100549638"/>
      <w:bookmarkStart w:id="317" w:name="_Toc115611593"/>
      <w:r>
        <w:rPr>
          <w:rStyle w:val="CharSClsNo"/>
        </w:rPr>
        <w:t>29</w:t>
      </w:r>
      <w:r>
        <w:t>.</w:t>
      </w:r>
      <w:r>
        <w:tab/>
        <w:t>Section 45 amended</w:t>
      </w:r>
      <w:bookmarkEnd w:id="316"/>
      <w:bookmarkEnd w:id="317"/>
    </w:p>
    <w:p>
      <w:pPr>
        <w:pStyle w:val="nzSubsection"/>
      </w:pPr>
      <w:r>
        <w:tab/>
      </w:r>
      <w:r>
        <w:tab/>
        <w:t>Section 45(5) is amended as follows:</w:t>
      </w:r>
    </w:p>
    <w:p>
      <w:pPr>
        <w:pStyle w:val="nzIndenta"/>
      </w:pPr>
      <w:r>
        <w:tab/>
        <w:t>(a)</w:t>
      </w:r>
      <w:r>
        <w:tab/>
        <w:t>by deleting the full stop at the end of the definition of “licensee” and inserting a semicolon instead;</w:t>
      </w:r>
    </w:p>
    <w:p>
      <w:pPr>
        <w:pStyle w:val="nzIndenta"/>
      </w:pPr>
      <w:r>
        <w:tab/>
        <w:t>(b)</w:t>
      </w:r>
      <w:r>
        <w:tab/>
        <w:t xml:space="preserve">after the definition of “licensee” by inserting — </w:t>
      </w:r>
    </w:p>
    <w:p>
      <w:pPr>
        <w:pStyle w:val="MiscOpen"/>
        <w:ind w:left="880" w:firstLine="113"/>
        <w:rPr>
          <w:sz w:val="22"/>
        </w:rPr>
      </w:pPr>
      <w:r>
        <w:rPr>
          <w:sz w:val="22"/>
        </w:rPr>
        <w:t xml:space="preserve">“    </w:t>
      </w:r>
    </w:p>
    <w:p>
      <w:pPr>
        <w:pStyle w:val="nzDefstart"/>
      </w:pPr>
      <w:r>
        <w:tab/>
      </w:r>
      <w:r>
        <w:rPr>
          <w:b/>
          <w:bCs/>
        </w:rPr>
        <w:t>“relevant corporation”</w:t>
      </w:r>
      <w:r>
        <w:t xml:space="preserve"> means — </w:t>
      </w:r>
    </w:p>
    <w:p>
      <w:pPr>
        <w:pStyle w:val="nzDefpara"/>
      </w:pPr>
      <w:r>
        <w:tab/>
        <w:t>(a)</w:t>
      </w:r>
      <w:r>
        <w:tab/>
        <w:t>the Electricity Networks Corporation;</w:t>
      </w:r>
    </w:p>
    <w:p>
      <w:pPr>
        <w:pStyle w:val="nzDefpara"/>
      </w:pPr>
      <w:r>
        <w:tab/>
        <w:t>(b)</w:t>
      </w:r>
      <w:r>
        <w:tab/>
        <w:t>the Regional Power Corporation; or</w:t>
      </w:r>
    </w:p>
    <w:p>
      <w:pPr>
        <w:pStyle w:val="nzDefpara"/>
      </w:pPr>
      <w:r>
        <w:tab/>
        <w:t>(c)</w:t>
      </w:r>
      <w:r>
        <w:tab/>
        <w:t>a subsidiary of a corporation mentioned in paragraph (a) or (b).</w:t>
      </w:r>
    </w:p>
    <w:p>
      <w:pPr>
        <w:pStyle w:val="MiscClose"/>
        <w:rPr>
          <w:sz w:val="22"/>
        </w:rPr>
      </w:pPr>
      <w:r>
        <w:rPr>
          <w:sz w:val="22"/>
        </w:rPr>
        <w:t xml:space="preserve">    ”.</w:t>
      </w:r>
    </w:p>
    <w:p>
      <w:pPr>
        <w:pStyle w:val="nzHeading5"/>
        <w:outlineLvl w:val="0"/>
      </w:pPr>
      <w:bookmarkStart w:id="318" w:name="_Toc115611594"/>
      <w:r>
        <w:rPr>
          <w:rStyle w:val="CharSClsNo"/>
        </w:rPr>
        <w:t>30</w:t>
      </w:r>
      <w:r>
        <w:t>.</w:t>
      </w:r>
      <w:r>
        <w:tab/>
        <w:t>Section 46 amended</w:t>
      </w:r>
      <w:bookmarkEnd w:id="318"/>
    </w:p>
    <w:p>
      <w:pPr>
        <w:pStyle w:val="nzSubsection"/>
        <w:outlineLvl w:val="0"/>
      </w:pPr>
      <w:r>
        <w:tab/>
        <w:t>(1)</w:t>
      </w:r>
      <w:r>
        <w:tab/>
        <w:t>Section 46(1) is amended as follows:</w:t>
      </w:r>
    </w:p>
    <w:p>
      <w:pPr>
        <w:pStyle w:val="nzIndenta"/>
      </w:pPr>
      <w:r>
        <w:tab/>
        <w:t>(a)</w:t>
      </w:r>
      <w:r>
        <w:tab/>
        <w:t>by deleting the full stop at the end of the definition of “commencement day” and inserting a semicolon instead;</w:t>
      </w:r>
    </w:p>
    <w:p>
      <w:pPr>
        <w:pStyle w:val="nzIndenta"/>
      </w:pPr>
      <w:r>
        <w:tab/>
        <w:t>(b)</w:t>
      </w:r>
      <w:r>
        <w:tab/>
        <w:t xml:space="preserve">after the definition of “commencement day” by inserting — </w:t>
      </w:r>
    </w:p>
    <w:p>
      <w:pPr>
        <w:pStyle w:val="MiscOpen"/>
        <w:ind w:left="880"/>
        <w:rPr>
          <w:sz w:val="22"/>
        </w:rPr>
      </w:pPr>
      <w:r>
        <w:rPr>
          <w:sz w:val="22"/>
        </w:rPr>
        <w:t xml:space="preserve">“    </w:t>
      </w:r>
    </w:p>
    <w:p>
      <w:pPr>
        <w:pStyle w:val="nzDefstart"/>
      </w:pPr>
      <w:r>
        <w:tab/>
      </w:r>
      <w:r>
        <w:rPr>
          <w:b/>
          <w:bCs/>
        </w:rPr>
        <w:t>“Western Power Corporation”</w:t>
      </w:r>
      <w:r>
        <w:t xml:space="preserve"> means the body corporate that was the corporation under the </w:t>
      </w:r>
      <w:r>
        <w:rPr>
          <w:i/>
          <w:iCs/>
        </w:rPr>
        <w:t>Electricity Corporation Act 1994</w:t>
      </w:r>
      <w:r>
        <w:t xml:space="preserve"> section 4 before that section was repealed by the </w:t>
      </w:r>
      <w:r>
        <w:rPr>
          <w:i/>
          <w:iCs/>
        </w:rPr>
        <w:t>Electricity Corporations Act 2005</w:t>
      </w:r>
      <w:r>
        <w:t xml:space="preserve"> Schedule 5 clause 11.</w:t>
      </w:r>
    </w:p>
    <w:p>
      <w:pPr>
        <w:pStyle w:val="MiscClose"/>
        <w:rPr>
          <w:sz w:val="22"/>
        </w:rPr>
      </w:pPr>
      <w:r>
        <w:rPr>
          <w:sz w:val="22"/>
        </w:rPr>
        <w:t xml:space="preserve">    ”.</w:t>
      </w:r>
    </w:p>
    <w:p>
      <w:pPr>
        <w:pStyle w:val="nzSubsection"/>
        <w:outlineLvl w:val="0"/>
      </w:pPr>
      <w:r>
        <w:tab/>
        <w:t>(2)</w:t>
      </w:r>
      <w:r>
        <w:tab/>
        <w:t xml:space="preserve">After section 46(5) the following subsection is inserted — </w:t>
      </w:r>
    </w:p>
    <w:p>
      <w:pPr>
        <w:pStyle w:val="MiscOpen"/>
        <w:ind w:left="600"/>
        <w:rPr>
          <w:sz w:val="22"/>
        </w:rPr>
      </w:pPr>
      <w:r>
        <w:rPr>
          <w:sz w:val="22"/>
        </w:rPr>
        <w:t xml:space="preserve">“    </w:t>
      </w:r>
    </w:p>
    <w:p>
      <w:pPr>
        <w:pStyle w:val="nzSubsection"/>
      </w:pPr>
      <w:r>
        <w:tab/>
        <w:t>(6)</w:t>
      </w:r>
      <w:r>
        <w:tab/>
        <w:t xml:space="preserve">Where after the day on which the </w:t>
      </w:r>
      <w:r>
        <w:rPr>
          <w:i/>
          <w:iCs/>
        </w:rPr>
        <w:t>Electricity Corporations Act 2005</w:t>
      </w:r>
      <w:r>
        <w:t xml:space="preserve"> Schedule 5 clause 30 comes into operation — </w:t>
      </w:r>
    </w:p>
    <w:p>
      <w:pPr>
        <w:pStyle w:val="nzIndenta"/>
      </w:pPr>
      <w:r>
        <w:tab/>
        <w:t>(a)</w:t>
      </w:r>
      <w:r>
        <w:tab/>
        <w:t>an electricity corporation undertakes an activity that immediately before that day was undertaken by the Western Power Corporation; and</w:t>
      </w:r>
    </w:p>
    <w:p>
      <w:pPr>
        <w:pStyle w:val="nzIndenta"/>
      </w:pPr>
      <w:r>
        <w:tab/>
        <w:t>(b)</w:t>
      </w:r>
      <w:r>
        <w:tab/>
        <w:t>that activity is required to be licensed under section 7 but is not so licensed,</w:t>
      </w:r>
    </w:p>
    <w:p>
      <w:pPr>
        <w:pStyle w:val="nzSubsection"/>
      </w:pPr>
      <w:r>
        <w:tab/>
      </w:r>
      <w:r>
        <w:tab/>
        <w:t>the electricity corporation is to be treated as an existing operator in respect of that activity for the purposes of this section.</w:t>
      </w:r>
    </w:p>
    <w:p>
      <w:pPr>
        <w:pStyle w:val="MiscClose"/>
        <w:rPr>
          <w:sz w:val="22"/>
        </w:rPr>
      </w:pPr>
      <w:r>
        <w:rPr>
          <w:sz w:val="22"/>
        </w:rPr>
        <w:t xml:space="preserve">    ”.</w:t>
      </w:r>
    </w:p>
    <w:p>
      <w:pPr>
        <w:pStyle w:val="nzHeading5"/>
        <w:outlineLvl w:val="0"/>
      </w:pPr>
      <w:bookmarkStart w:id="319" w:name="_Toc115611595"/>
      <w:r>
        <w:rPr>
          <w:rStyle w:val="CharSClsNo"/>
        </w:rPr>
        <w:t>31</w:t>
      </w:r>
      <w:r>
        <w:t>.</w:t>
      </w:r>
      <w:r>
        <w:tab/>
        <w:t>Sections 54A and 54B inserted</w:t>
      </w:r>
      <w:bookmarkEnd w:id="319"/>
    </w:p>
    <w:p>
      <w:pPr>
        <w:pStyle w:val="nzSubsection"/>
      </w:pPr>
      <w:r>
        <w:tab/>
      </w:r>
      <w:r>
        <w:tab/>
        <w:t xml:space="preserve">After section 54 the following sections are inserted — </w:t>
      </w:r>
    </w:p>
    <w:p>
      <w:pPr>
        <w:pStyle w:val="MiscOpen"/>
        <w:rPr>
          <w:sz w:val="22"/>
        </w:rPr>
      </w:pPr>
      <w:r>
        <w:rPr>
          <w:sz w:val="22"/>
        </w:rPr>
        <w:t xml:space="preserve">“    </w:t>
      </w:r>
    </w:p>
    <w:p>
      <w:pPr>
        <w:pStyle w:val="nzHeading5"/>
      </w:pPr>
      <w:r>
        <w:t>54A.</w:t>
      </w:r>
      <w:r>
        <w:tab/>
        <w:t>Electricity corporations required to offer to supply electricity under prescribed form of contract</w:t>
      </w:r>
    </w:p>
    <w:p>
      <w:pPr>
        <w:pStyle w:val="nzSubsection"/>
      </w:pPr>
      <w:r>
        <w:tab/>
        <w:t>(1)</w:t>
      </w:r>
      <w:r>
        <w:tab/>
        <w:t xml:space="preserve">In this section — </w:t>
      </w:r>
    </w:p>
    <w:p>
      <w:pPr>
        <w:pStyle w:val="nzDefstart"/>
      </w:pPr>
      <w:r>
        <w:tab/>
      </w:r>
      <w:r>
        <w:rPr>
          <w:b/>
          <w:bCs/>
        </w:rPr>
        <w:t>“corporation”</w:t>
      </w:r>
      <w:r>
        <w:t xml:space="preserve"> means the Electricity Retail Corporation or the Regional Power Corporation;</w:t>
      </w:r>
    </w:p>
    <w:p>
      <w:pPr>
        <w:pStyle w:val="nzDefstart"/>
      </w:pPr>
      <w:r>
        <w:tab/>
      </w:r>
      <w:r>
        <w:rPr>
          <w:b/>
          <w:bCs/>
        </w:rPr>
        <w:t>“prescribed form of contract”</w:t>
      </w:r>
      <w:r>
        <w:t xml:space="preserve"> means a form of contract prescribed under the </w:t>
      </w:r>
      <w:r>
        <w:rPr>
          <w:i/>
          <w:iCs/>
        </w:rPr>
        <w:t>Electricity Corporations Act 2005</w:t>
      </w:r>
      <w:r>
        <w:t xml:space="preserve"> section 181(3);</w:t>
      </w:r>
    </w:p>
    <w:p>
      <w:pPr>
        <w:pStyle w:val="nzDefstart"/>
      </w:pPr>
      <w:r>
        <w:tab/>
      </w:r>
      <w:r>
        <w:rPr>
          <w:b/>
          <w:bCs/>
        </w:rPr>
        <w:t>“relevant contract”</w:t>
      </w:r>
      <w:r>
        <w:t xml:space="preserve"> means — </w:t>
      </w:r>
    </w:p>
    <w:p>
      <w:pPr>
        <w:pStyle w:val="nzIndenta"/>
      </w:pPr>
      <w:r>
        <w:tab/>
        <w:t>(a)</w:t>
      </w:r>
      <w:r>
        <w:tab/>
        <w:t xml:space="preserve">a contract referred to in the </w:t>
      </w:r>
      <w:r>
        <w:rPr>
          <w:i/>
          <w:iCs/>
        </w:rPr>
        <w:t>Electricity Corporations Act 2005</w:t>
      </w:r>
      <w:r>
        <w:t xml:space="preserve"> section 181(2) between a corporation and a customer; or</w:t>
      </w:r>
    </w:p>
    <w:p>
      <w:pPr>
        <w:pStyle w:val="nzIndenta"/>
      </w:pPr>
      <w:r>
        <w:tab/>
        <w:t>(b)</w:t>
      </w:r>
      <w:r>
        <w:tab/>
        <w:t>a contract in the form of a prescribed form of contract entered into by a corporation and a customer other than a contract referred to in paragraph (a);</w:t>
      </w:r>
    </w:p>
    <w:p>
      <w:pPr>
        <w:pStyle w:val="nzDefstart"/>
      </w:pPr>
      <w:r>
        <w:tab/>
      </w:r>
      <w:r>
        <w:rPr>
          <w:b/>
          <w:bCs/>
        </w:rPr>
        <w:t>“relevant day”</w:t>
      </w:r>
      <w:r>
        <w:t xml:space="preserve"> means the day on which the </w:t>
      </w:r>
      <w:r>
        <w:rPr>
          <w:i/>
          <w:iCs/>
        </w:rPr>
        <w:t xml:space="preserve">Electricity Corporations Act 2005 </w:t>
      </w:r>
      <w:r>
        <w:t>Part 2 comes into operation.</w:t>
      </w:r>
    </w:p>
    <w:p>
      <w:pPr>
        <w:pStyle w:val="nzSubsection"/>
      </w:pPr>
      <w:r>
        <w:tab/>
        <w:t>(2)</w:t>
      </w:r>
      <w:r>
        <w:tab/>
        <w:t>A corporation is required to offer to supply electricity under a prescribed form of contract to customers who request supply on or after the relevant day.</w:t>
      </w:r>
    </w:p>
    <w:p>
      <w:pPr>
        <w:pStyle w:val="nz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nzIndenta"/>
      </w:pPr>
      <w:r>
        <w:tab/>
        <w:t>(a)</w:t>
      </w:r>
      <w:r>
        <w:tab/>
        <w:t>the obligation in subsection (2) ceases to have effect; and</w:t>
      </w:r>
    </w:p>
    <w:p>
      <w:pPr>
        <w:pStyle w:val="nzIndenta"/>
      </w:pPr>
      <w:r>
        <w:tab/>
        <w:t>(b)</w:t>
      </w:r>
      <w:r>
        <w:tab/>
        <w:t>any relevant contract in force on that day is to be taken to be amended so that its terms, conditions and provisions are consistent with those of the standard form contract.</w:t>
      </w:r>
    </w:p>
    <w:p>
      <w:pPr>
        <w:pStyle w:val="nzSubsection"/>
      </w:pPr>
      <w:r>
        <w:tab/>
        <w:t>(4)</w:t>
      </w:r>
      <w:r>
        <w:tab/>
        <w:t xml:space="preserve">The regulations may — </w:t>
      </w:r>
    </w:p>
    <w:p>
      <w:pPr>
        <w:pStyle w:val="nzIndenta"/>
      </w:pPr>
      <w:r>
        <w:tab/>
        <w:t>(a)</w:t>
      </w:r>
      <w:r>
        <w:tab/>
        <w:t>provide for exceptions to the obligation in subsection (2);</w:t>
      </w:r>
    </w:p>
    <w:p>
      <w:pPr>
        <w:pStyle w:val="nzIndenta"/>
      </w:pPr>
      <w:r>
        <w:tab/>
        <w:t>(b)</w:t>
      </w:r>
      <w:r>
        <w:tab/>
        <w:t>provide for and in relation to the standards of service that a corporation is to provide to customers in connection with the supply of electricity;</w:t>
      </w:r>
    </w:p>
    <w:p>
      <w:pPr>
        <w:pStyle w:val="nzIndenta"/>
      </w:pPr>
      <w:r>
        <w:tab/>
        <w:t>(c)</w:t>
      </w:r>
      <w:r>
        <w:tab/>
        <w:t>provide for the inclusion in relevant contracts of requirements that the corporation comply with any such standard.</w:t>
      </w:r>
    </w:p>
    <w:p>
      <w:pPr>
        <w:pStyle w:val="nzSubsection"/>
      </w:pPr>
      <w:r>
        <w:tab/>
        <w:t>(5)</w:t>
      </w:r>
      <w:r>
        <w:tab/>
        <w:t>Section 48(4) applies to regulations made for the purposes of subsection (4)(b).</w:t>
      </w:r>
    </w:p>
    <w:p>
      <w:pPr>
        <w:pStyle w:val="nzHeading5"/>
      </w:pPr>
      <w:bookmarkStart w:id="320" w:name="_Toc91482474"/>
      <w:r>
        <w:t>54B.</w:t>
      </w:r>
      <w:r>
        <w:tab/>
        <w:t>Enforcement of obligation in section 54A(2)</w:t>
      </w:r>
      <w:bookmarkEnd w:id="320"/>
    </w:p>
    <w:p>
      <w:pPr>
        <w:pStyle w:val="nzSubsection"/>
      </w:pPr>
      <w:r>
        <w:tab/>
        <w:t>(1)</w:t>
      </w:r>
      <w:r>
        <w:tab/>
        <w:t xml:space="preserve">If, in the opinion of the Authority, a corporation fails to comply with the obligation in section 54A(2), the Authority may, subject to subsection (2), do one or more of the following — </w:t>
      </w:r>
    </w:p>
    <w:p>
      <w:pPr>
        <w:pStyle w:val="nzIndenta"/>
      </w:pPr>
      <w:r>
        <w:tab/>
        <w:t>(a)</w:t>
      </w:r>
      <w:r>
        <w:tab/>
        <w:t>serve a letter of reprimand on the corporation; or</w:t>
      </w:r>
    </w:p>
    <w:p>
      <w:pPr>
        <w:pStyle w:val="nzIndenta"/>
      </w:pPr>
      <w:r>
        <w:tab/>
        <w:t>(b)</w:t>
      </w:r>
      <w:r>
        <w:tab/>
        <w:t>order the corporation to pay a monetary penalty fixed by the Authority but not exceeding $100 000.</w:t>
      </w:r>
    </w:p>
    <w:p>
      <w:pPr>
        <w:pStyle w:val="nzSubsection"/>
      </w:pPr>
      <w:r>
        <w:tab/>
        <w:t>(2)</w:t>
      </w:r>
      <w:r>
        <w:tab/>
        <w:t xml:space="preserve">The Authority is not to take action under subsection (1)(b) unless the Authority has — </w:t>
      </w:r>
    </w:p>
    <w:p>
      <w:pPr>
        <w:pStyle w:val="nzIndenta"/>
      </w:pPr>
      <w:r>
        <w:tab/>
        <w:t>(a)</w:t>
      </w:r>
      <w:r>
        <w:tab/>
        <w:t>notified the corporation of the proposed action and the reasons for it; and</w:t>
      </w:r>
    </w:p>
    <w:p>
      <w:pPr>
        <w:pStyle w:val="nzIndenta"/>
      </w:pPr>
      <w:r>
        <w:tab/>
        <w:t>(b)</w:t>
      </w:r>
      <w:r>
        <w:tab/>
        <w:t xml:space="preserve">given the corporation a reasonable opportunity to make submissions on the matter. </w:t>
      </w:r>
    </w:p>
    <w:p>
      <w:pPr>
        <w:pStyle w:val="nzSubsection"/>
      </w:pPr>
      <w:r>
        <w:tab/>
        <w:t>(3)</w:t>
      </w:r>
      <w:r>
        <w:tab/>
        <w:t>The Authority may recover a penalty imposed under subsection (1)(b) in a court of competent jurisdiction as a debt due by the corporation to the State.</w:t>
      </w:r>
    </w:p>
    <w:p>
      <w:pPr>
        <w:pStyle w:val="MiscClose"/>
        <w:rPr>
          <w:sz w:val="22"/>
        </w:rPr>
      </w:pPr>
      <w:r>
        <w:rPr>
          <w:sz w:val="22"/>
        </w:rPr>
        <w:t xml:space="preserve">    ”.</w:t>
      </w:r>
    </w:p>
    <w:p>
      <w:pPr>
        <w:pStyle w:val="nzHeading5"/>
        <w:outlineLvl w:val="0"/>
      </w:pPr>
      <w:bookmarkStart w:id="321" w:name="_Toc115611596"/>
      <w:r>
        <w:t>32.</w:t>
      </w:r>
      <w:r>
        <w:tab/>
        <w:t>Sections 55 and 56 repealed</w:t>
      </w:r>
      <w:bookmarkEnd w:id="321"/>
    </w:p>
    <w:p>
      <w:pPr>
        <w:pStyle w:val="nzSubsection"/>
      </w:pPr>
      <w:r>
        <w:tab/>
      </w:r>
      <w:r>
        <w:tab/>
        <w:t>Sections 55 and 56 are repealed.</w:t>
      </w:r>
    </w:p>
    <w:p>
      <w:pPr>
        <w:pStyle w:val="nzHeading5"/>
        <w:outlineLvl w:val="0"/>
      </w:pPr>
      <w:bookmarkStart w:id="322" w:name="_Toc100549639"/>
      <w:bookmarkStart w:id="323" w:name="_Toc115611597"/>
      <w:r>
        <w:t>33.</w:t>
      </w:r>
      <w:r>
        <w:tab/>
        <w:t>Section 60 amended</w:t>
      </w:r>
      <w:bookmarkEnd w:id="322"/>
      <w:bookmarkEnd w:id="323"/>
    </w:p>
    <w:p>
      <w:pPr>
        <w:pStyle w:val="nzSubsection"/>
      </w:pPr>
      <w:r>
        <w:tab/>
      </w:r>
      <w:r>
        <w:tab/>
        <w:t xml:space="preserve">Section 60 is amended by deleting the definition of </w:t>
      </w:r>
      <w:r>
        <w:rPr>
          <w:b/>
          <w:bCs/>
        </w:rPr>
        <w:t>“corporation”</w:t>
      </w:r>
      <w:r>
        <w:t xml:space="preserve"> and inserting instead — </w:t>
      </w:r>
    </w:p>
    <w:p>
      <w:pPr>
        <w:pStyle w:val="MiscOpen"/>
        <w:ind w:left="880" w:firstLine="113"/>
        <w:rPr>
          <w:sz w:val="22"/>
        </w:rPr>
      </w:pPr>
      <w:r>
        <w:rPr>
          <w:sz w:val="22"/>
        </w:rPr>
        <w:t xml:space="preserve">“    </w:t>
      </w:r>
    </w:p>
    <w:p>
      <w:pPr>
        <w:pStyle w:val="nzDefstart"/>
      </w:pPr>
      <w:r>
        <w:tab/>
      </w:r>
      <w:r>
        <w:rPr>
          <w:b/>
          <w:bCs/>
        </w:rPr>
        <w:t>“corporation”</w:t>
      </w:r>
      <w:r>
        <w:t xml:space="preserve"> means — </w:t>
      </w:r>
    </w:p>
    <w:p>
      <w:pPr>
        <w:pStyle w:val="nzDefpara"/>
      </w:pPr>
      <w:r>
        <w:tab/>
        <w:t>(a)</w:t>
      </w:r>
      <w:r>
        <w:tab/>
        <w:t>the Electricity Networks Corporation;</w:t>
      </w:r>
    </w:p>
    <w:p>
      <w:pPr>
        <w:pStyle w:val="nzDefpara"/>
      </w:pPr>
      <w:r>
        <w:tab/>
        <w:t>(b)</w:t>
      </w:r>
      <w:r>
        <w:tab/>
        <w:t>the Regional Power Corporation; or</w:t>
      </w:r>
    </w:p>
    <w:p>
      <w:pPr>
        <w:pStyle w:val="nzDefpara"/>
      </w:pPr>
      <w:r>
        <w:tab/>
        <w:t>(c)</w:t>
      </w:r>
      <w:r>
        <w:tab/>
        <w:t>a subsidiary of a corporation mentioned in paragraph (a) or (b);</w:t>
      </w:r>
    </w:p>
    <w:p>
      <w:pPr>
        <w:pStyle w:val="MiscClose"/>
        <w:keepNext/>
        <w:rPr>
          <w:sz w:val="22"/>
        </w:rPr>
      </w:pPr>
      <w:r>
        <w:rPr>
          <w:sz w:val="22"/>
        </w:rPr>
        <w:t xml:space="preserve">    ”.</w:t>
      </w:r>
    </w:p>
    <w:p>
      <w:pPr>
        <w:pStyle w:val="nzHeading5"/>
        <w:outlineLvl w:val="0"/>
      </w:pPr>
      <w:bookmarkStart w:id="324" w:name="_Toc100549640"/>
      <w:bookmarkStart w:id="325" w:name="_Toc115611598"/>
      <w:r>
        <w:t>34.</w:t>
      </w:r>
      <w:r>
        <w:tab/>
        <w:t>Section 71 amended</w:t>
      </w:r>
      <w:bookmarkEnd w:id="324"/>
      <w:bookmarkEnd w:id="325"/>
    </w:p>
    <w:p>
      <w:pPr>
        <w:pStyle w:val="nzSubsection"/>
      </w:pPr>
      <w:r>
        <w:tab/>
      </w:r>
      <w:r>
        <w:tab/>
        <w:t xml:space="preserve">Section 71(4) is amended by deleting “, Western Power Corporation is the supplier of last resort for the designated area.” and inserting instead — </w:t>
      </w:r>
    </w:p>
    <w:p>
      <w:pPr>
        <w:pStyle w:val="MiscOpen"/>
        <w:ind w:left="880"/>
        <w:rPr>
          <w:sz w:val="22"/>
        </w:rPr>
      </w:pPr>
      <w:r>
        <w:rPr>
          <w:sz w:val="22"/>
        </w:rPr>
        <w:t xml:space="preserve">“    </w:t>
      </w:r>
    </w:p>
    <w:p>
      <w:pPr>
        <w:pStyle w:val="zSubsection"/>
        <w:spacing w:before="0"/>
      </w:pPr>
      <w:r>
        <w:tab/>
      </w:r>
      <w:r>
        <w:tab/>
        <w:t xml:space="preserve"> — </w:t>
      </w:r>
    </w:p>
    <w:p>
      <w:pPr>
        <w:pStyle w:val="nzIndenta"/>
      </w:pPr>
      <w:r>
        <w:tab/>
        <w:t>(a)</w:t>
      </w:r>
      <w:r>
        <w:tab/>
        <w:t>the Electricity Retail Corporation is the supplier of last resort for the designated area if electricity is supplied to customers in the area from the South West interconnected system; and</w:t>
      </w:r>
    </w:p>
    <w:p>
      <w:pPr>
        <w:pStyle w:val="nzIndenta"/>
      </w:pPr>
      <w:r>
        <w:tab/>
        <w:t>(b)</w:t>
      </w:r>
      <w:r>
        <w:tab/>
        <w:t>the Regional Power Corporation is the supplier of last resort for the designated area if electricity is not supplied to customers in the area from the South West interconnected system.</w:t>
      </w:r>
    </w:p>
    <w:p>
      <w:pPr>
        <w:pStyle w:val="MiscClose"/>
        <w:rPr>
          <w:sz w:val="22"/>
        </w:rPr>
      </w:pPr>
      <w:r>
        <w:rPr>
          <w:sz w:val="22"/>
        </w:rPr>
        <w:t xml:space="preserve">    ”.</w:t>
      </w:r>
    </w:p>
    <w:p>
      <w:pPr>
        <w:pStyle w:val="nzHeading5"/>
        <w:outlineLvl w:val="0"/>
      </w:pPr>
      <w:bookmarkStart w:id="326" w:name="_Toc100549641"/>
      <w:bookmarkStart w:id="327" w:name="_Toc115611599"/>
      <w:r>
        <w:t>35.</w:t>
      </w:r>
      <w:r>
        <w:tab/>
        <w:t>Section 106 amended</w:t>
      </w:r>
      <w:bookmarkEnd w:id="326"/>
      <w:bookmarkEnd w:id="327"/>
    </w:p>
    <w:p>
      <w:pPr>
        <w:pStyle w:val="nzSubsection"/>
      </w:pPr>
      <w:r>
        <w:tab/>
      </w:r>
      <w:r>
        <w:tab/>
        <w:t>Section 106(1) is amended by deleting “</w:t>
      </w:r>
      <w:r>
        <w:rPr>
          <w:i/>
          <w:iCs/>
        </w:rPr>
        <w:t>Electricity Corporation Act 1994</w:t>
      </w:r>
      <w:r>
        <w:t xml:space="preserve">” and inserting instead — </w:t>
      </w:r>
    </w:p>
    <w:p>
      <w:pPr>
        <w:pStyle w:val="MiscOpen"/>
        <w:ind w:left="1340" w:firstLine="220"/>
      </w:pPr>
      <w:r>
        <w:t xml:space="preserve">“    </w:t>
      </w:r>
    </w:p>
    <w:p>
      <w:pPr>
        <w:pStyle w:val="nzIndenta"/>
        <w:rPr>
          <w:i/>
          <w:iCs/>
        </w:rPr>
      </w:pPr>
      <w:r>
        <w:tab/>
      </w:r>
      <w:r>
        <w:tab/>
      </w:r>
      <w:r>
        <w:rPr>
          <w:i/>
          <w:iCs/>
        </w:rPr>
        <w:t>Electricity Transmission and Distribution Systems (Access) Act 1994</w:t>
      </w:r>
    </w:p>
    <w:p>
      <w:pPr>
        <w:pStyle w:val="MiscClose"/>
        <w:rPr>
          <w:sz w:val="22"/>
        </w:rPr>
      </w:pPr>
      <w:r>
        <w:rPr>
          <w:sz w:val="22"/>
        </w:rPr>
        <w:t xml:space="preserve">    ”.</w:t>
      </w:r>
    </w:p>
    <w:p>
      <w:pPr>
        <w:pStyle w:val="nzHeading5"/>
        <w:outlineLvl w:val="0"/>
      </w:pPr>
      <w:bookmarkStart w:id="328" w:name="_Toc100549642"/>
      <w:bookmarkStart w:id="329" w:name="_Toc115611600"/>
      <w:r>
        <w:t>36.</w:t>
      </w:r>
      <w:r>
        <w:tab/>
        <w:t>Section 119 amended</w:t>
      </w:r>
      <w:bookmarkEnd w:id="328"/>
      <w:bookmarkEnd w:id="329"/>
    </w:p>
    <w:p>
      <w:pPr>
        <w:pStyle w:val="nzSubsection"/>
      </w:pPr>
      <w:r>
        <w:tab/>
      </w:r>
      <w:r>
        <w:tab/>
        <w:t xml:space="preserve">Section 119(1) is amended by deleting the definition of “existing facilities” and inserting instead — </w:t>
      </w:r>
    </w:p>
    <w:p>
      <w:pPr>
        <w:pStyle w:val="MiscOpen"/>
        <w:ind w:left="880"/>
        <w:rPr>
          <w:sz w:val="22"/>
        </w:rPr>
      </w:pPr>
      <w:r>
        <w:rPr>
          <w:sz w:val="22"/>
        </w:rPr>
        <w:t xml:space="preserve">“    </w:t>
      </w:r>
    </w:p>
    <w:p>
      <w:pPr>
        <w:pStyle w:val="nzDefstart"/>
      </w:pPr>
      <w:r>
        <w:tab/>
      </w:r>
      <w:r>
        <w:rPr>
          <w:b/>
          <w:bCs/>
        </w:rPr>
        <w:t>“existing facilities”</w:t>
      </w:r>
      <w:r>
        <w:t xml:space="preserve"> means network infrastructure facilities that are transferred to the Electricity Networks Corporation or the Regional Power Corporation under the </w:t>
      </w:r>
      <w:r>
        <w:rPr>
          <w:i/>
          <w:iCs/>
        </w:rPr>
        <w:t>Electricity Corporations Act 2005</w:t>
      </w:r>
      <w:r>
        <w:t xml:space="preserve"> Part 9;</w:t>
      </w:r>
    </w:p>
    <w:p>
      <w:pPr>
        <w:pStyle w:val="MiscClose"/>
        <w:rPr>
          <w:sz w:val="22"/>
        </w:rPr>
      </w:pPr>
      <w:r>
        <w:rPr>
          <w:sz w:val="22"/>
        </w:rPr>
        <w:t xml:space="preserve">    ”.</w:t>
      </w:r>
    </w:p>
    <w:p>
      <w:pPr>
        <w:pStyle w:val="nzHeading5"/>
        <w:outlineLvl w:val="0"/>
      </w:pPr>
      <w:bookmarkStart w:id="330" w:name="_Toc100549643"/>
      <w:bookmarkStart w:id="331" w:name="_Toc115611601"/>
      <w:r>
        <w:t>37.</w:t>
      </w:r>
      <w:r>
        <w:tab/>
        <w:t>Part 9A inserted</w:t>
      </w:r>
      <w:bookmarkEnd w:id="330"/>
      <w:bookmarkEnd w:id="331"/>
    </w:p>
    <w:p>
      <w:pPr>
        <w:pStyle w:val="nzSubsection"/>
      </w:pPr>
      <w:r>
        <w:tab/>
      </w:r>
      <w:r>
        <w:tab/>
        <w:t xml:space="preserve">After Part 9 the following Part is inserted — </w:t>
      </w:r>
    </w:p>
    <w:p>
      <w:pPr>
        <w:pStyle w:val="MiscOpen"/>
        <w:rPr>
          <w:sz w:val="22"/>
        </w:rPr>
      </w:pPr>
      <w:r>
        <w:rPr>
          <w:sz w:val="22"/>
        </w:rPr>
        <w:t xml:space="preserve">“    </w:t>
      </w:r>
    </w:p>
    <w:p>
      <w:pPr>
        <w:pStyle w:val="nzHeading2"/>
        <w:outlineLvl w:val="0"/>
      </w:pPr>
      <w:r>
        <w:t>Part 9A</w:t>
      </w:r>
      <w:r>
        <w:rPr>
          <w:b w:val="0"/>
        </w:rPr>
        <w:t> </w:t>
      </w:r>
      <w:r>
        <w:t>—</w:t>
      </w:r>
      <w:r>
        <w:rPr>
          <w:b w:val="0"/>
        </w:rPr>
        <w:t> </w:t>
      </w:r>
      <w:r>
        <w:t>Tariff equalisation</w:t>
      </w:r>
    </w:p>
    <w:p>
      <w:pPr>
        <w:pStyle w:val="nzHeading5"/>
      </w:pPr>
      <w:bookmarkStart w:id="332" w:name="_Toc55211659"/>
      <w:r>
        <w:t>129A.</w:t>
      </w:r>
      <w:r>
        <w:tab/>
        <w:t>Purpose of this Part</w:t>
      </w:r>
      <w:bookmarkEnd w:id="332"/>
    </w:p>
    <w:p>
      <w:pPr>
        <w:pStyle w:val="nzSubsection"/>
      </w:pPr>
      <w:r>
        <w:tab/>
      </w:r>
      <w:r>
        <w:tab/>
        <w:t>The purpose of this Part is to contribute towards maintaining the financial viability of the Regional Power Corporation while enabling the regulated retail tariffs for electricity that is not supplied from the South West interconnected system to be, so far as is practicable, the same as the regulated retail tariffs for electricity that is supplied from that system.</w:t>
      </w:r>
    </w:p>
    <w:p>
      <w:pPr>
        <w:pStyle w:val="nzHeading5"/>
      </w:pPr>
      <w:r>
        <w:t>129B.</w:t>
      </w:r>
      <w:r>
        <w:tab/>
      </w:r>
      <w:bookmarkStart w:id="333" w:name="_Toc55211660"/>
      <w:r>
        <w:t>Terms used in this Part</w:t>
      </w:r>
      <w:bookmarkEnd w:id="333"/>
    </w:p>
    <w:p>
      <w:pPr>
        <w:pStyle w:val="nzSubsection"/>
      </w:pPr>
      <w:r>
        <w:tab/>
      </w:r>
      <w:r>
        <w:tab/>
        <w:t xml:space="preserve">In this Part, unless the contrary intention appears — </w:t>
      </w:r>
    </w:p>
    <w:p>
      <w:pPr>
        <w:pStyle w:val="nzDefstart"/>
      </w:pPr>
      <w:r>
        <w:tab/>
      </w:r>
      <w:r>
        <w:rPr>
          <w:b/>
          <w:bCs/>
        </w:rPr>
        <w:t>“Code”</w:t>
      </w:r>
      <w:r>
        <w:t xml:space="preserve"> means the Code for the time being in force under section 104;</w:t>
      </w:r>
    </w:p>
    <w:p>
      <w:pPr>
        <w:pStyle w:val="nzDefstart"/>
      </w:pPr>
      <w:r>
        <w:tab/>
      </w:r>
      <w:r>
        <w:rPr>
          <w:b/>
          <w:bCs/>
        </w:rPr>
        <w:t>“efficient cost of supply”</w:t>
      </w:r>
      <w:r>
        <w:t xml:space="preserve"> means those costs that would be incurred by a prudent service provider acting efficiently and in accordance with accepted and good industry practice;</w:t>
      </w:r>
    </w:p>
    <w:p>
      <w:pPr>
        <w:pStyle w:val="nzDefstart"/>
      </w:pPr>
      <w:r>
        <w:tab/>
      </w:r>
      <w:r>
        <w:rPr>
          <w:b/>
          <w:bCs/>
        </w:rPr>
        <w:t>“regulated retail tariffs”</w:t>
      </w:r>
      <w:r>
        <w:t xml:space="preserve"> means fees and charges prescribed as referred to in section 132(1) or the </w:t>
      </w:r>
      <w:r>
        <w:rPr>
          <w:i/>
          <w:iCs/>
        </w:rPr>
        <w:t>Energy Operators (Powers) Act 1979</w:t>
      </w:r>
      <w:r>
        <w:t xml:space="preserve"> section 124(4);</w:t>
      </w:r>
    </w:p>
    <w:p>
      <w:pPr>
        <w:pStyle w:val="nzDefstart"/>
      </w:pPr>
      <w:r>
        <w:tab/>
      </w:r>
      <w:r>
        <w:rPr>
          <w:b/>
          <w:bCs/>
        </w:rPr>
        <w:t>“tariff equalisation contribution”</w:t>
      </w:r>
      <w:r>
        <w:t xml:space="preserve"> means a tariff equalisation contribution determined under section 129D(2);</w:t>
      </w:r>
    </w:p>
    <w:p>
      <w:pPr>
        <w:pStyle w:val="nzDefstart"/>
      </w:pPr>
      <w:r>
        <w:tab/>
      </w:r>
      <w:r>
        <w:rPr>
          <w:b/>
          <w:bCs/>
        </w:rPr>
        <w:t>“Tariff Equalisation Fund”</w:t>
      </w:r>
      <w:r>
        <w:t xml:space="preserve"> means the account referred to in section 129C;</w:t>
      </w:r>
    </w:p>
    <w:p>
      <w:pPr>
        <w:pStyle w:val="nzDefstart"/>
      </w:pPr>
      <w:r>
        <w:tab/>
      </w:r>
      <w:r>
        <w:rPr>
          <w:b/>
          <w:bCs/>
        </w:rPr>
        <w:t>“user”</w:t>
      </w:r>
      <w:r>
        <w:t xml:space="preserve"> means a network user as defined in section 103 or a user as defined in the </w:t>
      </w:r>
      <w:r>
        <w:rPr>
          <w:i/>
          <w:iCs/>
        </w:rPr>
        <w:t>Electricity Transmission and Distribution Systems (Access) Act 1994</w:t>
      </w:r>
      <w:r>
        <w:t xml:space="preserve"> Schedule 5 clause 1 or Schedule 6 clause 1.</w:t>
      </w:r>
    </w:p>
    <w:p>
      <w:pPr>
        <w:pStyle w:val="nzHeading5"/>
        <w:outlineLvl w:val="0"/>
      </w:pPr>
      <w:bookmarkStart w:id="334" w:name="_Toc55211661"/>
      <w:r>
        <w:t>129C.</w:t>
      </w:r>
      <w:r>
        <w:tab/>
        <w:t>Tariff Equalisation Fund</w:t>
      </w:r>
      <w:bookmarkEnd w:id="334"/>
    </w:p>
    <w:p>
      <w:pPr>
        <w:pStyle w:val="nzSubsection"/>
      </w:pPr>
      <w:r>
        <w:tab/>
        <w:t>(1)</w:t>
      </w:r>
      <w:r>
        <w:tab/>
        <w:t xml:space="preserve">There is to be an account called the “Tariff Equalisation Fund” as part of the Trust Fund constituted under the </w:t>
      </w:r>
      <w:r>
        <w:rPr>
          <w:i/>
          <w:iCs/>
        </w:rPr>
        <w:t>Financial Administration and Audit Act 1985</w:t>
      </w:r>
      <w:r>
        <w:t xml:space="preserve"> section 9.</w:t>
      </w:r>
    </w:p>
    <w:p>
      <w:pPr>
        <w:pStyle w:val="nzSubsection"/>
      </w:pPr>
      <w:r>
        <w:tab/>
        <w:t>(2)</w:t>
      </w:r>
      <w:r>
        <w:tab/>
        <w:t xml:space="preserve">There are to be credited to the Tariff Equalisation Fund — </w:t>
      </w:r>
    </w:p>
    <w:p>
      <w:pPr>
        <w:pStyle w:val="nzIndenta"/>
      </w:pPr>
      <w:r>
        <w:tab/>
        <w:t>(a)</w:t>
      </w:r>
      <w:r>
        <w:tab/>
        <w:t>each tariff equalisation contribution paid by the Electricity Networks Corporation under section 129F(1);</w:t>
      </w:r>
    </w:p>
    <w:p>
      <w:pPr>
        <w:pStyle w:val="nzIndenta"/>
      </w:pPr>
      <w:r>
        <w:tab/>
        <w:t>(b)</w:t>
      </w:r>
      <w:r>
        <w:tab/>
        <w:t xml:space="preserve">the amount of any investment income, as defined in the </w:t>
      </w:r>
      <w:r>
        <w:rPr>
          <w:i/>
        </w:rPr>
        <w:t>Financial Administration and Audit Act 1985</w:t>
      </w:r>
      <w:r>
        <w:t xml:space="preserve"> section 39(2), determined by the Treasurer (at a rate determined by the Treasurer) to be attributable to the investment under section 38 of that Act of money standing to the credit of the Tariff Equalisation Fund; and</w:t>
      </w:r>
    </w:p>
    <w:p>
      <w:pPr>
        <w:pStyle w:val="nzIndenta"/>
      </w:pPr>
      <w:r>
        <w:tab/>
        <w:t>(c)</w:t>
      </w:r>
      <w:r>
        <w:tab/>
        <w:t>any other amount lawfully received for the purposes of the Fund.</w:t>
      </w:r>
    </w:p>
    <w:p>
      <w:pPr>
        <w:pStyle w:val="nzHeading5"/>
      </w:pPr>
      <w:bookmarkStart w:id="335" w:name="_Toc55211662"/>
      <w:r>
        <w:t>129D.</w:t>
      </w:r>
      <w:r>
        <w:tab/>
        <w:t>Determination of tariff equalisation contributions</w:t>
      </w:r>
      <w:bookmarkEnd w:id="335"/>
    </w:p>
    <w:p>
      <w:pPr>
        <w:pStyle w:val="nzSubsection"/>
      </w:pPr>
      <w:r>
        <w:tab/>
        <w:t>(1)</w:t>
      </w:r>
      <w:r>
        <w:tab/>
        <w:t xml:space="preserve">The Treasurer, at such intervals of time as are prescribed, must determine whether there is a disparity between — </w:t>
      </w:r>
    </w:p>
    <w:p>
      <w:pPr>
        <w:pStyle w:val="nz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nz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nzSubsection"/>
      </w:pPr>
      <w:r>
        <w:tab/>
        <w:t>(2)</w:t>
      </w:r>
      <w:r>
        <w:tab/>
        <w:t>If the Treasurer determines that a disparity exists, the Treasurer must determine, by notice published in the Gazette, the tariff equalisation contribution that is payable by the Electricity Networks Corporation for the purpose of this Part in respect of a period specified in the determination.</w:t>
      </w:r>
    </w:p>
    <w:p>
      <w:pPr>
        <w:pStyle w:val="nzSubsection"/>
      </w:pPr>
      <w:r>
        <w:tab/>
        <w:t>(3)</w:t>
      </w:r>
      <w:r>
        <w:tab/>
        <w:t xml:space="preserve">In making a determination for the purposes of subsection (2) the Treasurer must have regard to — </w:t>
      </w:r>
    </w:p>
    <w:p>
      <w:pPr>
        <w:pStyle w:val="zIndenta"/>
        <w:rPr>
          <w:sz w:val="20"/>
        </w:rPr>
      </w:pPr>
      <w:r>
        <w:rPr>
          <w:sz w:val="20"/>
        </w:rPr>
        <w:tab/>
        <w:t>(a)</w:t>
      </w:r>
      <w:r>
        <w:rPr>
          <w:sz w:val="20"/>
        </w:rPr>
        <w:tab/>
        <w:t>the amount required to compensate the Regional Power Corporation for the disparity;</w:t>
      </w:r>
    </w:p>
    <w:p>
      <w:pPr>
        <w:pStyle w:val="zIndenta"/>
        <w:rPr>
          <w:sz w:val="20"/>
        </w:rPr>
      </w:pPr>
      <w:r>
        <w:rPr>
          <w:sz w:val="20"/>
        </w:rPr>
        <w:tab/>
        <w:t>(b)</w:t>
      </w:r>
      <w:r>
        <w:rPr>
          <w:sz w:val="20"/>
        </w:rPr>
        <w:tab/>
        <w:t xml:space="preserve">the extent to which the amount paid to the Regional Power Corporation under section 129G(1) in respect of a previous period was greater or less than the disparity between — </w:t>
      </w:r>
    </w:p>
    <w:p>
      <w:pPr>
        <w:pStyle w:val="nzIndenti"/>
      </w:pPr>
      <w:r>
        <w:tab/>
        <w:t>(i)</w:t>
      </w:r>
      <w:r>
        <w:tab/>
        <w:t>the cost referred to in subsection (</w:t>
      </w:r>
      <w:bookmarkStart w:id="336" w:name="_Hlt55105559"/>
      <w:r>
        <w:t>1)(a)</w:t>
      </w:r>
      <w:bookmarkEnd w:id="336"/>
      <w:r>
        <w:t>; and</w:t>
      </w:r>
    </w:p>
    <w:p>
      <w:pPr>
        <w:pStyle w:val="nzIndenti"/>
      </w:pPr>
      <w:r>
        <w:tab/>
        <w:t>(ii)</w:t>
      </w:r>
      <w:r>
        <w:tab/>
        <w:t>the revenues referred to in subsection (1)(b),</w:t>
      </w:r>
    </w:p>
    <w:p>
      <w:pPr>
        <w:pStyle w:val="zIndenta"/>
        <w:rPr>
          <w:sz w:val="20"/>
        </w:rPr>
      </w:pPr>
      <w:r>
        <w:rPr>
          <w:sz w:val="20"/>
        </w:rPr>
        <w:tab/>
      </w:r>
      <w:r>
        <w:rPr>
          <w:sz w:val="20"/>
        </w:rPr>
        <w:tab/>
        <w:t xml:space="preserve">in respect of that previous period; </w:t>
      </w:r>
    </w:p>
    <w:p>
      <w:pPr>
        <w:pStyle w:val="nzIndenta"/>
      </w:pPr>
      <w:r>
        <w:tab/>
        <w:t>(c)</w:t>
      </w:r>
      <w:r>
        <w:tab/>
        <w:t>the moneys standing to the credit of the Tariff Equalisation Fund;</w:t>
      </w:r>
    </w:p>
    <w:p>
      <w:pPr>
        <w:pStyle w:val="nzIndenta"/>
      </w:pPr>
      <w:r>
        <w:tab/>
        <w:t>(d)</w:t>
      </w:r>
      <w:r>
        <w:tab/>
        <w:t>any service standards to be observed by the Regional Power Corporation; and</w:t>
      </w:r>
    </w:p>
    <w:p>
      <w:pPr>
        <w:pStyle w:val="nzIndenta"/>
      </w:pPr>
      <w:r>
        <w:tab/>
        <w:t>(e)</w:t>
      </w:r>
      <w:r>
        <w:tab/>
        <w:t>any other prescribed matters.</w:t>
      </w:r>
    </w:p>
    <w:p>
      <w:pPr>
        <w:pStyle w:val="nzSubsection"/>
      </w:pPr>
      <w:r>
        <w:tab/>
        <w:t>(4)</w:t>
      </w:r>
      <w:r>
        <w:tab/>
        <w:t>In subsection (3)(d) —</w:t>
      </w:r>
    </w:p>
    <w:p>
      <w:pPr>
        <w:pStyle w:val="nzDefstart"/>
      </w:pPr>
      <w:r>
        <w:tab/>
      </w:r>
      <w:r>
        <w:rPr>
          <w:b/>
          <w:bCs/>
        </w:rPr>
        <w:t>“service standards”</w:t>
      </w:r>
      <w:r>
        <w:t xml:space="preserve"> means standards referred to in section 39(2)(d) that are provided for in a code prepared and issued under section 39.</w:t>
      </w:r>
    </w:p>
    <w:p>
      <w:pPr>
        <w:pStyle w:val="nzSubsection"/>
      </w:pPr>
      <w:r>
        <w:tab/>
        <w:t>(5)</w:t>
      </w:r>
      <w:r>
        <w:tab/>
        <w:t>The Treasurer must consult with the Minister before making a determination under this section.</w:t>
      </w:r>
    </w:p>
    <w:p>
      <w:pPr>
        <w:pStyle w:val="nzHeading5"/>
      </w:pPr>
      <w:bookmarkStart w:id="337" w:name="_Toc55211663"/>
      <w:r>
        <w:t>129E.</w:t>
      </w:r>
      <w:r>
        <w:tab/>
        <w:t>Treasurer may seek advice from the Authority</w:t>
      </w:r>
      <w:bookmarkEnd w:id="337"/>
    </w:p>
    <w:p>
      <w:pPr>
        <w:pStyle w:val="nzSubsection"/>
      </w:pPr>
      <w:r>
        <w:tab/>
        <w:t>(1)</w:t>
      </w:r>
      <w:r>
        <w:tab/>
        <w:t>Before making a determination under section 129D(2) the Treasurer may ask the Authority for advice on any matter referred to in section 129D(3) or any other matter that the Treasurer considers relevant.</w:t>
      </w:r>
    </w:p>
    <w:p>
      <w:pPr>
        <w:pStyle w:val="nzSubsection"/>
      </w:pPr>
      <w:r>
        <w:tab/>
        <w:t>(2)</w:t>
      </w:r>
      <w:r>
        <w:tab/>
        <w:t>It is a function of the Authority to give advice when asked to do so under subsection (1).</w:t>
      </w:r>
    </w:p>
    <w:p>
      <w:pPr>
        <w:pStyle w:val="nzSubsection"/>
      </w:pPr>
      <w:r>
        <w:tab/>
        <w:t>(3)</w:t>
      </w:r>
      <w:r>
        <w:tab/>
        <w:t>Advice given by the Authority must be published in the Gazette with the notice under section 129D(2).</w:t>
      </w:r>
    </w:p>
    <w:p>
      <w:pPr>
        <w:pStyle w:val="zHeading5"/>
      </w:pPr>
      <w:bookmarkStart w:id="338" w:name="_Toc55211664"/>
      <w:r>
        <w:rPr>
          <w:sz w:val="20"/>
        </w:rPr>
        <w:t>129F.</w:t>
      </w:r>
      <w:r>
        <w:rPr>
          <w:sz w:val="20"/>
        </w:rPr>
        <w:tab/>
        <w:t>Payment and passing on of tariff equalisation</w:t>
      </w:r>
      <w:r>
        <w:t xml:space="preserve"> contributions</w:t>
      </w:r>
      <w:bookmarkEnd w:id="338"/>
    </w:p>
    <w:p>
      <w:pPr>
        <w:pStyle w:val="nzSubsection"/>
      </w:pPr>
      <w:r>
        <w:tab/>
        <w:t>(1)</w:t>
      </w:r>
      <w:r>
        <w:tab/>
        <w:t>The Electricity Networks Corporation must pay tariff equalisation contributions into the Tariff Equalisation Fund at the times, and in the manner, prescribed.</w:t>
      </w:r>
    </w:p>
    <w:p>
      <w:pPr>
        <w:pStyle w:val="nzSubsection"/>
      </w:pPr>
      <w:r>
        <w:tab/>
        <w:t>(2)</w:t>
      </w:r>
      <w:r>
        <w:tab/>
        <w:t>Users must make payments to the Electricity Networks Corporation in accordance with the Code in respect of tariff equalisation contributions payable by the Electricity Networks Corporation under subsection (1).</w:t>
      </w:r>
    </w:p>
    <w:p>
      <w:pPr>
        <w:pStyle w:val="nzSubsection"/>
      </w:pPr>
      <w:r>
        <w:tab/>
        <w:t>(3)</w:t>
      </w:r>
      <w:r>
        <w:tab/>
        <w:t xml:space="preserve">Without limiting Part 8 Division 2, the Code may make provision — </w:t>
      </w:r>
    </w:p>
    <w:p>
      <w:pPr>
        <w:pStyle w:val="nzIndenta"/>
      </w:pPr>
      <w:r>
        <w:tab/>
        <w:t>(a)</w:t>
      </w:r>
      <w:r>
        <w:tab/>
        <w:t>for the determination of the amounts payable by users under subsection (2) and the manner in which those amounts are to be collected; and</w:t>
      </w:r>
    </w:p>
    <w:p>
      <w:pPr>
        <w:pStyle w:val="nzIndenta"/>
      </w:pPr>
      <w:r>
        <w:tab/>
        <w:t>(b)</w:t>
      </w:r>
      <w:r>
        <w:tab/>
        <w:t xml:space="preserve">for the duties and powers of the Electricity Networks Corporation in relation to tariff equalisation contributions to be taken into account — </w:t>
      </w:r>
    </w:p>
    <w:p>
      <w:pPr>
        <w:pStyle w:val="nzIndenti"/>
      </w:pPr>
      <w:r>
        <w:tab/>
        <w:t>(i)</w:t>
      </w:r>
      <w:r>
        <w:tab/>
        <w:t>by the Authority in deciding whether to give its approval to an arrangement lodged under section 104(2)(c); and</w:t>
      </w:r>
    </w:p>
    <w:p>
      <w:pPr>
        <w:pStyle w:val="nzIndenti"/>
      </w:pPr>
      <w:r>
        <w:tab/>
        <w:t>(ii)</w:t>
      </w:r>
      <w:r>
        <w:tab/>
        <w:t>in the formulation of the network access pricing regulation principles referred to in section 104(2)(h)(i).</w:t>
      </w:r>
    </w:p>
    <w:p>
      <w:pPr>
        <w:pStyle w:val="nzSubsection"/>
      </w:pPr>
      <w:r>
        <w:tab/>
        <w:t>(4)</w:t>
      </w:r>
      <w:r>
        <w:tab/>
        <w:t xml:space="preserve">Until there is an access arrangement for the network infrastructure facilities of the Electricity Networks Corporation — </w:t>
      </w:r>
    </w:p>
    <w:p>
      <w:pPr>
        <w:pStyle w:val="nzIndenta"/>
      </w:pPr>
      <w:r>
        <w:tab/>
        <w:t>(a)</w:t>
      </w:r>
      <w:r>
        <w:tab/>
        <w:t>subsection (2) does not have effect;</w:t>
      </w:r>
    </w:p>
    <w:p>
      <w:pPr>
        <w:pStyle w:val="nz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nzIndenta"/>
      </w:pPr>
      <w:r>
        <w:tab/>
        <w:t>(c)</w:t>
      </w:r>
      <w:r>
        <w:tab/>
        <w:t>the regulations may make provision for the determination of the amounts payable by users under paragraph (b) and the manner in which those amounts are to be collected.</w:t>
      </w:r>
    </w:p>
    <w:p>
      <w:pPr>
        <w:pStyle w:val="nzSubsection"/>
      </w:pPr>
      <w:r>
        <w:tab/>
        <w:t>(5)</w:t>
      </w:r>
      <w:r>
        <w:tab/>
        <w:t xml:space="preserve">In subsection (4) — </w:t>
      </w:r>
    </w:p>
    <w:p>
      <w:pPr>
        <w:pStyle w:val="nzDefstart"/>
      </w:pPr>
      <w:r>
        <w:tab/>
      </w:r>
      <w:r>
        <w:rPr>
          <w:b/>
          <w:bCs/>
        </w:rPr>
        <w:t>“user”</w:t>
      </w:r>
      <w:r>
        <w:t xml:space="preserve"> means a user as defined in the </w:t>
      </w:r>
      <w:r>
        <w:rPr>
          <w:i/>
          <w:iCs/>
        </w:rPr>
        <w:t>Electricity Transmission and Distribution Systems (Access) Act 1994</w:t>
      </w:r>
      <w:r>
        <w:t xml:space="preserve"> Schedule 5 clause 1 or Schedule 6 clause 1.</w:t>
      </w:r>
    </w:p>
    <w:p>
      <w:pPr>
        <w:pStyle w:val="nzHeading5"/>
        <w:outlineLvl w:val="0"/>
      </w:pPr>
      <w:r>
        <w:t>129G.</w:t>
      </w:r>
      <w:r>
        <w:tab/>
      </w:r>
      <w:bookmarkStart w:id="339" w:name="_Toc55211665"/>
      <w:r>
        <w:t>Payments from the Fund</w:t>
      </w:r>
      <w:bookmarkEnd w:id="339"/>
    </w:p>
    <w:p>
      <w:pPr>
        <w:pStyle w:val="nz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nzIndenta"/>
      </w:pPr>
      <w:r>
        <w:tab/>
        <w:t>(a)</w:t>
      </w:r>
      <w:r>
        <w:tab/>
        <w:t>the matters referred to in section 129D(3)(a), (b), (c) and (d); and</w:t>
      </w:r>
    </w:p>
    <w:p>
      <w:pPr>
        <w:pStyle w:val="nzIndenta"/>
      </w:pPr>
      <w:r>
        <w:tab/>
        <w:t>(b)</w:t>
      </w:r>
      <w:r>
        <w:tab/>
        <w:t>any other prescribed matters.</w:t>
      </w:r>
    </w:p>
    <w:p>
      <w:pPr>
        <w:pStyle w:val="nzSubsection"/>
      </w:pPr>
      <w:r>
        <w:tab/>
        <w:t>(2)</w:t>
      </w:r>
      <w:r>
        <w:tab/>
        <w:t>Payments under subsection (1) are to be made from the Tariff Equalisation Fund.</w:t>
      </w:r>
    </w:p>
    <w:p>
      <w:pPr>
        <w:pStyle w:val="nzHeading5"/>
      </w:pPr>
      <w:r>
        <w:t>129H.</w:t>
      </w:r>
      <w:r>
        <w:tab/>
      </w:r>
      <w:bookmarkStart w:id="340" w:name="_Toc55211666"/>
      <w:r>
        <w:t>Information</w:t>
      </w:r>
      <w:bookmarkEnd w:id="340"/>
    </w:p>
    <w:p>
      <w:pPr>
        <w:pStyle w:val="nz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nzHeading5"/>
      </w:pPr>
      <w:r>
        <w:t>129I.</w:t>
      </w:r>
      <w:r>
        <w:tab/>
      </w:r>
      <w:bookmarkStart w:id="341" w:name="_Toc55211667"/>
      <w:r>
        <w:t>Treasurer to recommend regulations</w:t>
      </w:r>
      <w:bookmarkEnd w:id="341"/>
    </w:p>
    <w:p>
      <w:pPr>
        <w:pStyle w:val="nzSubsection"/>
      </w:pPr>
      <w:r>
        <w:tab/>
      </w:r>
      <w:r>
        <w:tab/>
        <w:t>Regulations are not to be made for this Part except on the Treasurer’s recommendation.</w:t>
      </w:r>
    </w:p>
    <w:p>
      <w:pPr>
        <w:pStyle w:val="nzHeading5"/>
      </w:pPr>
      <w:r>
        <w:t>129J.</w:t>
      </w:r>
      <w:r>
        <w:tab/>
      </w:r>
      <w:bookmarkStart w:id="342" w:name="_Toc55211668"/>
      <w:r>
        <w:t>Delegation by Treasurer</w:t>
      </w:r>
      <w:bookmarkEnd w:id="342"/>
    </w:p>
    <w:p>
      <w:pPr>
        <w:pStyle w:val="nzSubsection"/>
      </w:pPr>
      <w:r>
        <w:tab/>
      </w:r>
      <w:r>
        <w:tab/>
        <w:t xml:space="preserve">The </w:t>
      </w:r>
      <w:r>
        <w:rPr>
          <w:i/>
          <w:iCs/>
        </w:rPr>
        <w:t>Financial Administration and Audit Act 1985</w:t>
      </w:r>
      <w:r>
        <w:t xml:space="preserve"> section 57(2) and (3) to (11) apply to a power conferred on the Treasurer by a provision of this Part (other than section 129I) as if it were conferred by that Act.</w:t>
      </w:r>
    </w:p>
    <w:p>
      <w:pPr>
        <w:pStyle w:val="MiscClose"/>
        <w:ind w:right="256"/>
        <w:rPr>
          <w:sz w:val="22"/>
        </w:rPr>
      </w:pPr>
      <w:r>
        <w:rPr>
          <w:sz w:val="22"/>
        </w:rPr>
        <w:t xml:space="preserve">    ”.</w:t>
      </w:r>
    </w:p>
    <w:p>
      <w:pPr>
        <w:pStyle w:val="MiscClose"/>
      </w:pPr>
      <w:r>
        <w:t>”.</w:t>
      </w:r>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8</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7</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A026E0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DEE95C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4CE72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64B26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CFA0B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8A626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C5C72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C10E10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7C6243C"/>
    <w:lvl w:ilvl="0">
      <w:start w:val="1"/>
      <w:numFmt w:val="decimal"/>
      <w:pStyle w:val="ListNumber"/>
      <w:lvlText w:val="%1."/>
      <w:lvlJc w:val="left"/>
      <w:pPr>
        <w:tabs>
          <w:tab w:val="num" w:pos="360"/>
        </w:tabs>
        <w:ind w:left="360" w:hanging="360"/>
      </w:pPr>
    </w:lvl>
  </w:abstractNum>
  <w:abstractNum w:abstractNumId="9">
    <w:nsid w:val="FFFFFF89"/>
    <w:multiLevelType w:val="singleLevel"/>
    <w:tmpl w:val="3D6A76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2664C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4E4896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856"/>
    <w:docVar w:name="WAFER_20151207121856" w:val="RemoveTrackChanges"/>
    <w:docVar w:name="WAFER_20151207121856_GUID" w:val="5463fb72-8d2c-4029-b49c-461fcf665b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118</Pages>
  <Words>26338</Words>
  <Characters>131955</Characters>
  <Application>Microsoft Office Word</Application>
  <DocSecurity>0</DocSecurity>
  <Lines>3566</Lines>
  <Paragraphs>2168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156125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2004 - 00-b0-04</dc:title>
  <dc:subject/>
  <dc:creator/>
  <cp:keywords/>
  <dc:description/>
  <cp:lastModifiedBy>svcMRProcess</cp:lastModifiedBy>
  <cp:revision>4</cp:revision>
  <cp:lastPrinted>2004-04-23T08:06:00Z</cp:lastPrinted>
  <dcterms:created xsi:type="dcterms:W3CDTF">2018-08-28T06:13:00Z</dcterms:created>
  <dcterms:modified xsi:type="dcterms:W3CDTF">2018-08-28T06:13:00Z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20051013</vt:lpwstr>
  </property>
  <property fmtid="{D5CDD505-2E9C-101B-9397-08002B2CF9AE}" pid="4" name="DocumentType">
    <vt:lpwstr>Act</vt:lpwstr>
  </property>
  <property fmtid="{D5CDD505-2E9C-101B-9397-08002B2CF9AE}" pid="5" name="OwlsUID">
    <vt:i4>7017</vt:i4>
  </property>
  <property fmtid="{D5CDD505-2E9C-101B-9397-08002B2CF9AE}" pid="6" name="AsAtDate">
    <vt:lpwstr>13 Oct 2005</vt:lpwstr>
  </property>
  <property fmtid="{D5CDD505-2E9C-101B-9397-08002B2CF9AE}" pid="7" name="Suffix">
    <vt:lpwstr>00-b0-04</vt:lpwstr>
  </property>
</Properties>
</file>