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Property Confiscation Act 2000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Criminal Property Confiscation Act 2000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_Toc389657822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_Toc389657823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Meaning of terms used in this Act</w:t>
      </w:r>
      <w:r>
        <w:tab/>
      </w:r>
      <w:r>
        <w:fldChar w:fldCharType="begin"/>
      </w:r>
      <w:r>
        <w:instrText xml:space="preserve"> PAGEREF _Toc389657824 \h </w:instrText>
      </w:r>
      <w:r>
        <w:fldChar w:fldCharType="separate"/>
      </w:r>
      <w:r>
        <w:t>2</w:t>
      </w:r>
      <w:r>
        <w:fldChar w:fldCharType="end"/>
      </w:r>
    </w:p>
    <w:p>
      <w:pPr>
        <w:pStyle w:val="TOC8"/>
        <w:rPr>
          <w:rFonts w:asciiTheme="minorHAnsi" w:eastAsiaTheme="minorEastAsia" w:hAnsiTheme="minorHAnsi" w:cstheme="minorBidi"/>
          <w:szCs w:val="22"/>
        </w:rPr>
      </w:pPr>
      <w:r>
        <w:t>4.</w:t>
      </w:r>
      <w:r>
        <w:tab/>
        <w:t>Confiscable property — synopsis</w:t>
      </w:r>
      <w:r>
        <w:tab/>
      </w:r>
      <w:r>
        <w:fldChar w:fldCharType="begin"/>
      </w:r>
      <w:r>
        <w:instrText xml:space="preserve"> PAGEREF _Toc389657825 \h </w:instrText>
      </w:r>
      <w:r>
        <w:fldChar w:fldCharType="separate"/>
      </w:r>
      <w:r>
        <w:t>2</w:t>
      </w:r>
      <w:r>
        <w:fldChar w:fldCharType="end"/>
      </w:r>
    </w:p>
    <w:p>
      <w:pPr>
        <w:pStyle w:val="TOC8"/>
        <w:rPr>
          <w:rFonts w:asciiTheme="minorHAnsi" w:eastAsiaTheme="minorEastAsia" w:hAnsiTheme="minorHAnsi" w:cstheme="minorBidi"/>
          <w:szCs w:val="22"/>
        </w:rPr>
      </w:pPr>
      <w:r>
        <w:t>5.</w:t>
      </w:r>
      <w:r>
        <w:tab/>
        <w:t>Application of Act to confiscable property</w:t>
      </w:r>
      <w:r>
        <w:tab/>
      </w:r>
      <w:r>
        <w:fldChar w:fldCharType="begin"/>
      </w:r>
      <w:r>
        <w:instrText xml:space="preserve"> PAGEREF _Toc389657826 \h </w:instrText>
      </w:r>
      <w:r>
        <w:fldChar w:fldCharType="separate"/>
      </w:r>
      <w:r>
        <w:t>3</w:t>
      </w:r>
      <w:r>
        <w:fldChar w:fldCharType="end"/>
      </w:r>
    </w:p>
    <w:p>
      <w:pPr>
        <w:pStyle w:val="TOC2"/>
        <w:tabs>
          <w:tab w:val="right" w:leader="dot" w:pos="7086"/>
        </w:tabs>
        <w:rPr>
          <w:rFonts w:asciiTheme="minorHAnsi" w:eastAsiaTheme="minorEastAsia" w:hAnsiTheme="minorHAnsi" w:cstheme="minorBidi"/>
          <w:b w:val="0"/>
          <w:sz w:val="22"/>
          <w:szCs w:val="22"/>
        </w:rPr>
      </w:pPr>
      <w:r>
        <w:t>Part 2 — Confiscation of property</w:t>
      </w:r>
    </w:p>
    <w:p>
      <w:pPr>
        <w:pStyle w:val="TOC8"/>
        <w:rPr>
          <w:rFonts w:asciiTheme="minorHAnsi" w:eastAsiaTheme="minorEastAsia" w:hAnsiTheme="minorHAnsi" w:cstheme="minorBidi"/>
          <w:szCs w:val="22"/>
        </w:rPr>
      </w:pPr>
      <w:r>
        <w:t>6.</w:t>
      </w:r>
      <w:r>
        <w:tab/>
        <w:t>Unexplained wealth, criminal benefits, substituted property</w:t>
      </w:r>
      <w:r>
        <w:tab/>
      </w:r>
      <w:r>
        <w:fldChar w:fldCharType="begin"/>
      </w:r>
      <w:r>
        <w:instrText xml:space="preserve"> PAGEREF _Toc389657828 \h </w:instrText>
      </w:r>
      <w:r>
        <w:fldChar w:fldCharType="separate"/>
      </w:r>
      <w:r>
        <w:t>4</w:t>
      </w:r>
      <w:r>
        <w:fldChar w:fldCharType="end"/>
      </w:r>
    </w:p>
    <w:p>
      <w:pPr>
        <w:pStyle w:val="TOC8"/>
        <w:rPr>
          <w:rFonts w:asciiTheme="minorHAnsi" w:eastAsiaTheme="minorEastAsia" w:hAnsiTheme="minorHAnsi" w:cstheme="minorBidi"/>
          <w:szCs w:val="22"/>
        </w:rPr>
      </w:pPr>
      <w:r>
        <w:t>7.</w:t>
      </w:r>
      <w:r>
        <w:tab/>
        <w:t>Automatic confiscation of certain property</w:t>
      </w:r>
      <w:r>
        <w:tab/>
      </w:r>
      <w:r>
        <w:fldChar w:fldCharType="begin"/>
      </w:r>
      <w:r>
        <w:instrText xml:space="preserve"> PAGEREF _Toc389657829 \h </w:instrText>
      </w:r>
      <w:r>
        <w:fldChar w:fldCharType="separate"/>
      </w:r>
      <w:r>
        <w:t>4</w:t>
      </w:r>
      <w:r>
        <w:fldChar w:fldCharType="end"/>
      </w:r>
    </w:p>
    <w:p>
      <w:pPr>
        <w:pStyle w:val="TOC8"/>
        <w:rPr>
          <w:rFonts w:asciiTheme="minorHAnsi" w:eastAsiaTheme="minorEastAsia" w:hAnsiTheme="minorHAnsi" w:cstheme="minorBidi"/>
          <w:szCs w:val="22"/>
        </w:rPr>
      </w:pPr>
      <w:r>
        <w:t>8.</w:t>
      </w:r>
      <w:r>
        <w:tab/>
        <w:t>Drug trafficker’s property</w:t>
      </w:r>
      <w:r>
        <w:tab/>
      </w:r>
      <w:r>
        <w:fldChar w:fldCharType="begin"/>
      </w:r>
      <w:r>
        <w:instrText xml:space="preserve"> PAGEREF _Toc389657830 \h </w:instrText>
      </w:r>
      <w:r>
        <w:fldChar w:fldCharType="separate"/>
      </w:r>
      <w:r>
        <w:t>4</w:t>
      </w:r>
      <w:r>
        <w:fldChar w:fldCharType="end"/>
      </w:r>
    </w:p>
    <w:p>
      <w:pPr>
        <w:pStyle w:val="TOC8"/>
        <w:rPr>
          <w:rFonts w:asciiTheme="minorHAnsi" w:eastAsiaTheme="minorEastAsia" w:hAnsiTheme="minorHAnsi" w:cstheme="minorBidi"/>
          <w:szCs w:val="22"/>
        </w:rPr>
      </w:pPr>
      <w:r>
        <w:t>9.</w:t>
      </w:r>
      <w:r>
        <w:tab/>
        <w:t>Effect of confiscation — registrable real property</w:t>
      </w:r>
      <w:r>
        <w:tab/>
      </w:r>
      <w:r>
        <w:fldChar w:fldCharType="begin"/>
      </w:r>
      <w:r>
        <w:instrText xml:space="preserve"> PAGEREF _Toc389657831 \h </w:instrText>
      </w:r>
      <w:r>
        <w:fldChar w:fldCharType="separate"/>
      </w:r>
      <w:r>
        <w:t>5</w:t>
      </w:r>
      <w:r>
        <w:fldChar w:fldCharType="end"/>
      </w:r>
    </w:p>
    <w:p>
      <w:pPr>
        <w:pStyle w:val="TOC8"/>
        <w:rPr>
          <w:rFonts w:asciiTheme="minorHAnsi" w:eastAsiaTheme="minorEastAsia" w:hAnsiTheme="minorHAnsi" w:cstheme="minorBidi"/>
          <w:szCs w:val="22"/>
        </w:rPr>
      </w:pPr>
      <w:r>
        <w:t>10.</w:t>
      </w:r>
      <w:r>
        <w:tab/>
        <w:t>Effect of confiscation — other property</w:t>
      </w:r>
      <w:r>
        <w:tab/>
      </w:r>
      <w:r>
        <w:fldChar w:fldCharType="begin"/>
      </w:r>
      <w:r>
        <w:instrText xml:space="preserve"> PAGEREF _Toc389657832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3 — Identifying and recovering confiscable property</w:t>
      </w:r>
    </w:p>
    <w:p>
      <w:pPr>
        <w:pStyle w:val="TOC4"/>
        <w:tabs>
          <w:tab w:val="right" w:leader="dot" w:pos="7086"/>
        </w:tabs>
        <w:rPr>
          <w:rFonts w:asciiTheme="minorHAnsi" w:eastAsiaTheme="minorEastAsia" w:hAnsiTheme="minorHAnsi" w:cstheme="minorBidi"/>
          <w:b w:val="0"/>
          <w:szCs w:val="22"/>
        </w:rPr>
      </w:pPr>
      <w:r>
        <w:t>Division 1 — Unexplained wealth</w:t>
      </w:r>
    </w:p>
    <w:p>
      <w:pPr>
        <w:pStyle w:val="TOC8"/>
        <w:rPr>
          <w:rFonts w:asciiTheme="minorHAnsi" w:eastAsiaTheme="minorEastAsia" w:hAnsiTheme="minorHAnsi" w:cstheme="minorBidi"/>
          <w:szCs w:val="22"/>
        </w:rPr>
      </w:pPr>
      <w:r>
        <w:t>11.</w:t>
      </w:r>
      <w:r>
        <w:tab/>
        <w:t>Applications for unexplained wealth declarations</w:t>
      </w:r>
      <w:r>
        <w:tab/>
      </w:r>
      <w:r>
        <w:fldChar w:fldCharType="begin"/>
      </w:r>
      <w:r>
        <w:instrText xml:space="preserve"> PAGEREF _Toc389657835 \h </w:instrText>
      </w:r>
      <w:r>
        <w:fldChar w:fldCharType="separate"/>
      </w:r>
      <w:r>
        <w:t>7</w:t>
      </w:r>
      <w:r>
        <w:fldChar w:fldCharType="end"/>
      </w:r>
    </w:p>
    <w:p>
      <w:pPr>
        <w:pStyle w:val="TOC8"/>
        <w:rPr>
          <w:rFonts w:asciiTheme="minorHAnsi" w:eastAsiaTheme="minorEastAsia" w:hAnsiTheme="minorHAnsi" w:cstheme="minorBidi"/>
          <w:szCs w:val="22"/>
        </w:rPr>
      </w:pPr>
      <w:r>
        <w:t>12.</w:t>
      </w:r>
      <w:r>
        <w:tab/>
        <w:t>Unexplained wealth declarations</w:t>
      </w:r>
      <w:r>
        <w:tab/>
      </w:r>
      <w:r>
        <w:fldChar w:fldCharType="begin"/>
      </w:r>
      <w:r>
        <w:instrText xml:space="preserve"> PAGEREF _Toc389657836 \h </w:instrText>
      </w:r>
      <w:r>
        <w:fldChar w:fldCharType="separate"/>
      </w:r>
      <w:r>
        <w:t>7</w:t>
      </w:r>
      <w:r>
        <w:fldChar w:fldCharType="end"/>
      </w:r>
    </w:p>
    <w:p>
      <w:pPr>
        <w:pStyle w:val="TOC8"/>
        <w:rPr>
          <w:rFonts w:asciiTheme="minorHAnsi" w:eastAsiaTheme="minorEastAsia" w:hAnsiTheme="minorHAnsi" w:cstheme="minorBidi"/>
          <w:szCs w:val="22"/>
        </w:rPr>
      </w:pPr>
      <w:r>
        <w:t>13.</w:t>
      </w:r>
      <w:r>
        <w:tab/>
        <w:t>Assessing the value of unexplained wealth</w:t>
      </w:r>
      <w:r>
        <w:tab/>
      </w:r>
      <w:r>
        <w:fldChar w:fldCharType="begin"/>
      </w:r>
      <w:r>
        <w:instrText xml:space="preserve"> PAGEREF _Toc389657837 \h </w:instrText>
      </w:r>
      <w:r>
        <w:fldChar w:fldCharType="separate"/>
      </w:r>
      <w:r>
        <w:t>8</w:t>
      </w:r>
      <w:r>
        <w:fldChar w:fldCharType="end"/>
      </w:r>
    </w:p>
    <w:p>
      <w:pPr>
        <w:pStyle w:val="TOC8"/>
        <w:rPr>
          <w:rFonts w:asciiTheme="minorHAnsi" w:eastAsiaTheme="minorEastAsia" w:hAnsiTheme="minorHAnsi" w:cstheme="minorBidi"/>
          <w:szCs w:val="22"/>
        </w:rPr>
      </w:pPr>
      <w:r>
        <w:t>14.</w:t>
      </w:r>
      <w:r>
        <w:tab/>
        <w:t>Unexplained wealth payable to State</w:t>
      </w:r>
      <w:r>
        <w:tab/>
      </w:r>
      <w:r>
        <w:fldChar w:fldCharType="begin"/>
      </w:r>
      <w:r>
        <w:instrText xml:space="preserve"> PAGEREF _Toc389657838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rPr>
      </w:pPr>
      <w:r>
        <w:t>Division 2 — Criminal benefits</w:t>
      </w:r>
    </w:p>
    <w:p>
      <w:pPr>
        <w:pStyle w:val="TOC8"/>
        <w:rPr>
          <w:rFonts w:asciiTheme="minorHAnsi" w:eastAsiaTheme="minorEastAsia" w:hAnsiTheme="minorHAnsi" w:cstheme="minorBidi"/>
          <w:szCs w:val="22"/>
        </w:rPr>
      </w:pPr>
      <w:r>
        <w:t>15.</w:t>
      </w:r>
      <w:r>
        <w:tab/>
        <w:t>Applications for criminal benefits declarations</w:t>
      </w:r>
      <w:r>
        <w:tab/>
      </w:r>
      <w:r>
        <w:fldChar w:fldCharType="begin"/>
      </w:r>
      <w:r>
        <w:instrText xml:space="preserve"> PAGEREF _Toc389657840 \h </w:instrText>
      </w:r>
      <w:r>
        <w:fldChar w:fldCharType="separate"/>
      </w:r>
      <w:r>
        <w:t>9</w:t>
      </w:r>
      <w:r>
        <w:fldChar w:fldCharType="end"/>
      </w:r>
    </w:p>
    <w:p>
      <w:pPr>
        <w:pStyle w:val="TOC8"/>
        <w:rPr>
          <w:rFonts w:asciiTheme="minorHAnsi" w:eastAsiaTheme="minorEastAsia" w:hAnsiTheme="minorHAnsi" w:cstheme="minorBidi"/>
          <w:szCs w:val="22"/>
        </w:rPr>
      </w:pPr>
      <w:r>
        <w:t>16.</w:t>
      </w:r>
      <w:r>
        <w:tab/>
        <w:t>Criminal benefits declarations — crime</w:t>
      </w:r>
      <w:r>
        <w:noBreakHyphen/>
        <w:t>derived property</w:t>
      </w:r>
      <w:r>
        <w:tab/>
      </w:r>
      <w:r>
        <w:fldChar w:fldCharType="begin"/>
      </w:r>
      <w:r>
        <w:instrText xml:space="preserve"> PAGEREF _Toc389657841 \h </w:instrText>
      </w:r>
      <w:r>
        <w:fldChar w:fldCharType="separate"/>
      </w:r>
      <w:r>
        <w:t>9</w:t>
      </w:r>
      <w:r>
        <w:fldChar w:fldCharType="end"/>
      </w:r>
    </w:p>
    <w:p>
      <w:pPr>
        <w:pStyle w:val="TOC8"/>
        <w:rPr>
          <w:rFonts w:asciiTheme="minorHAnsi" w:eastAsiaTheme="minorEastAsia" w:hAnsiTheme="minorHAnsi" w:cstheme="minorBidi"/>
          <w:szCs w:val="22"/>
        </w:rPr>
      </w:pPr>
      <w:r>
        <w:lastRenderedPageBreak/>
        <w:t>17.</w:t>
      </w:r>
      <w:r>
        <w:tab/>
        <w:t>Criminal benefits declarations — unlawfully acquired property</w:t>
      </w:r>
      <w:r>
        <w:tab/>
      </w:r>
      <w:r>
        <w:fldChar w:fldCharType="begin"/>
      </w:r>
      <w:r>
        <w:instrText xml:space="preserve"> PAGEREF _Toc389657842 \h </w:instrText>
      </w:r>
      <w:r>
        <w:fldChar w:fldCharType="separate"/>
      </w:r>
      <w:r>
        <w:t>10</w:t>
      </w:r>
      <w:r>
        <w:fldChar w:fldCharType="end"/>
      </w:r>
    </w:p>
    <w:p>
      <w:pPr>
        <w:pStyle w:val="TOC8"/>
        <w:rPr>
          <w:rFonts w:asciiTheme="minorHAnsi" w:eastAsiaTheme="minorEastAsia" w:hAnsiTheme="minorHAnsi" w:cstheme="minorBidi"/>
          <w:szCs w:val="22"/>
        </w:rPr>
      </w:pPr>
      <w:r>
        <w:t>18.</w:t>
      </w:r>
      <w:r>
        <w:tab/>
        <w:t>Limitations and ancillary orders</w:t>
      </w:r>
      <w:r>
        <w:tab/>
      </w:r>
      <w:r>
        <w:fldChar w:fldCharType="begin"/>
      </w:r>
      <w:r>
        <w:instrText xml:space="preserve"> PAGEREF _Toc389657843 \h </w:instrText>
      </w:r>
      <w:r>
        <w:fldChar w:fldCharType="separate"/>
      </w:r>
      <w:r>
        <w:t>10</w:t>
      </w:r>
      <w:r>
        <w:fldChar w:fldCharType="end"/>
      </w:r>
    </w:p>
    <w:p>
      <w:pPr>
        <w:pStyle w:val="TOC8"/>
        <w:rPr>
          <w:rFonts w:asciiTheme="minorHAnsi" w:eastAsiaTheme="minorEastAsia" w:hAnsiTheme="minorHAnsi" w:cstheme="minorBidi"/>
          <w:szCs w:val="22"/>
        </w:rPr>
      </w:pPr>
      <w:r>
        <w:t>19.</w:t>
      </w:r>
      <w:r>
        <w:tab/>
        <w:t>Assessing the value of criminal benefits</w:t>
      </w:r>
      <w:r>
        <w:tab/>
      </w:r>
      <w:r>
        <w:fldChar w:fldCharType="begin"/>
      </w:r>
      <w:r>
        <w:instrText xml:space="preserve"> PAGEREF _Toc389657844 \h </w:instrText>
      </w:r>
      <w:r>
        <w:fldChar w:fldCharType="separate"/>
      </w:r>
      <w:r>
        <w:t>11</w:t>
      </w:r>
      <w:r>
        <w:fldChar w:fldCharType="end"/>
      </w:r>
    </w:p>
    <w:p>
      <w:pPr>
        <w:pStyle w:val="TOC8"/>
        <w:rPr>
          <w:rFonts w:asciiTheme="minorHAnsi" w:eastAsiaTheme="minorEastAsia" w:hAnsiTheme="minorHAnsi" w:cstheme="minorBidi"/>
          <w:szCs w:val="22"/>
        </w:rPr>
      </w:pPr>
      <w:r>
        <w:t>20.</w:t>
      </w:r>
      <w:r>
        <w:tab/>
        <w:t>Criminal benefits payable to State</w:t>
      </w:r>
      <w:r>
        <w:tab/>
      </w:r>
      <w:r>
        <w:fldChar w:fldCharType="begin"/>
      </w:r>
      <w:r>
        <w:instrText xml:space="preserve"> PAGEREF _Toc389657845 \h </w:instrText>
      </w:r>
      <w:r>
        <w:fldChar w:fldCharType="separate"/>
      </w:r>
      <w:r>
        <w:t>11</w:t>
      </w:r>
      <w:r>
        <w:fldChar w:fldCharType="end"/>
      </w:r>
    </w:p>
    <w:p>
      <w:pPr>
        <w:pStyle w:val="TOC4"/>
        <w:tabs>
          <w:tab w:val="right" w:leader="dot" w:pos="7086"/>
        </w:tabs>
        <w:rPr>
          <w:rFonts w:asciiTheme="minorHAnsi" w:eastAsiaTheme="minorEastAsia" w:hAnsiTheme="minorHAnsi" w:cstheme="minorBidi"/>
          <w:b w:val="0"/>
          <w:szCs w:val="22"/>
        </w:rPr>
      </w:pPr>
      <w:r>
        <w:t>Division 3 — Crime</w:t>
      </w:r>
      <w:r>
        <w:noBreakHyphen/>
        <w:t>used property substitution</w:t>
      </w:r>
    </w:p>
    <w:p>
      <w:pPr>
        <w:pStyle w:val="TOC8"/>
        <w:rPr>
          <w:rFonts w:asciiTheme="minorHAnsi" w:eastAsiaTheme="minorEastAsia" w:hAnsiTheme="minorHAnsi" w:cstheme="minorBidi"/>
          <w:szCs w:val="22"/>
        </w:rPr>
      </w:pPr>
      <w:r>
        <w:t>21.</w:t>
      </w:r>
      <w:r>
        <w:tab/>
        <w:t>Applications for crime</w:t>
      </w:r>
      <w:r>
        <w:noBreakHyphen/>
        <w:t>used property substitution declaration</w:t>
      </w:r>
      <w:r>
        <w:tab/>
      </w:r>
      <w:r>
        <w:fldChar w:fldCharType="begin"/>
      </w:r>
      <w:r>
        <w:instrText xml:space="preserve"> PAGEREF _Toc389657847 \h </w:instrText>
      </w:r>
      <w:r>
        <w:fldChar w:fldCharType="separate"/>
      </w:r>
      <w:r>
        <w:t>11</w:t>
      </w:r>
      <w:r>
        <w:fldChar w:fldCharType="end"/>
      </w:r>
    </w:p>
    <w:p>
      <w:pPr>
        <w:pStyle w:val="TOC8"/>
        <w:rPr>
          <w:rFonts w:asciiTheme="minorHAnsi" w:eastAsiaTheme="minorEastAsia" w:hAnsiTheme="minorHAnsi" w:cstheme="minorBidi"/>
          <w:szCs w:val="22"/>
        </w:rPr>
      </w:pPr>
      <w:r>
        <w:t>22.</w:t>
      </w:r>
      <w:r>
        <w:tab/>
        <w:t>Crime</w:t>
      </w:r>
      <w:r>
        <w:noBreakHyphen/>
        <w:t>used property substitution declarations</w:t>
      </w:r>
      <w:r>
        <w:tab/>
      </w:r>
      <w:r>
        <w:fldChar w:fldCharType="begin"/>
      </w:r>
      <w:r>
        <w:instrText xml:space="preserve"> PAGEREF _Toc389657848 \h </w:instrText>
      </w:r>
      <w:r>
        <w:fldChar w:fldCharType="separate"/>
      </w:r>
      <w:r>
        <w:t>12</w:t>
      </w:r>
      <w:r>
        <w:fldChar w:fldCharType="end"/>
      </w:r>
    </w:p>
    <w:p>
      <w:pPr>
        <w:pStyle w:val="TOC8"/>
        <w:rPr>
          <w:rFonts w:asciiTheme="minorHAnsi" w:eastAsiaTheme="minorEastAsia" w:hAnsiTheme="minorHAnsi" w:cstheme="minorBidi"/>
          <w:szCs w:val="22"/>
        </w:rPr>
      </w:pPr>
      <w:r>
        <w:t>23.</w:t>
      </w:r>
      <w:r>
        <w:tab/>
        <w:t>Assessing the value of crime</w:t>
      </w:r>
      <w:r>
        <w:noBreakHyphen/>
        <w:t>used property</w:t>
      </w:r>
      <w:r>
        <w:tab/>
      </w:r>
      <w:r>
        <w:fldChar w:fldCharType="begin"/>
      </w:r>
      <w:r>
        <w:instrText xml:space="preserve"> PAGEREF _Toc389657849 \h </w:instrText>
      </w:r>
      <w:r>
        <w:fldChar w:fldCharType="separate"/>
      </w:r>
      <w:r>
        <w:t>13</w:t>
      </w:r>
      <w:r>
        <w:fldChar w:fldCharType="end"/>
      </w:r>
    </w:p>
    <w:p>
      <w:pPr>
        <w:pStyle w:val="TOC8"/>
        <w:rPr>
          <w:rFonts w:asciiTheme="minorHAnsi" w:eastAsiaTheme="minorEastAsia" w:hAnsiTheme="minorHAnsi" w:cstheme="minorBidi"/>
          <w:szCs w:val="22"/>
        </w:rPr>
      </w:pPr>
      <w:r>
        <w:t>24.</w:t>
      </w:r>
      <w:r>
        <w:tab/>
        <w:t>Substituted property payable to State</w:t>
      </w:r>
      <w:r>
        <w:tab/>
      </w:r>
      <w:r>
        <w:fldChar w:fldCharType="begin"/>
      </w:r>
      <w:r>
        <w:instrText xml:space="preserve"> PAGEREF _Toc389657850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4 — Recovery of confiscable property</w:t>
      </w:r>
    </w:p>
    <w:p>
      <w:pPr>
        <w:pStyle w:val="TOC8"/>
        <w:rPr>
          <w:rFonts w:asciiTheme="minorHAnsi" w:eastAsiaTheme="minorEastAsia" w:hAnsiTheme="minorHAnsi" w:cstheme="minorBidi"/>
          <w:szCs w:val="22"/>
        </w:rPr>
      </w:pPr>
      <w:r>
        <w:t>25.</w:t>
      </w:r>
      <w:r>
        <w:tab/>
        <w:t>Recovery of unexplained wealth, criminal benefits or substituted property</w:t>
      </w:r>
      <w:r>
        <w:tab/>
      </w:r>
      <w:r>
        <w:fldChar w:fldCharType="begin"/>
      </w:r>
      <w:r>
        <w:instrText xml:space="preserve"> PAGEREF _Toc389657852 \h </w:instrText>
      </w:r>
      <w:r>
        <w:fldChar w:fldCharType="separate"/>
      </w:r>
      <w:r>
        <w:t>14</w:t>
      </w:r>
      <w:r>
        <w:fldChar w:fldCharType="end"/>
      </w:r>
    </w:p>
    <w:p>
      <w:pPr>
        <w:pStyle w:val="TOC8"/>
        <w:rPr>
          <w:rFonts w:asciiTheme="minorHAnsi" w:eastAsiaTheme="minorEastAsia" w:hAnsiTheme="minorHAnsi" w:cstheme="minorBidi"/>
          <w:szCs w:val="22"/>
        </w:rPr>
      </w:pPr>
      <w:r>
        <w:t>26.</w:t>
      </w:r>
      <w:r>
        <w:tab/>
        <w:t>Use of frozen property to meet liability</w:t>
      </w:r>
      <w:r>
        <w:tab/>
      </w:r>
      <w:r>
        <w:fldChar w:fldCharType="begin"/>
      </w:r>
      <w:r>
        <w:instrText xml:space="preserve"> PAGEREF _Toc389657853 \h </w:instrText>
      </w:r>
      <w:r>
        <w:fldChar w:fldCharType="separate"/>
      </w:r>
      <w:r>
        <w:t>14</w:t>
      </w:r>
      <w:r>
        <w:fldChar w:fldCharType="end"/>
      </w:r>
    </w:p>
    <w:p>
      <w:pPr>
        <w:pStyle w:val="TOC8"/>
        <w:rPr>
          <w:rFonts w:asciiTheme="minorHAnsi" w:eastAsiaTheme="minorEastAsia" w:hAnsiTheme="minorHAnsi" w:cstheme="minorBidi"/>
          <w:szCs w:val="22"/>
        </w:rPr>
      </w:pPr>
      <w:r>
        <w:t>27.</w:t>
      </w:r>
      <w:r>
        <w:tab/>
        <w:t>Use of effectively controlled property or gifts to meet liability</w:t>
      </w:r>
      <w:r>
        <w:tab/>
      </w:r>
      <w:r>
        <w:fldChar w:fldCharType="begin"/>
      </w:r>
      <w:r>
        <w:instrText xml:space="preserve"> PAGEREF _Toc389657854 \h </w:instrText>
      </w:r>
      <w:r>
        <w:fldChar w:fldCharType="separate"/>
      </w:r>
      <w:r>
        <w:t>15</w:t>
      </w:r>
      <w:r>
        <w:fldChar w:fldCharType="end"/>
      </w:r>
    </w:p>
    <w:p>
      <w:pPr>
        <w:pStyle w:val="TOC8"/>
        <w:rPr>
          <w:rFonts w:asciiTheme="minorHAnsi" w:eastAsiaTheme="minorEastAsia" w:hAnsiTheme="minorHAnsi" w:cstheme="minorBidi"/>
          <w:szCs w:val="22"/>
        </w:rPr>
      </w:pPr>
      <w:r>
        <w:t>28.</w:t>
      </w:r>
      <w:r>
        <w:tab/>
        <w:t>Confiscable property declarations</w:t>
      </w:r>
      <w:r>
        <w:tab/>
      </w:r>
      <w:r>
        <w:fldChar w:fldCharType="begin"/>
      </w:r>
      <w:r>
        <w:instrText xml:space="preserve"> PAGEREF _Toc389657855 \h </w:instrText>
      </w:r>
      <w:r>
        <w:fldChar w:fldCharType="separate"/>
      </w:r>
      <w:r>
        <w:t>15</w:t>
      </w:r>
      <w:r>
        <w:fldChar w:fldCharType="end"/>
      </w:r>
    </w:p>
    <w:p>
      <w:pPr>
        <w:pStyle w:val="TOC8"/>
        <w:rPr>
          <w:rFonts w:asciiTheme="minorHAnsi" w:eastAsiaTheme="minorEastAsia" w:hAnsiTheme="minorHAnsi" w:cstheme="minorBidi"/>
          <w:szCs w:val="22"/>
        </w:rPr>
      </w:pPr>
      <w:r>
        <w:t>29.</w:t>
      </w:r>
      <w:r>
        <w:tab/>
        <w:t>Restrictions on confiscation of declared confiscable property</w:t>
      </w:r>
      <w:r>
        <w:tab/>
      </w:r>
      <w:r>
        <w:fldChar w:fldCharType="begin"/>
      </w:r>
      <w:r>
        <w:instrText xml:space="preserve"> PAGEREF _Toc389657856 \h </w:instrText>
      </w:r>
      <w:r>
        <w:fldChar w:fldCharType="separate"/>
      </w:r>
      <w:r>
        <w:t>15</w:t>
      </w:r>
      <w:r>
        <w:fldChar w:fldCharType="end"/>
      </w:r>
    </w:p>
    <w:p>
      <w:pPr>
        <w:pStyle w:val="TOC8"/>
        <w:rPr>
          <w:rFonts w:asciiTheme="minorHAnsi" w:eastAsiaTheme="minorEastAsia" w:hAnsiTheme="minorHAnsi" w:cstheme="minorBidi"/>
          <w:szCs w:val="22"/>
        </w:rPr>
      </w:pPr>
      <w:r>
        <w:t>30.</w:t>
      </w:r>
      <w:r>
        <w:tab/>
        <w:t>Declarations of confiscation</w:t>
      </w:r>
      <w:r>
        <w:tab/>
      </w:r>
      <w:r>
        <w:fldChar w:fldCharType="begin"/>
      </w:r>
      <w:r>
        <w:instrText xml:space="preserve"> PAGEREF _Toc389657857 \h </w:instrText>
      </w:r>
      <w:r>
        <w:fldChar w:fldCharType="separate"/>
      </w:r>
      <w:r>
        <w:t>16</w:t>
      </w:r>
      <w:r>
        <w:fldChar w:fldCharType="end"/>
      </w:r>
    </w:p>
    <w:p>
      <w:pPr>
        <w:pStyle w:val="TOC8"/>
        <w:rPr>
          <w:rFonts w:asciiTheme="minorHAnsi" w:eastAsiaTheme="minorEastAsia" w:hAnsiTheme="minorHAnsi" w:cstheme="minorBidi"/>
          <w:szCs w:val="22"/>
        </w:rPr>
      </w:pPr>
      <w:r>
        <w:t>31.</w:t>
      </w:r>
      <w:r>
        <w:tab/>
        <w:t>Notice of confiscation of registrable property</w:t>
      </w:r>
      <w:r>
        <w:tab/>
      </w:r>
      <w:r>
        <w:fldChar w:fldCharType="begin"/>
      </w:r>
      <w:r>
        <w:instrText xml:space="preserve"> PAGEREF _Toc389657858 \h </w:instrText>
      </w:r>
      <w:r>
        <w:fldChar w:fldCharType="separate"/>
      </w:r>
      <w:r>
        <w:t>16</w:t>
      </w:r>
      <w:r>
        <w:fldChar w:fldCharType="end"/>
      </w:r>
    </w:p>
    <w:p>
      <w:pPr>
        <w:pStyle w:val="TOC8"/>
        <w:rPr>
          <w:rFonts w:asciiTheme="minorHAnsi" w:eastAsiaTheme="minorEastAsia" w:hAnsiTheme="minorHAnsi" w:cstheme="minorBidi"/>
          <w:szCs w:val="22"/>
        </w:rPr>
      </w:pPr>
      <w:r>
        <w:t>32.</w:t>
      </w:r>
      <w:r>
        <w:tab/>
        <w:t>Variation of declarations</w:t>
      </w:r>
      <w:r>
        <w:tab/>
      </w:r>
      <w:r>
        <w:fldChar w:fldCharType="begin"/>
      </w:r>
      <w:r>
        <w:instrText xml:space="preserve"> PAGEREF _Toc389657859 \h </w:instrText>
      </w:r>
      <w:r>
        <w:fldChar w:fldCharType="separate"/>
      </w:r>
      <w:r>
        <w:t>16</w:t>
      </w:r>
      <w:r>
        <w:fldChar w:fldCharType="end"/>
      </w:r>
    </w:p>
    <w:p>
      <w:pPr>
        <w:pStyle w:val="TOC2"/>
        <w:tabs>
          <w:tab w:val="right" w:leader="dot" w:pos="7086"/>
        </w:tabs>
        <w:rPr>
          <w:rFonts w:asciiTheme="minorHAnsi" w:eastAsiaTheme="minorEastAsia" w:hAnsiTheme="minorHAnsi" w:cstheme="minorBidi"/>
          <w:b w:val="0"/>
          <w:sz w:val="22"/>
          <w:szCs w:val="22"/>
        </w:rPr>
      </w:pPr>
      <w:r>
        <w:t>Part 4 — Preventing dealings in confiscable property</w:t>
      </w:r>
    </w:p>
    <w:p>
      <w:pPr>
        <w:pStyle w:val="TOC4"/>
        <w:tabs>
          <w:tab w:val="right" w:leader="dot" w:pos="7086"/>
        </w:tabs>
        <w:rPr>
          <w:rFonts w:asciiTheme="minorHAnsi" w:eastAsiaTheme="minorEastAsia" w:hAnsiTheme="minorHAnsi" w:cstheme="minorBidi"/>
          <w:b w:val="0"/>
          <w:szCs w:val="22"/>
        </w:rPr>
      </w:pPr>
      <w:r>
        <w:t>Division 1 — Seizure of crime</w:t>
      </w:r>
      <w:r>
        <w:noBreakHyphen/>
        <w:t>used and crime</w:t>
      </w:r>
      <w:r>
        <w:noBreakHyphen/>
        <w:t>derived property</w:t>
      </w:r>
    </w:p>
    <w:p>
      <w:pPr>
        <w:pStyle w:val="TOC8"/>
        <w:rPr>
          <w:rFonts w:asciiTheme="minorHAnsi" w:eastAsiaTheme="minorEastAsia" w:hAnsiTheme="minorHAnsi" w:cstheme="minorBidi"/>
          <w:szCs w:val="22"/>
        </w:rPr>
      </w:pPr>
      <w:r>
        <w:t>33.</w:t>
      </w:r>
      <w:r>
        <w:tab/>
        <w:t>Seizure of crime</w:t>
      </w:r>
      <w:r>
        <w:noBreakHyphen/>
        <w:t>used or crime</w:t>
      </w:r>
      <w:r>
        <w:noBreakHyphen/>
        <w:t>derived property</w:t>
      </w:r>
      <w:r>
        <w:tab/>
      </w:r>
      <w:r>
        <w:fldChar w:fldCharType="begin"/>
      </w:r>
      <w:r>
        <w:instrText xml:space="preserve"> PAGEREF _Toc389657862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2 — Freezing notices for crime</w:t>
      </w:r>
      <w:r>
        <w:noBreakHyphen/>
        <w:t>used and crime</w:t>
      </w:r>
      <w:r>
        <w:noBreakHyphen/>
        <w:t>derived property</w:t>
      </w:r>
    </w:p>
    <w:p>
      <w:pPr>
        <w:pStyle w:val="TOC8"/>
        <w:rPr>
          <w:rFonts w:asciiTheme="minorHAnsi" w:eastAsiaTheme="minorEastAsia" w:hAnsiTheme="minorHAnsi" w:cstheme="minorBidi"/>
          <w:szCs w:val="22"/>
        </w:rPr>
      </w:pPr>
      <w:r>
        <w:t>34.</w:t>
      </w:r>
      <w:r>
        <w:tab/>
        <w:t>Issue of freezing notices</w:t>
      </w:r>
      <w:r>
        <w:tab/>
      </w:r>
      <w:r>
        <w:fldChar w:fldCharType="begin"/>
      </w:r>
      <w:r>
        <w:instrText xml:space="preserve"> PAGEREF _Toc389657864 \h </w:instrText>
      </w:r>
      <w:r>
        <w:fldChar w:fldCharType="separate"/>
      </w:r>
      <w:r>
        <w:t>18</w:t>
      </w:r>
      <w:r>
        <w:fldChar w:fldCharType="end"/>
      </w:r>
    </w:p>
    <w:p>
      <w:pPr>
        <w:pStyle w:val="TOC8"/>
        <w:rPr>
          <w:rFonts w:asciiTheme="minorHAnsi" w:eastAsiaTheme="minorEastAsia" w:hAnsiTheme="minorHAnsi" w:cstheme="minorBidi"/>
          <w:szCs w:val="22"/>
        </w:rPr>
      </w:pPr>
      <w:r>
        <w:t>35.</w:t>
      </w:r>
      <w:r>
        <w:tab/>
        <w:t>Form of freezing notice</w:t>
      </w:r>
      <w:r>
        <w:tab/>
      </w:r>
      <w:r>
        <w:fldChar w:fldCharType="begin"/>
      </w:r>
      <w:r>
        <w:instrText xml:space="preserve"> PAGEREF _Toc389657865 \h </w:instrText>
      </w:r>
      <w:r>
        <w:fldChar w:fldCharType="separate"/>
      </w:r>
      <w:r>
        <w:t>19</w:t>
      </w:r>
      <w:r>
        <w:fldChar w:fldCharType="end"/>
      </w:r>
    </w:p>
    <w:p>
      <w:pPr>
        <w:pStyle w:val="TOC8"/>
        <w:rPr>
          <w:rFonts w:asciiTheme="minorHAnsi" w:eastAsiaTheme="minorEastAsia" w:hAnsiTheme="minorHAnsi" w:cstheme="minorBidi"/>
          <w:szCs w:val="22"/>
        </w:rPr>
      </w:pPr>
      <w:r>
        <w:t>36.</w:t>
      </w:r>
      <w:r>
        <w:tab/>
        <w:t>Service and filing of freezing notices</w:t>
      </w:r>
      <w:r>
        <w:tab/>
      </w:r>
      <w:r>
        <w:fldChar w:fldCharType="begin"/>
      </w:r>
      <w:r>
        <w:instrText xml:space="preserve"> PAGEREF _Toc389657866 \h </w:instrText>
      </w:r>
      <w:r>
        <w:fldChar w:fldCharType="separate"/>
      </w:r>
      <w:r>
        <w:t>20</w:t>
      </w:r>
      <w:r>
        <w:fldChar w:fldCharType="end"/>
      </w:r>
    </w:p>
    <w:p>
      <w:pPr>
        <w:pStyle w:val="TOC8"/>
        <w:rPr>
          <w:rFonts w:asciiTheme="minorHAnsi" w:eastAsiaTheme="minorEastAsia" w:hAnsiTheme="minorHAnsi" w:cstheme="minorBidi"/>
          <w:szCs w:val="22"/>
        </w:rPr>
      </w:pPr>
      <w:r>
        <w:t>37.</w:t>
      </w:r>
      <w:r>
        <w:tab/>
        <w:t>Statutory declarations required under freezing notice</w:t>
      </w:r>
      <w:r>
        <w:tab/>
      </w:r>
      <w:r>
        <w:fldChar w:fldCharType="begin"/>
      </w:r>
      <w:r>
        <w:instrText xml:space="preserve"> PAGEREF _Toc389657867 \h </w:instrText>
      </w:r>
      <w:r>
        <w:fldChar w:fldCharType="separate"/>
      </w:r>
      <w:r>
        <w:t>21</w:t>
      </w:r>
      <w:r>
        <w:fldChar w:fldCharType="end"/>
      </w:r>
    </w:p>
    <w:p>
      <w:pPr>
        <w:pStyle w:val="TOC8"/>
        <w:rPr>
          <w:rFonts w:asciiTheme="minorHAnsi" w:eastAsiaTheme="minorEastAsia" w:hAnsiTheme="minorHAnsi" w:cstheme="minorBidi"/>
          <w:szCs w:val="22"/>
        </w:rPr>
      </w:pPr>
      <w:r>
        <w:t>38.</w:t>
      </w:r>
      <w:r>
        <w:tab/>
        <w:t>Duration of freezing notice — registrable real property</w:t>
      </w:r>
      <w:r>
        <w:tab/>
      </w:r>
      <w:r>
        <w:fldChar w:fldCharType="begin"/>
      </w:r>
      <w:r>
        <w:instrText xml:space="preserve"> PAGEREF _Toc389657868 \h </w:instrText>
      </w:r>
      <w:r>
        <w:fldChar w:fldCharType="separate"/>
      </w:r>
      <w:r>
        <w:t>21</w:t>
      </w:r>
      <w:r>
        <w:fldChar w:fldCharType="end"/>
      </w:r>
    </w:p>
    <w:p>
      <w:pPr>
        <w:pStyle w:val="TOC8"/>
        <w:rPr>
          <w:rFonts w:asciiTheme="minorHAnsi" w:eastAsiaTheme="minorEastAsia" w:hAnsiTheme="minorHAnsi" w:cstheme="minorBidi"/>
          <w:szCs w:val="22"/>
        </w:rPr>
      </w:pPr>
      <w:r>
        <w:t>39.</w:t>
      </w:r>
      <w:r>
        <w:tab/>
        <w:t>Duration of freezing notice — other property</w:t>
      </w:r>
      <w:r>
        <w:tab/>
      </w:r>
      <w:r>
        <w:fldChar w:fldCharType="begin"/>
      </w:r>
      <w:r>
        <w:instrText xml:space="preserve"> PAGEREF _Toc389657869 \h </w:instrText>
      </w:r>
      <w:r>
        <w:fldChar w:fldCharType="separate"/>
      </w:r>
      <w:r>
        <w:t>22</w:t>
      </w:r>
      <w:r>
        <w:fldChar w:fldCharType="end"/>
      </w:r>
    </w:p>
    <w:p>
      <w:pPr>
        <w:pStyle w:val="TOC8"/>
        <w:rPr>
          <w:rFonts w:asciiTheme="minorHAnsi" w:eastAsiaTheme="minorEastAsia" w:hAnsiTheme="minorHAnsi" w:cstheme="minorBidi"/>
          <w:szCs w:val="22"/>
        </w:rPr>
      </w:pPr>
      <w:r>
        <w:t>40.</w:t>
      </w:r>
      <w:r>
        <w:tab/>
        <w:t>Cancellation of freezing notices</w:t>
      </w:r>
      <w:r>
        <w:tab/>
      </w:r>
      <w:r>
        <w:fldChar w:fldCharType="begin"/>
      </w:r>
      <w:r>
        <w:instrText xml:space="preserve"> PAGEREF _Toc389657870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3 — Freezing orders for confiscable property</w:t>
      </w:r>
    </w:p>
    <w:p>
      <w:pPr>
        <w:pStyle w:val="TOC8"/>
        <w:rPr>
          <w:rFonts w:asciiTheme="minorHAnsi" w:eastAsiaTheme="minorEastAsia" w:hAnsiTheme="minorHAnsi" w:cstheme="minorBidi"/>
          <w:szCs w:val="22"/>
        </w:rPr>
      </w:pPr>
      <w:r>
        <w:t>41.</w:t>
      </w:r>
      <w:r>
        <w:tab/>
        <w:t>Applications for freezing orders</w:t>
      </w:r>
      <w:r>
        <w:tab/>
      </w:r>
      <w:r>
        <w:fldChar w:fldCharType="begin"/>
      </w:r>
      <w:r>
        <w:instrText xml:space="preserve"> PAGEREF _Toc389657872 \h </w:instrText>
      </w:r>
      <w:r>
        <w:fldChar w:fldCharType="separate"/>
      </w:r>
      <w:r>
        <w:t>24</w:t>
      </w:r>
      <w:r>
        <w:fldChar w:fldCharType="end"/>
      </w:r>
    </w:p>
    <w:p>
      <w:pPr>
        <w:pStyle w:val="TOC8"/>
        <w:rPr>
          <w:rFonts w:asciiTheme="minorHAnsi" w:eastAsiaTheme="minorEastAsia" w:hAnsiTheme="minorHAnsi" w:cstheme="minorBidi"/>
          <w:szCs w:val="22"/>
        </w:rPr>
      </w:pPr>
      <w:r>
        <w:t>42.</w:t>
      </w:r>
      <w:r>
        <w:tab/>
        <w:t>Proceedings for freezing orders</w:t>
      </w:r>
      <w:r>
        <w:tab/>
      </w:r>
      <w:r>
        <w:fldChar w:fldCharType="begin"/>
      </w:r>
      <w:r>
        <w:instrText xml:space="preserve"> PAGEREF _Toc389657873 \h </w:instrText>
      </w:r>
      <w:r>
        <w:fldChar w:fldCharType="separate"/>
      </w:r>
      <w:r>
        <w:t>24</w:t>
      </w:r>
      <w:r>
        <w:fldChar w:fldCharType="end"/>
      </w:r>
    </w:p>
    <w:p>
      <w:pPr>
        <w:pStyle w:val="TOC8"/>
        <w:rPr>
          <w:rFonts w:asciiTheme="minorHAnsi" w:eastAsiaTheme="minorEastAsia" w:hAnsiTheme="minorHAnsi" w:cstheme="minorBidi"/>
          <w:szCs w:val="22"/>
        </w:rPr>
      </w:pPr>
      <w:r>
        <w:t>43.</w:t>
      </w:r>
      <w:r>
        <w:tab/>
        <w:t>Freezing orders</w:t>
      </w:r>
      <w:r>
        <w:tab/>
      </w:r>
      <w:r>
        <w:fldChar w:fldCharType="begin"/>
      </w:r>
      <w:r>
        <w:instrText xml:space="preserve"> PAGEREF _Toc389657874 \h </w:instrText>
      </w:r>
      <w:r>
        <w:fldChar w:fldCharType="separate"/>
      </w:r>
      <w:r>
        <w:t>25</w:t>
      </w:r>
      <w:r>
        <w:fldChar w:fldCharType="end"/>
      </w:r>
    </w:p>
    <w:p>
      <w:pPr>
        <w:pStyle w:val="TOC8"/>
        <w:rPr>
          <w:rFonts w:asciiTheme="minorHAnsi" w:eastAsiaTheme="minorEastAsia" w:hAnsiTheme="minorHAnsi" w:cstheme="minorBidi"/>
          <w:szCs w:val="22"/>
        </w:rPr>
      </w:pPr>
      <w:r>
        <w:t>44.</w:t>
      </w:r>
      <w:r>
        <w:tab/>
        <w:t>Grounds specified in freezing orders</w:t>
      </w:r>
      <w:r>
        <w:tab/>
      </w:r>
      <w:r>
        <w:fldChar w:fldCharType="begin"/>
      </w:r>
      <w:r>
        <w:instrText xml:space="preserve"> PAGEREF _Toc389657875 \h </w:instrText>
      </w:r>
      <w:r>
        <w:fldChar w:fldCharType="separate"/>
      </w:r>
      <w:r>
        <w:t>26</w:t>
      </w:r>
      <w:r>
        <w:fldChar w:fldCharType="end"/>
      </w:r>
    </w:p>
    <w:p>
      <w:pPr>
        <w:pStyle w:val="TOC8"/>
        <w:rPr>
          <w:rFonts w:asciiTheme="minorHAnsi" w:eastAsiaTheme="minorEastAsia" w:hAnsiTheme="minorHAnsi" w:cstheme="minorBidi"/>
          <w:szCs w:val="22"/>
        </w:rPr>
      </w:pPr>
      <w:r>
        <w:t>45.</w:t>
      </w:r>
      <w:r>
        <w:tab/>
        <w:t>Scope of freezing orders</w:t>
      </w:r>
      <w:r>
        <w:tab/>
      </w:r>
      <w:r>
        <w:fldChar w:fldCharType="begin"/>
      </w:r>
      <w:r>
        <w:instrText xml:space="preserve"> PAGEREF _Toc389657876 \h </w:instrText>
      </w:r>
      <w:r>
        <w:fldChar w:fldCharType="separate"/>
      </w:r>
      <w:r>
        <w:t>27</w:t>
      </w:r>
      <w:r>
        <w:fldChar w:fldCharType="end"/>
      </w:r>
    </w:p>
    <w:p>
      <w:pPr>
        <w:pStyle w:val="TOC8"/>
        <w:rPr>
          <w:rFonts w:asciiTheme="minorHAnsi" w:eastAsiaTheme="minorEastAsia" w:hAnsiTheme="minorHAnsi" w:cstheme="minorBidi"/>
          <w:szCs w:val="22"/>
        </w:rPr>
      </w:pPr>
      <w:r>
        <w:t>46.</w:t>
      </w:r>
      <w:r>
        <w:tab/>
        <w:t>Service of freezing orders</w:t>
      </w:r>
      <w:r>
        <w:tab/>
      </w:r>
      <w:r>
        <w:fldChar w:fldCharType="begin"/>
      </w:r>
      <w:r>
        <w:instrText xml:space="preserve"> PAGEREF _Toc389657877 \h </w:instrText>
      </w:r>
      <w:r>
        <w:fldChar w:fldCharType="separate"/>
      </w:r>
      <w:r>
        <w:t>27</w:t>
      </w:r>
      <w:r>
        <w:fldChar w:fldCharType="end"/>
      </w:r>
    </w:p>
    <w:p>
      <w:pPr>
        <w:pStyle w:val="TOC8"/>
        <w:rPr>
          <w:rFonts w:asciiTheme="minorHAnsi" w:eastAsiaTheme="minorEastAsia" w:hAnsiTheme="minorHAnsi" w:cstheme="minorBidi"/>
          <w:szCs w:val="22"/>
        </w:rPr>
      </w:pPr>
      <w:r>
        <w:t>47.</w:t>
      </w:r>
      <w:r>
        <w:tab/>
        <w:t>Statutory declarations about frozen property</w:t>
      </w:r>
      <w:r>
        <w:tab/>
      </w:r>
      <w:r>
        <w:fldChar w:fldCharType="begin"/>
      </w:r>
      <w:r>
        <w:instrText xml:space="preserve"> PAGEREF _Toc389657878 \h </w:instrText>
      </w:r>
      <w:r>
        <w:fldChar w:fldCharType="separate"/>
      </w:r>
      <w:r>
        <w:t>28</w:t>
      </w:r>
      <w:r>
        <w:fldChar w:fldCharType="end"/>
      </w:r>
    </w:p>
    <w:p>
      <w:pPr>
        <w:pStyle w:val="TOC8"/>
        <w:rPr>
          <w:rFonts w:asciiTheme="minorHAnsi" w:eastAsiaTheme="minorEastAsia" w:hAnsiTheme="minorHAnsi" w:cstheme="minorBidi"/>
          <w:szCs w:val="22"/>
        </w:rPr>
      </w:pPr>
      <w:r>
        <w:t>48.</w:t>
      </w:r>
      <w:r>
        <w:tab/>
        <w:t>Duration of freezing orders — registrable real property</w:t>
      </w:r>
      <w:r>
        <w:tab/>
      </w:r>
      <w:r>
        <w:fldChar w:fldCharType="begin"/>
      </w:r>
      <w:r>
        <w:instrText xml:space="preserve"> PAGEREF _Toc389657879 \h </w:instrText>
      </w:r>
      <w:r>
        <w:fldChar w:fldCharType="separate"/>
      </w:r>
      <w:r>
        <w:t>29</w:t>
      </w:r>
      <w:r>
        <w:fldChar w:fldCharType="end"/>
      </w:r>
    </w:p>
    <w:p>
      <w:pPr>
        <w:pStyle w:val="TOC8"/>
        <w:rPr>
          <w:rFonts w:asciiTheme="minorHAnsi" w:eastAsiaTheme="minorEastAsia" w:hAnsiTheme="minorHAnsi" w:cstheme="minorBidi"/>
          <w:szCs w:val="22"/>
        </w:rPr>
      </w:pPr>
      <w:r>
        <w:t>49.</w:t>
      </w:r>
      <w:r>
        <w:tab/>
        <w:t>Duration of freezing orders — other property</w:t>
      </w:r>
      <w:r>
        <w:tab/>
      </w:r>
      <w:r>
        <w:fldChar w:fldCharType="begin"/>
      </w:r>
      <w:r>
        <w:instrText xml:space="preserve"> PAGEREF _Toc389657880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rPr>
      </w:pPr>
      <w:r>
        <w:t>Division 4 — Dealing with seized or frozen property</w:t>
      </w:r>
    </w:p>
    <w:p>
      <w:pPr>
        <w:pStyle w:val="TOC8"/>
        <w:rPr>
          <w:rFonts w:asciiTheme="minorHAnsi" w:eastAsiaTheme="minorEastAsia" w:hAnsiTheme="minorHAnsi" w:cstheme="minorBidi"/>
          <w:szCs w:val="22"/>
        </w:rPr>
      </w:pPr>
      <w:r>
        <w:t>50.</w:t>
      </w:r>
      <w:r>
        <w:tab/>
        <w:t>Prohibited dealings</w:t>
      </w:r>
      <w:r>
        <w:tab/>
      </w:r>
      <w:r>
        <w:fldChar w:fldCharType="begin"/>
      </w:r>
      <w:r>
        <w:instrText xml:space="preserve"> PAGEREF _Toc389657882 \h </w:instrText>
      </w:r>
      <w:r>
        <w:fldChar w:fldCharType="separate"/>
      </w:r>
      <w:r>
        <w:t>33</w:t>
      </w:r>
      <w:r>
        <w:fldChar w:fldCharType="end"/>
      </w:r>
    </w:p>
    <w:p>
      <w:pPr>
        <w:pStyle w:val="TOC8"/>
        <w:rPr>
          <w:rFonts w:asciiTheme="minorHAnsi" w:eastAsiaTheme="minorEastAsia" w:hAnsiTheme="minorHAnsi" w:cstheme="minorBidi"/>
          <w:szCs w:val="22"/>
        </w:rPr>
      </w:pPr>
      <w:r>
        <w:t>51.</w:t>
      </w:r>
      <w:r>
        <w:tab/>
        <w:t>Effect of dealings in frozen property</w:t>
      </w:r>
      <w:r>
        <w:tab/>
      </w:r>
      <w:r>
        <w:fldChar w:fldCharType="begin"/>
      </w:r>
      <w:r>
        <w:instrText xml:space="preserve"> PAGEREF _Toc389657883 \h </w:instrText>
      </w:r>
      <w:r>
        <w:fldChar w:fldCharType="separate"/>
      </w:r>
      <w:r>
        <w:t>34</w:t>
      </w:r>
      <w:r>
        <w:fldChar w:fldCharType="end"/>
      </w:r>
    </w:p>
    <w:p>
      <w:pPr>
        <w:pStyle w:val="TOC8"/>
        <w:rPr>
          <w:rFonts w:asciiTheme="minorHAnsi" w:eastAsiaTheme="minorEastAsia" w:hAnsiTheme="minorHAnsi" w:cstheme="minorBidi"/>
          <w:szCs w:val="22"/>
        </w:rPr>
      </w:pPr>
      <w:r>
        <w:t>52.</w:t>
      </w:r>
      <w:r>
        <w:tab/>
        <w:t>Permitted dealings in mortgaged property</w:t>
      </w:r>
      <w:r>
        <w:tab/>
      </w:r>
      <w:r>
        <w:fldChar w:fldCharType="begin"/>
      </w:r>
      <w:r>
        <w:instrText xml:space="preserve"> PAGEREF _Toc389657884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5 — Investigation and search</w:t>
      </w:r>
    </w:p>
    <w:p>
      <w:pPr>
        <w:pStyle w:val="TOC4"/>
        <w:tabs>
          <w:tab w:val="right" w:leader="dot" w:pos="7086"/>
        </w:tabs>
        <w:rPr>
          <w:rFonts w:asciiTheme="minorHAnsi" w:eastAsiaTheme="minorEastAsia" w:hAnsiTheme="minorHAnsi" w:cstheme="minorBidi"/>
          <w:b w:val="0"/>
          <w:szCs w:val="22"/>
        </w:rPr>
      </w:pPr>
      <w:r>
        <w:t>Division 1 — Preliminary inquiries</w:t>
      </w:r>
    </w:p>
    <w:p>
      <w:pPr>
        <w:pStyle w:val="TOC8"/>
        <w:rPr>
          <w:rFonts w:asciiTheme="minorHAnsi" w:eastAsiaTheme="minorEastAsia" w:hAnsiTheme="minorHAnsi" w:cstheme="minorBidi"/>
          <w:szCs w:val="22"/>
        </w:rPr>
      </w:pPr>
      <w:r>
        <w:t>53.</w:t>
      </w:r>
      <w:r>
        <w:tab/>
        <w:t>Information volunteered by financial institutions</w:t>
      </w:r>
      <w:r>
        <w:tab/>
      </w:r>
      <w:r>
        <w:fldChar w:fldCharType="begin"/>
      </w:r>
      <w:r>
        <w:instrText xml:space="preserve"> PAGEREF _Toc389657887 \h </w:instrText>
      </w:r>
      <w:r>
        <w:fldChar w:fldCharType="separate"/>
      </w:r>
      <w:r>
        <w:t>35</w:t>
      </w:r>
      <w:r>
        <w:fldChar w:fldCharType="end"/>
      </w:r>
    </w:p>
    <w:p>
      <w:pPr>
        <w:pStyle w:val="TOC8"/>
        <w:rPr>
          <w:rFonts w:asciiTheme="minorHAnsi" w:eastAsiaTheme="minorEastAsia" w:hAnsiTheme="minorHAnsi" w:cstheme="minorBidi"/>
          <w:szCs w:val="22"/>
        </w:rPr>
      </w:pPr>
      <w:r>
        <w:t>54.</w:t>
      </w:r>
      <w:r>
        <w:tab/>
        <w:t>Preliminary inquiries from financial institutions</w:t>
      </w:r>
      <w:r>
        <w:tab/>
      </w:r>
      <w:r>
        <w:fldChar w:fldCharType="begin"/>
      </w:r>
      <w:r>
        <w:instrText xml:space="preserve"> PAGEREF _Toc389657888 \h </w:instrText>
      </w:r>
      <w:r>
        <w:fldChar w:fldCharType="separate"/>
      </w:r>
      <w:r>
        <w:t>35</w:t>
      </w:r>
      <w:r>
        <w:fldChar w:fldCharType="end"/>
      </w:r>
    </w:p>
    <w:p>
      <w:pPr>
        <w:pStyle w:val="TOC8"/>
        <w:rPr>
          <w:rFonts w:asciiTheme="minorHAnsi" w:eastAsiaTheme="minorEastAsia" w:hAnsiTheme="minorHAnsi" w:cstheme="minorBidi"/>
          <w:szCs w:val="22"/>
        </w:rPr>
      </w:pPr>
      <w:r>
        <w:t>55.</w:t>
      </w:r>
      <w:r>
        <w:tab/>
        <w:t>Protection for financial institutions</w:t>
      </w:r>
      <w:r>
        <w:tab/>
      </w:r>
      <w:r>
        <w:fldChar w:fldCharType="begin"/>
      </w:r>
      <w:r>
        <w:instrText xml:space="preserve"> PAGEREF _Toc389657889 \h </w:instrText>
      </w:r>
      <w:r>
        <w:fldChar w:fldCharType="separate"/>
      </w:r>
      <w:r>
        <w:t>36</w:t>
      </w:r>
      <w:r>
        <w:fldChar w:fldCharType="end"/>
      </w:r>
    </w:p>
    <w:p>
      <w:pPr>
        <w:pStyle w:val="TOC8"/>
        <w:rPr>
          <w:rFonts w:asciiTheme="minorHAnsi" w:eastAsiaTheme="minorEastAsia" w:hAnsiTheme="minorHAnsi" w:cstheme="minorBidi"/>
          <w:szCs w:val="22"/>
        </w:rPr>
      </w:pPr>
      <w:r>
        <w:t>56.</w:t>
      </w:r>
      <w:r>
        <w:tab/>
        <w:t>Giving false or misleading information</w:t>
      </w:r>
      <w:r>
        <w:tab/>
      </w:r>
      <w:r>
        <w:fldChar w:fldCharType="begin"/>
      </w:r>
      <w:r>
        <w:instrText xml:space="preserve"> PAGEREF _Toc389657890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2 — Examinations</w:t>
      </w:r>
    </w:p>
    <w:p>
      <w:pPr>
        <w:pStyle w:val="TOC8"/>
        <w:rPr>
          <w:rFonts w:asciiTheme="minorHAnsi" w:eastAsiaTheme="minorEastAsia" w:hAnsiTheme="minorHAnsi" w:cstheme="minorBidi"/>
          <w:szCs w:val="22"/>
        </w:rPr>
      </w:pPr>
      <w:r>
        <w:t>57.</w:t>
      </w:r>
      <w:r>
        <w:tab/>
        <w:t>Applications for orders for examination</w:t>
      </w:r>
      <w:r>
        <w:tab/>
      </w:r>
      <w:r>
        <w:fldChar w:fldCharType="begin"/>
      </w:r>
      <w:r>
        <w:instrText xml:space="preserve"> PAGEREF _Toc389657892 \h </w:instrText>
      </w:r>
      <w:r>
        <w:fldChar w:fldCharType="separate"/>
      </w:r>
      <w:r>
        <w:t>37</w:t>
      </w:r>
      <w:r>
        <w:fldChar w:fldCharType="end"/>
      </w:r>
    </w:p>
    <w:p>
      <w:pPr>
        <w:pStyle w:val="TOC8"/>
        <w:rPr>
          <w:rFonts w:asciiTheme="minorHAnsi" w:eastAsiaTheme="minorEastAsia" w:hAnsiTheme="minorHAnsi" w:cstheme="minorBidi"/>
          <w:szCs w:val="22"/>
        </w:rPr>
      </w:pPr>
      <w:r>
        <w:t>58.</w:t>
      </w:r>
      <w:r>
        <w:tab/>
        <w:t>Orders for examination</w:t>
      </w:r>
      <w:r>
        <w:tab/>
      </w:r>
      <w:r>
        <w:fldChar w:fldCharType="begin"/>
      </w:r>
      <w:r>
        <w:instrText xml:space="preserve"> PAGEREF _Toc389657893 \h </w:instrText>
      </w:r>
      <w:r>
        <w:fldChar w:fldCharType="separate"/>
      </w:r>
      <w:r>
        <w:t>37</w:t>
      </w:r>
      <w:r>
        <w:fldChar w:fldCharType="end"/>
      </w:r>
    </w:p>
    <w:p>
      <w:pPr>
        <w:pStyle w:val="TOC8"/>
        <w:rPr>
          <w:rFonts w:asciiTheme="minorHAnsi" w:eastAsiaTheme="minorEastAsia" w:hAnsiTheme="minorHAnsi" w:cstheme="minorBidi"/>
          <w:szCs w:val="22"/>
        </w:rPr>
      </w:pPr>
      <w:r>
        <w:t>59.</w:t>
      </w:r>
      <w:r>
        <w:tab/>
        <w:t>Service of orders for examination</w:t>
      </w:r>
      <w:r>
        <w:tab/>
      </w:r>
      <w:r>
        <w:fldChar w:fldCharType="begin"/>
      </w:r>
      <w:r>
        <w:instrText xml:space="preserve"> PAGEREF _Toc389657894 \h </w:instrText>
      </w:r>
      <w:r>
        <w:fldChar w:fldCharType="separate"/>
      </w:r>
      <w:r>
        <w:t>38</w:t>
      </w:r>
      <w:r>
        <w:fldChar w:fldCharType="end"/>
      </w:r>
    </w:p>
    <w:p>
      <w:pPr>
        <w:pStyle w:val="TOC8"/>
        <w:rPr>
          <w:rFonts w:asciiTheme="minorHAnsi" w:eastAsiaTheme="minorEastAsia" w:hAnsiTheme="minorHAnsi" w:cstheme="minorBidi"/>
          <w:szCs w:val="22"/>
        </w:rPr>
      </w:pPr>
      <w:r>
        <w:t>60.</w:t>
      </w:r>
      <w:r>
        <w:tab/>
        <w:t>Conduct of examinations</w:t>
      </w:r>
      <w:r>
        <w:tab/>
      </w:r>
      <w:r>
        <w:fldChar w:fldCharType="begin"/>
      </w:r>
      <w:r>
        <w:instrText xml:space="preserve"> PAGEREF _Toc389657895 \h </w:instrText>
      </w:r>
      <w:r>
        <w:fldChar w:fldCharType="separate"/>
      </w:r>
      <w:r>
        <w:t>39</w:t>
      </w:r>
      <w:r>
        <w:fldChar w:fldCharType="end"/>
      </w:r>
    </w:p>
    <w:p>
      <w:pPr>
        <w:pStyle w:val="TOC8"/>
        <w:rPr>
          <w:rFonts w:asciiTheme="minorHAnsi" w:eastAsiaTheme="minorEastAsia" w:hAnsiTheme="minorHAnsi" w:cstheme="minorBidi"/>
          <w:szCs w:val="22"/>
        </w:rPr>
      </w:pPr>
      <w:r>
        <w:t>61.</w:t>
      </w:r>
      <w:r>
        <w:tab/>
        <w:t>Complying with examination orders</w:t>
      </w:r>
      <w:r>
        <w:tab/>
      </w:r>
      <w:r>
        <w:fldChar w:fldCharType="begin"/>
      </w:r>
      <w:r>
        <w:instrText xml:space="preserve"> PAGEREF _Toc389657896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3 — Production of documents</w:t>
      </w:r>
    </w:p>
    <w:p>
      <w:pPr>
        <w:pStyle w:val="TOC8"/>
        <w:rPr>
          <w:rFonts w:asciiTheme="minorHAnsi" w:eastAsiaTheme="minorEastAsia" w:hAnsiTheme="minorHAnsi" w:cstheme="minorBidi"/>
          <w:szCs w:val="22"/>
        </w:rPr>
      </w:pPr>
      <w:r>
        <w:t>62.</w:t>
      </w:r>
      <w:r>
        <w:tab/>
        <w:t>Application for production orders</w:t>
      </w:r>
      <w:r>
        <w:tab/>
      </w:r>
      <w:r>
        <w:fldChar w:fldCharType="begin"/>
      </w:r>
      <w:r>
        <w:instrText xml:space="preserve"> PAGEREF _Toc389657898 \h </w:instrText>
      </w:r>
      <w:r>
        <w:fldChar w:fldCharType="separate"/>
      </w:r>
      <w:r>
        <w:t>41</w:t>
      </w:r>
      <w:r>
        <w:fldChar w:fldCharType="end"/>
      </w:r>
    </w:p>
    <w:p>
      <w:pPr>
        <w:pStyle w:val="TOC8"/>
        <w:rPr>
          <w:rFonts w:asciiTheme="minorHAnsi" w:eastAsiaTheme="minorEastAsia" w:hAnsiTheme="minorHAnsi" w:cstheme="minorBidi"/>
          <w:szCs w:val="22"/>
        </w:rPr>
      </w:pPr>
      <w:r>
        <w:t>63.</w:t>
      </w:r>
      <w:r>
        <w:tab/>
        <w:t>Production orders</w:t>
      </w:r>
      <w:r>
        <w:tab/>
      </w:r>
      <w:r>
        <w:fldChar w:fldCharType="begin"/>
      </w:r>
      <w:r>
        <w:instrText xml:space="preserve"> PAGEREF _Toc389657899 \h </w:instrText>
      </w:r>
      <w:r>
        <w:fldChar w:fldCharType="separate"/>
      </w:r>
      <w:r>
        <w:t>41</w:t>
      </w:r>
      <w:r>
        <w:fldChar w:fldCharType="end"/>
      </w:r>
    </w:p>
    <w:p>
      <w:pPr>
        <w:pStyle w:val="TOC8"/>
        <w:rPr>
          <w:rFonts w:asciiTheme="minorHAnsi" w:eastAsiaTheme="minorEastAsia" w:hAnsiTheme="minorHAnsi" w:cstheme="minorBidi"/>
          <w:szCs w:val="22"/>
        </w:rPr>
      </w:pPr>
      <w:r>
        <w:t>64.</w:t>
      </w:r>
      <w:r>
        <w:tab/>
        <w:t>Inspection of property</w:t>
      </w:r>
      <w:r>
        <w:noBreakHyphen/>
        <w:t>tracking documents</w:t>
      </w:r>
      <w:r>
        <w:tab/>
      </w:r>
      <w:r>
        <w:fldChar w:fldCharType="begin"/>
      </w:r>
      <w:r>
        <w:instrText xml:space="preserve"> PAGEREF _Toc389657900 \h </w:instrText>
      </w:r>
      <w:r>
        <w:fldChar w:fldCharType="separate"/>
      </w:r>
      <w:r>
        <w:t>41</w:t>
      </w:r>
      <w:r>
        <w:fldChar w:fldCharType="end"/>
      </w:r>
    </w:p>
    <w:p>
      <w:pPr>
        <w:pStyle w:val="TOC8"/>
        <w:rPr>
          <w:rFonts w:asciiTheme="minorHAnsi" w:eastAsiaTheme="minorEastAsia" w:hAnsiTheme="minorHAnsi" w:cstheme="minorBidi"/>
          <w:szCs w:val="22"/>
        </w:rPr>
      </w:pPr>
      <w:r>
        <w:t>65.</w:t>
      </w:r>
      <w:r>
        <w:tab/>
        <w:t>Complying with production orders</w:t>
      </w:r>
      <w:r>
        <w:tab/>
      </w:r>
      <w:r>
        <w:fldChar w:fldCharType="begin"/>
      </w:r>
      <w:r>
        <w:instrText xml:space="preserve"> PAGEREF _Toc389657901 \h </w:instrText>
      </w:r>
      <w:r>
        <w:fldChar w:fldCharType="separate"/>
      </w:r>
      <w:r>
        <w:t>42</w:t>
      </w:r>
      <w:r>
        <w:fldChar w:fldCharType="end"/>
      </w:r>
    </w:p>
    <w:p>
      <w:pPr>
        <w:pStyle w:val="TOC8"/>
        <w:rPr>
          <w:rFonts w:asciiTheme="minorHAnsi" w:eastAsiaTheme="minorEastAsia" w:hAnsiTheme="minorHAnsi" w:cstheme="minorBidi"/>
          <w:szCs w:val="22"/>
        </w:rPr>
      </w:pPr>
      <w:r>
        <w:t>66.</w:t>
      </w:r>
      <w:r>
        <w:tab/>
        <w:t>Variation of production orders</w:t>
      </w:r>
      <w:r>
        <w:tab/>
      </w:r>
      <w:r>
        <w:fldChar w:fldCharType="begin"/>
      </w:r>
      <w:r>
        <w:instrText xml:space="preserve"> PAGEREF _Toc389657902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4 — Monitoring financial transactions</w:t>
      </w:r>
    </w:p>
    <w:p>
      <w:pPr>
        <w:pStyle w:val="TOC8"/>
        <w:rPr>
          <w:rFonts w:asciiTheme="minorHAnsi" w:eastAsiaTheme="minorEastAsia" w:hAnsiTheme="minorHAnsi" w:cstheme="minorBidi"/>
          <w:szCs w:val="22"/>
        </w:rPr>
      </w:pPr>
      <w:r>
        <w:t>67.</w:t>
      </w:r>
      <w:r>
        <w:tab/>
        <w:t>Applications for monitoring and suspension orders</w:t>
      </w:r>
      <w:r>
        <w:tab/>
      </w:r>
      <w:r>
        <w:fldChar w:fldCharType="begin"/>
      </w:r>
      <w:r>
        <w:instrText xml:space="preserve"> PAGEREF _Toc389657904 \h </w:instrText>
      </w:r>
      <w:r>
        <w:fldChar w:fldCharType="separate"/>
      </w:r>
      <w:r>
        <w:t>44</w:t>
      </w:r>
      <w:r>
        <w:fldChar w:fldCharType="end"/>
      </w:r>
    </w:p>
    <w:p>
      <w:pPr>
        <w:pStyle w:val="TOC8"/>
        <w:rPr>
          <w:rFonts w:asciiTheme="minorHAnsi" w:eastAsiaTheme="minorEastAsia" w:hAnsiTheme="minorHAnsi" w:cstheme="minorBidi"/>
          <w:szCs w:val="22"/>
        </w:rPr>
      </w:pPr>
      <w:r>
        <w:t>68.</w:t>
      </w:r>
      <w:r>
        <w:tab/>
        <w:t>Monitoring orders and suspension orders</w:t>
      </w:r>
      <w:r>
        <w:tab/>
      </w:r>
      <w:r>
        <w:fldChar w:fldCharType="begin"/>
      </w:r>
      <w:r>
        <w:instrText xml:space="preserve"> PAGEREF _Toc389657905 \h </w:instrText>
      </w:r>
      <w:r>
        <w:fldChar w:fldCharType="separate"/>
      </w:r>
      <w:r>
        <w:t>44</w:t>
      </w:r>
      <w:r>
        <w:fldChar w:fldCharType="end"/>
      </w:r>
    </w:p>
    <w:p>
      <w:pPr>
        <w:pStyle w:val="TOC8"/>
        <w:rPr>
          <w:rFonts w:asciiTheme="minorHAnsi" w:eastAsiaTheme="minorEastAsia" w:hAnsiTheme="minorHAnsi" w:cstheme="minorBidi"/>
          <w:szCs w:val="22"/>
        </w:rPr>
      </w:pPr>
      <w:r>
        <w:t>69.</w:t>
      </w:r>
      <w:r>
        <w:tab/>
        <w:t>Compliance with monitoring or suspension order</w:t>
      </w:r>
      <w:r>
        <w:tab/>
      </w:r>
      <w:r>
        <w:fldChar w:fldCharType="begin"/>
      </w:r>
      <w:r>
        <w:instrText xml:space="preserve"> PAGEREF _Toc389657906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rPr>
      </w:pPr>
      <w:r>
        <w:t>Division 5 — Secrecy requirements</w:t>
      </w:r>
    </w:p>
    <w:p>
      <w:pPr>
        <w:pStyle w:val="TOC8"/>
        <w:rPr>
          <w:rFonts w:asciiTheme="minorHAnsi" w:eastAsiaTheme="minorEastAsia" w:hAnsiTheme="minorHAnsi" w:cstheme="minorBidi"/>
          <w:szCs w:val="22"/>
        </w:rPr>
      </w:pPr>
      <w:r>
        <w:t>70.</w:t>
      </w:r>
      <w:r>
        <w:tab/>
        <w:t>Restricted disclosures</w:t>
      </w:r>
      <w:r>
        <w:tab/>
      </w:r>
      <w:r>
        <w:fldChar w:fldCharType="begin"/>
      </w:r>
      <w:r>
        <w:instrText xml:space="preserve"> PAGEREF _Toc389657908 \h </w:instrText>
      </w:r>
      <w:r>
        <w:fldChar w:fldCharType="separate"/>
      </w:r>
      <w:r>
        <w:t>46</w:t>
      </w:r>
      <w:r>
        <w:fldChar w:fldCharType="end"/>
      </w:r>
    </w:p>
    <w:p>
      <w:pPr>
        <w:pStyle w:val="TOC8"/>
        <w:rPr>
          <w:rFonts w:asciiTheme="minorHAnsi" w:eastAsiaTheme="minorEastAsia" w:hAnsiTheme="minorHAnsi" w:cstheme="minorBidi"/>
          <w:szCs w:val="22"/>
        </w:rPr>
      </w:pPr>
      <w:r>
        <w:t>71.</w:t>
      </w:r>
      <w:r>
        <w:tab/>
        <w:t>Making restricted disclosures</w:t>
      </w:r>
      <w:r>
        <w:tab/>
      </w:r>
      <w:r>
        <w:fldChar w:fldCharType="begin"/>
      </w:r>
      <w:r>
        <w:instrText xml:space="preserve"> PAGEREF _Toc389657909 \h </w:instrText>
      </w:r>
      <w:r>
        <w:fldChar w:fldCharType="separate"/>
      </w:r>
      <w:r>
        <w:t>47</w:t>
      </w:r>
      <w:r>
        <w:fldChar w:fldCharType="end"/>
      </w:r>
    </w:p>
    <w:p>
      <w:pPr>
        <w:pStyle w:val="TOC8"/>
        <w:rPr>
          <w:rFonts w:asciiTheme="minorHAnsi" w:eastAsiaTheme="minorEastAsia" w:hAnsiTheme="minorHAnsi" w:cstheme="minorBidi"/>
          <w:szCs w:val="22"/>
        </w:rPr>
      </w:pPr>
      <w:r>
        <w:t>72.</w:t>
      </w:r>
      <w:r>
        <w:tab/>
        <w:t>Disclosure to court</w:t>
      </w:r>
      <w:r>
        <w:tab/>
      </w:r>
      <w:r>
        <w:fldChar w:fldCharType="begin"/>
      </w:r>
      <w:r>
        <w:instrText xml:space="preserve"> PAGEREF _Toc389657910 \h </w:instrText>
      </w:r>
      <w:r>
        <w:fldChar w:fldCharType="separate"/>
      </w:r>
      <w:r>
        <w:t>48</w:t>
      </w:r>
      <w:r>
        <w:fldChar w:fldCharType="end"/>
      </w:r>
    </w:p>
    <w:p>
      <w:pPr>
        <w:pStyle w:val="TOC4"/>
        <w:tabs>
          <w:tab w:val="right" w:leader="dot" w:pos="7086"/>
        </w:tabs>
        <w:rPr>
          <w:rFonts w:asciiTheme="minorHAnsi" w:eastAsiaTheme="minorEastAsia" w:hAnsiTheme="minorHAnsi" w:cstheme="minorBidi"/>
          <w:b w:val="0"/>
          <w:szCs w:val="22"/>
        </w:rPr>
      </w:pPr>
      <w:r>
        <w:t>Division 6 — Detention, search and seizure</w:t>
      </w:r>
    </w:p>
    <w:p>
      <w:pPr>
        <w:pStyle w:val="TOC8"/>
        <w:rPr>
          <w:rFonts w:asciiTheme="minorHAnsi" w:eastAsiaTheme="minorEastAsia" w:hAnsiTheme="minorHAnsi" w:cstheme="minorBidi"/>
          <w:szCs w:val="22"/>
        </w:rPr>
      </w:pPr>
      <w:r>
        <w:t>73.</w:t>
      </w:r>
      <w:r>
        <w:tab/>
        <w:t>Power to detain persons</w:t>
      </w:r>
      <w:r>
        <w:tab/>
      </w:r>
      <w:r>
        <w:fldChar w:fldCharType="begin"/>
      </w:r>
      <w:r>
        <w:instrText xml:space="preserve"> PAGEREF _Toc389657912 \h </w:instrText>
      </w:r>
      <w:r>
        <w:fldChar w:fldCharType="separate"/>
      </w:r>
      <w:r>
        <w:t>48</w:t>
      </w:r>
      <w:r>
        <w:fldChar w:fldCharType="end"/>
      </w:r>
    </w:p>
    <w:p>
      <w:pPr>
        <w:pStyle w:val="TOC8"/>
        <w:rPr>
          <w:rFonts w:asciiTheme="minorHAnsi" w:eastAsiaTheme="minorEastAsia" w:hAnsiTheme="minorHAnsi" w:cstheme="minorBidi"/>
          <w:szCs w:val="22"/>
        </w:rPr>
      </w:pPr>
      <w:r>
        <w:t>74.</w:t>
      </w:r>
      <w:r>
        <w:tab/>
        <w:t>Search warrants</w:t>
      </w:r>
      <w:r>
        <w:tab/>
      </w:r>
      <w:r>
        <w:fldChar w:fldCharType="begin"/>
      </w:r>
      <w:r>
        <w:instrText xml:space="preserve"> PAGEREF _Toc389657913 \h </w:instrText>
      </w:r>
      <w:r>
        <w:fldChar w:fldCharType="separate"/>
      </w:r>
      <w:r>
        <w:t>49</w:t>
      </w:r>
      <w:r>
        <w:fldChar w:fldCharType="end"/>
      </w:r>
    </w:p>
    <w:p>
      <w:pPr>
        <w:pStyle w:val="TOC8"/>
        <w:rPr>
          <w:rFonts w:asciiTheme="minorHAnsi" w:eastAsiaTheme="minorEastAsia" w:hAnsiTheme="minorHAnsi" w:cstheme="minorBidi"/>
          <w:szCs w:val="22"/>
        </w:rPr>
      </w:pPr>
      <w:r>
        <w:t>75.</w:t>
      </w:r>
      <w:r>
        <w:tab/>
        <w:t>Searching detained persons</w:t>
      </w:r>
      <w:r>
        <w:tab/>
      </w:r>
      <w:r>
        <w:fldChar w:fldCharType="begin"/>
      </w:r>
      <w:r>
        <w:instrText xml:space="preserve"> PAGEREF _Toc389657914 \h </w:instrText>
      </w:r>
      <w:r>
        <w:fldChar w:fldCharType="separate"/>
      </w:r>
      <w:r>
        <w:t>50</w:t>
      </w:r>
      <w:r>
        <w:fldChar w:fldCharType="end"/>
      </w:r>
    </w:p>
    <w:p>
      <w:pPr>
        <w:pStyle w:val="TOC8"/>
        <w:rPr>
          <w:rFonts w:asciiTheme="minorHAnsi" w:eastAsiaTheme="minorEastAsia" w:hAnsiTheme="minorHAnsi" w:cstheme="minorBidi"/>
          <w:szCs w:val="22"/>
        </w:rPr>
      </w:pPr>
      <w:r>
        <w:t>76.</w:t>
      </w:r>
      <w:r>
        <w:tab/>
        <w:t>Additional powers</w:t>
      </w:r>
      <w:r>
        <w:tab/>
      </w:r>
      <w:r>
        <w:fldChar w:fldCharType="begin"/>
      </w:r>
      <w:r>
        <w:instrText xml:space="preserve"> PAGEREF _Toc389657915 \h </w:instrText>
      </w:r>
      <w:r>
        <w:fldChar w:fldCharType="separate"/>
      </w:r>
      <w:r>
        <w:t>50</w:t>
      </w:r>
      <w:r>
        <w:fldChar w:fldCharType="end"/>
      </w:r>
    </w:p>
    <w:p>
      <w:pPr>
        <w:pStyle w:val="TOC8"/>
        <w:rPr>
          <w:rFonts w:asciiTheme="minorHAnsi" w:eastAsiaTheme="minorEastAsia" w:hAnsiTheme="minorHAnsi" w:cstheme="minorBidi"/>
          <w:szCs w:val="22"/>
        </w:rPr>
      </w:pPr>
      <w:r>
        <w:t>77.</w:t>
      </w:r>
      <w:r>
        <w:tab/>
        <w:t>Later</w:t>
      </w:r>
      <w:r>
        <w:noBreakHyphen/>
        <w:t>produced documents</w:t>
      </w:r>
      <w:r>
        <w:tab/>
      </w:r>
      <w:r>
        <w:fldChar w:fldCharType="begin"/>
      </w:r>
      <w:r>
        <w:instrText xml:space="preserve"> PAGEREF _Toc389657916 \h </w:instrText>
      </w:r>
      <w:r>
        <w:fldChar w:fldCharType="separate"/>
      </w:r>
      <w:r>
        <w:t>52</w:t>
      </w:r>
      <w:r>
        <w:fldChar w:fldCharType="end"/>
      </w:r>
    </w:p>
    <w:p>
      <w:pPr>
        <w:pStyle w:val="TOC8"/>
        <w:rPr>
          <w:rFonts w:asciiTheme="minorHAnsi" w:eastAsiaTheme="minorEastAsia" w:hAnsiTheme="minorHAnsi" w:cstheme="minorBidi"/>
          <w:szCs w:val="22"/>
        </w:rPr>
      </w:pPr>
      <w:r>
        <w:t>78.</w:t>
      </w:r>
      <w:r>
        <w:tab/>
        <w:t>Warrants under other enactments</w:t>
      </w:r>
      <w:r>
        <w:tab/>
      </w:r>
      <w:r>
        <w:fldChar w:fldCharType="begin"/>
      </w:r>
      <w:r>
        <w:instrText xml:space="preserve"> PAGEREF _Toc389657917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Part 6 — Objections to confiscation</w:t>
      </w:r>
    </w:p>
    <w:p>
      <w:pPr>
        <w:pStyle w:val="TOC8"/>
        <w:rPr>
          <w:rFonts w:asciiTheme="minorHAnsi" w:eastAsiaTheme="minorEastAsia" w:hAnsiTheme="minorHAnsi" w:cstheme="minorBidi"/>
          <w:szCs w:val="22"/>
        </w:rPr>
      </w:pPr>
      <w:r>
        <w:t>79.</w:t>
      </w:r>
      <w:r>
        <w:tab/>
        <w:t>Objections to confiscation of frozen property</w:t>
      </w:r>
      <w:r>
        <w:tab/>
      </w:r>
      <w:r>
        <w:fldChar w:fldCharType="begin"/>
      </w:r>
      <w:r>
        <w:instrText xml:space="preserve"> PAGEREF _Toc389657919 \h </w:instrText>
      </w:r>
      <w:r>
        <w:fldChar w:fldCharType="separate"/>
      </w:r>
      <w:r>
        <w:t>53</w:t>
      </w:r>
      <w:r>
        <w:fldChar w:fldCharType="end"/>
      </w:r>
    </w:p>
    <w:p>
      <w:pPr>
        <w:pStyle w:val="TOC8"/>
        <w:rPr>
          <w:rFonts w:asciiTheme="minorHAnsi" w:eastAsiaTheme="minorEastAsia" w:hAnsiTheme="minorHAnsi" w:cstheme="minorBidi"/>
          <w:szCs w:val="22"/>
        </w:rPr>
      </w:pPr>
      <w:r>
        <w:t>80.</w:t>
      </w:r>
      <w:r>
        <w:tab/>
        <w:t>Parties to objection proceedings</w:t>
      </w:r>
      <w:r>
        <w:tab/>
      </w:r>
      <w:r>
        <w:fldChar w:fldCharType="begin"/>
      </w:r>
      <w:r>
        <w:instrText xml:space="preserve"> PAGEREF _Toc389657920 \h </w:instrText>
      </w:r>
      <w:r>
        <w:fldChar w:fldCharType="separate"/>
      </w:r>
      <w:r>
        <w:t>53</w:t>
      </w:r>
      <w:r>
        <w:fldChar w:fldCharType="end"/>
      </w:r>
    </w:p>
    <w:p>
      <w:pPr>
        <w:pStyle w:val="TOC8"/>
        <w:rPr>
          <w:rFonts w:asciiTheme="minorHAnsi" w:eastAsiaTheme="minorEastAsia" w:hAnsiTheme="minorHAnsi" w:cstheme="minorBidi"/>
          <w:szCs w:val="22"/>
        </w:rPr>
      </w:pPr>
      <w:r>
        <w:t>81.</w:t>
      </w:r>
      <w:r>
        <w:tab/>
        <w:t>Release of frozen property</w:t>
      </w:r>
      <w:r>
        <w:tab/>
      </w:r>
      <w:r>
        <w:fldChar w:fldCharType="begin"/>
      </w:r>
      <w:r>
        <w:instrText xml:space="preserve"> PAGEREF _Toc389657921 \h </w:instrText>
      </w:r>
      <w:r>
        <w:fldChar w:fldCharType="separate"/>
      </w:r>
      <w:r>
        <w:t>53</w:t>
      </w:r>
      <w:r>
        <w:fldChar w:fldCharType="end"/>
      </w:r>
    </w:p>
    <w:p>
      <w:pPr>
        <w:pStyle w:val="TOC8"/>
        <w:rPr>
          <w:rFonts w:asciiTheme="minorHAnsi" w:eastAsiaTheme="minorEastAsia" w:hAnsiTheme="minorHAnsi" w:cstheme="minorBidi"/>
          <w:szCs w:val="22"/>
        </w:rPr>
      </w:pPr>
      <w:r>
        <w:t>82.</w:t>
      </w:r>
      <w:r>
        <w:tab/>
        <w:t>Release of crime</w:t>
      </w:r>
      <w:r>
        <w:noBreakHyphen/>
        <w:t>used property</w:t>
      </w:r>
      <w:r>
        <w:tab/>
      </w:r>
      <w:r>
        <w:fldChar w:fldCharType="begin"/>
      </w:r>
      <w:r>
        <w:instrText xml:space="preserve"> PAGEREF _Toc389657922 \h </w:instrText>
      </w:r>
      <w:r>
        <w:fldChar w:fldCharType="separate"/>
      </w:r>
      <w:r>
        <w:t>54</w:t>
      </w:r>
      <w:r>
        <w:fldChar w:fldCharType="end"/>
      </w:r>
    </w:p>
    <w:p>
      <w:pPr>
        <w:pStyle w:val="TOC8"/>
        <w:rPr>
          <w:rFonts w:asciiTheme="minorHAnsi" w:eastAsiaTheme="minorEastAsia" w:hAnsiTheme="minorHAnsi" w:cstheme="minorBidi"/>
          <w:szCs w:val="22"/>
        </w:rPr>
      </w:pPr>
      <w:r>
        <w:t>83.</w:t>
      </w:r>
      <w:r>
        <w:tab/>
        <w:t>Release of crime</w:t>
      </w:r>
      <w:r>
        <w:noBreakHyphen/>
        <w:t>derived property</w:t>
      </w:r>
      <w:r>
        <w:tab/>
      </w:r>
      <w:r>
        <w:fldChar w:fldCharType="begin"/>
      </w:r>
      <w:r>
        <w:instrText xml:space="preserve"> PAGEREF _Toc389657923 \h </w:instrText>
      </w:r>
      <w:r>
        <w:fldChar w:fldCharType="separate"/>
      </w:r>
      <w:r>
        <w:t>55</w:t>
      </w:r>
      <w:r>
        <w:fldChar w:fldCharType="end"/>
      </w:r>
    </w:p>
    <w:p>
      <w:pPr>
        <w:pStyle w:val="TOC8"/>
        <w:rPr>
          <w:rFonts w:asciiTheme="minorHAnsi" w:eastAsiaTheme="minorEastAsia" w:hAnsiTheme="minorHAnsi" w:cstheme="minorBidi"/>
          <w:szCs w:val="22"/>
        </w:rPr>
      </w:pPr>
      <w:r>
        <w:t>84.</w:t>
      </w:r>
      <w:r>
        <w:tab/>
        <w:t>Setting aside orders: other frozen property</w:t>
      </w:r>
      <w:r>
        <w:tab/>
      </w:r>
      <w:r>
        <w:fldChar w:fldCharType="begin"/>
      </w:r>
      <w:r>
        <w:instrText xml:space="preserve"> PAGEREF _Toc389657924 \h </w:instrText>
      </w:r>
      <w:r>
        <w:fldChar w:fldCharType="separate"/>
      </w:r>
      <w:r>
        <w:t>56</w:t>
      </w:r>
      <w:r>
        <w:fldChar w:fldCharType="end"/>
      </w:r>
    </w:p>
    <w:p>
      <w:pPr>
        <w:pStyle w:val="TOC8"/>
        <w:rPr>
          <w:rFonts w:asciiTheme="minorHAnsi" w:eastAsiaTheme="minorEastAsia" w:hAnsiTheme="minorHAnsi" w:cstheme="minorBidi"/>
          <w:szCs w:val="22"/>
        </w:rPr>
      </w:pPr>
      <w:r>
        <w:t>85.</w:t>
      </w:r>
      <w:r>
        <w:tab/>
        <w:t>Applications for release of confiscated property</w:t>
      </w:r>
      <w:r>
        <w:tab/>
      </w:r>
      <w:r>
        <w:fldChar w:fldCharType="begin"/>
      </w:r>
      <w:r>
        <w:instrText xml:space="preserve"> PAGEREF _Toc389657925 \h </w:instrText>
      </w:r>
      <w:r>
        <w:fldChar w:fldCharType="separate"/>
      </w:r>
      <w:r>
        <w:t>57</w:t>
      </w:r>
      <w:r>
        <w:fldChar w:fldCharType="end"/>
      </w:r>
    </w:p>
    <w:p>
      <w:pPr>
        <w:pStyle w:val="TOC8"/>
        <w:rPr>
          <w:rFonts w:asciiTheme="minorHAnsi" w:eastAsiaTheme="minorEastAsia" w:hAnsiTheme="minorHAnsi" w:cstheme="minorBidi"/>
          <w:szCs w:val="22"/>
        </w:rPr>
      </w:pPr>
      <w:r>
        <w:t>86.</w:t>
      </w:r>
      <w:r>
        <w:tab/>
        <w:t>Parties to proceedings</w:t>
      </w:r>
      <w:r>
        <w:tab/>
      </w:r>
      <w:r>
        <w:fldChar w:fldCharType="begin"/>
      </w:r>
      <w:r>
        <w:instrText xml:space="preserve"> PAGEREF _Toc389657926 \h </w:instrText>
      </w:r>
      <w:r>
        <w:fldChar w:fldCharType="separate"/>
      </w:r>
      <w:r>
        <w:t>57</w:t>
      </w:r>
      <w:r>
        <w:fldChar w:fldCharType="end"/>
      </w:r>
    </w:p>
    <w:p>
      <w:pPr>
        <w:pStyle w:val="TOC8"/>
        <w:rPr>
          <w:rFonts w:asciiTheme="minorHAnsi" w:eastAsiaTheme="minorEastAsia" w:hAnsiTheme="minorHAnsi" w:cstheme="minorBidi"/>
          <w:szCs w:val="22"/>
        </w:rPr>
      </w:pPr>
      <w:r>
        <w:t>87.</w:t>
      </w:r>
      <w:r>
        <w:tab/>
        <w:t>Orders to release confiscated property</w:t>
      </w:r>
      <w:r>
        <w:tab/>
      </w:r>
      <w:r>
        <w:fldChar w:fldCharType="begin"/>
      </w:r>
      <w:r>
        <w:instrText xml:space="preserve"> PAGEREF _Toc389657927 \h </w:instrText>
      </w:r>
      <w:r>
        <w:fldChar w:fldCharType="separate"/>
      </w:r>
      <w:r>
        <w:t>57</w:t>
      </w:r>
      <w:r>
        <w:fldChar w:fldCharType="end"/>
      </w:r>
    </w:p>
    <w:p>
      <w:pPr>
        <w:pStyle w:val="TOC2"/>
        <w:tabs>
          <w:tab w:val="right" w:leader="dot" w:pos="7086"/>
        </w:tabs>
        <w:rPr>
          <w:rFonts w:asciiTheme="minorHAnsi" w:eastAsiaTheme="minorEastAsia" w:hAnsiTheme="minorHAnsi" w:cstheme="minorBidi"/>
          <w:b w:val="0"/>
          <w:sz w:val="22"/>
          <w:szCs w:val="22"/>
        </w:rPr>
      </w:pPr>
      <w:r>
        <w:t>Part 7 — Management of seized, frozen and confiscated property</w:t>
      </w:r>
    </w:p>
    <w:p>
      <w:pPr>
        <w:pStyle w:val="TOC4"/>
        <w:tabs>
          <w:tab w:val="right" w:leader="dot" w:pos="7086"/>
        </w:tabs>
        <w:rPr>
          <w:rFonts w:asciiTheme="minorHAnsi" w:eastAsiaTheme="minorEastAsia" w:hAnsiTheme="minorHAnsi" w:cstheme="minorBidi"/>
          <w:b w:val="0"/>
          <w:szCs w:val="22"/>
        </w:rPr>
      </w:pPr>
      <w:r>
        <w:t>Division 1 — Control and management of property</w:t>
      </w:r>
    </w:p>
    <w:p>
      <w:pPr>
        <w:pStyle w:val="TOC8"/>
        <w:rPr>
          <w:rFonts w:asciiTheme="minorHAnsi" w:eastAsiaTheme="minorEastAsia" w:hAnsiTheme="minorHAnsi" w:cstheme="minorBidi"/>
          <w:szCs w:val="22"/>
        </w:rPr>
      </w:pPr>
      <w:r>
        <w:t>88.</w:t>
      </w:r>
      <w:r>
        <w:tab/>
        <w:t>Management of seized property</w:t>
      </w:r>
      <w:r>
        <w:tab/>
      </w:r>
      <w:r>
        <w:fldChar w:fldCharType="begin"/>
      </w:r>
      <w:r>
        <w:instrText xml:space="preserve"> PAGEREF _Toc389657930 \h </w:instrText>
      </w:r>
      <w:r>
        <w:fldChar w:fldCharType="separate"/>
      </w:r>
      <w:r>
        <w:t>59</w:t>
      </w:r>
      <w:r>
        <w:fldChar w:fldCharType="end"/>
      </w:r>
    </w:p>
    <w:p>
      <w:pPr>
        <w:pStyle w:val="TOC8"/>
        <w:rPr>
          <w:rFonts w:asciiTheme="minorHAnsi" w:eastAsiaTheme="minorEastAsia" w:hAnsiTheme="minorHAnsi" w:cstheme="minorBidi"/>
          <w:szCs w:val="22"/>
        </w:rPr>
      </w:pPr>
      <w:r>
        <w:t>89.</w:t>
      </w:r>
      <w:r>
        <w:tab/>
        <w:t>Management of frozen or confiscated property</w:t>
      </w:r>
      <w:r>
        <w:tab/>
      </w:r>
      <w:r>
        <w:fldChar w:fldCharType="begin"/>
      </w:r>
      <w:r>
        <w:instrText xml:space="preserve"> PAGEREF _Toc389657931 \h </w:instrText>
      </w:r>
      <w:r>
        <w:fldChar w:fldCharType="separate"/>
      </w:r>
      <w:r>
        <w:t>59</w:t>
      </w:r>
      <w:r>
        <w:fldChar w:fldCharType="end"/>
      </w:r>
    </w:p>
    <w:p>
      <w:pPr>
        <w:pStyle w:val="TOC8"/>
        <w:rPr>
          <w:rFonts w:asciiTheme="minorHAnsi" w:eastAsiaTheme="minorEastAsia" w:hAnsiTheme="minorHAnsi" w:cstheme="minorBidi"/>
          <w:szCs w:val="22"/>
        </w:rPr>
      </w:pPr>
      <w:r>
        <w:t>90.</w:t>
      </w:r>
      <w:r>
        <w:tab/>
        <w:t>DPP’s capacity to carry out transactions</w:t>
      </w:r>
      <w:r>
        <w:tab/>
      </w:r>
      <w:r>
        <w:fldChar w:fldCharType="begin"/>
      </w:r>
      <w:r>
        <w:instrText xml:space="preserve"> PAGEREF _Toc389657932 \h </w:instrText>
      </w:r>
      <w:r>
        <w:fldChar w:fldCharType="separate"/>
      </w:r>
      <w:r>
        <w:t>59</w:t>
      </w:r>
      <w:r>
        <w:fldChar w:fldCharType="end"/>
      </w:r>
    </w:p>
    <w:p>
      <w:pPr>
        <w:pStyle w:val="TOC8"/>
        <w:rPr>
          <w:rFonts w:asciiTheme="minorHAnsi" w:eastAsiaTheme="minorEastAsia" w:hAnsiTheme="minorHAnsi" w:cstheme="minorBidi"/>
          <w:szCs w:val="22"/>
        </w:rPr>
      </w:pPr>
      <w:r>
        <w:t>91.</w:t>
      </w:r>
      <w:r>
        <w:tab/>
        <w:t>Applications by owner for control and management</w:t>
      </w:r>
      <w:r>
        <w:tab/>
      </w:r>
      <w:r>
        <w:fldChar w:fldCharType="begin"/>
      </w:r>
      <w:r>
        <w:instrText xml:space="preserve"> PAGEREF _Toc389657933 \h </w:instrText>
      </w:r>
      <w:r>
        <w:fldChar w:fldCharType="separate"/>
      </w:r>
      <w:r>
        <w:t>60</w:t>
      </w:r>
      <w:r>
        <w:fldChar w:fldCharType="end"/>
      </w:r>
    </w:p>
    <w:p>
      <w:pPr>
        <w:pStyle w:val="TOC8"/>
        <w:rPr>
          <w:rFonts w:asciiTheme="minorHAnsi" w:eastAsiaTheme="minorEastAsia" w:hAnsiTheme="minorHAnsi" w:cstheme="minorBidi"/>
          <w:szCs w:val="22"/>
        </w:rPr>
      </w:pPr>
      <w:r>
        <w:t>92.</w:t>
      </w:r>
      <w:r>
        <w:tab/>
        <w:t>Duties of responsible person</w:t>
      </w:r>
      <w:r>
        <w:tab/>
      </w:r>
      <w:r>
        <w:fldChar w:fldCharType="begin"/>
      </w:r>
      <w:r>
        <w:instrText xml:space="preserve"> PAGEREF _Toc389657934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2 — Disposal of deteriorating or undesirable property</w:t>
      </w:r>
    </w:p>
    <w:p>
      <w:pPr>
        <w:pStyle w:val="TOC8"/>
        <w:rPr>
          <w:rFonts w:asciiTheme="minorHAnsi" w:eastAsiaTheme="minorEastAsia" w:hAnsiTheme="minorHAnsi" w:cstheme="minorBidi"/>
          <w:szCs w:val="22"/>
        </w:rPr>
      </w:pPr>
      <w:r>
        <w:t>93.</w:t>
      </w:r>
      <w:r>
        <w:tab/>
        <w:t>Destruction of property on grounds of public interest</w:t>
      </w:r>
      <w:r>
        <w:tab/>
      </w:r>
      <w:r>
        <w:fldChar w:fldCharType="begin"/>
      </w:r>
      <w:r>
        <w:instrText xml:space="preserve"> PAGEREF _Toc389657936 \h </w:instrText>
      </w:r>
      <w:r>
        <w:fldChar w:fldCharType="separate"/>
      </w:r>
      <w:r>
        <w:t>60</w:t>
      </w:r>
      <w:r>
        <w:fldChar w:fldCharType="end"/>
      </w:r>
    </w:p>
    <w:p>
      <w:pPr>
        <w:pStyle w:val="TOC8"/>
        <w:rPr>
          <w:rFonts w:asciiTheme="minorHAnsi" w:eastAsiaTheme="minorEastAsia" w:hAnsiTheme="minorHAnsi" w:cstheme="minorBidi"/>
          <w:szCs w:val="22"/>
        </w:rPr>
      </w:pPr>
      <w:r>
        <w:t>94.</w:t>
      </w:r>
      <w:r>
        <w:tab/>
        <w:t>Sale of deteriorating property</w:t>
      </w:r>
      <w:r>
        <w:tab/>
      </w:r>
      <w:r>
        <w:fldChar w:fldCharType="begin"/>
      </w:r>
      <w:r>
        <w:instrText xml:space="preserve"> PAGEREF _Toc389657937 \h </w:instrText>
      </w:r>
      <w:r>
        <w:fldChar w:fldCharType="separate"/>
      </w:r>
      <w:r>
        <w:t>61</w:t>
      </w:r>
      <w:r>
        <w:fldChar w:fldCharType="end"/>
      </w:r>
    </w:p>
    <w:p>
      <w:pPr>
        <w:pStyle w:val="TOC8"/>
        <w:rPr>
          <w:rFonts w:asciiTheme="minorHAnsi" w:eastAsiaTheme="minorEastAsia" w:hAnsiTheme="minorHAnsi" w:cstheme="minorBidi"/>
          <w:szCs w:val="22"/>
        </w:rPr>
      </w:pPr>
      <w:r>
        <w:t>95.</w:t>
      </w:r>
      <w:r>
        <w:tab/>
        <w:t>Valuation and inventory of frozen property</w:t>
      </w:r>
      <w:r>
        <w:tab/>
      </w:r>
      <w:r>
        <w:fldChar w:fldCharType="begin"/>
      </w:r>
      <w:r>
        <w:instrText xml:space="preserve"> PAGEREF _Toc389657938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3 — Management of property by Public Trustee</w:t>
      </w:r>
    </w:p>
    <w:p>
      <w:pPr>
        <w:pStyle w:val="TOC8"/>
        <w:rPr>
          <w:rFonts w:asciiTheme="minorHAnsi" w:eastAsiaTheme="minorEastAsia" w:hAnsiTheme="minorHAnsi" w:cstheme="minorBidi"/>
          <w:szCs w:val="22"/>
        </w:rPr>
      </w:pPr>
      <w:r>
        <w:t>96.</w:t>
      </w:r>
      <w:r>
        <w:tab/>
        <w:t>Public Trustee’s power to appoint a manager</w:t>
      </w:r>
      <w:r>
        <w:tab/>
      </w:r>
      <w:r>
        <w:fldChar w:fldCharType="begin"/>
      </w:r>
      <w:r>
        <w:instrText xml:space="preserve"> PAGEREF _Toc389657940 \h </w:instrText>
      </w:r>
      <w:r>
        <w:fldChar w:fldCharType="separate"/>
      </w:r>
      <w:r>
        <w:t>62</w:t>
      </w:r>
      <w:r>
        <w:fldChar w:fldCharType="end"/>
      </w:r>
    </w:p>
    <w:p>
      <w:pPr>
        <w:pStyle w:val="TOC8"/>
        <w:rPr>
          <w:rFonts w:asciiTheme="minorHAnsi" w:eastAsiaTheme="minorEastAsia" w:hAnsiTheme="minorHAnsi" w:cstheme="minorBidi"/>
          <w:szCs w:val="22"/>
        </w:rPr>
      </w:pPr>
      <w:r>
        <w:t>97.</w:t>
      </w:r>
      <w:r>
        <w:tab/>
        <w:t>Public Trustee’s liability for charges on frozen property</w:t>
      </w:r>
      <w:r>
        <w:tab/>
      </w:r>
      <w:r>
        <w:fldChar w:fldCharType="begin"/>
      </w:r>
      <w:r>
        <w:instrText xml:space="preserve"> PAGEREF _Toc389657941 \h </w:instrText>
      </w:r>
      <w:r>
        <w:fldChar w:fldCharType="separate"/>
      </w:r>
      <w:r>
        <w:t>62</w:t>
      </w:r>
      <w:r>
        <w:fldChar w:fldCharType="end"/>
      </w:r>
    </w:p>
    <w:p>
      <w:pPr>
        <w:pStyle w:val="TOC8"/>
        <w:rPr>
          <w:rFonts w:asciiTheme="minorHAnsi" w:eastAsiaTheme="minorEastAsia" w:hAnsiTheme="minorHAnsi" w:cstheme="minorBidi"/>
          <w:szCs w:val="22"/>
        </w:rPr>
      </w:pPr>
      <w:r>
        <w:t>98.</w:t>
      </w:r>
      <w:r>
        <w:tab/>
        <w:t>Managing interstate property</w:t>
      </w:r>
      <w:r>
        <w:tab/>
      </w:r>
      <w:r>
        <w:fldChar w:fldCharType="begin"/>
      </w:r>
      <w:r>
        <w:instrText xml:space="preserve"> PAGEREF _Toc389657942 \h </w:instrText>
      </w:r>
      <w:r>
        <w:fldChar w:fldCharType="separate"/>
      </w:r>
      <w:r>
        <w:t>62</w:t>
      </w:r>
      <w:r>
        <w:fldChar w:fldCharType="end"/>
      </w:r>
    </w:p>
    <w:p>
      <w:pPr>
        <w:pStyle w:val="TOC8"/>
        <w:rPr>
          <w:rFonts w:asciiTheme="minorHAnsi" w:eastAsiaTheme="minorEastAsia" w:hAnsiTheme="minorHAnsi" w:cstheme="minorBidi"/>
          <w:szCs w:val="22"/>
        </w:rPr>
      </w:pPr>
      <w:r>
        <w:t>99.</w:t>
      </w:r>
      <w:r>
        <w:tab/>
        <w:t>Fees payable to Public Trustee</w:t>
      </w:r>
      <w:r>
        <w:tab/>
      </w:r>
      <w:r>
        <w:fldChar w:fldCharType="begin"/>
      </w:r>
      <w:r>
        <w:instrText xml:space="preserve"> PAGEREF _Toc389657943 \h </w:instrText>
      </w:r>
      <w:r>
        <w:fldChar w:fldCharType="separate"/>
      </w:r>
      <w:r>
        <w:t>63</w:t>
      </w:r>
      <w:r>
        <w:fldChar w:fldCharType="end"/>
      </w:r>
    </w:p>
    <w:p>
      <w:pPr>
        <w:pStyle w:val="TOC8"/>
        <w:rPr>
          <w:rFonts w:asciiTheme="minorHAnsi" w:eastAsiaTheme="minorEastAsia" w:hAnsiTheme="minorHAnsi" w:cstheme="minorBidi"/>
          <w:szCs w:val="22"/>
        </w:rPr>
      </w:pPr>
      <w:r>
        <w:t>100.</w:t>
      </w:r>
      <w:r>
        <w:tab/>
        <w:t>Obstructing Public Trustee</w:t>
      </w:r>
      <w:r>
        <w:tab/>
      </w:r>
      <w:r>
        <w:fldChar w:fldCharType="begin"/>
      </w:r>
      <w:r>
        <w:instrText xml:space="preserve"> PAGEREF _Toc389657944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8 — Court jurisdiction and evidentiary matters</w:t>
      </w:r>
    </w:p>
    <w:p>
      <w:pPr>
        <w:pStyle w:val="TOC8"/>
        <w:rPr>
          <w:rFonts w:asciiTheme="minorHAnsi" w:eastAsiaTheme="minorEastAsia" w:hAnsiTheme="minorHAnsi" w:cstheme="minorBidi"/>
          <w:szCs w:val="22"/>
        </w:rPr>
      </w:pPr>
      <w:r>
        <w:t>101.</w:t>
      </w:r>
      <w:r>
        <w:tab/>
        <w:t>Courts’ jurisdiction</w:t>
      </w:r>
      <w:r>
        <w:tab/>
      </w:r>
      <w:r>
        <w:fldChar w:fldCharType="begin"/>
      </w:r>
      <w:r>
        <w:instrText xml:space="preserve"> PAGEREF _Toc389657946 \h </w:instrText>
      </w:r>
      <w:r>
        <w:fldChar w:fldCharType="separate"/>
      </w:r>
      <w:r>
        <w:t>64</w:t>
      </w:r>
      <w:r>
        <w:fldChar w:fldCharType="end"/>
      </w:r>
    </w:p>
    <w:p>
      <w:pPr>
        <w:pStyle w:val="TOC8"/>
        <w:rPr>
          <w:rFonts w:asciiTheme="minorHAnsi" w:eastAsiaTheme="minorEastAsia" w:hAnsiTheme="minorHAnsi" w:cstheme="minorBidi"/>
          <w:szCs w:val="22"/>
        </w:rPr>
      </w:pPr>
      <w:r>
        <w:t>102.</w:t>
      </w:r>
      <w:r>
        <w:tab/>
        <w:t>Proceedings</w:t>
      </w:r>
      <w:r>
        <w:tab/>
      </w:r>
      <w:r>
        <w:fldChar w:fldCharType="begin"/>
      </w:r>
      <w:r>
        <w:instrText xml:space="preserve"> PAGEREF _Toc389657947 \h </w:instrText>
      </w:r>
      <w:r>
        <w:fldChar w:fldCharType="separate"/>
      </w:r>
      <w:r>
        <w:t>65</w:t>
      </w:r>
      <w:r>
        <w:fldChar w:fldCharType="end"/>
      </w:r>
    </w:p>
    <w:p>
      <w:pPr>
        <w:pStyle w:val="TOC8"/>
        <w:rPr>
          <w:rFonts w:asciiTheme="minorHAnsi" w:eastAsiaTheme="minorEastAsia" w:hAnsiTheme="minorHAnsi" w:cstheme="minorBidi"/>
          <w:szCs w:val="22"/>
        </w:rPr>
      </w:pPr>
      <w:r>
        <w:t>103.</w:t>
      </w:r>
      <w:r>
        <w:tab/>
        <w:t>Appearance by Attorney General</w:t>
      </w:r>
      <w:r>
        <w:tab/>
      </w:r>
      <w:r>
        <w:fldChar w:fldCharType="begin"/>
      </w:r>
      <w:r>
        <w:instrText xml:space="preserve"> PAGEREF _Toc389657948 \h </w:instrText>
      </w:r>
      <w:r>
        <w:fldChar w:fldCharType="separate"/>
      </w:r>
      <w:r>
        <w:t>65</w:t>
      </w:r>
      <w:r>
        <w:fldChar w:fldCharType="end"/>
      </w:r>
    </w:p>
    <w:p>
      <w:pPr>
        <w:pStyle w:val="TOC8"/>
        <w:rPr>
          <w:rFonts w:asciiTheme="minorHAnsi" w:eastAsiaTheme="minorEastAsia" w:hAnsiTheme="minorHAnsi" w:cstheme="minorBidi"/>
          <w:szCs w:val="22"/>
        </w:rPr>
      </w:pPr>
      <w:r>
        <w:t>104.</w:t>
      </w:r>
      <w:r>
        <w:tab/>
        <w:t>Stays of proceedings</w:t>
      </w:r>
      <w:r>
        <w:tab/>
      </w:r>
      <w:r>
        <w:fldChar w:fldCharType="begin"/>
      </w:r>
      <w:r>
        <w:instrText xml:space="preserve"> PAGEREF _Toc389657949 \h </w:instrText>
      </w:r>
      <w:r>
        <w:fldChar w:fldCharType="separate"/>
      </w:r>
      <w:r>
        <w:t>66</w:t>
      </w:r>
      <w:r>
        <w:fldChar w:fldCharType="end"/>
      </w:r>
    </w:p>
    <w:p>
      <w:pPr>
        <w:pStyle w:val="TOC8"/>
        <w:rPr>
          <w:rFonts w:asciiTheme="minorHAnsi" w:eastAsiaTheme="minorEastAsia" w:hAnsiTheme="minorHAnsi" w:cstheme="minorBidi"/>
          <w:szCs w:val="22"/>
        </w:rPr>
      </w:pPr>
      <w:r>
        <w:t>105.</w:t>
      </w:r>
      <w:r>
        <w:tab/>
        <w:t>Opinion evidence</w:t>
      </w:r>
      <w:r>
        <w:tab/>
      </w:r>
      <w:r>
        <w:fldChar w:fldCharType="begin"/>
      </w:r>
      <w:r>
        <w:instrText xml:space="preserve"> PAGEREF _Toc389657950 \h </w:instrText>
      </w:r>
      <w:r>
        <w:fldChar w:fldCharType="separate"/>
      </w:r>
      <w:r>
        <w:t>66</w:t>
      </w:r>
      <w:r>
        <w:fldChar w:fldCharType="end"/>
      </w:r>
    </w:p>
    <w:p>
      <w:pPr>
        <w:pStyle w:val="TOC8"/>
        <w:rPr>
          <w:rFonts w:asciiTheme="minorHAnsi" w:eastAsiaTheme="minorEastAsia" w:hAnsiTheme="minorHAnsi" w:cstheme="minorBidi"/>
          <w:szCs w:val="22"/>
        </w:rPr>
      </w:pPr>
      <w:r>
        <w:t>106.</w:t>
      </w:r>
      <w:r>
        <w:tab/>
        <w:t>Evidence that property is crime</w:t>
      </w:r>
      <w:r>
        <w:noBreakHyphen/>
        <w:t>used or crime</w:t>
      </w:r>
      <w:r>
        <w:noBreakHyphen/>
        <w:t>derived</w:t>
      </w:r>
      <w:r>
        <w:tab/>
      </w:r>
      <w:r>
        <w:fldChar w:fldCharType="begin"/>
      </w:r>
      <w:r>
        <w:instrText xml:space="preserve"> PAGEREF _Toc389657951 \h </w:instrText>
      </w:r>
      <w:r>
        <w:fldChar w:fldCharType="separate"/>
      </w:r>
      <w:r>
        <w:t>66</w:t>
      </w:r>
      <w:r>
        <w:fldChar w:fldCharType="end"/>
      </w:r>
    </w:p>
    <w:p>
      <w:pPr>
        <w:pStyle w:val="TOC8"/>
        <w:rPr>
          <w:rFonts w:asciiTheme="minorHAnsi" w:eastAsiaTheme="minorEastAsia" w:hAnsiTheme="minorHAnsi" w:cstheme="minorBidi"/>
          <w:szCs w:val="22"/>
        </w:rPr>
      </w:pPr>
      <w:r>
        <w:t>107.</w:t>
      </w:r>
      <w:r>
        <w:tab/>
        <w:t>Evidence of offence proceedings</w:t>
      </w:r>
      <w:r>
        <w:tab/>
      </w:r>
      <w:r>
        <w:fldChar w:fldCharType="begin"/>
      </w:r>
      <w:r>
        <w:instrText xml:space="preserve"> PAGEREF _Toc389657952 \h </w:instrText>
      </w:r>
      <w:r>
        <w:fldChar w:fldCharType="separate"/>
      </w:r>
      <w:r>
        <w:t>67</w:t>
      </w:r>
      <w:r>
        <w:fldChar w:fldCharType="end"/>
      </w:r>
    </w:p>
    <w:p>
      <w:pPr>
        <w:pStyle w:val="TOC8"/>
        <w:rPr>
          <w:rFonts w:asciiTheme="minorHAnsi" w:eastAsiaTheme="minorEastAsia" w:hAnsiTheme="minorHAnsi" w:cstheme="minorBidi"/>
          <w:szCs w:val="22"/>
        </w:rPr>
      </w:pPr>
      <w:r>
        <w:t>108.</w:t>
      </w:r>
      <w:r>
        <w:tab/>
        <w:t>Transcripts of examinations</w:t>
      </w:r>
      <w:r>
        <w:tab/>
      </w:r>
      <w:r>
        <w:fldChar w:fldCharType="begin"/>
      </w:r>
      <w:r>
        <w:instrText xml:space="preserve"> PAGEREF _Toc389657953 \h </w:instrText>
      </w:r>
      <w:r>
        <w:fldChar w:fldCharType="separate"/>
      </w:r>
      <w:r>
        <w:t>67</w:t>
      </w:r>
      <w:r>
        <w:fldChar w:fldCharType="end"/>
      </w:r>
    </w:p>
    <w:p>
      <w:pPr>
        <w:pStyle w:val="TOC8"/>
        <w:rPr>
          <w:rFonts w:asciiTheme="minorHAnsi" w:eastAsiaTheme="minorEastAsia" w:hAnsiTheme="minorHAnsi" w:cstheme="minorBidi"/>
          <w:szCs w:val="22"/>
        </w:rPr>
      </w:pPr>
      <w:r>
        <w:t>109.</w:t>
      </w:r>
      <w:r>
        <w:tab/>
        <w:t>Hearsay evidence</w:t>
      </w:r>
      <w:r>
        <w:tab/>
      </w:r>
      <w:r>
        <w:fldChar w:fldCharType="begin"/>
      </w:r>
      <w:r>
        <w:instrText xml:space="preserve"> PAGEREF _Toc389657954 \h </w:instrText>
      </w:r>
      <w:r>
        <w:fldChar w:fldCharType="separate"/>
      </w:r>
      <w:r>
        <w:t>68</w:t>
      </w:r>
      <w:r>
        <w:fldChar w:fldCharType="end"/>
      </w:r>
    </w:p>
    <w:p>
      <w:pPr>
        <w:pStyle w:val="TOC8"/>
        <w:rPr>
          <w:rFonts w:asciiTheme="minorHAnsi" w:eastAsiaTheme="minorEastAsia" w:hAnsiTheme="minorHAnsi" w:cstheme="minorBidi"/>
          <w:szCs w:val="22"/>
        </w:rPr>
      </w:pPr>
      <w:r>
        <w:t>110.</w:t>
      </w:r>
      <w:r>
        <w:tab/>
        <w:t>Evidence of compliance with production orders</w:t>
      </w:r>
      <w:r>
        <w:tab/>
      </w:r>
      <w:r>
        <w:fldChar w:fldCharType="begin"/>
      </w:r>
      <w:r>
        <w:instrText xml:space="preserve"> PAGEREF _Toc389657955 \h </w:instrText>
      </w:r>
      <w:r>
        <w:fldChar w:fldCharType="separate"/>
      </w:r>
      <w:r>
        <w:t>68</w:t>
      </w:r>
      <w:r>
        <w:fldChar w:fldCharType="end"/>
      </w:r>
    </w:p>
    <w:p>
      <w:pPr>
        <w:pStyle w:val="TOC8"/>
        <w:rPr>
          <w:rFonts w:asciiTheme="minorHAnsi" w:eastAsiaTheme="minorEastAsia" w:hAnsiTheme="minorHAnsi" w:cstheme="minorBidi"/>
          <w:szCs w:val="22"/>
        </w:rPr>
      </w:pPr>
      <w:r>
        <w:t>111.</w:t>
      </w:r>
      <w:r>
        <w:tab/>
        <w:t xml:space="preserve">Certificates under </w:t>
      </w:r>
      <w:r>
        <w:rPr>
          <w:i/>
        </w:rPr>
        <w:t>Misuse of Drugs Act 1981</w:t>
      </w:r>
      <w:r>
        <w:tab/>
      </w:r>
      <w:r>
        <w:fldChar w:fldCharType="begin"/>
      </w:r>
      <w:r>
        <w:instrText xml:space="preserve"> PAGEREF _Toc389657956 \h </w:instrText>
      </w:r>
      <w:r>
        <w:fldChar w:fldCharType="separate"/>
      </w:r>
      <w:r>
        <w:t>68</w:t>
      </w:r>
      <w:r>
        <w:fldChar w:fldCharType="end"/>
      </w:r>
    </w:p>
    <w:p>
      <w:pPr>
        <w:pStyle w:val="TOC8"/>
        <w:rPr>
          <w:rFonts w:asciiTheme="minorHAnsi" w:eastAsiaTheme="minorEastAsia" w:hAnsiTheme="minorHAnsi" w:cstheme="minorBidi"/>
          <w:szCs w:val="22"/>
        </w:rPr>
      </w:pPr>
      <w:r>
        <w:t>112.</w:t>
      </w:r>
      <w:r>
        <w:tab/>
        <w:t>Enforcing compliance with Act or court order</w:t>
      </w:r>
      <w:r>
        <w:tab/>
      </w:r>
      <w:r>
        <w:fldChar w:fldCharType="begin"/>
      </w:r>
      <w:r>
        <w:instrText xml:space="preserve"> PAGEREF _Toc389657957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9 — Interests in registrable property</w:t>
      </w:r>
    </w:p>
    <w:p>
      <w:pPr>
        <w:pStyle w:val="TOC8"/>
        <w:rPr>
          <w:rFonts w:asciiTheme="minorHAnsi" w:eastAsiaTheme="minorEastAsia" w:hAnsiTheme="minorHAnsi" w:cstheme="minorBidi"/>
          <w:szCs w:val="22"/>
        </w:rPr>
      </w:pPr>
      <w:r>
        <w:t>113.</w:t>
      </w:r>
      <w:r>
        <w:tab/>
        <w:t>Registration of interests in registrable real property</w:t>
      </w:r>
      <w:r>
        <w:tab/>
      </w:r>
      <w:r>
        <w:fldChar w:fldCharType="begin"/>
      </w:r>
      <w:r>
        <w:instrText xml:space="preserve"> PAGEREF _Toc389657959 \h </w:instrText>
      </w:r>
      <w:r>
        <w:fldChar w:fldCharType="separate"/>
      </w:r>
      <w:r>
        <w:t>69</w:t>
      </w:r>
      <w:r>
        <w:fldChar w:fldCharType="end"/>
      </w:r>
    </w:p>
    <w:p>
      <w:pPr>
        <w:pStyle w:val="TOC8"/>
        <w:rPr>
          <w:rFonts w:asciiTheme="minorHAnsi" w:eastAsiaTheme="minorEastAsia" w:hAnsiTheme="minorHAnsi" w:cstheme="minorBidi"/>
          <w:szCs w:val="22"/>
        </w:rPr>
      </w:pPr>
      <w:r>
        <w:t>114.</w:t>
      </w:r>
      <w:r>
        <w:tab/>
        <w:t>Registration of interests in other property</w:t>
      </w:r>
      <w:r>
        <w:tab/>
      </w:r>
      <w:r>
        <w:fldChar w:fldCharType="begin"/>
      </w:r>
      <w:r>
        <w:instrText xml:space="preserve"> PAGEREF _Toc389657960 \h </w:instrText>
      </w:r>
      <w:r>
        <w:fldChar w:fldCharType="separate"/>
      </w:r>
      <w:r>
        <w:t>71</w:t>
      </w:r>
      <w:r>
        <w:fldChar w:fldCharType="end"/>
      </w:r>
    </w:p>
    <w:p>
      <w:pPr>
        <w:pStyle w:val="TOC8"/>
        <w:rPr>
          <w:rFonts w:asciiTheme="minorHAnsi" w:eastAsiaTheme="minorEastAsia" w:hAnsiTheme="minorHAnsi" w:cstheme="minorBidi"/>
          <w:szCs w:val="22"/>
        </w:rPr>
      </w:pPr>
      <w:r>
        <w:t>115.</w:t>
      </w:r>
      <w:r>
        <w:tab/>
        <w:t>Imputation of knowledge that property is frozen</w:t>
      </w:r>
      <w:r>
        <w:tab/>
      </w:r>
      <w:r>
        <w:fldChar w:fldCharType="begin"/>
      </w:r>
      <w:r>
        <w:instrText xml:space="preserve"> PAGEREF _Toc389657961 \h </w:instrText>
      </w:r>
      <w:r>
        <w:fldChar w:fldCharType="separate"/>
      </w:r>
      <w:r>
        <w:t>71</w:t>
      </w:r>
      <w:r>
        <w:fldChar w:fldCharType="end"/>
      </w:r>
    </w:p>
    <w:p>
      <w:pPr>
        <w:pStyle w:val="TOC8"/>
        <w:rPr>
          <w:rFonts w:asciiTheme="minorHAnsi" w:eastAsiaTheme="minorEastAsia" w:hAnsiTheme="minorHAnsi" w:cstheme="minorBidi"/>
          <w:szCs w:val="22"/>
        </w:rPr>
      </w:pPr>
      <w:r>
        <w:t>116.</w:t>
      </w:r>
      <w:r>
        <w:tab/>
        <w:t>Instruments lodged with the Registrar of Titles</w:t>
      </w:r>
      <w:r>
        <w:tab/>
      </w:r>
      <w:r>
        <w:fldChar w:fldCharType="begin"/>
      </w:r>
      <w:r>
        <w:instrText xml:space="preserve"> PAGEREF _Toc389657962 \h </w:instrText>
      </w:r>
      <w:r>
        <w:fldChar w:fldCharType="separate"/>
      </w:r>
      <w:r>
        <w:t>72</w:t>
      </w:r>
      <w:r>
        <w:fldChar w:fldCharType="end"/>
      </w:r>
    </w:p>
    <w:p>
      <w:pPr>
        <w:pStyle w:val="TOC2"/>
        <w:tabs>
          <w:tab w:val="right" w:leader="dot" w:pos="7086"/>
        </w:tabs>
        <w:rPr>
          <w:rFonts w:asciiTheme="minorHAnsi" w:eastAsiaTheme="minorEastAsia" w:hAnsiTheme="minorHAnsi" w:cstheme="minorBidi"/>
          <w:b w:val="0"/>
          <w:sz w:val="22"/>
          <w:szCs w:val="22"/>
        </w:rPr>
      </w:pPr>
      <w:r>
        <w:t>Part 10 — Mutual recognition of freezing orders and confiscation of property</w:t>
      </w:r>
    </w:p>
    <w:p>
      <w:pPr>
        <w:pStyle w:val="TOC4"/>
        <w:tabs>
          <w:tab w:val="right" w:leader="dot" w:pos="7086"/>
        </w:tabs>
        <w:rPr>
          <w:rFonts w:asciiTheme="minorHAnsi" w:eastAsiaTheme="minorEastAsia" w:hAnsiTheme="minorHAnsi" w:cstheme="minorBidi"/>
          <w:b w:val="0"/>
          <w:szCs w:val="22"/>
        </w:rPr>
      </w:pPr>
      <w:r>
        <w:t>Division 1 — Registration of WA orders in other jurisdictions</w:t>
      </w:r>
    </w:p>
    <w:p>
      <w:pPr>
        <w:pStyle w:val="TOC8"/>
        <w:rPr>
          <w:rFonts w:asciiTheme="minorHAnsi" w:eastAsiaTheme="minorEastAsia" w:hAnsiTheme="minorHAnsi" w:cstheme="minorBidi"/>
          <w:szCs w:val="22"/>
        </w:rPr>
      </w:pPr>
      <w:r>
        <w:t>117.</w:t>
      </w:r>
      <w:r>
        <w:tab/>
        <w:t>Interstate registration of freezing notices and orders</w:t>
      </w:r>
      <w:r>
        <w:tab/>
      </w:r>
      <w:r>
        <w:fldChar w:fldCharType="begin"/>
      </w:r>
      <w:r>
        <w:instrText xml:space="preserve"> PAGEREF _Toc389657965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2 — Recognition of orders of other jurisdictions</w:t>
      </w:r>
    </w:p>
    <w:p>
      <w:pPr>
        <w:pStyle w:val="TOC8"/>
        <w:rPr>
          <w:rFonts w:asciiTheme="minorHAnsi" w:eastAsiaTheme="minorEastAsia" w:hAnsiTheme="minorHAnsi" w:cstheme="minorBidi"/>
          <w:szCs w:val="22"/>
        </w:rPr>
      </w:pPr>
      <w:r>
        <w:t>118.</w:t>
      </w:r>
      <w:r>
        <w:tab/>
        <w:t>Registration of interstate orders</w:t>
      </w:r>
      <w:r>
        <w:tab/>
      </w:r>
      <w:r>
        <w:fldChar w:fldCharType="begin"/>
      </w:r>
      <w:r>
        <w:instrText xml:space="preserve"> PAGEREF _Toc389657967 \h </w:instrText>
      </w:r>
      <w:r>
        <w:fldChar w:fldCharType="separate"/>
      </w:r>
      <w:r>
        <w:t>73</w:t>
      </w:r>
      <w:r>
        <w:fldChar w:fldCharType="end"/>
      </w:r>
    </w:p>
    <w:p>
      <w:pPr>
        <w:pStyle w:val="TOC8"/>
        <w:rPr>
          <w:rFonts w:asciiTheme="minorHAnsi" w:eastAsiaTheme="minorEastAsia" w:hAnsiTheme="minorHAnsi" w:cstheme="minorBidi"/>
          <w:szCs w:val="22"/>
        </w:rPr>
      </w:pPr>
      <w:r>
        <w:t>119.</w:t>
      </w:r>
      <w:r>
        <w:tab/>
        <w:t>Effect of registration of interstate freezing orders</w:t>
      </w:r>
      <w:r>
        <w:tab/>
      </w:r>
      <w:r>
        <w:fldChar w:fldCharType="begin"/>
      </w:r>
      <w:r>
        <w:instrText xml:space="preserve"> PAGEREF _Toc389657968 \h </w:instrText>
      </w:r>
      <w:r>
        <w:fldChar w:fldCharType="separate"/>
      </w:r>
      <w:r>
        <w:t>74</w:t>
      </w:r>
      <w:r>
        <w:fldChar w:fldCharType="end"/>
      </w:r>
    </w:p>
    <w:p>
      <w:pPr>
        <w:pStyle w:val="TOC8"/>
        <w:rPr>
          <w:rFonts w:asciiTheme="minorHAnsi" w:eastAsiaTheme="minorEastAsia" w:hAnsiTheme="minorHAnsi" w:cstheme="minorBidi"/>
          <w:szCs w:val="22"/>
        </w:rPr>
      </w:pPr>
      <w:r>
        <w:t>120.</w:t>
      </w:r>
      <w:r>
        <w:tab/>
        <w:t>Effect of registration of interstate confiscation declarations</w:t>
      </w:r>
      <w:r>
        <w:tab/>
      </w:r>
      <w:r>
        <w:fldChar w:fldCharType="begin"/>
      </w:r>
      <w:r>
        <w:instrText xml:space="preserve"> PAGEREF _Toc389657969 \h </w:instrText>
      </w:r>
      <w:r>
        <w:fldChar w:fldCharType="separate"/>
      </w:r>
      <w:r>
        <w:t>74</w:t>
      </w:r>
      <w:r>
        <w:fldChar w:fldCharType="end"/>
      </w:r>
    </w:p>
    <w:p>
      <w:pPr>
        <w:pStyle w:val="TOC8"/>
        <w:rPr>
          <w:rFonts w:asciiTheme="minorHAnsi" w:eastAsiaTheme="minorEastAsia" w:hAnsiTheme="minorHAnsi" w:cstheme="minorBidi"/>
          <w:szCs w:val="22"/>
        </w:rPr>
      </w:pPr>
      <w:r>
        <w:t>121.</w:t>
      </w:r>
      <w:r>
        <w:tab/>
        <w:t>Duration of registration of interstate orders</w:t>
      </w:r>
      <w:r>
        <w:tab/>
      </w:r>
      <w:r>
        <w:fldChar w:fldCharType="begin"/>
      </w:r>
      <w:r>
        <w:instrText xml:space="preserve"> PAGEREF _Toc389657970 \h </w:instrText>
      </w:r>
      <w:r>
        <w:fldChar w:fldCharType="separate"/>
      </w:r>
      <w:r>
        <w:t>74</w:t>
      </w:r>
      <w:r>
        <w:fldChar w:fldCharType="end"/>
      </w:r>
    </w:p>
    <w:p>
      <w:pPr>
        <w:pStyle w:val="TOC8"/>
        <w:rPr>
          <w:rFonts w:asciiTheme="minorHAnsi" w:eastAsiaTheme="minorEastAsia" w:hAnsiTheme="minorHAnsi" w:cstheme="minorBidi"/>
          <w:szCs w:val="22"/>
        </w:rPr>
      </w:pPr>
      <w:r>
        <w:t>122.</w:t>
      </w:r>
      <w:r>
        <w:tab/>
        <w:t>Cancellation of registration of interstate orders</w:t>
      </w:r>
      <w:r>
        <w:tab/>
      </w:r>
      <w:r>
        <w:fldChar w:fldCharType="begin"/>
      </w:r>
      <w:r>
        <w:instrText xml:space="preserve"> PAGEREF _Toc389657971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rPr>
      </w:pPr>
      <w:r>
        <w:t>Division 3 — Charges on interstate property</w:t>
      </w:r>
    </w:p>
    <w:p>
      <w:pPr>
        <w:pStyle w:val="TOC8"/>
        <w:rPr>
          <w:rFonts w:asciiTheme="minorHAnsi" w:eastAsiaTheme="minorEastAsia" w:hAnsiTheme="minorHAnsi" w:cstheme="minorBidi"/>
          <w:szCs w:val="22"/>
        </w:rPr>
      </w:pPr>
      <w:r>
        <w:t>123.</w:t>
      </w:r>
      <w:r>
        <w:tab/>
        <w:t>Creation of charge</w:t>
      </w:r>
      <w:r>
        <w:tab/>
      </w:r>
      <w:r>
        <w:fldChar w:fldCharType="begin"/>
      </w:r>
      <w:r>
        <w:instrText xml:space="preserve"> PAGEREF _Toc389657973 \h </w:instrText>
      </w:r>
      <w:r>
        <w:fldChar w:fldCharType="separate"/>
      </w:r>
      <w:r>
        <w:t>75</w:t>
      </w:r>
      <w:r>
        <w:fldChar w:fldCharType="end"/>
      </w:r>
    </w:p>
    <w:p>
      <w:pPr>
        <w:pStyle w:val="TOC8"/>
        <w:rPr>
          <w:rFonts w:asciiTheme="minorHAnsi" w:eastAsiaTheme="minorEastAsia" w:hAnsiTheme="minorHAnsi" w:cstheme="minorBidi"/>
          <w:szCs w:val="22"/>
        </w:rPr>
      </w:pPr>
      <w:r>
        <w:t>124.</w:t>
      </w:r>
      <w:r>
        <w:tab/>
        <w:t>Cessation of charge</w:t>
      </w:r>
      <w:r>
        <w:tab/>
      </w:r>
      <w:r>
        <w:fldChar w:fldCharType="begin"/>
      </w:r>
      <w:r>
        <w:instrText xml:space="preserve"> PAGEREF _Toc389657974 \h </w:instrText>
      </w:r>
      <w:r>
        <w:fldChar w:fldCharType="separate"/>
      </w:r>
      <w:r>
        <w:t>75</w:t>
      </w:r>
      <w:r>
        <w:fldChar w:fldCharType="end"/>
      </w:r>
    </w:p>
    <w:p>
      <w:pPr>
        <w:pStyle w:val="TOC8"/>
        <w:rPr>
          <w:rFonts w:asciiTheme="minorHAnsi" w:eastAsiaTheme="minorEastAsia" w:hAnsiTheme="minorHAnsi" w:cstheme="minorBidi"/>
          <w:szCs w:val="22"/>
        </w:rPr>
      </w:pPr>
      <w:r>
        <w:t>125.</w:t>
      </w:r>
      <w:r>
        <w:tab/>
        <w:t>Priority of charge</w:t>
      </w:r>
      <w:r>
        <w:tab/>
      </w:r>
      <w:r>
        <w:fldChar w:fldCharType="begin"/>
      </w:r>
      <w:r>
        <w:instrText xml:space="preserve"> PAGEREF _Toc389657975 \h </w:instrText>
      </w:r>
      <w:r>
        <w:fldChar w:fldCharType="separate"/>
      </w:r>
      <w:r>
        <w:t>76</w:t>
      </w:r>
      <w:r>
        <w:fldChar w:fldCharType="end"/>
      </w:r>
    </w:p>
    <w:p>
      <w:pPr>
        <w:pStyle w:val="TOC8"/>
        <w:rPr>
          <w:rFonts w:asciiTheme="minorHAnsi" w:eastAsiaTheme="minorEastAsia" w:hAnsiTheme="minorHAnsi" w:cstheme="minorBidi"/>
          <w:szCs w:val="22"/>
        </w:rPr>
      </w:pPr>
      <w:r>
        <w:t>126.</w:t>
      </w:r>
      <w:r>
        <w:tab/>
        <w:t>Registration of charge on land</w:t>
      </w:r>
      <w:r>
        <w:tab/>
      </w:r>
      <w:r>
        <w:fldChar w:fldCharType="begin"/>
      </w:r>
      <w:r>
        <w:instrText xml:space="preserve"> PAGEREF _Toc389657976 \h </w:instrText>
      </w:r>
      <w:r>
        <w:fldChar w:fldCharType="separate"/>
      </w:r>
      <w:r>
        <w:t>77</w:t>
      </w:r>
      <w:r>
        <w:fldChar w:fldCharType="end"/>
      </w:r>
    </w:p>
    <w:p>
      <w:pPr>
        <w:pStyle w:val="TOC8"/>
        <w:rPr>
          <w:rFonts w:asciiTheme="minorHAnsi" w:eastAsiaTheme="minorEastAsia" w:hAnsiTheme="minorHAnsi" w:cstheme="minorBidi"/>
          <w:szCs w:val="22"/>
        </w:rPr>
      </w:pPr>
      <w:r>
        <w:t>127.</w:t>
      </w:r>
      <w:r>
        <w:tab/>
        <w:t>Registration of charge on property except land</w:t>
      </w:r>
      <w:r>
        <w:tab/>
      </w:r>
      <w:r>
        <w:fldChar w:fldCharType="begin"/>
      </w:r>
      <w:r>
        <w:instrText xml:space="preserve"> PAGEREF _Toc389657977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11 — Miscellaneous</w:t>
      </w:r>
    </w:p>
    <w:p>
      <w:pPr>
        <w:pStyle w:val="TOC8"/>
        <w:rPr>
          <w:rFonts w:asciiTheme="minorHAnsi" w:eastAsiaTheme="minorEastAsia" w:hAnsiTheme="minorHAnsi" w:cstheme="minorBidi"/>
          <w:szCs w:val="22"/>
        </w:rPr>
      </w:pPr>
      <w:r>
        <w:t>128.</w:t>
      </w:r>
      <w:r>
        <w:tab/>
        <w:t>Act binds States and Commonwealth</w:t>
      </w:r>
      <w:r>
        <w:tab/>
      </w:r>
      <w:r>
        <w:fldChar w:fldCharType="begin"/>
      </w:r>
      <w:r>
        <w:instrText xml:space="preserve"> PAGEREF _Toc389657979 \h </w:instrText>
      </w:r>
      <w:r>
        <w:fldChar w:fldCharType="separate"/>
      </w:r>
      <w:r>
        <w:t>78</w:t>
      </w:r>
      <w:r>
        <w:fldChar w:fldCharType="end"/>
      </w:r>
    </w:p>
    <w:p>
      <w:pPr>
        <w:pStyle w:val="TOC8"/>
        <w:rPr>
          <w:rFonts w:asciiTheme="minorHAnsi" w:eastAsiaTheme="minorEastAsia" w:hAnsiTheme="minorHAnsi" w:cstheme="minorBidi"/>
          <w:szCs w:val="22"/>
        </w:rPr>
      </w:pPr>
      <w:r>
        <w:t>129.</w:t>
      </w:r>
      <w:r>
        <w:tab/>
        <w:t>Property protected from seizure and confiscation</w:t>
      </w:r>
      <w:r>
        <w:tab/>
      </w:r>
      <w:r>
        <w:fldChar w:fldCharType="begin"/>
      </w:r>
      <w:r>
        <w:instrText xml:space="preserve"> PAGEREF _Toc389657980 \h </w:instrText>
      </w:r>
      <w:r>
        <w:fldChar w:fldCharType="separate"/>
      </w:r>
      <w:r>
        <w:t>78</w:t>
      </w:r>
      <w:r>
        <w:fldChar w:fldCharType="end"/>
      </w:r>
    </w:p>
    <w:p>
      <w:pPr>
        <w:pStyle w:val="TOC8"/>
        <w:rPr>
          <w:rFonts w:asciiTheme="minorHAnsi" w:eastAsiaTheme="minorEastAsia" w:hAnsiTheme="minorHAnsi" w:cstheme="minorBidi"/>
          <w:szCs w:val="22"/>
        </w:rPr>
      </w:pPr>
      <w:r>
        <w:t>130.</w:t>
      </w:r>
      <w:r>
        <w:tab/>
        <w:t>Confiscation Proceeds Account</w:t>
      </w:r>
      <w:r>
        <w:tab/>
      </w:r>
      <w:r>
        <w:fldChar w:fldCharType="begin"/>
      </w:r>
      <w:r>
        <w:instrText xml:space="preserve"> PAGEREF _Toc389657981 \h </w:instrText>
      </w:r>
      <w:r>
        <w:fldChar w:fldCharType="separate"/>
      </w:r>
      <w:r>
        <w:t>79</w:t>
      </w:r>
      <w:r>
        <w:fldChar w:fldCharType="end"/>
      </w:r>
    </w:p>
    <w:p>
      <w:pPr>
        <w:pStyle w:val="TOC8"/>
        <w:rPr>
          <w:rFonts w:asciiTheme="minorHAnsi" w:eastAsiaTheme="minorEastAsia" w:hAnsiTheme="minorHAnsi" w:cstheme="minorBidi"/>
          <w:szCs w:val="22"/>
        </w:rPr>
      </w:pPr>
      <w:r>
        <w:t>131.</w:t>
      </w:r>
      <w:r>
        <w:tab/>
        <w:t>Payments into and out of the Confiscation Proceeds Account</w:t>
      </w:r>
      <w:r>
        <w:tab/>
      </w:r>
      <w:r>
        <w:fldChar w:fldCharType="begin"/>
      </w:r>
      <w:r>
        <w:instrText xml:space="preserve"> PAGEREF _Toc389657982 \h </w:instrText>
      </w:r>
      <w:r>
        <w:fldChar w:fldCharType="separate"/>
      </w:r>
      <w:r>
        <w:t>79</w:t>
      </w:r>
      <w:r>
        <w:fldChar w:fldCharType="end"/>
      </w:r>
    </w:p>
    <w:p>
      <w:pPr>
        <w:pStyle w:val="TOC8"/>
        <w:rPr>
          <w:rFonts w:asciiTheme="minorHAnsi" w:eastAsiaTheme="minorEastAsia" w:hAnsiTheme="minorHAnsi" w:cstheme="minorBidi"/>
          <w:szCs w:val="22"/>
        </w:rPr>
      </w:pPr>
      <w:r>
        <w:t>132.</w:t>
      </w:r>
      <w:r>
        <w:tab/>
        <w:t>Obstructing police officers</w:t>
      </w:r>
      <w:r>
        <w:tab/>
      </w:r>
      <w:r>
        <w:fldChar w:fldCharType="begin"/>
      </w:r>
      <w:r>
        <w:instrText xml:space="preserve"> PAGEREF _Toc389657983 \h </w:instrText>
      </w:r>
      <w:r>
        <w:fldChar w:fldCharType="separate"/>
      </w:r>
      <w:r>
        <w:t>80</w:t>
      </w:r>
      <w:r>
        <w:fldChar w:fldCharType="end"/>
      </w:r>
    </w:p>
    <w:p>
      <w:pPr>
        <w:pStyle w:val="TOC8"/>
        <w:rPr>
          <w:rFonts w:asciiTheme="minorHAnsi" w:eastAsiaTheme="minorEastAsia" w:hAnsiTheme="minorHAnsi" w:cstheme="minorBidi"/>
          <w:szCs w:val="22"/>
        </w:rPr>
      </w:pPr>
      <w:r>
        <w:t>133.</w:t>
      </w:r>
      <w:r>
        <w:tab/>
        <w:t>Later applications, notices, orders or findings</w:t>
      </w:r>
      <w:r>
        <w:tab/>
      </w:r>
      <w:r>
        <w:fldChar w:fldCharType="begin"/>
      </w:r>
      <w:r>
        <w:instrText xml:space="preserve"> PAGEREF _Toc389657984 \h </w:instrText>
      </w:r>
      <w:r>
        <w:fldChar w:fldCharType="separate"/>
      </w:r>
      <w:r>
        <w:t>81</w:t>
      </w:r>
      <w:r>
        <w:fldChar w:fldCharType="end"/>
      </w:r>
    </w:p>
    <w:p>
      <w:pPr>
        <w:pStyle w:val="TOC8"/>
        <w:rPr>
          <w:rFonts w:asciiTheme="minorHAnsi" w:eastAsiaTheme="minorEastAsia" w:hAnsiTheme="minorHAnsi" w:cstheme="minorBidi"/>
          <w:szCs w:val="22"/>
        </w:rPr>
      </w:pPr>
      <w:r>
        <w:t>134.</w:t>
      </w:r>
      <w:r>
        <w:tab/>
        <w:t>DPP’s power to delegate</w:t>
      </w:r>
      <w:r>
        <w:tab/>
      </w:r>
      <w:r>
        <w:fldChar w:fldCharType="begin"/>
      </w:r>
      <w:r>
        <w:instrText xml:space="preserve"> PAGEREF _Toc389657985 \h </w:instrText>
      </w:r>
      <w:r>
        <w:fldChar w:fldCharType="separate"/>
      </w:r>
      <w:r>
        <w:t>81</w:t>
      </w:r>
      <w:r>
        <w:fldChar w:fldCharType="end"/>
      </w:r>
    </w:p>
    <w:p>
      <w:pPr>
        <w:pStyle w:val="TOC8"/>
        <w:rPr>
          <w:rFonts w:asciiTheme="minorHAnsi" w:eastAsiaTheme="minorEastAsia" w:hAnsiTheme="minorHAnsi" w:cstheme="minorBidi"/>
          <w:szCs w:val="22"/>
        </w:rPr>
      </w:pPr>
      <w:r>
        <w:t>135.</w:t>
      </w:r>
      <w:r>
        <w:tab/>
        <w:t>Orders relating to sham transactions</w:t>
      </w:r>
      <w:r>
        <w:tab/>
      </w:r>
      <w:r>
        <w:fldChar w:fldCharType="begin"/>
      </w:r>
      <w:r>
        <w:instrText xml:space="preserve"> PAGEREF _Toc389657986 \h </w:instrText>
      </w:r>
      <w:r>
        <w:fldChar w:fldCharType="separate"/>
      </w:r>
      <w:r>
        <w:t>81</w:t>
      </w:r>
      <w:r>
        <w:fldChar w:fldCharType="end"/>
      </w:r>
    </w:p>
    <w:p>
      <w:pPr>
        <w:pStyle w:val="TOC8"/>
        <w:rPr>
          <w:rFonts w:asciiTheme="minorHAnsi" w:eastAsiaTheme="minorEastAsia" w:hAnsiTheme="minorHAnsi" w:cstheme="minorBidi"/>
          <w:szCs w:val="22"/>
        </w:rPr>
      </w:pPr>
      <w:r>
        <w:t>136.</w:t>
      </w:r>
      <w:r>
        <w:tab/>
        <w:t>Proceedings against body corporate</w:t>
      </w:r>
      <w:r>
        <w:tab/>
      </w:r>
      <w:r>
        <w:fldChar w:fldCharType="begin"/>
      </w:r>
      <w:r>
        <w:instrText xml:space="preserve"> PAGEREF _Toc389657987 \h </w:instrText>
      </w:r>
      <w:r>
        <w:fldChar w:fldCharType="separate"/>
      </w:r>
      <w:r>
        <w:t>82</w:t>
      </w:r>
      <w:r>
        <w:fldChar w:fldCharType="end"/>
      </w:r>
    </w:p>
    <w:p>
      <w:pPr>
        <w:pStyle w:val="TOC8"/>
        <w:rPr>
          <w:rFonts w:asciiTheme="minorHAnsi" w:eastAsiaTheme="minorEastAsia" w:hAnsiTheme="minorHAnsi" w:cstheme="minorBidi"/>
          <w:szCs w:val="22"/>
        </w:rPr>
      </w:pPr>
      <w:r>
        <w:t>137.</w:t>
      </w:r>
      <w:r>
        <w:tab/>
        <w:t>Liability for carrying out functions under this Act</w:t>
      </w:r>
      <w:r>
        <w:tab/>
      </w:r>
      <w:r>
        <w:fldChar w:fldCharType="begin"/>
      </w:r>
      <w:r>
        <w:instrText xml:space="preserve"> PAGEREF _Toc389657988 \h </w:instrText>
      </w:r>
      <w:r>
        <w:fldChar w:fldCharType="separate"/>
      </w:r>
      <w:r>
        <w:t>83</w:t>
      </w:r>
      <w:r>
        <w:fldChar w:fldCharType="end"/>
      </w:r>
    </w:p>
    <w:p>
      <w:pPr>
        <w:pStyle w:val="TOC8"/>
        <w:rPr>
          <w:rFonts w:asciiTheme="minorHAnsi" w:eastAsiaTheme="minorEastAsia" w:hAnsiTheme="minorHAnsi" w:cstheme="minorBidi"/>
          <w:szCs w:val="22"/>
        </w:rPr>
      </w:pPr>
      <w:r>
        <w:t>138.</w:t>
      </w:r>
      <w:r>
        <w:tab/>
        <w:t>Effect of owner’s death</w:t>
      </w:r>
      <w:r>
        <w:tab/>
      </w:r>
      <w:r>
        <w:fldChar w:fldCharType="begin"/>
      </w:r>
      <w:r>
        <w:instrText xml:space="preserve"> PAGEREF _Toc389657989 \h </w:instrText>
      </w:r>
      <w:r>
        <w:fldChar w:fldCharType="separate"/>
      </w:r>
      <w:r>
        <w:t>83</w:t>
      </w:r>
      <w:r>
        <w:fldChar w:fldCharType="end"/>
      </w:r>
    </w:p>
    <w:p>
      <w:pPr>
        <w:pStyle w:val="TOC8"/>
        <w:rPr>
          <w:rFonts w:asciiTheme="minorHAnsi" w:eastAsiaTheme="minorEastAsia" w:hAnsiTheme="minorHAnsi" w:cstheme="minorBidi"/>
          <w:szCs w:val="22"/>
        </w:rPr>
      </w:pPr>
      <w:r>
        <w:t>139.</w:t>
      </w:r>
      <w:r>
        <w:tab/>
        <w:t>Legal professional privilege withdrawn</w:t>
      </w:r>
      <w:r>
        <w:tab/>
      </w:r>
      <w:r>
        <w:fldChar w:fldCharType="begin"/>
      </w:r>
      <w:r>
        <w:instrText xml:space="preserve"> PAGEREF _Toc389657990 \h </w:instrText>
      </w:r>
      <w:r>
        <w:fldChar w:fldCharType="separate"/>
      </w:r>
      <w:r>
        <w:t>84</w:t>
      </w:r>
      <w:r>
        <w:fldChar w:fldCharType="end"/>
      </w:r>
    </w:p>
    <w:p>
      <w:pPr>
        <w:pStyle w:val="TOC8"/>
        <w:rPr>
          <w:rFonts w:asciiTheme="minorHAnsi" w:eastAsiaTheme="minorEastAsia" w:hAnsiTheme="minorHAnsi" w:cstheme="minorBidi"/>
          <w:szCs w:val="22"/>
        </w:rPr>
      </w:pPr>
      <w:r>
        <w:t>140.</w:t>
      </w:r>
      <w:r>
        <w:tab/>
        <w:t>Regulations</w:t>
      </w:r>
      <w:r>
        <w:tab/>
      </w:r>
      <w:r>
        <w:fldChar w:fldCharType="begin"/>
      </w:r>
      <w:r>
        <w:instrText xml:space="preserve"> PAGEREF _Toc389657991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Part 12 — Interpretation</w:t>
      </w:r>
    </w:p>
    <w:p>
      <w:pPr>
        <w:pStyle w:val="TOC8"/>
        <w:rPr>
          <w:rFonts w:asciiTheme="minorHAnsi" w:eastAsiaTheme="minorEastAsia" w:hAnsiTheme="minorHAnsi" w:cstheme="minorBidi"/>
          <w:szCs w:val="22"/>
        </w:rPr>
      </w:pPr>
      <w:r>
        <w:t>141.</w:t>
      </w:r>
      <w:r>
        <w:tab/>
        <w:t>Confiscation offences</w:t>
      </w:r>
      <w:r>
        <w:tab/>
      </w:r>
      <w:r>
        <w:fldChar w:fldCharType="begin"/>
      </w:r>
      <w:r>
        <w:instrText xml:space="preserve"> PAGEREF _Toc389657993 \h </w:instrText>
      </w:r>
      <w:r>
        <w:fldChar w:fldCharType="separate"/>
      </w:r>
      <w:r>
        <w:t>86</w:t>
      </w:r>
      <w:r>
        <w:fldChar w:fldCharType="end"/>
      </w:r>
    </w:p>
    <w:p>
      <w:pPr>
        <w:pStyle w:val="TOC8"/>
        <w:rPr>
          <w:rFonts w:asciiTheme="minorHAnsi" w:eastAsiaTheme="minorEastAsia" w:hAnsiTheme="minorHAnsi" w:cstheme="minorBidi"/>
          <w:szCs w:val="22"/>
        </w:rPr>
      </w:pPr>
      <w:r>
        <w:t>142.</w:t>
      </w:r>
      <w:r>
        <w:tab/>
        <w:t>Confiscable property</w:t>
      </w:r>
      <w:r>
        <w:tab/>
      </w:r>
      <w:r>
        <w:fldChar w:fldCharType="begin"/>
      </w:r>
      <w:r>
        <w:instrText xml:space="preserve"> PAGEREF _Toc389657994 \h </w:instrText>
      </w:r>
      <w:r>
        <w:fldChar w:fldCharType="separate"/>
      </w:r>
      <w:r>
        <w:t>86</w:t>
      </w:r>
      <w:r>
        <w:fldChar w:fldCharType="end"/>
      </w:r>
    </w:p>
    <w:p>
      <w:pPr>
        <w:pStyle w:val="TOC8"/>
        <w:rPr>
          <w:rFonts w:asciiTheme="minorHAnsi" w:eastAsiaTheme="minorEastAsia" w:hAnsiTheme="minorHAnsi" w:cstheme="minorBidi"/>
          <w:szCs w:val="22"/>
        </w:rPr>
      </w:pPr>
      <w:r>
        <w:t>143.</w:t>
      </w:r>
      <w:r>
        <w:tab/>
        <w:t>The constituents of a person’s wealth</w:t>
      </w:r>
      <w:r>
        <w:tab/>
      </w:r>
      <w:r>
        <w:fldChar w:fldCharType="begin"/>
      </w:r>
      <w:r>
        <w:instrText xml:space="preserve"> PAGEREF _Toc389657995 \h </w:instrText>
      </w:r>
      <w:r>
        <w:fldChar w:fldCharType="separate"/>
      </w:r>
      <w:r>
        <w:t>86</w:t>
      </w:r>
      <w:r>
        <w:fldChar w:fldCharType="end"/>
      </w:r>
    </w:p>
    <w:p>
      <w:pPr>
        <w:pStyle w:val="TOC8"/>
        <w:rPr>
          <w:rFonts w:asciiTheme="minorHAnsi" w:eastAsiaTheme="minorEastAsia" w:hAnsiTheme="minorHAnsi" w:cstheme="minorBidi"/>
          <w:szCs w:val="22"/>
        </w:rPr>
      </w:pPr>
      <w:r>
        <w:t>144.</w:t>
      </w:r>
      <w:r>
        <w:tab/>
        <w:t>Unexplained wealth</w:t>
      </w:r>
      <w:r>
        <w:tab/>
      </w:r>
      <w:r>
        <w:fldChar w:fldCharType="begin"/>
      </w:r>
      <w:r>
        <w:instrText xml:space="preserve"> PAGEREF _Toc389657996 \h </w:instrText>
      </w:r>
      <w:r>
        <w:fldChar w:fldCharType="separate"/>
      </w:r>
      <w:r>
        <w:t>87</w:t>
      </w:r>
      <w:r>
        <w:fldChar w:fldCharType="end"/>
      </w:r>
    </w:p>
    <w:p>
      <w:pPr>
        <w:pStyle w:val="TOC8"/>
        <w:rPr>
          <w:rFonts w:asciiTheme="minorHAnsi" w:eastAsiaTheme="minorEastAsia" w:hAnsiTheme="minorHAnsi" w:cstheme="minorBidi"/>
          <w:szCs w:val="22"/>
        </w:rPr>
      </w:pPr>
      <w:r>
        <w:t>145.</w:t>
      </w:r>
      <w:r>
        <w:tab/>
        <w:t>Acquiring criminal benefits</w:t>
      </w:r>
      <w:r>
        <w:tab/>
      </w:r>
      <w:r>
        <w:fldChar w:fldCharType="begin"/>
      </w:r>
      <w:r>
        <w:instrText xml:space="preserve"> PAGEREF _Toc389657997 \h </w:instrText>
      </w:r>
      <w:r>
        <w:fldChar w:fldCharType="separate"/>
      </w:r>
      <w:r>
        <w:t>88</w:t>
      </w:r>
      <w:r>
        <w:fldChar w:fldCharType="end"/>
      </w:r>
    </w:p>
    <w:p>
      <w:pPr>
        <w:pStyle w:val="TOC8"/>
        <w:rPr>
          <w:rFonts w:asciiTheme="minorHAnsi" w:eastAsiaTheme="minorEastAsia" w:hAnsiTheme="minorHAnsi" w:cstheme="minorBidi"/>
          <w:szCs w:val="22"/>
        </w:rPr>
      </w:pPr>
      <w:r>
        <w:t>146.</w:t>
      </w:r>
      <w:r>
        <w:tab/>
        <w:t>Crime</w:t>
      </w:r>
      <w:r>
        <w:noBreakHyphen/>
        <w:t>used property</w:t>
      </w:r>
      <w:r>
        <w:tab/>
      </w:r>
      <w:r>
        <w:fldChar w:fldCharType="begin"/>
      </w:r>
      <w:r>
        <w:instrText xml:space="preserve"> PAGEREF _Toc389657998 \h </w:instrText>
      </w:r>
      <w:r>
        <w:fldChar w:fldCharType="separate"/>
      </w:r>
      <w:r>
        <w:t>89</w:t>
      </w:r>
      <w:r>
        <w:fldChar w:fldCharType="end"/>
      </w:r>
    </w:p>
    <w:p>
      <w:pPr>
        <w:pStyle w:val="TOC8"/>
        <w:rPr>
          <w:rFonts w:asciiTheme="minorHAnsi" w:eastAsiaTheme="minorEastAsia" w:hAnsiTheme="minorHAnsi" w:cstheme="minorBidi"/>
          <w:szCs w:val="22"/>
        </w:rPr>
      </w:pPr>
      <w:r>
        <w:t>147.</w:t>
      </w:r>
      <w:r>
        <w:tab/>
        <w:t>Criminal use of property</w:t>
      </w:r>
      <w:r>
        <w:tab/>
      </w:r>
      <w:r>
        <w:fldChar w:fldCharType="begin"/>
      </w:r>
      <w:r>
        <w:instrText xml:space="preserve"> PAGEREF _Toc389657999 \h </w:instrText>
      </w:r>
      <w:r>
        <w:fldChar w:fldCharType="separate"/>
      </w:r>
      <w:r>
        <w:t>89</w:t>
      </w:r>
      <w:r>
        <w:fldChar w:fldCharType="end"/>
      </w:r>
    </w:p>
    <w:p>
      <w:pPr>
        <w:pStyle w:val="TOC8"/>
        <w:rPr>
          <w:rFonts w:asciiTheme="minorHAnsi" w:eastAsiaTheme="minorEastAsia" w:hAnsiTheme="minorHAnsi" w:cstheme="minorBidi"/>
          <w:szCs w:val="22"/>
        </w:rPr>
      </w:pPr>
      <w:r>
        <w:t>148.</w:t>
      </w:r>
      <w:r>
        <w:tab/>
        <w:t>Crime</w:t>
      </w:r>
      <w:r>
        <w:noBreakHyphen/>
        <w:t>derived property</w:t>
      </w:r>
      <w:r>
        <w:tab/>
      </w:r>
      <w:r>
        <w:fldChar w:fldCharType="begin"/>
      </w:r>
      <w:r>
        <w:instrText xml:space="preserve"> PAGEREF _Toc389658000 \h </w:instrText>
      </w:r>
      <w:r>
        <w:fldChar w:fldCharType="separate"/>
      </w:r>
      <w:r>
        <w:t>90</w:t>
      </w:r>
      <w:r>
        <w:fldChar w:fldCharType="end"/>
      </w:r>
    </w:p>
    <w:p>
      <w:pPr>
        <w:pStyle w:val="TOC8"/>
        <w:rPr>
          <w:rFonts w:asciiTheme="minorHAnsi" w:eastAsiaTheme="minorEastAsia" w:hAnsiTheme="minorHAnsi" w:cstheme="minorBidi"/>
          <w:szCs w:val="22"/>
        </w:rPr>
      </w:pPr>
      <w:r>
        <w:t>149.</w:t>
      </w:r>
      <w:r>
        <w:tab/>
        <w:t>Lawful acquisition of property</w:t>
      </w:r>
      <w:r>
        <w:tab/>
      </w:r>
      <w:r>
        <w:fldChar w:fldCharType="begin"/>
      </w:r>
      <w:r>
        <w:instrText xml:space="preserve"> PAGEREF _Toc389658001 \h </w:instrText>
      </w:r>
      <w:r>
        <w:fldChar w:fldCharType="separate"/>
      </w:r>
      <w:r>
        <w:t>92</w:t>
      </w:r>
      <w:r>
        <w:fldChar w:fldCharType="end"/>
      </w:r>
    </w:p>
    <w:p>
      <w:pPr>
        <w:pStyle w:val="TOC8"/>
        <w:rPr>
          <w:rFonts w:asciiTheme="minorHAnsi" w:eastAsiaTheme="minorEastAsia" w:hAnsiTheme="minorHAnsi" w:cstheme="minorBidi"/>
          <w:szCs w:val="22"/>
        </w:rPr>
      </w:pPr>
      <w:r>
        <w:t>150.</w:t>
      </w:r>
      <w:r>
        <w:tab/>
        <w:t>Service cut off date</w:t>
      </w:r>
      <w:r>
        <w:tab/>
      </w:r>
      <w:r>
        <w:fldChar w:fldCharType="begin"/>
      </w:r>
      <w:r>
        <w:instrText xml:space="preserve"> PAGEREF _Toc389658002 \h </w:instrText>
      </w:r>
      <w:r>
        <w:fldChar w:fldCharType="separate"/>
      </w:r>
      <w:r>
        <w:t>92</w:t>
      </w:r>
      <w:r>
        <w:fldChar w:fldCharType="end"/>
      </w:r>
    </w:p>
    <w:p>
      <w:pPr>
        <w:pStyle w:val="TOC8"/>
        <w:rPr>
          <w:rFonts w:asciiTheme="minorHAnsi" w:eastAsiaTheme="minorEastAsia" w:hAnsiTheme="minorHAnsi" w:cstheme="minorBidi"/>
          <w:szCs w:val="22"/>
        </w:rPr>
      </w:pPr>
      <w:r>
        <w:t>151.</w:t>
      </w:r>
      <w:r>
        <w:tab/>
        <w:t>Dealing with property</w:t>
      </w:r>
      <w:r>
        <w:tab/>
      </w:r>
      <w:r>
        <w:fldChar w:fldCharType="begin"/>
      </w:r>
      <w:r>
        <w:instrText xml:space="preserve"> PAGEREF _Toc389658003 \h </w:instrText>
      </w:r>
      <w:r>
        <w:fldChar w:fldCharType="separate"/>
      </w:r>
      <w:r>
        <w:t>92</w:t>
      </w:r>
      <w:r>
        <w:fldChar w:fldCharType="end"/>
      </w:r>
    </w:p>
    <w:p>
      <w:pPr>
        <w:pStyle w:val="TOC8"/>
        <w:rPr>
          <w:rFonts w:asciiTheme="minorHAnsi" w:eastAsiaTheme="minorEastAsia" w:hAnsiTheme="minorHAnsi" w:cstheme="minorBidi"/>
          <w:szCs w:val="22"/>
        </w:rPr>
      </w:pPr>
      <w:r>
        <w:t>152.</w:t>
      </w:r>
      <w:r>
        <w:tab/>
        <w:t>Value of property sold by State</w:t>
      </w:r>
      <w:r>
        <w:tab/>
      </w:r>
      <w:r>
        <w:fldChar w:fldCharType="begin"/>
      </w:r>
      <w:r>
        <w:instrText xml:space="preserve"> PAGEREF _Toc389658004 \h </w:instrText>
      </w:r>
      <w:r>
        <w:fldChar w:fldCharType="separate"/>
      </w:r>
      <w:r>
        <w:t>93</w:t>
      </w:r>
      <w:r>
        <w:fldChar w:fldCharType="end"/>
      </w:r>
    </w:p>
    <w:p>
      <w:pPr>
        <w:pStyle w:val="TOC8"/>
        <w:rPr>
          <w:rFonts w:asciiTheme="minorHAnsi" w:eastAsiaTheme="minorEastAsia" w:hAnsiTheme="minorHAnsi" w:cstheme="minorBidi"/>
          <w:szCs w:val="22"/>
        </w:rPr>
      </w:pPr>
      <w:r>
        <w:t>153.</w:t>
      </w:r>
      <w:r>
        <w:tab/>
        <w:t>Innocent parties</w:t>
      </w:r>
      <w:r>
        <w:tab/>
      </w:r>
      <w:r>
        <w:fldChar w:fldCharType="begin"/>
      </w:r>
      <w:r>
        <w:instrText xml:space="preserve"> PAGEREF _Toc389658005 \h </w:instrText>
      </w:r>
      <w:r>
        <w:fldChar w:fldCharType="separate"/>
      </w:r>
      <w:r>
        <w:t>93</w:t>
      </w:r>
      <w:r>
        <w:fldChar w:fldCharType="end"/>
      </w:r>
    </w:p>
    <w:p>
      <w:pPr>
        <w:pStyle w:val="TOC8"/>
        <w:rPr>
          <w:rFonts w:asciiTheme="minorHAnsi" w:eastAsiaTheme="minorEastAsia" w:hAnsiTheme="minorHAnsi" w:cstheme="minorBidi"/>
          <w:szCs w:val="22"/>
        </w:rPr>
      </w:pPr>
      <w:r>
        <w:t>154.</w:t>
      </w:r>
      <w:r>
        <w:tab/>
        <w:t>Transfer of property for value</w:t>
      </w:r>
      <w:r>
        <w:tab/>
      </w:r>
      <w:r>
        <w:fldChar w:fldCharType="begin"/>
      </w:r>
      <w:r>
        <w:instrText xml:space="preserve"> PAGEREF _Toc389658006 \h </w:instrText>
      </w:r>
      <w:r>
        <w:fldChar w:fldCharType="separate"/>
      </w:r>
      <w:r>
        <w:t>95</w:t>
      </w:r>
      <w:r>
        <w:fldChar w:fldCharType="end"/>
      </w:r>
    </w:p>
    <w:p>
      <w:pPr>
        <w:pStyle w:val="TOC8"/>
        <w:rPr>
          <w:rFonts w:asciiTheme="minorHAnsi" w:eastAsiaTheme="minorEastAsia" w:hAnsiTheme="minorHAnsi" w:cstheme="minorBidi"/>
          <w:szCs w:val="22"/>
        </w:rPr>
      </w:pPr>
      <w:r>
        <w:t>155.</w:t>
      </w:r>
      <w:r>
        <w:tab/>
        <w:t>Property</w:t>
      </w:r>
      <w:r>
        <w:noBreakHyphen/>
        <w:t>tracking documents</w:t>
      </w:r>
      <w:r>
        <w:tab/>
      </w:r>
      <w:r>
        <w:fldChar w:fldCharType="begin"/>
      </w:r>
      <w:r>
        <w:instrText xml:space="preserve"> PAGEREF _Toc389658007 \h </w:instrText>
      </w:r>
      <w:r>
        <w:fldChar w:fldCharType="separate"/>
      </w:r>
      <w:r>
        <w:t>95</w:t>
      </w:r>
      <w:r>
        <w:fldChar w:fldCharType="end"/>
      </w:r>
    </w:p>
    <w:p>
      <w:pPr>
        <w:pStyle w:val="TOC8"/>
        <w:rPr>
          <w:rFonts w:asciiTheme="minorHAnsi" w:eastAsiaTheme="minorEastAsia" w:hAnsiTheme="minorHAnsi" w:cstheme="minorBidi"/>
          <w:szCs w:val="22"/>
        </w:rPr>
      </w:pPr>
      <w:r>
        <w:t>156.</w:t>
      </w:r>
      <w:r>
        <w:tab/>
        <w:t>Effective control of property</w:t>
      </w:r>
      <w:r>
        <w:tab/>
      </w:r>
      <w:r>
        <w:fldChar w:fldCharType="begin"/>
      </w:r>
      <w:r>
        <w:instrText xml:space="preserve"> PAGEREF _Toc389658008 \h </w:instrText>
      </w:r>
      <w:r>
        <w:fldChar w:fldCharType="separate"/>
      </w:r>
      <w:r>
        <w:t>95</w:t>
      </w:r>
      <w:r>
        <w:fldChar w:fldCharType="end"/>
      </w:r>
    </w:p>
    <w:p>
      <w:pPr>
        <w:pStyle w:val="TOC8"/>
        <w:rPr>
          <w:rFonts w:asciiTheme="minorHAnsi" w:eastAsiaTheme="minorEastAsia" w:hAnsiTheme="minorHAnsi" w:cstheme="minorBidi"/>
          <w:szCs w:val="22"/>
        </w:rPr>
      </w:pPr>
      <w:r>
        <w:t>157.</w:t>
      </w:r>
      <w:r>
        <w:tab/>
        <w:t>Conviction of a confiscation offence</w:t>
      </w:r>
      <w:r>
        <w:tab/>
      </w:r>
      <w:r>
        <w:fldChar w:fldCharType="begin"/>
      </w:r>
      <w:r>
        <w:instrText xml:space="preserve"> PAGEREF _Toc389658009 \h </w:instrText>
      </w:r>
      <w:r>
        <w:fldChar w:fldCharType="separate"/>
      </w:r>
      <w:r>
        <w:t>96</w:t>
      </w:r>
      <w:r>
        <w:fldChar w:fldCharType="end"/>
      </w:r>
    </w:p>
    <w:p>
      <w:pPr>
        <w:pStyle w:val="TOC8"/>
        <w:rPr>
          <w:rFonts w:asciiTheme="minorHAnsi" w:eastAsiaTheme="minorEastAsia" w:hAnsiTheme="minorHAnsi" w:cstheme="minorBidi"/>
          <w:szCs w:val="22"/>
        </w:rPr>
      </w:pPr>
      <w:r>
        <w:t>158.</w:t>
      </w:r>
      <w:r>
        <w:tab/>
        <w:t>Charges for an offence</w:t>
      </w:r>
      <w:r>
        <w:tab/>
      </w:r>
      <w:r>
        <w:fldChar w:fldCharType="begin"/>
      </w:r>
      <w:r>
        <w:instrText xml:space="preserve"> PAGEREF _Toc389658010 \h </w:instrText>
      </w:r>
      <w:r>
        <w:fldChar w:fldCharType="separate"/>
      </w:r>
      <w:r>
        <w:t>97</w:t>
      </w:r>
      <w:r>
        <w:fldChar w:fldCharType="end"/>
      </w:r>
    </w:p>
    <w:p>
      <w:pPr>
        <w:pStyle w:val="TOC8"/>
        <w:rPr>
          <w:rFonts w:asciiTheme="minorHAnsi" w:eastAsiaTheme="minorEastAsia" w:hAnsiTheme="minorHAnsi" w:cstheme="minorBidi"/>
          <w:szCs w:val="22"/>
        </w:rPr>
      </w:pPr>
      <w:r>
        <w:t>159.</w:t>
      </w:r>
      <w:r>
        <w:tab/>
        <w:t>Drug traffickers and declared drug traffickers</w:t>
      </w:r>
      <w:r>
        <w:tab/>
      </w:r>
      <w:r>
        <w:fldChar w:fldCharType="begin"/>
      </w:r>
      <w:r>
        <w:instrText xml:space="preserve"> PAGEREF _Toc389658011 \h </w:instrText>
      </w:r>
      <w:r>
        <w:fldChar w:fldCharType="separate"/>
      </w:r>
      <w:r>
        <w:t>97</w:t>
      </w:r>
      <w:r>
        <w:fldChar w:fldCharType="end"/>
      </w:r>
    </w:p>
    <w:p>
      <w:pPr>
        <w:pStyle w:val="TOC8"/>
        <w:rPr>
          <w:rFonts w:asciiTheme="minorHAnsi" w:eastAsiaTheme="minorEastAsia" w:hAnsiTheme="minorHAnsi" w:cstheme="minorBidi"/>
          <w:szCs w:val="22"/>
        </w:rPr>
      </w:pPr>
      <w:r>
        <w:t>160.</w:t>
      </w:r>
      <w:r>
        <w:tab/>
        <w:t>Absconding in connection with an offence</w:t>
      </w:r>
      <w:r>
        <w:tab/>
      </w:r>
      <w:r>
        <w:fldChar w:fldCharType="begin"/>
      </w:r>
      <w:r>
        <w:instrText xml:space="preserve"> PAGEREF _Toc389658012 \h </w:instrText>
      </w:r>
      <w:r>
        <w:fldChar w:fldCharType="separate"/>
      </w:r>
      <w:r>
        <w:t>98</w:t>
      </w:r>
      <w:r>
        <w:fldChar w:fldCharType="end"/>
      </w:r>
    </w:p>
    <w:p>
      <w:pPr>
        <w:pStyle w:val="TOC8"/>
        <w:rPr>
          <w:rFonts w:asciiTheme="minorHAnsi" w:eastAsiaTheme="minorEastAsia" w:hAnsiTheme="minorHAnsi" w:cstheme="minorBidi"/>
          <w:szCs w:val="22"/>
        </w:rPr>
      </w:pPr>
      <w:r>
        <w:t>161.</w:t>
      </w:r>
      <w:r>
        <w:tab/>
        <w:t>Sham transactions</w:t>
      </w:r>
      <w:r>
        <w:tab/>
      </w:r>
      <w:r>
        <w:fldChar w:fldCharType="begin"/>
      </w:r>
      <w:r>
        <w:instrText xml:space="preserve"> PAGEREF _Toc389658013 \h </w:instrText>
      </w:r>
      <w:r>
        <w:fldChar w:fldCharType="separate"/>
      </w:r>
      <w:r>
        <w:t>99</w:t>
      </w:r>
      <w:r>
        <w:fldChar w:fldCharType="end"/>
      </w:r>
    </w:p>
    <w:p>
      <w:pPr>
        <w:pStyle w:val="TOC2"/>
        <w:tabs>
          <w:tab w:val="right" w:leader="dot" w:pos="7086"/>
        </w:tabs>
        <w:rPr>
          <w:rFonts w:asciiTheme="minorHAnsi" w:eastAsiaTheme="minorEastAsia" w:hAnsiTheme="minorHAnsi" w:cstheme="minorBidi"/>
          <w:b w:val="0"/>
          <w:sz w:val="22"/>
          <w:szCs w:val="22"/>
        </w:rPr>
      </w:pPr>
      <w:r>
        <w:t>Glossary</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_Toc389658016 \h </w:instrText>
      </w:r>
      <w:r>
        <w:fldChar w:fldCharType="separate"/>
      </w:r>
      <w:r>
        <w:t>107</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_Toc389658017 \h </w:instrText>
      </w:r>
      <w:r>
        <w:fldChar w:fldCharType="separate"/>
      </w:r>
      <w:r>
        <w:t>108</w:t>
      </w:r>
      <w:r>
        <w:fldChar w:fldCharType="end"/>
      </w:r>
    </w:p>
    <w:p>
      <w:pPr>
        <w:pStyle w:val="TOC2"/>
      </w:pPr>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pPr>
      <w:r>
        <w:t>Criminal Property Confiscation Act 2000</w:t>
      </w:r>
    </w:p>
    <w:p>
      <w:pPr>
        <w:pStyle w:val="LongTitle"/>
        <w:suppressLineNumbers/>
      </w:pPr>
      <w:r>
        <w:rPr>
          <w:snapToGrid w:val="0"/>
        </w:rPr>
        <w:t>An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389657821"/>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389657822"/>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 w:name="_Toc389657823"/>
      <w:r>
        <w:rPr>
          <w:rStyle w:val="CharSectno"/>
        </w:rPr>
        <w:t>2</w:t>
      </w:r>
      <w:r>
        <w:rPr>
          <w:snapToGrid w:val="0"/>
        </w:rPr>
        <w:t>.</w:t>
      </w:r>
      <w:r>
        <w:rPr>
          <w:snapToGrid w:val="0"/>
        </w:rPr>
        <w:tab/>
        <w:t>Commencement</w:t>
      </w:r>
      <w:bookmarkEnd w:id="3"/>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4" w:name="_Toc389657824"/>
      <w:r>
        <w:rPr>
          <w:rStyle w:val="CharSectno"/>
        </w:rPr>
        <w:t>3</w:t>
      </w:r>
      <w:r>
        <w:rPr>
          <w:snapToGrid w:val="0"/>
        </w:rPr>
        <w:t>.</w:t>
      </w:r>
      <w:r>
        <w:rPr>
          <w:snapToGrid w:val="0"/>
        </w:rPr>
        <w:tab/>
        <w:t>Meaning of terms used in this Act</w:t>
      </w:r>
      <w:bookmarkEnd w:id="4"/>
    </w:p>
    <w:p>
      <w:pPr>
        <w:pStyle w:val="Subsection"/>
      </w:pPr>
      <w:r>
        <w:tab/>
      </w:r>
      <w:r>
        <w:tab/>
        <w:t>The Glossary at the end of this Act defines or affects the meaning of some of the words and expressions used in this Act.</w:t>
      </w:r>
    </w:p>
    <w:p>
      <w:pPr>
        <w:pStyle w:val="Heading5"/>
      </w:pPr>
      <w:bookmarkStart w:id="5" w:name="_Toc389657825"/>
      <w:r>
        <w:rPr>
          <w:rStyle w:val="CharSectno"/>
        </w:rPr>
        <w:t>4</w:t>
      </w:r>
      <w:r>
        <w:t>.</w:t>
      </w:r>
      <w:r>
        <w:tab/>
        <w:t>Confiscable property — synopsis</w:t>
      </w:r>
      <w:bookmarkEnd w:id="5"/>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6" w:name="_Toc389657826"/>
      <w:r>
        <w:rPr>
          <w:rStyle w:val="CharSectno"/>
        </w:rPr>
        <w:t>5</w:t>
      </w:r>
      <w:r>
        <w:t>.</w:t>
      </w:r>
      <w:r>
        <w:tab/>
        <w:t>Application of Act to confiscable property</w:t>
      </w:r>
      <w:bookmarkEnd w:id="6"/>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7" w:name="_Toc389657827"/>
      <w:r>
        <w:rPr>
          <w:rStyle w:val="CharPartNo"/>
        </w:rPr>
        <w:t>Part 2</w:t>
      </w:r>
      <w:r>
        <w:t xml:space="preserve"> — </w:t>
      </w:r>
      <w:r>
        <w:rPr>
          <w:rStyle w:val="CharPartText"/>
        </w:rPr>
        <w:t>Confiscation of property</w:t>
      </w:r>
      <w:bookmarkEnd w:id="7"/>
    </w:p>
    <w:p>
      <w:pPr>
        <w:pStyle w:val="Heading5"/>
      </w:pPr>
      <w:bookmarkStart w:id="8" w:name="_Toc389657828"/>
      <w:r>
        <w:rPr>
          <w:rStyle w:val="CharSectno"/>
        </w:rPr>
        <w:t>6</w:t>
      </w:r>
      <w:r>
        <w:t>.</w:t>
      </w:r>
      <w:r>
        <w:tab/>
        <w:t>Unexplained wealth, criminal benefits, substituted property</w:t>
      </w:r>
      <w:bookmarkEnd w:id="8"/>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9" w:name="_Toc389657829"/>
      <w:r>
        <w:rPr>
          <w:rStyle w:val="CharSectno"/>
        </w:rPr>
        <w:t>7</w:t>
      </w:r>
      <w:r>
        <w:t>.</w:t>
      </w:r>
      <w:r>
        <w:tab/>
        <w:t>Automatic confiscation of certain property</w:t>
      </w:r>
      <w:bookmarkEnd w:id="9"/>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10" w:name="_Toc389657830"/>
      <w:r>
        <w:rPr>
          <w:rStyle w:val="CharSectno"/>
        </w:rPr>
        <w:t>8</w:t>
      </w:r>
      <w:r>
        <w:t>.</w:t>
      </w:r>
      <w:r>
        <w:tab/>
        <w:t>Drug trafficker’s property</w:t>
      </w:r>
      <w:bookmarkEnd w:id="10"/>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11" w:name="_Toc389657831"/>
      <w:r>
        <w:rPr>
          <w:rStyle w:val="CharSectno"/>
        </w:rPr>
        <w:t>9</w:t>
      </w:r>
      <w:r>
        <w:t>.</w:t>
      </w:r>
      <w:r>
        <w:tab/>
        <w:t>Effect of confiscation — registrable real property</w:t>
      </w:r>
      <w:bookmarkEnd w:id="11"/>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12" w:name="_Toc389657832"/>
      <w:r>
        <w:rPr>
          <w:rStyle w:val="CharSectno"/>
        </w:rPr>
        <w:t>10</w:t>
      </w:r>
      <w:r>
        <w:t>.</w:t>
      </w:r>
      <w:r>
        <w:tab/>
        <w:t>Effect of confiscation — other property</w:t>
      </w:r>
      <w:bookmarkEnd w:id="12"/>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13" w:name="_Toc389657833"/>
      <w:r>
        <w:rPr>
          <w:rStyle w:val="CharPartNo"/>
        </w:rPr>
        <w:t>Part 3</w:t>
      </w:r>
      <w:r>
        <w:t xml:space="preserve"> — </w:t>
      </w:r>
      <w:r>
        <w:rPr>
          <w:rStyle w:val="CharPartText"/>
        </w:rPr>
        <w:t>Identifying and recovering confiscable property</w:t>
      </w:r>
      <w:bookmarkEnd w:id="13"/>
    </w:p>
    <w:p>
      <w:pPr>
        <w:pStyle w:val="Heading3"/>
      </w:pPr>
      <w:bookmarkStart w:id="14" w:name="_Toc389657834"/>
      <w:r>
        <w:rPr>
          <w:rStyle w:val="CharDivNo"/>
        </w:rPr>
        <w:t>Division 1</w:t>
      </w:r>
      <w:r>
        <w:t xml:space="preserve"> — </w:t>
      </w:r>
      <w:r>
        <w:rPr>
          <w:rStyle w:val="CharDivText"/>
        </w:rPr>
        <w:t>Unexplained wealth</w:t>
      </w:r>
      <w:bookmarkEnd w:id="14"/>
    </w:p>
    <w:p>
      <w:pPr>
        <w:pStyle w:val="Heading5"/>
      </w:pPr>
      <w:bookmarkStart w:id="15" w:name="_Toc389657835"/>
      <w:r>
        <w:rPr>
          <w:rStyle w:val="CharSectno"/>
        </w:rPr>
        <w:t>11</w:t>
      </w:r>
      <w:r>
        <w:t>.</w:t>
      </w:r>
      <w:r>
        <w:tab/>
        <w:t>Applications for unexplained wealth declarations</w:t>
      </w:r>
      <w:bookmarkEnd w:id="15"/>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6" w:name="_Toc389657836"/>
      <w:r>
        <w:rPr>
          <w:rStyle w:val="CharSectno"/>
        </w:rPr>
        <w:t>12</w:t>
      </w:r>
      <w:r>
        <w:t>.</w:t>
      </w:r>
      <w:r>
        <w:tab/>
        <w:t>Unexplained wealth declarations</w:t>
      </w:r>
      <w:bookmarkEnd w:id="16"/>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7" w:name="_Toc389657837"/>
      <w:r>
        <w:rPr>
          <w:rStyle w:val="CharSectno"/>
        </w:rPr>
        <w:t>13</w:t>
      </w:r>
      <w:r>
        <w:t>.</w:t>
      </w:r>
      <w:r>
        <w:tab/>
        <w:t>Assessing the value of unexplained wealth</w:t>
      </w:r>
      <w:bookmarkEnd w:id="17"/>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8" w:name="_Toc389657838"/>
      <w:r>
        <w:rPr>
          <w:rStyle w:val="CharSectno"/>
        </w:rPr>
        <w:t>14</w:t>
      </w:r>
      <w:r>
        <w:t>.</w:t>
      </w:r>
      <w:r>
        <w:tab/>
        <w:t>Unexplained wealth payable to State</w:t>
      </w:r>
      <w:bookmarkEnd w:id="18"/>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9" w:name="_Toc389657839"/>
      <w:r>
        <w:rPr>
          <w:rStyle w:val="CharDivNo"/>
        </w:rPr>
        <w:t>Division 2</w:t>
      </w:r>
      <w:r>
        <w:t xml:space="preserve"> — </w:t>
      </w:r>
      <w:r>
        <w:rPr>
          <w:rStyle w:val="CharDivText"/>
        </w:rPr>
        <w:t>Criminal benefits</w:t>
      </w:r>
      <w:bookmarkEnd w:id="19"/>
    </w:p>
    <w:p>
      <w:pPr>
        <w:pStyle w:val="Heading5"/>
      </w:pPr>
      <w:bookmarkStart w:id="20" w:name="_Toc389657840"/>
      <w:r>
        <w:rPr>
          <w:rStyle w:val="CharSectno"/>
        </w:rPr>
        <w:t>15</w:t>
      </w:r>
      <w:r>
        <w:t>.</w:t>
      </w:r>
      <w:r>
        <w:tab/>
        <w:t>Applications for criminal benefits declarations</w:t>
      </w:r>
      <w:bookmarkEnd w:id="20"/>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21" w:name="_Toc389657841"/>
      <w:r>
        <w:rPr>
          <w:rStyle w:val="CharSectno"/>
        </w:rPr>
        <w:t>16</w:t>
      </w:r>
      <w:r>
        <w:t>.</w:t>
      </w:r>
      <w:r>
        <w:tab/>
        <w:t>Criminal benefits declarations — crime</w:t>
      </w:r>
      <w:r>
        <w:noBreakHyphen/>
        <w:t>derived property</w:t>
      </w:r>
      <w:bookmarkEnd w:id="21"/>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22" w:name="_Toc389657842"/>
      <w:r>
        <w:rPr>
          <w:rStyle w:val="CharSectno"/>
        </w:rPr>
        <w:t>17</w:t>
      </w:r>
      <w:r>
        <w:t>.</w:t>
      </w:r>
      <w:r>
        <w:tab/>
        <w:t>Criminal benefits declarations — unlawfully acquired property</w:t>
      </w:r>
      <w:bookmarkEnd w:id="22"/>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3" w:name="_Toc389657843"/>
      <w:r>
        <w:rPr>
          <w:rStyle w:val="CharSectno"/>
        </w:rPr>
        <w:t>18</w:t>
      </w:r>
      <w:r>
        <w:t>.</w:t>
      </w:r>
      <w:r>
        <w:tab/>
        <w:t>Limitations and ancillary orders</w:t>
      </w:r>
      <w:bookmarkEnd w:id="23"/>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4" w:name="_Toc389657844"/>
      <w:r>
        <w:rPr>
          <w:rStyle w:val="CharSectno"/>
        </w:rPr>
        <w:t>19</w:t>
      </w:r>
      <w:r>
        <w:t>.</w:t>
      </w:r>
      <w:r>
        <w:tab/>
        <w:t>Assessing the value of criminal benefits</w:t>
      </w:r>
      <w:bookmarkEnd w:id="24"/>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5" w:name="_Toc389657845"/>
      <w:r>
        <w:rPr>
          <w:rStyle w:val="CharSectno"/>
        </w:rPr>
        <w:t>20</w:t>
      </w:r>
      <w:r>
        <w:t>.</w:t>
      </w:r>
      <w:r>
        <w:tab/>
        <w:t>Criminal benefits payable to State</w:t>
      </w:r>
      <w:bookmarkEnd w:id="25"/>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6" w:name="_Toc389657846"/>
      <w:r>
        <w:rPr>
          <w:rStyle w:val="CharDivNo"/>
        </w:rPr>
        <w:t>Division 3</w:t>
      </w:r>
      <w:r>
        <w:t xml:space="preserve"> — </w:t>
      </w:r>
      <w:r>
        <w:rPr>
          <w:rStyle w:val="CharDivText"/>
        </w:rPr>
        <w:t>Crime</w:t>
      </w:r>
      <w:r>
        <w:rPr>
          <w:rStyle w:val="CharDivText"/>
        </w:rPr>
        <w:noBreakHyphen/>
        <w:t>used property substitution</w:t>
      </w:r>
      <w:bookmarkEnd w:id="26"/>
    </w:p>
    <w:p>
      <w:pPr>
        <w:pStyle w:val="Heading5"/>
      </w:pPr>
      <w:bookmarkStart w:id="27" w:name="_Toc389657847"/>
      <w:r>
        <w:rPr>
          <w:rStyle w:val="CharSectno"/>
        </w:rPr>
        <w:t>21</w:t>
      </w:r>
      <w:r>
        <w:t>.</w:t>
      </w:r>
      <w:r>
        <w:tab/>
        <w:t>Applications for crime</w:t>
      </w:r>
      <w:r>
        <w:noBreakHyphen/>
        <w:t>used property substitution declaration</w:t>
      </w:r>
      <w:bookmarkEnd w:id="27"/>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8" w:name="_Toc389657848"/>
      <w:r>
        <w:rPr>
          <w:rStyle w:val="CharSectno"/>
        </w:rPr>
        <w:t>22</w:t>
      </w:r>
      <w:r>
        <w:t>.</w:t>
      </w:r>
      <w:r>
        <w:tab/>
        <w:t>Crime</w:t>
      </w:r>
      <w:r>
        <w:noBreakHyphen/>
        <w:t>used property substitution declarations</w:t>
      </w:r>
      <w:bookmarkEnd w:id="28"/>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9" w:name="_Toc389657849"/>
      <w:r>
        <w:rPr>
          <w:rStyle w:val="CharSectno"/>
        </w:rPr>
        <w:t>23</w:t>
      </w:r>
      <w:r>
        <w:t>.</w:t>
      </w:r>
      <w:r>
        <w:tab/>
        <w:t>Assessing the value of crime</w:t>
      </w:r>
      <w:r>
        <w:noBreakHyphen/>
        <w:t>used property</w:t>
      </w:r>
      <w:bookmarkEnd w:id="29"/>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30" w:name="_Toc389657850"/>
      <w:r>
        <w:rPr>
          <w:rStyle w:val="CharSectno"/>
        </w:rPr>
        <w:t>24</w:t>
      </w:r>
      <w:r>
        <w:t>.</w:t>
      </w:r>
      <w:r>
        <w:tab/>
        <w:t>Substituted property payable to State</w:t>
      </w:r>
      <w:bookmarkEnd w:id="30"/>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31" w:name="_Toc389657851"/>
      <w:r>
        <w:rPr>
          <w:rStyle w:val="CharDivNo"/>
        </w:rPr>
        <w:t>Division 4</w:t>
      </w:r>
      <w:r>
        <w:t xml:space="preserve"> — </w:t>
      </w:r>
      <w:r>
        <w:rPr>
          <w:rStyle w:val="CharDivText"/>
        </w:rPr>
        <w:t>Recovery of confiscable property</w:t>
      </w:r>
      <w:bookmarkEnd w:id="31"/>
    </w:p>
    <w:p>
      <w:pPr>
        <w:pStyle w:val="Heading5"/>
      </w:pPr>
      <w:bookmarkStart w:id="32" w:name="_Toc389657852"/>
      <w:r>
        <w:rPr>
          <w:rStyle w:val="CharSectno"/>
        </w:rPr>
        <w:t>25</w:t>
      </w:r>
      <w:r>
        <w:t>.</w:t>
      </w:r>
      <w:r>
        <w:tab/>
        <w:t>Recovery of unexplained wealth, criminal benefits or substituted property</w:t>
      </w:r>
      <w:bookmarkEnd w:id="32"/>
    </w:p>
    <w:p>
      <w:pPr>
        <w:pStyle w:val="Subsection"/>
      </w:pPr>
      <w:r>
        <w:tab/>
        <w:t>(1)</w:t>
      </w:r>
      <w:r>
        <w:tab/>
        <w:t>The amount payable by a respondent under section 14, 20 or 24 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33" w:name="_Toc389657853"/>
      <w:r>
        <w:rPr>
          <w:rStyle w:val="CharSectno"/>
        </w:rPr>
        <w:t>26</w:t>
      </w:r>
      <w:r>
        <w:t>.</w:t>
      </w:r>
      <w:r>
        <w:tab/>
        <w:t>Use of frozen property to meet liability</w:t>
      </w:r>
      <w:bookmarkEnd w:id="33"/>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subsection 25(3).</w:t>
      </w:r>
    </w:p>
    <w:p>
      <w:pPr>
        <w:pStyle w:val="Heading5"/>
      </w:pPr>
      <w:bookmarkStart w:id="34" w:name="_Toc389657854"/>
      <w:r>
        <w:rPr>
          <w:rStyle w:val="CharSectno"/>
        </w:rPr>
        <w:t>27</w:t>
      </w:r>
      <w:r>
        <w:t>.</w:t>
      </w:r>
      <w:r>
        <w:tab/>
        <w:t>Use of effectively controlled property or gifts to meet liability</w:t>
      </w:r>
      <w:bookmarkEnd w:id="34"/>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35" w:name="_Toc389657855"/>
      <w:r>
        <w:rPr>
          <w:rStyle w:val="CharSectno"/>
        </w:rPr>
        <w:t>28</w:t>
      </w:r>
      <w:r>
        <w:t>.</w:t>
      </w:r>
      <w:r>
        <w:tab/>
        <w:t>Confiscable property declarations</w:t>
      </w:r>
      <w:bookmarkEnd w:id="35"/>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36" w:name="_Toc389657856"/>
      <w:r>
        <w:rPr>
          <w:rStyle w:val="CharSectno"/>
        </w:rPr>
        <w:t>29</w:t>
      </w:r>
      <w:r>
        <w:t>.</w:t>
      </w:r>
      <w:r>
        <w:tab/>
        <w:t>Restrictions on confiscation of declared confiscable property</w:t>
      </w:r>
      <w:bookmarkEnd w:id="36"/>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37" w:name="_Toc389657857"/>
      <w:r>
        <w:rPr>
          <w:rStyle w:val="CharSectno"/>
        </w:rPr>
        <w:t>30</w:t>
      </w:r>
      <w:r>
        <w:t>.</w:t>
      </w:r>
      <w:r>
        <w:tab/>
        <w:t>Declarations of confiscation</w:t>
      </w:r>
      <w:bookmarkEnd w:id="37"/>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38" w:name="_Toc389657858"/>
      <w:r>
        <w:rPr>
          <w:rStyle w:val="CharSectno"/>
        </w:rPr>
        <w:t>31</w:t>
      </w:r>
      <w:r>
        <w:t>.</w:t>
      </w:r>
      <w:r>
        <w:tab/>
        <w:t>Notice of confiscation of registrable property</w:t>
      </w:r>
      <w:bookmarkEnd w:id="38"/>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9" w:name="_Toc389657859"/>
      <w:r>
        <w:rPr>
          <w:rStyle w:val="CharSectno"/>
        </w:rPr>
        <w:t>32</w:t>
      </w:r>
      <w:r>
        <w:t>.</w:t>
      </w:r>
      <w:r>
        <w:tab/>
        <w:t>Variation of declarations</w:t>
      </w:r>
      <w:bookmarkEnd w:id="39"/>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40" w:name="_Toc389657860"/>
      <w:r>
        <w:rPr>
          <w:rStyle w:val="CharPartNo"/>
        </w:rPr>
        <w:t>Part 4</w:t>
      </w:r>
      <w:r>
        <w:t xml:space="preserve"> — </w:t>
      </w:r>
      <w:r>
        <w:rPr>
          <w:rStyle w:val="CharPartText"/>
        </w:rPr>
        <w:t>Preventing dealings in confiscable property</w:t>
      </w:r>
      <w:bookmarkEnd w:id="40"/>
    </w:p>
    <w:p>
      <w:pPr>
        <w:pStyle w:val="Heading3"/>
      </w:pPr>
      <w:bookmarkStart w:id="41" w:name="_Toc389657861"/>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41"/>
    </w:p>
    <w:p>
      <w:pPr>
        <w:pStyle w:val="Heading5"/>
      </w:pPr>
      <w:bookmarkStart w:id="42" w:name="_Toc389657862"/>
      <w:r>
        <w:rPr>
          <w:rStyle w:val="CharSectno"/>
        </w:rPr>
        <w:t>33</w:t>
      </w:r>
      <w:r>
        <w:t>.</w:t>
      </w:r>
      <w:r>
        <w:tab/>
        <w:t>Seizure of crime</w:t>
      </w:r>
      <w:r>
        <w:noBreakHyphen/>
        <w:t>used or crime</w:t>
      </w:r>
      <w:r>
        <w:noBreakHyphen/>
        <w:t>derived property</w:t>
      </w:r>
      <w:bookmarkEnd w:id="42"/>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43" w:name="_Toc389657863"/>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43"/>
    </w:p>
    <w:p>
      <w:pPr>
        <w:pStyle w:val="Heading5"/>
      </w:pPr>
      <w:bookmarkStart w:id="44" w:name="_Toc389657864"/>
      <w:r>
        <w:rPr>
          <w:rStyle w:val="CharSectno"/>
        </w:rPr>
        <w:t>34</w:t>
      </w:r>
      <w:r>
        <w:t>.</w:t>
      </w:r>
      <w:r>
        <w:tab/>
        <w:t>Issue of freezing notices</w:t>
      </w:r>
      <w:bookmarkEnd w:id="44"/>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45" w:name="_Toc389657865"/>
      <w:r>
        <w:rPr>
          <w:rStyle w:val="CharSectno"/>
        </w:rPr>
        <w:t>35</w:t>
      </w:r>
      <w:r>
        <w:t>.</w:t>
      </w:r>
      <w:r>
        <w:tab/>
        <w:t>Form of freezing notice</w:t>
      </w:r>
      <w:bookmarkEnd w:id="45"/>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6" w:name="_Toc389657866"/>
      <w:r>
        <w:rPr>
          <w:rStyle w:val="CharSectno"/>
        </w:rPr>
        <w:t>36</w:t>
      </w:r>
      <w:r>
        <w:t>.</w:t>
      </w:r>
      <w:r>
        <w:tab/>
        <w:t>Service and filing of freezing notices</w:t>
      </w:r>
      <w:bookmarkEnd w:id="46"/>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7" w:name="_Toc389657867"/>
      <w:r>
        <w:rPr>
          <w:rStyle w:val="CharSectno"/>
        </w:rPr>
        <w:t>37</w:t>
      </w:r>
      <w:r>
        <w:t>.</w:t>
      </w:r>
      <w:r>
        <w:tab/>
        <w:t>Statutory declarations required under freezing notice</w:t>
      </w:r>
      <w:bookmarkEnd w:id="47"/>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8" w:name="_Toc389657868"/>
      <w:r>
        <w:rPr>
          <w:rStyle w:val="CharSectno"/>
        </w:rPr>
        <w:t>38</w:t>
      </w:r>
      <w:r>
        <w:t>.</w:t>
      </w:r>
      <w:r>
        <w:tab/>
        <w:t>Duration of freezing notice — registrable real property</w:t>
      </w:r>
      <w:bookmarkEnd w:id="48"/>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9" w:name="_Toc389657869"/>
      <w:r>
        <w:rPr>
          <w:rStyle w:val="CharSectno"/>
        </w:rPr>
        <w:t>39</w:t>
      </w:r>
      <w:r>
        <w:t>.</w:t>
      </w:r>
      <w:r>
        <w:tab/>
        <w:t>Duration of freezing notice — other property</w:t>
      </w:r>
      <w:bookmarkEnd w:id="49"/>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50" w:name="_Toc389657870"/>
      <w:r>
        <w:rPr>
          <w:rStyle w:val="CharSectno"/>
        </w:rPr>
        <w:t>40</w:t>
      </w:r>
      <w:r>
        <w:t>.</w:t>
      </w:r>
      <w:r>
        <w:tab/>
        <w:t>Cancellation of freezing notices</w:t>
      </w:r>
      <w:bookmarkEnd w:id="50"/>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51" w:name="_Toc389657871"/>
      <w:r>
        <w:rPr>
          <w:rStyle w:val="CharDivNo"/>
        </w:rPr>
        <w:t>Division 3</w:t>
      </w:r>
      <w:r>
        <w:t xml:space="preserve"> — </w:t>
      </w:r>
      <w:r>
        <w:rPr>
          <w:rStyle w:val="CharDivText"/>
        </w:rPr>
        <w:t>Freezing orders for confiscable property</w:t>
      </w:r>
      <w:bookmarkEnd w:id="51"/>
    </w:p>
    <w:p>
      <w:pPr>
        <w:pStyle w:val="Heading5"/>
      </w:pPr>
      <w:bookmarkStart w:id="52" w:name="_Toc389657872"/>
      <w:r>
        <w:rPr>
          <w:rStyle w:val="CharSectno"/>
        </w:rPr>
        <w:t>41</w:t>
      </w:r>
      <w:r>
        <w:t>.</w:t>
      </w:r>
      <w:r>
        <w:tab/>
        <w:t>Applications for freezing orders</w:t>
      </w:r>
      <w:bookmarkEnd w:id="52"/>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53" w:name="_Toc389657873"/>
      <w:r>
        <w:rPr>
          <w:rStyle w:val="CharSectno"/>
        </w:rPr>
        <w:t>42</w:t>
      </w:r>
      <w:r>
        <w:t>.</w:t>
      </w:r>
      <w:r>
        <w:tab/>
        <w:t>Proceedings for freezing orders</w:t>
      </w:r>
      <w:bookmarkEnd w:id="53"/>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54" w:name="_Toc389657874"/>
      <w:r>
        <w:rPr>
          <w:rStyle w:val="CharSectno"/>
        </w:rPr>
        <w:t>43</w:t>
      </w:r>
      <w:r>
        <w:t>.</w:t>
      </w:r>
      <w:r>
        <w:tab/>
        <w:t>Freezing orders</w:t>
      </w:r>
      <w:bookmarkEnd w:id="54"/>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55" w:name="_Toc389657875"/>
      <w:r>
        <w:rPr>
          <w:rStyle w:val="CharSectno"/>
        </w:rPr>
        <w:t>44</w:t>
      </w:r>
      <w:r>
        <w:t>.</w:t>
      </w:r>
      <w:r>
        <w:tab/>
        <w:t>Grounds specified in freezing orders</w:t>
      </w:r>
      <w:bookmarkEnd w:id="55"/>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56" w:name="_Toc389657876"/>
      <w:r>
        <w:rPr>
          <w:rStyle w:val="CharSectno"/>
        </w:rPr>
        <w:t>45</w:t>
      </w:r>
      <w:r>
        <w:t>.</w:t>
      </w:r>
      <w:r>
        <w:tab/>
        <w:t>Scope of freezing orders</w:t>
      </w:r>
      <w:bookmarkEnd w:id="56"/>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57" w:name="_Toc389657877"/>
      <w:r>
        <w:rPr>
          <w:rStyle w:val="CharSectno"/>
        </w:rPr>
        <w:t>46</w:t>
      </w:r>
      <w:r>
        <w:t>.</w:t>
      </w:r>
      <w:r>
        <w:tab/>
        <w:t>Service of freezing orders</w:t>
      </w:r>
      <w:bookmarkEnd w:id="57"/>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58" w:name="_Toc389657878"/>
      <w:r>
        <w:rPr>
          <w:rStyle w:val="CharSectno"/>
        </w:rPr>
        <w:t>47</w:t>
      </w:r>
      <w:r>
        <w:t>.</w:t>
      </w:r>
      <w:r>
        <w:tab/>
        <w:t>Statutory declarations about frozen property</w:t>
      </w:r>
      <w:bookmarkEnd w:id="58"/>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59" w:name="_Toc389657879"/>
      <w:r>
        <w:rPr>
          <w:rStyle w:val="CharSectno"/>
        </w:rPr>
        <w:t>48</w:t>
      </w:r>
      <w:r>
        <w:t>.</w:t>
      </w:r>
      <w:r>
        <w:tab/>
        <w:t>Duration of freezing orders — registrable real property</w:t>
      </w:r>
      <w:bookmarkEnd w:id="59"/>
    </w:p>
    <w:p>
      <w:pPr>
        <w:pStyle w:val="Subsection"/>
      </w:pPr>
      <w:r>
        <w:tab/>
        <w:t>(1)</w:t>
      </w:r>
      <w:r>
        <w:tab/>
        <w:t>A freezing order for registrable real property comes into force when a memorial of the making of the order is registered under section 113(1).</w:t>
      </w:r>
    </w:p>
    <w:p>
      <w:pPr>
        <w:pStyle w:val="Subsection"/>
      </w:pPr>
      <w:r>
        <w:tab/>
        <w:t>(2)</w:t>
      </w:r>
      <w:r>
        <w:tab/>
        <w:t>A freezing order for registrable real property stops being in force when a memorial under subsection (4), (5), (6) or (7) in relation to the property is registered under section 113(1).</w:t>
      </w:r>
    </w:p>
    <w:p>
      <w:pPr>
        <w:pStyle w:val="Subsection"/>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60" w:name="_Toc389657880"/>
      <w:r>
        <w:rPr>
          <w:rStyle w:val="CharSectno"/>
        </w:rPr>
        <w:t>49</w:t>
      </w:r>
      <w:r>
        <w:t>.</w:t>
      </w:r>
      <w:r>
        <w:tab/>
        <w:t>Duration of freezing orders — other property</w:t>
      </w:r>
      <w:bookmarkEnd w:id="60"/>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61" w:name="_Toc389657881"/>
      <w:r>
        <w:rPr>
          <w:rStyle w:val="CharDivNo"/>
        </w:rPr>
        <w:t>Division 4</w:t>
      </w:r>
      <w:r>
        <w:t xml:space="preserve"> — </w:t>
      </w:r>
      <w:r>
        <w:rPr>
          <w:rStyle w:val="CharDivText"/>
        </w:rPr>
        <w:t>Dealing with seized or frozen property</w:t>
      </w:r>
      <w:bookmarkEnd w:id="61"/>
    </w:p>
    <w:p>
      <w:pPr>
        <w:pStyle w:val="Heading5"/>
        <w:spacing w:before="240"/>
      </w:pPr>
      <w:bookmarkStart w:id="62" w:name="_Toc389657882"/>
      <w:r>
        <w:rPr>
          <w:rStyle w:val="CharSectno"/>
        </w:rPr>
        <w:t>50</w:t>
      </w:r>
      <w:r>
        <w:t>.</w:t>
      </w:r>
      <w:r>
        <w:tab/>
        <w:t>Prohibited dealings</w:t>
      </w:r>
      <w:bookmarkEnd w:id="62"/>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subsection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63" w:name="_Toc389657883"/>
      <w:r>
        <w:rPr>
          <w:rStyle w:val="CharSectno"/>
        </w:rPr>
        <w:t>51</w:t>
      </w:r>
      <w:r>
        <w:t>.</w:t>
      </w:r>
      <w:r>
        <w:tab/>
        <w:t>Effect of dealings in frozen property</w:t>
      </w:r>
      <w:bookmarkEnd w:id="63"/>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64" w:name="_Toc389657884"/>
      <w:r>
        <w:rPr>
          <w:rStyle w:val="CharSectno"/>
        </w:rPr>
        <w:t>52</w:t>
      </w:r>
      <w:r>
        <w:t>.</w:t>
      </w:r>
      <w:r>
        <w:tab/>
        <w:t>Permitted dealings in mortgaged property</w:t>
      </w:r>
      <w:bookmarkEnd w:id="64"/>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65" w:name="_Toc389657885"/>
      <w:r>
        <w:rPr>
          <w:rStyle w:val="CharPartNo"/>
        </w:rPr>
        <w:t>Part 5</w:t>
      </w:r>
      <w:r>
        <w:t xml:space="preserve"> — </w:t>
      </w:r>
      <w:r>
        <w:rPr>
          <w:rStyle w:val="CharPartText"/>
        </w:rPr>
        <w:t>Investigation and search</w:t>
      </w:r>
      <w:bookmarkEnd w:id="65"/>
    </w:p>
    <w:p>
      <w:pPr>
        <w:pStyle w:val="Heading3"/>
      </w:pPr>
      <w:bookmarkStart w:id="66" w:name="_Toc389657886"/>
      <w:r>
        <w:rPr>
          <w:rStyle w:val="CharDivNo"/>
        </w:rPr>
        <w:t>Division 1</w:t>
      </w:r>
      <w:r>
        <w:t xml:space="preserve"> — </w:t>
      </w:r>
      <w:r>
        <w:rPr>
          <w:rStyle w:val="CharDivText"/>
        </w:rPr>
        <w:t>Preliminary inquiries</w:t>
      </w:r>
      <w:bookmarkEnd w:id="66"/>
    </w:p>
    <w:p>
      <w:pPr>
        <w:pStyle w:val="Heading5"/>
      </w:pPr>
      <w:bookmarkStart w:id="67" w:name="_Toc389657887"/>
      <w:r>
        <w:rPr>
          <w:rStyle w:val="CharSectno"/>
        </w:rPr>
        <w:t>53</w:t>
      </w:r>
      <w:r>
        <w:t>.</w:t>
      </w:r>
      <w:r>
        <w:tab/>
        <w:t>Information volunteered by financial institutions</w:t>
      </w:r>
      <w:bookmarkEnd w:id="67"/>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68" w:name="_Toc389657888"/>
      <w:r>
        <w:rPr>
          <w:rStyle w:val="CharSectno"/>
        </w:rPr>
        <w:t>54</w:t>
      </w:r>
      <w:r>
        <w:t>.</w:t>
      </w:r>
      <w:r>
        <w:tab/>
        <w:t>Preliminary inquiries from financial institutions</w:t>
      </w:r>
      <w:bookmarkEnd w:id="68"/>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69" w:name="_Toc389657889"/>
      <w:r>
        <w:rPr>
          <w:rStyle w:val="CharSectno"/>
        </w:rPr>
        <w:t>55</w:t>
      </w:r>
      <w:r>
        <w:t>.</w:t>
      </w:r>
      <w:r>
        <w:tab/>
        <w:t>Protection for financial institutions</w:t>
      </w:r>
      <w:bookmarkEnd w:id="69"/>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70" w:name="_Toc389657890"/>
      <w:r>
        <w:rPr>
          <w:rStyle w:val="CharSectno"/>
        </w:rPr>
        <w:t>56</w:t>
      </w:r>
      <w:r>
        <w:t>.</w:t>
      </w:r>
      <w:r>
        <w:tab/>
        <w:t>Giving false or misleading information</w:t>
      </w:r>
      <w:bookmarkEnd w:id="70"/>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71" w:name="_Toc389657891"/>
      <w:r>
        <w:rPr>
          <w:rStyle w:val="CharDivNo"/>
        </w:rPr>
        <w:t>Division 2</w:t>
      </w:r>
      <w:r>
        <w:t xml:space="preserve"> — </w:t>
      </w:r>
      <w:r>
        <w:rPr>
          <w:rStyle w:val="CharDivText"/>
        </w:rPr>
        <w:t>Examinations</w:t>
      </w:r>
      <w:bookmarkEnd w:id="71"/>
    </w:p>
    <w:p>
      <w:pPr>
        <w:pStyle w:val="Heading5"/>
      </w:pPr>
      <w:bookmarkStart w:id="72" w:name="_Toc389657892"/>
      <w:r>
        <w:rPr>
          <w:rStyle w:val="CharSectno"/>
        </w:rPr>
        <w:t>57</w:t>
      </w:r>
      <w:r>
        <w:t>.</w:t>
      </w:r>
      <w:r>
        <w:tab/>
        <w:t>Applications for orders for examination</w:t>
      </w:r>
      <w:bookmarkEnd w:id="72"/>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73" w:name="_Toc389657893"/>
      <w:r>
        <w:rPr>
          <w:rStyle w:val="CharSectno"/>
        </w:rPr>
        <w:t>58</w:t>
      </w:r>
      <w:r>
        <w:t>.</w:t>
      </w:r>
      <w:r>
        <w:tab/>
        <w:t>Orders for examination</w:t>
      </w:r>
      <w:bookmarkEnd w:id="73"/>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74" w:name="_Toc389657894"/>
      <w:r>
        <w:rPr>
          <w:rStyle w:val="CharSectno"/>
        </w:rPr>
        <w:t>59</w:t>
      </w:r>
      <w:r>
        <w:t>.</w:t>
      </w:r>
      <w:r>
        <w:tab/>
        <w:t>Service of orders for examination</w:t>
      </w:r>
      <w:bookmarkEnd w:id="74"/>
    </w:p>
    <w:p>
      <w:pPr>
        <w:pStyle w:val="Subsection"/>
      </w:pPr>
      <w:r>
        <w:tab/>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75" w:name="_Toc389657895"/>
      <w:r>
        <w:rPr>
          <w:rStyle w:val="CharSectno"/>
        </w:rPr>
        <w:t>60</w:t>
      </w:r>
      <w:r>
        <w:t>.</w:t>
      </w:r>
      <w:r>
        <w:tab/>
        <w:t>Conduct of examinations</w:t>
      </w:r>
      <w:bookmarkEnd w:id="75"/>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76" w:name="_Toc389657896"/>
      <w:r>
        <w:rPr>
          <w:rStyle w:val="CharSectno"/>
        </w:rPr>
        <w:t>61</w:t>
      </w:r>
      <w:r>
        <w:t>.</w:t>
      </w:r>
      <w:r>
        <w:tab/>
        <w:t>Complying with examination orders</w:t>
      </w:r>
      <w:bookmarkEnd w:id="76"/>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77" w:name="_Toc389657897"/>
      <w:r>
        <w:rPr>
          <w:rStyle w:val="CharDivNo"/>
        </w:rPr>
        <w:t>Division 3</w:t>
      </w:r>
      <w:r>
        <w:t xml:space="preserve"> — </w:t>
      </w:r>
      <w:r>
        <w:rPr>
          <w:rStyle w:val="CharDivText"/>
        </w:rPr>
        <w:t>Production of documents</w:t>
      </w:r>
      <w:bookmarkEnd w:id="77"/>
    </w:p>
    <w:p>
      <w:pPr>
        <w:pStyle w:val="Heading5"/>
      </w:pPr>
      <w:bookmarkStart w:id="78" w:name="_Toc389657898"/>
      <w:r>
        <w:rPr>
          <w:rStyle w:val="CharSectno"/>
        </w:rPr>
        <w:t>62</w:t>
      </w:r>
      <w:r>
        <w:t>.</w:t>
      </w:r>
      <w:r>
        <w:tab/>
        <w:t>Application for production orders</w:t>
      </w:r>
      <w:bookmarkEnd w:id="78"/>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79" w:name="_Toc389657899"/>
      <w:r>
        <w:rPr>
          <w:rStyle w:val="CharSectno"/>
        </w:rPr>
        <w:t>63</w:t>
      </w:r>
      <w:r>
        <w:t>.</w:t>
      </w:r>
      <w:r>
        <w:tab/>
        <w:t>Production orders</w:t>
      </w:r>
      <w:bookmarkEnd w:id="79"/>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80" w:name="_Toc389657900"/>
      <w:r>
        <w:rPr>
          <w:rStyle w:val="CharSectno"/>
        </w:rPr>
        <w:t>64</w:t>
      </w:r>
      <w:r>
        <w:t>.</w:t>
      </w:r>
      <w:r>
        <w:tab/>
        <w:t>Inspection of property</w:t>
      </w:r>
      <w:r>
        <w:noBreakHyphen/>
        <w:t>tracking documents</w:t>
      </w:r>
      <w:bookmarkEnd w:id="80"/>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81" w:name="_Toc389657901"/>
      <w:r>
        <w:rPr>
          <w:rStyle w:val="CharSectno"/>
        </w:rPr>
        <w:t>65</w:t>
      </w:r>
      <w:r>
        <w:t>.</w:t>
      </w:r>
      <w:r>
        <w:tab/>
        <w:t>Complying with production orders</w:t>
      </w:r>
      <w:bookmarkEnd w:id="81"/>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82" w:name="_Toc389657902"/>
      <w:r>
        <w:rPr>
          <w:rStyle w:val="CharSectno"/>
        </w:rPr>
        <w:t>66</w:t>
      </w:r>
      <w:r>
        <w:t>.</w:t>
      </w:r>
      <w:r>
        <w:tab/>
        <w:t>Variation of production orders</w:t>
      </w:r>
      <w:bookmarkEnd w:id="82"/>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83" w:name="_Toc389657903"/>
      <w:r>
        <w:rPr>
          <w:rStyle w:val="CharDivNo"/>
        </w:rPr>
        <w:t>Division 4</w:t>
      </w:r>
      <w:r>
        <w:t xml:space="preserve"> — </w:t>
      </w:r>
      <w:r>
        <w:rPr>
          <w:rStyle w:val="CharDivText"/>
        </w:rPr>
        <w:t>Monitoring financial transactions</w:t>
      </w:r>
      <w:bookmarkEnd w:id="83"/>
    </w:p>
    <w:p>
      <w:pPr>
        <w:pStyle w:val="Heading5"/>
      </w:pPr>
      <w:bookmarkStart w:id="84" w:name="_Toc389657904"/>
      <w:r>
        <w:rPr>
          <w:rStyle w:val="CharSectno"/>
        </w:rPr>
        <w:t>67</w:t>
      </w:r>
      <w:r>
        <w:t>.</w:t>
      </w:r>
      <w:r>
        <w:tab/>
        <w:t>Applications for monitoring and suspension orders</w:t>
      </w:r>
      <w:bookmarkEnd w:id="84"/>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85" w:name="_Toc389657905"/>
      <w:r>
        <w:rPr>
          <w:rStyle w:val="CharSectno"/>
        </w:rPr>
        <w:t>68</w:t>
      </w:r>
      <w:r>
        <w:t>.</w:t>
      </w:r>
      <w:r>
        <w:tab/>
        <w:t>Monitoring orders and suspension orders</w:t>
      </w:r>
      <w:bookmarkEnd w:id="85"/>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86" w:name="_Toc389657906"/>
      <w:r>
        <w:rPr>
          <w:rStyle w:val="CharSectno"/>
        </w:rPr>
        <w:t>69</w:t>
      </w:r>
      <w:r>
        <w:t>.</w:t>
      </w:r>
      <w:r>
        <w:tab/>
        <w:t>Compliance with monitoring or suspension order</w:t>
      </w:r>
      <w:bookmarkEnd w:id="86"/>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87" w:name="_Toc389657907"/>
      <w:r>
        <w:rPr>
          <w:rStyle w:val="CharDivNo"/>
        </w:rPr>
        <w:t>Division 5</w:t>
      </w:r>
      <w:r>
        <w:t xml:space="preserve"> — </w:t>
      </w:r>
      <w:r>
        <w:rPr>
          <w:rStyle w:val="CharDivText"/>
        </w:rPr>
        <w:t>Secrecy requirements</w:t>
      </w:r>
      <w:bookmarkEnd w:id="87"/>
    </w:p>
    <w:p>
      <w:pPr>
        <w:pStyle w:val="Heading5"/>
      </w:pPr>
      <w:bookmarkStart w:id="88" w:name="_Toc389657908"/>
      <w:r>
        <w:rPr>
          <w:rStyle w:val="CharSectno"/>
        </w:rPr>
        <w:t>70</w:t>
      </w:r>
      <w:r>
        <w:t>.</w:t>
      </w:r>
      <w:r>
        <w:tab/>
        <w:t>Restricted disclosures</w:t>
      </w:r>
      <w:bookmarkEnd w:id="88"/>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54;</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89" w:name="_Toc389657909"/>
      <w:r>
        <w:rPr>
          <w:rStyle w:val="CharSectno"/>
        </w:rPr>
        <w:t>71</w:t>
      </w:r>
      <w:r>
        <w:t>.</w:t>
      </w:r>
      <w:r>
        <w:tab/>
        <w:t>Making restricted disclosures</w:t>
      </w:r>
      <w:bookmarkEnd w:id="89"/>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90" w:name="_Toc389657910"/>
      <w:r>
        <w:rPr>
          <w:rStyle w:val="CharSectno"/>
        </w:rPr>
        <w:t>72</w:t>
      </w:r>
      <w:r>
        <w:t>.</w:t>
      </w:r>
      <w:r>
        <w:tab/>
        <w:t>Disclosure to court</w:t>
      </w:r>
      <w:bookmarkEnd w:id="90"/>
    </w:p>
    <w:p>
      <w:pPr>
        <w:pStyle w:val="Subsection"/>
      </w:pPr>
      <w:r>
        <w:tab/>
      </w:r>
      <w:r>
        <w:tab/>
        <w:t>A person is not required to make a restricted disclosure to any court for any purpose.</w:t>
      </w:r>
    </w:p>
    <w:p>
      <w:pPr>
        <w:pStyle w:val="Heading3"/>
      </w:pPr>
      <w:bookmarkStart w:id="91" w:name="_Toc389657911"/>
      <w:r>
        <w:rPr>
          <w:rStyle w:val="CharDivNo"/>
        </w:rPr>
        <w:t>Division 6</w:t>
      </w:r>
      <w:r>
        <w:t xml:space="preserve"> — </w:t>
      </w:r>
      <w:r>
        <w:rPr>
          <w:rStyle w:val="CharDivText"/>
        </w:rPr>
        <w:t>Detention, search and seizure</w:t>
      </w:r>
      <w:bookmarkEnd w:id="91"/>
    </w:p>
    <w:p>
      <w:pPr>
        <w:pStyle w:val="Heading5"/>
      </w:pPr>
      <w:bookmarkStart w:id="92" w:name="_Toc389657912"/>
      <w:r>
        <w:rPr>
          <w:rStyle w:val="CharSectno"/>
        </w:rPr>
        <w:t>73</w:t>
      </w:r>
      <w:r>
        <w:t>.</w:t>
      </w:r>
      <w:r>
        <w:tab/>
        <w:t>Power to detain persons</w:t>
      </w:r>
      <w:bookmarkEnd w:id="92"/>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93" w:name="_Toc389657913"/>
      <w:r>
        <w:rPr>
          <w:rStyle w:val="CharSectno"/>
        </w:rPr>
        <w:t>74</w:t>
      </w:r>
      <w:r>
        <w:t>.</w:t>
      </w:r>
      <w:r>
        <w:tab/>
        <w:t>Search warrants</w:t>
      </w:r>
      <w:bookmarkEnd w:id="93"/>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94" w:name="_Toc389657914"/>
      <w:r>
        <w:rPr>
          <w:rStyle w:val="CharSectno"/>
        </w:rPr>
        <w:t>75</w:t>
      </w:r>
      <w:r>
        <w:t>.</w:t>
      </w:r>
      <w:r>
        <w:tab/>
        <w:t>Searching detained persons</w:t>
      </w:r>
      <w:bookmarkEnd w:id="94"/>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95" w:name="_Toc389657915"/>
      <w:r>
        <w:rPr>
          <w:rStyle w:val="CharSectno"/>
        </w:rPr>
        <w:t>76</w:t>
      </w:r>
      <w:r>
        <w:t>.</w:t>
      </w:r>
      <w:r>
        <w:tab/>
        <w:t>Additional powers</w:t>
      </w:r>
      <w:bookmarkEnd w:id="95"/>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96" w:name="_Toc389657916"/>
      <w:r>
        <w:rPr>
          <w:rStyle w:val="CharSectno"/>
        </w:rPr>
        <w:t>77</w:t>
      </w:r>
      <w:r>
        <w:t>.</w:t>
      </w:r>
      <w:r>
        <w:tab/>
        <w:t>Later</w:t>
      </w:r>
      <w:r>
        <w:noBreakHyphen/>
        <w:t>produced documents</w:t>
      </w:r>
      <w:bookmarkEnd w:id="96"/>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97" w:name="_Toc389657917"/>
      <w:r>
        <w:rPr>
          <w:rStyle w:val="CharSectno"/>
        </w:rPr>
        <w:t>78</w:t>
      </w:r>
      <w:r>
        <w:t>.</w:t>
      </w:r>
      <w:r>
        <w:tab/>
        <w:t>Warrants under other enactments</w:t>
      </w:r>
      <w:bookmarkEnd w:id="97"/>
    </w:p>
    <w:p>
      <w:pPr>
        <w:pStyle w:val="Subsection"/>
      </w:pPr>
      <w:r>
        <w:tab/>
      </w:r>
      <w:r>
        <w:tab/>
        <w:t>Nothing in this Act affects the operation of any other enactment requiring or authorising a police officer to obtain a warrant to enter or search property.</w:t>
      </w:r>
    </w:p>
    <w:p>
      <w:pPr>
        <w:pStyle w:val="Heading2"/>
      </w:pPr>
      <w:bookmarkStart w:id="98" w:name="_Toc389657918"/>
      <w:r>
        <w:rPr>
          <w:rStyle w:val="CharPartNo"/>
        </w:rPr>
        <w:t>Part 6</w:t>
      </w:r>
      <w:r>
        <w:rPr>
          <w:rStyle w:val="CharDivNo"/>
        </w:rPr>
        <w:t xml:space="preserve"> </w:t>
      </w:r>
      <w:r>
        <w:t>—</w:t>
      </w:r>
      <w:r>
        <w:rPr>
          <w:rStyle w:val="CharDivText"/>
        </w:rPr>
        <w:t xml:space="preserve"> </w:t>
      </w:r>
      <w:r>
        <w:rPr>
          <w:rStyle w:val="CharPartText"/>
        </w:rPr>
        <w:t>Objections to confiscation</w:t>
      </w:r>
      <w:bookmarkEnd w:id="98"/>
    </w:p>
    <w:p>
      <w:pPr>
        <w:pStyle w:val="Heading5"/>
      </w:pPr>
      <w:bookmarkStart w:id="99" w:name="_Toc389657919"/>
      <w:r>
        <w:rPr>
          <w:rStyle w:val="CharSectno"/>
        </w:rPr>
        <w:t>79</w:t>
      </w:r>
      <w:r>
        <w:t>.</w:t>
      </w:r>
      <w:r>
        <w:tab/>
        <w:t>Objections to confiscation of frozen property</w:t>
      </w:r>
      <w:bookmarkEnd w:id="99"/>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100" w:name="_Toc389657920"/>
      <w:r>
        <w:rPr>
          <w:rStyle w:val="CharSectno"/>
        </w:rPr>
        <w:t>80</w:t>
      </w:r>
      <w:r>
        <w:t>.</w:t>
      </w:r>
      <w:r>
        <w:tab/>
        <w:t>Parties to objection proceedings</w:t>
      </w:r>
      <w:bookmarkEnd w:id="100"/>
    </w:p>
    <w:p>
      <w:pPr>
        <w:pStyle w:val="Subsection"/>
      </w:pPr>
      <w:r>
        <w:tab/>
      </w:r>
      <w:r>
        <w:tab/>
        <w:t>The State is a party to proceedings on an objection.</w:t>
      </w:r>
    </w:p>
    <w:p>
      <w:pPr>
        <w:pStyle w:val="Heading5"/>
      </w:pPr>
      <w:bookmarkStart w:id="101" w:name="_Toc389657921"/>
      <w:r>
        <w:rPr>
          <w:rStyle w:val="CharSectno"/>
        </w:rPr>
        <w:t>81</w:t>
      </w:r>
      <w:r>
        <w:t>.</w:t>
      </w:r>
      <w:r>
        <w:tab/>
        <w:t>Release of frozen property</w:t>
      </w:r>
      <w:bookmarkEnd w:id="101"/>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102" w:name="_Toc389657922"/>
      <w:r>
        <w:rPr>
          <w:rStyle w:val="CharSectno"/>
        </w:rPr>
        <w:t>82</w:t>
      </w:r>
      <w:r>
        <w:t>.</w:t>
      </w:r>
      <w:r>
        <w:tab/>
        <w:t>Release of crime</w:t>
      </w:r>
      <w:r>
        <w:noBreakHyphen/>
        <w:t>used property</w:t>
      </w:r>
      <w:bookmarkEnd w:id="102"/>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103" w:name="_Toc389657923"/>
      <w:r>
        <w:rPr>
          <w:rStyle w:val="CharSectno"/>
        </w:rPr>
        <w:t>83</w:t>
      </w:r>
      <w:r>
        <w:t>.</w:t>
      </w:r>
      <w:r>
        <w:tab/>
        <w:t>Release of crime</w:t>
      </w:r>
      <w:r>
        <w:noBreakHyphen/>
        <w:t>derived property</w:t>
      </w:r>
      <w:bookmarkEnd w:id="10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104" w:name="_Toc389657924"/>
      <w:r>
        <w:rPr>
          <w:rStyle w:val="CharSectno"/>
        </w:rPr>
        <w:t>84</w:t>
      </w:r>
      <w:r>
        <w:t>.</w:t>
      </w:r>
      <w:r>
        <w:tab/>
        <w:t>Setting aside orders: other frozen property</w:t>
      </w:r>
      <w:bookmarkEnd w:id="104"/>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105" w:name="_Toc389657925"/>
      <w:r>
        <w:rPr>
          <w:rStyle w:val="CharSectno"/>
        </w:rPr>
        <w:t>85</w:t>
      </w:r>
      <w:r>
        <w:t>.</w:t>
      </w:r>
      <w:r>
        <w:tab/>
        <w:t>Applications for release of confiscated property</w:t>
      </w:r>
      <w:bookmarkEnd w:id="105"/>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106" w:name="_Toc389657926"/>
      <w:r>
        <w:rPr>
          <w:rStyle w:val="CharSectno"/>
        </w:rPr>
        <w:t>86</w:t>
      </w:r>
      <w:r>
        <w:t>.</w:t>
      </w:r>
      <w:r>
        <w:tab/>
        <w:t>Parties to proceedings</w:t>
      </w:r>
      <w:bookmarkEnd w:id="106"/>
    </w:p>
    <w:p>
      <w:pPr>
        <w:pStyle w:val="Subsection"/>
        <w:spacing w:before="120"/>
      </w:pPr>
      <w:r>
        <w:tab/>
      </w:r>
      <w:r>
        <w:tab/>
        <w:t>The State is a party to proceedings on an application under section 85.</w:t>
      </w:r>
    </w:p>
    <w:p>
      <w:pPr>
        <w:pStyle w:val="Heading5"/>
        <w:spacing w:before="180"/>
      </w:pPr>
      <w:bookmarkStart w:id="107" w:name="_Toc389657927"/>
      <w:r>
        <w:rPr>
          <w:rStyle w:val="CharSectno"/>
        </w:rPr>
        <w:t>87</w:t>
      </w:r>
      <w:r>
        <w:t>.</w:t>
      </w:r>
      <w:r>
        <w:tab/>
        <w:t>Orders to release confiscated property</w:t>
      </w:r>
      <w:bookmarkEnd w:id="107"/>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6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108" w:name="_Toc389657928"/>
      <w:r>
        <w:rPr>
          <w:rStyle w:val="CharPartNo"/>
        </w:rPr>
        <w:t>Part 7</w:t>
      </w:r>
      <w:r>
        <w:t xml:space="preserve"> — </w:t>
      </w:r>
      <w:r>
        <w:rPr>
          <w:rStyle w:val="CharPartText"/>
        </w:rPr>
        <w:t>Management of seized, frozen and confiscated property</w:t>
      </w:r>
      <w:bookmarkEnd w:id="108"/>
    </w:p>
    <w:p>
      <w:pPr>
        <w:pStyle w:val="Heading3"/>
      </w:pPr>
      <w:bookmarkStart w:id="109" w:name="_Toc389657929"/>
      <w:r>
        <w:rPr>
          <w:rStyle w:val="CharDivNo"/>
        </w:rPr>
        <w:t>Division 1</w:t>
      </w:r>
      <w:r>
        <w:t xml:space="preserve"> — </w:t>
      </w:r>
      <w:r>
        <w:rPr>
          <w:rStyle w:val="CharDivText"/>
        </w:rPr>
        <w:t>Control and management of property</w:t>
      </w:r>
      <w:bookmarkEnd w:id="109"/>
    </w:p>
    <w:p>
      <w:pPr>
        <w:pStyle w:val="Heading5"/>
      </w:pPr>
      <w:bookmarkStart w:id="110" w:name="_Toc389657930"/>
      <w:r>
        <w:rPr>
          <w:rStyle w:val="CharSectno"/>
        </w:rPr>
        <w:t>88</w:t>
      </w:r>
      <w:r>
        <w:t>.</w:t>
      </w:r>
      <w:r>
        <w:tab/>
        <w:t>Management of seized property</w:t>
      </w:r>
      <w:bookmarkEnd w:id="110"/>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111" w:name="_Toc389657931"/>
      <w:r>
        <w:rPr>
          <w:rStyle w:val="CharSectno"/>
        </w:rPr>
        <w:t>89</w:t>
      </w:r>
      <w:r>
        <w:t>.</w:t>
      </w:r>
      <w:r>
        <w:tab/>
        <w:t>Management of frozen or confiscated property</w:t>
      </w:r>
      <w:bookmarkEnd w:id="111"/>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112" w:name="_Toc389657932"/>
      <w:r>
        <w:rPr>
          <w:rStyle w:val="CharSectno"/>
        </w:rPr>
        <w:t>90</w:t>
      </w:r>
      <w:r>
        <w:t>.</w:t>
      </w:r>
      <w:r>
        <w:tab/>
        <w:t>DPP’s capacity to carry out transactions</w:t>
      </w:r>
      <w:bookmarkEnd w:id="112"/>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113" w:name="_Toc389657933"/>
      <w:r>
        <w:rPr>
          <w:rStyle w:val="CharSectno"/>
        </w:rPr>
        <w:t>91</w:t>
      </w:r>
      <w:r>
        <w:t>.</w:t>
      </w:r>
      <w:r>
        <w:tab/>
        <w:t>Applications by owner for control and management</w:t>
      </w:r>
      <w:bookmarkEnd w:id="113"/>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114" w:name="_Toc389657934"/>
      <w:r>
        <w:rPr>
          <w:rStyle w:val="CharSectno"/>
        </w:rPr>
        <w:t>92</w:t>
      </w:r>
      <w:r>
        <w:t>.</w:t>
      </w:r>
      <w:r>
        <w:tab/>
        <w:t>Duties of responsible person</w:t>
      </w:r>
      <w:bookmarkEnd w:id="114"/>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115" w:name="_Toc389657935"/>
      <w:r>
        <w:rPr>
          <w:rStyle w:val="CharDivNo"/>
        </w:rPr>
        <w:t>Division 2</w:t>
      </w:r>
      <w:r>
        <w:t xml:space="preserve"> — </w:t>
      </w:r>
      <w:r>
        <w:rPr>
          <w:rStyle w:val="CharDivText"/>
        </w:rPr>
        <w:t>Disposal of deteriorating or undesirable property</w:t>
      </w:r>
      <w:bookmarkEnd w:id="115"/>
    </w:p>
    <w:p>
      <w:pPr>
        <w:pStyle w:val="Heading5"/>
      </w:pPr>
      <w:bookmarkStart w:id="116" w:name="_Toc389657936"/>
      <w:r>
        <w:rPr>
          <w:rStyle w:val="CharSectno"/>
        </w:rPr>
        <w:t>93</w:t>
      </w:r>
      <w:r>
        <w:t>.</w:t>
      </w:r>
      <w:r>
        <w:tab/>
        <w:t>Destruction of property on grounds of public interest</w:t>
      </w:r>
      <w:bookmarkEnd w:id="116"/>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117" w:name="_Toc389657937"/>
      <w:r>
        <w:rPr>
          <w:rStyle w:val="CharSectno"/>
        </w:rPr>
        <w:t>94</w:t>
      </w:r>
      <w:r>
        <w:t>.</w:t>
      </w:r>
      <w:r>
        <w:tab/>
        <w:t>Sale of deteriorating property</w:t>
      </w:r>
      <w:bookmarkEnd w:id="117"/>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118" w:name="_Toc389657938"/>
      <w:r>
        <w:rPr>
          <w:rStyle w:val="CharSectno"/>
        </w:rPr>
        <w:t>95</w:t>
      </w:r>
      <w:r>
        <w:t>.</w:t>
      </w:r>
      <w:r>
        <w:tab/>
        <w:t>Valuation and inventory of frozen property</w:t>
      </w:r>
      <w:bookmarkEnd w:id="118"/>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36 or 46.</w:t>
      </w:r>
    </w:p>
    <w:p>
      <w:pPr>
        <w:pStyle w:val="Heading3"/>
      </w:pPr>
      <w:bookmarkStart w:id="119" w:name="_Toc389657939"/>
      <w:r>
        <w:rPr>
          <w:rStyle w:val="CharDivNo"/>
        </w:rPr>
        <w:t>Division 3</w:t>
      </w:r>
      <w:r>
        <w:t xml:space="preserve"> — </w:t>
      </w:r>
      <w:r>
        <w:rPr>
          <w:rStyle w:val="CharDivText"/>
        </w:rPr>
        <w:t>Management of property by Public Trustee</w:t>
      </w:r>
      <w:bookmarkEnd w:id="119"/>
    </w:p>
    <w:p>
      <w:pPr>
        <w:pStyle w:val="Heading5"/>
      </w:pPr>
      <w:bookmarkStart w:id="120" w:name="_Toc389657940"/>
      <w:r>
        <w:rPr>
          <w:rStyle w:val="CharSectno"/>
        </w:rPr>
        <w:t>96</w:t>
      </w:r>
      <w:r>
        <w:t>.</w:t>
      </w:r>
      <w:r>
        <w:tab/>
        <w:t>Public Trustee’s power to appoint a manager</w:t>
      </w:r>
      <w:bookmarkEnd w:id="120"/>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121" w:name="_Toc389657941"/>
      <w:r>
        <w:rPr>
          <w:rStyle w:val="CharSectno"/>
        </w:rPr>
        <w:t>97</w:t>
      </w:r>
      <w:r>
        <w:t>.</w:t>
      </w:r>
      <w:r>
        <w:tab/>
        <w:t>Public Trustee’s liability for charges on frozen property</w:t>
      </w:r>
      <w:bookmarkEnd w:id="121"/>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22" w:name="_Toc389657942"/>
      <w:r>
        <w:rPr>
          <w:rStyle w:val="CharSectno"/>
        </w:rPr>
        <w:t>98</w:t>
      </w:r>
      <w:r>
        <w:t>.</w:t>
      </w:r>
      <w:r>
        <w:tab/>
        <w:t>Managing interstate property</w:t>
      </w:r>
      <w:bookmarkEnd w:id="122"/>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23" w:name="_Toc389657943"/>
      <w:r>
        <w:rPr>
          <w:rStyle w:val="CharSectno"/>
        </w:rPr>
        <w:t>99</w:t>
      </w:r>
      <w:r>
        <w:t>.</w:t>
      </w:r>
      <w:r>
        <w:tab/>
        <w:t>Fees payable to Public Trustee</w:t>
      </w:r>
      <w:bookmarkEnd w:id="123"/>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24" w:name="_Toc389657944"/>
      <w:r>
        <w:rPr>
          <w:rStyle w:val="CharSectno"/>
        </w:rPr>
        <w:t>100</w:t>
      </w:r>
      <w:r>
        <w:t>.</w:t>
      </w:r>
      <w:r>
        <w:tab/>
        <w:t>Obstructing Public Trustee</w:t>
      </w:r>
      <w:bookmarkEnd w:id="124"/>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25" w:name="_Toc389657945"/>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25"/>
    </w:p>
    <w:p>
      <w:pPr>
        <w:pStyle w:val="Heading5"/>
      </w:pPr>
      <w:bookmarkStart w:id="126" w:name="_Toc389657946"/>
      <w:r>
        <w:rPr>
          <w:rStyle w:val="CharSectno"/>
        </w:rPr>
        <w:t>101</w:t>
      </w:r>
      <w:r>
        <w:t>.</w:t>
      </w:r>
      <w:r>
        <w:tab/>
        <w:t>Courts’ jurisdiction</w:t>
      </w:r>
      <w:bookmarkEnd w:id="126"/>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27" w:name="_Toc389657947"/>
      <w:r>
        <w:rPr>
          <w:rStyle w:val="CharSectno"/>
        </w:rPr>
        <w:t>102</w:t>
      </w:r>
      <w:r>
        <w:t>.</w:t>
      </w:r>
      <w:r>
        <w:tab/>
        <w:t>Proceedings</w:t>
      </w:r>
      <w:bookmarkEnd w:id="127"/>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28" w:name="_Toc389657948"/>
      <w:r>
        <w:rPr>
          <w:rStyle w:val="CharSectno"/>
        </w:rPr>
        <w:t>103</w:t>
      </w:r>
      <w:r>
        <w:t>.</w:t>
      </w:r>
      <w:r>
        <w:tab/>
        <w:t>Appearance by Attorney General</w:t>
      </w:r>
      <w:bookmarkEnd w:id="128"/>
    </w:p>
    <w:p>
      <w:pPr>
        <w:pStyle w:val="Subsection"/>
      </w:pPr>
      <w:r>
        <w:tab/>
      </w:r>
      <w:r>
        <w:tab/>
        <w:t>The Attorney General may appear in any proceedings under this Act in which the State has an interest, whether or not the DPP is also a party to the proceedings.</w:t>
      </w:r>
    </w:p>
    <w:p>
      <w:pPr>
        <w:pStyle w:val="Heading5"/>
        <w:rPr>
          <w:rStyle w:val="CharSectno"/>
        </w:rPr>
      </w:pPr>
      <w:bookmarkStart w:id="129" w:name="_Toc389657949"/>
      <w:r>
        <w:rPr>
          <w:rStyle w:val="CharSectno"/>
        </w:rPr>
        <w:t>104.</w:t>
      </w:r>
      <w:r>
        <w:rPr>
          <w:rStyle w:val="CharSectno"/>
        </w:rPr>
        <w:tab/>
        <w:t>Stays of proceedings</w:t>
      </w:r>
      <w:bookmarkEnd w:id="129"/>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30" w:name="_Toc389657950"/>
      <w:r>
        <w:rPr>
          <w:rStyle w:val="CharSectno"/>
        </w:rPr>
        <w:t>105</w:t>
      </w:r>
      <w:r>
        <w:t>.</w:t>
      </w:r>
      <w:r>
        <w:tab/>
        <w:t>Opinion evidence</w:t>
      </w:r>
      <w:bookmarkEnd w:id="130"/>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31" w:name="_Toc389657951"/>
      <w:r>
        <w:rPr>
          <w:rStyle w:val="CharSectno"/>
        </w:rPr>
        <w:t>106</w:t>
      </w:r>
      <w:r>
        <w:t>.</w:t>
      </w:r>
      <w:r>
        <w:tab/>
        <w:t>Evidence that property is crime</w:t>
      </w:r>
      <w:r>
        <w:noBreakHyphen/>
        <w:t>used or crime</w:t>
      </w:r>
      <w:r>
        <w:noBreakHyphen/>
        <w:t>derived</w:t>
      </w:r>
      <w:bookmarkEnd w:id="131"/>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32" w:name="_Toc389657952"/>
      <w:r>
        <w:rPr>
          <w:rStyle w:val="CharSectno"/>
        </w:rPr>
        <w:t>107</w:t>
      </w:r>
      <w:r>
        <w:t>.</w:t>
      </w:r>
      <w:r>
        <w:tab/>
        <w:t>Evidence of offence proceedings</w:t>
      </w:r>
      <w:bookmarkEnd w:id="132"/>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33" w:name="_Toc389657953"/>
      <w:r>
        <w:rPr>
          <w:rStyle w:val="CharSectno"/>
        </w:rPr>
        <w:t>108</w:t>
      </w:r>
      <w:r>
        <w:t>.</w:t>
      </w:r>
      <w:r>
        <w:tab/>
        <w:t>Transcripts of examinations</w:t>
      </w:r>
      <w:bookmarkEnd w:id="133"/>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34" w:name="_Toc389657954"/>
      <w:r>
        <w:rPr>
          <w:rStyle w:val="CharSectno"/>
        </w:rPr>
        <w:t>109</w:t>
      </w:r>
      <w:r>
        <w:t>.</w:t>
      </w:r>
      <w:r>
        <w:tab/>
        <w:t>Hearsay evidence</w:t>
      </w:r>
      <w:bookmarkEnd w:id="134"/>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35" w:name="_Toc389657955"/>
      <w:r>
        <w:rPr>
          <w:rStyle w:val="CharSectno"/>
        </w:rPr>
        <w:t>110</w:t>
      </w:r>
      <w:r>
        <w:t>.</w:t>
      </w:r>
      <w:r>
        <w:tab/>
        <w:t>Evidence of compliance with production orders</w:t>
      </w:r>
      <w:bookmarkEnd w:id="135"/>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36" w:name="_Toc389657956"/>
      <w:r>
        <w:rPr>
          <w:rStyle w:val="CharSectno"/>
        </w:rPr>
        <w:t>111</w:t>
      </w:r>
      <w:r>
        <w:t>.</w:t>
      </w:r>
      <w:r>
        <w:tab/>
        <w:t xml:space="preserve">Certificates under </w:t>
      </w:r>
      <w:r>
        <w:rPr>
          <w:i/>
        </w:rPr>
        <w:t>Misuse of Drugs Act 1981</w:t>
      </w:r>
      <w:bookmarkEnd w:id="136"/>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37" w:name="_Toc389657957"/>
      <w:r>
        <w:rPr>
          <w:rStyle w:val="CharSectno"/>
        </w:rPr>
        <w:t>112</w:t>
      </w:r>
      <w:r>
        <w:t>.</w:t>
      </w:r>
      <w:r>
        <w:tab/>
        <w:t>Enforcing compliance with Act or court order</w:t>
      </w:r>
      <w:bookmarkEnd w:id="137"/>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38" w:name="_Toc389657958"/>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38"/>
    </w:p>
    <w:p>
      <w:pPr>
        <w:pStyle w:val="Heading5"/>
      </w:pPr>
      <w:bookmarkStart w:id="139" w:name="_Toc389657959"/>
      <w:r>
        <w:rPr>
          <w:rStyle w:val="CharSectno"/>
        </w:rPr>
        <w:t>113</w:t>
      </w:r>
      <w:r>
        <w:t>.</w:t>
      </w:r>
      <w:r>
        <w:tab/>
        <w:t>Registration of interests in registrable real property</w:t>
      </w:r>
      <w:bookmarkEnd w:id="139"/>
    </w:p>
    <w:p>
      <w:pPr>
        <w:pStyle w:val="Subsection"/>
      </w:pPr>
      <w:r>
        <w:tab/>
        <w:t>(1)</w:t>
      </w:r>
      <w:r>
        <w:tab/>
        <w:t>When a memorial is lodged under this Act with the Registrar of Titles, the Registrar is to register the memorial.</w:t>
      </w:r>
    </w:p>
    <w:p>
      <w:pPr>
        <w:pStyle w:val="Subsection"/>
      </w:pPr>
      <w:r>
        <w:tab/>
        <w:t>(2)</w:t>
      </w:r>
      <w:r>
        <w:tab/>
        <w:t>When a memorial of the confiscation of registrable real property is lodged under section 31(1) then, in addition to registering the memorial, the Registrar of Titles is to —</w:t>
      </w:r>
    </w:p>
    <w:p>
      <w:pPr>
        <w:pStyle w:val="Indenta"/>
      </w:pPr>
      <w:r>
        <w:tab/>
        <w:t>(a)</w:t>
      </w:r>
      <w:r>
        <w:tab/>
        <w:t>register the State of Western Australia as the proprietor of the property; and</w:t>
      </w:r>
    </w:p>
    <w:p>
      <w:pPr>
        <w:pStyle w:val="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Subsection"/>
      </w:pPr>
      <w:r>
        <w:tab/>
        <w:t>(3)</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this Act or of doing anything else required or permitted by this Act.</w:t>
      </w:r>
    </w:p>
    <w:p>
      <w:pPr>
        <w:pStyle w:val="Subsection"/>
        <w:keepNext/>
      </w:pPr>
      <w:r>
        <w:tab/>
        <w:t>(4)</w:t>
      </w:r>
      <w:r>
        <w:tab/>
        <w:t>If, under subsection (3), the Registrar of Titles dispenses with the production of a duplicate certificate of title or duplicate instrument —</w:t>
      </w:r>
    </w:p>
    <w:p>
      <w:pPr>
        <w:pStyle w:val="Indenta"/>
      </w:pPr>
      <w:r>
        <w:tab/>
        <w:t>(a)</w:t>
      </w:r>
      <w:r>
        <w:tab/>
        <w:t>the Registrar must endorse the certificate of title to the effect that the memorandum concerned has not been entered on the duplicate certificate of title or the duplicate instrument; and</w:t>
      </w:r>
    </w:p>
    <w:p>
      <w:pPr>
        <w:pStyle w:val="Indenta"/>
      </w:pPr>
      <w:r>
        <w:tab/>
        <w:t>(b)</w:t>
      </w:r>
      <w:r>
        <w:tab/>
        <w:t>any subsequent dealing in the property has effect as if the memorandum had been entered on the duplicate certificate of title or the duplicate instrument.</w:t>
      </w:r>
    </w:p>
    <w:p>
      <w:pPr>
        <w:pStyle w:val="Subsection"/>
      </w:pPr>
      <w:r>
        <w:tab/>
        <w:t>(5)</w:t>
      </w:r>
      <w: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pPr>
      <w:r>
        <w:tab/>
        <w:t>(6)</w:t>
      </w:r>
      <w:r>
        <w:tab/>
        <w:t>The Registrar of Titles is not required to obtain the consent or direction of the Commissioner of Titles to perform a function conferred on the Registrar under this Act.</w:t>
      </w:r>
    </w:p>
    <w:p>
      <w:pPr>
        <w:pStyle w:val="Subsection"/>
      </w:pPr>
      <w:r>
        <w:tab/>
        <w:t>(7)</w:t>
      </w:r>
      <w:r>
        <w:tab/>
        <w:t xml:space="preserve">To the extent that a provision of this Act relating to registrable real property is inconsistent with the </w:t>
      </w:r>
      <w:r>
        <w:rPr>
          <w:i/>
        </w:rPr>
        <w:t>Transfer of Land Act 1893</w:t>
      </w:r>
      <w:r>
        <w:t xml:space="preserve">, the provision of this Act prevails, but this Act does not otherwise affect the operation of the </w:t>
      </w:r>
      <w:r>
        <w:rPr>
          <w:i/>
        </w:rPr>
        <w:t>Transfer of Land Act 1893</w:t>
      </w:r>
      <w: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40" w:name="_Toc389657960"/>
      <w:r>
        <w:rPr>
          <w:rStyle w:val="CharSectno"/>
        </w:rPr>
        <w:t>114</w:t>
      </w:r>
      <w:r>
        <w:t>.</w:t>
      </w:r>
      <w:r>
        <w:tab/>
        <w:t>Registration of interests in other property</w:t>
      </w:r>
      <w:bookmarkEnd w:id="140"/>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41" w:name="_Toc389657961"/>
      <w:r>
        <w:rPr>
          <w:rStyle w:val="CharSectno"/>
        </w:rPr>
        <w:t>115</w:t>
      </w:r>
      <w:r>
        <w:t>.</w:t>
      </w:r>
      <w:r>
        <w:tab/>
        <w:t>Imputation of knowledge that property is frozen</w:t>
      </w:r>
      <w:bookmarkEnd w:id="141"/>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42" w:name="_Toc389657962"/>
      <w:r>
        <w:rPr>
          <w:rStyle w:val="CharSectno"/>
        </w:rPr>
        <w:t>116</w:t>
      </w:r>
      <w:r>
        <w:t>.</w:t>
      </w:r>
      <w:r>
        <w:tab/>
        <w:t>Instruments lodged with the Registrar of Titles</w:t>
      </w:r>
      <w:bookmarkEnd w:id="142"/>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43" w:name="_Toc389657963"/>
      <w:r>
        <w:rPr>
          <w:rStyle w:val="CharPartNo"/>
        </w:rPr>
        <w:t>Part 10</w:t>
      </w:r>
      <w:r>
        <w:t xml:space="preserve"> — </w:t>
      </w:r>
      <w:r>
        <w:rPr>
          <w:rStyle w:val="CharPartText"/>
        </w:rPr>
        <w:t>Mutual recognition of freezing orders and confiscation of property</w:t>
      </w:r>
      <w:bookmarkEnd w:id="143"/>
    </w:p>
    <w:p>
      <w:pPr>
        <w:pStyle w:val="Heading3"/>
      </w:pPr>
      <w:bookmarkStart w:id="144" w:name="_Toc389657964"/>
      <w:r>
        <w:rPr>
          <w:rStyle w:val="CharDivNo"/>
        </w:rPr>
        <w:t>Division 1</w:t>
      </w:r>
      <w:r>
        <w:t xml:space="preserve"> — </w:t>
      </w:r>
      <w:r>
        <w:rPr>
          <w:rStyle w:val="CharDivText"/>
        </w:rPr>
        <w:t>Registration of WA orders in other jurisdictions</w:t>
      </w:r>
      <w:bookmarkEnd w:id="144"/>
    </w:p>
    <w:p>
      <w:pPr>
        <w:pStyle w:val="Heading5"/>
      </w:pPr>
      <w:bookmarkStart w:id="145" w:name="_Toc389657965"/>
      <w:r>
        <w:rPr>
          <w:rStyle w:val="CharSectno"/>
        </w:rPr>
        <w:t>117</w:t>
      </w:r>
      <w:r>
        <w:t>.</w:t>
      </w:r>
      <w:r>
        <w:tab/>
        <w:t>Interstate registration of freezing notices and orders</w:t>
      </w:r>
      <w:bookmarkEnd w:id="145"/>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46" w:name="_Toc389657966"/>
      <w:r>
        <w:rPr>
          <w:rStyle w:val="CharDivNo"/>
        </w:rPr>
        <w:t>Division 2</w:t>
      </w:r>
      <w:r>
        <w:t xml:space="preserve"> — </w:t>
      </w:r>
      <w:r>
        <w:rPr>
          <w:rStyle w:val="CharDivText"/>
        </w:rPr>
        <w:t>Recognition of orders of other jurisdictions</w:t>
      </w:r>
      <w:bookmarkEnd w:id="146"/>
    </w:p>
    <w:p>
      <w:pPr>
        <w:pStyle w:val="Heading5"/>
      </w:pPr>
      <w:bookmarkStart w:id="147" w:name="_Toc389657967"/>
      <w:r>
        <w:rPr>
          <w:rStyle w:val="CharSectno"/>
        </w:rPr>
        <w:t>118</w:t>
      </w:r>
      <w:r>
        <w:t>.</w:t>
      </w:r>
      <w:r>
        <w:tab/>
        <w:t>Registration of interstate orders</w:t>
      </w:r>
      <w:bookmarkEnd w:id="147"/>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48" w:name="_Toc389657968"/>
      <w:r>
        <w:rPr>
          <w:rStyle w:val="CharSectno"/>
        </w:rPr>
        <w:t>119</w:t>
      </w:r>
      <w:r>
        <w:t>.</w:t>
      </w:r>
      <w:r>
        <w:tab/>
        <w:t>Effect of registration of interstate freezing orders</w:t>
      </w:r>
      <w:bookmarkEnd w:id="148"/>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49" w:name="_Toc389657969"/>
      <w:r>
        <w:rPr>
          <w:rStyle w:val="CharSectno"/>
        </w:rPr>
        <w:t>120</w:t>
      </w:r>
      <w:r>
        <w:t>.</w:t>
      </w:r>
      <w:r>
        <w:tab/>
        <w:t>Effect of registration of interstate confiscation declarations</w:t>
      </w:r>
      <w:bookmarkEnd w:id="149"/>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50" w:name="_Toc389657970"/>
      <w:r>
        <w:rPr>
          <w:rStyle w:val="CharSectno"/>
        </w:rPr>
        <w:t>121</w:t>
      </w:r>
      <w:r>
        <w:t>.</w:t>
      </w:r>
      <w:r>
        <w:tab/>
        <w:t>Duration of registration of interstate orders</w:t>
      </w:r>
      <w:bookmarkEnd w:id="150"/>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51" w:name="_Toc389657971"/>
      <w:r>
        <w:rPr>
          <w:rStyle w:val="CharSectno"/>
        </w:rPr>
        <w:t>122</w:t>
      </w:r>
      <w:r>
        <w:t>.</w:t>
      </w:r>
      <w:r>
        <w:tab/>
        <w:t>Cancellation of registration of interstate orders</w:t>
      </w:r>
      <w:bookmarkEnd w:id="151"/>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52" w:name="_Toc389657972"/>
      <w:r>
        <w:rPr>
          <w:rStyle w:val="CharDivNo"/>
        </w:rPr>
        <w:t>Division 3</w:t>
      </w:r>
      <w:r>
        <w:t xml:space="preserve"> — </w:t>
      </w:r>
      <w:r>
        <w:rPr>
          <w:rStyle w:val="CharDivText"/>
        </w:rPr>
        <w:t>Charges on interstate property</w:t>
      </w:r>
      <w:bookmarkEnd w:id="152"/>
    </w:p>
    <w:p>
      <w:pPr>
        <w:pStyle w:val="Heading5"/>
      </w:pPr>
      <w:bookmarkStart w:id="153" w:name="_Toc389657973"/>
      <w:r>
        <w:rPr>
          <w:rStyle w:val="CharSectno"/>
        </w:rPr>
        <w:t>123</w:t>
      </w:r>
      <w:r>
        <w:t>.</w:t>
      </w:r>
      <w:r>
        <w:tab/>
        <w:t>Creation of charge</w:t>
      </w:r>
      <w:bookmarkEnd w:id="153"/>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54" w:name="_Toc389657974"/>
      <w:r>
        <w:rPr>
          <w:rStyle w:val="CharSectno"/>
        </w:rPr>
        <w:t>124</w:t>
      </w:r>
      <w:r>
        <w:t>.</w:t>
      </w:r>
      <w:r>
        <w:tab/>
        <w:t>Cessation of charge</w:t>
      </w:r>
      <w:bookmarkEnd w:id="154"/>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the owner of the property becomes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Heading5"/>
      </w:pPr>
      <w:bookmarkStart w:id="155" w:name="_Toc389657975"/>
      <w:r>
        <w:rPr>
          <w:rStyle w:val="CharSectno"/>
        </w:rPr>
        <w:t>125</w:t>
      </w:r>
      <w:r>
        <w:t>.</w:t>
      </w:r>
      <w:r>
        <w:tab/>
        <w:t>Priority of charge</w:t>
      </w:r>
      <w:bookmarkEnd w:id="155"/>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56" w:name="_Toc389657976"/>
      <w:r>
        <w:rPr>
          <w:rStyle w:val="CharSectno"/>
        </w:rPr>
        <w:t>126</w:t>
      </w:r>
      <w:r>
        <w:t>.</w:t>
      </w:r>
      <w:r>
        <w:tab/>
        <w:t>Registration of charge on land</w:t>
      </w:r>
      <w:bookmarkEnd w:id="156"/>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57" w:name="_Toc389657977"/>
      <w:r>
        <w:rPr>
          <w:rStyle w:val="CharSectno"/>
        </w:rPr>
        <w:t>127</w:t>
      </w:r>
      <w:r>
        <w:t>.</w:t>
      </w:r>
      <w:r>
        <w:tab/>
        <w:t>Registration of charge on property except land</w:t>
      </w:r>
      <w:bookmarkEnd w:id="157"/>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58" w:name="_Toc389657978"/>
      <w:r>
        <w:rPr>
          <w:rStyle w:val="CharPartNo"/>
        </w:rPr>
        <w:t>Part 11</w:t>
      </w:r>
      <w:r>
        <w:rPr>
          <w:rStyle w:val="CharDivNo"/>
        </w:rPr>
        <w:t xml:space="preserve"> </w:t>
      </w:r>
      <w:r>
        <w:t>—</w:t>
      </w:r>
      <w:r>
        <w:rPr>
          <w:rStyle w:val="CharDivText"/>
        </w:rPr>
        <w:t xml:space="preserve"> </w:t>
      </w:r>
      <w:r>
        <w:rPr>
          <w:rStyle w:val="CharPartText"/>
        </w:rPr>
        <w:t>Miscellaneous</w:t>
      </w:r>
      <w:bookmarkEnd w:id="158"/>
    </w:p>
    <w:p>
      <w:pPr>
        <w:pStyle w:val="Heading5"/>
      </w:pPr>
      <w:bookmarkStart w:id="159" w:name="_Toc389657979"/>
      <w:r>
        <w:rPr>
          <w:rStyle w:val="CharSectno"/>
        </w:rPr>
        <w:t>128</w:t>
      </w:r>
      <w:r>
        <w:t>.</w:t>
      </w:r>
      <w:r>
        <w:tab/>
        <w:t>Act binds States and Commonwealth</w:t>
      </w:r>
      <w:bookmarkEnd w:id="159"/>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60" w:name="_Toc389657980"/>
      <w:r>
        <w:rPr>
          <w:rStyle w:val="CharSectno"/>
        </w:rPr>
        <w:t>129</w:t>
      </w:r>
      <w:r>
        <w:t>.</w:t>
      </w:r>
      <w:r>
        <w:tab/>
        <w:t>Property protected from seizure and confiscation</w:t>
      </w:r>
      <w:bookmarkEnd w:id="160"/>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 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61" w:name="_Toc389657981"/>
      <w:r>
        <w:rPr>
          <w:rStyle w:val="CharSectno"/>
        </w:rPr>
        <w:t>130</w:t>
      </w:r>
      <w:r>
        <w:t>.</w:t>
      </w:r>
      <w:r>
        <w:tab/>
        <w:t>Confiscation Proceeds Account</w:t>
      </w:r>
      <w:bookmarkEnd w:id="161"/>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62" w:name="_Toc389657982"/>
      <w:r>
        <w:rPr>
          <w:rStyle w:val="CharSectno"/>
        </w:rPr>
        <w:t>131</w:t>
      </w:r>
      <w:r>
        <w:t>.</w:t>
      </w:r>
      <w:r>
        <w:tab/>
        <w:t>Payments into and out of the Confiscation Proceeds Account</w:t>
      </w:r>
      <w:bookmarkEnd w:id="162"/>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63" w:name="_Toc389657983"/>
      <w:r>
        <w:rPr>
          <w:rStyle w:val="CharSectno"/>
        </w:rPr>
        <w:t>132</w:t>
      </w:r>
      <w:r>
        <w:t>.</w:t>
      </w:r>
      <w:r>
        <w:tab/>
        <w:t>Obstructing police officers</w:t>
      </w:r>
      <w:bookmarkEnd w:id="163"/>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spacing w:before="120"/>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64" w:name="_Toc389657984"/>
      <w:r>
        <w:rPr>
          <w:rStyle w:val="CharSectno"/>
        </w:rPr>
        <w:t>133</w:t>
      </w:r>
      <w:r>
        <w:t>.</w:t>
      </w:r>
      <w:r>
        <w:tab/>
        <w:t>Later applications, notices, orders or findings</w:t>
      </w:r>
      <w:bookmarkEnd w:id="164"/>
    </w:p>
    <w:p>
      <w:pPr>
        <w:pStyle w:val="Subsection"/>
        <w:spacing w:before="140"/>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65" w:name="_Toc389657985"/>
      <w:r>
        <w:rPr>
          <w:rStyle w:val="CharSectno"/>
        </w:rPr>
        <w:t>134</w:t>
      </w:r>
      <w:r>
        <w:t>.</w:t>
      </w:r>
      <w:r>
        <w:tab/>
        <w:t>DPP’s power to delegate</w:t>
      </w:r>
      <w:bookmarkEnd w:id="165"/>
    </w:p>
    <w:p>
      <w:pPr>
        <w:pStyle w:val="Subsection"/>
        <w:spacing w:before="140"/>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keepNext/>
        <w:spacing w:before="140"/>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66" w:name="_Toc389657986"/>
      <w:r>
        <w:rPr>
          <w:rStyle w:val="CharSectno"/>
        </w:rPr>
        <w:t>135</w:t>
      </w:r>
      <w:r>
        <w:t>.</w:t>
      </w:r>
      <w:r>
        <w:tab/>
        <w:t>Orders relating to sham transactions</w:t>
      </w:r>
      <w:bookmarkEnd w:id="166"/>
    </w:p>
    <w:p>
      <w:pPr>
        <w:pStyle w:val="Subsection"/>
        <w:spacing w:before="140"/>
      </w:pPr>
      <w:r>
        <w:tab/>
        <w:t>(1)</w:t>
      </w:r>
      <w:r>
        <w:tab/>
        <w:t>The DPP may apply to the court for an order under subsection (2).</w:t>
      </w:r>
    </w:p>
    <w:p>
      <w:pPr>
        <w:pStyle w:val="Subsection"/>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67" w:name="_Toc389657987"/>
      <w:r>
        <w:rPr>
          <w:rStyle w:val="CharSectno"/>
        </w:rPr>
        <w:t>136</w:t>
      </w:r>
      <w:r>
        <w:t>.</w:t>
      </w:r>
      <w:r>
        <w:tab/>
        <w:t>Proceedings against body corporate</w:t>
      </w:r>
      <w:bookmarkEnd w:id="167"/>
    </w:p>
    <w:p>
      <w:pPr>
        <w:pStyle w:val="Subsection"/>
        <w:keepNext/>
        <w:keepLines/>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68" w:name="_Toc389657988"/>
      <w:r>
        <w:rPr>
          <w:rStyle w:val="CharSectno"/>
        </w:rPr>
        <w:t>137</w:t>
      </w:r>
      <w:r>
        <w:t>.</w:t>
      </w:r>
      <w:r>
        <w:tab/>
        <w:t>Liability for carrying out functions under this Act</w:t>
      </w:r>
      <w:bookmarkEnd w:id="168"/>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69" w:name="_Toc389657989"/>
      <w:r>
        <w:rPr>
          <w:rStyle w:val="CharSectno"/>
        </w:rPr>
        <w:t>138</w:t>
      </w:r>
      <w:r>
        <w:t>.</w:t>
      </w:r>
      <w:r>
        <w:tab/>
        <w:t>Effect of owner’s death</w:t>
      </w:r>
      <w:bookmarkEnd w:id="169"/>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70" w:name="_Toc389657990"/>
      <w:r>
        <w:rPr>
          <w:rStyle w:val="CharSectno"/>
        </w:rPr>
        <w:t>139</w:t>
      </w:r>
      <w:r>
        <w:t>.</w:t>
      </w:r>
      <w:r>
        <w:tab/>
        <w:t>Legal professional privilege withdrawn</w:t>
      </w:r>
      <w:bookmarkEnd w:id="170"/>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71" w:name="_Toc389657991"/>
      <w:r>
        <w:rPr>
          <w:rStyle w:val="CharSectno"/>
        </w:rPr>
        <w:t>140</w:t>
      </w:r>
      <w:r>
        <w:t>.</w:t>
      </w:r>
      <w:r>
        <w:tab/>
        <w:t>Regulations</w:t>
      </w:r>
      <w:bookmarkEnd w:id="171"/>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72" w:name="_Toc389657992"/>
      <w:r>
        <w:rPr>
          <w:rStyle w:val="CharPartNo"/>
        </w:rPr>
        <w:t>Part 12</w:t>
      </w:r>
      <w:r>
        <w:rPr>
          <w:rStyle w:val="CharDivNo"/>
        </w:rPr>
        <w:t xml:space="preserve"> </w:t>
      </w:r>
      <w:r>
        <w:t>—</w:t>
      </w:r>
      <w:r>
        <w:rPr>
          <w:rStyle w:val="CharDivText"/>
        </w:rPr>
        <w:t xml:space="preserve"> </w:t>
      </w:r>
      <w:r>
        <w:rPr>
          <w:rStyle w:val="CharPartText"/>
        </w:rPr>
        <w:t>Interpretation</w:t>
      </w:r>
      <w:bookmarkEnd w:id="172"/>
    </w:p>
    <w:p>
      <w:pPr>
        <w:pStyle w:val="Heading5"/>
      </w:pPr>
      <w:bookmarkStart w:id="173" w:name="_Toc389657993"/>
      <w:r>
        <w:rPr>
          <w:rStyle w:val="CharSectno"/>
        </w:rPr>
        <w:t>141</w:t>
      </w:r>
      <w:r>
        <w:t>.</w:t>
      </w:r>
      <w:r>
        <w:tab/>
        <w:t>Confiscation offences</w:t>
      </w:r>
      <w:bookmarkEnd w:id="173"/>
    </w:p>
    <w:p>
      <w:pPr>
        <w:pStyle w:val="Subsection"/>
      </w:pPr>
      <w:r>
        <w:tab/>
        <w:t>(1)</w:t>
      </w:r>
      <w:r>
        <w:tab/>
        <w:t xml:space="preserve">In this Act, </w:t>
      </w:r>
      <w:r>
        <w:rPr>
          <w:rStyle w:val="CharDefText"/>
        </w:rPr>
        <w:t>confiscation offence</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paragraph (1)(a) is a confiscation offence even if a charge against a person for the offence is dealt with by a court whose jurisdiction is limited to the imposition of sentences of imprisonment of less than 2 years.</w:t>
      </w:r>
    </w:p>
    <w:p>
      <w:pPr>
        <w:pStyle w:val="Heading5"/>
      </w:pPr>
      <w:bookmarkStart w:id="174" w:name="_Toc389657994"/>
      <w:r>
        <w:rPr>
          <w:rStyle w:val="CharSectno"/>
        </w:rPr>
        <w:t>142</w:t>
      </w:r>
      <w:r>
        <w:t>.</w:t>
      </w:r>
      <w:r>
        <w:tab/>
        <w:t>Confiscable property</w:t>
      </w:r>
      <w:bookmarkEnd w:id="174"/>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75" w:name="_Toc389657995"/>
      <w:r>
        <w:rPr>
          <w:rStyle w:val="CharSectno"/>
        </w:rPr>
        <w:t>143</w:t>
      </w:r>
      <w:r>
        <w:t>.</w:t>
      </w:r>
      <w:r>
        <w:tab/>
        <w:t>The constituents of a person’s wealth</w:t>
      </w:r>
      <w:bookmarkEnd w:id="175"/>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76" w:name="_Toc389657996"/>
      <w:r>
        <w:rPr>
          <w:rStyle w:val="CharSectno"/>
        </w:rPr>
        <w:t>144</w:t>
      </w:r>
      <w:r>
        <w:t>.</w:t>
      </w:r>
      <w:r>
        <w:tab/>
        <w:t>Unexplained wealth</w:t>
      </w:r>
      <w:bookmarkEnd w:id="176"/>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77" w:name="_Toc389657997"/>
      <w:r>
        <w:rPr>
          <w:rStyle w:val="CharSectno"/>
        </w:rPr>
        <w:t>145</w:t>
      </w:r>
      <w:r>
        <w:t>.</w:t>
      </w:r>
      <w:r>
        <w:tab/>
        <w:t>Acquiring criminal benefits</w:t>
      </w:r>
      <w:bookmarkEnd w:id="177"/>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78" w:name="_Toc389657998"/>
      <w:r>
        <w:rPr>
          <w:rStyle w:val="CharSectno"/>
        </w:rPr>
        <w:t>146</w:t>
      </w:r>
      <w:r>
        <w:t>.</w:t>
      </w:r>
      <w:r>
        <w:tab/>
        <w:t>Crime</w:t>
      </w:r>
      <w:r>
        <w:noBreakHyphen/>
        <w:t>used property</w:t>
      </w:r>
      <w:bookmarkEnd w:id="178"/>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79" w:name="_Toc389657999"/>
      <w:r>
        <w:rPr>
          <w:rStyle w:val="CharSectno"/>
        </w:rPr>
        <w:t>147</w:t>
      </w:r>
      <w:r>
        <w:t>.</w:t>
      </w:r>
      <w:r>
        <w:tab/>
        <w:t>Criminal use of property</w:t>
      </w:r>
      <w:bookmarkEnd w:id="179"/>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80" w:name="_Toc389658000"/>
      <w:r>
        <w:rPr>
          <w:rStyle w:val="CharSectno"/>
        </w:rPr>
        <w:t>148</w:t>
      </w:r>
      <w:r>
        <w:t>.</w:t>
      </w:r>
      <w:r>
        <w:tab/>
        <w:t>Crime</w:t>
      </w:r>
      <w:r>
        <w:noBreakHyphen/>
        <w:t>derived property</w:t>
      </w:r>
      <w:bookmarkEnd w:id="180"/>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81" w:name="_Toc389658001"/>
      <w:r>
        <w:rPr>
          <w:rStyle w:val="CharSectno"/>
        </w:rPr>
        <w:t>149</w:t>
      </w:r>
      <w:r>
        <w:t>.</w:t>
      </w:r>
      <w:r>
        <w:tab/>
        <w:t>Lawful acquisition of property</w:t>
      </w:r>
      <w:bookmarkEnd w:id="181"/>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82" w:name="_Toc389658002"/>
      <w:r>
        <w:rPr>
          <w:rStyle w:val="CharSectno"/>
        </w:rPr>
        <w:t>150</w:t>
      </w:r>
      <w:r>
        <w:t>.</w:t>
      </w:r>
      <w:r>
        <w:tab/>
        <w:t>Service cut off date</w:t>
      </w:r>
      <w:bookmarkEnd w:id="182"/>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83" w:name="_Toc389658003"/>
      <w:r>
        <w:rPr>
          <w:rStyle w:val="CharSectno"/>
        </w:rPr>
        <w:t>151</w:t>
      </w:r>
      <w:r>
        <w:t>.</w:t>
      </w:r>
      <w:r>
        <w:tab/>
        <w:t>Dealing with property</w:t>
      </w:r>
      <w:bookmarkEnd w:id="183"/>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84" w:name="_Toc389658004"/>
      <w:r>
        <w:rPr>
          <w:rStyle w:val="CharSectno"/>
        </w:rPr>
        <w:t>152</w:t>
      </w:r>
      <w:r>
        <w:t>.</w:t>
      </w:r>
      <w:r>
        <w:tab/>
        <w:t>Value of property sold by State</w:t>
      </w:r>
      <w:bookmarkEnd w:id="184"/>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85" w:name="_Toc389658005"/>
      <w:r>
        <w:rPr>
          <w:rStyle w:val="CharSectno"/>
        </w:rPr>
        <w:t>153</w:t>
      </w:r>
      <w:r>
        <w:t>.</w:t>
      </w:r>
      <w:r>
        <w:tab/>
        <w:t>Innocent parties</w:t>
      </w:r>
      <w:bookmarkEnd w:id="185"/>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86" w:name="_Toc389658006"/>
      <w:r>
        <w:rPr>
          <w:rStyle w:val="CharSectno"/>
        </w:rPr>
        <w:t>154</w:t>
      </w:r>
      <w:r>
        <w:t>.</w:t>
      </w:r>
      <w:r>
        <w:tab/>
        <w:t>Transfer of property for value</w:t>
      </w:r>
      <w:bookmarkEnd w:id="186"/>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87" w:name="_Toc389658007"/>
      <w:r>
        <w:rPr>
          <w:rStyle w:val="CharSectno"/>
        </w:rPr>
        <w:t>155</w:t>
      </w:r>
      <w:r>
        <w:t>.</w:t>
      </w:r>
      <w:r>
        <w:tab/>
        <w:t>Property</w:t>
      </w:r>
      <w:r>
        <w:noBreakHyphen/>
        <w:t>tracking documents</w:t>
      </w:r>
      <w:bookmarkEnd w:id="187"/>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88" w:name="_Toc389658008"/>
      <w:r>
        <w:rPr>
          <w:rStyle w:val="CharSectno"/>
        </w:rPr>
        <w:t>156</w:t>
      </w:r>
      <w:r>
        <w:t>.</w:t>
      </w:r>
      <w:r>
        <w:tab/>
        <w:t>Effective control of property</w:t>
      </w:r>
      <w:bookmarkEnd w:id="188"/>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89" w:name="_Toc389658009"/>
      <w:r>
        <w:rPr>
          <w:rStyle w:val="CharSectno"/>
        </w:rPr>
        <w:t>157</w:t>
      </w:r>
      <w:r>
        <w:t>.</w:t>
      </w:r>
      <w:r>
        <w:tab/>
        <w:t>Conviction of a confiscation offence</w:t>
      </w:r>
      <w:bookmarkEnd w:id="189"/>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90" w:name="_Toc389658010"/>
      <w:r>
        <w:rPr>
          <w:rStyle w:val="CharSectno"/>
        </w:rPr>
        <w:t>158</w:t>
      </w:r>
      <w:r>
        <w:t>.</w:t>
      </w:r>
      <w:r>
        <w:tab/>
        <w:t>Charges for an offence</w:t>
      </w:r>
      <w:bookmarkEnd w:id="190"/>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r>
        <w:tab/>
        <w:t>[Section 158 amended by No. 84 of 2004 s. 80.]</w:t>
      </w:r>
    </w:p>
    <w:p>
      <w:pPr>
        <w:pStyle w:val="Heading5"/>
      </w:pPr>
      <w:bookmarkStart w:id="191" w:name="_Toc389658011"/>
      <w:r>
        <w:rPr>
          <w:rStyle w:val="CharSectno"/>
        </w:rPr>
        <w:t>159</w:t>
      </w:r>
      <w:r>
        <w:t>.</w:t>
      </w:r>
      <w:r>
        <w:tab/>
        <w:t>Drug traffickers and declared drug traffickers</w:t>
      </w:r>
      <w:bookmarkEnd w:id="191"/>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92" w:name="_Toc389658012"/>
      <w:r>
        <w:rPr>
          <w:rStyle w:val="CharSectno"/>
        </w:rPr>
        <w:t>160</w:t>
      </w:r>
      <w:r>
        <w:t>.</w:t>
      </w:r>
      <w:r>
        <w:tab/>
        <w:t>Absconding in connection with an offence</w:t>
      </w:r>
      <w:bookmarkEnd w:id="192"/>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93" w:name="_Toc389658013"/>
      <w:r>
        <w:rPr>
          <w:rStyle w:val="CharSectno"/>
        </w:rPr>
        <w:t>161</w:t>
      </w:r>
      <w:r>
        <w:t>.</w:t>
      </w:r>
      <w:r>
        <w:tab/>
        <w:t>Sham transactions</w:t>
      </w:r>
      <w:bookmarkEnd w:id="193"/>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94" w:name="_Toc389658014"/>
      <w:r>
        <w:rPr>
          <w:rStyle w:val="CharSchNo"/>
        </w:rPr>
        <w:t>Glossary</w:t>
      </w:r>
      <w:bookmarkEnd w:id="194"/>
    </w:p>
    <w:p>
      <w:pPr>
        <w:pStyle w:val="yShoulderClause"/>
      </w:pPr>
      <w:r>
        <w:t>[s. 3]</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yDefpara"/>
      </w:pPr>
      <w:r>
        <w:tab/>
        <w:t>(d)</w:t>
      </w:r>
      <w:r>
        <w:tab/>
        <w:t xml:space="preserve">a society to which the </w:t>
      </w:r>
      <w:r>
        <w:rPr>
          <w:i/>
        </w:rPr>
        <w:t xml:space="preserve">Housing Societies Act 1976 </w:t>
      </w:r>
      <w:r>
        <w:t>applies;</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tab/>
      </w:r>
      <w:r>
        <w:rPr>
          <w:rStyle w:val="CharDefText"/>
        </w:rPr>
        <w:t>medical practitioner</w:t>
      </w:r>
      <w:r>
        <w:t xml:space="preserve"> has the same meaning as in the </w:t>
      </w:r>
      <w:r>
        <w:rPr>
          <w:i/>
        </w:rPr>
        <w:t>Medical Act 1894</w:t>
      </w:r>
      <w:r>
        <w:t>;</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36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pPr>
      <w:r>
        <w:tab/>
      </w:r>
      <w:r>
        <w:rPr>
          <w:rStyle w:val="CharDefText"/>
        </w:rPr>
        <w:t>wealth</w:t>
      </w:r>
      <w:r>
        <w:t xml:space="preserve"> has the meaning given in section 143.</w:t>
      </w:r>
    </w:p>
    <w:p>
      <w:pPr>
        <w:pStyle w:val="yFootnotesection"/>
      </w:pPr>
      <w:r>
        <w:tab/>
        <w:t>[Glossary amended by No. 12 of 2001 s. 51; No. 20 of 2003 s. 19; No. 28 of 2003 s. 42; No. 2 of 2008 s. 61(3).]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195" w:name="_Toc389658015"/>
      <w:r>
        <w:t>Notes</w:t>
      </w:r>
      <w:bookmarkEnd w:id="19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96" w:name="_Toc389658016"/>
      <w:r>
        <w:rPr>
          <w:snapToGrid w:val="0"/>
        </w:rPr>
        <w:t>Compilation table</w:t>
      </w:r>
      <w:bookmarkEnd w:id="19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r>
              <w:rPr>
                <w:sz w:val="19"/>
              </w:rPr>
              <w:t xml:space="preserve">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rPr>
              <w:t>Courts Legislation Amendment and Repeal Act 2004</w:t>
            </w:r>
            <w:r>
              <w:rPr>
                <w:snapToGrid w:val="0"/>
                <w:sz w:val="19"/>
              </w:rPr>
              <w:t xml:space="preserve"> s. 141</w:t>
            </w:r>
          </w:p>
        </w:tc>
        <w:tc>
          <w:tcPr>
            <w:tcW w:w="1134" w:type="dxa"/>
          </w:tcPr>
          <w:p>
            <w:pPr>
              <w:pStyle w:val="nTable"/>
              <w:spacing w:after="40"/>
              <w:rPr>
                <w:sz w:val="19"/>
              </w:rPr>
            </w:pPr>
            <w:r>
              <w:rPr>
                <w:snapToGrid w:val="0"/>
                <w:sz w:val="19"/>
              </w:rPr>
              <w:t>59 of 2004</w:t>
            </w:r>
          </w:p>
        </w:tc>
        <w:tc>
          <w:tcPr>
            <w:tcW w:w="1134" w:type="dxa"/>
          </w:tcPr>
          <w:p>
            <w:pPr>
              <w:pStyle w:val="nTable"/>
              <w:spacing w:after="40"/>
              <w:rPr>
                <w:sz w:val="19"/>
              </w:rPr>
            </w:pPr>
            <w:r>
              <w:rPr>
                <w:snapToGrid w:val="0"/>
                <w:sz w:val="19"/>
              </w:rPr>
              <w:t>23 Nov 2004</w:t>
            </w:r>
          </w:p>
        </w:tc>
        <w:tc>
          <w:tcPr>
            <w:tcW w:w="2552" w:type="dxa"/>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c>
          <w:tcPr>
            <w:tcW w:w="2268" w:type="dxa"/>
          </w:tcPr>
          <w:p>
            <w:pPr>
              <w:pStyle w:val="nTable"/>
              <w:spacing w:after="40"/>
              <w:rPr>
                <w:i/>
                <w:iCs/>
                <w:snapToGrid w:val="0"/>
                <w:sz w:val="19"/>
              </w:rPr>
            </w:pPr>
            <w:r>
              <w:rPr>
                <w:i/>
                <w:iCs/>
                <w:snapToGrid w:val="0"/>
                <w:sz w:val="19"/>
              </w:rPr>
              <w:t>Criminal Procedure and Appeals (Consequential and Other Provisions) Act 2004</w:t>
            </w:r>
            <w:r>
              <w:rPr>
                <w:snapToGrid w:val="0"/>
                <w:sz w:val="19"/>
              </w:rPr>
              <w:t xml:space="preserve"> s. 80 and 82</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napToGrid w:val="0"/>
                <w:sz w:val="19"/>
              </w:rPr>
            </w:pPr>
            <w:r>
              <w:rPr>
                <w:sz w:val="19"/>
              </w:rPr>
              <w:t>16 Dec 2004</w:t>
            </w:r>
          </w:p>
        </w:tc>
        <w:tc>
          <w:tcPr>
            <w:tcW w:w="2552"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snapToGrid w:val="0"/>
                <w:sz w:val="19"/>
              </w:rPr>
              <w:t>Criminal Property Confiscation Act 2000</w:t>
            </w:r>
            <w:r>
              <w:rPr>
                <w:b/>
                <w:bCs/>
                <w:snapToGrid w:val="0"/>
                <w:sz w:val="19"/>
              </w:rPr>
              <w:t xml:space="preserve"> as at 9 Dec 2005</w:t>
            </w:r>
            <w:r>
              <w:rPr>
                <w:snapToGrid w:val="0"/>
                <w:sz w:val="19"/>
              </w:rPr>
              <w:t xml:space="preserve"> (includes amendments listed above)</w:t>
            </w:r>
          </w:p>
        </w:tc>
      </w:tr>
      <w:tr>
        <w:tc>
          <w:tcPr>
            <w:tcW w:w="2268" w:type="dxa"/>
          </w:tcPr>
          <w:p>
            <w:pPr>
              <w:pStyle w:val="nTable"/>
              <w:spacing w:after="40"/>
              <w:rPr>
                <w:i/>
                <w:iCs/>
                <w:snapToGrid w:val="0"/>
                <w:sz w:val="19"/>
              </w:rPr>
            </w:pPr>
            <w:r>
              <w:rPr>
                <w:i/>
                <w:snapToGrid w:val="0"/>
                <w:sz w:val="19"/>
              </w:rPr>
              <w:t xml:space="preserve">Financial Legislation Amendment and Repeal Act 2006 </w:t>
            </w:r>
            <w:r>
              <w:rPr>
                <w:iCs/>
                <w:snapToGrid w:val="0"/>
                <w:sz w:val="19"/>
              </w:rPr>
              <w:t>s. 17</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napToGrid w:val="0"/>
                <w:sz w:val="19"/>
              </w:rPr>
            </w:pPr>
            <w:r>
              <w:rPr>
                <w:snapToGrid w:val="0"/>
                <w:sz w:val="19"/>
              </w:rPr>
              <w:t>21 Dec 2006</w:t>
            </w:r>
          </w:p>
        </w:tc>
        <w:tc>
          <w:tcPr>
            <w:tcW w:w="2552" w:type="dxa"/>
          </w:tcPr>
          <w:p>
            <w:pPr>
              <w:pStyle w:val="nTable"/>
              <w:spacing w:after="40"/>
              <w:rPr>
                <w:snapToGrid w:val="0"/>
                <w:sz w:val="19"/>
              </w:rPr>
            </w:pPr>
            <w:r>
              <w:rPr>
                <w:snapToGrid w:val="0"/>
                <w:sz w:val="19"/>
              </w:rPr>
              <w:t xml:space="preserve">1 Feb 2007 (see s. 2 and </w:t>
            </w:r>
            <w:r>
              <w:rPr>
                <w:i/>
                <w:iCs/>
                <w:snapToGrid w:val="0"/>
                <w:sz w:val="19"/>
              </w:rPr>
              <w:t>Gazette</w:t>
            </w:r>
            <w:r>
              <w:rPr>
                <w:snapToGrid w:val="0"/>
                <w:sz w:val="19"/>
              </w:rPr>
              <w:t xml:space="preserve"> 19 Jan 2007 p. 137)</w:t>
            </w:r>
          </w:p>
        </w:tc>
      </w:tr>
      <w:tr>
        <w:tc>
          <w:tcPr>
            <w:tcW w:w="2268" w:type="dxa"/>
          </w:tcPr>
          <w:p>
            <w:pPr>
              <w:pStyle w:val="nTable"/>
              <w:spacing w:after="40"/>
              <w:rPr>
                <w:i/>
                <w:snapToGrid w:val="0"/>
                <w:sz w:val="19"/>
              </w:rPr>
            </w:pPr>
            <w:r>
              <w:rPr>
                <w:i/>
                <w:iCs/>
                <w:sz w:val="19"/>
              </w:rPr>
              <w:t>Road Traffic Amendment Act 2007</w:t>
            </w:r>
            <w:r>
              <w:rPr>
                <w:sz w:val="19"/>
              </w:rPr>
              <w:t xml:space="preserve"> s. 26</w:t>
            </w:r>
            <w:r>
              <w:rPr>
                <w:sz w:val="19"/>
                <w:vertAlign w:val="superscript"/>
              </w:rPr>
              <w:t> </w:t>
            </w:r>
          </w:p>
        </w:tc>
        <w:tc>
          <w:tcPr>
            <w:tcW w:w="1134" w:type="dxa"/>
          </w:tcPr>
          <w:p>
            <w:pPr>
              <w:pStyle w:val="nTable"/>
              <w:spacing w:after="40"/>
              <w:rPr>
                <w:snapToGrid w:val="0"/>
                <w:sz w:val="19"/>
              </w:rPr>
            </w:pPr>
            <w:r>
              <w:rPr>
                <w:sz w:val="19"/>
              </w:rPr>
              <w:t>4 of 2007</w:t>
            </w:r>
          </w:p>
        </w:tc>
        <w:tc>
          <w:tcPr>
            <w:tcW w:w="1134" w:type="dxa"/>
          </w:tcPr>
          <w:p>
            <w:pPr>
              <w:pStyle w:val="nTable"/>
              <w:spacing w:after="40"/>
              <w:rPr>
                <w:snapToGrid w:val="0"/>
                <w:sz w:val="19"/>
              </w:rPr>
            </w:pPr>
            <w:r>
              <w:rPr>
                <w:sz w:val="19"/>
              </w:rPr>
              <w:t>11 Apr 2007</w:t>
            </w:r>
          </w:p>
        </w:tc>
        <w:tc>
          <w:tcPr>
            <w:tcW w:w="2552" w:type="dxa"/>
          </w:tcPr>
          <w:p>
            <w:pPr>
              <w:pStyle w:val="nTable"/>
              <w:spacing w:after="40"/>
              <w:rPr>
                <w:snapToGrid w:val="0"/>
                <w:sz w:val="19"/>
              </w:rPr>
            </w:pPr>
            <w:r>
              <w:rPr>
                <w:snapToGrid w:val="0"/>
                <w:sz w:val="19"/>
              </w:rPr>
              <w:t xml:space="preserve">1 May 2007 (see s. 2 and </w:t>
            </w:r>
            <w:r>
              <w:rPr>
                <w:i/>
                <w:iCs/>
                <w:snapToGrid w:val="0"/>
                <w:sz w:val="19"/>
              </w:rPr>
              <w:t xml:space="preserve">Gazette </w:t>
            </w:r>
            <w:r>
              <w:rPr>
                <w:snapToGrid w:val="0"/>
                <w:sz w:val="19"/>
              </w:rPr>
              <w:t>27 Apr 2007 p. 1831)</w:t>
            </w:r>
          </w:p>
        </w:tc>
      </w:tr>
      <w:tr>
        <w:tc>
          <w:tcPr>
            <w:tcW w:w="2268" w:type="dxa"/>
            <w:tcBorders>
              <w:bottom w:val="single" w:sz="8" w:space="0" w:color="auto"/>
            </w:tcBorders>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tcBorders>
              <w:bottom w:val="single" w:sz="8" w:space="0" w:color="auto"/>
            </w:tcBorders>
          </w:tcPr>
          <w:p>
            <w:pPr>
              <w:pStyle w:val="nTable"/>
              <w:spacing w:after="40"/>
              <w:rPr>
                <w:sz w:val="19"/>
              </w:rPr>
            </w:pPr>
            <w:r>
              <w:rPr>
                <w:sz w:val="19"/>
              </w:rPr>
              <w:t>2 of 2008</w:t>
            </w:r>
          </w:p>
        </w:tc>
        <w:tc>
          <w:tcPr>
            <w:tcW w:w="1134" w:type="dxa"/>
            <w:tcBorders>
              <w:bottom w:val="single" w:sz="8" w:space="0" w:color="auto"/>
            </w:tcBorders>
          </w:tcPr>
          <w:p>
            <w:pPr>
              <w:pStyle w:val="nTable"/>
              <w:spacing w:after="40"/>
              <w:rPr>
                <w:sz w:val="19"/>
              </w:rPr>
            </w:pPr>
            <w:r>
              <w:rPr>
                <w:sz w:val="19"/>
              </w:rPr>
              <w:t>12 Mar 2008</w:t>
            </w:r>
          </w:p>
        </w:tc>
        <w:tc>
          <w:tcPr>
            <w:tcW w:w="2551" w:type="dxa"/>
            <w:tcBorders>
              <w:bottom w:val="single" w:sz="8" w:space="0" w:color="auto"/>
            </w:tcBorders>
          </w:tcPr>
          <w:p>
            <w:pPr>
              <w:pStyle w:val="nTable"/>
              <w:spacing w:after="40"/>
              <w:rPr>
                <w:snapToGrid w:val="0"/>
                <w:sz w:val="19"/>
              </w:rPr>
            </w:pPr>
            <w:r>
              <w:rPr>
                <w:snapToGrid w:val="0"/>
                <w:sz w:val="19"/>
              </w:rPr>
              <w:t xml:space="preserve">27 Apr 2008 (see s. 2 and </w:t>
            </w:r>
            <w:r>
              <w:rPr>
                <w:i/>
                <w:iCs/>
                <w:snapToGrid w:val="0"/>
                <w:sz w:val="19"/>
              </w:rPr>
              <w:t>Gazette</w:t>
            </w:r>
            <w:r>
              <w:rPr>
                <w:snapToGrid w:val="0"/>
                <w:sz w:val="19"/>
              </w:rPr>
              <w:t xml:space="preserve"> 24 Apr 2008 p. 1559)</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rPr>
          <w:snapToGrid w:val="0"/>
        </w:rPr>
      </w:pPr>
      <w:bookmarkStart w:id="197" w:name="_Toc389658017"/>
      <w:r>
        <w:rPr>
          <w:snapToGrid w:val="0"/>
        </w:rPr>
        <w:t>Provisions that have not come into operation</w:t>
      </w:r>
      <w:bookmarkEnd w:id="197"/>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6"/>
        <w:gridCol w:w="1134"/>
        <w:gridCol w:w="1134"/>
        <w:gridCol w:w="2554"/>
      </w:tblGrid>
      <w:tr>
        <w:tc>
          <w:tcPr>
            <w:tcW w:w="2266" w:type="dxa"/>
            <w:tcBorders>
              <w:top w:val="single" w:sz="8" w:space="0" w:color="auto"/>
              <w:bottom w:val="single" w:sz="4" w:space="0" w:color="auto"/>
            </w:tcBorders>
          </w:tcPr>
          <w:p>
            <w:pPr>
              <w:pStyle w:val="nTable"/>
              <w:spacing w:after="40"/>
              <w:rPr>
                <w:b/>
                <w:snapToGrid w:val="0"/>
                <w:sz w:val="19"/>
              </w:rPr>
            </w:pPr>
            <w:r>
              <w:rPr>
                <w:b/>
                <w:snapToGrid w:val="0"/>
                <w:sz w:val="19"/>
              </w:rPr>
              <w:t>Short title</w:t>
            </w:r>
          </w:p>
        </w:tc>
        <w:tc>
          <w:tcPr>
            <w:tcW w:w="1134" w:type="dxa"/>
            <w:tcBorders>
              <w:top w:val="single" w:sz="8" w:space="0" w:color="auto"/>
              <w:bottom w:val="single" w:sz="4" w:space="0" w:color="auto"/>
            </w:tcBorders>
          </w:tcPr>
          <w:p>
            <w:pPr>
              <w:pStyle w:val="nTable"/>
              <w:spacing w:after="40"/>
              <w:rPr>
                <w:b/>
                <w:snapToGrid w:val="0"/>
                <w:sz w:val="19"/>
              </w:rPr>
            </w:pPr>
            <w:r>
              <w:rPr>
                <w:b/>
                <w:snapToGrid w:val="0"/>
                <w:sz w:val="19"/>
              </w:rPr>
              <w:t>Number and year</w:t>
            </w:r>
          </w:p>
        </w:tc>
        <w:tc>
          <w:tcPr>
            <w:tcW w:w="1134" w:type="dxa"/>
            <w:tcBorders>
              <w:top w:val="single" w:sz="8" w:space="0" w:color="auto"/>
              <w:bottom w:val="single" w:sz="4" w:space="0" w:color="auto"/>
            </w:tcBorders>
          </w:tcPr>
          <w:p>
            <w:pPr>
              <w:pStyle w:val="nTable"/>
              <w:spacing w:after="40"/>
              <w:rPr>
                <w:b/>
                <w:snapToGrid w:val="0"/>
                <w:sz w:val="19"/>
              </w:rPr>
            </w:pPr>
            <w:r>
              <w:rPr>
                <w:b/>
                <w:snapToGrid w:val="0"/>
                <w:sz w:val="19"/>
              </w:rPr>
              <w:t>Assent</w:t>
            </w:r>
          </w:p>
        </w:tc>
        <w:tc>
          <w:tcPr>
            <w:tcW w:w="2554" w:type="dxa"/>
            <w:tcBorders>
              <w:top w:val="single" w:sz="8" w:space="0" w:color="auto"/>
              <w:bottom w:val="single" w:sz="4" w:space="0" w:color="auto"/>
            </w:tcBorders>
          </w:tcPr>
          <w:p>
            <w:pPr>
              <w:pStyle w:val="nTable"/>
              <w:spacing w:after="40"/>
              <w:rPr>
                <w:b/>
                <w:snapToGrid w:val="0"/>
                <w:sz w:val="19"/>
              </w:rPr>
            </w:pPr>
            <w:r>
              <w:rPr>
                <w:b/>
                <w:snapToGrid w:val="0"/>
                <w:sz w:val="19"/>
              </w:rPr>
              <w:t>Commencement</w:t>
            </w:r>
          </w:p>
        </w:tc>
      </w:tr>
      <w:tr>
        <w:tc>
          <w:tcPr>
            <w:tcW w:w="2266" w:type="dxa"/>
            <w:tcBorders>
              <w:top w:val="single" w:sz="4" w:space="0" w:color="auto"/>
              <w:bottom w:val="nil"/>
            </w:tcBorders>
          </w:tcPr>
          <w:p>
            <w:pPr>
              <w:pStyle w:val="nTable"/>
              <w:spacing w:after="40"/>
              <w:rPr>
                <w:snapToGrid w:val="0"/>
                <w:sz w:val="19"/>
                <w:vertAlign w:val="superscript"/>
              </w:rPr>
            </w:pPr>
            <w:r>
              <w:rPr>
                <w:i/>
                <w:iCs/>
                <w:sz w:val="19"/>
              </w:rPr>
              <w:t>Housing Societies Repeal Act 2005</w:t>
            </w:r>
            <w:r>
              <w:rPr>
                <w:sz w:val="19"/>
              </w:rPr>
              <w:t xml:space="preserve"> s. 25 </w:t>
            </w:r>
            <w:r>
              <w:rPr>
                <w:sz w:val="19"/>
                <w:vertAlign w:val="superscript"/>
              </w:rPr>
              <w:t>2</w:t>
            </w:r>
          </w:p>
        </w:tc>
        <w:tc>
          <w:tcPr>
            <w:tcW w:w="1134" w:type="dxa"/>
            <w:tcBorders>
              <w:top w:val="single" w:sz="4" w:space="0" w:color="auto"/>
              <w:bottom w:val="nil"/>
            </w:tcBorders>
          </w:tcPr>
          <w:p>
            <w:pPr>
              <w:pStyle w:val="nTable"/>
              <w:spacing w:after="40"/>
              <w:rPr>
                <w:snapToGrid w:val="0"/>
                <w:sz w:val="19"/>
              </w:rPr>
            </w:pPr>
            <w:r>
              <w:rPr>
                <w:sz w:val="19"/>
              </w:rPr>
              <w:t>17 of 2005</w:t>
            </w:r>
          </w:p>
        </w:tc>
        <w:tc>
          <w:tcPr>
            <w:tcW w:w="1134" w:type="dxa"/>
            <w:tcBorders>
              <w:top w:val="single" w:sz="4" w:space="0" w:color="auto"/>
              <w:bottom w:val="nil"/>
            </w:tcBorders>
          </w:tcPr>
          <w:p>
            <w:pPr>
              <w:pStyle w:val="nTable"/>
              <w:spacing w:after="40"/>
              <w:rPr>
                <w:snapToGrid w:val="0"/>
                <w:sz w:val="19"/>
              </w:rPr>
            </w:pPr>
            <w:r>
              <w:rPr>
                <w:sz w:val="19"/>
              </w:rPr>
              <w:t>5 Oct 2005</w:t>
            </w:r>
          </w:p>
        </w:tc>
        <w:tc>
          <w:tcPr>
            <w:tcW w:w="2554" w:type="dxa"/>
            <w:tcBorders>
              <w:top w:val="single" w:sz="4" w:space="0" w:color="auto"/>
              <w:bottom w:val="nil"/>
            </w:tcBorders>
          </w:tcPr>
          <w:p>
            <w:pPr>
              <w:pStyle w:val="nTable"/>
              <w:spacing w:after="40"/>
              <w:rPr>
                <w:snapToGrid w:val="0"/>
                <w:sz w:val="19"/>
              </w:rPr>
            </w:pPr>
            <w:r>
              <w:rPr>
                <w:sz w:val="19"/>
              </w:rPr>
              <w:t>To be proclaimed (see s. 2(3) and (4))</w:t>
            </w:r>
          </w:p>
        </w:tc>
      </w:tr>
      <w:tr>
        <w:tc>
          <w:tcPr>
            <w:tcW w:w="2266" w:type="dxa"/>
            <w:tcBorders>
              <w:top w:val="nil"/>
              <w:bottom w:val="single" w:sz="4" w:space="0" w:color="auto"/>
            </w:tcBorders>
          </w:tcPr>
          <w:p>
            <w:pPr>
              <w:pStyle w:val="nTable"/>
              <w:spacing w:after="40"/>
              <w:rPr>
                <w:i/>
                <w:iCs/>
                <w:sz w:val="19"/>
                <w:vertAlign w:val="superscript"/>
              </w:rPr>
            </w:pPr>
            <w:r>
              <w:rPr>
                <w:i/>
                <w:snapToGrid w:val="0"/>
              </w:rPr>
              <w:t>Medical Practitioners Act 2008</w:t>
            </w:r>
            <w:r>
              <w:rPr>
                <w:iCs/>
                <w:snapToGrid w:val="0"/>
              </w:rPr>
              <w:t xml:space="preserve"> s. 162 </w:t>
            </w:r>
            <w:r>
              <w:rPr>
                <w:iCs/>
                <w:snapToGrid w:val="0"/>
                <w:vertAlign w:val="superscript"/>
              </w:rPr>
              <w:t>3</w:t>
            </w:r>
          </w:p>
        </w:tc>
        <w:tc>
          <w:tcPr>
            <w:tcW w:w="1134" w:type="dxa"/>
            <w:tcBorders>
              <w:top w:val="nil"/>
              <w:bottom w:val="single" w:sz="4" w:space="0" w:color="auto"/>
            </w:tcBorders>
          </w:tcPr>
          <w:p>
            <w:pPr>
              <w:pStyle w:val="nTable"/>
              <w:spacing w:after="40"/>
              <w:rPr>
                <w:sz w:val="19"/>
              </w:rPr>
            </w:pPr>
            <w:r>
              <w:rPr>
                <w:sz w:val="19"/>
              </w:rPr>
              <w:t>22 of 2008</w:t>
            </w:r>
          </w:p>
        </w:tc>
        <w:tc>
          <w:tcPr>
            <w:tcW w:w="1134" w:type="dxa"/>
            <w:tcBorders>
              <w:top w:val="nil"/>
              <w:bottom w:val="single" w:sz="4" w:space="0" w:color="auto"/>
            </w:tcBorders>
          </w:tcPr>
          <w:p>
            <w:pPr>
              <w:pStyle w:val="nTable"/>
              <w:spacing w:after="40"/>
              <w:rPr>
                <w:sz w:val="19"/>
              </w:rPr>
            </w:pPr>
            <w:r>
              <w:rPr>
                <w:sz w:val="19"/>
              </w:rPr>
              <w:t>27 May 2008</w:t>
            </w:r>
          </w:p>
        </w:tc>
        <w:tc>
          <w:tcPr>
            <w:tcW w:w="2554" w:type="dxa"/>
            <w:tcBorders>
              <w:top w:val="nil"/>
              <w:bottom w:val="single" w:sz="4" w:space="0" w:color="auto"/>
            </w:tcBorders>
          </w:tcPr>
          <w:p>
            <w:pPr>
              <w:pStyle w:val="nTable"/>
              <w:spacing w:after="40"/>
              <w:rPr>
                <w:sz w:val="19"/>
              </w:rPr>
            </w:pPr>
            <w:r>
              <w:rPr>
                <w:sz w:val="19"/>
              </w:rPr>
              <w:t>To be proclaimed (see s. 2)</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snapToGrid w:val="0"/>
        </w:rPr>
        <w:t xml:space="preserve">Housing Societies Repeal Act 2005 </w:t>
      </w:r>
      <w:r>
        <w:rPr>
          <w:iCs/>
          <w:snapToGrid w:val="0"/>
        </w:rPr>
        <w:t>s. 25 had</w:t>
      </w:r>
      <w:r>
        <w:rPr>
          <w:snapToGrid w:val="0"/>
        </w:rPr>
        <w:t xml:space="preserve"> not come into operation.  It reads as follows:</w:t>
      </w:r>
    </w:p>
    <w:p>
      <w:pPr>
        <w:pStyle w:val="MiscOpen"/>
      </w:pPr>
      <w:r>
        <w:rPr>
          <w:snapToGrid w:val="0"/>
        </w:rPr>
        <w:t>“</w:t>
      </w:r>
    </w:p>
    <w:p>
      <w:pPr>
        <w:pStyle w:val="nzHeading5"/>
      </w:pPr>
      <w:r>
        <w:rPr>
          <w:rStyle w:val="CharSectno"/>
        </w:rPr>
        <w:t>25</w:t>
      </w:r>
      <w:r>
        <w:t>.</w:t>
      </w:r>
      <w:r>
        <w:tab/>
      </w:r>
      <w:r>
        <w:rPr>
          <w:i/>
        </w:rPr>
        <w:t xml:space="preserve">Criminal Property Confiscation Act 2000 </w:t>
      </w:r>
      <w:r>
        <w:rPr>
          <w:iCs/>
        </w:rPr>
        <w:t>amended</w:t>
      </w:r>
    </w:p>
    <w:p>
      <w:pPr>
        <w:pStyle w:val="nzSubsection"/>
      </w:pPr>
      <w:r>
        <w:tab/>
        <w:t>(1)</w:t>
      </w:r>
      <w:r>
        <w:tab/>
        <w:t xml:space="preserve">The amendment in this section is to the </w:t>
      </w:r>
      <w:r>
        <w:rPr>
          <w:i/>
        </w:rPr>
        <w:t>Criminal Property Confiscation Act 2000</w:t>
      </w:r>
      <w:r>
        <w:t>.</w:t>
      </w:r>
    </w:p>
    <w:p>
      <w:pPr>
        <w:pStyle w:val="nzSubsection"/>
      </w:pPr>
      <w:r>
        <w:tab/>
        <w:t>(2)</w:t>
      </w:r>
      <w:r>
        <w:tab/>
        <w:t>The Glossary is amended in the definition of “financial institution” by deleting paragraph (d).</w:t>
      </w:r>
    </w:p>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Medical Practitioners Act 2008</w:t>
      </w:r>
      <w:r>
        <w:rPr>
          <w:iCs/>
          <w:snapToGrid w:val="0"/>
        </w:rPr>
        <w:t xml:space="preserve"> s. 162, which gives effect to Sch. 3 cl. 17, </w:t>
      </w:r>
      <w:r>
        <w:rPr>
          <w:snapToGrid w:val="0"/>
        </w:rPr>
        <w:t>had not come into operation.  It reads as follows:</w:t>
      </w:r>
    </w:p>
    <w:p>
      <w:pPr>
        <w:pStyle w:val="MiscOpen"/>
      </w:pPr>
      <w:r>
        <w:t>“</w:t>
      </w:r>
    </w:p>
    <w:p>
      <w:pPr>
        <w:pStyle w:val="nzHeading5"/>
      </w:pPr>
      <w:r>
        <w:rPr>
          <w:rStyle w:val="CharSectno"/>
        </w:rPr>
        <w:t>162</w:t>
      </w:r>
      <w:r>
        <w:t>.</w:t>
      </w:r>
      <w:r>
        <w:tab/>
        <w:t>Consequential amendments</w:t>
      </w:r>
    </w:p>
    <w:p>
      <w:pPr>
        <w:pStyle w:val="nzSubsection"/>
      </w:pPr>
      <w:r>
        <w:tab/>
      </w:r>
      <w:r>
        <w:tab/>
        <w:t>Schedule 3 sets out consequential amendments.</w:t>
      </w:r>
    </w:p>
    <w:p>
      <w:pPr>
        <w:pStyle w:val="MiscClose"/>
      </w:pPr>
      <w:r>
        <w:t>”.</w:t>
      </w:r>
    </w:p>
    <w:p>
      <w:pPr>
        <w:pStyle w:val="nzSubsection"/>
      </w:pPr>
      <w:r>
        <w:t>Schedule 3 cl. 17 reads as follows:</w:t>
      </w:r>
    </w:p>
    <w:p>
      <w:pPr>
        <w:pStyle w:val="MiscOpen"/>
      </w:pPr>
      <w:r>
        <w:t>“</w:t>
      </w:r>
    </w:p>
    <w:p>
      <w:pPr>
        <w:pStyle w:val="nzHeading2"/>
      </w:pPr>
      <w:r>
        <w:rPr>
          <w:rStyle w:val="CharSchNo"/>
        </w:rPr>
        <w:t>Schedule 3</w:t>
      </w:r>
      <w:r>
        <w:t> — </w:t>
      </w:r>
      <w:r>
        <w:rPr>
          <w:rStyle w:val="CharSchText"/>
        </w:rPr>
        <w:t>Consequential amendments</w:t>
      </w:r>
    </w:p>
    <w:p>
      <w:pPr>
        <w:pStyle w:val="MiscClose"/>
      </w:pPr>
    </w:p>
    <w:p>
      <w:pPr>
        <w:pStyle w:val="nzHeading5"/>
      </w:pPr>
      <w:r>
        <w:rPr>
          <w:rStyle w:val="CharSClsNo"/>
        </w:rPr>
        <w:t>17</w:t>
      </w:r>
      <w:r>
        <w:t>.</w:t>
      </w:r>
      <w:r>
        <w:tab/>
      </w:r>
      <w:r>
        <w:rPr>
          <w:i/>
          <w:iCs/>
        </w:rPr>
        <w:t>Criminal Property Confiscation Act 2000</w:t>
      </w:r>
      <w:r>
        <w:t xml:space="preserve"> amended</w:t>
      </w:r>
    </w:p>
    <w:p>
      <w:pPr>
        <w:pStyle w:val="nzSubsection"/>
      </w:pPr>
      <w:r>
        <w:tab/>
        <w:t>(1)</w:t>
      </w:r>
      <w:r>
        <w:tab/>
        <w:t xml:space="preserve">The amendments in this clause are to the </w:t>
      </w:r>
      <w:r>
        <w:rPr>
          <w:i/>
        </w:rPr>
        <w:t>Criminal Property Confiscation Act 2000</w:t>
      </w:r>
      <w:r>
        <w:t>.</w:t>
      </w:r>
    </w:p>
    <w:p>
      <w:pPr>
        <w:pStyle w:val="nzSubsection"/>
      </w:pPr>
      <w:r>
        <w:tab/>
        <w:t>(2)</w:t>
      </w:r>
      <w:r>
        <w:tab/>
        <w:t xml:space="preserve">The Glossary is amended by deleting the definition of “medical practitioner” and inserting instead — </w:t>
      </w:r>
    </w:p>
    <w:p>
      <w:pPr>
        <w:pStyle w:val="MiscOpen"/>
        <w:ind w:left="880"/>
      </w:pPr>
      <w:r>
        <w:t xml:space="preserve">“    </w:t>
      </w:r>
    </w:p>
    <w:p>
      <w:pPr>
        <w:pStyle w:val="zyDefstart"/>
        <w:spacing w:before="0"/>
        <w:rPr>
          <w:sz w:val="20"/>
        </w:rPr>
      </w:pPr>
      <w:r>
        <w:rPr>
          <w:b/>
          <w:sz w:val="20"/>
        </w:rPr>
        <w:tab/>
      </w:r>
      <w:r>
        <w:rPr>
          <w:rStyle w:val="CharDefText"/>
          <w:sz w:val="20"/>
        </w:rPr>
        <w:t>medical practitioner</w:t>
      </w:r>
      <w:r>
        <w:rPr>
          <w:sz w:val="20"/>
        </w:rPr>
        <w:t xml:space="preserve"> has the meaning given to that term in the </w:t>
      </w:r>
      <w:r>
        <w:rPr>
          <w:i/>
          <w:sz w:val="20"/>
        </w:rPr>
        <w:t>Medical Practitioners Act 2008</w:t>
      </w:r>
      <w:r>
        <w:rPr>
          <w:sz w:val="20"/>
        </w:rPr>
        <w:t xml:space="preserve"> section 4;</w:t>
      </w:r>
    </w:p>
    <w:p>
      <w:pPr>
        <w:pStyle w:val="MiscClose"/>
      </w:pPr>
      <w:r>
        <w:t xml:space="preserve">    ”.</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01-g0-06</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01-g0-06</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01-g0-06</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01-g0-06</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01-g0-06</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01-g0-06</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27 May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01-g0-06</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544"/>
    <w:docVar w:name="WAFER_20140604144835" w:val="RemoveTocBookmarks,RemoveUnusedBookmarks,RemoveLanguageTags,UsedStyles,ResetPageSize"/>
    <w:docVar w:name="WAFER_20140604144835_GUID" w:val="9457ea0c-d663-4331-9809-ca2dea91932f"/>
    <w:docVar w:name="WAFER_20151210085544" w:val="RemoveTrackChanges"/>
    <w:docVar w:name="WAFER_20151210085544_GUID" w:val="3b1d213a-0b37-4fcc-8d22-68cf0818b1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119</Pages>
  <Words>29937</Words>
  <Characters>146696</Characters>
  <Application>Microsoft Office Word</Application>
  <DocSecurity>0</DocSecurity>
  <Lines>3667</Lines>
  <Paragraphs>2007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174626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2000 - 01-g0-06</dc:title>
  <dc:subject/>
  <dc:creator/>
  <cp:keywords/>
  <dc:description/>
  <cp:lastModifiedBy>svcMRProcess</cp:lastModifiedBy>
  <cp:revision>4</cp:revision>
  <cp:lastPrinted>2005-12-28T07:20:00Z</cp:lastPrinted>
  <dcterms:created xsi:type="dcterms:W3CDTF">2018-08-23T07:52:00Z</dcterms:created>
  <dcterms:modified xsi:type="dcterms:W3CDTF">2018-08-23T07:52:00Z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20080527</vt:lpwstr>
  </property>
  <property fmtid="{D5CDD505-2E9C-101B-9397-08002B2CF9AE}" pid="4" name="DocumentType">
    <vt:lpwstr>Act</vt:lpwstr>
  </property>
  <property fmtid="{D5CDD505-2E9C-101B-9397-08002B2CF9AE}" pid="5" name="OwlsUID">
    <vt:i4>2058</vt:i4>
  </property>
  <property fmtid="{D5CDD505-2E9C-101B-9397-08002B2CF9AE}" pid="6" name="AsAtDate">
    <vt:lpwstr>27 May 2008</vt:lpwstr>
  </property>
  <property fmtid="{D5CDD505-2E9C-101B-9397-08002B2CF9AE}" pid="7" name="Suffix">
    <vt:lpwstr>01-g0-06</vt:lpwstr>
  </property>
</Properties>
</file>