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(Powerball) Rules 1996</w:t>
      </w:r>
      <w:r>
        <w:fldChar w:fldCharType="end"/>
      </w:r>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(Powerball) Rules 1996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_Toc200512625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_Toc200512626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rules</w:t>
      </w:r>
      <w:r>
        <w:tab/>
      </w:r>
      <w:r>
        <w:fldChar w:fldCharType="begin"/>
      </w:r>
      <w:r>
        <w:instrText xml:space="preserve"> PAGEREF _Toc200512627 \h </w:instrText>
      </w:r>
      <w:r>
        <w:fldChar w:fldCharType="separate"/>
      </w:r>
      <w:r>
        <w:t>1</w:t>
      </w:r>
      <w:r>
        <w:fldChar w:fldCharType="end"/>
      </w:r>
    </w:p>
    <w:p>
      <w:pPr>
        <w:pStyle w:val="TOC2"/>
        <w:tabs>
          <w:tab w:val="right" w:leader="dot" w:pos="7078"/>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_Toc200512629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_Toc200512630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_Toc200512631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_Toc200512632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_Toc200512633 \h </w:instrText>
      </w:r>
      <w:r>
        <w:fldChar w:fldCharType="separate"/>
      </w:r>
      <w:r>
        <w:t>6</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_Toc200512634 \h </w:instrText>
      </w:r>
      <w:r>
        <w:fldChar w:fldCharType="separate"/>
      </w:r>
      <w:r>
        <w:t>8</w:t>
      </w:r>
      <w:r>
        <w:fldChar w:fldCharType="end"/>
      </w:r>
    </w:p>
    <w:p>
      <w:pPr>
        <w:pStyle w:val="TOC8"/>
        <w:rPr>
          <w:sz w:val="24"/>
          <w:szCs w:val="24"/>
        </w:rPr>
      </w:pPr>
      <w:r>
        <w:rPr>
          <w:szCs w:val="24"/>
        </w:rPr>
        <w:t>8B.</w:t>
      </w:r>
      <w:r>
        <w:rPr>
          <w:szCs w:val="24"/>
        </w:rPr>
        <w:tab/>
        <w:t>Favourite numbers</w:t>
      </w:r>
      <w:r>
        <w:tab/>
      </w:r>
      <w:r>
        <w:fldChar w:fldCharType="begin"/>
      </w:r>
      <w:r>
        <w:instrText xml:space="preserve"> PAGEREF _Toc200512635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_Toc200512636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_Toc200512637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_Toc200512638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_Toc200512639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_Toc200512640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_Toc200512641 \h </w:instrText>
      </w:r>
      <w:r>
        <w:fldChar w:fldCharType="separate"/>
      </w:r>
      <w:r>
        <w:t>14</w:t>
      </w:r>
      <w:r>
        <w:fldChar w:fldCharType="end"/>
      </w:r>
    </w:p>
    <w:p>
      <w:pPr>
        <w:pStyle w:val="TOC2"/>
        <w:tabs>
          <w:tab w:val="right" w:leader="dot" w:pos="7078"/>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_Toc200512643 \h </w:instrText>
      </w:r>
      <w:r>
        <w:fldChar w:fldCharType="separate"/>
      </w:r>
      <w:r>
        <w:t>15</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_Toc200512644 \h </w:instrText>
      </w:r>
      <w:r>
        <w:fldChar w:fldCharType="separate"/>
      </w:r>
      <w:r>
        <w:t>15</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_Toc200512645 \h </w:instrText>
      </w:r>
      <w:r>
        <w:fldChar w:fldCharType="separate"/>
      </w:r>
      <w:r>
        <w:t>15</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_Toc200512646 \h </w:instrText>
      </w:r>
      <w:r>
        <w:fldChar w:fldCharType="separate"/>
      </w:r>
      <w:r>
        <w:t>16</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_Toc200512647 \h </w:instrText>
      </w:r>
      <w:r>
        <w:fldChar w:fldCharType="separate"/>
      </w:r>
      <w:r>
        <w:t>16</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_Toc200512648 \h </w:instrText>
      </w:r>
      <w:r>
        <w:fldChar w:fldCharType="separate"/>
      </w:r>
      <w:r>
        <w:t>16</w:t>
      </w:r>
      <w:r>
        <w:fldChar w:fldCharType="end"/>
      </w:r>
    </w:p>
    <w:p>
      <w:pPr>
        <w:pStyle w:val="TOC8"/>
        <w:rPr>
          <w:sz w:val="24"/>
          <w:szCs w:val="24"/>
        </w:rPr>
      </w:pPr>
      <w:r>
        <w:rPr>
          <w:szCs w:val="24"/>
        </w:rPr>
        <w:lastRenderedPageBreak/>
        <w:t>14G.</w:t>
      </w:r>
      <w:r>
        <w:rPr>
          <w:szCs w:val="24"/>
        </w:rPr>
        <w:tab/>
        <w:t>Syndicate share receipted ticket</w:t>
      </w:r>
      <w:r>
        <w:tab/>
      </w:r>
      <w:r>
        <w:fldChar w:fldCharType="begin"/>
      </w:r>
      <w:r>
        <w:instrText xml:space="preserve"> PAGEREF _Toc200512649 \h </w:instrText>
      </w:r>
      <w:r>
        <w:fldChar w:fldCharType="separate"/>
      </w:r>
      <w:r>
        <w:t>17</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_Toc200512650 \h </w:instrText>
      </w:r>
      <w:r>
        <w:fldChar w:fldCharType="separate"/>
      </w:r>
      <w:r>
        <w:t>17</w:t>
      </w:r>
      <w:r>
        <w:fldChar w:fldCharType="end"/>
      </w:r>
    </w:p>
    <w:p>
      <w:pPr>
        <w:pStyle w:val="TOC2"/>
        <w:tabs>
          <w:tab w:val="right" w:leader="dot" w:pos="7078"/>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Powerball draws to be numbered</w:t>
      </w:r>
      <w:r>
        <w:tab/>
      </w:r>
      <w:r>
        <w:fldChar w:fldCharType="begin"/>
      </w:r>
      <w:r>
        <w:instrText xml:space="preserve"> PAGEREF _Toc200512652 \h </w:instrText>
      </w:r>
      <w:r>
        <w:fldChar w:fldCharType="separate"/>
      </w:r>
      <w:r>
        <w:t>19</w:t>
      </w:r>
      <w:r>
        <w:fldChar w:fldCharType="end"/>
      </w:r>
    </w:p>
    <w:p>
      <w:pPr>
        <w:pStyle w:val="TOC8"/>
        <w:rPr>
          <w:sz w:val="24"/>
          <w:szCs w:val="24"/>
        </w:rPr>
      </w:pPr>
      <w:r>
        <w:rPr>
          <w:szCs w:val="24"/>
        </w:rPr>
        <w:t>16.</w:t>
      </w:r>
      <w:r>
        <w:rPr>
          <w:szCs w:val="24"/>
        </w:rPr>
        <w:tab/>
        <w:t>Powerball to be supervised</w:t>
      </w:r>
      <w:r>
        <w:tab/>
      </w:r>
      <w:r>
        <w:fldChar w:fldCharType="begin"/>
      </w:r>
      <w:r>
        <w:instrText xml:space="preserve"> PAGEREF _Toc200512653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_Toc200512654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Powerball Bloc prize pool and prize reserve fund</w:t>
      </w:r>
      <w:r>
        <w:tab/>
      </w:r>
      <w:r>
        <w:fldChar w:fldCharType="begin"/>
      </w:r>
      <w:r>
        <w:instrText xml:space="preserve"> PAGEREF _Toc200512655 \h </w:instrText>
      </w:r>
      <w:r>
        <w:fldChar w:fldCharType="separate"/>
      </w:r>
      <w:r>
        <w:t>20</w:t>
      </w:r>
      <w:r>
        <w:fldChar w:fldCharType="end"/>
      </w:r>
    </w:p>
    <w:p>
      <w:pPr>
        <w:pStyle w:val="TOC2"/>
        <w:tabs>
          <w:tab w:val="right" w:leader="dot" w:pos="7078"/>
        </w:tabs>
        <w:rPr>
          <w:b w:val="0"/>
          <w:sz w:val="24"/>
          <w:szCs w:val="24"/>
        </w:rPr>
      </w:pPr>
      <w:r>
        <w:rPr>
          <w:szCs w:val="30"/>
        </w:rPr>
        <w:t>Part 4 — Powerball draw</w:t>
      </w:r>
    </w:p>
    <w:p>
      <w:pPr>
        <w:pStyle w:val="TOC8"/>
        <w:rPr>
          <w:sz w:val="24"/>
          <w:szCs w:val="24"/>
        </w:rPr>
      </w:pPr>
      <w:r>
        <w:rPr>
          <w:szCs w:val="24"/>
        </w:rPr>
        <w:t>19</w:t>
      </w:r>
      <w:r>
        <w:rPr>
          <w:snapToGrid w:val="0"/>
          <w:szCs w:val="24"/>
        </w:rPr>
        <w:t>.</w:t>
      </w:r>
      <w:r>
        <w:rPr>
          <w:snapToGrid w:val="0"/>
          <w:szCs w:val="24"/>
        </w:rPr>
        <w:tab/>
        <w:t>Powerball draw</w:t>
      </w:r>
      <w:r>
        <w:tab/>
      </w:r>
      <w:r>
        <w:fldChar w:fldCharType="begin"/>
      </w:r>
      <w:r>
        <w:instrText xml:space="preserve"> PAGEREF _Toc200512657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Criteria for powerball prizes</w:t>
      </w:r>
      <w:r>
        <w:tab/>
      </w:r>
      <w:r>
        <w:fldChar w:fldCharType="begin"/>
      </w:r>
      <w:r>
        <w:instrText xml:space="preserve"> PAGEREF _Toc200512658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_Toc200512659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Distribution of prize pool</w:t>
      </w:r>
      <w:r>
        <w:tab/>
      </w:r>
      <w:r>
        <w:fldChar w:fldCharType="begin"/>
      </w:r>
      <w:r>
        <w:instrText xml:space="preserve"> PAGEREF _Toc200512660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_Toc200512661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 xml:space="preserve">Division 2 </w:t>
      </w:r>
      <w:r>
        <w:rPr>
          <w:snapToGrid w:val="0"/>
          <w:szCs w:val="24"/>
        </w:rPr>
        <w:noBreakHyphen/>
        <w:t xml:space="preserve"> 6 prize pools may go to next lower division</w:t>
      </w:r>
      <w:r>
        <w:tab/>
      </w:r>
      <w:r>
        <w:fldChar w:fldCharType="begin"/>
      </w:r>
      <w:r>
        <w:instrText xml:space="preserve"> PAGEREF _Toc200512662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_Toc200512663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_Toc200512664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_Toc200512665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Division 3, 4, 5, 6 and 7 prizes</w:t>
      </w:r>
      <w:r>
        <w:tab/>
      </w:r>
      <w:r>
        <w:fldChar w:fldCharType="begin"/>
      </w:r>
      <w:r>
        <w:instrText xml:space="preserve"> PAGEREF _Toc200512666 \h </w:instrText>
      </w:r>
      <w:r>
        <w:fldChar w:fldCharType="separate"/>
      </w:r>
      <w:r>
        <w:t>26</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_Toc200512667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_Toc200512668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_Toc200512669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_Toc200512670 \h </w:instrText>
      </w:r>
      <w:r>
        <w:fldChar w:fldCharType="separate"/>
      </w:r>
      <w:r>
        <w:t>28</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_Toc200512671 \h </w:instrText>
      </w:r>
      <w:r>
        <w:fldChar w:fldCharType="separate"/>
      </w:r>
      <w:r>
        <w:t>29</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_Toc200512672 \h </w:instrText>
      </w:r>
      <w:r>
        <w:fldChar w:fldCharType="separate"/>
      </w:r>
      <w:r>
        <w:t>30</w:t>
      </w:r>
      <w:r>
        <w:fldChar w:fldCharType="end"/>
      </w:r>
    </w:p>
    <w:p>
      <w:pPr>
        <w:pStyle w:val="TOC2"/>
        <w:tabs>
          <w:tab w:val="right" w:leader="dot" w:pos="7078"/>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_Toc200512674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_Toc200512675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_Toc200512676 \h </w:instrText>
      </w:r>
      <w:r>
        <w:fldChar w:fldCharType="separate"/>
      </w:r>
      <w:r>
        <w:t>31</w:t>
      </w:r>
      <w:r>
        <w:fldChar w:fldCharType="end"/>
      </w:r>
    </w:p>
    <w:p>
      <w:pPr>
        <w:pStyle w:val="TOC2"/>
        <w:tabs>
          <w:tab w:val="right" w:leader="dot" w:pos="7078"/>
        </w:tabs>
        <w:rPr>
          <w:b w:val="0"/>
          <w:sz w:val="24"/>
          <w:szCs w:val="24"/>
        </w:rPr>
      </w:pPr>
      <w:r>
        <w:rPr>
          <w:szCs w:val="28"/>
        </w:rPr>
        <w:lastRenderedPageBreak/>
        <w:t>Schedule 1 — Calculating the total cost of entry — Powerball draw</w:t>
      </w:r>
    </w:p>
    <w:p>
      <w:pPr>
        <w:pStyle w:val="TOC2"/>
        <w:tabs>
          <w:tab w:val="right" w:leader="dot" w:pos="7078"/>
        </w:tabs>
        <w:rPr>
          <w:b w:val="0"/>
          <w:sz w:val="24"/>
          <w:szCs w:val="24"/>
        </w:rPr>
      </w:pPr>
      <w:r>
        <w:rPr>
          <w:szCs w:val="28"/>
        </w:rPr>
        <w:t>Schedule 2 — System entries, Powerpik selections and game equivalents</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8"/>
        </w:rPr>
        <w:t>Schedule 4 — Summary of parameters within which powerball is conducted</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_Toc200512682 \h </w:instrText>
      </w:r>
      <w:r>
        <w:fldChar w:fldCharType="separate"/>
      </w:r>
      <w:r>
        <w:t>43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rPr>
          <w:snapToGrid w:val="0"/>
        </w:rPr>
      </w:pPr>
      <w:r>
        <w:rPr>
          <w:snapToGrid w:val="0"/>
        </w:rPr>
        <w:t>Lotteries Commission Act 1990</w:t>
      </w:r>
    </w:p>
    <w:p>
      <w:pPr>
        <w:pStyle w:val="NameofActReg"/>
        <w:spacing w:before="240" w:after="480"/>
      </w:pPr>
      <w:r>
        <w:t>Lotteries Commission (Powerball) Rules 1996</w:t>
      </w:r>
    </w:p>
    <w:p>
      <w:pPr>
        <w:pStyle w:val="Heading2"/>
        <w:pageBreakBefore w:val="0"/>
        <w:spacing w:before="240"/>
      </w:pPr>
      <w:bookmarkStart w:id="1" w:name="_Toc88368656"/>
      <w:bookmarkStart w:id="2" w:name="_Toc88383290"/>
      <w:bookmarkStart w:id="3" w:name="_Toc88446263"/>
      <w:bookmarkStart w:id="4" w:name="_Toc147227949"/>
      <w:bookmarkStart w:id="5" w:name="_Toc147288686"/>
      <w:bookmarkStart w:id="6" w:name="_Toc150762465"/>
      <w:bookmarkStart w:id="7" w:name="_Toc150830504"/>
      <w:bookmarkStart w:id="8" w:name="_Toc158708840"/>
      <w:bookmarkStart w:id="9" w:name="_Toc159142593"/>
      <w:bookmarkStart w:id="10" w:name="_Toc159142641"/>
      <w:bookmarkStart w:id="11" w:name="_Toc159142706"/>
      <w:bookmarkStart w:id="12" w:name="_Toc161457312"/>
      <w:bookmarkStart w:id="13" w:name="_Toc170617541"/>
      <w:bookmarkStart w:id="14" w:name="_Toc173898302"/>
      <w:bookmarkStart w:id="15" w:name="_Toc173899473"/>
      <w:bookmarkStart w:id="16" w:name="_Toc200437185"/>
      <w:bookmarkStart w:id="17" w:name="_Toc200512565"/>
      <w:bookmarkStart w:id="18" w:name="_Toc20051262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072243"/>
      <w:bookmarkStart w:id="20" w:name="_Toc5072434"/>
      <w:bookmarkStart w:id="21" w:name="_Toc7410310"/>
      <w:bookmarkStart w:id="22" w:name="_Toc88446264"/>
      <w:bookmarkStart w:id="23" w:name="_Toc200512625"/>
      <w:r>
        <w:rPr>
          <w:rStyle w:val="CharSectno"/>
        </w:rPr>
        <w:t>1</w:t>
      </w:r>
      <w:r>
        <w:rPr>
          <w:snapToGrid w:val="0"/>
        </w:rPr>
        <w:t>.</w:t>
      </w:r>
      <w:r>
        <w:rPr>
          <w:snapToGrid w:val="0"/>
        </w:rPr>
        <w:tab/>
        <w:t>Citation</w:t>
      </w:r>
      <w:bookmarkEnd w:id="19"/>
      <w:bookmarkEnd w:id="20"/>
      <w:bookmarkEnd w:id="21"/>
      <w:bookmarkEnd w:id="22"/>
      <w:bookmarkEnd w:id="23"/>
      <w:r>
        <w:rPr>
          <w:snapToGrid w:val="0"/>
        </w:rPr>
        <w:t xml:space="preserve"> </w:t>
      </w:r>
    </w:p>
    <w:p>
      <w:pPr>
        <w:pStyle w:val="Subsection"/>
        <w:spacing w:before="120"/>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24" w:name="_Toc5072244"/>
      <w:bookmarkStart w:id="25" w:name="_Toc5072435"/>
      <w:bookmarkStart w:id="26" w:name="_Toc7410311"/>
      <w:bookmarkStart w:id="27" w:name="_Toc88446265"/>
      <w:bookmarkStart w:id="28" w:name="_Toc200512626"/>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spacing w:before="120"/>
        <w:rPr>
          <w:snapToGrid w:val="0"/>
        </w:rPr>
      </w:pPr>
      <w:r>
        <w:rPr>
          <w:snapToGrid w:val="0"/>
        </w:rPr>
        <w:tab/>
      </w:r>
      <w:r>
        <w:rPr>
          <w:snapToGrid w:val="0"/>
        </w:rPr>
        <w:tab/>
        <w:t>These rules come into operation on 17 May 1996.</w:t>
      </w:r>
    </w:p>
    <w:p>
      <w:pPr>
        <w:pStyle w:val="Heading5"/>
        <w:rPr>
          <w:snapToGrid w:val="0"/>
        </w:rPr>
      </w:pPr>
      <w:bookmarkStart w:id="29" w:name="_Toc5072245"/>
      <w:bookmarkStart w:id="30" w:name="_Toc5072436"/>
      <w:bookmarkStart w:id="31" w:name="_Toc7410312"/>
      <w:bookmarkStart w:id="32" w:name="_Toc88446266"/>
      <w:bookmarkStart w:id="33" w:name="_Toc200512627"/>
      <w:r>
        <w:rPr>
          <w:rStyle w:val="CharSectno"/>
        </w:rPr>
        <w:t>3</w:t>
      </w:r>
      <w:r>
        <w:rPr>
          <w:snapToGrid w:val="0"/>
        </w:rPr>
        <w:t>.</w:t>
      </w:r>
      <w:r>
        <w:rPr>
          <w:snapToGrid w:val="0"/>
        </w:rPr>
        <w:tab/>
      </w:r>
      <w:bookmarkEnd w:id="29"/>
      <w:bookmarkEnd w:id="30"/>
      <w:bookmarkEnd w:id="31"/>
      <w:bookmarkEnd w:id="32"/>
      <w:r>
        <w:rPr>
          <w:snapToGrid w:val="0"/>
        </w:rPr>
        <w:t>Terms used in these rules</w:t>
      </w:r>
      <w:bookmarkEnd w:id="33"/>
    </w:p>
    <w:p>
      <w:pPr>
        <w:pStyle w:val="Subsection"/>
        <w:spacing w:before="120"/>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keepNext/>
      </w:pPr>
      <w:r>
        <w:rPr>
          <w:b/>
        </w:rPr>
        <w:tab/>
      </w:r>
      <w:r>
        <w:rPr>
          <w:rStyle w:val="CharDefText"/>
        </w:rPr>
        <w:t>barrel A selection</w:t>
      </w:r>
      <w:r>
        <w:t xml:space="preserve"> means one of the numbers — </w:t>
      </w:r>
    </w:p>
    <w:p>
      <w:pPr>
        <w:pStyle w:val="Defpara"/>
      </w:pPr>
      <w:r>
        <w:tab/>
        <w:t>(a)</w:t>
      </w:r>
      <w:r>
        <w:tab/>
        <w:t>selected in the left group of numbers of a game board (labelled “PICK 5”);or</w:t>
      </w:r>
    </w:p>
    <w:p>
      <w:pPr>
        <w:pStyle w:val="Defpara"/>
      </w:pPr>
      <w:r>
        <w:lastRenderedPageBreak/>
        <w:tab/>
        <w:t>(b)</w:t>
      </w:r>
      <w:r>
        <w:tab/>
        <w:t xml:space="preserve">shown on the receipted ticket as a barrel A selection; </w:t>
      </w:r>
    </w:p>
    <w:p>
      <w:pPr>
        <w:pStyle w:val="Defstart"/>
      </w:pPr>
      <w:r>
        <w:rPr>
          <w:b/>
        </w:rPr>
        <w:tab/>
      </w:r>
      <w:r>
        <w:rPr>
          <w:rStyle w:val="CharDefText"/>
        </w:rPr>
        <w:t>entry</w:t>
      </w:r>
      <w:r>
        <w:t xml:space="preserve"> means an entry as described in rule 8(6) or (7), or 9(2) or (3) or an entry as a result of redemption of a promotional coupon; </w:t>
      </w:r>
    </w:p>
    <w:p>
      <w:pPr>
        <w:pStyle w:val="Defstart"/>
      </w:pPr>
      <w:r>
        <w:rPr>
          <w:b/>
        </w:rPr>
        <w:tab/>
      </w:r>
      <w:r>
        <w:rPr>
          <w:rStyle w:val="CharDefText"/>
        </w:rPr>
        <w:t>game</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r>
      <w:r>
        <w:rPr>
          <w:rStyle w:val="CharDefText"/>
        </w:rPr>
        <w:t>game board</w:t>
      </w:r>
      <w:r>
        <w:t xml:space="preserve"> means a group of 2 sets of numbers from 1 to 45 set out on a playslip, each group of which is marked from 1 to 9;</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South Australia, Victoria and New South Wales;</w:t>
      </w:r>
    </w:p>
    <w:p>
      <w:pPr>
        <w:pStyle w:val="Defstart"/>
      </w:pPr>
      <w:r>
        <w:rPr>
          <w:b/>
        </w:rPr>
        <w:tab/>
      </w:r>
      <w:r>
        <w:rPr>
          <w:rStyle w:val="CharDefText"/>
        </w:rPr>
        <w:t>powerball draw</w:t>
      </w:r>
      <w:r>
        <w:t xml:space="preserve"> means a lotto draw conducted in accordance with rule 19 and supervised in accordance with rule 16; </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an entry coupon for a game of powerball, containing the numbers 1 to 45; </w:t>
      </w:r>
    </w:p>
    <w:p>
      <w:pPr>
        <w:pStyle w:val="Defstart"/>
        <w:keepNext/>
      </w:pPr>
      <w:r>
        <w:rPr>
          <w:b/>
        </w:rPr>
        <w:tab/>
      </w:r>
      <w:r>
        <w:rPr>
          <w:rStyle w:val="CharDefText"/>
        </w:rPr>
        <w:t>powerball selection</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 </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 </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5 numbers drawn from barrel A in that draw.</w:t>
      </w:r>
    </w:p>
    <w:p>
      <w:pPr>
        <w:pStyle w:val="Footnotesection"/>
      </w:pPr>
      <w:r>
        <w:tab/>
        <w:t xml:space="preserve">[Rule 3 amended in Gazette 15 Nov 1996 p. 6524; 9 Mar 2001 p. 1332; 28 Mar 2002 p. 1764; 16 Nov 2004 p. 5055-6 and 5065; 6 Jun 2008 p. 2227-9.] </w:t>
      </w:r>
    </w:p>
    <w:p>
      <w:pPr>
        <w:pStyle w:val="Ednotesection"/>
      </w:pPr>
      <w:bookmarkStart w:id="34" w:name="_Toc88368661"/>
      <w:bookmarkStart w:id="35" w:name="_Toc88383295"/>
      <w:bookmarkStart w:id="36" w:name="_Toc88446268"/>
      <w:bookmarkStart w:id="37" w:name="_Toc147227954"/>
      <w:bookmarkStart w:id="38" w:name="_Toc147288691"/>
      <w:r>
        <w:t>[</w:t>
      </w:r>
      <w:r>
        <w:rPr>
          <w:b/>
        </w:rPr>
        <w:t>3A.</w:t>
      </w:r>
      <w:r>
        <w:tab/>
        <w:t>Repealed in Gazette 13 Oct 2006 p. 4412.]</w:t>
      </w:r>
    </w:p>
    <w:p>
      <w:pPr>
        <w:pStyle w:val="Heading2"/>
      </w:pPr>
      <w:bookmarkStart w:id="39" w:name="_Toc150762470"/>
      <w:bookmarkStart w:id="40" w:name="_Toc150830508"/>
      <w:bookmarkStart w:id="41" w:name="_Toc158708844"/>
      <w:bookmarkStart w:id="42" w:name="_Toc159142597"/>
      <w:bookmarkStart w:id="43" w:name="_Toc159142645"/>
      <w:bookmarkStart w:id="44" w:name="_Toc159142710"/>
      <w:bookmarkStart w:id="45" w:name="_Toc161457316"/>
      <w:bookmarkStart w:id="46" w:name="_Toc170617545"/>
      <w:bookmarkStart w:id="47" w:name="_Toc173898306"/>
      <w:bookmarkStart w:id="48" w:name="_Toc173899477"/>
      <w:bookmarkStart w:id="49" w:name="_Toc200437189"/>
      <w:bookmarkStart w:id="50" w:name="_Toc200512569"/>
      <w:bookmarkStart w:id="51" w:name="_Toc200512628"/>
      <w:r>
        <w:rPr>
          <w:rStyle w:val="CharPartNo"/>
        </w:rPr>
        <w:t>Part 2</w:t>
      </w:r>
      <w:r>
        <w:rPr>
          <w:rStyle w:val="CharDivNo"/>
        </w:rPr>
        <w:t> </w:t>
      </w:r>
      <w:r>
        <w:t>—</w:t>
      </w:r>
      <w:r>
        <w:rPr>
          <w:rStyle w:val="CharDivText"/>
        </w:rPr>
        <w:t> </w:t>
      </w:r>
      <w:r>
        <w:rPr>
          <w:rStyle w:val="CharPartText"/>
        </w:rPr>
        <w:t>Requirements for entry</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5072246"/>
      <w:bookmarkStart w:id="53" w:name="_Toc5072437"/>
      <w:bookmarkStart w:id="54" w:name="_Toc7410313"/>
      <w:bookmarkStart w:id="55" w:name="_Toc88446269"/>
      <w:bookmarkStart w:id="56" w:name="_Toc200512629"/>
      <w:r>
        <w:rPr>
          <w:rStyle w:val="CharSectno"/>
        </w:rPr>
        <w:t>4</w:t>
      </w:r>
      <w:r>
        <w:rPr>
          <w:snapToGrid w:val="0"/>
        </w:rPr>
        <w:t>.</w:t>
      </w:r>
      <w:r>
        <w:rPr>
          <w:snapToGrid w:val="0"/>
        </w:rPr>
        <w:tab/>
      </w:r>
      <w:bookmarkEnd w:id="52"/>
      <w:bookmarkEnd w:id="53"/>
      <w:bookmarkEnd w:id="54"/>
      <w:bookmarkEnd w:id="55"/>
      <w:r>
        <w:rPr>
          <w:snapToGrid w:val="0"/>
        </w:rPr>
        <w:t>Playslip</w:t>
      </w:r>
      <w:bookmarkEnd w:id="56"/>
    </w:p>
    <w:p>
      <w:pPr>
        <w:pStyle w:val="Subsection"/>
        <w:spacing w:before="120"/>
        <w:rPr>
          <w:snapToGrid w:val="0"/>
        </w:rPr>
      </w:pPr>
      <w:r>
        <w:rPr>
          <w:snapToGrid w:val="0"/>
        </w:rPr>
        <w:tab/>
      </w:r>
      <w:r>
        <w:rPr>
          <w:snapToGrid w:val="0"/>
        </w:rPr>
        <w:tab/>
        <w:t>The Commission must ensure that a playslip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spacing w:before="120"/>
        <w:rPr>
          <w:snapToGrid w:val="0"/>
        </w:rPr>
      </w:pPr>
      <w:r>
        <w:rPr>
          <w:snapToGrid w:val="0"/>
        </w:rPr>
        <w:tab/>
      </w:r>
      <w:r>
        <w:rPr>
          <w:snapToGrid w:val="0"/>
        </w:rPr>
        <w:tab/>
        <w:t>as the Commission considers necessary.</w:t>
      </w:r>
    </w:p>
    <w:p>
      <w:pPr>
        <w:pStyle w:val="Footnotesection"/>
      </w:pPr>
      <w:r>
        <w:tab/>
        <w:t>[Rule 4 amended in Gazette 16 Nov 2004 p. 5065; 6 Jun 2008 p. 2229.]</w:t>
      </w:r>
    </w:p>
    <w:p>
      <w:pPr>
        <w:pStyle w:val="Heading5"/>
        <w:rPr>
          <w:snapToGrid w:val="0"/>
        </w:rPr>
      </w:pPr>
      <w:bookmarkStart w:id="57" w:name="_Toc5072247"/>
      <w:bookmarkStart w:id="58" w:name="_Toc5072438"/>
      <w:bookmarkStart w:id="59" w:name="_Toc7410314"/>
      <w:bookmarkStart w:id="60" w:name="_Toc88446270"/>
      <w:bookmarkStart w:id="61" w:name="_Toc200512630"/>
      <w:r>
        <w:rPr>
          <w:rStyle w:val="CharSectno"/>
        </w:rPr>
        <w:t>5</w:t>
      </w:r>
      <w:r>
        <w:rPr>
          <w:snapToGrid w:val="0"/>
        </w:rPr>
        <w:t>.</w:t>
      </w:r>
      <w:r>
        <w:rPr>
          <w:snapToGrid w:val="0"/>
        </w:rPr>
        <w:tab/>
        <w:t>Methods of entry</w:t>
      </w:r>
      <w:bookmarkEnd w:id="57"/>
      <w:bookmarkEnd w:id="58"/>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w:t>
      </w:r>
      <w:r>
        <w:t>rule 9; or</w:t>
      </w:r>
    </w:p>
    <w:p>
      <w:pPr>
        <w:pStyle w:val="Indenta"/>
      </w:pPr>
      <w:r>
        <w:tab/>
        <w:t>(c)</w:t>
      </w:r>
      <w:r>
        <w:tab/>
        <w:t>using the “ticket repeat” method set out in rule 8A,</w:t>
      </w:r>
    </w:p>
    <w:p>
      <w:pPr>
        <w:pStyle w:val="Subsection"/>
        <w:spacing w:before="120"/>
        <w:rPr>
          <w:snapToGrid w:val="0"/>
        </w:rPr>
      </w:pPr>
      <w:r>
        <w:rPr>
          <w:snapToGrid w:val="0"/>
        </w:rPr>
        <w:tab/>
      </w:r>
      <w:r>
        <w:rPr>
          <w:snapToGrid w:val="0"/>
        </w:rPr>
        <w:tab/>
        <w:t xml:space="preserve">and paying the appropriate amount as set out in Schedule 1. </w:t>
      </w:r>
    </w:p>
    <w:p>
      <w:pPr>
        <w:pStyle w:val="Subsection"/>
      </w:pPr>
      <w:r>
        <w:tab/>
        <w:t>(1A)</w:t>
      </w:r>
      <w:r>
        <w:tab/>
        <w:t>A person may enter powerball by redeeming a promotional coupon and, in that case, may be required to pay less than the amount payable under subrule (1).</w:t>
      </w:r>
    </w:p>
    <w:p>
      <w:pPr>
        <w:pStyle w:val="Subsection"/>
      </w:pPr>
      <w:r>
        <w:tab/>
        <w:t>(1B)</w:t>
      </w:r>
      <w:r>
        <w:tab/>
        <w:t>A person may enter powerball as a part of a syndicate in accordance with Part 2A.</w:t>
      </w:r>
    </w:p>
    <w:p>
      <w:pPr>
        <w:pStyle w:val="Subsection"/>
        <w:spacing w:before="12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spacing w:before="120"/>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2229-30.]</w:t>
      </w:r>
    </w:p>
    <w:p>
      <w:pPr>
        <w:pStyle w:val="Heading5"/>
        <w:rPr>
          <w:snapToGrid w:val="0"/>
        </w:rPr>
      </w:pPr>
      <w:bookmarkStart w:id="62" w:name="_Toc5072248"/>
      <w:bookmarkStart w:id="63" w:name="_Toc5072439"/>
      <w:bookmarkStart w:id="64" w:name="_Toc7410315"/>
      <w:bookmarkStart w:id="65" w:name="_Toc88446271"/>
      <w:bookmarkStart w:id="66" w:name="_Toc200512631"/>
      <w:r>
        <w:rPr>
          <w:rStyle w:val="CharSectno"/>
        </w:rPr>
        <w:t>6</w:t>
      </w:r>
      <w:r>
        <w:rPr>
          <w:snapToGrid w:val="0"/>
        </w:rPr>
        <w:t>.</w:t>
      </w:r>
      <w:r>
        <w:rPr>
          <w:snapToGrid w:val="0"/>
        </w:rPr>
        <w:tab/>
        <w:t>No limit to number of entries</w:t>
      </w:r>
      <w:bookmarkEnd w:id="62"/>
      <w:bookmarkEnd w:id="63"/>
      <w:bookmarkEnd w:id="64"/>
      <w:bookmarkEnd w:id="65"/>
      <w:bookmarkEnd w:id="66"/>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67" w:name="_Toc5072249"/>
      <w:bookmarkStart w:id="68" w:name="_Toc5072440"/>
      <w:bookmarkStart w:id="69" w:name="_Toc7410316"/>
      <w:bookmarkStart w:id="70" w:name="_Toc88446272"/>
      <w:bookmarkStart w:id="71" w:name="_Toc200512632"/>
      <w:r>
        <w:rPr>
          <w:rStyle w:val="CharSectno"/>
        </w:rPr>
        <w:t>7</w:t>
      </w:r>
      <w:r>
        <w:rPr>
          <w:snapToGrid w:val="0"/>
        </w:rPr>
        <w:t>.</w:t>
      </w:r>
      <w:r>
        <w:rPr>
          <w:snapToGrid w:val="0"/>
        </w:rPr>
        <w:tab/>
        <w:t>Super 66 entry</w:t>
      </w:r>
      <w:bookmarkEnd w:id="67"/>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72" w:name="_Toc5072250"/>
      <w:bookmarkStart w:id="73" w:name="_Toc5072441"/>
      <w:bookmarkStart w:id="74" w:name="_Toc7410317"/>
      <w:bookmarkStart w:id="75" w:name="_Toc88446273"/>
      <w:bookmarkStart w:id="76" w:name="_Toc200512633"/>
      <w:r>
        <w:rPr>
          <w:rStyle w:val="CharSectno"/>
        </w:rPr>
        <w:t>8</w:t>
      </w:r>
      <w:r>
        <w:rPr>
          <w:snapToGrid w:val="0"/>
        </w:rPr>
        <w:t>.</w:t>
      </w:r>
      <w:r>
        <w:rPr>
          <w:snapToGrid w:val="0"/>
        </w:rPr>
        <w:tab/>
      </w:r>
      <w:bookmarkEnd w:id="72"/>
      <w:bookmarkEnd w:id="73"/>
      <w:bookmarkEnd w:id="74"/>
      <w:bookmarkEnd w:id="75"/>
      <w:r>
        <w:rPr>
          <w:snapToGrid w:val="0"/>
        </w:rPr>
        <w:t>Completion of playslip</w:t>
      </w:r>
      <w:bookmarkEnd w:id="76"/>
    </w:p>
    <w:p>
      <w:pPr>
        <w:pStyle w:val="Ednotesubsection"/>
        <w:ind w:left="0" w:firstLine="0"/>
      </w:pPr>
      <w:r>
        <w:tab/>
        <w:t>[(1a)</w:t>
      </w:r>
      <w:r>
        <w:tab/>
        <w:t>Omitted under the Reprints Act 1984 s. 7(4)(g).]</w:t>
      </w:r>
    </w:p>
    <w:p>
      <w:pPr>
        <w:pStyle w:val="Subsection"/>
        <w:spacing w:before="120"/>
        <w:rPr>
          <w:snapToGrid w:val="0"/>
        </w:rPr>
      </w:pPr>
      <w:r>
        <w:rPr>
          <w:snapToGrid w:val="0"/>
        </w:rPr>
        <w:tab/>
        <w:t>(1)</w:t>
      </w:r>
      <w:r>
        <w:rPr>
          <w:snapToGrid w:val="0"/>
        </w:rPr>
        <w:tab/>
        <w:t xml:space="preserve">To enter powerball using </w:t>
      </w:r>
      <w:r>
        <w:t>a playslip,</w:t>
      </w:r>
      <w:r>
        <w:rPr>
          <w:snapToGrid w:val="0"/>
        </w:rPr>
        <w:t xml:space="preserve">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w:t>
      </w:r>
    </w:p>
    <w:p>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left group of numbers of a game board, in one or more game boards on the playslip.</w:t>
      </w:r>
    </w:p>
    <w:p>
      <w:pPr>
        <w:pStyle w:val="Subsection"/>
        <w:spacing w:before="120"/>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spacing w:before="100"/>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pPr>
        <w:pStyle w:val="Subsection"/>
        <w:spacing w:before="100"/>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pPr>
        <w:pStyle w:val="Subsection"/>
        <w:spacing w:before="100"/>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 </w:t>
      </w:r>
    </w:p>
    <w:p>
      <w:pPr>
        <w:pStyle w:val="Indenta"/>
      </w:pPr>
      <w:r>
        <w:tab/>
        <w:t>(a)</w:t>
      </w:r>
      <w:r>
        <w:tab/>
        <w:t>whether the method of entry is a Powerpik entry;</w:t>
      </w:r>
    </w:p>
    <w:p>
      <w:pPr>
        <w:pStyle w:val="Indenta"/>
      </w:pPr>
      <w:r>
        <w:tab/>
        <w:t>(b)</w:t>
      </w:r>
      <w:r>
        <w:tab/>
        <w:t>whether the playslip is to be entered in powerball for one week or 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spacing w:before="100"/>
        <w:rPr>
          <w:snapToGrid w:val="0"/>
        </w:rPr>
      </w:pPr>
      <w:r>
        <w:rPr>
          <w:snapToGrid w:val="0"/>
        </w:rPr>
        <w:tab/>
        <w:t>(5)</w:t>
      </w:r>
      <w:r>
        <w:rPr>
          <w:snapToGrid w:val="0"/>
        </w:rPr>
        <w:tab/>
      </w:r>
      <w:r>
        <w:t xml:space="preserve">A playslip </w:t>
      </w:r>
      <w:r>
        <w:rPr>
          <w:snapToGrid w:val="0"/>
        </w:rPr>
        <w:t> —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15 barrel A selections, the resulting receipted ticket constitutes one Powerpik entry in powerball for each completed game board on</w:t>
      </w:r>
      <w:r>
        <w:t xml:space="preserve"> the playslip.</w:t>
      </w:r>
    </w:p>
    <w:p>
      <w:pPr>
        <w:pStyle w:val="Footnotesection"/>
      </w:pPr>
      <w:r>
        <w:tab/>
        <w:t xml:space="preserve">[Rule 8 amended in Gazette 15 Nov 1996 p. 6524; 9 Mar 2001 p. 1332; 16 Nov 2004 p. 5056-7 and 5065-6; 26 Jun 2007 p. 3049; 6 Jun 2008 p. 2230-3.] </w:t>
      </w:r>
    </w:p>
    <w:p>
      <w:pPr>
        <w:pStyle w:val="Heading5"/>
      </w:pPr>
      <w:bookmarkStart w:id="77" w:name="_Toc200512634"/>
      <w:bookmarkStart w:id="78" w:name="_Toc5072251"/>
      <w:bookmarkStart w:id="79" w:name="_Toc5072442"/>
      <w:bookmarkStart w:id="80" w:name="_Toc7410318"/>
      <w:bookmarkStart w:id="81" w:name="_Toc88446274"/>
      <w:r>
        <w:rPr>
          <w:rStyle w:val="CharSectno"/>
        </w:rPr>
        <w:t>8A</w:t>
      </w:r>
      <w:r>
        <w:t>.</w:t>
      </w:r>
      <w:r>
        <w:tab/>
        <w:t>Ticket repeat</w:t>
      </w:r>
      <w:bookmarkEnd w:id="77"/>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a syndicate master ticket or to any Super 66 game entered in conjunction with powerball.</w:t>
      </w:r>
    </w:p>
    <w:p>
      <w:pPr>
        <w:pStyle w:val="Footnotesection"/>
      </w:pPr>
      <w:r>
        <w:tab/>
        <w:t xml:space="preserve">[Rule 8A inserted in Gazette 6 Jun 2008 p. 2233.] </w:t>
      </w:r>
    </w:p>
    <w:p>
      <w:pPr>
        <w:pStyle w:val="Heading5"/>
      </w:pPr>
      <w:bookmarkStart w:id="82" w:name="_Toc200512635"/>
      <w:r>
        <w:rPr>
          <w:rStyle w:val="CharSectno"/>
        </w:rPr>
        <w:t>8B</w:t>
      </w:r>
      <w:r>
        <w:t>.</w:t>
      </w:r>
      <w:r>
        <w:tab/>
        <w:t>Favourite numbers</w:t>
      </w:r>
      <w:bookmarkEnd w:id="82"/>
    </w:p>
    <w:p>
      <w:pPr>
        <w:pStyle w:val="Subsection"/>
      </w:pPr>
      <w:r>
        <w:tab/>
        <w:t>(1)</w:t>
      </w:r>
      <w:r>
        <w:tab/>
        <w:t xml:space="preserve">A person who has a player’s card may —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 xml:space="preserve">[Rule 8B inserted in Gazette 6 Jun 2008 p. 2234.] </w:t>
      </w:r>
    </w:p>
    <w:p>
      <w:pPr>
        <w:pStyle w:val="Heading5"/>
        <w:rPr>
          <w:snapToGrid w:val="0"/>
        </w:rPr>
      </w:pPr>
      <w:bookmarkStart w:id="83" w:name="_Toc200512636"/>
      <w:r>
        <w:rPr>
          <w:rStyle w:val="CharSectno"/>
        </w:rPr>
        <w:t>9</w:t>
      </w:r>
      <w:r>
        <w:rPr>
          <w:snapToGrid w:val="0"/>
        </w:rPr>
        <w:t>.</w:t>
      </w:r>
      <w:r>
        <w:rPr>
          <w:snapToGrid w:val="0"/>
        </w:rPr>
        <w:tab/>
        <w:t>Oral request for entry</w:t>
      </w:r>
      <w:bookmarkEnd w:id="78"/>
      <w:bookmarkEnd w:id="79"/>
      <w:bookmarkEnd w:id="80"/>
      <w:bookmarkEnd w:id="81"/>
      <w:bookmarkEnd w:id="8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pPr>
      <w:r>
        <w:tab/>
        <w:t>(c)</w:t>
      </w:r>
      <w:r>
        <w:tab/>
        <w:t xml:space="preserve">if the subscriber selects 5 barrel A selections and a powerball selection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 xml:space="preserve">6; 26 Jun 2007 p. 3049; 6 Jun 2008 p. 2234-5.] </w:t>
      </w:r>
    </w:p>
    <w:p>
      <w:pPr>
        <w:pStyle w:val="Ednotesection"/>
      </w:pPr>
      <w:bookmarkStart w:id="84" w:name="_Toc5072252"/>
      <w:bookmarkStart w:id="85" w:name="_Toc5072443"/>
      <w:bookmarkStart w:id="86" w:name="_Toc7410319"/>
      <w:r>
        <w:t>[</w:t>
      </w:r>
      <w:r>
        <w:rPr>
          <w:b/>
        </w:rPr>
        <w:t>9A</w:t>
      </w:r>
      <w:r>
        <w:t>.</w:t>
      </w:r>
      <w:r>
        <w:tab/>
        <w:t>Repealed in Gazette 13 Oct 2006 p. 4412.]</w:t>
      </w:r>
    </w:p>
    <w:p>
      <w:pPr>
        <w:pStyle w:val="Heading5"/>
        <w:rPr>
          <w:snapToGrid w:val="0"/>
        </w:rPr>
      </w:pPr>
      <w:bookmarkStart w:id="87" w:name="_Toc88446276"/>
      <w:bookmarkStart w:id="88" w:name="_Toc200512637"/>
      <w:r>
        <w:rPr>
          <w:rStyle w:val="CharSectno"/>
        </w:rPr>
        <w:t>10</w:t>
      </w:r>
      <w:r>
        <w:rPr>
          <w:snapToGrid w:val="0"/>
        </w:rPr>
        <w:t>.</w:t>
      </w:r>
      <w:r>
        <w:rPr>
          <w:snapToGrid w:val="0"/>
        </w:rPr>
        <w:tab/>
        <w:t>Entry by mail</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89" w:name="_Toc5072253"/>
      <w:bookmarkStart w:id="90" w:name="_Toc5072444"/>
      <w:bookmarkStart w:id="91" w:name="_Toc7410320"/>
      <w:bookmarkStart w:id="92" w:name="_Toc88446277"/>
      <w:bookmarkStart w:id="93" w:name="_Toc200512638"/>
      <w:r>
        <w:rPr>
          <w:rStyle w:val="CharSectno"/>
        </w:rPr>
        <w:t>11</w:t>
      </w:r>
      <w:r>
        <w:rPr>
          <w:snapToGrid w:val="0"/>
        </w:rPr>
        <w:t>.</w:t>
      </w:r>
      <w:r>
        <w:rPr>
          <w:snapToGrid w:val="0"/>
        </w:rPr>
        <w:tab/>
        <w:t>Receipted tickets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repealed]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 xml:space="preserve">[Rule 11 amended in Gazette 15 Nov 1996 p. 6524; 6 Jun 2008 p. 2236.] </w:t>
      </w:r>
    </w:p>
    <w:p>
      <w:pPr>
        <w:pStyle w:val="Heading5"/>
        <w:rPr>
          <w:snapToGrid w:val="0"/>
        </w:rPr>
      </w:pPr>
      <w:bookmarkStart w:id="94" w:name="_Toc5072254"/>
      <w:bookmarkStart w:id="95" w:name="_Toc5072445"/>
      <w:bookmarkStart w:id="96" w:name="_Toc7410321"/>
      <w:bookmarkStart w:id="97" w:name="_Toc88446278"/>
      <w:bookmarkStart w:id="98" w:name="_Toc200512639"/>
      <w:r>
        <w:rPr>
          <w:rStyle w:val="CharSectno"/>
        </w:rPr>
        <w:t>12</w:t>
      </w:r>
      <w:r>
        <w:rPr>
          <w:snapToGrid w:val="0"/>
        </w:rPr>
        <w:t>.</w:t>
      </w:r>
      <w:r>
        <w:rPr>
          <w:snapToGrid w:val="0"/>
        </w:rPr>
        <w:tab/>
        <w:t>Surrender of receipted ticket</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6 Jun 2008 p. 2236.] </w:t>
      </w:r>
    </w:p>
    <w:p>
      <w:pPr>
        <w:pStyle w:val="Heading5"/>
        <w:rPr>
          <w:snapToGrid w:val="0"/>
        </w:rPr>
      </w:pPr>
      <w:bookmarkStart w:id="99" w:name="_Toc5072255"/>
      <w:bookmarkStart w:id="100" w:name="_Toc5072446"/>
      <w:bookmarkStart w:id="101" w:name="_Toc7410322"/>
      <w:bookmarkStart w:id="102" w:name="_Toc88446279"/>
      <w:bookmarkStart w:id="103" w:name="_Toc200512640"/>
      <w:r>
        <w:rPr>
          <w:rStyle w:val="CharSectno"/>
        </w:rPr>
        <w:t>13</w:t>
      </w:r>
      <w:r>
        <w:rPr>
          <w:snapToGrid w:val="0"/>
        </w:rPr>
        <w:t>.</w:t>
      </w:r>
      <w:r>
        <w:rPr>
          <w:snapToGrid w:val="0"/>
        </w:rPr>
        <w:tab/>
        <w:t>Accuracy of receipted ticket</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04" w:name="_Toc5072256"/>
      <w:bookmarkStart w:id="105" w:name="_Toc5072447"/>
      <w:bookmarkStart w:id="106" w:name="_Toc7410323"/>
      <w:bookmarkStart w:id="107" w:name="_Toc88446280"/>
      <w:r>
        <w:tab/>
        <w:t xml:space="preserve">[Rule 13 amended in Gazette 6 Jun 2008 p. 2237.] </w:t>
      </w:r>
    </w:p>
    <w:p>
      <w:pPr>
        <w:pStyle w:val="Heading5"/>
        <w:rPr>
          <w:snapToGrid w:val="0"/>
        </w:rPr>
      </w:pPr>
      <w:bookmarkStart w:id="108" w:name="_Toc200512641"/>
      <w:r>
        <w:rPr>
          <w:rStyle w:val="CharSectno"/>
        </w:rPr>
        <w:t>14</w:t>
      </w:r>
      <w:r>
        <w:rPr>
          <w:snapToGrid w:val="0"/>
        </w:rPr>
        <w:t>.</w:t>
      </w:r>
      <w:r>
        <w:rPr>
          <w:snapToGrid w:val="0"/>
        </w:rPr>
        <w:tab/>
        <w:t>Validity of receipted ticket</w:t>
      </w:r>
      <w:bookmarkEnd w:id="104"/>
      <w:bookmarkEnd w:id="105"/>
      <w:bookmarkEnd w:id="106"/>
      <w:bookmarkEnd w:id="107"/>
      <w:bookmarkEnd w:id="108"/>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 xml:space="preserve">[Rule 14 amended in Gazette 15 Nov 1996 p. 6524; 16 Nov 2004 p. 5059 and 5065-6; 13 Oct 2006 p. 4413; 6 Jun 2008 p. 2237-8.] </w:t>
      </w:r>
    </w:p>
    <w:p>
      <w:pPr>
        <w:pStyle w:val="Heading2"/>
      </w:pPr>
      <w:bookmarkStart w:id="109" w:name="_Toc200437203"/>
      <w:bookmarkStart w:id="110" w:name="_Toc200512583"/>
      <w:bookmarkStart w:id="111" w:name="_Toc200512642"/>
      <w:bookmarkStart w:id="112" w:name="_Toc88368674"/>
      <w:bookmarkStart w:id="113" w:name="_Toc88383308"/>
      <w:bookmarkStart w:id="114" w:name="_Toc88446281"/>
      <w:bookmarkStart w:id="115" w:name="_Toc147227967"/>
      <w:bookmarkStart w:id="116" w:name="_Toc147288704"/>
      <w:bookmarkStart w:id="117" w:name="_Toc150762483"/>
      <w:bookmarkStart w:id="118" w:name="_Toc150830520"/>
      <w:bookmarkStart w:id="119" w:name="_Toc158708856"/>
      <w:bookmarkStart w:id="120" w:name="_Toc159142609"/>
      <w:bookmarkStart w:id="121" w:name="_Toc159142657"/>
      <w:bookmarkStart w:id="122" w:name="_Toc159142722"/>
      <w:bookmarkStart w:id="123" w:name="_Toc161457328"/>
      <w:bookmarkStart w:id="124" w:name="_Toc170617557"/>
      <w:bookmarkStart w:id="125" w:name="_Toc173898318"/>
      <w:bookmarkStart w:id="126" w:name="_Toc173899489"/>
      <w:r>
        <w:rPr>
          <w:rStyle w:val="CharPartNo"/>
        </w:rPr>
        <w:t>Part 2A</w:t>
      </w:r>
      <w:r>
        <w:rPr>
          <w:b w:val="0"/>
        </w:rPr>
        <w:t> </w:t>
      </w:r>
      <w:r>
        <w:t>—</w:t>
      </w:r>
      <w:r>
        <w:rPr>
          <w:b w:val="0"/>
        </w:rPr>
        <w:t> </w:t>
      </w:r>
      <w:r>
        <w:rPr>
          <w:rStyle w:val="CharPartText"/>
        </w:rPr>
        <w:t>Syndicate entries</w:t>
      </w:r>
      <w:bookmarkEnd w:id="109"/>
      <w:bookmarkEnd w:id="110"/>
      <w:bookmarkEnd w:id="111"/>
    </w:p>
    <w:p>
      <w:pPr>
        <w:pStyle w:val="Footnoteheading"/>
      </w:pPr>
      <w:r>
        <w:tab/>
        <w:t>[Heading inserted in Gazette 6 Jun 2008 p. 2238.]</w:t>
      </w:r>
    </w:p>
    <w:p>
      <w:pPr>
        <w:pStyle w:val="Heading5"/>
      </w:pPr>
      <w:bookmarkStart w:id="127" w:name="_Toc200512643"/>
      <w:r>
        <w:rPr>
          <w:rStyle w:val="CharSectno"/>
        </w:rPr>
        <w:t>14A</w:t>
      </w:r>
      <w:r>
        <w:t>.</w:t>
      </w:r>
      <w:r>
        <w:tab/>
        <w:t>Application of this Part</w:t>
      </w:r>
      <w:bookmarkEnd w:id="127"/>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 xml:space="preserve">[Rule 14A inserted in Gazette 6 Jun 2008 p. 2238.] </w:t>
      </w:r>
    </w:p>
    <w:p>
      <w:pPr>
        <w:pStyle w:val="Heading5"/>
      </w:pPr>
      <w:bookmarkStart w:id="128" w:name="_Toc200512644"/>
      <w:r>
        <w:rPr>
          <w:rStyle w:val="CharSectno"/>
        </w:rPr>
        <w:t>14B</w:t>
      </w:r>
      <w:r>
        <w:t>.</w:t>
      </w:r>
      <w:r>
        <w:tab/>
        <w:t>Establishing a syndicate</w:t>
      </w:r>
      <w:bookmarkEnd w:id="128"/>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 xml:space="preserve">[Rule 14B inserted in Gazette 6 Jun 2008 p. 2238-9.] </w:t>
      </w:r>
    </w:p>
    <w:p>
      <w:pPr>
        <w:pStyle w:val="Heading5"/>
      </w:pPr>
      <w:bookmarkStart w:id="129" w:name="_Toc200512645"/>
      <w:r>
        <w:rPr>
          <w:rStyle w:val="CharSectno"/>
        </w:rPr>
        <w:t>14C</w:t>
      </w:r>
      <w:r>
        <w:t>.</w:t>
      </w:r>
      <w:r>
        <w:tab/>
        <w:t>Syndicate share and cost parameters</w:t>
      </w:r>
      <w:bookmarkEnd w:id="129"/>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 xml:space="preserve">[Rule 14C inserted in Gazette 6 Jun 2008 p. 2239.] </w:t>
      </w:r>
    </w:p>
    <w:p>
      <w:pPr>
        <w:pStyle w:val="Heading5"/>
      </w:pPr>
      <w:bookmarkStart w:id="130" w:name="_Toc200512646"/>
      <w:r>
        <w:rPr>
          <w:rStyle w:val="CharSectno"/>
        </w:rPr>
        <w:t>14D</w:t>
      </w:r>
      <w:r>
        <w:t>.</w:t>
      </w:r>
      <w:r>
        <w:tab/>
        <w:t>Agent’s component of a syndicate share</w:t>
      </w:r>
      <w:bookmarkEnd w:id="130"/>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 xml:space="preserve">[Rule 14D inserted in Gazette 6 Jun 2008 p. 2239.] </w:t>
      </w:r>
    </w:p>
    <w:p>
      <w:pPr>
        <w:pStyle w:val="Heading5"/>
      </w:pPr>
      <w:bookmarkStart w:id="131" w:name="_Toc200512647"/>
      <w:r>
        <w:rPr>
          <w:rStyle w:val="CharSectno"/>
        </w:rPr>
        <w:t>14E</w:t>
      </w:r>
      <w:r>
        <w:t>.</w:t>
      </w:r>
      <w:r>
        <w:tab/>
        <w:t>Syndicate participation parameters</w:t>
      </w:r>
      <w:bookmarkEnd w:id="131"/>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powerball and another type of lotto under the Act.</w:t>
      </w:r>
    </w:p>
    <w:p>
      <w:pPr>
        <w:pStyle w:val="Footnotesection"/>
      </w:pPr>
      <w:r>
        <w:tab/>
        <w:t xml:space="preserve">[Rule 14E inserted in Gazette 6 Jun 2008 p. 2240.] </w:t>
      </w:r>
    </w:p>
    <w:p>
      <w:pPr>
        <w:pStyle w:val="Heading5"/>
      </w:pPr>
      <w:bookmarkStart w:id="132" w:name="_Toc200512648"/>
      <w:r>
        <w:rPr>
          <w:rStyle w:val="CharSectno"/>
        </w:rPr>
        <w:t>14F</w:t>
      </w:r>
      <w:r>
        <w:t>.</w:t>
      </w:r>
      <w:r>
        <w:tab/>
        <w:t>Types of syndicates</w:t>
      </w:r>
      <w:bookmarkEnd w:id="132"/>
    </w:p>
    <w:p>
      <w:pPr>
        <w:pStyle w:val="Subsection"/>
      </w:pPr>
      <w:r>
        <w:tab/>
        <w:t>(1)</w:t>
      </w:r>
      <w:r>
        <w:tab/>
        <w:t xml:space="preserve">A syndicate entry in a powerball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 xml:space="preserve">[Rule 14F inserted in Gazette 6 Jun 2008 p. 2240.] </w:t>
      </w:r>
    </w:p>
    <w:p>
      <w:pPr>
        <w:pStyle w:val="Heading5"/>
      </w:pPr>
      <w:bookmarkStart w:id="133" w:name="_Toc200512649"/>
      <w:r>
        <w:rPr>
          <w:rStyle w:val="CharSectno"/>
        </w:rPr>
        <w:t>14G</w:t>
      </w:r>
      <w:r>
        <w:t>.</w:t>
      </w:r>
      <w:r>
        <w:tab/>
        <w:t>Syndicate share receipted ticket</w:t>
      </w:r>
      <w:bookmarkEnd w:id="133"/>
    </w:p>
    <w:p>
      <w:pPr>
        <w:pStyle w:val="Subsection"/>
      </w:pPr>
      <w:r>
        <w:tab/>
        <w:t>(1)</w:t>
      </w:r>
      <w:r>
        <w:tab/>
        <w:t>A syndicate share receipted ticket in a powerball draw may be registered by the subscriber so that a player’s card membership number is allocated to that receipted ticket.</w:t>
      </w:r>
    </w:p>
    <w:p>
      <w:pPr>
        <w:pStyle w:val="Subsection"/>
      </w:pPr>
      <w:r>
        <w:tab/>
        <w:t>(2)</w:t>
      </w:r>
      <w:r>
        <w:tab/>
        <w:t>A syndicate share receipted ticket in a powerball draw cannot be cancelled but, where the Commission agrees, the entry fee may be refunded and the ticket may be returned for resale.</w:t>
      </w:r>
    </w:p>
    <w:p>
      <w:pPr>
        <w:pStyle w:val="Footnotesection"/>
      </w:pPr>
      <w:r>
        <w:tab/>
        <w:t xml:space="preserve">[Rule 14G inserted in Gazette 6 Jun 2008 p. 2240-1.] </w:t>
      </w:r>
    </w:p>
    <w:p>
      <w:pPr>
        <w:pStyle w:val="Heading5"/>
      </w:pPr>
      <w:bookmarkStart w:id="134" w:name="_Toc200512650"/>
      <w:r>
        <w:rPr>
          <w:rStyle w:val="CharSectno"/>
        </w:rPr>
        <w:t>14H</w:t>
      </w:r>
      <w:r>
        <w:t>.</w:t>
      </w:r>
      <w:r>
        <w:tab/>
        <w:t>Syndicate master ticket</w:t>
      </w:r>
      <w:bookmarkEnd w:id="134"/>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 xml:space="preserve">[Rule 14H inserted in Gazette 6 Jun 2008 p. 2241.] </w:t>
      </w:r>
    </w:p>
    <w:p>
      <w:pPr>
        <w:pStyle w:val="Heading2"/>
      </w:pPr>
      <w:bookmarkStart w:id="135" w:name="_Toc200437212"/>
      <w:bookmarkStart w:id="136" w:name="_Toc200512592"/>
      <w:bookmarkStart w:id="137" w:name="_Toc200512651"/>
      <w:r>
        <w:rPr>
          <w:rStyle w:val="CharPartNo"/>
        </w:rPr>
        <w:t>Part 3</w:t>
      </w:r>
      <w:r>
        <w:rPr>
          <w:rStyle w:val="CharDivNo"/>
        </w:rPr>
        <w:t> </w:t>
      </w:r>
      <w:r>
        <w:t>—</w:t>
      </w:r>
      <w:r>
        <w:rPr>
          <w:rStyle w:val="CharDivText"/>
        </w:rPr>
        <w:t> </w:t>
      </w:r>
      <w:r>
        <w:rPr>
          <w:rStyle w:val="CharPartText"/>
        </w:rPr>
        <w:t>General duties of Commission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35"/>
      <w:bookmarkEnd w:id="136"/>
      <w:bookmarkEnd w:id="137"/>
      <w:r>
        <w:rPr>
          <w:rStyle w:val="CharPartText"/>
        </w:rPr>
        <w:t xml:space="preserve"> </w:t>
      </w:r>
    </w:p>
    <w:p>
      <w:pPr>
        <w:pStyle w:val="Heading5"/>
        <w:rPr>
          <w:snapToGrid w:val="0"/>
        </w:rPr>
      </w:pPr>
      <w:bookmarkStart w:id="138" w:name="_Toc5072257"/>
      <w:bookmarkStart w:id="139" w:name="_Toc5072448"/>
      <w:bookmarkStart w:id="140" w:name="_Toc7410324"/>
      <w:bookmarkStart w:id="141" w:name="_Toc88446282"/>
      <w:bookmarkStart w:id="142" w:name="_Toc200512652"/>
      <w:r>
        <w:rPr>
          <w:rStyle w:val="CharSectno"/>
        </w:rPr>
        <w:t>15</w:t>
      </w:r>
      <w:r>
        <w:rPr>
          <w:snapToGrid w:val="0"/>
        </w:rPr>
        <w:t>.</w:t>
      </w:r>
      <w:r>
        <w:rPr>
          <w:snapToGrid w:val="0"/>
        </w:rPr>
        <w:tab/>
        <w:t>Powerball draws to be numbered</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repealed]</w:t>
      </w:r>
    </w:p>
    <w:p>
      <w:pPr>
        <w:pStyle w:val="Footnotesection"/>
      </w:pPr>
      <w:r>
        <w:tab/>
        <w:t xml:space="preserve">[Rule 15 amended in Gazette 15 Nov 1996 p. 6524; 16 Nov 2004 p. 5065.] </w:t>
      </w:r>
    </w:p>
    <w:p>
      <w:pPr>
        <w:pStyle w:val="Heading5"/>
      </w:pPr>
      <w:bookmarkStart w:id="143" w:name="_Toc5072258"/>
      <w:bookmarkStart w:id="144" w:name="_Toc5072449"/>
      <w:bookmarkStart w:id="145" w:name="_Toc7410325"/>
      <w:bookmarkStart w:id="146" w:name="_Toc88446283"/>
      <w:bookmarkStart w:id="147" w:name="_Toc200512653"/>
      <w:r>
        <w:rPr>
          <w:rStyle w:val="CharSectno"/>
        </w:rPr>
        <w:t>16</w:t>
      </w:r>
      <w:r>
        <w:t>.</w:t>
      </w:r>
      <w:r>
        <w:tab/>
        <w:t>Powerball to be supervised</w:t>
      </w:r>
      <w:bookmarkEnd w:id="143"/>
      <w:bookmarkEnd w:id="144"/>
      <w:bookmarkEnd w:id="145"/>
      <w:bookmarkEnd w:id="146"/>
      <w:bookmarkEnd w:id="147"/>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148" w:name="_Toc5072259"/>
      <w:bookmarkStart w:id="149" w:name="_Toc5072450"/>
      <w:bookmarkStart w:id="150" w:name="_Toc7410326"/>
      <w:bookmarkStart w:id="151" w:name="_Toc88446284"/>
      <w:bookmarkStart w:id="152" w:name="_Toc200512654"/>
      <w:r>
        <w:rPr>
          <w:rStyle w:val="CharSectno"/>
        </w:rPr>
        <w:t>17</w:t>
      </w:r>
      <w:r>
        <w:rPr>
          <w:snapToGrid w:val="0"/>
        </w:rPr>
        <w:t>.</w:t>
      </w:r>
      <w:r>
        <w:rPr>
          <w:snapToGrid w:val="0"/>
        </w:rPr>
        <w:tab/>
        <w:t>Publication of results</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153" w:name="_Toc5072260"/>
      <w:bookmarkStart w:id="154" w:name="_Toc5072451"/>
      <w:bookmarkStart w:id="155" w:name="_Toc7410327"/>
      <w:bookmarkStart w:id="156" w:name="_Toc88446285"/>
      <w:bookmarkStart w:id="157" w:name="_Toc200512655"/>
      <w:r>
        <w:rPr>
          <w:rStyle w:val="CharSectno"/>
        </w:rPr>
        <w:t>18</w:t>
      </w:r>
      <w:r>
        <w:rPr>
          <w:snapToGrid w:val="0"/>
        </w:rPr>
        <w:t>.</w:t>
      </w:r>
      <w:r>
        <w:rPr>
          <w:snapToGrid w:val="0"/>
        </w:rPr>
        <w:tab/>
        <w:t>Powerball Bloc prize pool and prize reserve fund</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 26 Jun 2007 p. 3049.]</w:t>
      </w:r>
    </w:p>
    <w:p>
      <w:pPr>
        <w:pStyle w:val="Heading2"/>
      </w:pPr>
      <w:bookmarkStart w:id="158" w:name="_Toc88368679"/>
      <w:bookmarkStart w:id="159" w:name="_Toc88383313"/>
      <w:bookmarkStart w:id="160" w:name="_Toc88446286"/>
      <w:bookmarkStart w:id="161" w:name="_Toc147227972"/>
      <w:bookmarkStart w:id="162" w:name="_Toc147288709"/>
      <w:bookmarkStart w:id="163" w:name="_Toc150762488"/>
      <w:bookmarkStart w:id="164" w:name="_Toc150830525"/>
      <w:bookmarkStart w:id="165" w:name="_Toc158708861"/>
      <w:bookmarkStart w:id="166" w:name="_Toc159142614"/>
      <w:bookmarkStart w:id="167" w:name="_Toc159142662"/>
      <w:bookmarkStart w:id="168" w:name="_Toc159142727"/>
      <w:bookmarkStart w:id="169" w:name="_Toc161457333"/>
      <w:bookmarkStart w:id="170" w:name="_Toc170617562"/>
      <w:bookmarkStart w:id="171" w:name="_Toc173898323"/>
      <w:bookmarkStart w:id="172" w:name="_Toc173899494"/>
      <w:bookmarkStart w:id="173" w:name="_Toc200437217"/>
      <w:bookmarkStart w:id="174" w:name="_Toc200512597"/>
      <w:bookmarkStart w:id="175" w:name="_Toc200512656"/>
      <w:r>
        <w:rPr>
          <w:rStyle w:val="CharPartNo"/>
        </w:rPr>
        <w:t>Part 4</w:t>
      </w:r>
      <w:r>
        <w:rPr>
          <w:rStyle w:val="CharDivNo"/>
        </w:rPr>
        <w:t> </w:t>
      </w:r>
      <w:r>
        <w:t>—</w:t>
      </w:r>
      <w:r>
        <w:rPr>
          <w:rStyle w:val="CharDivText"/>
        </w:rPr>
        <w:t> </w:t>
      </w:r>
      <w:r>
        <w:rPr>
          <w:rStyle w:val="CharPartText"/>
        </w:rPr>
        <w:t>Powerball draw</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176" w:name="_Toc5072261"/>
      <w:bookmarkStart w:id="177" w:name="_Toc5072452"/>
      <w:bookmarkStart w:id="178" w:name="_Toc7410328"/>
      <w:bookmarkStart w:id="179" w:name="_Toc88446287"/>
      <w:bookmarkStart w:id="180" w:name="_Toc200512657"/>
      <w:r>
        <w:rPr>
          <w:rStyle w:val="CharSectno"/>
        </w:rPr>
        <w:t>19</w:t>
      </w:r>
      <w:r>
        <w:rPr>
          <w:snapToGrid w:val="0"/>
        </w:rPr>
        <w:t>.</w:t>
      </w:r>
      <w:r>
        <w:rPr>
          <w:snapToGrid w:val="0"/>
        </w:rPr>
        <w:tab/>
        <w:t>Powerball draw</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181" w:name="_Toc5072262"/>
      <w:bookmarkStart w:id="182" w:name="_Toc5072453"/>
      <w:bookmarkStart w:id="183" w:name="_Toc7410329"/>
      <w:bookmarkStart w:id="184" w:name="_Toc88446288"/>
      <w:bookmarkStart w:id="185" w:name="_Toc200512658"/>
      <w:r>
        <w:rPr>
          <w:rStyle w:val="CharSectno"/>
        </w:rPr>
        <w:t>20</w:t>
      </w:r>
      <w:r>
        <w:rPr>
          <w:snapToGrid w:val="0"/>
        </w:rPr>
        <w:t>.</w:t>
      </w:r>
      <w:r>
        <w:rPr>
          <w:snapToGrid w:val="0"/>
        </w:rPr>
        <w:tab/>
        <w:t>Criteria for powerball prizes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p>
    <w:p>
      <w:pPr>
        <w:pStyle w:val="Heading5"/>
        <w:rPr>
          <w:snapToGrid w:val="0"/>
        </w:rPr>
      </w:pPr>
      <w:bookmarkStart w:id="186" w:name="_Toc5072263"/>
      <w:bookmarkStart w:id="187" w:name="_Toc5072454"/>
      <w:bookmarkStart w:id="188" w:name="_Toc7410330"/>
      <w:bookmarkStart w:id="189" w:name="_Toc88446289"/>
      <w:bookmarkStart w:id="190" w:name="_Toc200512659"/>
      <w:r>
        <w:rPr>
          <w:rStyle w:val="CharSectno"/>
        </w:rPr>
        <w:t>21</w:t>
      </w:r>
      <w:r>
        <w:rPr>
          <w:snapToGrid w:val="0"/>
        </w:rPr>
        <w:t>.</w:t>
      </w:r>
      <w:r>
        <w:rPr>
          <w:snapToGrid w:val="0"/>
        </w:rPr>
        <w:tab/>
        <w:t>Only systems entry can win in more than one division</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2241-2.]</w:t>
      </w:r>
    </w:p>
    <w:p>
      <w:pPr>
        <w:pStyle w:val="Heading5"/>
        <w:rPr>
          <w:snapToGrid w:val="0"/>
        </w:rPr>
      </w:pPr>
      <w:bookmarkStart w:id="191" w:name="_Toc5072264"/>
      <w:bookmarkStart w:id="192" w:name="_Toc5072455"/>
      <w:bookmarkStart w:id="193" w:name="_Toc7410331"/>
      <w:bookmarkStart w:id="194" w:name="_Toc88446290"/>
      <w:bookmarkStart w:id="195" w:name="_Toc200512660"/>
      <w:r>
        <w:rPr>
          <w:rStyle w:val="CharSectno"/>
        </w:rPr>
        <w:t>22</w:t>
      </w:r>
      <w:r>
        <w:rPr>
          <w:snapToGrid w:val="0"/>
        </w:rPr>
        <w:t>.</w:t>
      </w:r>
      <w:r>
        <w:rPr>
          <w:snapToGrid w:val="0"/>
        </w:rPr>
        <w:tab/>
        <w:t>Distribution of prize pool</w:t>
      </w:r>
      <w:bookmarkEnd w:id="191"/>
      <w:bookmarkEnd w:id="192"/>
      <w:bookmarkEnd w:id="193"/>
      <w:bookmarkEnd w:id="194"/>
      <w:bookmarkEnd w:id="195"/>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196" w:name="_Toc5072265"/>
      <w:bookmarkStart w:id="197" w:name="_Toc5072456"/>
      <w:bookmarkStart w:id="198" w:name="_Toc7410332"/>
      <w:bookmarkStart w:id="199" w:name="_Toc88446291"/>
      <w:bookmarkStart w:id="200" w:name="_Toc200512661"/>
      <w:r>
        <w:rPr>
          <w:rStyle w:val="CharSectno"/>
        </w:rPr>
        <w:t>23</w:t>
      </w:r>
      <w:r>
        <w:rPr>
          <w:snapToGrid w:val="0"/>
        </w:rPr>
        <w:t>.</w:t>
      </w:r>
      <w:r>
        <w:rPr>
          <w:snapToGrid w:val="0"/>
        </w:rPr>
        <w:tab/>
        <w:t>Division 1 jackpot</w:t>
      </w:r>
      <w:bookmarkEnd w:id="196"/>
      <w:bookmarkEnd w:id="197"/>
      <w:bookmarkEnd w:id="198"/>
      <w:bookmarkEnd w:id="199"/>
      <w:bookmarkEnd w:id="200"/>
      <w:r>
        <w:rPr>
          <w:snapToGrid w:val="0"/>
        </w:rPr>
        <w:t xml:space="preserve"> </w:t>
      </w:r>
    </w:p>
    <w:p>
      <w:pPr>
        <w:pStyle w:val="Subsection"/>
        <w:spacing w:before="100"/>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spacing w:before="100"/>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spacing w:before="100"/>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201" w:name="_Toc5072266"/>
      <w:bookmarkStart w:id="202" w:name="_Toc5072457"/>
      <w:bookmarkStart w:id="203" w:name="_Toc7410333"/>
      <w:bookmarkStart w:id="204" w:name="_Toc88446292"/>
      <w:bookmarkStart w:id="205" w:name="_Toc200512662"/>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201"/>
      <w:bookmarkEnd w:id="202"/>
      <w:bookmarkEnd w:id="203"/>
      <w:bookmarkEnd w:id="204"/>
      <w:bookmarkEnd w:id="205"/>
      <w:r>
        <w:rPr>
          <w:snapToGrid w:val="0"/>
        </w:rPr>
        <w:t xml:space="preserve"> </w:t>
      </w:r>
    </w:p>
    <w:p>
      <w:pPr>
        <w:pStyle w:val="Subsection"/>
        <w:spacing w:before="100"/>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206" w:name="_Toc5072267"/>
      <w:bookmarkStart w:id="207" w:name="_Toc5072458"/>
      <w:bookmarkStart w:id="208" w:name="_Toc7410334"/>
      <w:bookmarkStart w:id="209" w:name="_Toc88446293"/>
      <w:bookmarkStart w:id="210" w:name="_Toc200512663"/>
      <w:r>
        <w:rPr>
          <w:rStyle w:val="CharSectno"/>
        </w:rPr>
        <w:t>25</w:t>
      </w:r>
      <w:r>
        <w:rPr>
          <w:snapToGrid w:val="0"/>
        </w:rPr>
        <w:t>.</w:t>
      </w:r>
      <w:r>
        <w:rPr>
          <w:snapToGrid w:val="0"/>
        </w:rPr>
        <w:tab/>
        <w:t>Bonus draws and guaranteed prize pools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spacing w:before="100"/>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211" w:name="_Toc5072268"/>
      <w:bookmarkStart w:id="212" w:name="_Toc5072459"/>
      <w:bookmarkStart w:id="213" w:name="_Toc7410335"/>
      <w:bookmarkStart w:id="214" w:name="_Toc88446294"/>
      <w:bookmarkStart w:id="215" w:name="_Toc200512664"/>
      <w:r>
        <w:rPr>
          <w:rStyle w:val="CharSectno"/>
        </w:rPr>
        <w:t>26</w:t>
      </w:r>
      <w:r>
        <w:rPr>
          <w:snapToGrid w:val="0"/>
        </w:rPr>
        <w:t>.</w:t>
      </w:r>
      <w:r>
        <w:rPr>
          <w:snapToGrid w:val="0"/>
        </w:rPr>
        <w:tab/>
        <w:t>Division 1 prizes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powerball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w:t>
      </w:r>
    </w:p>
    <w:p>
      <w:pPr>
        <w:pStyle w:val="Heading5"/>
        <w:rPr>
          <w:snapToGrid w:val="0"/>
        </w:rPr>
      </w:pPr>
      <w:bookmarkStart w:id="216" w:name="_Toc5072269"/>
      <w:bookmarkStart w:id="217" w:name="_Toc5072460"/>
      <w:bookmarkStart w:id="218" w:name="_Toc7410336"/>
      <w:bookmarkStart w:id="219" w:name="_Toc88446295"/>
      <w:bookmarkStart w:id="220" w:name="_Toc200512665"/>
      <w:r>
        <w:rPr>
          <w:rStyle w:val="CharSectno"/>
        </w:rPr>
        <w:t>27</w:t>
      </w:r>
      <w:r>
        <w:rPr>
          <w:snapToGrid w:val="0"/>
        </w:rPr>
        <w:t>.</w:t>
      </w:r>
      <w:r>
        <w:rPr>
          <w:snapToGrid w:val="0"/>
        </w:rPr>
        <w:tab/>
        <w:t>Division 2 prizes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 6 Jun 2008 p. 2243.]</w:t>
      </w:r>
    </w:p>
    <w:p>
      <w:pPr>
        <w:pStyle w:val="Heading5"/>
        <w:rPr>
          <w:snapToGrid w:val="0"/>
        </w:rPr>
      </w:pPr>
      <w:bookmarkStart w:id="221" w:name="_Toc5072270"/>
      <w:bookmarkStart w:id="222" w:name="_Toc5072461"/>
      <w:bookmarkStart w:id="223" w:name="_Toc7410337"/>
      <w:bookmarkStart w:id="224" w:name="_Toc88446296"/>
      <w:bookmarkStart w:id="225" w:name="_Toc200512666"/>
      <w:r>
        <w:rPr>
          <w:rStyle w:val="CharSectno"/>
        </w:rPr>
        <w:t>28</w:t>
      </w:r>
      <w:r>
        <w:rPr>
          <w:snapToGrid w:val="0"/>
        </w:rPr>
        <w:t>.</w:t>
      </w:r>
      <w:r>
        <w:rPr>
          <w:snapToGrid w:val="0"/>
        </w:rPr>
        <w:tab/>
        <w:t>Division 3, 4, 5, 6 and 7 prizes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 6 Jun 2008 p. 2243.]</w:t>
      </w:r>
    </w:p>
    <w:p>
      <w:pPr>
        <w:pStyle w:val="Heading5"/>
      </w:pPr>
      <w:bookmarkStart w:id="226" w:name="_Toc200512667"/>
      <w:bookmarkStart w:id="227" w:name="_Toc5072271"/>
      <w:bookmarkStart w:id="228" w:name="_Toc5072462"/>
      <w:bookmarkStart w:id="229" w:name="_Toc7410338"/>
      <w:bookmarkStart w:id="230" w:name="_Toc88446297"/>
      <w:r>
        <w:rPr>
          <w:rStyle w:val="CharSectno"/>
        </w:rPr>
        <w:t>28A</w:t>
      </w:r>
      <w:r>
        <w:t>.</w:t>
      </w:r>
      <w:r>
        <w:tab/>
        <w:t>Claiming a syndicate share prize</w:t>
      </w:r>
      <w:bookmarkEnd w:id="226"/>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 xml:space="preserve">[Rule 28A inserted in Gazette 6 Jun 2008 p. 2243-4.] </w:t>
      </w:r>
    </w:p>
    <w:p>
      <w:pPr>
        <w:pStyle w:val="Heading5"/>
        <w:rPr>
          <w:snapToGrid w:val="0"/>
        </w:rPr>
      </w:pPr>
      <w:bookmarkStart w:id="231" w:name="_Toc200512668"/>
      <w:r>
        <w:rPr>
          <w:rStyle w:val="CharSectno"/>
        </w:rPr>
        <w:t>29</w:t>
      </w:r>
      <w:r>
        <w:rPr>
          <w:snapToGrid w:val="0"/>
        </w:rPr>
        <w:t>.</w:t>
      </w:r>
      <w:r>
        <w:rPr>
          <w:snapToGrid w:val="0"/>
        </w:rPr>
        <w:tab/>
        <w:t>Commission may require a statutory declaration</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232" w:name="_Toc5072272"/>
      <w:bookmarkStart w:id="233" w:name="_Toc5072463"/>
      <w:bookmarkStart w:id="234" w:name="_Toc7410339"/>
      <w:bookmarkStart w:id="235" w:name="_Toc88446298"/>
      <w:r>
        <w:tab/>
        <w:t xml:space="preserve">[Rule 29 amended in Gazette 6 Jun 2008 p. 2245.] </w:t>
      </w:r>
    </w:p>
    <w:p>
      <w:pPr>
        <w:pStyle w:val="Heading5"/>
        <w:rPr>
          <w:snapToGrid w:val="0"/>
        </w:rPr>
      </w:pPr>
      <w:bookmarkStart w:id="236" w:name="_Toc200512669"/>
      <w:r>
        <w:rPr>
          <w:rStyle w:val="CharSectno"/>
        </w:rPr>
        <w:t>30</w:t>
      </w:r>
      <w:r>
        <w:rPr>
          <w:snapToGrid w:val="0"/>
        </w:rPr>
        <w:t>.</w:t>
      </w:r>
      <w:r>
        <w:rPr>
          <w:snapToGrid w:val="0"/>
        </w:rPr>
        <w:tab/>
        <w:t>Publication of names and addresses of prize winners</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37" w:name="_Toc5072273"/>
      <w:bookmarkStart w:id="238" w:name="_Toc5072464"/>
      <w:bookmarkStart w:id="239" w:name="_Toc7410340"/>
      <w:bookmarkStart w:id="240" w:name="_Toc88446299"/>
      <w:bookmarkStart w:id="241" w:name="_Toc200512670"/>
      <w:r>
        <w:rPr>
          <w:rStyle w:val="CharSectno"/>
        </w:rPr>
        <w:t>31</w:t>
      </w:r>
      <w:r>
        <w:rPr>
          <w:snapToGrid w:val="0"/>
        </w:rPr>
        <w:t>.</w:t>
      </w:r>
      <w:r>
        <w:rPr>
          <w:snapToGrid w:val="0"/>
        </w:rPr>
        <w:tab/>
        <w:t>Player Registration Service</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 xml:space="preserve">4; 8 Aug 2003 p. 3580; 13 Oct 2006 p. 4413; 6 Jun 2008 p. 2245-6.] </w:t>
      </w:r>
    </w:p>
    <w:p>
      <w:pPr>
        <w:pStyle w:val="Heading5"/>
      </w:pPr>
      <w:bookmarkStart w:id="242" w:name="_Toc200512671"/>
      <w:bookmarkStart w:id="243" w:name="_Toc88368693"/>
      <w:bookmarkStart w:id="244" w:name="_Toc88383327"/>
      <w:bookmarkStart w:id="245" w:name="_Toc88446300"/>
      <w:bookmarkStart w:id="246" w:name="_Toc147227986"/>
      <w:bookmarkStart w:id="247" w:name="_Toc147288723"/>
      <w:bookmarkStart w:id="248" w:name="_Toc150762502"/>
      <w:bookmarkStart w:id="249" w:name="_Toc150830539"/>
      <w:bookmarkStart w:id="250" w:name="_Toc158708875"/>
      <w:bookmarkStart w:id="251" w:name="_Toc159142628"/>
      <w:bookmarkStart w:id="252" w:name="_Toc159142676"/>
      <w:bookmarkStart w:id="253" w:name="_Toc159142741"/>
      <w:bookmarkStart w:id="254" w:name="_Toc161457347"/>
      <w:bookmarkStart w:id="255" w:name="_Toc170617576"/>
      <w:bookmarkStart w:id="256" w:name="_Toc173898337"/>
      <w:bookmarkStart w:id="257" w:name="_Toc173899508"/>
      <w:r>
        <w:rPr>
          <w:rStyle w:val="CharSectno"/>
        </w:rPr>
        <w:t>31A</w:t>
      </w:r>
      <w:r>
        <w:t>.</w:t>
      </w:r>
      <w:r>
        <w:tab/>
        <w:t>Player’s card holders may request direct credit of prizes</w:t>
      </w:r>
      <w:bookmarkEnd w:id="242"/>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 xml:space="preserve">[Rule 31A inserted in Gazette 6 Jun 2008 p. 2246.] </w:t>
      </w:r>
    </w:p>
    <w:p>
      <w:pPr>
        <w:pStyle w:val="Heading5"/>
      </w:pPr>
      <w:bookmarkStart w:id="258" w:name="_Toc200512672"/>
      <w:r>
        <w:rPr>
          <w:rStyle w:val="CharSectno"/>
        </w:rPr>
        <w:t>31B</w:t>
      </w:r>
      <w:r>
        <w:t>.</w:t>
      </w:r>
      <w:r>
        <w:tab/>
        <w:t>Registering favourite numbers</w:t>
      </w:r>
      <w:bookmarkEnd w:id="258"/>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 xml:space="preserve">[Rule 31B inserted in Gazette 6 Jun 2008 p. 2246.] </w:t>
      </w:r>
    </w:p>
    <w:p>
      <w:pPr>
        <w:pStyle w:val="Heading2"/>
      </w:pPr>
      <w:bookmarkStart w:id="259" w:name="_Toc200437234"/>
      <w:bookmarkStart w:id="260" w:name="_Toc200512614"/>
      <w:bookmarkStart w:id="261" w:name="_Toc200512673"/>
      <w:r>
        <w:rPr>
          <w:rStyle w:val="CharPartNo"/>
        </w:rPr>
        <w:t>Part 5</w:t>
      </w:r>
      <w:r>
        <w:rPr>
          <w:rStyle w:val="CharDivNo"/>
        </w:rPr>
        <w:t> </w:t>
      </w:r>
      <w:r>
        <w:t>—</w:t>
      </w:r>
      <w:r>
        <w:rPr>
          <w:rStyle w:val="CharDivText"/>
        </w:rPr>
        <w:t> </w:t>
      </w:r>
      <w:r>
        <w:rPr>
          <w:rStyle w:val="CharPartText"/>
        </w:rPr>
        <w:t>Miscellaneous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9"/>
      <w:bookmarkEnd w:id="260"/>
      <w:bookmarkEnd w:id="261"/>
      <w:r>
        <w:rPr>
          <w:rStyle w:val="CharPartText"/>
        </w:rPr>
        <w:t xml:space="preserve"> </w:t>
      </w:r>
    </w:p>
    <w:p>
      <w:pPr>
        <w:pStyle w:val="Heading5"/>
        <w:rPr>
          <w:snapToGrid w:val="0"/>
        </w:rPr>
      </w:pPr>
      <w:bookmarkStart w:id="262" w:name="_Toc5072274"/>
      <w:bookmarkStart w:id="263" w:name="_Toc5072465"/>
      <w:bookmarkStart w:id="264" w:name="_Toc7410341"/>
      <w:bookmarkStart w:id="265" w:name="_Toc88446301"/>
      <w:bookmarkStart w:id="266" w:name="_Toc200512674"/>
      <w:r>
        <w:rPr>
          <w:rStyle w:val="CharSectno"/>
        </w:rPr>
        <w:t>32</w:t>
      </w:r>
      <w:r>
        <w:rPr>
          <w:snapToGrid w:val="0"/>
        </w:rPr>
        <w:t>.</w:t>
      </w:r>
      <w:r>
        <w:rPr>
          <w:snapToGrid w:val="0"/>
        </w:rPr>
        <w:tab/>
        <w:t>Instructions</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267" w:name="_Toc5072275"/>
      <w:bookmarkStart w:id="268" w:name="_Toc5072466"/>
      <w:bookmarkStart w:id="269" w:name="_Toc7410342"/>
      <w:bookmarkStart w:id="270" w:name="_Toc88446302"/>
      <w:r>
        <w:tab/>
        <w:t xml:space="preserve">[Rule 32 amended in Gazette 6 Jun 2008 p. 2247.] </w:t>
      </w:r>
    </w:p>
    <w:p>
      <w:pPr>
        <w:pStyle w:val="Heading5"/>
        <w:rPr>
          <w:snapToGrid w:val="0"/>
        </w:rPr>
      </w:pPr>
      <w:bookmarkStart w:id="271" w:name="_Toc200512675"/>
      <w:r>
        <w:rPr>
          <w:rStyle w:val="CharSectno"/>
        </w:rPr>
        <w:t>33</w:t>
      </w:r>
      <w:r>
        <w:rPr>
          <w:snapToGrid w:val="0"/>
        </w:rPr>
        <w:t>.</w:t>
      </w:r>
      <w:r>
        <w:rPr>
          <w:snapToGrid w:val="0"/>
        </w:rPr>
        <w:tab/>
        <w:t>Rules to be made available</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72" w:name="_Toc5072276"/>
      <w:bookmarkStart w:id="273" w:name="_Toc5072467"/>
      <w:bookmarkStart w:id="274" w:name="_Toc7410343"/>
      <w:bookmarkStart w:id="275" w:name="_Toc88446303"/>
      <w:bookmarkStart w:id="276" w:name="_Toc200512676"/>
      <w:r>
        <w:rPr>
          <w:rStyle w:val="CharSectno"/>
        </w:rPr>
        <w:t>34</w:t>
      </w:r>
      <w:r>
        <w:rPr>
          <w:snapToGrid w:val="0"/>
        </w:rPr>
        <w:t>.</w:t>
      </w:r>
      <w:r>
        <w:rPr>
          <w:snapToGrid w:val="0"/>
        </w:rPr>
        <w:tab/>
        <w:t>Decisions of Commission final</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77" w:name="_Toc200437239"/>
      <w:bookmarkStart w:id="278" w:name="_Toc200512618"/>
      <w:bookmarkStart w:id="279" w:name="_Toc200512677"/>
      <w:bookmarkStart w:id="280" w:name="_Toc5072471"/>
      <w:bookmarkStart w:id="281" w:name="_Toc88446305"/>
      <w:bookmarkStart w:id="282" w:name="_Toc147227991"/>
      <w:bookmarkStart w:id="283" w:name="_Toc147288728"/>
      <w:bookmarkStart w:id="284" w:name="_Toc150762507"/>
      <w:bookmarkStart w:id="285" w:name="_Toc150830544"/>
      <w:bookmarkStart w:id="286" w:name="_Toc158708881"/>
      <w:bookmarkStart w:id="287" w:name="_Toc159142634"/>
      <w:bookmarkStart w:id="288" w:name="_Toc159142682"/>
      <w:bookmarkStart w:id="289" w:name="_Toc159142747"/>
      <w:bookmarkStart w:id="290" w:name="_Toc161457352"/>
      <w:bookmarkStart w:id="291" w:name="_Toc170617581"/>
      <w:bookmarkStart w:id="292" w:name="_Toc173898342"/>
      <w:bookmarkStart w:id="293" w:name="_Toc173899513"/>
      <w:r>
        <w:rPr>
          <w:rStyle w:val="CharSchNo"/>
        </w:rPr>
        <w:t>Schedule 1</w:t>
      </w:r>
      <w:r>
        <w:t> — </w:t>
      </w:r>
      <w:r>
        <w:rPr>
          <w:rStyle w:val="CharSchText"/>
        </w:rPr>
        <w:t>Calculating the total cost of entry — Powerball draw</w:t>
      </w:r>
      <w:bookmarkEnd w:id="277"/>
      <w:bookmarkEnd w:id="278"/>
      <w:bookmarkEnd w:id="279"/>
    </w:p>
    <w:p>
      <w:pPr>
        <w:pStyle w:val="yShoulderClause"/>
        <w:spacing w:before="60"/>
        <w:ind w:right="8"/>
        <w:rPr>
          <w:snapToGrid w:val="0"/>
        </w:rPr>
      </w:pPr>
      <w:r>
        <w:rPr>
          <w:snapToGrid w:val="0"/>
        </w:rPr>
        <w:t>[r. 3 and 5]</w:t>
      </w:r>
    </w:p>
    <w:p>
      <w:pPr>
        <w:pStyle w:val="yFootnoteheading"/>
      </w:pPr>
      <w:r>
        <w:tab/>
        <w:t>[Heading inserted in Gazette 6 Jun 2008 p. 2247.]</w:t>
      </w:r>
    </w:p>
    <w:p>
      <w:pPr>
        <w:pStyle w:val="yMiscellaneousBody"/>
        <w:spacing w:before="120" w:after="80"/>
      </w:pPr>
      <w:r>
        <w:t>The unit cost of entering a powerball draw is made up of a subscription of 60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$0.60) x .09 </w:t>
      </w:r>
      <w:r>
        <w:rPr>
          <w:b/>
          <w:bCs/>
        </w:rPr>
        <w:sym w:font="Symbol" w:char="F0AE"/>
      </w:r>
      <w:r>
        <w:rPr>
          <w:b/>
          <w:bCs/>
        </w:rPr>
        <w:t xml:space="preserve"> rounded) x W = T</w:t>
      </w:r>
    </w:p>
    <w:p>
      <w:pPr>
        <w:pStyle w:val="yMiscellaneousBody"/>
        <w:spacing w:before="120" w:after="80"/>
      </w:pPr>
      <w:r>
        <w:t xml:space="preserve">where — </w:t>
      </w:r>
    </w:p>
    <w:p>
      <w:pPr>
        <w:pStyle w:val="yMiscellaneousBody"/>
        <w:tabs>
          <w:tab w:val="left" w:pos="1134"/>
        </w:tabs>
        <w:spacing w:before="120" w:after="80"/>
      </w:pPr>
      <w:r>
        <w:tab/>
      </w:r>
      <w:r>
        <w:rPr>
          <w:b/>
          <w:bCs/>
        </w:rPr>
        <w:t>G</w:t>
      </w:r>
      <w:r>
        <w:t xml:space="preserve"> = No. of games entered in a draw</w:t>
      </w:r>
    </w:p>
    <w:p>
      <w:pPr>
        <w:pStyle w:val="yMiscellaneousBody"/>
        <w:tabs>
          <w:tab w:val="left" w:pos="1134"/>
        </w:tabs>
        <w:spacing w:before="120" w:after="80"/>
      </w:pPr>
      <w:r>
        <w:tab/>
      </w:r>
      <w:r>
        <w:rPr>
          <w:b/>
          <w:bCs/>
        </w:rPr>
        <w:t>W</w:t>
      </w:r>
      <w:r>
        <w:t xml:space="preserve"> = No. of weeks the entry spans</w:t>
      </w:r>
    </w:p>
    <w:p>
      <w:pPr>
        <w:pStyle w:val="yMiscellaneousBody"/>
        <w:tabs>
          <w:tab w:val="left" w:pos="1134"/>
        </w:tabs>
        <w:spacing w:before="120" w:after="80"/>
      </w:pPr>
      <w:r>
        <w:tab/>
      </w:r>
      <w:r>
        <w:rPr>
          <w:b/>
          <w:bCs/>
        </w:rPr>
        <w:t>T</w:t>
      </w:r>
      <w:r>
        <w:t xml:space="preserve"> = Total agent’s component cost payable by the subscriber</w:t>
      </w:r>
    </w:p>
    <w:p>
      <w:pPr>
        <w:pStyle w:val="yMiscellaneousBody"/>
        <w:spacing w:before="120" w:after="80"/>
      </w:pPr>
    </w:p>
    <w:p>
      <w:pPr>
        <w:pStyle w:val="yMiscellaneousBody"/>
        <w:spacing w:before="120" w:after="80"/>
        <w:rPr>
          <w:b/>
          <w:bCs/>
        </w:rPr>
      </w:pPr>
      <w:r>
        <w:rPr>
          <w:b/>
          <w:bCs/>
        </w:rPr>
        <w:t>Examples:</w:t>
      </w:r>
    </w:p>
    <w:p>
      <w:pPr>
        <w:pStyle w:val="yMiscellaneousBody"/>
        <w:spacing w:before="120" w:after="80"/>
      </w:pPr>
      <w:r>
        <w:t xml:space="preserve">The total cost of entry for a Slikpik 25 entry for a single powerball draw is calculated as follows — </w:t>
      </w:r>
    </w:p>
    <w:p>
      <w:pPr>
        <w:pStyle w:val="yMiscellaneousBody"/>
        <w:tabs>
          <w:tab w:val="left" w:pos="1134"/>
          <w:tab w:val="left" w:pos="4820"/>
          <w:tab w:val="decimal" w:pos="5529"/>
        </w:tabs>
        <w:spacing w:before="120" w:after="80"/>
      </w:pPr>
      <w:r>
        <w:tab/>
        <w:t xml:space="preserve">Subscription [25 games @ $0.60 each] </w:t>
      </w:r>
      <w:r>
        <w:tab/>
        <w:t>=</w:t>
      </w:r>
      <w:r>
        <w:tab/>
        <w:t>$15.00</w:t>
      </w:r>
    </w:p>
    <w:p>
      <w:pPr>
        <w:pStyle w:val="yMiscellaneousBody"/>
        <w:tabs>
          <w:tab w:val="left" w:pos="1134"/>
          <w:tab w:val="left" w:pos="4820"/>
          <w:tab w:val="decimal" w:pos="5529"/>
        </w:tabs>
        <w:spacing w:before="120" w:after="80"/>
      </w:pPr>
      <w:r>
        <w:tab/>
        <w:t>9% of subscription [.09 x $15.00]</w:t>
      </w:r>
      <w:r>
        <w:tab/>
        <w:t>=</w:t>
      </w:r>
      <w:r>
        <w:tab/>
        <w:t>$1.35</w:t>
      </w:r>
    </w:p>
    <w:p>
      <w:pPr>
        <w:pStyle w:val="yMiscellaneousBody"/>
        <w:tabs>
          <w:tab w:val="left" w:pos="1134"/>
          <w:tab w:val="left" w:pos="4820"/>
          <w:tab w:val="decimal" w:pos="5529"/>
        </w:tabs>
        <w:spacing w:before="120" w:after="80"/>
      </w:pPr>
      <w:r>
        <w:tab/>
        <w:t>Rounding not required</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$16.35</w:t>
      </w:r>
    </w:p>
    <w:p>
      <w:pPr>
        <w:pStyle w:val="yMiscellaneousBody"/>
        <w:spacing w:before="120" w:after="80"/>
      </w:pPr>
    </w:p>
    <w:p>
      <w:pPr>
        <w:pStyle w:val="yMiscellaneousBody"/>
        <w:spacing w:before="120" w:after="80"/>
      </w:pPr>
      <w:r>
        <w:t xml:space="preserve">The total cost of entry for a System 7 entry for a single powerball draw is calculated as follows — </w:t>
      </w:r>
    </w:p>
    <w:p>
      <w:pPr>
        <w:pStyle w:val="yMiscellaneousBody"/>
        <w:tabs>
          <w:tab w:val="left" w:pos="1134"/>
          <w:tab w:val="left" w:pos="4820"/>
          <w:tab w:val="decimal" w:pos="5529"/>
        </w:tabs>
        <w:spacing w:before="120" w:after="80"/>
      </w:pPr>
      <w:r>
        <w:tab/>
        <w:t xml:space="preserve">Subscription [21 games @ $0.60 each] </w:t>
      </w:r>
      <w:r>
        <w:tab/>
        <w:t>=</w:t>
      </w:r>
      <w:r>
        <w:tab/>
        <w:t>$12.60</w:t>
      </w:r>
    </w:p>
    <w:p>
      <w:pPr>
        <w:pStyle w:val="yMiscellaneousBody"/>
        <w:tabs>
          <w:tab w:val="left" w:pos="1134"/>
          <w:tab w:val="left" w:pos="4820"/>
          <w:tab w:val="decimal" w:pos="5529"/>
        </w:tabs>
        <w:spacing w:before="120" w:after="80"/>
      </w:pPr>
      <w:r>
        <w:tab/>
        <w:t>9% of subscription [.09 x $12.60]</w:t>
      </w:r>
      <w:r>
        <w:tab/>
        <w:t>=</w:t>
      </w:r>
      <w:r>
        <w:tab/>
        <w:t>$1.134</w:t>
      </w:r>
    </w:p>
    <w:p>
      <w:pPr>
        <w:pStyle w:val="yMiscellaneousBody"/>
        <w:tabs>
          <w:tab w:val="left" w:pos="1134"/>
          <w:tab w:val="left" w:pos="4820"/>
          <w:tab w:val="decimal" w:pos="5529"/>
        </w:tabs>
        <w:spacing w:before="120" w:after="80"/>
      </w:pPr>
      <w:r>
        <w:tab/>
        <w:t>Rounded using “bankers rounding”</w:t>
      </w:r>
      <w:r>
        <w:tab/>
        <w:t>=</w:t>
      </w:r>
      <w:r>
        <w:tab/>
        <w:t>$1.15</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$13.75</w:t>
      </w:r>
    </w:p>
    <w:p>
      <w:pPr>
        <w:pStyle w:val="yMiscellaneousBody"/>
        <w:spacing w:before="120" w:after="80"/>
      </w:pPr>
    </w:p>
    <w:p>
      <w:pPr>
        <w:pStyle w:val="yMiscellaneousBody"/>
        <w:spacing w:before="120" w:after="80"/>
      </w:pPr>
      <w:r>
        <w:t xml:space="preserve">The total cost of entry for a 6 game board System 9 entry for a single powerball draw is calculated as follows — </w:t>
      </w:r>
    </w:p>
    <w:p>
      <w:pPr>
        <w:pStyle w:val="yMiscellaneousBody"/>
        <w:tabs>
          <w:tab w:val="left" w:pos="1134"/>
          <w:tab w:val="left" w:pos="4820"/>
          <w:tab w:val="decimal" w:pos="5529"/>
        </w:tabs>
        <w:spacing w:before="120" w:after="80"/>
      </w:pPr>
      <w:r>
        <w:tab/>
        <w:t xml:space="preserve">Subscription [6 x 126 games @ $0.60 each] </w:t>
      </w:r>
      <w:r>
        <w:tab/>
        <w:t>=</w:t>
      </w:r>
      <w:r>
        <w:tab/>
        <w:t>$453.60</w:t>
      </w:r>
    </w:p>
    <w:p>
      <w:pPr>
        <w:pStyle w:val="yMiscellaneousBody"/>
        <w:tabs>
          <w:tab w:val="left" w:pos="1134"/>
          <w:tab w:val="left" w:pos="4820"/>
          <w:tab w:val="decimal" w:pos="5529"/>
        </w:tabs>
        <w:spacing w:before="120" w:after="80"/>
      </w:pPr>
      <w:r>
        <w:tab/>
        <w:t>9% of subscription [.09 x $453.60]</w:t>
      </w:r>
      <w:r>
        <w:tab/>
      </w:r>
      <w:r>
        <w:tab/>
        <w:t>=</w:t>
      </w:r>
      <w:r>
        <w:tab/>
        <w:t>$40.824</w:t>
      </w:r>
    </w:p>
    <w:p>
      <w:pPr>
        <w:pStyle w:val="yMiscellaneousBody"/>
        <w:tabs>
          <w:tab w:val="left" w:pos="1134"/>
          <w:tab w:val="left" w:pos="4820"/>
          <w:tab w:val="decimal" w:pos="5529"/>
        </w:tabs>
        <w:spacing w:before="120" w:after="80"/>
      </w:pPr>
      <w:r>
        <w:tab/>
        <w:t>Rounded using “bankers rounding”</w:t>
      </w:r>
      <w:r>
        <w:tab/>
      </w:r>
      <w:r>
        <w:tab/>
        <w:t>=</w:t>
      </w:r>
      <w:r>
        <w:tab/>
        <w:t>$40.80</w:t>
      </w:r>
    </w:p>
    <w:p>
      <w:pPr>
        <w:pStyle w:val="yMiscellaneousBody"/>
        <w:tabs>
          <w:tab w:val="left" w:pos="1134"/>
          <w:tab w:val="left" w:pos="4820"/>
          <w:tab w:val="decimal" w:pos="5529"/>
        </w:tabs>
        <w:spacing w:before="120" w:after="80"/>
        <w:rPr>
          <w:b/>
          <w:bCs/>
        </w:rPr>
      </w:pPr>
      <w:r>
        <w:rPr>
          <w:b/>
          <w:bCs/>
        </w:rPr>
        <w:tab/>
        <w:t>Total cost of entry</w:t>
      </w:r>
      <w:r>
        <w:rPr>
          <w:b/>
          <w:bCs/>
        </w:rPr>
        <w:tab/>
      </w:r>
      <w:r>
        <w:rPr>
          <w:b/>
          <w:bCs/>
        </w:rPr>
        <w:tab/>
        <w:t>=</w:t>
      </w:r>
      <w:r>
        <w:rPr>
          <w:b/>
          <w:bCs/>
        </w:rPr>
        <w:tab/>
        <w:t>$494.40</w:t>
      </w:r>
    </w:p>
    <w:p>
      <w:pPr>
        <w:pStyle w:val="yMiscellaneousBody"/>
        <w:spacing w:before="120" w:after="80"/>
      </w:pPr>
    </w:p>
    <w:p>
      <w:pPr>
        <w:pStyle w:val="yMiscellaneousBody"/>
        <w:spacing w:before="120" w:after="80"/>
      </w:pPr>
      <w:r>
        <w:t xml:space="preserve">The total cost of entry for a PowerPik 6 entry for a single powerball draw is calculated as follows — </w:t>
      </w:r>
    </w:p>
    <w:p>
      <w:pPr>
        <w:pStyle w:val="yMiscellaneousBody"/>
        <w:tabs>
          <w:tab w:val="left" w:pos="1134"/>
          <w:tab w:val="left" w:pos="4820"/>
          <w:tab w:val="decimal" w:pos="5529"/>
        </w:tabs>
        <w:spacing w:before="120" w:after="80"/>
      </w:pPr>
      <w:r>
        <w:tab/>
        <w:t xml:space="preserve">Subscription [270 games @ $0.60 each] </w:t>
      </w:r>
      <w:r>
        <w:tab/>
        <w:t>=</w:t>
      </w:r>
      <w:r>
        <w:tab/>
        <w:t>$162.00</w:t>
      </w:r>
    </w:p>
    <w:p>
      <w:pPr>
        <w:pStyle w:val="yMiscellaneousBody"/>
        <w:tabs>
          <w:tab w:val="left" w:pos="1134"/>
          <w:tab w:val="left" w:pos="4820"/>
          <w:tab w:val="decimal" w:pos="5529"/>
        </w:tabs>
        <w:spacing w:before="120" w:after="80"/>
      </w:pPr>
      <w:r>
        <w:tab/>
        <w:t>9% of subscription [.09 x $162.00]</w:t>
      </w:r>
      <w:r>
        <w:tab/>
        <w:t>=</w:t>
      </w:r>
      <w:r>
        <w:tab/>
        <w:t>$14.58</w:t>
      </w:r>
    </w:p>
    <w:p>
      <w:pPr>
        <w:pStyle w:val="yMiscellaneousBody"/>
        <w:tabs>
          <w:tab w:val="left" w:pos="1134"/>
          <w:tab w:val="left" w:pos="4820"/>
          <w:tab w:val="decimal" w:pos="5529"/>
        </w:tabs>
        <w:spacing w:before="120" w:after="80"/>
      </w:pPr>
      <w:r>
        <w:tab/>
        <w:t>Rounded using “bankers rounding”</w:t>
      </w:r>
      <w:r>
        <w:tab/>
        <w:t>=</w:t>
      </w:r>
      <w:r>
        <w:tab/>
        <w:t>$14.60</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$176.60</w:t>
      </w:r>
    </w:p>
    <w:p>
      <w:pPr>
        <w:pStyle w:val="yMiscellaneousBody"/>
        <w:spacing w:before="120" w:after="80"/>
      </w:pPr>
    </w:p>
    <w:p>
      <w:pPr>
        <w:pStyle w:val="yMiscellaneousBody"/>
        <w:spacing w:before="120" w:after="80"/>
      </w:pPr>
      <w:r>
        <w:t xml:space="preserve">The total cost of entry for a Slikpik 25 entry spanning 10 weeks of powerball is calculated as follows — </w:t>
      </w:r>
    </w:p>
    <w:p>
      <w:pPr>
        <w:pStyle w:val="yMiscellaneousBody"/>
        <w:tabs>
          <w:tab w:val="left" w:pos="1134"/>
          <w:tab w:val="left" w:pos="4820"/>
          <w:tab w:val="left" w:pos="5103"/>
        </w:tabs>
        <w:spacing w:before="120" w:after="80"/>
      </w:pPr>
      <w:r>
        <w:tab/>
        <w:t xml:space="preserve">Subscription for one week </w:t>
      </w:r>
    </w:p>
    <w:p>
      <w:pPr>
        <w:pStyle w:val="yMiscellaneousBody"/>
        <w:tabs>
          <w:tab w:val="left" w:pos="1134"/>
          <w:tab w:val="left" w:pos="4820"/>
          <w:tab w:val="left" w:pos="5103"/>
        </w:tabs>
        <w:spacing w:before="120" w:after="80"/>
        <w:ind w:left="720" w:firstLine="720"/>
      </w:pPr>
      <w:r>
        <w:t xml:space="preserve">[25 games @ $0.60 each] </w:t>
      </w:r>
      <w:r>
        <w:tab/>
        <w:t>=</w:t>
      </w:r>
      <w:r>
        <w:tab/>
        <w:t>$15.00</w:t>
      </w:r>
    </w:p>
    <w:p>
      <w:pPr>
        <w:pStyle w:val="yMiscellaneousBody"/>
        <w:tabs>
          <w:tab w:val="left" w:pos="1134"/>
          <w:tab w:val="left" w:pos="4820"/>
          <w:tab w:val="left" w:pos="5103"/>
        </w:tabs>
        <w:spacing w:before="120" w:after="80"/>
      </w:pPr>
      <w:r>
        <w:tab/>
        <w:t>9% of subscription [.09 x $15.00]</w:t>
      </w:r>
      <w:r>
        <w:tab/>
        <w:t>=</w:t>
      </w:r>
      <w:r>
        <w:tab/>
        <w:t>$1.35</w:t>
      </w:r>
    </w:p>
    <w:p>
      <w:pPr>
        <w:pStyle w:val="yMiscellaneousBody"/>
        <w:tabs>
          <w:tab w:val="left" w:pos="1134"/>
          <w:tab w:val="left" w:pos="4820"/>
          <w:tab w:val="left" w:pos="5103"/>
        </w:tabs>
        <w:spacing w:before="120" w:after="80"/>
      </w:pPr>
      <w:r>
        <w:tab/>
        <w:t>Rounding not required</w:t>
      </w:r>
    </w:p>
    <w:p>
      <w:pPr>
        <w:pStyle w:val="yMiscellaneousBody"/>
        <w:tabs>
          <w:tab w:val="left" w:pos="1134"/>
          <w:tab w:val="left" w:pos="4820"/>
          <w:tab w:val="left" w:pos="5103"/>
        </w:tabs>
        <w:spacing w:before="120" w:after="80"/>
      </w:pPr>
      <w:r>
        <w:tab/>
        <w:t>Total cost of entry for one week</w:t>
      </w:r>
      <w:r>
        <w:tab/>
        <w:t>=</w:t>
      </w:r>
      <w:r>
        <w:tab/>
        <w:t>$16.35</w:t>
      </w:r>
    </w:p>
    <w:p>
      <w:pPr>
        <w:pStyle w:val="yMiscellaneousBody"/>
        <w:tabs>
          <w:tab w:val="left" w:pos="1134"/>
          <w:tab w:val="left" w:pos="4820"/>
          <w:tab w:val="left" w:pos="5103"/>
        </w:tabs>
        <w:spacing w:before="120" w:after="80"/>
        <w:rPr>
          <w:b/>
          <w:bCs/>
        </w:rPr>
      </w:pPr>
      <w:r>
        <w:rPr>
          <w:b/>
          <w:bCs/>
        </w:rPr>
        <w:tab/>
        <w:t>Total cost of entry for 10 weeks</w:t>
      </w:r>
      <w:r>
        <w:rPr>
          <w:b/>
          <w:bCs/>
        </w:rPr>
        <w:tab/>
        <w:t>=</w:t>
      </w:r>
      <w:r>
        <w:rPr>
          <w:b/>
          <w:bCs/>
        </w:rPr>
        <w:tab/>
        <w:t>$163.50</w:t>
      </w:r>
    </w:p>
    <w:p>
      <w:pPr>
        <w:pStyle w:val="yMiscellaneousBody"/>
        <w:spacing w:before="120" w:after="80"/>
      </w:pPr>
    </w:p>
    <w:p>
      <w:pPr>
        <w:pStyle w:val="yMiscellaneousBody"/>
        <w:spacing w:before="120" w:after="80"/>
      </w:pPr>
      <w:r>
        <w:t>* Rounding is calculated using the method known as “bankers rounding” or “round</w:t>
      </w:r>
      <w:r>
        <w:noBreakHyphen/>
        <w:t>to</w:t>
      </w:r>
      <w:r>
        <w:noBreakHyphen/>
        <w:t>even” rounding.</w:t>
      </w:r>
    </w:p>
    <w:p>
      <w:pPr>
        <w:pStyle w:val="yFootnoteheading"/>
      </w:pPr>
      <w:r>
        <w:tab/>
        <w:t>[Schedule 1 inserted in Gazette 6 Jun 2008 p. 2247-9.]</w:t>
      </w:r>
    </w:p>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Pr>
        <w:pStyle w:val="yScheduleHeading"/>
      </w:pPr>
      <w:r>
        <w:t xml:space="preserve"> </w:t>
      </w:r>
      <w:bookmarkStart w:id="294" w:name="_Toc200437241"/>
      <w:bookmarkStart w:id="295" w:name="_Toc200512619"/>
      <w:bookmarkStart w:id="296" w:name="_Toc200512678"/>
      <w:r>
        <w:rPr>
          <w:rStyle w:val="CharSchNo"/>
        </w:rPr>
        <w:t>Schedule 2</w:t>
      </w:r>
      <w:r>
        <w:t> — </w:t>
      </w:r>
      <w:r>
        <w:rPr>
          <w:rStyle w:val="CharSchText"/>
        </w:rPr>
        <w:t>System entries, Powerpik selections and game equivalents</w:t>
      </w:r>
      <w:bookmarkEnd w:id="294"/>
      <w:bookmarkEnd w:id="295"/>
      <w:bookmarkEnd w:id="296"/>
    </w:p>
    <w:p>
      <w:pPr>
        <w:pStyle w:val="yFootnoteheading"/>
      </w:pPr>
      <w:r>
        <w:tab/>
        <w:t>[Heading inserted in Gazette 6 Jun 2008 p. 2250.]</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861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56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126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252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2 002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4 368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6 188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8 568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11 628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15 504</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38 745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1 845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270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945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2 520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5 670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11 340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20 790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35 640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57 915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90 090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135 135</w:t>
            </w:r>
          </w:p>
        </w:tc>
      </w:tr>
    </w:tbl>
    <w:p>
      <w:pPr>
        <w:pStyle w:val="yFootnoteheading"/>
        <w:ind w:left="0" w:firstLine="0"/>
      </w:pPr>
      <w:r>
        <w:tab/>
        <w:t>[Schedule 2 inserted in Gazette 6 Jun 2008 p. 2250-1.]</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297" w:name="_Toc88446306"/>
            <w:bookmarkStart w:id="298" w:name="_Toc147227992"/>
            <w:bookmarkStart w:id="299" w:name="_Toc147288729"/>
            <w:bookmarkStart w:id="300" w:name="_Toc150762508"/>
            <w:bookmarkStart w:id="301" w:name="_Toc150830545"/>
            <w:bookmarkStart w:id="302" w:name="_Toc158708883"/>
            <w:bookmarkStart w:id="303" w:name="_Toc159142636"/>
            <w:bookmarkStart w:id="304" w:name="_Toc159142684"/>
            <w:bookmarkStart w:id="305" w:name="_Toc159142749"/>
            <w:bookmarkStart w:id="306" w:name="_Toc161457353"/>
            <w:bookmarkStart w:id="307" w:name="_Toc170617582"/>
            <w:bookmarkStart w:id="308" w:name="_Toc173898343"/>
            <w:bookmarkStart w:id="309" w:name="_Toc173899514"/>
            <w:bookmarkStart w:id="310" w:name="_Toc200437242"/>
            <w:bookmarkStart w:id="311" w:name="_Toc200512620"/>
            <w:bookmarkStart w:id="312" w:name="_Toc200512679"/>
            <w:r>
              <w:rPr>
                <w:rStyle w:val="CharSchNo"/>
              </w:rPr>
              <w:t>Schedule 3</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75</w:t>
            </w:r>
            <w:r>
              <w:rPr>
                <w:sz w:val="16"/>
              </w:rPr>
              <w:br/>
              <w:t>-</w:t>
            </w:r>
            <w:r>
              <w:rPr>
                <w:sz w:val="16"/>
              </w:rPr>
              <w:br/>
              <w:t>1050</w:t>
            </w:r>
          </w:p>
        </w:tc>
        <w:tc>
          <w:tcPr>
            <w:tcW w:w="1417" w:type="dxa"/>
            <w:textDirection w:val="btLr"/>
          </w:tcPr>
          <w:p>
            <w:pPr>
              <w:pStyle w:val="yTable"/>
              <w:spacing w:before="0"/>
              <w:rPr>
                <w:sz w:val="16"/>
              </w:rPr>
            </w:pPr>
            <w:r>
              <w:rPr>
                <w:sz w:val="16"/>
              </w:rPr>
              <w:t>-</w:t>
            </w:r>
            <w:r>
              <w:rPr>
                <w:sz w:val="16"/>
              </w:rPr>
              <w:br/>
              <w:t>-</w:t>
            </w:r>
            <w:r>
              <w:rPr>
                <w:sz w:val="16"/>
              </w:rPr>
              <w:br/>
              <w:t>16</w:t>
            </w:r>
            <w:r>
              <w:rPr>
                <w:sz w:val="16"/>
              </w:rPr>
              <w:br/>
              <w:t>480</w:t>
            </w:r>
            <w:r>
              <w:rPr>
                <w:sz w:val="16"/>
              </w:rPr>
              <w:br/>
              <w:t>-</w:t>
            </w:r>
            <w:r>
              <w:rPr>
                <w:sz w:val="16"/>
              </w:rPr>
              <w:br/>
              <w:t>3360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70</w:t>
            </w:r>
            <w:r>
              <w:rPr>
                <w:sz w:val="16"/>
              </w:rPr>
              <w:br/>
              <w:t>-</w:t>
            </w:r>
            <w:r>
              <w:rPr>
                <w:sz w:val="16"/>
              </w:rPr>
              <w:br/>
              <w:t>910</w:t>
            </w:r>
          </w:p>
        </w:tc>
        <w:tc>
          <w:tcPr>
            <w:tcW w:w="1417" w:type="dxa"/>
            <w:textDirection w:val="btLr"/>
          </w:tcPr>
          <w:p>
            <w:pPr>
              <w:pStyle w:val="yTable"/>
              <w:spacing w:before="0"/>
              <w:rPr>
                <w:sz w:val="16"/>
              </w:rPr>
            </w:pPr>
            <w:r>
              <w:rPr>
                <w:sz w:val="16"/>
              </w:rPr>
              <w:t>-</w:t>
            </w:r>
            <w:r>
              <w:rPr>
                <w:sz w:val="16"/>
              </w:rPr>
              <w:br/>
              <w:t>-</w:t>
            </w:r>
            <w:r>
              <w:rPr>
                <w:sz w:val="16"/>
              </w:rPr>
              <w:br/>
              <w:t>15</w:t>
            </w:r>
            <w:r>
              <w:rPr>
                <w:sz w:val="16"/>
              </w:rPr>
              <w:br/>
              <w:t>420</w:t>
            </w:r>
            <w:r>
              <w:rPr>
                <w:sz w:val="16"/>
              </w:rPr>
              <w:br/>
              <w:t>-</w:t>
            </w:r>
            <w:r>
              <w:rPr>
                <w:sz w:val="16"/>
              </w:rPr>
              <w:br/>
              <w:t>2730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t>-</w:t>
            </w:r>
            <w:r>
              <w:rPr>
                <w:sz w:val="16"/>
              </w:rPr>
              <w:br/>
              <w:t>65</w:t>
            </w:r>
            <w:r>
              <w:rPr>
                <w:sz w:val="16"/>
              </w:rPr>
              <w:br/>
              <w:t>780</w:t>
            </w:r>
            <w:r>
              <w:rPr>
                <w:sz w:val="16"/>
              </w:rPr>
              <w:br/>
              <w:t>-</w:t>
            </w:r>
            <w:r>
              <w:rPr>
                <w:sz w:val="16"/>
              </w:rPr>
              <w:br/>
              <w:t>2860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65</w:t>
            </w:r>
            <w:r>
              <w:rPr>
                <w:sz w:val="16"/>
              </w:rPr>
              <w:br/>
              <w:t>-</w:t>
            </w:r>
            <w:r>
              <w:rPr>
                <w:sz w:val="16"/>
              </w:rPr>
              <w:br/>
              <w:t>780</w:t>
            </w:r>
          </w:p>
        </w:tc>
        <w:tc>
          <w:tcPr>
            <w:tcW w:w="1417" w:type="dxa"/>
            <w:textDirection w:val="btLr"/>
          </w:tcPr>
          <w:p>
            <w:pPr>
              <w:pStyle w:val="yTable"/>
              <w:spacing w:before="0"/>
              <w:rPr>
                <w:sz w:val="16"/>
              </w:rPr>
            </w:pPr>
            <w:r>
              <w:rPr>
                <w:sz w:val="16"/>
              </w:rPr>
              <w:t>-</w:t>
            </w:r>
            <w:r>
              <w:rPr>
                <w:sz w:val="16"/>
              </w:rPr>
              <w:br/>
              <w:t>-</w:t>
            </w:r>
            <w:r>
              <w:rPr>
                <w:sz w:val="16"/>
              </w:rPr>
              <w:br/>
              <w:t>14</w:t>
            </w:r>
            <w:r>
              <w:rPr>
                <w:sz w:val="16"/>
              </w:rPr>
              <w:br/>
              <w:t>364</w:t>
            </w:r>
            <w:r>
              <w:rPr>
                <w:sz w:val="16"/>
              </w:rPr>
              <w:br/>
              <w:t>-</w:t>
            </w:r>
            <w:r>
              <w:rPr>
                <w:sz w:val="16"/>
              </w:rPr>
              <w:br/>
              <w:t>2184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t>-</w:t>
            </w:r>
            <w:r>
              <w:rPr>
                <w:sz w:val="16"/>
              </w:rPr>
              <w:br/>
              <w:t>60</w:t>
            </w:r>
            <w:r>
              <w:rPr>
                <w:sz w:val="16"/>
              </w:rPr>
              <w:br/>
              <w:t>660</w:t>
            </w:r>
            <w:r>
              <w:rPr>
                <w:sz w:val="16"/>
              </w:rPr>
              <w:br/>
              <w:t>-</w:t>
            </w:r>
            <w:r>
              <w:rPr>
                <w:sz w:val="16"/>
              </w:rPr>
              <w:br/>
              <w:t>2200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60</w:t>
            </w:r>
            <w:r>
              <w:rPr>
                <w:sz w:val="16"/>
              </w:rPr>
              <w:br/>
              <w:t>-</w:t>
            </w:r>
            <w:r>
              <w:rPr>
                <w:sz w:val="16"/>
              </w:rPr>
              <w:br/>
              <w:t>660</w:t>
            </w:r>
          </w:p>
        </w:tc>
        <w:tc>
          <w:tcPr>
            <w:tcW w:w="1417" w:type="dxa"/>
            <w:textDirection w:val="btLr"/>
          </w:tcPr>
          <w:p>
            <w:pPr>
              <w:pStyle w:val="yTable"/>
              <w:spacing w:before="0"/>
              <w:rPr>
                <w:sz w:val="16"/>
              </w:rPr>
            </w:pPr>
            <w:r>
              <w:rPr>
                <w:sz w:val="16"/>
              </w:rPr>
              <w:t>-</w:t>
            </w:r>
            <w:r>
              <w:rPr>
                <w:sz w:val="16"/>
              </w:rPr>
              <w:br/>
              <w:t>-</w:t>
            </w:r>
            <w:r>
              <w:rPr>
                <w:sz w:val="16"/>
              </w:rPr>
              <w:br/>
              <w:t>13</w:t>
            </w:r>
            <w:r>
              <w:rPr>
                <w:sz w:val="16"/>
              </w:rPr>
              <w:br/>
              <w:t>312</w:t>
            </w:r>
            <w:r>
              <w:rPr>
                <w:sz w:val="16"/>
              </w:rPr>
              <w:br/>
              <w:t>-</w:t>
            </w:r>
            <w:r>
              <w:rPr>
                <w:sz w:val="16"/>
              </w:rPr>
              <w:br/>
              <w:t>1716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t>-</w:t>
            </w:r>
            <w:r>
              <w:rPr>
                <w:sz w:val="16"/>
              </w:rPr>
              <w:br/>
              <w:t>55</w:t>
            </w:r>
            <w:r>
              <w:rPr>
                <w:sz w:val="16"/>
              </w:rPr>
              <w:br/>
              <w:t>550</w:t>
            </w:r>
            <w:r>
              <w:rPr>
                <w:sz w:val="16"/>
              </w:rPr>
              <w:br/>
              <w:t>-</w:t>
            </w:r>
            <w:r>
              <w:rPr>
                <w:sz w:val="16"/>
              </w:rPr>
              <w:br/>
              <w:t>1650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55</w:t>
            </w:r>
            <w:r>
              <w:rPr>
                <w:sz w:val="16"/>
              </w:rPr>
              <w:br/>
              <w:t>-</w:t>
            </w:r>
            <w:r>
              <w:rPr>
                <w:sz w:val="16"/>
              </w:rPr>
              <w:br/>
              <w:t>550</w:t>
            </w:r>
          </w:p>
        </w:tc>
        <w:tc>
          <w:tcPr>
            <w:tcW w:w="1417" w:type="dxa"/>
            <w:textDirection w:val="btLr"/>
          </w:tcPr>
          <w:p>
            <w:pPr>
              <w:pStyle w:val="yTable"/>
              <w:spacing w:before="0"/>
              <w:rPr>
                <w:sz w:val="16"/>
              </w:rPr>
            </w:pPr>
            <w:r>
              <w:rPr>
                <w:sz w:val="16"/>
              </w:rPr>
              <w:t>-</w:t>
            </w:r>
            <w:r>
              <w:rPr>
                <w:sz w:val="16"/>
              </w:rPr>
              <w:br/>
              <w:t>-</w:t>
            </w:r>
            <w:r>
              <w:rPr>
                <w:sz w:val="16"/>
              </w:rPr>
              <w:br/>
              <w:t>12</w:t>
            </w:r>
            <w:r>
              <w:rPr>
                <w:sz w:val="16"/>
              </w:rPr>
              <w:br/>
              <w:t>264</w:t>
            </w:r>
            <w:r>
              <w:rPr>
                <w:sz w:val="16"/>
              </w:rPr>
              <w:br/>
              <w:t>-</w:t>
            </w:r>
            <w:r>
              <w:rPr>
                <w:sz w:val="16"/>
              </w:rPr>
              <w:br/>
              <w:t>1320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t>-</w:t>
            </w:r>
            <w:r>
              <w:rPr>
                <w:sz w:val="16"/>
              </w:rPr>
              <w:br/>
              <w:t>50</w:t>
            </w:r>
            <w:r>
              <w:rPr>
                <w:sz w:val="16"/>
              </w:rPr>
              <w:br/>
              <w:t>450</w:t>
            </w:r>
            <w:r>
              <w:rPr>
                <w:sz w:val="16"/>
              </w:rPr>
              <w:br/>
              <w:t>-</w:t>
            </w:r>
            <w:r>
              <w:rPr>
                <w:sz w:val="16"/>
              </w:rPr>
              <w:br/>
              <w:t>1200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50</w:t>
            </w:r>
            <w:r>
              <w:rPr>
                <w:sz w:val="16"/>
              </w:rPr>
              <w:br/>
              <w:t>-</w:t>
            </w:r>
            <w:r>
              <w:rPr>
                <w:sz w:val="16"/>
              </w:rPr>
              <w:br/>
              <w:t>450</w:t>
            </w:r>
          </w:p>
        </w:tc>
        <w:tc>
          <w:tcPr>
            <w:tcW w:w="1417" w:type="dxa"/>
            <w:textDirection w:val="btLr"/>
          </w:tcPr>
          <w:p>
            <w:pPr>
              <w:pStyle w:val="yTable"/>
              <w:spacing w:before="0"/>
              <w:rPr>
                <w:sz w:val="16"/>
              </w:rPr>
            </w:pPr>
            <w:r>
              <w:rPr>
                <w:sz w:val="16"/>
              </w:rPr>
              <w:t>-</w:t>
            </w:r>
            <w:r>
              <w:rPr>
                <w:sz w:val="16"/>
              </w:rPr>
              <w:br/>
              <w:t>-</w:t>
            </w:r>
            <w:r>
              <w:rPr>
                <w:sz w:val="16"/>
              </w:rPr>
              <w:br/>
              <w:t>11</w:t>
            </w:r>
            <w:r>
              <w:rPr>
                <w:sz w:val="16"/>
              </w:rPr>
              <w:br/>
              <w:t>220</w:t>
            </w:r>
            <w:r>
              <w:rPr>
                <w:sz w:val="16"/>
              </w:rPr>
              <w:br/>
              <w:t>-</w:t>
            </w:r>
            <w:r>
              <w:rPr>
                <w:sz w:val="16"/>
              </w:rPr>
              <w:br/>
              <w:t>990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t>-</w:t>
            </w:r>
            <w:r>
              <w:rPr>
                <w:sz w:val="16"/>
              </w:rPr>
              <w:br/>
              <w:t>45</w:t>
            </w:r>
            <w:r>
              <w:rPr>
                <w:sz w:val="16"/>
              </w:rPr>
              <w:br/>
              <w:t>360</w:t>
            </w:r>
            <w:r>
              <w:rPr>
                <w:sz w:val="16"/>
              </w:rPr>
              <w:br/>
              <w:t>-</w:t>
            </w:r>
            <w:r>
              <w:rPr>
                <w:sz w:val="16"/>
              </w:rPr>
              <w:br/>
              <w:t>840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45</w:t>
            </w:r>
            <w:r>
              <w:rPr>
                <w:sz w:val="16"/>
              </w:rPr>
              <w:br/>
              <w:t>-</w:t>
            </w:r>
            <w:r>
              <w:rPr>
                <w:sz w:val="16"/>
              </w:rPr>
              <w:br/>
              <w:t>360</w:t>
            </w:r>
          </w:p>
        </w:tc>
        <w:tc>
          <w:tcPr>
            <w:tcW w:w="1417" w:type="dxa"/>
            <w:textDirection w:val="btLr"/>
          </w:tcPr>
          <w:p>
            <w:pPr>
              <w:pStyle w:val="yTable"/>
              <w:spacing w:before="0"/>
              <w:rPr>
                <w:sz w:val="16"/>
              </w:rPr>
            </w:pPr>
            <w:r>
              <w:rPr>
                <w:sz w:val="16"/>
              </w:rPr>
              <w:t>-</w:t>
            </w:r>
            <w:r>
              <w:rPr>
                <w:sz w:val="16"/>
              </w:rPr>
              <w:br/>
              <w:t>-</w:t>
            </w:r>
            <w:r>
              <w:rPr>
                <w:sz w:val="16"/>
              </w:rPr>
              <w:br/>
              <w:t>10</w:t>
            </w:r>
            <w:r>
              <w:rPr>
                <w:sz w:val="16"/>
              </w:rPr>
              <w:br/>
              <w:t>180</w:t>
            </w:r>
            <w:r>
              <w:rPr>
                <w:sz w:val="16"/>
              </w:rPr>
              <w:br/>
              <w:t>-</w:t>
            </w:r>
            <w:r>
              <w:rPr>
                <w:sz w:val="16"/>
              </w:rPr>
              <w:br/>
              <w:t>720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280</w:t>
            </w:r>
            <w:r>
              <w:rPr>
                <w:sz w:val="16"/>
              </w:rPr>
              <w:br/>
              <w:t>-</w:t>
            </w:r>
            <w:r>
              <w:rPr>
                <w:sz w:val="16"/>
              </w:rPr>
              <w:br/>
              <w:t>560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280</w:t>
            </w:r>
          </w:p>
        </w:tc>
        <w:tc>
          <w:tcPr>
            <w:tcW w:w="1417" w:type="dxa"/>
            <w:textDirection w:val="btLr"/>
          </w:tcPr>
          <w:p>
            <w:pPr>
              <w:pStyle w:val="yTable"/>
              <w:spacing w:before="0"/>
              <w:rPr>
                <w:sz w:val="16"/>
              </w:rPr>
            </w:pPr>
            <w:r>
              <w:rPr>
                <w:sz w:val="16"/>
              </w:rPr>
              <w:t>-</w:t>
            </w:r>
            <w:r>
              <w:rPr>
                <w:sz w:val="16"/>
              </w:rPr>
              <w:br/>
              <w:t>-</w:t>
            </w:r>
            <w:r>
              <w:rPr>
                <w:sz w:val="16"/>
              </w:rPr>
              <w:br/>
              <w:t>9</w:t>
            </w:r>
            <w:r>
              <w:rPr>
                <w:sz w:val="16"/>
              </w:rPr>
              <w:br/>
              <w:t>144</w:t>
            </w:r>
            <w:r>
              <w:rPr>
                <w:sz w:val="16"/>
              </w:rPr>
              <w:br/>
              <w:t>-</w:t>
            </w:r>
            <w:r>
              <w:rPr>
                <w:sz w:val="16"/>
              </w:rPr>
              <w:br/>
              <w:t>504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t>-</w:t>
            </w:r>
            <w:r>
              <w:rPr>
                <w:sz w:val="16"/>
              </w:rPr>
              <w:br/>
              <w:t>35</w:t>
            </w:r>
            <w:r>
              <w:rPr>
                <w:sz w:val="16"/>
              </w:rPr>
              <w:br/>
              <w:t>210</w:t>
            </w:r>
            <w:r>
              <w:rPr>
                <w:sz w:val="16"/>
              </w:rPr>
              <w:br/>
              <w:t>-</w:t>
            </w:r>
            <w:r>
              <w:rPr>
                <w:sz w:val="16"/>
              </w:rPr>
              <w:br/>
              <w:t>350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35</w:t>
            </w:r>
            <w:r>
              <w:rPr>
                <w:sz w:val="16"/>
              </w:rPr>
              <w:br/>
              <w:t>-</w:t>
            </w:r>
            <w:r>
              <w:rPr>
                <w:sz w:val="16"/>
              </w:rPr>
              <w:br/>
              <w:t>210</w:t>
            </w:r>
          </w:p>
        </w:tc>
        <w:tc>
          <w:tcPr>
            <w:tcW w:w="1417" w:type="dxa"/>
            <w:textDirection w:val="btLr"/>
          </w:tcPr>
          <w:p>
            <w:pPr>
              <w:pStyle w:val="yTable"/>
              <w:spacing w:before="0"/>
              <w:rPr>
                <w:sz w:val="16"/>
              </w:rPr>
            </w:pPr>
            <w:r>
              <w:rPr>
                <w:sz w:val="16"/>
              </w:rPr>
              <w:t>-</w:t>
            </w:r>
            <w:r>
              <w:rPr>
                <w:sz w:val="16"/>
              </w:rPr>
              <w:br/>
              <w:t>-</w:t>
            </w:r>
            <w:r>
              <w:rPr>
                <w:sz w:val="16"/>
              </w:rPr>
              <w:br/>
              <w:t>8</w:t>
            </w:r>
            <w:r>
              <w:rPr>
                <w:sz w:val="16"/>
              </w:rPr>
              <w:br/>
              <w:t>112</w:t>
            </w:r>
            <w:r>
              <w:rPr>
                <w:sz w:val="16"/>
              </w:rPr>
              <w:br/>
              <w:t>-</w:t>
            </w:r>
            <w:r>
              <w:rPr>
                <w:sz w:val="16"/>
              </w:rPr>
              <w:br/>
              <w:t>336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t>-</w:t>
            </w:r>
            <w:r>
              <w:rPr>
                <w:sz w:val="16"/>
              </w:rPr>
              <w:br/>
              <w:t>30</w:t>
            </w:r>
            <w:r>
              <w:rPr>
                <w:sz w:val="16"/>
              </w:rPr>
              <w:br/>
              <w:t>150</w:t>
            </w:r>
            <w:r>
              <w:rPr>
                <w:sz w:val="16"/>
              </w:rPr>
              <w:br/>
              <w:t>-</w:t>
            </w:r>
            <w:r>
              <w:rPr>
                <w:sz w:val="16"/>
              </w:rPr>
              <w:br/>
              <w:t>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30</w:t>
            </w:r>
            <w:r>
              <w:rPr>
                <w:sz w:val="16"/>
              </w:rPr>
              <w:br/>
              <w:t>-</w:t>
            </w:r>
            <w:r>
              <w:rPr>
                <w:sz w:val="16"/>
              </w:rPr>
              <w:br/>
              <w:t>150</w:t>
            </w:r>
          </w:p>
        </w:tc>
        <w:tc>
          <w:tcPr>
            <w:tcW w:w="1417" w:type="dxa"/>
            <w:textDirection w:val="btLr"/>
          </w:tcPr>
          <w:p>
            <w:pPr>
              <w:pStyle w:val="yTable"/>
              <w:spacing w:before="0"/>
              <w:rPr>
                <w:sz w:val="16"/>
              </w:rPr>
            </w:pPr>
            <w:r>
              <w:rPr>
                <w:sz w:val="16"/>
              </w:rPr>
              <w:t>-</w:t>
            </w:r>
            <w:r>
              <w:rPr>
                <w:sz w:val="16"/>
              </w:rPr>
              <w:br/>
              <w:t>-</w:t>
            </w:r>
            <w:r>
              <w:rPr>
                <w:sz w:val="16"/>
              </w:rPr>
              <w:br/>
              <w:t>7</w:t>
            </w:r>
            <w:r>
              <w:rPr>
                <w:sz w:val="16"/>
              </w:rPr>
              <w:br/>
              <w:t>84</w:t>
            </w:r>
            <w:r>
              <w:rPr>
                <w:sz w:val="16"/>
              </w:rPr>
              <w:br/>
              <w:t>-</w:t>
            </w:r>
            <w:r>
              <w:rPr>
                <w:sz w:val="16"/>
              </w:rPr>
              <w:br/>
              <w:t>210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t>-</w:t>
            </w:r>
            <w:r>
              <w:rPr>
                <w:sz w:val="16"/>
              </w:rPr>
              <w:br/>
              <w:t>25</w:t>
            </w:r>
            <w:r>
              <w:rPr>
                <w:sz w:val="16"/>
              </w:rPr>
              <w:br/>
              <w:t>100</w:t>
            </w:r>
            <w:r>
              <w:rPr>
                <w:sz w:val="16"/>
              </w:rPr>
              <w:br/>
              <w:t>-</w:t>
            </w:r>
            <w:r>
              <w:rPr>
                <w:sz w:val="16"/>
              </w:rPr>
              <w:br/>
              <w:t>100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25</w:t>
            </w:r>
            <w:r>
              <w:rPr>
                <w:sz w:val="16"/>
              </w:rPr>
              <w:br/>
              <w:t>-</w:t>
            </w:r>
            <w:r>
              <w:rPr>
                <w:sz w:val="16"/>
              </w:rPr>
              <w:br/>
              <w:t>100</w:t>
            </w:r>
          </w:p>
        </w:tc>
        <w:tc>
          <w:tcPr>
            <w:tcW w:w="1417" w:type="dxa"/>
            <w:textDirection w:val="btLr"/>
          </w:tcPr>
          <w:p>
            <w:pPr>
              <w:pStyle w:val="yTable"/>
              <w:spacing w:before="0"/>
              <w:rPr>
                <w:sz w:val="16"/>
              </w:rPr>
            </w:pPr>
            <w:r>
              <w:rPr>
                <w:sz w:val="16"/>
              </w:rPr>
              <w:t>-</w:t>
            </w:r>
            <w:r>
              <w:rPr>
                <w:sz w:val="16"/>
              </w:rPr>
              <w:br/>
              <w:t>-</w:t>
            </w:r>
            <w:r>
              <w:rPr>
                <w:sz w:val="16"/>
              </w:rPr>
              <w:br/>
              <w:t>6</w:t>
            </w:r>
            <w:r>
              <w:rPr>
                <w:sz w:val="16"/>
              </w:rPr>
              <w:br/>
              <w:t>60</w:t>
            </w:r>
            <w:r>
              <w:rPr>
                <w:sz w:val="16"/>
              </w:rPr>
              <w:br/>
              <w:t>-</w:t>
            </w:r>
            <w:r>
              <w:rPr>
                <w:sz w:val="16"/>
              </w:rPr>
              <w:br/>
              <w:t>120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t>-</w:t>
            </w:r>
            <w:r>
              <w:rPr>
                <w:sz w:val="16"/>
              </w:rPr>
              <w:br/>
              <w:t>20</w:t>
            </w:r>
            <w:r>
              <w:rPr>
                <w:sz w:val="16"/>
              </w:rPr>
              <w:br/>
              <w:t>60</w:t>
            </w:r>
            <w:r>
              <w:rPr>
                <w:sz w:val="16"/>
              </w:rPr>
              <w:br/>
              <w:t>-</w:t>
            </w:r>
            <w:r>
              <w:rPr>
                <w:sz w:val="16"/>
              </w:rPr>
              <w:br/>
              <w:t>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20</w:t>
            </w:r>
            <w:r>
              <w:rPr>
                <w:sz w:val="16"/>
              </w:rPr>
              <w:br/>
              <w:t>-</w:t>
            </w:r>
            <w:r>
              <w:rPr>
                <w:sz w:val="16"/>
              </w:rPr>
              <w:br/>
              <w:t>60</w:t>
            </w:r>
          </w:p>
        </w:tc>
        <w:tc>
          <w:tcPr>
            <w:tcW w:w="1417" w:type="dxa"/>
            <w:textDirection w:val="btLr"/>
          </w:tcPr>
          <w:p>
            <w:pPr>
              <w:pStyle w:val="yTable"/>
              <w:spacing w:before="0"/>
              <w:rPr>
                <w:sz w:val="16"/>
              </w:rPr>
            </w:pPr>
            <w:r>
              <w:rPr>
                <w:sz w:val="16"/>
              </w:rPr>
              <w:t>-</w:t>
            </w:r>
            <w:r>
              <w:rPr>
                <w:sz w:val="16"/>
              </w:rPr>
              <w:br/>
              <w:t>-</w:t>
            </w:r>
            <w:r>
              <w:rPr>
                <w:sz w:val="16"/>
              </w:rPr>
              <w:br/>
              <w:t>5</w:t>
            </w:r>
            <w:r>
              <w:rPr>
                <w:sz w:val="16"/>
              </w:rPr>
              <w:br/>
              <w:t>40</w:t>
            </w:r>
            <w:r>
              <w:rPr>
                <w:sz w:val="16"/>
              </w:rPr>
              <w:br/>
              <w:t>-</w:t>
            </w:r>
            <w:r>
              <w:rPr>
                <w:sz w:val="16"/>
              </w:rPr>
              <w:br/>
              <w:t>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t>-</w:t>
            </w:r>
            <w:r>
              <w:rPr>
                <w:sz w:val="16"/>
              </w:rPr>
              <w:br/>
              <w:t>15</w:t>
            </w:r>
            <w:r>
              <w:rPr>
                <w:sz w:val="16"/>
              </w:rPr>
              <w:br/>
              <w:t>30</w:t>
            </w:r>
            <w:r>
              <w:rPr>
                <w:sz w:val="16"/>
              </w:rPr>
              <w:br/>
              <w:t>-</w:t>
            </w:r>
            <w:r>
              <w:rPr>
                <w:sz w:val="16"/>
              </w:rPr>
              <w:br/>
              <w:t>10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15</w:t>
            </w:r>
            <w:r>
              <w:rPr>
                <w:sz w:val="16"/>
              </w:rPr>
              <w:br/>
              <w:t>-</w:t>
            </w:r>
            <w:r>
              <w:rPr>
                <w:sz w:val="16"/>
              </w:rPr>
              <w:br/>
              <w:t>30</w:t>
            </w:r>
          </w:p>
        </w:tc>
        <w:tc>
          <w:tcPr>
            <w:tcW w:w="1417" w:type="dxa"/>
            <w:textDirection w:val="btLr"/>
          </w:tcPr>
          <w:p>
            <w:pPr>
              <w:pStyle w:val="yTable"/>
              <w:spacing w:before="0"/>
              <w:rPr>
                <w:sz w:val="16"/>
              </w:rPr>
            </w:pPr>
            <w:r>
              <w:rPr>
                <w:sz w:val="16"/>
              </w:rPr>
              <w:t>-</w:t>
            </w:r>
            <w:r>
              <w:rPr>
                <w:sz w:val="16"/>
              </w:rPr>
              <w:br/>
              <w:t>-</w:t>
            </w:r>
            <w:r>
              <w:rPr>
                <w:sz w:val="16"/>
              </w:rPr>
              <w:br/>
              <w:t>4</w:t>
            </w:r>
            <w:r>
              <w:rPr>
                <w:sz w:val="16"/>
              </w:rPr>
              <w:br/>
              <w:t>24</w:t>
            </w:r>
            <w:r>
              <w:rPr>
                <w:sz w:val="16"/>
              </w:rPr>
              <w:br/>
              <w:t>-</w:t>
            </w:r>
            <w:r>
              <w:rPr>
                <w:sz w:val="16"/>
              </w:rPr>
              <w:br/>
              <w:t>24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t>-</w:t>
            </w:r>
            <w:r>
              <w:rPr>
                <w:sz w:val="16"/>
              </w:rPr>
              <w:br/>
              <w:t>10</w:t>
            </w:r>
            <w:r>
              <w:rPr>
                <w:sz w:val="16"/>
              </w:rPr>
              <w:br/>
              <w:t>10</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10</w:t>
            </w:r>
            <w:r>
              <w:rPr>
                <w:sz w:val="16"/>
              </w:rPr>
              <w:br/>
              <w:t>-</w:t>
            </w:r>
            <w:r>
              <w:rPr>
                <w:sz w:val="16"/>
              </w:rPr>
              <w:br/>
              <w:t>10</w:t>
            </w:r>
            <w:r>
              <w:rPr>
                <w:sz w:val="16"/>
              </w:rPr>
              <w:br/>
              <w:t>10</w:t>
            </w:r>
          </w:p>
        </w:tc>
        <w:tc>
          <w:tcPr>
            <w:tcW w:w="1417" w:type="dxa"/>
            <w:textDirection w:val="btLr"/>
          </w:tcPr>
          <w:p>
            <w:pPr>
              <w:pStyle w:val="yTable"/>
              <w:spacing w:before="0"/>
              <w:rPr>
                <w:sz w:val="16"/>
              </w:rPr>
            </w:pPr>
            <w:r>
              <w:rPr>
                <w:sz w:val="16"/>
              </w:rPr>
              <w:t>-</w:t>
            </w:r>
            <w:r>
              <w:rPr>
                <w:sz w:val="16"/>
              </w:rPr>
              <w:br/>
              <w:t>-</w:t>
            </w:r>
            <w:r>
              <w:rPr>
                <w:sz w:val="16"/>
              </w:rPr>
              <w:br/>
              <w:t>3</w:t>
            </w:r>
            <w:r>
              <w:rPr>
                <w:sz w:val="16"/>
              </w:rPr>
              <w:br/>
              <w:t>12</w:t>
            </w:r>
            <w:r>
              <w:rPr>
                <w:sz w:val="16"/>
              </w:rPr>
              <w:br/>
              <w:t>-</w:t>
            </w:r>
            <w:r>
              <w:rPr>
                <w:sz w:val="16"/>
              </w:rPr>
              <w:br/>
              <w:t>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t>-</w:t>
            </w:r>
            <w:r>
              <w:rPr>
                <w:sz w:val="16"/>
              </w:rPr>
              <w:br/>
              <w:t>5</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2</w:t>
            </w:r>
            <w:r>
              <w:rPr>
                <w:sz w:val="16"/>
              </w:rPr>
              <w:br/>
              <w:t>4</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16</w:t>
            </w:r>
            <w:r>
              <w:rPr>
                <w:sz w:val="16"/>
              </w:rPr>
              <w:br/>
              <w:t>-</w:t>
            </w:r>
            <w:r>
              <w:rPr>
                <w:sz w:val="16"/>
              </w:rPr>
              <w:br/>
              <w:t>480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136</w:t>
            </w:r>
            <w:r>
              <w:rPr>
                <w:sz w:val="16"/>
              </w:rPr>
              <w:br/>
              <w:t>-</w:t>
            </w:r>
            <w:r>
              <w:rPr>
                <w:sz w:val="16"/>
              </w:rPr>
              <w:br/>
              <w:t>2040</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136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816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15</w:t>
            </w:r>
            <w:r>
              <w:rPr>
                <w:sz w:val="16"/>
              </w:rPr>
              <w:br/>
              <w:t>-</w:t>
            </w:r>
            <w:r>
              <w:rPr>
                <w:sz w:val="16"/>
              </w:rPr>
              <w:br/>
              <w:t>420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120</w:t>
            </w:r>
            <w:r>
              <w:rPr>
                <w:sz w:val="16"/>
              </w:rPr>
              <w:br/>
              <w:t>-</w:t>
            </w:r>
            <w:r>
              <w:rPr>
                <w:sz w:val="16"/>
              </w:rPr>
              <w:br/>
              <w:t>1680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120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680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14</w:t>
            </w:r>
            <w:r>
              <w:rPr>
                <w:sz w:val="16"/>
              </w:rPr>
              <w:br/>
              <w:t>-</w:t>
            </w:r>
            <w:r>
              <w:rPr>
                <w:sz w:val="16"/>
              </w:rPr>
              <w:br/>
              <w:t>364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105</w:t>
            </w:r>
            <w:r>
              <w:rPr>
                <w:sz w:val="16"/>
              </w:rPr>
              <w:br/>
              <w:t>-</w:t>
            </w:r>
            <w:r>
              <w:rPr>
                <w:sz w:val="16"/>
              </w:rPr>
              <w:br/>
              <w:t>1365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13</w:t>
            </w:r>
            <w:r>
              <w:rPr>
                <w:sz w:val="16"/>
              </w:rPr>
              <w:br/>
              <w:t>-</w:t>
            </w:r>
            <w:r>
              <w:rPr>
                <w:sz w:val="16"/>
              </w:rPr>
              <w:br/>
              <w:t>312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91</w:t>
            </w:r>
            <w:r>
              <w:rPr>
                <w:sz w:val="16"/>
              </w:rPr>
              <w:br/>
              <w:t>-</w:t>
            </w:r>
            <w:r>
              <w:rPr>
                <w:sz w:val="16"/>
              </w:rPr>
              <w:br/>
              <w:t>1092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91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455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12</w:t>
            </w:r>
            <w:r>
              <w:rPr>
                <w:sz w:val="16"/>
              </w:rPr>
              <w:br/>
              <w:t>-</w:t>
            </w:r>
            <w:r>
              <w:rPr>
                <w:sz w:val="16"/>
              </w:rPr>
              <w:br/>
              <w:t>264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78</w:t>
            </w:r>
            <w:r>
              <w:rPr>
                <w:sz w:val="16"/>
              </w:rPr>
              <w:br/>
              <w:t>-</w:t>
            </w:r>
            <w:r>
              <w:rPr>
                <w:sz w:val="16"/>
              </w:rPr>
              <w:br/>
              <w:t>858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78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364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11</w:t>
            </w:r>
            <w:r>
              <w:rPr>
                <w:sz w:val="16"/>
              </w:rPr>
              <w:br/>
              <w:t>-</w:t>
            </w:r>
            <w:r>
              <w:rPr>
                <w:sz w:val="16"/>
              </w:rPr>
              <w:br/>
              <w:t>220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66</w:t>
            </w:r>
            <w:r>
              <w:rPr>
                <w:sz w:val="16"/>
              </w:rPr>
              <w:br/>
              <w:t>-</w:t>
            </w:r>
            <w:r>
              <w:rPr>
                <w:sz w:val="16"/>
              </w:rPr>
              <w:br/>
              <w:t>660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286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10</w:t>
            </w:r>
            <w:r>
              <w:rPr>
                <w:sz w:val="16"/>
              </w:rPr>
              <w:br/>
              <w:t>-</w:t>
            </w:r>
            <w:r>
              <w:rPr>
                <w:sz w:val="16"/>
              </w:rPr>
              <w:br/>
              <w:t>180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55</w:t>
            </w:r>
            <w:r>
              <w:rPr>
                <w:sz w:val="16"/>
              </w:rPr>
              <w:br/>
              <w:t>-</w:t>
            </w:r>
            <w:r>
              <w:rPr>
                <w:sz w:val="16"/>
              </w:rPr>
              <w:br/>
              <w:t>495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55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9</w:t>
            </w:r>
            <w:r>
              <w:rPr>
                <w:sz w:val="16"/>
              </w:rPr>
              <w:br/>
              <w:t>-</w:t>
            </w:r>
            <w:r>
              <w:rPr>
                <w:sz w:val="16"/>
              </w:rPr>
              <w:br/>
              <w:t>144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45</w:t>
            </w:r>
            <w:r>
              <w:rPr>
                <w:sz w:val="16"/>
              </w:rPr>
              <w:br/>
              <w:t>-</w:t>
            </w:r>
            <w:r>
              <w:rPr>
                <w:sz w:val="16"/>
              </w:rPr>
              <w:br/>
              <w:t>360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45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165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8</w:t>
            </w:r>
            <w:r>
              <w:rPr>
                <w:sz w:val="16"/>
              </w:rPr>
              <w:br/>
              <w:t>-</w:t>
            </w:r>
            <w:r>
              <w:rPr>
                <w:sz w:val="16"/>
              </w:rPr>
              <w:br/>
              <w:t>112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36</w:t>
            </w:r>
            <w:r>
              <w:rPr>
                <w:sz w:val="16"/>
              </w:rPr>
              <w:br/>
              <w:t>-</w:t>
            </w:r>
            <w:r>
              <w:rPr>
                <w:sz w:val="16"/>
              </w:rPr>
              <w:br/>
              <w:t>252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7</w:t>
            </w:r>
            <w:r>
              <w:rPr>
                <w:sz w:val="16"/>
              </w:rPr>
              <w:br/>
              <w:t>-</w:t>
            </w:r>
            <w:r>
              <w:rPr>
                <w:sz w:val="16"/>
              </w:rPr>
              <w:br/>
              <w:t>84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28</w:t>
            </w:r>
            <w:r>
              <w:rPr>
                <w:sz w:val="16"/>
              </w:rPr>
              <w:br/>
              <w:t>-</w:t>
            </w:r>
            <w:r>
              <w:rPr>
                <w:sz w:val="16"/>
              </w:rPr>
              <w:br/>
              <w:t>168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6</w:t>
            </w:r>
            <w:r>
              <w:rPr>
                <w:sz w:val="16"/>
              </w:rPr>
              <w:br/>
              <w:t>-</w:t>
            </w:r>
            <w:r>
              <w:rPr>
                <w:sz w:val="16"/>
              </w:rPr>
              <w:br/>
              <w:t>60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21</w:t>
            </w:r>
            <w:r>
              <w:rPr>
                <w:sz w:val="16"/>
              </w:rPr>
              <w:br/>
              <w:t>-</w:t>
            </w:r>
            <w:r>
              <w:rPr>
                <w:sz w:val="16"/>
              </w:rPr>
              <w:br/>
              <w:t>105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5</w:t>
            </w:r>
            <w:r>
              <w:rPr>
                <w:sz w:val="16"/>
              </w:rPr>
              <w:br/>
              <w:t>-</w:t>
            </w:r>
            <w:r>
              <w:rPr>
                <w:sz w:val="16"/>
              </w:rPr>
              <w:br/>
              <w:t>40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15</w:t>
            </w:r>
            <w:r>
              <w:rPr>
                <w:sz w:val="16"/>
              </w:rPr>
              <w:br/>
              <w:t>-</w:t>
            </w:r>
            <w:r>
              <w:rPr>
                <w:sz w:val="16"/>
              </w:rPr>
              <w:br/>
              <w:t>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4</w:t>
            </w:r>
            <w:r>
              <w:rPr>
                <w:sz w:val="16"/>
              </w:rPr>
              <w:br/>
              <w:t>-</w:t>
            </w:r>
            <w:r>
              <w:rPr>
                <w:sz w:val="16"/>
              </w:rPr>
              <w:br/>
              <w:t>24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w:t>
            </w:r>
            <w:r>
              <w:rPr>
                <w:sz w:val="16"/>
              </w:rPr>
              <w:br/>
              <w:t>-</w:t>
            </w:r>
            <w:r>
              <w:rPr>
                <w:sz w:val="16"/>
              </w:rPr>
              <w:br/>
              <w:t>30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2</w:t>
            </w:r>
            <w:r>
              <w:rPr>
                <w:sz w:val="16"/>
              </w:rPr>
              <w:br/>
              <w:t>-</w:t>
            </w:r>
            <w:r>
              <w:rPr>
                <w:sz w:val="16"/>
              </w:rPr>
              <w:br/>
              <w:t>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w:t>
            </w:r>
            <w:r>
              <w:rPr>
                <w:sz w:val="16"/>
              </w:rPr>
              <w:br/>
              <w:t>-</w:t>
            </w:r>
            <w:r>
              <w:rPr>
                <w:sz w:val="16"/>
              </w:rPr>
              <w:br/>
              <w:t>3</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2</w:t>
            </w:r>
            <w:r>
              <w:rPr>
                <w:sz w:val="16"/>
              </w:rPr>
              <w:br/>
              <w:t>39</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2</w:t>
            </w:r>
            <w:r>
              <w:rPr>
                <w:sz w:val="16"/>
              </w:rPr>
              <w:br/>
              <w:t>-</w:t>
            </w:r>
            <w:r>
              <w:rPr>
                <w:sz w:val="16"/>
              </w:rPr>
              <w:br/>
              <w:t>39</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3</w:t>
            </w:r>
            <w:r>
              <w:rPr>
                <w:sz w:val="16"/>
              </w:rPr>
              <w:br/>
              <w:t>-</w:t>
            </w:r>
            <w:r>
              <w:rPr>
                <w:sz w:val="16"/>
              </w:rPr>
              <w:br/>
              <w:t>38</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1</w:t>
            </w:r>
            <w:r>
              <w:rPr>
                <w:sz w:val="16"/>
              </w:rPr>
              <w:br/>
              <w:t>-</w:t>
            </w:r>
            <w:r>
              <w:rPr>
                <w:sz w:val="16"/>
              </w:rPr>
              <w:br/>
              <w:t>80</w:t>
            </w:r>
            <w:r>
              <w:rPr>
                <w:sz w:val="16"/>
              </w:rPr>
              <w:br/>
              <w:t>780</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1</w:t>
            </w:r>
            <w:r>
              <w:rPr>
                <w:sz w:val="16"/>
              </w:rPr>
              <w:br/>
              <w:t>-</w:t>
            </w:r>
            <w:r>
              <w:rPr>
                <w:sz w:val="16"/>
              </w:rPr>
              <w:br/>
              <w:t>-</w:t>
            </w:r>
            <w:r>
              <w:rPr>
                <w:sz w:val="16"/>
              </w:rPr>
              <w:br/>
              <w:t>80</w:t>
            </w:r>
            <w:r>
              <w:rPr>
                <w:sz w:val="16"/>
              </w:rPr>
              <w:br/>
              <w:t>-</w:t>
            </w:r>
            <w:r>
              <w:rPr>
                <w:sz w:val="16"/>
              </w:rPr>
              <w:br/>
              <w:t>780</w:t>
            </w:r>
          </w:p>
        </w:tc>
        <w:tc>
          <w:tcPr>
            <w:tcW w:w="1417" w:type="dxa"/>
            <w:textDirection w:val="btLr"/>
          </w:tcPr>
          <w:p>
            <w:pPr>
              <w:pStyle w:val="yTable"/>
              <w:spacing w:before="0"/>
              <w:ind w:right="227"/>
              <w:rPr>
                <w:sz w:val="16"/>
              </w:rPr>
            </w:pPr>
            <w:r>
              <w:rPr>
                <w:sz w:val="16"/>
              </w:rPr>
              <w:t>-</w:t>
            </w:r>
            <w:r>
              <w:rPr>
                <w:sz w:val="16"/>
              </w:rPr>
              <w:br/>
              <w:t>-</w:t>
            </w:r>
            <w:r>
              <w:rPr>
                <w:sz w:val="16"/>
              </w:rPr>
              <w:br/>
              <w:t>3</w:t>
            </w:r>
            <w:r>
              <w:rPr>
                <w:sz w:val="16"/>
              </w:rPr>
              <w:br/>
              <w:t>117</w:t>
            </w:r>
            <w:r>
              <w:rPr>
                <w:sz w:val="16"/>
              </w:rPr>
              <w:br/>
              <w:t>-</w:t>
            </w:r>
            <w:r>
              <w:rPr>
                <w:sz w:val="16"/>
              </w:rPr>
              <w:br/>
              <w:t>741</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117</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313"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w:t>
            </w:r>
          </w:p>
          <w:p>
            <w:pPr>
              <w:framePr w:wrap="around" w:vAnchor="text" w:hAnchor="text" w:x="109" w:y="1"/>
              <w:ind w:left="57" w:right="57"/>
              <w:rPr>
                <w:sz w:val="10"/>
              </w:rPr>
            </w:pPr>
            <w:r>
              <w:rPr>
                <w:sz w:val="10"/>
              </w:rPr>
              <w:t xml:space="preserve"> P/Pik</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5062-4.]</w:t>
      </w:r>
    </w:p>
    <w:p>
      <w:pPr>
        <w:pStyle w:val="yScheduleHeading"/>
      </w:pPr>
      <w:bookmarkStart w:id="314" w:name="_Toc200437245"/>
      <w:bookmarkStart w:id="315" w:name="_Toc200512621"/>
      <w:bookmarkStart w:id="316" w:name="_Toc200512680"/>
      <w:bookmarkEnd w:id="313"/>
      <w:r>
        <w:rPr>
          <w:rStyle w:val="CharSchNo"/>
        </w:rPr>
        <w:t>Schedule 4</w:t>
      </w:r>
      <w:r>
        <w:t> — </w:t>
      </w:r>
      <w:r>
        <w:rPr>
          <w:rStyle w:val="CharSchText"/>
        </w:rPr>
        <w:t>Summary of parameters within which powerball is conducted</w:t>
      </w:r>
      <w:bookmarkEnd w:id="314"/>
      <w:bookmarkEnd w:id="315"/>
      <w:bookmarkEnd w:id="316"/>
    </w:p>
    <w:p>
      <w:pPr>
        <w:pStyle w:val="yFootnoteheading"/>
      </w:pPr>
      <w:r>
        <w:tab/>
        <w:t>[Heading inserted in Gazette 6 Jun 2008 p. 2251.]</w:t>
      </w:r>
    </w:p>
    <w:p/>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
              <w:spacing w:before="0"/>
            </w:pPr>
            <w:r>
              <w:t>Unit cost for a powerball draw</w:t>
            </w:r>
          </w:p>
        </w:tc>
        <w:tc>
          <w:tcPr>
            <w:tcW w:w="2835" w:type="dxa"/>
          </w:tcPr>
          <w:p>
            <w:pPr>
              <w:pStyle w:val="yTable"/>
              <w:spacing w:before="0"/>
            </w:pPr>
            <w:r>
              <w:t>$0.60 (+ 9% agent’s component)</w:t>
            </w:r>
          </w:p>
        </w:tc>
      </w:tr>
      <w:tr>
        <w:tc>
          <w:tcPr>
            <w:tcW w:w="4253" w:type="dxa"/>
          </w:tcPr>
          <w:p>
            <w:pPr>
              <w:pStyle w:val="yTable"/>
              <w:spacing w:before="0"/>
            </w:pPr>
            <w:r>
              <w:t>Prize fund — % of subscriptions</w:t>
            </w:r>
          </w:p>
        </w:tc>
        <w:tc>
          <w:tcPr>
            <w:tcW w:w="2835" w:type="dxa"/>
          </w:tcPr>
          <w:p>
            <w:pPr>
              <w:pStyle w:val="yTable"/>
              <w:spacing w:before="0"/>
            </w:pPr>
            <w:r>
              <w:t>60.0%</w:t>
            </w:r>
          </w:p>
        </w:tc>
      </w:tr>
      <w:tr>
        <w:tc>
          <w:tcPr>
            <w:tcW w:w="4253" w:type="dxa"/>
          </w:tcPr>
          <w:p>
            <w:pPr>
              <w:pStyle w:val="yTable"/>
              <w:spacing w:before="0"/>
            </w:pPr>
            <w:r>
              <w:t>Prize pool — % of subscriptions</w:t>
            </w:r>
          </w:p>
        </w:tc>
        <w:tc>
          <w:tcPr>
            <w:tcW w:w="2835" w:type="dxa"/>
          </w:tcPr>
          <w:p>
            <w:pPr>
              <w:pStyle w:val="yTable"/>
              <w:spacing w:before="0"/>
            </w:pPr>
            <w:r>
              <w:t>no less than 55.0%</w:t>
            </w:r>
          </w:p>
        </w:tc>
      </w:tr>
      <w:tr>
        <w:tc>
          <w:tcPr>
            <w:tcW w:w="4253" w:type="dxa"/>
          </w:tcPr>
          <w:p>
            <w:pPr>
              <w:pStyle w:val="yTable"/>
              <w:keepNext/>
              <w:spacing w:before="0"/>
            </w:pPr>
            <w:r>
              <w:t>Prize reserve fund — % of subscriptions</w:t>
            </w:r>
          </w:p>
        </w:tc>
        <w:tc>
          <w:tcPr>
            <w:tcW w:w="2835" w:type="dxa"/>
          </w:tcPr>
          <w:p>
            <w:pPr>
              <w:pStyle w:val="yTable"/>
              <w:keepNext/>
              <w:spacing w:before="0"/>
            </w:pPr>
            <w:r>
              <w:t>balance of prize fund after prize pool (up to 5.0%)</w:t>
            </w:r>
          </w:p>
        </w:tc>
      </w:tr>
      <w:tr>
        <w:tc>
          <w:tcPr>
            <w:tcW w:w="4253" w:type="dxa"/>
          </w:tcPr>
          <w:p>
            <w:pPr>
              <w:pStyle w:val="yTable"/>
              <w:keepNext/>
              <w:spacing w:before="0"/>
            </w:pPr>
            <w:r>
              <w:t>Number of divisions</w:t>
            </w:r>
          </w:p>
        </w:tc>
        <w:tc>
          <w:tcPr>
            <w:tcW w:w="2835" w:type="dxa"/>
          </w:tcPr>
          <w:p>
            <w:pPr>
              <w:pStyle w:val="yTable"/>
              <w:keepNext/>
              <w:spacing w:before="0"/>
            </w:pPr>
            <w:r>
              <w:t>7</w:t>
            </w:r>
          </w:p>
        </w:tc>
      </w:tr>
      <w:tr>
        <w:tc>
          <w:tcPr>
            <w:tcW w:w="4253" w:type="dxa"/>
          </w:tcPr>
          <w:p>
            <w:pPr>
              <w:pStyle w:val="yTable"/>
              <w:spacing w:before="0"/>
            </w:pPr>
            <w:r>
              <w:t>Winning numbers drawn — barrel A</w:t>
            </w:r>
          </w:p>
        </w:tc>
        <w:tc>
          <w:tcPr>
            <w:tcW w:w="2835" w:type="dxa"/>
          </w:tcPr>
          <w:p>
            <w:pPr>
              <w:pStyle w:val="yTable"/>
              <w:spacing w:before="0"/>
            </w:pPr>
            <w:r>
              <w:t>5</w:t>
            </w:r>
          </w:p>
        </w:tc>
      </w:tr>
      <w:tr>
        <w:tc>
          <w:tcPr>
            <w:tcW w:w="4253" w:type="dxa"/>
          </w:tcPr>
          <w:p>
            <w:pPr>
              <w:pStyle w:val="yTable"/>
              <w:spacing w:before="0"/>
            </w:pPr>
            <w:r>
              <w:t>Powerball numbers drawn </w:t>
            </w:r>
          </w:p>
        </w:tc>
        <w:tc>
          <w:tcPr>
            <w:tcW w:w="2835" w:type="dxa"/>
          </w:tcPr>
          <w:p>
            <w:pPr>
              <w:pStyle w:val="yTable"/>
              <w:spacing w:before="0"/>
            </w:pPr>
            <w:r>
              <w:t>1</w:t>
            </w:r>
          </w:p>
        </w:tc>
      </w:tr>
      <w:tr>
        <w:tc>
          <w:tcPr>
            <w:tcW w:w="4253" w:type="dxa"/>
          </w:tcPr>
          <w:p>
            <w:pPr>
              <w:pStyle w:val="yTable"/>
              <w:spacing w:before="0"/>
            </w:pPr>
            <w:r>
              <w:t>Forecast range — barrel A</w:t>
            </w:r>
          </w:p>
        </w:tc>
        <w:tc>
          <w:tcPr>
            <w:tcW w:w="2835" w:type="dxa"/>
          </w:tcPr>
          <w:p>
            <w:pPr>
              <w:pStyle w:val="yTable"/>
              <w:spacing w:before="0"/>
            </w:pPr>
            <w:r>
              <w:t>1 to 45 inclusive</w:t>
            </w:r>
          </w:p>
        </w:tc>
      </w:tr>
      <w:tr>
        <w:tc>
          <w:tcPr>
            <w:tcW w:w="4253" w:type="dxa"/>
          </w:tcPr>
          <w:p>
            <w:pPr>
              <w:pStyle w:val="yTable"/>
              <w:spacing w:before="0"/>
            </w:pPr>
            <w:r>
              <w:t>Forecast range — powerball barrel</w:t>
            </w:r>
          </w:p>
        </w:tc>
        <w:tc>
          <w:tcPr>
            <w:tcW w:w="2835" w:type="dxa"/>
          </w:tcPr>
          <w:p>
            <w:pPr>
              <w:pStyle w:val="yTable"/>
              <w:spacing w:before="0"/>
            </w:pPr>
            <w:r>
              <w:t>1 to 45 inclusive</w:t>
            </w:r>
          </w:p>
        </w:tc>
      </w:tr>
      <w:tr>
        <w:tc>
          <w:tcPr>
            <w:tcW w:w="4253" w:type="dxa"/>
          </w:tcPr>
          <w:p>
            <w:pPr>
              <w:pStyle w:val="yTable"/>
              <w:spacing w:before="0"/>
            </w:pPr>
            <w:r>
              <w:t>Odds of winning — </w:t>
            </w:r>
          </w:p>
          <w:p>
            <w:pPr>
              <w:pStyle w:val="yTable"/>
              <w:tabs>
                <w:tab w:val="left" w:pos="284"/>
              </w:tabs>
              <w:spacing w:before="0"/>
            </w:pPr>
            <w:r>
              <w:t>division 1</w:t>
            </w:r>
          </w:p>
          <w:p>
            <w:pPr>
              <w:pStyle w:val="yTable"/>
              <w:tabs>
                <w:tab w:val="left" w:pos="284"/>
              </w:tabs>
              <w:spacing w:before="0"/>
            </w:pPr>
            <w:r>
              <w:t>division 2</w:t>
            </w:r>
          </w:p>
          <w:p>
            <w:pPr>
              <w:pStyle w:val="yTable"/>
              <w:tabs>
                <w:tab w:val="left" w:pos="284"/>
              </w:tabs>
              <w:spacing w:before="0"/>
            </w:pPr>
            <w:r>
              <w:t>division 3</w:t>
            </w:r>
          </w:p>
          <w:p>
            <w:pPr>
              <w:pStyle w:val="yTable"/>
              <w:tabs>
                <w:tab w:val="left" w:pos="284"/>
              </w:tabs>
              <w:spacing w:before="0"/>
            </w:pPr>
            <w:r>
              <w:t>division 4</w:t>
            </w:r>
          </w:p>
          <w:p>
            <w:pPr>
              <w:pStyle w:val="yTable"/>
              <w:tabs>
                <w:tab w:val="left" w:pos="284"/>
              </w:tabs>
              <w:spacing w:before="0"/>
            </w:pPr>
            <w:r>
              <w:t>division 5</w:t>
            </w:r>
          </w:p>
          <w:p>
            <w:pPr>
              <w:pStyle w:val="yTable"/>
              <w:tabs>
                <w:tab w:val="left" w:pos="284"/>
              </w:tabs>
              <w:spacing w:before="0"/>
            </w:pPr>
            <w:r>
              <w:t>division 6</w:t>
            </w:r>
          </w:p>
          <w:p>
            <w:pPr>
              <w:pStyle w:val="yTable"/>
              <w:tabs>
                <w:tab w:val="left" w:pos="284"/>
              </w:tabs>
              <w:spacing w:before="0"/>
            </w:pPr>
            <w:r>
              <w:t>division 7</w:t>
            </w:r>
          </w:p>
        </w:tc>
        <w:tc>
          <w:tcPr>
            <w:tcW w:w="2835" w:type="dxa"/>
          </w:tcPr>
          <w:p>
            <w:pPr>
              <w:pStyle w:val="yTable"/>
              <w:spacing w:before="0"/>
            </w:pPr>
          </w:p>
          <w:p>
            <w:pPr>
              <w:pStyle w:val="yTable"/>
              <w:spacing w:before="0"/>
            </w:pPr>
            <w:r>
              <w:t>1 in 54 979 155</w:t>
            </w:r>
          </w:p>
          <w:p>
            <w:pPr>
              <w:pStyle w:val="yTable"/>
              <w:spacing w:before="0"/>
            </w:pPr>
            <w:r>
              <w:t>1 in 1 249 526</w:t>
            </w:r>
          </w:p>
          <w:p>
            <w:pPr>
              <w:pStyle w:val="yTable"/>
              <w:spacing w:before="0"/>
            </w:pPr>
            <w:r>
              <w:t>1 in 274 896</w:t>
            </w:r>
          </w:p>
          <w:p>
            <w:pPr>
              <w:pStyle w:val="yTable"/>
              <w:spacing w:before="0"/>
            </w:pPr>
            <w:r>
              <w:t>1 in 7 049</w:t>
            </w:r>
          </w:p>
          <w:p>
            <w:pPr>
              <w:pStyle w:val="yTable"/>
              <w:spacing w:before="0"/>
            </w:pPr>
            <w:r>
              <w:t>1 in 6 248</w:t>
            </w:r>
          </w:p>
          <w:p>
            <w:pPr>
              <w:pStyle w:val="yTable"/>
              <w:spacing w:before="0"/>
            </w:pPr>
            <w:r>
              <w:t>1 in 556</w:t>
            </w:r>
          </w:p>
          <w:p>
            <w:pPr>
              <w:pStyle w:val="yTable"/>
              <w:spacing w:before="0"/>
            </w:pPr>
            <w:r>
              <w:t>1 in 160</w:t>
            </w:r>
          </w:p>
        </w:tc>
      </w:tr>
      <w:tr>
        <w:tc>
          <w:tcPr>
            <w:tcW w:w="4253" w:type="dxa"/>
          </w:tcPr>
          <w:p>
            <w:pPr>
              <w:pStyle w:val="yTable"/>
              <w:spacing w:before="0"/>
            </w:pPr>
            <w:r>
              <w:t>Systems range</w:t>
            </w:r>
          </w:p>
        </w:tc>
        <w:tc>
          <w:tcPr>
            <w:tcW w:w="2835" w:type="dxa"/>
          </w:tcPr>
          <w:p>
            <w:pPr>
              <w:pStyle w:val="yTable"/>
              <w:spacing w:before="0"/>
            </w:pPr>
            <w:r>
              <w:t>3</w:t>
            </w:r>
            <w:r>
              <w:noBreakHyphen/>
              <w:t>4/6</w:t>
            </w:r>
            <w:r>
              <w:noBreakHyphen/>
              <w:t>20 inclusive</w:t>
            </w:r>
          </w:p>
        </w:tc>
      </w:tr>
      <w:tr>
        <w:tc>
          <w:tcPr>
            <w:tcW w:w="4253" w:type="dxa"/>
          </w:tcPr>
          <w:p>
            <w:pPr>
              <w:pStyle w:val="yTable"/>
              <w:spacing w:before="0"/>
            </w:pPr>
            <w:r>
              <w:t>Powerpik (simple)</w:t>
            </w:r>
          </w:p>
        </w:tc>
        <w:tc>
          <w:tcPr>
            <w:tcW w:w="2835" w:type="dxa"/>
          </w:tcPr>
          <w:p>
            <w:pPr>
              <w:pStyle w:val="yTable"/>
              <w:spacing w:before="0"/>
            </w:pPr>
            <w:r>
              <w:t>5</w:t>
            </w:r>
          </w:p>
        </w:tc>
      </w:tr>
      <w:tr>
        <w:tc>
          <w:tcPr>
            <w:tcW w:w="4253" w:type="dxa"/>
          </w:tcPr>
          <w:p>
            <w:pPr>
              <w:pStyle w:val="yTable"/>
              <w:spacing w:before="0"/>
            </w:pPr>
            <w:r>
              <w:t>Powerpik systems range</w:t>
            </w:r>
          </w:p>
        </w:tc>
        <w:tc>
          <w:tcPr>
            <w:tcW w:w="2835" w:type="dxa"/>
          </w:tcPr>
          <w:p>
            <w:pPr>
              <w:pStyle w:val="yTable"/>
              <w:spacing w:before="0"/>
            </w:pPr>
            <w:r>
              <w:t>3</w:t>
            </w:r>
            <w:r>
              <w:noBreakHyphen/>
              <w:t>4/6</w:t>
            </w:r>
            <w:r>
              <w:noBreakHyphen/>
              <w:t>15 inclusive</w:t>
            </w:r>
          </w:p>
        </w:tc>
      </w:tr>
      <w:tr>
        <w:tc>
          <w:tcPr>
            <w:tcW w:w="4253" w:type="dxa"/>
          </w:tcPr>
          <w:p>
            <w:pPr>
              <w:pStyle w:val="yTable"/>
              <w:spacing w:before="0"/>
            </w:pPr>
            <w:r>
              <w:t xml:space="preserve">Multiweek options </w:t>
            </w:r>
          </w:p>
        </w:tc>
        <w:tc>
          <w:tcPr>
            <w:tcW w:w="2835" w:type="dxa"/>
          </w:tcPr>
          <w:p>
            <w:pPr>
              <w:pStyle w:val="yTable"/>
              <w:spacing w:before="0"/>
            </w:pPr>
            <w:r>
              <w:t>2, 5 or 10 weeks</w:t>
            </w:r>
          </w:p>
        </w:tc>
      </w:tr>
      <w:tr>
        <w:tc>
          <w:tcPr>
            <w:tcW w:w="4253" w:type="dxa"/>
          </w:tcPr>
          <w:p>
            <w:pPr>
              <w:pStyle w:val="yTable"/>
              <w:spacing w:before="0"/>
            </w:pPr>
            <w:r>
              <w:t>Advance sales (maximum)</w:t>
            </w:r>
          </w:p>
        </w:tc>
        <w:tc>
          <w:tcPr>
            <w:tcW w:w="2835" w:type="dxa"/>
          </w:tcPr>
          <w:p>
            <w:pPr>
              <w:pStyle w:val="yTable"/>
              <w:spacing w:before="0"/>
            </w:pPr>
            <w:r>
              <w:t>10 weeks</w:t>
            </w:r>
          </w:p>
        </w:tc>
      </w:tr>
      <w:tr>
        <w:tc>
          <w:tcPr>
            <w:tcW w:w="4253" w:type="dxa"/>
          </w:tcPr>
          <w:p>
            <w:pPr>
              <w:pStyle w:val="yTable"/>
              <w:spacing w:before="0"/>
            </w:pPr>
            <w:r>
              <w:t>Games per playslip (minimum)</w:t>
            </w:r>
          </w:p>
        </w:tc>
        <w:tc>
          <w:tcPr>
            <w:tcW w:w="2835" w:type="dxa"/>
          </w:tcPr>
          <w:p>
            <w:pPr>
              <w:pStyle w:val="yTable"/>
              <w:spacing w:before="0"/>
            </w:pPr>
            <w:r>
              <w:t>2</w:t>
            </w:r>
          </w:p>
        </w:tc>
      </w:tr>
      <w:tr>
        <w:tc>
          <w:tcPr>
            <w:tcW w:w="4253" w:type="dxa"/>
          </w:tcPr>
          <w:p>
            <w:pPr>
              <w:pStyle w:val="yTable"/>
              <w:spacing w:before="0"/>
            </w:pPr>
            <w:r>
              <w:t>Systems entries per playslip (minimum)</w:t>
            </w:r>
          </w:p>
        </w:tc>
        <w:tc>
          <w:tcPr>
            <w:tcW w:w="2835" w:type="dxa"/>
          </w:tcPr>
          <w:p>
            <w:pPr>
              <w:pStyle w:val="yTable"/>
              <w:spacing w:before="0"/>
            </w:pPr>
            <w:r>
              <w:t>1</w:t>
            </w:r>
          </w:p>
        </w:tc>
      </w:tr>
      <w:tr>
        <w:tc>
          <w:tcPr>
            <w:tcW w:w="4253" w:type="dxa"/>
          </w:tcPr>
          <w:p>
            <w:pPr>
              <w:pStyle w:val="yTable"/>
              <w:spacing w:before="0"/>
            </w:pPr>
            <w:r>
              <w:t>Games per playslip (maximum)</w:t>
            </w:r>
          </w:p>
        </w:tc>
        <w:tc>
          <w:tcPr>
            <w:tcW w:w="2835" w:type="dxa"/>
          </w:tcPr>
          <w:p>
            <w:pPr>
              <w:pStyle w:val="yTable"/>
              <w:spacing w:before="0"/>
            </w:pPr>
            <w:r>
              <w:t>9</w:t>
            </w:r>
          </w:p>
        </w:tc>
      </w:tr>
      <w:tr>
        <w:tc>
          <w:tcPr>
            <w:tcW w:w="4253" w:type="dxa"/>
          </w:tcPr>
          <w:p>
            <w:pPr>
              <w:pStyle w:val="yTable"/>
              <w:spacing w:before="0"/>
              <w:rPr>
                <w:strike/>
              </w:rPr>
            </w:pPr>
            <w:r>
              <w:t>Systems entries per playslip (maximum)</w:t>
            </w:r>
          </w:p>
        </w:tc>
        <w:tc>
          <w:tcPr>
            <w:tcW w:w="2835" w:type="dxa"/>
          </w:tcPr>
          <w:p>
            <w:pPr>
              <w:pStyle w:val="yTable"/>
              <w:spacing w:before="0"/>
            </w:pPr>
            <w:r>
              <w:t>9 (</w:t>
            </w:r>
            <w:r>
              <w:rPr>
                <w:i/>
              </w:rPr>
              <w:t>subject to maximum aggregate entry cost</w:t>
            </w:r>
            <w:r>
              <w:t>)</w:t>
            </w:r>
          </w:p>
        </w:tc>
      </w:tr>
      <w:tr>
        <w:tc>
          <w:tcPr>
            <w:tcW w:w="4253" w:type="dxa"/>
          </w:tcPr>
          <w:p>
            <w:pPr>
              <w:pStyle w:val="yTable"/>
              <w:spacing w:before="0"/>
            </w:pPr>
            <w:r>
              <w:t>Games per oral request (default)</w:t>
            </w:r>
          </w:p>
        </w:tc>
        <w:tc>
          <w:tcPr>
            <w:tcW w:w="2835" w:type="dxa"/>
          </w:tcPr>
          <w:p>
            <w:pPr>
              <w:pStyle w:val="yTable"/>
              <w:spacing w:before="0"/>
            </w:pPr>
            <w:r>
              <w:t>12, 18, 25, 30 or 50</w:t>
            </w:r>
          </w:p>
        </w:tc>
      </w:tr>
      <w:tr>
        <w:tc>
          <w:tcPr>
            <w:tcW w:w="4253" w:type="dxa"/>
          </w:tcPr>
          <w:p>
            <w:pPr>
              <w:pStyle w:val="yTable"/>
              <w:spacing w:before="0"/>
            </w:pPr>
            <w:r>
              <w:t>Games per oral request (</w:t>
            </w:r>
            <w:r>
              <w:rPr>
                <w:i/>
                <w:iCs/>
              </w:rPr>
              <w:t>if available</w:t>
            </w:r>
            <w:r>
              <w:t>)</w:t>
            </w:r>
          </w:p>
        </w:tc>
        <w:tc>
          <w:tcPr>
            <w:tcW w:w="2835" w:type="dxa"/>
          </w:tcPr>
          <w:p>
            <w:pPr>
              <w:pStyle w:val="yTable"/>
              <w:spacing w:before="0"/>
            </w:pPr>
            <w:r>
              <w:t>2 to 50</w:t>
            </w:r>
          </w:p>
        </w:tc>
      </w:tr>
      <w:tr>
        <w:tc>
          <w:tcPr>
            <w:tcW w:w="4253" w:type="dxa"/>
          </w:tcPr>
          <w:p>
            <w:pPr>
              <w:pStyle w:val="yTable"/>
              <w:spacing w:before="0"/>
            </w:pPr>
            <w:r>
              <w:t xml:space="preserve">Syndicate entries may be purchased </w:t>
            </w:r>
            <w:r>
              <w:br/>
              <w:t>(</w:t>
            </w:r>
            <w:r>
              <w:rPr>
                <w:i/>
                <w:iCs/>
              </w:rPr>
              <w:t>if available</w:t>
            </w:r>
            <w:r>
              <w:t>)</w:t>
            </w:r>
          </w:p>
        </w:tc>
        <w:tc>
          <w:tcPr>
            <w:tcW w:w="2835" w:type="dxa"/>
          </w:tcPr>
          <w:p>
            <w:pPr>
              <w:pStyle w:val="yTable"/>
              <w:spacing w:before="0"/>
            </w:pPr>
            <w:r>
              <w:t>(see Part 2A)</w:t>
            </w:r>
          </w:p>
        </w:tc>
      </w:tr>
      <w:tr>
        <w:tc>
          <w:tcPr>
            <w:tcW w:w="4253" w:type="dxa"/>
          </w:tcPr>
          <w:p>
            <w:pPr>
              <w:pStyle w:val="yTable"/>
              <w:spacing w:before="0"/>
            </w:pPr>
            <w:r>
              <w:t>Systems entries per oral request</w:t>
            </w:r>
          </w:p>
        </w:tc>
        <w:tc>
          <w:tcPr>
            <w:tcW w:w="2835" w:type="dxa"/>
          </w:tcPr>
          <w:p>
            <w:pPr>
              <w:pStyle w:val="yTable"/>
              <w:spacing w:before="0"/>
            </w:pPr>
            <w:r>
              <w:t>1</w:t>
            </w:r>
          </w:p>
        </w:tc>
      </w:tr>
      <w:tr>
        <w:tc>
          <w:tcPr>
            <w:tcW w:w="4253" w:type="dxa"/>
          </w:tcPr>
          <w:p>
            <w:pPr>
              <w:pStyle w:val="yTable"/>
              <w:spacing w:before="0"/>
            </w:pPr>
            <w:r>
              <w:t>Powerpik entries per oral request</w:t>
            </w:r>
          </w:p>
        </w:tc>
        <w:tc>
          <w:tcPr>
            <w:tcW w:w="2835" w:type="dxa"/>
          </w:tcPr>
          <w:p>
            <w:pPr>
              <w:pStyle w:val="yTable"/>
              <w:spacing w:before="0"/>
            </w:pPr>
            <w:r>
              <w:t>1</w:t>
            </w:r>
          </w:p>
        </w:tc>
      </w:tr>
      <w:tr>
        <w:tc>
          <w:tcPr>
            <w:tcW w:w="4253" w:type="dxa"/>
          </w:tcPr>
          <w:p>
            <w:pPr>
              <w:pStyle w:val="yTable"/>
              <w:spacing w:before="0"/>
            </w:pPr>
            <w:r>
              <w:t>Prize payout period</w:t>
            </w:r>
          </w:p>
        </w:tc>
        <w:tc>
          <w:tcPr>
            <w:tcW w:w="2835" w:type="dxa"/>
          </w:tcPr>
          <w:p>
            <w:pPr>
              <w:pStyle w:val="yTable"/>
              <w:spacing w:before="0"/>
            </w:pPr>
            <w:r>
              <w:t>12 months</w:t>
            </w:r>
          </w:p>
        </w:tc>
      </w:tr>
      <w:tr>
        <w:tc>
          <w:tcPr>
            <w:tcW w:w="4253" w:type="dxa"/>
          </w:tcPr>
          <w:p>
            <w:pPr>
              <w:pStyle w:val="yTable"/>
              <w:spacing w:before="0"/>
            </w:pPr>
            <w:r>
              <w:t>Maximum aggregate entry cost</w:t>
            </w:r>
          </w:p>
        </w:tc>
        <w:tc>
          <w:tcPr>
            <w:tcW w:w="2835" w:type="dxa"/>
          </w:tcPr>
          <w:p>
            <w:pPr>
              <w:pStyle w:val="yTable"/>
              <w:spacing w:before="0" w:line="220" w:lineRule="exact"/>
            </w:pPr>
            <w:r>
              <w:t>$100 000</w:t>
            </w:r>
          </w:p>
        </w:tc>
      </w:tr>
    </w:tbl>
    <w:p>
      <w:pPr>
        <w:pStyle w:val="yFootnoteheading"/>
      </w:pPr>
      <w:r>
        <w:tab/>
        <w:t>[Schedule 4 inserted in Gazette 6 Jun 2008 p. 2251-2.]</w:t>
      </w:r>
    </w:p>
    <w:p>
      <w:pPr>
        <w:spacing w:before="60"/>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317" w:name="_Toc88368703"/>
      <w:bookmarkStart w:id="318" w:name="_Toc88383335"/>
      <w:bookmarkStart w:id="319" w:name="_Toc88446308"/>
      <w:bookmarkStart w:id="320" w:name="_Toc147227994"/>
      <w:bookmarkStart w:id="321" w:name="_Toc147288731"/>
      <w:bookmarkStart w:id="322" w:name="_Toc150762510"/>
      <w:bookmarkStart w:id="323" w:name="_Toc150830547"/>
      <w:bookmarkStart w:id="324" w:name="_Toc158708886"/>
      <w:bookmarkStart w:id="325" w:name="_Toc159142639"/>
      <w:bookmarkStart w:id="326" w:name="_Toc159142687"/>
      <w:bookmarkStart w:id="327" w:name="_Toc159142752"/>
      <w:bookmarkStart w:id="328" w:name="_Toc161457356"/>
      <w:bookmarkStart w:id="329" w:name="_Toc170617585"/>
      <w:bookmarkStart w:id="330" w:name="_Toc173898346"/>
      <w:bookmarkStart w:id="331" w:name="_Toc173899517"/>
      <w:bookmarkStart w:id="332" w:name="_Toc200437246"/>
      <w:bookmarkStart w:id="333" w:name="_Toc200512622"/>
      <w:bookmarkStart w:id="334" w:name="_Toc200512681"/>
      <w:r>
        <w:t>Notes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5" w:name="_Toc200512682"/>
      <w:r>
        <w:rPr>
          <w:snapToGrid w:val="0"/>
        </w:rPr>
        <w:t>Compilation table</w:t>
      </w:r>
      <w:bookmarkEnd w:id="335"/>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(Powerball) Amendment Rules (No. 2) 2007</w:t>
            </w:r>
          </w:p>
        </w:tc>
        <w:tc>
          <w:tcPr>
            <w:tcW w:w="1276" w:type="dxa"/>
          </w:tcPr>
          <w:p>
            <w:pPr>
              <w:pStyle w:val="nTable"/>
              <w:spacing w:after="40"/>
              <w:rPr>
                <w:sz w:val="19"/>
              </w:rPr>
            </w:pPr>
            <w:r>
              <w:rPr>
                <w:sz w:val="19"/>
              </w:rPr>
              <w:t>3 Aug 2007 p. 4007</w:t>
            </w:r>
          </w:p>
        </w:tc>
        <w:tc>
          <w:tcPr>
            <w:tcW w:w="2693" w:type="dxa"/>
          </w:tcPr>
          <w:p>
            <w:pPr>
              <w:pStyle w:val="nTable"/>
              <w:spacing w:after="40"/>
              <w:rPr>
                <w:snapToGrid w:val="0"/>
                <w:sz w:val="19"/>
                <w:lang w:val="en-US"/>
              </w:rPr>
            </w:pPr>
            <w:r>
              <w:rPr>
                <w:snapToGrid w:val="0"/>
                <w:sz w:val="19"/>
                <w:lang w:val="en-US"/>
              </w:rPr>
              <w:t>r. 1 and 2: 3 Aug 2007 (see r. 2(a));</w:t>
            </w:r>
            <w:r>
              <w:rPr>
                <w:snapToGrid w:val="0"/>
                <w:sz w:val="19"/>
                <w:lang w:val="en-US"/>
              </w:rPr>
              <w:br/>
              <w:t>Regulations other than r. 1 and 2: 9 Aug 2007 (see r. 2(b))</w:t>
            </w:r>
          </w:p>
        </w:tc>
      </w:tr>
      <w:tr>
        <w:trPr>
          <w:cantSplit/>
        </w:trPr>
        <w:tc>
          <w:tcPr>
            <w:tcW w:w="3119" w:type="dxa"/>
            <w:tcBorders>
              <w:bottom w:val="single" w:sz="4" w:space="0" w:color="auto"/>
            </w:tcBorders>
          </w:tcPr>
          <w:p>
            <w:pPr>
              <w:pStyle w:val="nTable"/>
              <w:spacing w:after="40"/>
              <w:ind w:right="113"/>
              <w:rPr>
                <w:i/>
                <w:sz w:val="19"/>
              </w:rPr>
            </w:pPr>
            <w:r>
              <w:rPr>
                <w:i/>
                <w:sz w:val="19"/>
              </w:rPr>
              <w:t>Lotteries Commission (Powerball) Amendment Rules 2008</w:t>
            </w:r>
          </w:p>
        </w:tc>
        <w:tc>
          <w:tcPr>
            <w:tcW w:w="1276" w:type="dxa"/>
            <w:tcBorders>
              <w:bottom w:val="single" w:sz="4" w:space="0" w:color="auto"/>
            </w:tcBorders>
          </w:tcPr>
          <w:p>
            <w:pPr>
              <w:pStyle w:val="nTable"/>
              <w:spacing w:after="40"/>
              <w:rPr>
                <w:sz w:val="19"/>
              </w:rPr>
            </w:pPr>
            <w:r>
              <w:rPr>
                <w:sz w:val="19"/>
              </w:rPr>
              <w:t>6 Jun 20</w:t>
            </w:r>
            <w:bookmarkStart w:id="336" w:name="UpToHere"/>
            <w:bookmarkEnd w:id="336"/>
            <w:r>
              <w:rPr>
                <w:sz w:val="19"/>
              </w:rPr>
              <w:t>08 p. 2227-52</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Calculating the total cost of entry — Powerball draw</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fldSimple w:instr=" styleref CharSchText ">
            <w:r>
              <w:rPr>
                <w:noProof/>
              </w:rPr>
              <w:t>Calculating the total cost of entry — Powerball draw</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EC42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FE6F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92FA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92408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53851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429E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5AAE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362C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A8379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5864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92C29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61C8B5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13"/>
    <w:docVar w:name="WAFER_20151208100213" w:val="RemoveTrackChanges"/>
    <w:docVar w:name="WAFER_20151208100213_GUID" w:val="32385685-95e5-4e50-b89a-fe24a6735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12288</Words>
  <Characters>47310</Characters>
  <Application>Microsoft Office Word</Application>
  <DocSecurity>0</DocSecurity>
  <Lines>4731</Lines>
  <Paragraphs>1528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1996 - 02-d0-05</dc:title>
  <dc:subject/>
  <dc:creator/>
  <cp:keywords/>
  <dc:description/>
  <cp:lastModifiedBy>svcMRProcess</cp:lastModifiedBy>
  <cp:revision>4</cp:revision>
  <cp:lastPrinted>2007-06-25T06:32:00Z</cp:lastPrinted>
  <dcterms:created xsi:type="dcterms:W3CDTF">2015-12-10T06:48:00Z</dcterms:created>
  <dcterms:modified xsi:type="dcterms:W3CDTF">2015-12-10T06:48:00Z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20080608</vt:lpwstr>
  </property>
  <property fmtid="{D5CDD505-2E9C-101B-9397-08002B2CF9AE}" pid="4" name="DocumentType">
    <vt:lpwstr>Reg</vt:lpwstr>
  </property>
  <property fmtid="{D5CDD505-2E9C-101B-9397-08002B2CF9AE}" pid="5" name="OwlsUID">
    <vt:i4>4606</vt:i4>
  </property>
  <property fmtid="{D5CDD505-2E9C-101B-9397-08002B2CF9AE}" pid="6" name="ReprintNo">
    <vt:lpwstr>2</vt:lpwstr>
  </property>
  <property fmtid="{D5CDD505-2E9C-101B-9397-08002B2CF9AE}" pid="7" name="AsAtDate">
    <vt:lpwstr>08 Jun 2008</vt:lpwstr>
  </property>
  <property fmtid="{D5CDD505-2E9C-101B-9397-08002B2CF9AE}" pid="8" name="Suffix">
    <vt:lpwstr>02-d0-05</vt:lpwstr>
  </property>
</Properties>
</file>