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071" w:rsidRDefault="005A3EDC">
      <w:pPr>
        <w:pStyle w:val="WA"/>
      </w:pPr>
      <w:bookmarkStart w:id="0" w:name="_GoBack"/>
      <w:bookmarkEnd w:id="0"/>
      <w:r>
        <w:t>Western Australia</w:t>
      </w:r>
    </w:p>
    <w:p w:rsidR="00A97071" w:rsidRDefault="005A3EDC">
      <w:pPr>
        <w:pStyle w:val="NameofActRegPage1"/>
        <w:spacing w:before="3760" w:after="4200"/>
      </w:pPr>
      <w:r>
        <w:fldChar w:fldCharType="begin"/>
      </w:r>
      <w:r>
        <w:instrText xml:space="preserve"> STYLEREF "Name Of Act/Reg"</w:instrText>
      </w:r>
      <w:r>
        <w:fldChar w:fldCharType="separate"/>
      </w:r>
      <w:r w:rsidR="0009494D">
        <w:rPr>
          <w:noProof/>
        </w:rPr>
        <w:t>Environmental Protection (Clearing of Native Vegetation) Regulations 2004</w:t>
      </w:r>
      <w:r>
        <w:fldChar w:fldCharType="end"/>
      </w:r>
    </w:p>
    <w:p w:rsidR="00A97071" w:rsidRDefault="00A97071">
      <w:pPr>
        <w:jc w:val="center"/>
        <w:rPr>
          <w:b/>
        </w:rPr>
        <w:sectPr w:rsidR="00A9707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97071" w:rsidRDefault="005A3EDC">
      <w:pPr>
        <w:pStyle w:val="WA"/>
      </w:pPr>
      <w:r>
        <w:lastRenderedPageBreak/>
        <w:t>Western Australia</w:t>
      </w:r>
    </w:p>
    <w:p w:rsidR="00A97071" w:rsidRDefault="005A3EDC">
      <w:pPr>
        <w:pStyle w:val="NameofActRegPage1"/>
      </w:pPr>
      <w:r>
        <w:fldChar w:fldCharType="begin"/>
      </w:r>
      <w:r>
        <w:instrText xml:space="preserve"> STYLEREF "Name Of Act/Reg"</w:instrText>
      </w:r>
      <w:r>
        <w:fldChar w:fldCharType="separate"/>
      </w:r>
      <w:r w:rsidR="0009494D">
        <w:rPr>
          <w:noProof/>
        </w:rPr>
        <w:t>Environmental Protection (Clearing of Native Vegetation) Regulations 2004</w:t>
      </w:r>
      <w:r>
        <w:fldChar w:fldCharType="end"/>
      </w:r>
    </w:p>
    <w:p w:rsidR="00A97071" w:rsidRDefault="005A3EDC">
      <w:pPr>
        <w:pStyle w:val="Arrangement"/>
      </w:pPr>
      <w:r>
        <w:t>CONTENTS</w:t>
      </w:r>
    </w:p>
    <w:p w:rsidR="00A97071" w:rsidRDefault="005A3ED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_Toc200938798 \h </w:instrText>
      </w:r>
      <w:r>
        <w:fldChar w:fldCharType="separate"/>
      </w:r>
      <w:r w:rsidR="0009494D">
        <w:t>1</w:t>
      </w:r>
      <w:r>
        <w:fldChar w:fldCharType="end"/>
      </w:r>
    </w:p>
    <w:p w:rsidR="00A97071" w:rsidRDefault="005A3ED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_Toc200938799 \h </w:instrText>
      </w:r>
      <w:r>
        <w:fldChar w:fldCharType="separate"/>
      </w:r>
      <w:r w:rsidR="0009494D">
        <w:t>1</w:t>
      </w:r>
      <w:r>
        <w:fldChar w:fldCharType="end"/>
      </w:r>
    </w:p>
    <w:p w:rsidR="00A97071" w:rsidRDefault="005A3EDC">
      <w:pPr>
        <w:pStyle w:val="TOC8"/>
        <w:rPr>
          <w:sz w:val="24"/>
          <w:szCs w:val="24"/>
        </w:rPr>
      </w:pPr>
      <w:r>
        <w:rPr>
          <w:szCs w:val="24"/>
        </w:rPr>
        <w:t>3.</w:t>
      </w:r>
      <w:r>
        <w:rPr>
          <w:szCs w:val="24"/>
        </w:rPr>
        <w:tab/>
        <w:t>Terms used in these regulations</w:t>
      </w:r>
      <w:r>
        <w:tab/>
      </w:r>
      <w:r>
        <w:fldChar w:fldCharType="begin"/>
      </w:r>
      <w:r>
        <w:instrText xml:space="preserve"> PAGEREF _Toc200938800 \h </w:instrText>
      </w:r>
      <w:r>
        <w:fldChar w:fldCharType="separate"/>
      </w:r>
      <w:r w:rsidR="0009494D">
        <w:t>1</w:t>
      </w:r>
      <w:r>
        <w:fldChar w:fldCharType="end"/>
      </w:r>
    </w:p>
    <w:p w:rsidR="00A97071" w:rsidRDefault="005A3EDC">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_Toc200938801 \h </w:instrText>
      </w:r>
      <w:r>
        <w:fldChar w:fldCharType="separate"/>
      </w:r>
      <w:r w:rsidR="0009494D">
        <w:t>3</w:t>
      </w:r>
      <w:r>
        <w:fldChar w:fldCharType="end"/>
      </w:r>
    </w:p>
    <w:p w:rsidR="00A97071" w:rsidRDefault="005A3EDC">
      <w:pPr>
        <w:pStyle w:val="TOC8"/>
        <w:rPr>
          <w:sz w:val="24"/>
          <w:szCs w:val="24"/>
        </w:rPr>
      </w:pPr>
      <w:r>
        <w:rPr>
          <w:szCs w:val="24"/>
        </w:rPr>
        <w:t>5.</w:t>
      </w:r>
      <w:r>
        <w:rPr>
          <w:szCs w:val="24"/>
        </w:rPr>
        <w:tab/>
        <w:t>Prescribed clearing — section 51C</w:t>
      </w:r>
      <w:r>
        <w:tab/>
      </w:r>
      <w:r>
        <w:fldChar w:fldCharType="begin"/>
      </w:r>
      <w:r>
        <w:instrText xml:space="preserve"> PAGEREF _Toc200938802 \h </w:instrText>
      </w:r>
      <w:r>
        <w:fldChar w:fldCharType="separate"/>
      </w:r>
      <w:r w:rsidR="0009494D">
        <w:t>4</w:t>
      </w:r>
      <w:r>
        <w:fldChar w:fldCharType="end"/>
      </w:r>
    </w:p>
    <w:p w:rsidR="00A97071" w:rsidRDefault="005A3EDC">
      <w:pPr>
        <w:pStyle w:val="TOC8"/>
        <w:rPr>
          <w:sz w:val="24"/>
          <w:szCs w:val="24"/>
        </w:rPr>
      </w:pPr>
      <w:r>
        <w:rPr>
          <w:szCs w:val="24"/>
        </w:rPr>
        <w:t>6.</w:t>
      </w:r>
      <w:r>
        <w:rPr>
          <w:szCs w:val="24"/>
        </w:rPr>
        <w:tab/>
        <w:t>Environmentally sensitive areas</w:t>
      </w:r>
      <w:r>
        <w:tab/>
      </w:r>
      <w:r>
        <w:fldChar w:fldCharType="begin"/>
      </w:r>
      <w:r>
        <w:instrText xml:space="preserve"> PAGEREF _Toc200938803 \h </w:instrText>
      </w:r>
      <w:r>
        <w:fldChar w:fldCharType="separate"/>
      </w:r>
      <w:r w:rsidR="0009494D">
        <w:t>16</w:t>
      </w:r>
      <w:r>
        <w:fldChar w:fldCharType="end"/>
      </w:r>
    </w:p>
    <w:p w:rsidR="00A97071" w:rsidRDefault="005A3EDC">
      <w:pPr>
        <w:pStyle w:val="TOC8"/>
        <w:rPr>
          <w:sz w:val="24"/>
          <w:szCs w:val="24"/>
        </w:rPr>
      </w:pPr>
      <w:r>
        <w:rPr>
          <w:szCs w:val="24"/>
        </w:rPr>
        <w:t>7.</w:t>
      </w:r>
      <w:r>
        <w:rPr>
          <w:szCs w:val="24"/>
        </w:rPr>
        <w:tab/>
        <w:t>Fees</w:t>
      </w:r>
      <w:r>
        <w:tab/>
      </w:r>
      <w:r>
        <w:fldChar w:fldCharType="begin"/>
      </w:r>
      <w:r>
        <w:instrText xml:space="preserve"> PAGEREF _Toc200938804 \h </w:instrText>
      </w:r>
      <w:r>
        <w:fldChar w:fldCharType="separate"/>
      </w:r>
      <w:r w:rsidR="0009494D">
        <w:t>20</w:t>
      </w:r>
      <w:r>
        <w:fldChar w:fldCharType="end"/>
      </w:r>
    </w:p>
    <w:p w:rsidR="00A97071" w:rsidRDefault="005A3EDC">
      <w:pPr>
        <w:pStyle w:val="TOC8"/>
        <w:rPr>
          <w:sz w:val="24"/>
          <w:szCs w:val="24"/>
        </w:rPr>
      </w:pPr>
      <w:r>
        <w:rPr>
          <w:szCs w:val="24"/>
        </w:rPr>
        <w:t>8.</w:t>
      </w:r>
      <w:r>
        <w:rPr>
          <w:szCs w:val="24"/>
        </w:rPr>
        <w:tab/>
        <w:t>Records to be kept by the CEO — section 51Q</w:t>
      </w:r>
      <w:r>
        <w:tab/>
      </w:r>
      <w:r>
        <w:fldChar w:fldCharType="begin"/>
      </w:r>
      <w:r>
        <w:instrText xml:space="preserve"> PAGEREF _Toc200938805 \h </w:instrText>
      </w:r>
      <w:r>
        <w:fldChar w:fldCharType="separate"/>
      </w:r>
      <w:r w:rsidR="0009494D">
        <w:t>21</w:t>
      </w:r>
      <w:r>
        <w:fldChar w:fldCharType="end"/>
      </w:r>
    </w:p>
    <w:p w:rsidR="00A97071" w:rsidRDefault="005A3EDC">
      <w:pPr>
        <w:pStyle w:val="TOC8"/>
        <w:rPr>
          <w:sz w:val="24"/>
          <w:szCs w:val="24"/>
        </w:rPr>
      </w:pPr>
      <w:r>
        <w:rPr>
          <w:szCs w:val="24"/>
        </w:rPr>
        <w:t>9.</w:t>
      </w:r>
      <w:r>
        <w:rPr>
          <w:szCs w:val="24"/>
        </w:rPr>
        <w:tab/>
        <w:t>Expiry of certain provisions</w:t>
      </w:r>
      <w:r>
        <w:tab/>
      </w:r>
      <w:r>
        <w:fldChar w:fldCharType="begin"/>
      </w:r>
      <w:r>
        <w:instrText xml:space="preserve"> PAGEREF _Toc200938806 \h </w:instrText>
      </w:r>
      <w:r>
        <w:fldChar w:fldCharType="separate"/>
      </w:r>
      <w:r w:rsidR="0009494D">
        <w:t>23</w:t>
      </w:r>
      <w:r>
        <w:fldChar w:fldCharType="end"/>
      </w:r>
    </w:p>
    <w:p w:rsidR="00A97071" w:rsidRDefault="005A3EDC">
      <w:pPr>
        <w:pStyle w:val="TOC2"/>
        <w:tabs>
          <w:tab w:val="right" w:leader="dot" w:pos="7086"/>
        </w:tabs>
        <w:rPr>
          <w:b w:val="0"/>
          <w:sz w:val="24"/>
          <w:szCs w:val="24"/>
        </w:rPr>
      </w:pPr>
      <w:r>
        <w:rPr>
          <w:szCs w:val="28"/>
        </w:rPr>
        <w:t>Schedule 1 — Low impact or other mineral or petroleum activities</w:t>
      </w:r>
    </w:p>
    <w:p w:rsidR="00A97071" w:rsidRDefault="005A3EDC">
      <w:pPr>
        <w:pStyle w:val="TOC8"/>
        <w:rPr>
          <w:sz w:val="24"/>
          <w:szCs w:val="24"/>
        </w:rPr>
      </w:pPr>
      <w:r>
        <w:rPr>
          <w:szCs w:val="22"/>
        </w:rPr>
        <w:t>1.</w:t>
      </w:r>
      <w:r>
        <w:rPr>
          <w:szCs w:val="22"/>
        </w:rPr>
        <w:tab/>
        <w:t>Terms used in this Schedule</w:t>
      </w:r>
      <w:r>
        <w:tab/>
      </w:r>
      <w:r>
        <w:fldChar w:fldCharType="begin"/>
      </w:r>
      <w:r>
        <w:instrText xml:space="preserve"> PAGEREF _Toc200938808 \h </w:instrText>
      </w:r>
      <w:r>
        <w:fldChar w:fldCharType="separate"/>
      </w:r>
      <w:r w:rsidR="0009494D">
        <w:t>24</w:t>
      </w:r>
      <w:r>
        <w:fldChar w:fldCharType="end"/>
      </w:r>
    </w:p>
    <w:p w:rsidR="00A97071" w:rsidRDefault="005A3EDC">
      <w:pPr>
        <w:pStyle w:val="TOC8"/>
        <w:rPr>
          <w:sz w:val="24"/>
          <w:szCs w:val="24"/>
        </w:rPr>
      </w:pPr>
      <w:r>
        <w:rPr>
          <w:szCs w:val="22"/>
        </w:rPr>
        <w:t>2.</w:t>
      </w:r>
      <w:r>
        <w:rPr>
          <w:szCs w:val="22"/>
        </w:rPr>
        <w:tab/>
        <w:t>Low impact mineral and petroleum activities</w:t>
      </w:r>
      <w:r>
        <w:tab/>
      </w:r>
      <w:r>
        <w:fldChar w:fldCharType="begin"/>
      </w:r>
      <w:r>
        <w:instrText xml:space="preserve"> PAGEREF _Toc200938809 \h </w:instrText>
      </w:r>
      <w:r>
        <w:fldChar w:fldCharType="separate"/>
      </w:r>
      <w:r w:rsidR="0009494D">
        <w:t>24</w:t>
      </w:r>
      <w:r>
        <w:fldChar w:fldCharType="end"/>
      </w:r>
    </w:p>
    <w:p w:rsidR="00A97071" w:rsidRDefault="005A3EDC">
      <w:pPr>
        <w:pStyle w:val="TOC8"/>
        <w:rPr>
          <w:sz w:val="24"/>
          <w:szCs w:val="24"/>
        </w:rPr>
      </w:pPr>
      <w:r>
        <w:rPr>
          <w:szCs w:val="22"/>
        </w:rPr>
        <w:t>3.</w:t>
      </w:r>
      <w:r>
        <w:rPr>
          <w:szCs w:val="22"/>
        </w:rPr>
        <w:tab/>
        <w:t>How the activity is to be carried out</w:t>
      </w:r>
      <w:r>
        <w:tab/>
      </w:r>
      <w:r>
        <w:fldChar w:fldCharType="begin"/>
      </w:r>
      <w:r>
        <w:instrText xml:space="preserve"> PAGEREF _Toc200938810 \h </w:instrText>
      </w:r>
      <w:r>
        <w:fldChar w:fldCharType="separate"/>
      </w:r>
      <w:r w:rsidR="0009494D">
        <w:t>26</w:t>
      </w:r>
      <w:r>
        <w:fldChar w:fldCharType="end"/>
      </w:r>
    </w:p>
    <w:p w:rsidR="00A97071" w:rsidRDefault="005A3EDC">
      <w:pPr>
        <w:pStyle w:val="TOC8"/>
        <w:rPr>
          <w:sz w:val="24"/>
          <w:szCs w:val="24"/>
        </w:rPr>
      </w:pPr>
      <w:r>
        <w:rPr>
          <w:szCs w:val="22"/>
        </w:rPr>
        <w:t>4.</w:t>
      </w:r>
      <w:r>
        <w:rPr>
          <w:szCs w:val="22"/>
        </w:rPr>
        <w:tab/>
        <w:t>Non</w:t>
      </w:r>
      <w:r>
        <w:rPr>
          <w:szCs w:val="22"/>
        </w:rPr>
        <w:noBreakHyphen/>
        <w:t>permitted areas</w:t>
      </w:r>
      <w:r>
        <w:tab/>
      </w:r>
      <w:r>
        <w:fldChar w:fldCharType="begin"/>
      </w:r>
      <w:r>
        <w:instrText xml:space="preserve"> PAGEREF _Toc200938811 \h </w:instrText>
      </w:r>
      <w:r>
        <w:fldChar w:fldCharType="separate"/>
      </w:r>
      <w:r w:rsidR="0009494D">
        <w:t>26</w:t>
      </w:r>
      <w:r>
        <w:fldChar w:fldCharType="end"/>
      </w:r>
    </w:p>
    <w:p w:rsidR="00A97071" w:rsidRDefault="005A3EDC">
      <w:pPr>
        <w:pStyle w:val="TOC2"/>
        <w:tabs>
          <w:tab w:val="right" w:leader="dot" w:pos="7086"/>
        </w:tabs>
        <w:rPr>
          <w:b w:val="0"/>
          <w:sz w:val="24"/>
          <w:szCs w:val="24"/>
        </w:rPr>
      </w:pPr>
      <w:r>
        <w:rPr>
          <w:szCs w:val="28"/>
        </w:rPr>
        <w:t>Schedule 2 — Clearing for maintenance in existing transport corridors</w:t>
      </w:r>
    </w:p>
    <w:p w:rsidR="00A97071" w:rsidRDefault="005A3EDC">
      <w:pPr>
        <w:pStyle w:val="TOC8"/>
        <w:rPr>
          <w:sz w:val="24"/>
          <w:szCs w:val="24"/>
        </w:rPr>
      </w:pPr>
      <w:r>
        <w:rPr>
          <w:szCs w:val="22"/>
        </w:rPr>
        <w:t>1.</w:t>
      </w:r>
      <w:r>
        <w:rPr>
          <w:szCs w:val="22"/>
        </w:rPr>
        <w:tab/>
        <w:t>Terms used in this Schedule</w:t>
      </w:r>
      <w:r>
        <w:tab/>
      </w:r>
      <w:r>
        <w:fldChar w:fldCharType="begin"/>
      </w:r>
      <w:r>
        <w:instrText xml:space="preserve"> PAGEREF _Toc200938813 \h </w:instrText>
      </w:r>
      <w:r>
        <w:fldChar w:fldCharType="separate"/>
      </w:r>
      <w:r w:rsidR="0009494D">
        <w:t>29</w:t>
      </w:r>
      <w:r>
        <w:fldChar w:fldCharType="end"/>
      </w:r>
    </w:p>
    <w:p w:rsidR="00A97071" w:rsidRDefault="005A3EDC">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_Toc200938814 \h </w:instrText>
      </w:r>
      <w:r>
        <w:fldChar w:fldCharType="separate"/>
      </w:r>
      <w:r w:rsidR="0009494D">
        <w:t>29</w:t>
      </w:r>
      <w:r>
        <w:fldChar w:fldCharType="end"/>
      </w:r>
    </w:p>
    <w:p w:rsidR="00A97071" w:rsidRDefault="005A3EDC">
      <w:pPr>
        <w:pStyle w:val="TOC8"/>
        <w:rPr>
          <w:sz w:val="24"/>
          <w:szCs w:val="24"/>
        </w:rPr>
      </w:pPr>
      <w:r>
        <w:rPr>
          <w:szCs w:val="22"/>
        </w:rPr>
        <w:t>3.</w:t>
      </w:r>
      <w:r>
        <w:rPr>
          <w:szCs w:val="22"/>
        </w:rPr>
        <w:tab/>
        <w:t>How the clearing is to be carried out</w:t>
      </w:r>
      <w:r>
        <w:tab/>
      </w:r>
      <w:r>
        <w:fldChar w:fldCharType="begin"/>
      </w:r>
      <w:r>
        <w:instrText xml:space="preserve"> PAGEREF _Toc200938815 \h </w:instrText>
      </w:r>
      <w:r>
        <w:fldChar w:fldCharType="separate"/>
      </w:r>
      <w:r w:rsidR="0009494D">
        <w:t>30</w:t>
      </w:r>
      <w:r>
        <w:fldChar w:fldCharType="end"/>
      </w:r>
    </w:p>
    <w:p w:rsidR="00A97071" w:rsidRDefault="005A3EDC">
      <w:pPr>
        <w:pStyle w:val="TOC2"/>
        <w:tabs>
          <w:tab w:val="right" w:leader="dot" w:pos="7086"/>
        </w:tabs>
        <w:rPr>
          <w:b w:val="0"/>
          <w:sz w:val="24"/>
          <w:szCs w:val="24"/>
        </w:rPr>
      </w:pPr>
      <w:r>
        <w:rPr>
          <w:szCs w:val="28"/>
        </w:rPr>
        <w:t>Schedule 3 — Infrastructure maintenance activities</w:t>
      </w:r>
    </w:p>
    <w:p w:rsidR="00A97071" w:rsidRDefault="005A3EDC">
      <w:pPr>
        <w:pStyle w:val="TOC8"/>
        <w:rPr>
          <w:sz w:val="24"/>
          <w:szCs w:val="24"/>
        </w:rPr>
      </w:pPr>
      <w:r>
        <w:rPr>
          <w:szCs w:val="22"/>
        </w:rPr>
        <w:t>1.</w:t>
      </w:r>
      <w:r>
        <w:rPr>
          <w:szCs w:val="22"/>
        </w:rPr>
        <w:tab/>
        <w:t>Infrastructure maintenance activities</w:t>
      </w:r>
      <w:r>
        <w:tab/>
      </w:r>
      <w:r>
        <w:fldChar w:fldCharType="begin"/>
      </w:r>
      <w:r>
        <w:instrText xml:space="preserve"> PAGEREF _Toc200938817 \h </w:instrText>
      </w:r>
      <w:r>
        <w:fldChar w:fldCharType="separate"/>
      </w:r>
      <w:r w:rsidR="0009494D">
        <w:t>32</w:t>
      </w:r>
      <w:r>
        <w:fldChar w:fldCharType="end"/>
      </w:r>
    </w:p>
    <w:p w:rsidR="00A97071" w:rsidRDefault="005A3EDC">
      <w:pPr>
        <w:pStyle w:val="TOC8"/>
        <w:rPr>
          <w:sz w:val="24"/>
          <w:szCs w:val="24"/>
        </w:rPr>
      </w:pPr>
      <w:r>
        <w:rPr>
          <w:szCs w:val="22"/>
        </w:rPr>
        <w:t>2.</w:t>
      </w:r>
      <w:r>
        <w:rPr>
          <w:szCs w:val="22"/>
        </w:rPr>
        <w:tab/>
        <w:t>How the activity is to be carried out</w:t>
      </w:r>
      <w:r>
        <w:tab/>
      </w:r>
      <w:r>
        <w:fldChar w:fldCharType="begin"/>
      </w:r>
      <w:r>
        <w:instrText xml:space="preserve"> PAGEREF _Toc200938818 \h </w:instrText>
      </w:r>
      <w:r>
        <w:fldChar w:fldCharType="separate"/>
      </w:r>
      <w:r w:rsidR="0009494D">
        <w:t>32</w:t>
      </w:r>
      <w:r>
        <w:fldChar w:fldCharType="end"/>
      </w:r>
    </w:p>
    <w:p w:rsidR="00A97071" w:rsidRDefault="005A3EDC">
      <w:pPr>
        <w:pStyle w:val="TOC2"/>
        <w:tabs>
          <w:tab w:val="right" w:leader="dot" w:pos="7086"/>
        </w:tabs>
        <w:rPr>
          <w:b w:val="0"/>
          <w:sz w:val="24"/>
          <w:szCs w:val="24"/>
        </w:rPr>
      </w:pPr>
      <w:r>
        <w:rPr>
          <w:szCs w:val="26"/>
        </w:rPr>
        <w:t>Notes</w:t>
      </w:r>
    </w:p>
    <w:p w:rsidR="00A97071" w:rsidRDefault="005A3EDC">
      <w:pPr>
        <w:pStyle w:val="TOC8"/>
        <w:rPr>
          <w:sz w:val="24"/>
          <w:szCs w:val="24"/>
        </w:rPr>
      </w:pPr>
      <w:r>
        <w:rPr>
          <w:szCs w:val="24"/>
        </w:rPr>
        <w:tab/>
        <w:t>Compilation table</w:t>
      </w:r>
      <w:r>
        <w:tab/>
      </w:r>
      <w:r>
        <w:fldChar w:fldCharType="begin"/>
      </w:r>
      <w:r>
        <w:instrText xml:space="preserve"> PAGEREF _Toc200938820 \h </w:instrText>
      </w:r>
      <w:r>
        <w:fldChar w:fldCharType="separate"/>
      </w:r>
      <w:r w:rsidR="0009494D">
        <w:t>33</w:t>
      </w:r>
      <w:r>
        <w:fldChar w:fldCharType="end"/>
      </w:r>
    </w:p>
    <w:p w:rsidR="00A97071" w:rsidRDefault="005A3EDC">
      <w:pPr>
        <w:pStyle w:val="TOC8"/>
      </w:pPr>
      <w:r>
        <w:fldChar w:fldCharType="end"/>
      </w:r>
    </w:p>
    <w:p w:rsidR="00A97071" w:rsidRDefault="005A3E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97071" w:rsidRDefault="00A97071">
      <w:pPr>
        <w:pStyle w:val="NoteHeading"/>
        <w:sectPr w:rsidR="00A9707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97071" w:rsidRDefault="005A3EDC">
      <w:pPr>
        <w:pStyle w:val="WA"/>
      </w:pPr>
      <w:r>
        <w:t>Western Australia</w:t>
      </w:r>
    </w:p>
    <w:p w:rsidR="00A97071" w:rsidRDefault="005A3EDC">
      <w:pPr>
        <w:pStyle w:val="PrincipalActReg"/>
      </w:pPr>
      <w:r>
        <w:t>Environmental Protection Act 1986</w:t>
      </w:r>
    </w:p>
    <w:p w:rsidR="00A97071" w:rsidRDefault="005A3EDC">
      <w:pPr>
        <w:pStyle w:val="NameofActReg"/>
      </w:pPr>
      <w:r>
        <w:t>Environmental Protection (Clearing of Native Vegetation) Regulations 2004</w:t>
      </w:r>
    </w:p>
    <w:p w:rsidR="00A97071" w:rsidRDefault="005A3EDC">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47655831"/>
      <w:bookmarkStart w:id="10" w:name="_Toc200938798"/>
      <w:r>
        <w:rPr>
          <w:rStyle w:val="CharSectno"/>
        </w:rPr>
        <w:t>1</w:t>
      </w:r>
      <w:r>
        <w:t>.</w:t>
      </w:r>
      <w:r>
        <w:tab/>
        <w:t>Citation</w:t>
      </w:r>
      <w:bookmarkEnd w:id="1"/>
      <w:bookmarkEnd w:id="2"/>
      <w:bookmarkEnd w:id="3"/>
      <w:bookmarkEnd w:id="4"/>
      <w:bookmarkEnd w:id="5"/>
      <w:bookmarkEnd w:id="6"/>
      <w:bookmarkEnd w:id="7"/>
      <w:bookmarkEnd w:id="8"/>
      <w:bookmarkEnd w:id="9"/>
      <w:bookmarkEnd w:id="10"/>
    </w:p>
    <w:p w:rsidR="00A97071" w:rsidRDefault="005A3EDC">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rsidR="00A97071" w:rsidRDefault="005A3EDC">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47655832"/>
      <w:bookmarkStart w:id="20" w:name="_Toc20093879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rsidR="00A97071" w:rsidRDefault="005A3EDC">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rsidR="00A97071" w:rsidRDefault="005A3EDC">
      <w:pPr>
        <w:pStyle w:val="Heading5"/>
      </w:pPr>
      <w:bookmarkStart w:id="21" w:name="_Toc76184658"/>
      <w:bookmarkStart w:id="22" w:name="_Toc123034481"/>
      <w:bookmarkStart w:id="23" w:name="_Toc147655833"/>
      <w:bookmarkStart w:id="24" w:name="_Toc200938800"/>
      <w:r>
        <w:rPr>
          <w:rStyle w:val="CharSectno"/>
        </w:rPr>
        <w:t>3</w:t>
      </w:r>
      <w:r>
        <w:t>.</w:t>
      </w:r>
      <w:r>
        <w:tab/>
        <w:t>Terms used in these regulations</w:t>
      </w:r>
      <w:bookmarkEnd w:id="21"/>
      <w:bookmarkEnd w:id="22"/>
      <w:bookmarkEnd w:id="23"/>
      <w:bookmarkEnd w:id="24"/>
    </w:p>
    <w:p w:rsidR="00A97071" w:rsidRDefault="005A3EDC">
      <w:pPr>
        <w:pStyle w:val="Subsection"/>
      </w:pPr>
      <w:r>
        <w:tab/>
      </w:r>
      <w:r>
        <w:tab/>
        <w:t xml:space="preserve">In these regulations, unless the contrary intention appears — </w:t>
      </w:r>
    </w:p>
    <w:p w:rsidR="00A97071" w:rsidRDefault="005A3EDC">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rsidR="00A97071" w:rsidRDefault="005A3EDC">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rsidR="00A97071" w:rsidRDefault="005A3EDC">
      <w:pPr>
        <w:pStyle w:val="Defstart"/>
        <w:spacing w:before="9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A97071" w:rsidRDefault="005A3EDC">
      <w:pPr>
        <w:pStyle w:val="Defstart"/>
        <w:spacing w:before="90"/>
      </w:pPr>
      <w:r>
        <w:rPr>
          <w:b/>
        </w:rPr>
        <w:tab/>
      </w:r>
      <w:r>
        <w:rPr>
          <w:rStyle w:val="CharDefText"/>
        </w:rPr>
        <w:t>building</w:t>
      </w:r>
      <w:r>
        <w:t xml:space="preserve"> means a roofed building or other roofed structure that is permanently fixed to the ground, and includes a transportable building that is — </w:t>
      </w:r>
    </w:p>
    <w:p w:rsidR="00A97071" w:rsidRDefault="005A3EDC">
      <w:pPr>
        <w:pStyle w:val="Defpara"/>
        <w:spacing w:before="90"/>
      </w:pPr>
      <w:r>
        <w:tab/>
        <w:t>(a)</w:t>
      </w:r>
      <w:r>
        <w:tab/>
        <w:t>connected to a sewerage system or septic tank; or</w:t>
      </w:r>
    </w:p>
    <w:p w:rsidR="00A97071" w:rsidRDefault="005A3EDC">
      <w:pPr>
        <w:pStyle w:val="Defpara"/>
        <w:spacing w:before="90"/>
      </w:pPr>
      <w:r>
        <w:tab/>
        <w:t>(b)</w:t>
      </w:r>
      <w:r>
        <w:tab/>
        <w:t>intended to be used as a permanent building;</w:t>
      </w:r>
    </w:p>
    <w:p w:rsidR="00A97071" w:rsidRDefault="005A3EDC">
      <w:pPr>
        <w:pStyle w:val="Defstart"/>
        <w:spacing w:before="90"/>
      </w:pPr>
      <w:r>
        <w:rPr>
          <w:b/>
        </w:rPr>
        <w:tab/>
      </w:r>
      <w:r>
        <w:rPr>
          <w:rStyle w:val="CharDefText"/>
        </w:rPr>
        <w:t>Crown land</w:t>
      </w:r>
      <w:r>
        <w:t xml:space="preserve"> has the meaning given to that term in section 3(1) of the </w:t>
      </w:r>
      <w:r>
        <w:rPr>
          <w:i/>
        </w:rPr>
        <w:t>Land Administration Act 1997</w:t>
      </w:r>
      <w:r>
        <w:t>;</w:t>
      </w:r>
    </w:p>
    <w:p w:rsidR="00A97071" w:rsidRDefault="005A3EDC">
      <w:pPr>
        <w:pStyle w:val="Defstart"/>
        <w:spacing w:before="90"/>
      </w:pPr>
      <w:r>
        <w:rPr>
          <w:b/>
        </w:rPr>
        <w:tab/>
      </w:r>
      <w:r>
        <w:rPr>
          <w:rStyle w:val="CharDefText"/>
        </w:rPr>
        <w:t>environmentally sensitive area</w:t>
      </w:r>
      <w:r>
        <w:t xml:space="preserve"> means an area declared in </w:t>
      </w:r>
      <w:bookmarkStart w:id="25" w:name="_Hlt56417154"/>
      <w:r>
        <w:t>regulation 6</w:t>
      </w:r>
      <w:bookmarkEnd w:id="25"/>
      <w:r>
        <w:t xml:space="preserve"> to be an environmentally sensitive area;</w:t>
      </w:r>
    </w:p>
    <w:p w:rsidR="00A97071" w:rsidRDefault="005A3EDC">
      <w:pPr>
        <w:pStyle w:val="Defstart"/>
        <w:spacing w:before="90"/>
      </w:pPr>
      <w:r>
        <w:rPr>
          <w:b/>
        </w:rPr>
        <w:tab/>
      </w:r>
      <w:r>
        <w:rPr>
          <w:rStyle w:val="CharDefText"/>
        </w:rPr>
        <w:t>fence</w:t>
      </w:r>
      <w:r>
        <w:t xml:space="preserve"> means a structure, that is permanently fixed to the ground, for controlling movement of persons or animals;</w:t>
      </w:r>
    </w:p>
    <w:p w:rsidR="00A97071" w:rsidRDefault="005A3EDC">
      <w:pPr>
        <w:pStyle w:val="Defstart"/>
        <w:spacing w:before="9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rsidR="00A97071" w:rsidRDefault="005A3EDC">
      <w:pPr>
        <w:pStyle w:val="Defstart"/>
        <w:spacing w:before="90"/>
      </w:pPr>
      <w:r>
        <w:rPr>
          <w:b/>
        </w:rPr>
        <w:tab/>
      </w:r>
      <w:r>
        <w:rPr>
          <w:rStyle w:val="CharDefText"/>
        </w:rPr>
        <w:t>fire risk reduction area</w:t>
      </w:r>
      <w:r>
        <w:t>, in relation to a building, means a low fuel area designed to minimise the likelihood of flames contacting the building;</w:t>
      </w:r>
    </w:p>
    <w:p w:rsidR="00A97071" w:rsidRDefault="005A3EDC">
      <w:pPr>
        <w:pStyle w:val="Defstart"/>
        <w:spacing w:before="9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A97071" w:rsidRDefault="005A3EDC">
      <w:pPr>
        <w:pStyle w:val="Defstart"/>
        <w:keepLines/>
        <w:spacing w:before="90"/>
      </w:pPr>
      <w:r>
        <w:rPr>
          <w:b/>
        </w:rPr>
        <w:tab/>
      </w:r>
      <w:r>
        <w:rPr>
          <w:rStyle w:val="CharDefText"/>
        </w:rPr>
        <w:t>limited clearing</w:t>
      </w:r>
      <w:r>
        <w:t xml:space="preserve"> means clearing described in regulation 5(1) item 1, 5, 6, 7, 10, 12, 13 or 19;</w:t>
      </w:r>
    </w:p>
    <w:p w:rsidR="00A97071" w:rsidRDefault="005A3EDC">
      <w:pPr>
        <w:pStyle w:val="Defstart"/>
        <w:spacing w:before="90"/>
      </w:pPr>
      <w:r>
        <w:rPr>
          <w:b/>
        </w:rPr>
        <w:tab/>
      </w:r>
      <w:r>
        <w:rPr>
          <w:rStyle w:val="CharDefText"/>
        </w:rPr>
        <w:t>property</w:t>
      </w:r>
      <w:r>
        <w:t xml:space="preserve"> means an area of land that is managed as a single property whether or not it is made up of a number of properties held under separate titles;</w:t>
      </w:r>
    </w:p>
    <w:p w:rsidR="00A97071" w:rsidRDefault="005A3EDC">
      <w:pPr>
        <w:pStyle w:val="Defstart"/>
      </w:pPr>
      <w:r>
        <w:rPr>
          <w:b/>
        </w:rPr>
        <w:tab/>
      </w:r>
      <w:r>
        <w:rPr>
          <w:rStyle w:val="CharDefText"/>
        </w:rPr>
        <w:t>riparian vegetation</w:t>
      </w:r>
      <w:r>
        <w:t xml:space="preserve"> means the distinctive vegetation associated with a wetland or watercourse;</w:t>
      </w:r>
    </w:p>
    <w:p w:rsidR="00A97071" w:rsidRDefault="005A3EDC">
      <w:pPr>
        <w:pStyle w:val="Defstart"/>
      </w:pPr>
      <w:r>
        <w:rPr>
          <w:b/>
        </w:rPr>
        <w:tab/>
      </w:r>
      <w:r>
        <w:rPr>
          <w:rStyle w:val="CharDefText"/>
        </w:rPr>
        <w:t>sight line area</w:t>
      </w:r>
      <w:r>
        <w:t xml:space="preserve"> means an area between the edge of a stretch of road or railway and a line of sight necessary for the safe use of the stretch of road or railway;</w:t>
      </w:r>
    </w:p>
    <w:p w:rsidR="00A97071" w:rsidRDefault="005A3EDC">
      <w:pPr>
        <w:pStyle w:val="Defstart"/>
      </w:pPr>
      <w:r>
        <w:rPr>
          <w:b/>
        </w:rPr>
        <w:tab/>
      </w:r>
      <w:r>
        <w:rPr>
          <w:rStyle w:val="CharDefText"/>
        </w:rPr>
        <w:t>utility</w:t>
      </w:r>
      <w:r>
        <w:t xml:space="preserve"> means — </w:t>
      </w:r>
    </w:p>
    <w:p w:rsidR="00A97071" w:rsidRDefault="005A3EDC">
      <w:pPr>
        <w:pStyle w:val="Defpara"/>
      </w:pPr>
      <w:r>
        <w:tab/>
        <w:t>(a)</w:t>
      </w:r>
      <w:r>
        <w:tab/>
        <w:t>AlintaGas Networks Pty. Ltd., ACN 089 531 975;</w:t>
      </w:r>
    </w:p>
    <w:p w:rsidR="00A97071" w:rsidRDefault="005A3EDC">
      <w:pPr>
        <w:pStyle w:val="Defpara"/>
      </w:pPr>
      <w:r>
        <w:tab/>
        <w:t>(b)</w:t>
      </w:r>
      <w:r>
        <w:tab/>
        <w:t xml:space="preserve">the Commissioner of Main Roads appointed under the </w:t>
      </w:r>
      <w:r>
        <w:rPr>
          <w:i/>
        </w:rPr>
        <w:t>Main Roads Act 1930</w:t>
      </w:r>
      <w:r>
        <w:t>;</w:t>
      </w:r>
    </w:p>
    <w:p w:rsidR="00A97071" w:rsidRDefault="005A3EDC">
      <w:pPr>
        <w:pStyle w:val="Defpara"/>
      </w:pPr>
      <w:r>
        <w:tab/>
        <w:t>(c)</w:t>
      </w:r>
      <w:r>
        <w:tab/>
        <w:t>Telstra Corporation Limited, ACN 051 775 556;</w:t>
      </w:r>
    </w:p>
    <w:p w:rsidR="00A97071" w:rsidRDefault="005A3EDC">
      <w:pPr>
        <w:pStyle w:val="Defpara"/>
      </w:pPr>
      <w:r>
        <w:tab/>
        <w:t>(d)</w:t>
      </w:r>
      <w:r>
        <w:tab/>
        <w:t xml:space="preserve">the Water Corporation established by section 4 of the </w:t>
      </w:r>
      <w:r>
        <w:rPr>
          <w:i/>
        </w:rPr>
        <w:t>Water Corporation Act 1995</w:t>
      </w:r>
      <w:r>
        <w:t>;</w:t>
      </w:r>
    </w:p>
    <w:p w:rsidR="00A97071" w:rsidRDefault="005A3EDC">
      <w:pPr>
        <w:pStyle w:val="Defpara"/>
      </w:pPr>
      <w:r>
        <w:tab/>
        <w:t>(e)</w:t>
      </w:r>
      <w:r>
        <w:tab/>
        <w:t xml:space="preserve">the Electricity Networks Corporation established by section 4(1)(b) of the </w:t>
      </w:r>
      <w:r>
        <w:rPr>
          <w:i/>
          <w:iCs/>
        </w:rPr>
        <w:t>Electricity Corporations Act 2005</w:t>
      </w:r>
      <w:r>
        <w:t>;</w:t>
      </w:r>
    </w:p>
    <w:p w:rsidR="00A97071" w:rsidRDefault="005A3EDC">
      <w:pPr>
        <w:pStyle w:val="Defpara"/>
      </w:pPr>
      <w:r>
        <w:tab/>
        <w:t>(ea)</w:t>
      </w:r>
      <w:r>
        <w:tab/>
        <w:t xml:space="preserve">the Regional Power Corporation established by section 4(1)(d) of the </w:t>
      </w:r>
      <w:r>
        <w:rPr>
          <w:i/>
          <w:iCs/>
        </w:rPr>
        <w:t>Electricity Corporations Act 2005</w:t>
      </w:r>
      <w:r>
        <w:t>; or</w:t>
      </w:r>
    </w:p>
    <w:p w:rsidR="00A97071" w:rsidRDefault="005A3EDC">
      <w:pPr>
        <w:pStyle w:val="Defpara"/>
      </w:pPr>
      <w:r>
        <w:tab/>
        <w:t>(f)</w:t>
      </w:r>
      <w:r>
        <w:tab/>
        <w:t xml:space="preserve">the Public Transport Authority established by section 5 of the </w:t>
      </w:r>
      <w:r>
        <w:rPr>
          <w:i/>
        </w:rPr>
        <w:t>Public Transport Authority Act 2003</w:t>
      </w:r>
      <w:r>
        <w:t>;</w:t>
      </w:r>
    </w:p>
    <w:p w:rsidR="00A97071" w:rsidRDefault="005A3EDC">
      <w:pPr>
        <w:pStyle w:val="Defstart"/>
      </w:pPr>
      <w:r>
        <w:rPr>
          <w:b/>
        </w:rPr>
        <w:tab/>
      </w:r>
      <w:r>
        <w:rPr>
          <w:rStyle w:val="CharDefText"/>
        </w:rPr>
        <w:t>watercourse</w:t>
      </w:r>
      <w:r>
        <w:t xml:space="preserve"> has the meaning given to that term in Schedule 5 to the Act;</w:t>
      </w:r>
    </w:p>
    <w:p w:rsidR="00A97071" w:rsidRDefault="005A3EDC">
      <w:pPr>
        <w:pStyle w:val="Defstart"/>
      </w:pPr>
      <w:r>
        <w:rPr>
          <w:b/>
        </w:rPr>
        <w:tab/>
      </w:r>
      <w:r>
        <w:rPr>
          <w:rStyle w:val="CharDefText"/>
        </w:rPr>
        <w:t>wetland</w:t>
      </w:r>
      <w:r>
        <w:t xml:space="preserve"> has the meaning given to that term in Schedule 5 to the Act.</w:t>
      </w:r>
    </w:p>
    <w:p w:rsidR="00A97071" w:rsidRDefault="005A3EDC">
      <w:pPr>
        <w:pStyle w:val="Footnotesection"/>
      </w:pPr>
      <w:r>
        <w:tab/>
        <w:t>[Regulation 3 amended in Gazette 31 Mar 2006 p. 1349; 7 Jul 2006 p. 2499.]</w:t>
      </w:r>
    </w:p>
    <w:p w:rsidR="00A97071" w:rsidRDefault="005A3EDC">
      <w:pPr>
        <w:pStyle w:val="Heading5"/>
      </w:pPr>
      <w:bookmarkStart w:id="26" w:name="_Toc76184659"/>
      <w:bookmarkStart w:id="27" w:name="_Toc123034482"/>
      <w:bookmarkStart w:id="28" w:name="_Toc147655834"/>
      <w:bookmarkStart w:id="29" w:name="_Toc200938801"/>
      <w:r>
        <w:rPr>
          <w:rStyle w:val="CharSectno"/>
        </w:rPr>
        <w:t>4</w:t>
      </w:r>
      <w:r>
        <w:t>.</w:t>
      </w:r>
      <w:r>
        <w:tab/>
        <w:t>Intentionally sown, planted or propagated vegetation — section 51A</w:t>
      </w:r>
      <w:bookmarkEnd w:id="26"/>
      <w:bookmarkEnd w:id="27"/>
      <w:bookmarkEnd w:id="28"/>
      <w:bookmarkEnd w:id="29"/>
    </w:p>
    <w:p w:rsidR="00A97071" w:rsidRDefault="005A3EDC">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rsidR="00A97071" w:rsidRDefault="005A3EDC">
      <w:pPr>
        <w:pStyle w:val="Indenta"/>
        <w:spacing w:before="90"/>
      </w:pPr>
      <w:r>
        <w:tab/>
        <w:t>(a)</w:t>
      </w:r>
      <w:r>
        <w:tab/>
        <w:t xml:space="preserve">the planting was funded (wholly or partly) — </w:t>
      </w:r>
    </w:p>
    <w:p w:rsidR="00A97071" w:rsidRDefault="005A3EDC">
      <w:pPr>
        <w:pStyle w:val="Indenti"/>
        <w:spacing w:before="90"/>
      </w:pPr>
      <w:r>
        <w:tab/>
        <w:t>(i)</w:t>
      </w:r>
      <w:r>
        <w:tab/>
        <w:t>by a person who was not the owner of the land; and</w:t>
      </w:r>
    </w:p>
    <w:p w:rsidR="00A97071" w:rsidRDefault="005A3EDC">
      <w:pPr>
        <w:pStyle w:val="Indenti"/>
        <w:spacing w:before="90"/>
      </w:pPr>
      <w:r>
        <w:tab/>
        <w:t>(ii)</w:t>
      </w:r>
      <w:r>
        <w:tab/>
        <w:t>for the purpose of biodiversity conservation or land conservation;</w:t>
      </w:r>
    </w:p>
    <w:p w:rsidR="00A97071" w:rsidRDefault="005A3EDC">
      <w:pPr>
        <w:pStyle w:val="Indenta"/>
        <w:spacing w:before="90"/>
      </w:pPr>
      <w:r>
        <w:tab/>
      </w:r>
      <w:r>
        <w:tab/>
        <w:t>or</w:t>
      </w:r>
    </w:p>
    <w:p w:rsidR="00A97071" w:rsidRDefault="005A3EDC">
      <w:pPr>
        <w:pStyle w:val="Indenta"/>
        <w:spacing w:before="90"/>
      </w:pPr>
      <w:r>
        <w:tab/>
        <w:t>(b)</w:t>
      </w:r>
      <w:r>
        <w:tab/>
        <w:t xml:space="preserve">one of the following is in effect in relation to the vegetation — </w:t>
      </w:r>
    </w:p>
    <w:p w:rsidR="00A97071" w:rsidRDefault="005A3EDC">
      <w:pPr>
        <w:pStyle w:val="Indenti"/>
        <w:spacing w:before="90"/>
      </w:pPr>
      <w:r>
        <w:tab/>
        <w:t>(i)</w:t>
      </w:r>
      <w:r>
        <w:tab/>
        <w:t xml:space="preserve">a conservation covenant or agreement to reserve under section 30B of the </w:t>
      </w:r>
      <w:r>
        <w:rPr>
          <w:i/>
        </w:rPr>
        <w:t>Soil and Land Conservation Act 1945</w:t>
      </w:r>
      <w:r>
        <w:t>;</w:t>
      </w:r>
    </w:p>
    <w:p w:rsidR="00A97071" w:rsidRDefault="005A3EDC">
      <w:pPr>
        <w:pStyle w:val="Indenti"/>
        <w:spacing w:before="90"/>
        <w:rPr>
          <w:i/>
        </w:rPr>
      </w:pPr>
      <w:r>
        <w:tab/>
        <w:t>(ii)</w:t>
      </w:r>
      <w:r>
        <w:tab/>
        <w:t xml:space="preserve">a covenant to conserve under section 21A of the </w:t>
      </w:r>
      <w:r>
        <w:rPr>
          <w:i/>
        </w:rPr>
        <w:t>National Trust of Australia (W.A.) Act 1964</w:t>
      </w:r>
      <w:r>
        <w:t>;</w:t>
      </w:r>
    </w:p>
    <w:p w:rsidR="00A97071" w:rsidRDefault="005A3EDC">
      <w:pPr>
        <w:pStyle w:val="Indenti"/>
        <w:spacing w:before="90"/>
      </w:pPr>
      <w:r>
        <w:tab/>
        <w:t>(iii)</w:t>
      </w:r>
      <w:r>
        <w:tab/>
        <w:t xml:space="preserve">a restrictive covenant to conserve under section 129BA of the </w:t>
      </w:r>
      <w:r>
        <w:rPr>
          <w:i/>
        </w:rPr>
        <w:t>Transfer of Land Act 1893</w:t>
      </w:r>
      <w:r>
        <w:t>;</w:t>
      </w:r>
    </w:p>
    <w:p w:rsidR="00A97071" w:rsidRDefault="005A3EDC">
      <w:pPr>
        <w:pStyle w:val="Indenti"/>
        <w:spacing w:before="90"/>
      </w:pPr>
      <w:r>
        <w:tab/>
        <w:t>(iv)</w:t>
      </w:r>
      <w:r>
        <w:tab/>
        <w:t>some other form of binding undertaking to establish and maintain, or maintain, the vegetation.</w:t>
      </w:r>
    </w:p>
    <w:p w:rsidR="00A97071" w:rsidRDefault="005A3EDC">
      <w:pPr>
        <w:pStyle w:val="Subsection"/>
        <w:spacing w:before="180"/>
      </w:pPr>
      <w:r>
        <w:tab/>
        <w:t>(2)</w:t>
      </w:r>
      <w:r>
        <w:tab/>
        <w:t xml:space="preserve">In this regulation — </w:t>
      </w:r>
    </w:p>
    <w:p w:rsidR="00A97071" w:rsidRDefault="005A3EDC">
      <w:pPr>
        <w:pStyle w:val="Defstart"/>
        <w:spacing w:before="90"/>
      </w:pPr>
      <w:r>
        <w:rPr>
          <w:b/>
        </w:rPr>
        <w:tab/>
      </w:r>
      <w:r>
        <w:rPr>
          <w:rStyle w:val="CharDefText"/>
        </w:rPr>
        <w:t>biodiversity conservation</w:t>
      </w:r>
      <w:r>
        <w:t xml:space="preserve"> includes conservation of species diversity, genetic diversity or ecosystem diversity;</w:t>
      </w:r>
    </w:p>
    <w:p w:rsidR="00A97071" w:rsidRDefault="005A3EDC">
      <w:pPr>
        <w:pStyle w:val="Defstart"/>
        <w:spacing w:before="90"/>
      </w:pPr>
      <w:r>
        <w:rPr>
          <w:b/>
        </w:rPr>
        <w:tab/>
      </w:r>
      <w:r>
        <w:rPr>
          <w:rStyle w:val="CharDefText"/>
        </w:rPr>
        <w:t>land conservation</w:t>
      </w:r>
      <w:r>
        <w:t xml:space="preserve"> includes management of salinity, erosion, soil acidity or waterlogging;</w:t>
      </w:r>
    </w:p>
    <w:p w:rsidR="00A97071" w:rsidRDefault="005A3EDC">
      <w:pPr>
        <w:pStyle w:val="Defstart"/>
        <w:spacing w:before="90"/>
      </w:pPr>
      <w:r>
        <w:rPr>
          <w:b/>
        </w:rPr>
        <w:tab/>
      </w:r>
      <w:r>
        <w:rPr>
          <w:rStyle w:val="CharDefText"/>
        </w:rPr>
        <w:t>plant</w:t>
      </w:r>
      <w:r>
        <w:t xml:space="preserve"> includes to sow and to propagate.</w:t>
      </w:r>
    </w:p>
    <w:p w:rsidR="00A97071" w:rsidRDefault="005A3EDC">
      <w:pPr>
        <w:pStyle w:val="Heading5"/>
        <w:spacing w:before="240"/>
      </w:pPr>
      <w:bookmarkStart w:id="30" w:name="_Toc76184660"/>
      <w:bookmarkStart w:id="31" w:name="_Toc123034483"/>
      <w:bookmarkStart w:id="32" w:name="_Toc147655835"/>
      <w:bookmarkStart w:id="33" w:name="_Toc200938802"/>
      <w:r>
        <w:rPr>
          <w:rStyle w:val="CharSectno"/>
        </w:rPr>
        <w:t>5</w:t>
      </w:r>
      <w:r>
        <w:t>.</w:t>
      </w:r>
      <w:r>
        <w:tab/>
        <w:t>Prescribed clearing — section 51C</w:t>
      </w:r>
      <w:bookmarkEnd w:id="30"/>
      <w:bookmarkEnd w:id="31"/>
      <w:bookmarkEnd w:id="32"/>
      <w:bookmarkEnd w:id="33"/>
    </w:p>
    <w:p w:rsidR="00A97071" w:rsidRDefault="005A3EDC">
      <w:pPr>
        <w:pStyle w:val="Subsection"/>
        <w:spacing w:before="120"/>
      </w:pPr>
      <w:r>
        <w:tab/>
        <w:t>(1)</w:t>
      </w:r>
      <w:r>
        <w:tab/>
        <w:t xml:space="preserve">Clearing is of a kind prescribed for the purposes of section 51C(c) if — </w:t>
      </w:r>
    </w:p>
    <w:p w:rsidR="00A97071" w:rsidRDefault="005A3EDC">
      <w:pPr>
        <w:pStyle w:val="Indenta"/>
        <w:spacing w:before="60"/>
      </w:pPr>
      <w:r>
        <w:tab/>
        <w:t>(a)</w:t>
      </w:r>
      <w:r>
        <w:tab/>
        <w:t>it is described in an item in the Table to this subregulation;</w:t>
      </w:r>
    </w:p>
    <w:p w:rsidR="00A97071" w:rsidRDefault="005A3EDC">
      <w:pPr>
        <w:pStyle w:val="Indenta"/>
        <w:spacing w:before="60"/>
      </w:pPr>
      <w:r>
        <w:tab/>
        <w:t>(b)</w:t>
      </w:r>
      <w:r>
        <w:tab/>
        <w:t>it is by, or with the prior authority of, a person listed in the item in which the clearing is described; and</w:t>
      </w:r>
    </w:p>
    <w:p w:rsidR="00A97071" w:rsidRDefault="005A3EDC">
      <w:pPr>
        <w:pStyle w:val="Indenta"/>
        <w:spacing w:before="60"/>
      </w:pPr>
      <w:r>
        <w:tab/>
        <w:t>(c)</w:t>
      </w:r>
      <w:r>
        <w:tab/>
        <w:t>it is done in such a way as to limit damage to neighbouring native vegetation.</w:t>
      </w:r>
    </w:p>
    <w:p w:rsidR="00A97071" w:rsidRDefault="005A3EDC">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A97071">
        <w:trPr>
          <w:tblHeader/>
        </w:trPr>
        <w:tc>
          <w:tcPr>
            <w:tcW w:w="709" w:type="dxa"/>
            <w:tcBorders>
              <w:top w:val="single" w:sz="4" w:space="0" w:color="auto"/>
              <w:bottom w:val="single" w:sz="4" w:space="0" w:color="auto"/>
            </w:tcBorders>
          </w:tcPr>
          <w:p w:rsidR="00A97071" w:rsidRDefault="005A3EDC">
            <w:pPr>
              <w:pStyle w:val="Table"/>
              <w:keepNext/>
              <w:spacing w:after="40"/>
              <w:jc w:val="center"/>
              <w:rPr>
                <w:b/>
              </w:rPr>
            </w:pPr>
            <w:r>
              <w:rPr>
                <w:b/>
              </w:rPr>
              <w:t>Item</w:t>
            </w:r>
          </w:p>
        </w:tc>
        <w:tc>
          <w:tcPr>
            <w:tcW w:w="3827" w:type="dxa"/>
            <w:tcBorders>
              <w:top w:val="single" w:sz="4" w:space="0" w:color="auto"/>
              <w:bottom w:val="single" w:sz="4" w:space="0" w:color="auto"/>
            </w:tcBorders>
          </w:tcPr>
          <w:p w:rsidR="00A97071" w:rsidRDefault="005A3EDC">
            <w:pPr>
              <w:pStyle w:val="Table"/>
              <w:spacing w:after="40"/>
              <w:jc w:val="center"/>
              <w:rPr>
                <w:b/>
              </w:rPr>
            </w:pPr>
            <w:r>
              <w:rPr>
                <w:b/>
              </w:rPr>
              <w:t>Description of clearing</w:t>
            </w:r>
          </w:p>
        </w:tc>
        <w:tc>
          <w:tcPr>
            <w:tcW w:w="2268" w:type="dxa"/>
            <w:tcBorders>
              <w:top w:val="single" w:sz="4" w:space="0" w:color="auto"/>
              <w:bottom w:val="single" w:sz="4" w:space="0" w:color="auto"/>
            </w:tcBorders>
          </w:tcPr>
          <w:p w:rsidR="00A97071" w:rsidRDefault="005A3EDC">
            <w:pPr>
              <w:pStyle w:val="Table"/>
              <w:spacing w:after="40"/>
              <w:jc w:val="center"/>
              <w:rPr>
                <w:b/>
              </w:rPr>
            </w:pPr>
            <w:r>
              <w:rPr>
                <w:b/>
              </w:rPr>
              <w:t>Person</w:t>
            </w:r>
          </w:p>
        </w:tc>
      </w:tr>
      <w:tr w:rsidR="00A97071">
        <w:tc>
          <w:tcPr>
            <w:tcW w:w="709" w:type="dxa"/>
            <w:tcBorders>
              <w:top w:val="single" w:sz="4" w:space="0" w:color="auto"/>
            </w:tcBorders>
          </w:tcPr>
          <w:p w:rsidR="00A97071" w:rsidRDefault="005A3EDC">
            <w:pPr>
              <w:pStyle w:val="Table"/>
              <w:keepNext/>
              <w:spacing w:before="40" w:after="20"/>
            </w:pPr>
            <w:r>
              <w:t>1</w:t>
            </w:r>
          </w:p>
        </w:tc>
        <w:tc>
          <w:tcPr>
            <w:tcW w:w="3827" w:type="dxa"/>
            <w:tcBorders>
              <w:top w:val="single" w:sz="4" w:space="0" w:color="auto"/>
            </w:tcBorders>
          </w:tcPr>
          <w:p w:rsidR="00A97071" w:rsidRDefault="005A3EDC">
            <w:pPr>
              <w:pStyle w:val="Table"/>
              <w:spacing w:before="40" w:after="20"/>
              <w:rPr>
                <w:b/>
              </w:rPr>
            </w:pPr>
            <w:r>
              <w:rPr>
                <w:b/>
              </w:rPr>
              <w:t>Clearing to construct a building</w:t>
            </w:r>
          </w:p>
        </w:tc>
        <w:tc>
          <w:tcPr>
            <w:tcW w:w="2268" w:type="dxa"/>
            <w:tcBorders>
              <w:top w:val="single" w:sz="4" w:space="0" w:color="auto"/>
            </w:tcBorders>
          </w:tcPr>
          <w:p w:rsidR="00A97071" w:rsidRDefault="00A97071">
            <w:pPr>
              <w:pStyle w:val="Table"/>
              <w:spacing w:before="40" w:after="20"/>
            </w:pPr>
          </w:p>
        </w:tc>
      </w:tr>
      <w:tr w:rsidR="00A97071">
        <w:tc>
          <w:tcPr>
            <w:tcW w:w="709" w:type="dxa"/>
            <w:tcBorders>
              <w:bottom w:val="dotted" w:sz="4" w:space="0" w:color="auto"/>
            </w:tcBorders>
          </w:tcPr>
          <w:p w:rsidR="00A97071" w:rsidRDefault="00A97071">
            <w:pPr>
              <w:pStyle w:val="Table"/>
              <w:spacing w:before="40" w:after="20"/>
            </w:pPr>
          </w:p>
        </w:tc>
        <w:tc>
          <w:tcPr>
            <w:tcW w:w="3827" w:type="dxa"/>
            <w:tcBorders>
              <w:bottom w:val="dotted" w:sz="4" w:space="0" w:color="auto"/>
            </w:tcBorders>
          </w:tcPr>
          <w:p w:rsidR="00A97071" w:rsidRDefault="005A3EDC">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A97071" w:rsidRDefault="005A3EDC">
            <w:pPr>
              <w:pStyle w:val="Table"/>
              <w:tabs>
                <w:tab w:val="left" w:pos="459"/>
              </w:tabs>
              <w:spacing w:before="40" w:after="20"/>
              <w:ind w:left="459" w:hanging="459"/>
            </w:pPr>
            <w:r>
              <w:t>(a)</w:t>
            </w:r>
            <w:r>
              <w:tab/>
              <w:t>the clearing is to the extent necessary; and</w:t>
            </w:r>
          </w:p>
          <w:p w:rsidR="00A97071" w:rsidRDefault="005A3EDC">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rsidR="00A97071" w:rsidRDefault="005A3EDC">
            <w:pPr>
              <w:pStyle w:val="Table"/>
              <w:spacing w:before="40" w:after="20"/>
            </w:pPr>
            <w:r>
              <w:t>The owner of the property on which the clearing is to take place.</w:t>
            </w:r>
          </w:p>
        </w:tc>
      </w:tr>
      <w:tr w:rsidR="00A97071">
        <w:tc>
          <w:tcPr>
            <w:tcW w:w="709" w:type="dxa"/>
            <w:tcBorders>
              <w:top w:val="dotted" w:sz="4" w:space="0" w:color="auto"/>
            </w:tcBorders>
          </w:tcPr>
          <w:p w:rsidR="00A97071" w:rsidRDefault="005A3EDC">
            <w:pPr>
              <w:pStyle w:val="Table"/>
              <w:spacing w:before="40" w:after="20"/>
            </w:pPr>
            <w:r>
              <w:t>2</w:t>
            </w:r>
          </w:p>
        </w:tc>
        <w:tc>
          <w:tcPr>
            <w:tcW w:w="3827" w:type="dxa"/>
            <w:tcBorders>
              <w:top w:val="dotted" w:sz="4" w:space="0" w:color="auto"/>
            </w:tcBorders>
          </w:tcPr>
          <w:p w:rsidR="00A97071" w:rsidRDefault="005A3EDC">
            <w:pPr>
              <w:pStyle w:val="Table"/>
              <w:spacing w:before="40" w:after="20"/>
              <w:rPr>
                <w:b/>
              </w:rPr>
            </w:pPr>
            <w:r>
              <w:rPr>
                <w:b/>
              </w:rPr>
              <w:t>Clearing resulting from accidents or to reduce danger</w:t>
            </w:r>
          </w:p>
        </w:tc>
        <w:tc>
          <w:tcPr>
            <w:tcW w:w="2268" w:type="dxa"/>
            <w:tcBorders>
              <w:top w:val="dotted" w:sz="4" w:space="0" w:color="auto"/>
            </w:tcBorders>
          </w:tcPr>
          <w:p w:rsidR="00A97071" w:rsidRDefault="00A97071">
            <w:pPr>
              <w:pStyle w:val="Table"/>
              <w:spacing w:before="40" w:after="20"/>
            </w:pPr>
          </w:p>
        </w:tc>
      </w:tr>
      <w:tr w:rsidR="00A97071">
        <w:tc>
          <w:tcPr>
            <w:tcW w:w="709" w:type="dxa"/>
            <w:tcBorders>
              <w:bottom w:val="dotted" w:sz="4" w:space="0" w:color="auto"/>
            </w:tcBorders>
          </w:tcPr>
          <w:p w:rsidR="00A97071" w:rsidRDefault="00A97071">
            <w:pPr>
              <w:pStyle w:val="Table"/>
              <w:spacing w:before="20" w:after="20"/>
            </w:pPr>
          </w:p>
        </w:tc>
        <w:tc>
          <w:tcPr>
            <w:tcW w:w="3827" w:type="dxa"/>
            <w:tcBorders>
              <w:bottom w:val="dotted" w:sz="4" w:space="0" w:color="auto"/>
            </w:tcBorders>
          </w:tcPr>
          <w:p w:rsidR="00A97071" w:rsidRDefault="005A3EDC">
            <w:pPr>
              <w:pStyle w:val="Table"/>
              <w:tabs>
                <w:tab w:val="left" w:pos="600"/>
              </w:tabs>
              <w:spacing w:before="20" w:after="20"/>
            </w:pPr>
            <w:r>
              <w:t xml:space="preserve">Clearing — </w:t>
            </w:r>
          </w:p>
          <w:p w:rsidR="00A97071" w:rsidRDefault="005A3EDC">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rsidR="00A97071" w:rsidRDefault="005A3EDC">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A97071" w:rsidRDefault="00A97071">
            <w:pPr>
              <w:pStyle w:val="Table"/>
              <w:spacing w:before="20" w:after="20"/>
            </w:pPr>
          </w:p>
          <w:p w:rsidR="00A97071" w:rsidRDefault="005A3EDC">
            <w:pPr>
              <w:pStyle w:val="Table"/>
              <w:spacing w:before="20" w:after="20"/>
            </w:pPr>
            <w:r>
              <w:t>The owner of the land on which the clearing is to take place.</w:t>
            </w:r>
          </w:p>
          <w:p w:rsidR="00A97071" w:rsidRDefault="005A3EDC">
            <w:pPr>
              <w:pStyle w:val="Table"/>
              <w:spacing w:before="20" w:after="20"/>
            </w:pPr>
            <w:r>
              <w:t>A person responsible for the safety or welfare of the persons who are likely to be in danger or for the portion of the environment.</w:t>
            </w:r>
          </w:p>
        </w:tc>
      </w:tr>
      <w:tr w:rsidR="00A97071">
        <w:tc>
          <w:tcPr>
            <w:tcW w:w="709" w:type="dxa"/>
            <w:tcBorders>
              <w:top w:val="dotted" w:sz="4" w:space="0" w:color="auto"/>
            </w:tcBorders>
          </w:tcPr>
          <w:p w:rsidR="00A97071" w:rsidRDefault="005A3EDC">
            <w:pPr>
              <w:pStyle w:val="Table"/>
              <w:spacing w:after="40"/>
            </w:pPr>
            <w:r>
              <w:t>3</w:t>
            </w:r>
          </w:p>
        </w:tc>
        <w:tc>
          <w:tcPr>
            <w:tcW w:w="3827" w:type="dxa"/>
            <w:tcBorders>
              <w:top w:val="dotted" w:sz="4" w:space="0" w:color="auto"/>
            </w:tcBorders>
          </w:tcPr>
          <w:p w:rsidR="00A97071" w:rsidRDefault="005A3EDC">
            <w:pPr>
              <w:pStyle w:val="Table"/>
              <w:spacing w:after="40"/>
              <w:rPr>
                <w:b/>
              </w:rPr>
            </w:pPr>
            <w:r>
              <w:rPr>
                <w:b/>
              </w:rPr>
              <w:t>Clearing for fire hazard reduction</w:t>
            </w:r>
          </w:p>
        </w:tc>
        <w:tc>
          <w:tcPr>
            <w:tcW w:w="2268" w:type="dxa"/>
            <w:tcBorders>
              <w:top w:val="dotted" w:sz="4" w:space="0" w:color="auto"/>
            </w:tcBorders>
          </w:tcPr>
          <w:p w:rsidR="00A97071" w:rsidRDefault="00A97071">
            <w:pPr>
              <w:pStyle w:val="Table"/>
              <w:keepNext/>
              <w:spacing w:after="40"/>
            </w:pPr>
          </w:p>
        </w:tc>
      </w:tr>
      <w:tr w:rsidR="00A97071">
        <w:trPr>
          <w:trHeight w:val="1605"/>
        </w:trPr>
        <w:tc>
          <w:tcPr>
            <w:tcW w:w="709" w:type="dxa"/>
          </w:tcPr>
          <w:p w:rsidR="00A97071" w:rsidRDefault="00A97071">
            <w:pPr>
              <w:pStyle w:val="Table"/>
              <w:spacing w:after="40"/>
            </w:pPr>
          </w:p>
        </w:tc>
        <w:tc>
          <w:tcPr>
            <w:tcW w:w="3827" w:type="dxa"/>
          </w:tcPr>
          <w:p w:rsidR="00A97071" w:rsidRDefault="005A3EDC">
            <w:pPr>
              <w:pStyle w:val="Table"/>
              <w:spacing w:after="40"/>
            </w:pPr>
            <w:r>
              <w:t xml:space="preserve">Clearing that is fire hazard reduction burning if the clearing is — </w:t>
            </w:r>
          </w:p>
          <w:p w:rsidR="00A97071" w:rsidRDefault="005A3EDC">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rsidR="00A97071" w:rsidRDefault="005A3EDC">
            <w:pPr>
              <w:pStyle w:val="Table"/>
              <w:spacing w:after="40"/>
            </w:pPr>
            <w:r>
              <w:t>The owner of the land on which the clearing is to take place.</w:t>
            </w:r>
          </w:p>
        </w:tc>
      </w:tr>
      <w:tr w:rsidR="00A97071">
        <w:trPr>
          <w:trHeight w:val="1041"/>
        </w:trPr>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done in such a way as to minimise long term damage to the environmental values of the vegetation.</w:t>
            </w:r>
          </w:p>
          <w:p w:rsidR="00A97071" w:rsidRDefault="005A3EDC">
            <w:pPr>
              <w:pStyle w:val="Table"/>
              <w:tabs>
                <w:tab w:val="left" w:pos="459"/>
              </w:tabs>
              <w:spacing w:after="40"/>
              <w:ind w:left="459" w:hanging="459"/>
              <w:rPr>
                <w:i/>
                <w:iCs/>
              </w:rPr>
            </w:pPr>
            <w:r>
              <w:rPr>
                <w:i/>
                <w:iCs/>
              </w:rPr>
              <w:t>[(c)</w:t>
            </w:r>
            <w:r>
              <w:rPr>
                <w:i/>
                <w:iCs/>
              </w:rPr>
              <w:tab/>
              <w:t>deleted]</w:t>
            </w:r>
          </w:p>
        </w:tc>
        <w:tc>
          <w:tcPr>
            <w:tcW w:w="2268" w:type="dxa"/>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4</w:t>
            </w:r>
          </w:p>
        </w:tc>
        <w:tc>
          <w:tcPr>
            <w:tcW w:w="3827" w:type="dxa"/>
            <w:tcBorders>
              <w:top w:val="dotted" w:sz="4" w:space="0" w:color="auto"/>
            </w:tcBorders>
          </w:tcPr>
          <w:p w:rsidR="00A97071" w:rsidRDefault="005A3EDC">
            <w:pPr>
              <w:pStyle w:val="Table"/>
              <w:spacing w:after="40"/>
              <w:rPr>
                <w:b/>
              </w:rPr>
            </w:pPr>
            <w:r>
              <w:rPr>
                <w:b/>
              </w:rPr>
              <w:t>Clearing in accordance with a code of practice</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pPr>
            <w:r>
              <w:t>Clearing in accordance with a code of practice issued by the CEO under section 122A of the Act.</w:t>
            </w:r>
          </w:p>
        </w:tc>
        <w:tc>
          <w:tcPr>
            <w:tcW w:w="2268" w:type="dxa"/>
            <w:tcBorders>
              <w:bottom w:val="dotted" w:sz="4" w:space="0" w:color="auto"/>
            </w:tcBorders>
          </w:tcPr>
          <w:p w:rsidR="00A97071" w:rsidRDefault="005A3EDC">
            <w:pPr>
              <w:pStyle w:val="Table"/>
              <w:spacing w:after="40"/>
              <w:rPr>
                <w:i/>
              </w:rPr>
            </w:pPr>
            <w:r>
              <w:t>A person to whom the code applies.</w:t>
            </w:r>
          </w:p>
        </w:tc>
      </w:tr>
      <w:tr w:rsidR="00A97071">
        <w:tc>
          <w:tcPr>
            <w:tcW w:w="709" w:type="dxa"/>
            <w:tcBorders>
              <w:top w:val="dotted" w:sz="4" w:space="0" w:color="auto"/>
            </w:tcBorders>
          </w:tcPr>
          <w:p w:rsidR="00A97071" w:rsidRDefault="005A3EDC">
            <w:pPr>
              <w:pStyle w:val="Table"/>
              <w:keepNext/>
              <w:keepLines/>
              <w:spacing w:after="40"/>
            </w:pPr>
            <w:r>
              <w:t>5</w:t>
            </w:r>
          </w:p>
        </w:tc>
        <w:tc>
          <w:tcPr>
            <w:tcW w:w="3827" w:type="dxa"/>
            <w:tcBorders>
              <w:top w:val="dotted" w:sz="4" w:space="0" w:color="auto"/>
            </w:tcBorders>
          </w:tcPr>
          <w:p w:rsidR="00A97071" w:rsidRDefault="005A3EDC">
            <w:pPr>
              <w:pStyle w:val="Table"/>
              <w:keepNext/>
              <w:keepLines/>
              <w:spacing w:after="40"/>
              <w:rPr>
                <w:b/>
              </w:rPr>
            </w:pPr>
            <w:r>
              <w:rPr>
                <w:b/>
              </w:rPr>
              <w:t>Clearing for firewood</w:t>
            </w:r>
          </w:p>
        </w:tc>
        <w:tc>
          <w:tcPr>
            <w:tcW w:w="2268" w:type="dxa"/>
            <w:tcBorders>
              <w:top w:val="dotted" w:sz="4" w:space="0" w:color="auto"/>
            </w:tcBorders>
          </w:tcPr>
          <w:p w:rsidR="00A97071" w:rsidRDefault="00A97071">
            <w:pPr>
              <w:pStyle w:val="Table"/>
              <w:keepNext/>
              <w:keepLines/>
              <w:spacing w:after="40"/>
            </w:pPr>
          </w:p>
        </w:tc>
      </w:tr>
      <w:tr w:rsidR="00A97071">
        <w:tc>
          <w:tcPr>
            <w:tcW w:w="709" w:type="dxa"/>
          </w:tcPr>
          <w:p w:rsidR="00A97071" w:rsidRDefault="00A97071">
            <w:pPr>
              <w:pStyle w:val="Table"/>
              <w:keepNext/>
              <w:keepLines/>
              <w:spacing w:after="40"/>
            </w:pPr>
          </w:p>
        </w:tc>
        <w:tc>
          <w:tcPr>
            <w:tcW w:w="3827" w:type="dxa"/>
          </w:tcPr>
          <w:p w:rsidR="00A97071" w:rsidRDefault="005A3EDC">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rsidR="00A97071" w:rsidRDefault="005A3EDC">
            <w:pPr>
              <w:pStyle w:val="Table"/>
              <w:keepNext/>
              <w:keepLines/>
              <w:spacing w:after="40"/>
            </w:pPr>
            <w:r>
              <w:t>The owner or occupier.</w:t>
            </w:r>
          </w:p>
        </w:tc>
      </w:tr>
      <w:tr w:rsidR="00A97071">
        <w:trPr>
          <w:cantSplit/>
        </w:trPr>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6</w:t>
            </w:r>
          </w:p>
        </w:tc>
        <w:tc>
          <w:tcPr>
            <w:tcW w:w="3827" w:type="dxa"/>
            <w:tcBorders>
              <w:top w:val="dotted" w:sz="4" w:space="0" w:color="auto"/>
            </w:tcBorders>
          </w:tcPr>
          <w:p w:rsidR="00A97071" w:rsidRDefault="005A3EDC">
            <w:pPr>
              <w:pStyle w:val="Table"/>
              <w:spacing w:after="40"/>
              <w:rPr>
                <w:b/>
              </w:rPr>
            </w:pPr>
            <w:r>
              <w:rPr>
                <w:b/>
              </w:rPr>
              <w:t>Clearing to provide fencing and farm materials</w:t>
            </w:r>
          </w:p>
        </w:tc>
        <w:tc>
          <w:tcPr>
            <w:tcW w:w="2268" w:type="dxa"/>
            <w:tcBorders>
              <w:top w:val="dotted" w:sz="4" w:space="0" w:color="auto"/>
            </w:tcBorders>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A97071" w:rsidRDefault="005A3EDC">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A97071" w:rsidRDefault="005A3EDC">
            <w:pPr>
              <w:pStyle w:val="Table"/>
              <w:spacing w:after="40"/>
            </w:pPr>
            <w:r>
              <w:t>The owner or occupier.</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rsidR="00A97071" w:rsidRDefault="00A97071">
            <w:pPr>
              <w:pStyle w:val="Table"/>
              <w:spacing w:after="40"/>
            </w:pPr>
          </w:p>
        </w:tc>
      </w:tr>
      <w:tr w:rsidR="00A97071">
        <w:trPr>
          <w:cantSplit/>
        </w:trPr>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7</w:t>
            </w:r>
          </w:p>
        </w:tc>
        <w:tc>
          <w:tcPr>
            <w:tcW w:w="3827" w:type="dxa"/>
            <w:tcBorders>
              <w:top w:val="dotted" w:sz="4" w:space="0" w:color="auto"/>
            </w:tcBorders>
          </w:tcPr>
          <w:p w:rsidR="00A97071" w:rsidRDefault="005A3EDC">
            <w:pPr>
              <w:pStyle w:val="Table"/>
              <w:spacing w:after="40"/>
              <w:rPr>
                <w:b/>
              </w:rPr>
            </w:pPr>
            <w:r>
              <w:rPr>
                <w:b/>
              </w:rPr>
              <w:t>Clearing for woodwork</w:t>
            </w:r>
          </w:p>
        </w:tc>
        <w:tc>
          <w:tcPr>
            <w:tcW w:w="2268" w:type="dxa"/>
            <w:tcBorders>
              <w:top w:val="dotted" w:sz="4" w:space="0" w:color="auto"/>
            </w:tcBorders>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A97071" w:rsidRDefault="005A3EDC">
            <w:pPr>
              <w:pStyle w:val="Table"/>
              <w:spacing w:after="40"/>
            </w:pPr>
            <w:r>
              <w:t>The owner or occupier.</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(a)</w:t>
            </w:r>
            <w:r>
              <w:tab/>
              <w:t>does not kill any live vegetation and does not prevent regrowth of the vegetation;</w:t>
            </w:r>
          </w:p>
        </w:tc>
        <w:tc>
          <w:tcPr>
            <w:tcW w:w="2268" w:type="dxa"/>
          </w:tcPr>
          <w:p w:rsidR="00A97071" w:rsidRDefault="00A97071">
            <w:pPr>
              <w:pStyle w:val="Table"/>
              <w:spacing w:after="40"/>
            </w:pPr>
          </w:p>
        </w:tc>
      </w:tr>
      <w:tr w:rsidR="00A97071">
        <w:trPr>
          <w:cantSplit/>
        </w:trPr>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8</w:t>
            </w:r>
          </w:p>
        </w:tc>
        <w:tc>
          <w:tcPr>
            <w:tcW w:w="3827" w:type="dxa"/>
            <w:tcBorders>
              <w:top w:val="dotted" w:sz="4" w:space="0" w:color="auto"/>
            </w:tcBorders>
          </w:tcPr>
          <w:p w:rsidR="00A97071" w:rsidRDefault="005A3EDC">
            <w:pPr>
              <w:pStyle w:val="Table"/>
              <w:spacing w:after="40"/>
              <w:rPr>
                <w:b/>
              </w:rPr>
            </w:pPr>
            <w:r>
              <w:rPr>
                <w:b/>
              </w:rPr>
              <w:t>Clearing for cultural purposes of Aboriginal persons</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A97071" w:rsidRDefault="005A3EDC">
            <w:pPr>
              <w:pStyle w:val="Table"/>
              <w:spacing w:after="40"/>
            </w:pPr>
            <w:r>
              <w:t>The Aboriginal person.</w:t>
            </w:r>
          </w:p>
        </w:tc>
      </w:tr>
      <w:tr w:rsidR="00A97071">
        <w:tc>
          <w:tcPr>
            <w:tcW w:w="709" w:type="dxa"/>
            <w:tcBorders>
              <w:top w:val="dotted" w:sz="4" w:space="0" w:color="auto"/>
            </w:tcBorders>
          </w:tcPr>
          <w:p w:rsidR="00A97071" w:rsidRDefault="005A3EDC">
            <w:pPr>
              <w:pStyle w:val="yTable"/>
              <w:keepNext/>
              <w:spacing w:after="40"/>
            </w:pPr>
            <w:r>
              <w:t>9</w:t>
            </w:r>
          </w:p>
        </w:tc>
        <w:tc>
          <w:tcPr>
            <w:tcW w:w="3827" w:type="dxa"/>
            <w:tcBorders>
              <w:top w:val="dotted" w:sz="4" w:space="0" w:color="auto"/>
            </w:tcBorders>
          </w:tcPr>
          <w:p w:rsidR="00A97071" w:rsidRDefault="005A3EDC">
            <w:pPr>
              <w:pStyle w:val="yTable"/>
              <w:spacing w:after="40"/>
              <w:rPr>
                <w:b/>
              </w:rPr>
            </w:pPr>
            <w:r>
              <w:rPr>
                <w:b/>
              </w:rPr>
              <w:t>Clearing by licensed surveyors</w:t>
            </w:r>
          </w:p>
        </w:tc>
        <w:tc>
          <w:tcPr>
            <w:tcW w:w="2268" w:type="dxa"/>
            <w:tcBorders>
              <w:top w:val="dotted" w:sz="4" w:space="0" w:color="auto"/>
            </w:tcBorders>
          </w:tcPr>
          <w:p w:rsidR="00A97071" w:rsidRDefault="00A97071">
            <w:pPr>
              <w:pStyle w:val="yTable"/>
              <w:spacing w:after="40"/>
            </w:pPr>
          </w:p>
        </w:tc>
      </w:tr>
      <w:tr w:rsidR="00A97071">
        <w:trPr>
          <w:cantSplit/>
        </w:trPr>
        <w:tc>
          <w:tcPr>
            <w:tcW w:w="709" w:type="dxa"/>
          </w:tcPr>
          <w:p w:rsidR="00A97071" w:rsidRDefault="00A97071">
            <w:pPr>
              <w:pStyle w:val="Table"/>
              <w:spacing w:after="40"/>
            </w:pPr>
          </w:p>
        </w:tc>
        <w:tc>
          <w:tcPr>
            <w:tcW w:w="3827" w:type="dxa"/>
          </w:tcPr>
          <w:p w:rsidR="00A97071" w:rsidRDefault="005A3EDC">
            <w:pPr>
              <w:pStyle w:val="Table"/>
              <w:spacing w:after="40"/>
            </w:pPr>
            <w:r>
              <w:t xml:space="preserve">Clearing by — </w:t>
            </w:r>
          </w:p>
          <w:p w:rsidR="00A97071" w:rsidRDefault="005A3EDC">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A97071" w:rsidRDefault="005A3EDC">
            <w:pPr>
              <w:pStyle w:val="Table"/>
              <w:spacing w:after="40"/>
            </w:pPr>
            <w:r>
              <w:t>The authorised land officer or licensed surveyor.</w:t>
            </w: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yTable"/>
              <w:keepNext/>
              <w:spacing w:after="40"/>
            </w:pPr>
            <w:r>
              <w:t>10</w:t>
            </w:r>
          </w:p>
        </w:tc>
        <w:tc>
          <w:tcPr>
            <w:tcW w:w="3827" w:type="dxa"/>
            <w:tcBorders>
              <w:top w:val="dotted" w:sz="4" w:space="0" w:color="auto"/>
            </w:tcBorders>
          </w:tcPr>
          <w:p w:rsidR="00A97071" w:rsidRDefault="005A3EDC">
            <w:pPr>
              <w:pStyle w:val="yTable"/>
              <w:spacing w:after="40"/>
              <w:rPr>
                <w:b/>
              </w:rPr>
            </w:pPr>
            <w:r>
              <w:rPr>
                <w:b/>
              </w:rPr>
              <w:t>Clearing along a fence line – alienated land</w:t>
            </w:r>
          </w:p>
        </w:tc>
        <w:tc>
          <w:tcPr>
            <w:tcW w:w="2268" w:type="dxa"/>
            <w:tcBorders>
              <w:top w:val="dotted" w:sz="4" w:space="0" w:color="auto"/>
            </w:tcBorders>
          </w:tcPr>
          <w:p w:rsidR="00A97071" w:rsidRDefault="00A97071">
            <w:pPr>
              <w:pStyle w:val="yTable"/>
              <w:spacing w:after="40"/>
            </w:pPr>
          </w:p>
        </w:tc>
      </w:tr>
      <w:tr w:rsidR="00A97071">
        <w:trPr>
          <w:trHeight w:val="856"/>
        </w:trPr>
        <w:tc>
          <w:tcPr>
            <w:tcW w:w="709" w:type="dxa"/>
            <w:tcBorders>
              <w:bottom w:val="dotted" w:sz="4" w:space="0" w:color="auto"/>
            </w:tcBorders>
          </w:tcPr>
          <w:p w:rsidR="00A97071" w:rsidRDefault="00A97071">
            <w:pPr>
              <w:pStyle w:val="yTable"/>
              <w:spacing w:after="40"/>
            </w:pPr>
          </w:p>
        </w:tc>
        <w:tc>
          <w:tcPr>
            <w:tcW w:w="3827" w:type="dxa"/>
            <w:tcBorders>
              <w:bottom w:val="dotted" w:sz="4" w:space="0" w:color="auto"/>
            </w:tcBorders>
          </w:tcPr>
          <w:p w:rsidR="00A97071" w:rsidRDefault="005A3EDC">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A97071" w:rsidRDefault="005A3EDC">
            <w:pPr>
              <w:pStyle w:val="yTable"/>
              <w:spacing w:after="40"/>
            </w:pPr>
            <w:r>
              <w:t>The owner of the property on which the clearing is to take place.</w:t>
            </w:r>
          </w:p>
        </w:tc>
      </w:tr>
      <w:tr w:rsidR="00A97071">
        <w:tc>
          <w:tcPr>
            <w:tcW w:w="709" w:type="dxa"/>
            <w:tcBorders>
              <w:top w:val="dotted" w:sz="4" w:space="0" w:color="auto"/>
            </w:tcBorders>
          </w:tcPr>
          <w:p w:rsidR="00A97071" w:rsidRDefault="005A3EDC">
            <w:pPr>
              <w:pStyle w:val="yTable"/>
              <w:keepNext/>
              <w:spacing w:after="40"/>
            </w:pPr>
            <w:r>
              <w:t>11</w:t>
            </w:r>
          </w:p>
        </w:tc>
        <w:tc>
          <w:tcPr>
            <w:tcW w:w="3827" w:type="dxa"/>
            <w:tcBorders>
              <w:top w:val="dotted" w:sz="4" w:space="0" w:color="auto"/>
            </w:tcBorders>
          </w:tcPr>
          <w:p w:rsidR="00A97071" w:rsidRDefault="005A3EDC">
            <w:pPr>
              <w:pStyle w:val="Table"/>
              <w:keepNext/>
              <w:tabs>
                <w:tab w:val="left" w:pos="459"/>
              </w:tabs>
              <w:spacing w:after="40"/>
            </w:pPr>
            <w:r>
              <w:rPr>
                <w:b/>
                <w:bCs/>
              </w:rPr>
              <w:t>Clearing along a fence line — Crown land</w:t>
            </w:r>
          </w:p>
        </w:tc>
        <w:tc>
          <w:tcPr>
            <w:tcW w:w="2268" w:type="dxa"/>
            <w:tcBorders>
              <w:top w:val="dotted" w:sz="4" w:space="0" w:color="auto"/>
            </w:tcBorders>
          </w:tcPr>
          <w:p w:rsidR="00A97071" w:rsidRDefault="00A97071">
            <w:pPr>
              <w:pStyle w:val="yTable"/>
              <w:keepNext/>
              <w:spacing w:after="40"/>
            </w:pPr>
          </w:p>
        </w:tc>
      </w:tr>
      <w:tr w:rsidR="00A97071">
        <w:trPr>
          <w:cantSplit/>
          <w:trHeight w:val="853"/>
        </w:trPr>
        <w:tc>
          <w:tcPr>
            <w:tcW w:w="709" w:type="dxa"/>
          </w:tcPr>
          <w:p w:rsidR="00A97071" w:rsidRDefault="00A97071">
            <w:pPr>
              <w:pStyle w:val="yTable"/>
              <w:spacing w:after="40"/>
            </w:pPr>
          </w:p>
        </w:tc>
        <w:tc>
          <w:tcPr>
            <w:tcW w:w="3827" w:type="dxa"/>
          </w:tcPr>
          <w:p w:rsidR="00A97071" w:rsidRDefault="005A3EDC">
            <w:pPr>
              <w:pStyle w:val="Table"/>
              <w:tabs>
                <w:tab w:val="left" w:pos="0"/>
              </w:tabs>
              <w:spacing w:after="40"/>
            </w:pPr>
            <w:r>
              <w:t xml:space="preserve">Clearing of Crown land along a fence line to provide access to construct or maintain a fence — </w:t>
            </w:r>
          </w:p>
          <w:p w:rsidR="00A97071" w:rsidRDefault="005A3EDC">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rsidR="00A97071" w:rsidRDefault="005A3EDC">
            <w:pPr>
              <w:pStyle w:val="yTable"/>
              <w:spacing w:after="40"/>
            </w:pPr>
            <w:r>
              <w:t>The owner of the land on which the clearing is to take place.</w:t>
            </w:r>
          </w:p>
        </w:tc>
      </w:tr>
      <w:tr w:rsidR="00A97071">
        <w:trPr>
          <w:trHeight w:val="853"/>
        </w:trPr>
        <w:tc>
          <w:tcPr>
            <w:tcW w:w="709" w:type="dxa"/>
            <w:tcBorders>
              <w:bottom w:val="dotted" w:sz="4" w:space="0" w:color="auto"/>
            </w:tcBorders>
          </w:tcPr>
          <w:p w:rsidR="00A97071" w:rsidRDefault="00A97071">
            <w:pPr>
              <w:pStyle w:val="y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rsidR="00A97071" w:rsidRDefault="00A97071">
            <w:pPr>
              <w:pStyle w:val="yTable"/>
              <w:spacing w:after="40"/>
            </w:pPr>
          </w:p>
        </w:tc>
      </w:tr>
      <w:tr w:rsidR="00A97071">
        <w:tc>
          <w:tcPr>
            <w:tcW w:w="709" w:type="dxa"/>
            <w:tcBorders>
              <w:top w:val="dotted" w:sz="4" w:space="0" w:color="auto"/>
            </w:tcBorders>
          </w:tcPr>
          <w:p w:rsidR="00A97071" w:rsidRDefault="005A3EDC">
            <w:pPr>
              <w:pStyle w:val="Table"/>
              <w:keepNext/>
              <w:spacing w:after="40"/>
            </w:pPr>
            <w:r>
              <w:t>12</w:t>
            </w:r>
          </w:p>
        </w:tc>
        <w:tc>
          <w:tcPr>
            <w:tcW w:w="3827" w:type="dxa"/>
            <w:tcBorders>
              <w:top w:val="dotted" w:sz="4" w:space="0" w:color="auto"/>
            </w:tcBorders>
          </w:tcPr>
          <w:p w:rsidR="00A97071" w:rsidRDefault="005A3EDC">
            <w:pPr>
              <w:pStyle w:val="Table"/>
              <w:spacing w:after="40"/>
              <w:rPr>
                <w:b/>
              </w:rPr>
            </w:pPr>
            <w:r>
              <w:rPr>
                <w:b/>
              </w:rPr>
              <w:t>Clearing for vehicular tracks</w:t>
            </w:r>
          </w:p>
        </w:tc>
        <w:tc>
          <w:tcPr>
            <w:tcW w:w="2268" w:type="dxa"/>
            <w:tcBorders>
              <w:top w:val="dotted" w:sz="4" w:space="0" w:color="auto"/>
            </w:tcBorders>
          </w:tcPr>
          <w:p w:rsidR="00A97071" w:rsidRDefault="00A97071">
            <w:pPr>
              <w:pStyle w:val="Table"/>
              <w:spacing w:after="40"/>
            </w:pPr>
          </w:p>
        </w:tc>
      </w:tr>
      <w:tr w:rsidR="00A97071">
        <w:trPr>
          <w:trHeight w:val="736"/>
        </w:trPr>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A97071" w:rsidRDefault="005A3EDC">
            <w:pPr>
              <w:pStyle w:val="Table"/>
              <w:spacing w:after="40"/>
            </w:pPr>
            <w:r>
              <w:t>The owner of the property on which the clearing is to take place.</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(a)</w:t>
            </w:r>
            <w:r>
              <w:tab/>
              <w:t>the clearing for the track is no wider than necessary;</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(c)</w:t>
            </w:r>
            <w:r>
              <w:tab/>
              <w:t>the vegetation is not in a road reserve; and</w:t>
            </w:r>
          </w:p>
        </w:tc>
        <w:tc>
          <w:tcPr>
            <w:tcW w:w="2268" w:type="dxa"/>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13</w:t>
            </w:r>
          </w:p>
        </w:tc>
        <w:tc>
          <w:tcPr>
            <w:tcW w:w="3827" w:type="dxa"/>
            <w:tcBorders>
              <w:top w:val="dotted" w:sz="4" w:space="0" w:color="auto"/>
            </w:tcBorders>
          </w:tcPr>
          <w:p w:rsidR="00A97071" w:rsidRDefault="005A3EDC">
            <w:pPr>
              <w:pStyle w:val="Table"/>
              <w:spacing w:after="40"/>
              <w:rPr>
                <w:b/>
              </w:rPr>
            </w:pPr>
            <w:r>
              <w:rPr>
                <w:b/>
              </w:rPr>
              <w:t>Clearing for walking tracks</w:t>
            </w:r>
          </w:p>
        </w:tc>
        <w:tc>
          <w:tcPr>
            <w:tcW w:w="2268" w:type="dxa"/>
            <w:tcBorders>
              <w:top w:val="dotted" w:sz="4" w:space="0" w:color="auto"/>
            </w:tcBorders>
          </w:tcPr>
          <w:p w:rsidR="00A97071" w:rsidRDefault="00A97071">
            <w:pPr>
              <w:pStyle w:val="Table"/>
              <w:spacing w:after="40"/>
            </w:pPr>
          </w:p>
        </w:tc>
      </w:tr>
      <w:tr w:rsidR="00A97071">
        <w:trPr>
          <w:trHeight w:val="1103"/>
        </w:trPr>
        <w:tc>
          <w:tcPr>
            <w:tcW w:w="709" w:type="dxa"/>
          </w:tcPr>
          <w:p w:rsidR="00A97071" w:rsidRDefault="00A97071">
            <w:pPr>
              <w:pStyle w:val="Table"/>
              <w:spacing w:after="40"/>
            </w:pPr>
          </w:p>
        </w:tc>
        <w:tc>
          <w:tcPr>
            <w:tcW w:w="3827" w:type="dxa"/>
          </w:tcPr>
          <w:p w:rsidR="00A97071" w:rsidRDefault="005A3EDC">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A97071" w:rsidRDefault="005A3EDC">
            <w:pPr>
              <w:pStyle w:val="Table"/>
              <w:spacing w:after="40"/>
            </w:pPr>
            <w:r>
              <w:t>The owner of the property on which the clearing is to take place.</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(a)</w:t>
            </w:r>
            <w:r>
              <w:tab/>
              <w:t>the clearing for the track is no wider than necessary; and</w:t>
            </w:r>
          </w:p>
        </w:tc>
        <w:tc>
          <w:tcPr>
            <w:tcW w:w="2268" w:type="dxa"/>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14</w:t>
            </w:r>
          </w:p>
        </w:tc>
        <w:tc>
          <w:tcPr>
            <w:tcW w:w="3827" w:type="dxa"/>
            <w:tcBorders>
              <w:top w:val="dotted" w:sz="4" w:space="0" w:color="auto"/>
            </w:tcBorders>
          </w:tcPr>
          <w:p w:rsidR="00A97071" w:rsidRDefault="005A3EDC">
            <w:pPr>
              <w:pStyle w:val="Table"/>
              <w:spacing w:after="40"/>
              <w:rPr>
                <w:b/>
              </w:rPr>
            </w:pPr>
            <w:r>
              <w:rPr>
                <w:b/>
              </w:rPr>
              <w:t>Clearing to maintain existing cleared areas for pasture, cultivation or forestry</w:t>
            </w:r>
          </w:p>
        </w:tc>
        <w:tc>
          <w:tcPr>
            <w:tcW w:w="2268" w:type="dxa"/>
            <w:tcBorders>
              <w:top w:val="dotted" w:sz="4" w:space="0" w:color="auto"/>
            </w:tcBorders>
          </w:tcPr>
          <w:p w:rsidR="00A97071" w:rsidRDefault="00A97071">
            <w:pPr>
              <w:pStyle w:val="Table"/>
              <w:spacing w:after="40"/>
            </w:pPr>
          </w:p>
        </w:tc>
      </w:tr>
      <w:tr w:rsidR="00A97071">
        <w:trPr>
          <w:cantSplit/>
          <w:trHeight w:val="1680"/>
        </w:trPr>
        <w:tc>
          <w:tcPr>
            <w:tcW w:w="709" w:type="dxa"/>
            <w:tcBorders>
              <w:bottom w:val="nil"/>
            </w:tcBorders>
          </w:tcPr>
          <w:p w:rsidR="00A97071" w:rsidRDefault="00A97071">
            <w:pPr>
              <w:pStyle w:val="Table"/>
              <w:spacing w:after="40"/>
            </w:pPr>
          </w:p>
        </w:tc>
        <w:tc>
          <w:tcPr>
            <w:tcW w:w="3827" w:type="dxa"/>
            <w:tcBorders>
              <w:bottom w:val="nil"/>
            </w:tcBorders>
          </w:tcPr>
          <w:p w:rsidR="00A97071" w:rsidRDefault="005A3EDC">
            <w:pPr>
              <w:pStyle w:val="Table"/>
              <w:tabs>
                <w:tab w:val="left" w:pos="459"/>
              </w:tabs>
              <w:spacing w:after="40"/>
            </w:pPr>
            <w:r>
              <w:t xml:space="preserve">Clearing of land that was lawfully cleared within the 10 years prior to the clearing if — </w:t>
            </w:r>
          </w:p>
          <w:p w:rsidR="00A97071" w:rsidRDefault="005A3EDC">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rsidR="00A97071" w:rsidRDefault="005A3EDC">
            <w:pPr>
              <w:pStyle w:val="Table"/>
              <w:spacing w:after="40"/>
            </w:pPr>
            <w:r>
              <w:t xml:space="preserve">The owner or occupier of the land on which the clearing is to take place. </w:t>
            </w:r>
          </w:p>
        </w:tc>
      </w:tr>
      <w:tr w:rsidR="00A97071">
        <w:trPr>
          <w:trHeight w:val="902"/>
        </w:trPr>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spacing w:after="40"/>
            </w:pPr>
            <w:r>
              <w:t>15</w:t>
            </w:r>
          </w:p>
        </w:tc>
        <w:tc>
          <w:tcPr>
            <w:tcW w:w="3827" w:type="dxa"/>
            <w:tcBorders>
              <w:top w:val="dotted" w:sz="4" w:space="0" w:color="auto"/>
            </w:tcBorders>
          </w:tcPr>
          <w:p w:rsidR="00A97071" w:rsidRDefault="005A3EDC">
            <w:pPr>
              <w:pStyle w:val="Table"/>
              <w:spacing w:after="40"/>
            </w:pPr>
            <w:r>
              <w:rPr>
                <w:b/>
              </w:rPr>
              <w:t>Clearing to maintain existing cleared areas around infrastructure etc.</w:t>
            </w:r>
          </w:p>
        </w:tc>
        <w:tc>
          <w:tcPr>
            <w:tcW w:w="2268" w:type="dxa"/>
            <w:tcBorders>
              <w:top w:val="dotted" w:sz="4" w:space="0" w:color="auto"/>
            </w:tcBorders>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pPr>
            <w:r>
              <w:t xml:space="preserve">Clearing of land that was lawfully cleared within the 10 years prior to the clearing for one of the following purposes — </w:t>
            </w:r>
          </w:p>
          <w:p w:rsidR="00A97071" w:rsidRDefault="005A3EDC">
            <w:pPr>
              <w:pStyle w:val="Table"/>
              <w:tabs>
                <w:tab w:val="left" w:pos="459"/>
              </w:tabs>
              <w:spacing w:after="40"/>
              <w:ind w:left="459" w:hanging="459"/>
              <w:rPr>
                <w:b/>
              </w:rPr>
            </w:pPr>
            <w:r>
              <w:t>(a)</w:t>
            </w:r>
            <w:r>
              <w:tab/>
              <w:t>around a building or structure for the use of the building or structure;</w:t>
            </w:r>
          </w:p>
        </w:tc>
        <w:tc>
          <w:tcPr>
            <w:tcW w:w="2268" w:type="dxa"/>
          </w:tcPr>
          <w:p w:rsidR="00A97071" w:rsidRDefault="005A3EDC">
            <w:pPr>
              <w:pStyle w:val="Table"/>
              <w:spacing w:after="40"/>
            </w:pPr>
            <w:r>
              <w:t>The owner or occupier of the land on which the clearing is to take place.</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rPr>
                <w:b/>
              </w:rPr>
            </w:pPr>
            <w:r>
              <w:t>(b)</w:t>
            </w:r>
            <w:r>
              <w:tab/>
              <w:t>for a fire risk reduction area for a building;</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(c)</w:t>
            </w:r>
            <w:r>
              <w:tab/>
              <w:t>to maintain an area along a fence line to provide access to construct or maintain the fence;</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(d)</w:t>
            </w:r>
            <w:r>
              <w:tab/>
              <w:t>to maintain a vehicular or walking track,</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to the extent of the prior clearing.</w:t>
            </w:r>
          </w:p>
        </w:tc>
        <w:tc>
          <w:tcPr>
            <w:tcW w:w="2268" w:type="dxa"/>
          </w:tcPr>
          <w:p w:rsidR="00A97071" w:rsidRDefault="00A97071">
            <w:pPr>
              <w:pStyle w:val="Table"/>
              <w:spacing w:after="40"/>
            </w:pPr>
          </w:p>
        </w:tc>
      </w:tr>
      <w:tr w:rsidR="00A97071">
        <w:tc>
          <w:tcPr>
            <w:tcW w:w="709" w:type="dxa"/>
          </w:tcPr>
          <w:p w:rsidR="00A97071" w:rsidRDefault="00A97071">
            <w:pPr>
              <w:pStyle w:val="Table"/>
              <w:keepNext/>
              <w:keepLines/>
              <w:spacing w:after="40"/>
            </w:pPr>
          </w:p>
        </w:tc>
        <w:tc>
          <w:tcPr>
            <w:tcW w:w="3827" w:type="dxa"/>
          </w:tcPr>
          <w:p w:rsidR="00A97071" w:rsidRDefault="005A3EDC">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rsidR="00A97071" w:rsidRDefault="00A97071">
            <w:pPr>
              <w:pStyle w:val="Table"/>
              <w:keepNext/>
              <w:keepLines/>
              <w:spacing w:after="40"/>
            </w:pPr>
          </w:p>
        </w:tc>
      </w:tr>
      <w:tr w:rsidR="00A97071">
        <w:trPr>
          <w:cantSplit/>
        </w:trPr>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for a fire risk reduction area for a building — 20 m from the building;</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(d)</w:t>
            </w:r>
            <w:r>
              <w:tab/>
              <w:t>to maintain a vehicular or walking track — 5 m wide.</w:t>
            </w:r>
          </w:p>
        </w:tc>
        <w:tc>
          <w:tcPr>
            <w:tcW w:w="2268" w:type="dxa"/>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16</w:t>
            </w:r>
          </w:p>
        </w:tc>
        <w:tc>
          <w:tcPr>
            <w:tcW w:w="3827" w:type="dxa"/>
            <w:tcBorders>
              <w:top w:val="dotted" w:sz="4" w:space="0" w:color="auto"/>
            </w:tcBorders>
          </w:tcPr>
          <w:p w:rsidR="00A97071" w:rsidRDefault="005A3EDC">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A97071" w:rsidRDefault="005A3EDC">
            <w:pPr>
              <w:pStyle w:val="Table"/>
              <w:spacing w:after="40"/>
            </w:pPr>
            <w:r>
              <w:t>The person to whom the permit is granted or other approval is given.</w:t>
            </w:r>
          </w:p>
        </w:tc>
      </w:tr>
      <w:tr w:rsidR="00A97071">
        <w:tc>
          <w:tcPr>
            <w:tcW w:w="709" w:type="dxa"/>
            <w:tcBorders>
              <w:top w:val="dotted" w:sz="4" w:space="0" w:color="auto"/>
            </w:tcBorders>
          </w:tcPr>
          <w:p w:rsidR="00A97071" w:rsidRDefault="005A3EDC">
            <w:pPr>
              <w:pStyle w:val="Table"/>
              <w:keepNext/>
              <w:spacing w:after="40"/>
            </w:pPr>
            <w:r>
              <w:t>17</w:t>
            </w:r>
          </w:p>
        </w:tc>
        <w:tc>
          <w:tcPr>
            <w:tcW w:w="3827" w:type="dxa"/>
            <w:tcBorders>
              <w:top w:val="dotted" w:sz="4" w:space="0" w:color="auto"/>
            </w:tcBorders>
          </w:tcPr>
          <w:p w:rsidR="00A97071" w:rsidRDefault="005A3EDC">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rsidR="00A97071" w:rsidRDefault="005A3EDC">
            <w:pPr>
              <w:pStyle w:val="Table"/>
              <w:spacing w:after="40"/>
            </w:pPr>
            <w:r>
              <w:t>The person to whom the licence is granted.</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rsidR="00A97071" w:rsidRDefault="00A97071">
            <w:pPr>
              <w:pStyle w:val="Table"/>
              <w:spacing w:after="40"/>
            </w:pPr>
          </w:p>
        </w:tc>
      </w:tr>
      <w:tr w:rsidR="00A97071">
        <w:trPr>
          <w:trHeight w:val="1158"/>
        </w:trPr>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18</w:t>
            </w:r>
          </w:p>
        </w:tc>
        <w:tc>
          <w:tcPr>
            <w:tcW w:w="3827" w:type="dxa"/>
            <w:tcBorders>
              <w:top w:val="dotted" w:sz="4" w:space="0" w:color="auto"/>
            </w:tcBorders>
          </w:tcPr>
          <w:p w:rsidR="00A97071" w:rsidRDefault="005A3EDC">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pPr>
            <w:r>
              <w:t xml:space="preserve">Clearing — </w:t>
            </w:r>
          </w:p>
          <w:p w:rsidR="00A97071" w:rsidRDefault="005A3EDC">
            <w:pPr>
              <w:pStyle w:val="Table"/>
              <w:tabs>
                <w:tab w:val="left" w:pos="459"/>
              </w:tabs>
              <w:spacing w:after="40"/>
              <w:ind w:left="459" w:hanging="459"/>
            </w:pPr>
            <w:r>
              <w:t>(a)</w:t>
            </w:r>
            <w:r>
              <w:tab/>
              <w:t xml:space="preserve">in accordance with an approval under Part 5 of the </w:t>
            </w:r>
            <w:r>
              <w:rPr>
                <w:i/>
              </w:rPr>
              <w:t>Swan River Trust Act 1988</w:t>
            </w:r>
            <w:r>
              <w:t>; or</w:t>
            </w:r>
          </w:p>
          <w:p w:rsidR="00A97071" w:rsidRDefault="005A3EDC">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A97071" w:rsidRDefault="005A3EDC">
            <w:pPr>
              <w:pStyle w:val="Table"/>
              <w:spacing w:after="40"/>
            </w:pPr>
            <w:r>
              <w:t>In the case of paragraph (a), the person to whom the approval is granted, in the case of paragraph (b), a person.</w:t>
            </w:r>
          </w:p>
        </w:tc>
      </w:tr>
      <w:tr w:rsidR="00A97071">
        <w:tc>
          <w:tcPr>
            <w:tcW w:w="709" w:type="dxa"/>
            <w:tcBorders>
              <w:top w:val="dotted" w:sz="4" w:space="0" w:color="auto"/>
            </w:tcBorders>
          </w:tcPr>
          <w:p w:rsidR="00A97071" w:rsidRDefault="005A3EDC">
            <w:pPr>
              <w:pStyle w:val="Table"/>
              <w:keepNext/>
              <w:spacing w:after="40"/>
            </w:pPr>
            <w:r>
              <w:t>19</w:t>
            </w:r>
          </w:p>
        </w:tc>
        <w:tc>
          <w:tcPr>
            <w:tcW w:w="3827" w:type="dxa"/>
            <w:tcBorders>
              <w:top w:val="dotted" w:sz="4" w:space="0" w:color="auto"/>
            </w:tcBorders>
          </w:tcPr>
          <w:p w:rsidR="00A97071" w:rsidRDefault="005A3EDC">
            <w:pPr>
              <w:pStyle w:val="Table"/>
              <w:keepNext/>
              <w:spacing w:after="40"/>
              <w:rPr>
                <w:b/>
              </w:rPr>
            </w:pPr>
            <w:r>
              <w:rPr>
                <w:b/>
              </w:rPr>
              <w:t>Clearing isolated trees</w:t>
            </w:r>
          </w:p>
        </w:tc>
        <w:tc>
          <w:tcPr>
            <w:tcW w:w="2268" w:type="dxa"/>
            <w:tcBorders>
              <w:top w:val="dotted" w:sz="4" w:space="0" w:color="auto"/>
            </w:tcBorders>
          </w:tcPr>
          <w:p w:rsidR="00A97071" w:rsidRDefault="00A97071">
            <w:pPr>
              <w:pStyle w:val="Table"/>
              <w:keepNext/>
              <w:spacing w:after="40"/>
              <w:rPr>
                <w:b/>
              </w:rPr>
            </w:pPr>
          </w:p>
        </w:tc>
      </w:tr>
      <w:tr w:rsidR="00A97071">
        <w:trPr>
          <w:cantSplit/>
        </w:trPr>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A97071" w:rsidRDefault="005A3EDC">
            <w:pPr>
              <w:pStyle w:val="Table"/>
              <w:spacing w:after="40"/>
            </w:pPr>
            <w:r>
              <w:t>The owner of the property on which the tree is located.</w:t>
            </w:r>
          </w:p>
        </w:tc>
      </w:tr>
      <w:tr w:rsidR="00A97071">
        <w:tc>
          <w:tcPr>
            <w:tcW w:w="709" w:type="dxa"/>
            <w:tcBorders>
              <w:top w:val="dotted" w:sz="4" w:space="0" w:color="auto"/>
            </w:tcBorders>
          </w:tcPr>
          <w:p w:rsidR="00A97071" w:rsidRDefault="005A3EDC">
            <w:pPr>
              <w:pStyle w:val="Table"/>
              <w:keepNext/>
              <w:spacing w:after="40"/>
            </w:pPr>
            <w:r>
              <w:t>20</w:t>
            </w:r>
          </w:p>
        </w:tc>
        <w:tc>
          <w:tcPr>
            <w:tcW w:w="3827" w:type="dxa"/>
            <w:tcBorders>
              <w:top w:val="dotted" w:sz="4" w:space="0" w:color="auto"/>
            </w:tcBorders>
          </w:tcPr>
          <w:p w:rsidR="00A97071" w:rsidRDefault="005A3EDC">
            <w:pPr>
              <w:pStyle w:val="Table"/>
              <w:spacing w:after="40"/>
              <w:rPr>
                <w:b/>
              </w:rPr>
            </w:pPr>
            <w:r>
              <w:rPr>
                <w:b/>
              </w:rPr>
              <w:t>Clearing: low impact or other mineral or petroleum activities</w:t>
            </w:r>
          </w:p>
        </w:tc>
        <w:tc>
          <w:tcPr>
            <w:tcW w:w="2268" w:type="dxa"/>
            <w:tcBorders>
              <w:top w:val="dotted" w:sz="4" w:space="0" w:color="auto"/>
            </w:tcBorders>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spacing w:after="40"/>
            </w:pPr>
            <w:r>
              <w:t>Clearing that is, or is the result of carrying out, a low impact or other mineral or petroleum activity described in Schedule </w:t>
            </w:r>
            <w:bookmarkStart w:id="34" w:name="_Hlt56671051"/>
            <w:r>
              <w:t>1</w:t>
            </w:r>
            <w:bookmarkEnd w:id="34"/>
            <w:r>
              <w:t xml:space="preserve"> if the activity is carried out — </w:t>
            </w:r>
          </w:p>
          <w:p w:rsidR="00A97071" w:rsidRDefault="005A3EDC">
            <w:pPr>
              <w:pStyle w:val="Table"/>
              <w:tabs>
                <w:tab w:val="left" w:pos="459"/>
              </w:tabs>
              <w:spacing w:after="40"/>
              <w:ind w:left="459" w:hanging="459"/>
            </w:pPr>
            <w:r>
              <w:t>(a)</w:t>
            </w:r>
            <w:r>
              <w:tab/>
              <w:t>in accordance with Schedule 1; and</w:t>
            </w:r>
          </w:p>
        </w:tc>
        <w:tc>
          <w:tcPr>
            <w:tcW w:w="2268" w:type="dxa"/>
          </w:tcPr>
          <w:p w:rsidR="00A97071" w:rsidRDefault="005A3EDC">
            <w:pPr>
              <w:pStyle w:val="Table"/>
              <w:spacing w:after="40"/>
            </w:pPr>
            <w:r>
              <w:t>The person granted the authority to carry out the activity.</w:t>
            </w:r>
          </w:p>
        </w:tc>
      </w:tr>
      <w:tr w:rsidR="00A97071">
        <w:tc>
          <w:tcPr>
            <w:tcW w:w="709" w:type="dxa"/>
            <w:tcBorders>
              <w:bottom w:val="dotted" w:sz="4" w:space="0" w:color="auto"/>
            </w:tcBorders>
          </w:tcPr>
          <w:p w:rsidR="00A97071" w:rsidRDefault="00A97071">
            <w:pPr>
              <w:pStyle w:val="Table"/>
              <w:keepNext/>
              <w:spacing w:after="40"/>
            </w:pPr>
          </w:p>
        </w:tc>
        <w:tc>
          <w:tcPr>
            <w:tcW w:w="3827" w:type="dxa"/>
            <w:tcBorders>
              <w:bottom w:val="dotted" w:sz="4" w:space="0" w:color="auto"/>
            </w:tcBorders>
          </w:tcPr>
          <w:p w:rsidR="00A97071" w:rsidRDefault="005A3EDC">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5" w:name="_Hlt58925240"/>
            <w:r>
              <w:t>1</w:t>
            </w:r>
            <w:bookmarkEnd w:id="35"/>
            <w:r>
              <w:t>.</w:t>
            </w:r>
          </w:p>
        </w:tc>
        <w:tc>
          <w:tcPr>
            <w:tcW w:w="2268" w:type="dxa"/>
            <w:tcBorders>
              <w:bottom w:val="dotted" w:sz="4" w:space="0" w:color="auto"/>
            </w:tcBorders>
          </w:tcPr>
          <w:p w:rsidR="00A97071" w:rsidRDefault="00A97071">
            <w:pPr>
              <w:pStyle w:val="Table"/>
              <w:keepNext/>
              <w:spacing w:after="40"/>
            </w:pPr>
          </w:p>
        </w:tc>
      </w:tr>
      <w:tr w:rsidR="00A97071">
        <w:tc>
          <w:tcPr>
            <w:tcW w:w="709" w:type="dxa"/>
            <w:tcBorders>
              <w:top w:val="dotted" w:sz="4" w:space="0" w:color="auto"/>
            </w:tcBorders>
          </w:tcPr>
          <w:p w:rsidR="00A97071" w:rsidRDefault="005A3EDC">
            <w:pPr>
              <w:pStyle w:val="Table"/>
              <w:keepNext/>
              <w:spacing w:after="40"/>
            </w:pPr>
            <w:r>
              <w:t>21</w:t>
            </w:r>
          </w:p>
        </w:tc>
        <w:tc>
          <w:tcPr>
            <w:tcW w:w="3827" w:type="dxa"/>
            <w:tcBorders>
              <w:top w:val="dotted" w:sz="4" w:space="0" w:color="auto"/>
            </w:tcBorders>
          </w:tcPr>
          <w:p w:rsidR="00A97071" w:rsidRDefault="005A3EDC">
            <w:pPr>
              <w:pStyle w:val="Table"/>
              <w:spacing w:after="40"/>
              <w:rPr>
                <w:b/>
              </w:rPr>
            </w:pPr>
            <w:r>
              <w:rPr>
                <w:b/>
              </w:rPr>
              <w:t>Clearing for a temporary bypass road</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rsidR="00A97071" w:rsidRDefault="005A3EDC">
            <w:pPr>
              <w:pStyle w:val="Table"/>
              <w:spacing w:after="40"/>
            </w:pPr>
            <w:r>
              <w:t>The Commissioner of Main Roads, the Public Transport Authority, the local government, the person or the entity responsible for the stretch of road.</w:t>
            </w:r>
          </w:p>
        </w:tc>
      </w:tr>
      <w:tr w:rsidR="00A97071">
        <w:tc>
          <w:tcPr>
            <w:tcW w:w="709" w:type="dxa"/>
            <w:tcBorders>
              <w:top w:val="dotted" w:sz="4" w:space="0" w:color="auto"/>
            </w:tcBorders>
          </w:tcPr>
          <w:p w:rsidR="00A97071" w:rsidRDefault="005A3EDC">
            <w:pPr>
              <w:pStyle w:val="Table"/>
              <w:spacing w:after="40"/>
            </w:pPr>
            <w:r>
              <w:t>21A</w:t>
            </w:r>
          </w:p>
        </w:tc>
        <w:tc>
          <w:tcPr>
            <w:tcW w:w="3827" w:type="dxa"/>
            <w:tcBorders>
              <w:top w:val="dotted" w:sz="4" w:space="0" w:color="auto"/>
            </w:tcBorders>
          </w:tcPr>
          <w:p w:rsidR="00A97071" w:rsidRDefault="005A3EDC">
            <w:pPr>
              <w:pStyle w:val="Table"/>
              <w:spacing w:after="40"/>
            </w:pPr>
            <w:r>
              <w:rPr>
                <w:b/>
              </w:rPr>
              <w:t>Clearing for a crossover</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rsidR="00A97071" w:rsidRDefault="005A3EDC">
            <w:pPr>
              <w:pStyle w:val="Table"/>
              <w:spacing w:after="40"/>
            </w:pPr>
            <w:r>
              <w:t>The person with the authority to construct the crossover.</w:t>
            </w:r>
          </w:p>
        </w:tc>
      </w:tr>
      <w:tr w:rsidR="00A97071">
        <w:tc>
          <w:tcPr>
            <w:tcW w:w="709" w:type="dxa"/>
            <w:tcBorders>
              <w:top w:val="dotted" w:sz="4" w:space="0" w:color="auto"/>
            </w:tcBorders>
          </w:tcPr>
          <w:p w:rsidR="00A97071" w:rsidRDefault="005A3EDC">
            <w:pPr>
              <w:pStyle w:val="Table"/>
              <w:keepNext/>
              <w:spacing w:after="40"/>
            </w:pPr>
            <w:r>
              <w:t>22</w:t>
            </w:r>
          </w:p>
        </w:tc>
        <w:tc>
          <w:tcPr>
            <w:tcW w:w="3827" w:type="dxa"/>
            <w:tcBorders>
              <w:top w:val="dotted" w:sz="4" w:space="0" w:color="auto"/>
            </w:tcBorders>
          </w:tcPr>
          <w:p w:rsidR="00A97071" w:rsidRDefault="005A3EDC">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rsidR="00A97071" w:rsidRDefault="00A97071">
            <w:pPr>
              <w:pStyle w:val="Table"/>
              <w:pageBreakBefore/>
              <w:spacing w:after="40"/>
            </w:pPr>
          </w:p>
        </w:tc>
      </w:tr>
      <w:tr w:rsidR="00A97071">
        <w:trPr>
          <w:trHeight w:val="2098"/>
        </w:trPr>
        <w:tc>
          <w:tcPr>
            <w:tcW w:w="709" w:type="dxa"/>
            <w:tcBorders>
              <w:bottom w:val="dotted" w:sz="4" w:space="0" w:color="auto"/>
            </w:tcBorders>
          </w:tcPr>
          <w:p w:rsidR="00A97071" w:rsidRDefault="00A97071">
            <w:pPr>
              <w:pStyle w:val="Table"/>
              <w:spacing w:after="40"/>
            </w:pPr>
            <w:bookmarkStart w:id="36" w:name="_Hlt59011576"/>
            <w:bookmarkEnd w:id="36"/>
          </w:p>
        </w:tc>
        <w:tc>
          <w:tcPr>
            <w:tcW w:w="3827" w:type="dxa"/>
            <w:tcBorders>
              <w:bottom w:val="dotted" w:sz="4" w:space="0" w:color="auto"/>
            </w:tcBorders>
          </w:tcPr>
          <w:p w:rsidR="00A97071" w:rsidRDefault="005A3EDC">
            <w:pPr>
              <w:pStyle w:val="Table"/>
              <w:spacing w:after="40"/>
            </w:pPr>
            <w:r>
              <w:t xml:space="preserve">Clearing in relation to a stretch of road (whether public or private) or railway if the clearing is carried out — </w:t>
            </w:r>
          </w:p>
          <w:p w:rsidR="00A97071" w:rsidRDefault="005A3EDC">
            <w:pPr>
              <w:pStyle w:val="Table"/>
              <w:tabs>
                <w:tab w:val="left" w:pos="459"/>
              </w:tabs>
              <w:spacing w:after="40"/>
              <w:ind w:left="459" w:hanging="459"/>
            </w:pPr>
            <w:r>
              <w:t>(a)</w:t>
            </w:r>
            <w:r>
              <w:tab/>
              <w:t>in an area or for a purpose specified in Schedule</w:t>
            </w:r>
            <w:bookmarkStart w:id="37" w:name="_Hlt56673639"/>
            <w:bookmarkStart w:id="38" w:name="_Hlt56673572"/>
            <w:bookmarkEnd w:id="37"/>
            <w:r>
              <w:t> </w:t>
            </w:r>
            <w:bookmarkEnd w:id="38"/>
            <w:r>
              <w:t>2; and</w:t>
            </w:r>
          </w:p>
          <w:p w:rsidR="00A97071" w:rsidRDefault="005A3EDC">
            <w:pPr>
              <w:pStyle w:val="Table"/>
              <w:tabs>
                <w:tab w:val="left" w:pos="459"/>
              </w:tabs>
              <w:spacing w:after="40"/>
              <w:ind w:left="459" w:hanging="459"/>
            </w:pPr>
            <w:r>
              <w:t>(b)</w:t>
            </w:r>
            <w:r>
              <w:tab/>
              <w:t>to the extent specified for that area or purpose in Schedule 2; and</w:t>
            </w:r>
          </w:p>
          <w:p w:rsidR="00A97071" w:rsidRDefault="005A3EDC">
            <w:pPr>
              <w:pStyle w:val="Table"/>
              <w:tabs>
                <w:tab w:val="left" w:pos="459"/>
              </w:tabs>
              <w:spacing w:after="40"/>
              <w:ind w:left="459" w:hanging="459"/>
              <w:rPr>
                <w:i/>
              </w:rPr>
            </w:pPr>
            <w:r>
              <w:t>(c)</w:t>
            </w:r>
            <w:r>
              <w:tab/>
              <w:t>in accordance with Schedule 2.</w:t>
            </w:r>
          </w:p>
        </w:tc>
        <w:tc>
          <w:tcPr>
            <w:tcW w:w="2268" w:type="dxa"/>
            <w:tcBorders>
              <w:bottom w:val="dotted" w:sz="4" w:space="0" w:color="auto"/>
            </w:tcBorders>
          </w:tcPr>
          <w:p w:rsidR="00A97071" w:rsidRDefault="005A3EDC">
            <w:pPr>
              <w:pStyle w:val="Table"/>
              <w:spacing w:after="40"/>
            </w:pPr>
            <w:r>
              <w:t>The Commissioner of Main Roads, the Public Transport Authority, the local government, the person or the entity responsible for the stretch of road or railway.</w:t>
            </w:r>
          </w:p>
        </w:tc>
      </w:tr>
      <w:tr w:rsidR="00A97071">
        <w:tc>
          <w:tcPr>
            <w:tcW w:w="709" w:type="dxa"/>
            <w:tcBorders>
              <w:top w:val="dotted" w:sz="4" w:space="0" w:color="auto"/>
            </w:tcBorders>
          </w:tcPr>
          <w:p w:rsidR="00A97071" w:rsidRDefault="005A3EDC">
            <w:pPr>
              <w:pStyle w:val="Table"/>
              <w:keepNext/>
              <w:keepLines/>
              <w:spacing w:after="40"/>
            </w:pPr>
            <w:r>
              <w:t>23</w:t>
            </w:r>
          </w:p>
        </w:tc>
        <w:tc>
          <w:tcPr>
            <w:tcW w:w="3827" w:type="dxa"/>
            <w:tcBorders>
              <w:top w:val="dotted" w:sz="4" w:space="0" w:color="auto"/>
            </w:tcBorders>
          </w:tcPr>
          <w:p w:rsidR="00A97071" w:rsidRDefault="005A3EDC">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rsidR="00A97071" w:rsidRDefault="00A97071">
            <w:pPr>
              <w:pStyle w:val="Table"/>
              <w:keepNext/>
              <w:keepLines/>
              <w:spacing w:after="40"/>
            </w:pPr>
          </w:p>
        </w:tc>
      </w:tr>
      <w:tr w:rsidR="00A97071">
        <w:tc>
          <w:tcPr>
            <w:tcW w:w="709" w:type="dxa"/>
          </w:tcPr>
          <w:p w:rsidR="00A97071" w:rsidRDefault="00A97071">
            <w:pPr>
              <w:pStyle w:val="Table"/>
              <w:keepNext/>
              <w:keepLines/>
              <w:spacing w:after="40"/>
            </w:pPr>
          </w:p>
        </w:tc>
        <w:tc>
          <w:tcPr>
            <w:tcW w:w="3827" w:type="dxa"/>
          </w:tcPr>
          <w:p w:rsidR="00A97071" w:rsidRDefault="005A3EDC">
            <w:pPr>
              <w:pStyle w:val="Table"/>
              <w:keepNext/>
              <w:keepLines/>
              <w:spacing w:after="40"/>
            </w:pPr>
            <w:r>
              <w:t>Clearing that is the result of carrying out an infrastructure maintenance activity described in Schedule</w:t>
            </w:r>
            <w:bookmarkStart w:id="39" w:name="_Hlt56589405"/>
            <w:r>
              <w:t> </w:t>
            </w:r>
            <w:bookmarkStart w:id="40" w:name="_Hlt56671057"/>
            <w:r>
              <w:t>3</w:t>
            </w:r>
            <w:bookmarkEnd w:id="39"/>
            <w:bookmarkEnd w:id="40"/>
            <w:r>
              <w:t xml:space="preserve"> if the activity is carried out in accordance with Schedule 3 and within — </w:t>
            </w:r>
          </w:p>
          <w:p w:rsidR="00A97071" w:rsidRDefault="005A3EDC">
            <w:pPr>
              <w:pStyle w:val="Table"/>
              <w:keepNext/>
              <w:keepLines/>
              <w:tabs>
                <w:tab w:val="left" w:pos="459"/>
              </w:tabs>
              <w:spacing w:after="40"/>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A97071" w:rsidRDefault="005A3EDC">
            <w:pPr>
              <w:pStyle w:val="Table"/>
              <w:keepNext/>
              <w:keepLines/>
              <w:spacing w:after="40"/>
            </w:pPr>
            <w:r>
              <w:t>The utility or local government responsible for the infrastructure.</w:t>
            </w: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tabs>
                <w:tab w:val="left" w:pos="459"/>
              </w:tabs>
              <w:spacing w:after="40"/>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A97071" w:rsidRDefault="00A97071">
            <w:pPr>
              <w:pStyle w:val="Table"/>
              <w:spacing w:after="40"/>
            </w:pPr>
          </w:p>
        </w:tc>
      </w:tr>
      <w:tr w:rsidR="00A97071">
        <w:tc>
          <w:tcPr>
            <w:tcW w:w="709" w:type="dxa"/>
            <w:tcBorders>
              <w:top w:val="dotted" w:sz="4" w:space="0" w:color="auto"/>
            </w:tcBorders>
          </w:tcPr>
          <w:p w:rsidR="00A97071" w:rsidRDefault="005A3EDC">
            <w:pPr>
              <w:pStyle w:val="Table"/>
              <w:keepNext/>
              <w:spacing w:after="40"/>
            </w:pPr>
            <w:r>
              <w:t>24</w:t>
            </w:r>
          </w:p>
        </w:tc>
        <w:tc>
          <w:tcPr>
            <w:tcW w:w="3827" w:type="dxa"/>
            <w:tcBorders>
              <w:top w:val="dotted" w:sz="4" w:space="0" w:color="auto"/>
            </w:tcBorders>
          </w:tcPr>
          <w:p w:rsidR="00A97071" w:rsidRDefault="005A3EDC">
            <w:pPr>
              <w:pStyle w:val="Table"/>
              <w:spacing w:after="40"/>
              <w:rPr>
                <w:b/>
              </w:rPr>
            </w:pPr>
            <w:r>
              <w:rPr>
                <w:b/>
              </w:rPr>
              <w:t>Clearing under a Petroleum Act</w:t>
            </w:r>
          </w:p>
        </w:tc>
        <w:tc>
          <w:tcPr>
            <w:tcW w:w="2268" w:type="dxa"/>
            <w:tcBorders>
              <w:top w:val="dotted" w:sz="4" w:space="0" w:color="auto"/>
            </w:tcBorders>
          </w:tcPr>
          <w:p w:rsidR="00A97071" w:rsidRDefault="00A97071">
            <w:pPr>
              <w:pStyle w:val="Tabl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rsidR="00A97071" w:rsidRDefault="005A3EDC">
            <w:pPr>
              <w:pStyle w:val="Table"/>
              <w:spacing w:after="40"/>
            </w:pPr>
            <w:r>
              <w:t>A person covered by the authority to carry out the exploration.</w:t>
            </w:r>
          </w:p>
        </w:tc>
      </w:tr>
      <w:tr w:rsidR="00A97071">
        <w:tc>
          <w:tcPr>
            <w:tcW w:w="709" w:type="dxa"/>
            <w:tcBorders>
              <w:top w:val="dotted" w:sz="4" w:space="0" w:color="auto"/>
            </w:tcBorders>
          </w:tcPr>
          <w:p w:rsidR="00A97071" w:rsidRDefault="005A3EDC">
            <w:pPr>
              <w:pStyle w:val="Table"/>
              <w:keepNext/>
              <w:spacing w:after="40"/>
            </w:pPr>
            <w:r>
              <w:t>25</w:t>
            </w:r>
          </w:p>
        </w:tc>
        <w:tc>
          <w:tcPr>
            <w:tcW w:w="3827" w:type="dxa"/>
            <w:tcBorders>
              <w:top w:val="dotted" w:sz="4" w:space="0" w:color="auto"/>
            </w:tcBorders>
          </w:tcPr>
          <w:p w:rsidR="00A97071" w:rsidRDefault="005A3EDC">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rsidR="00A97071" w:rsidRDefault="00A97071">
            <w:pPr>
              <w:pStyle w:val="Table"/>
              <w:pageBreakBefore/>
              <w:spacing w:after="40"/>
            </w:pPr>
          </w:p>
        </w:tc>
      </w:tr>
      <w:tr w:rsidR="00A97071">
        <w:tc>
          <w:tcPr>
            <w:tcW w:w="709" w:type="dxa"/>
            <w:tcBorders>
              <w:bottom w:val="dotted" w:sz="4" w:space="0" w:color="auto"/>
            </w:tcBorders>
          </w:tcPr>
          <w:p w:rsidR="00A97071" w:rsidRDefault="00A97071">
            <w:pPr>
              <w:pStyle w:val="Table"/>
              <w:spacing w:after="40"/>
            </w:pPr>
          </w:p>
        </w:tc>
        <w:tc>
          <w:tcPr>
            <w:tcW w:w="3827" w:type="dxa"/>
            <w:tcBorders>
              <w:bottom w:val="dotted" w:sz="4" w:space="0" w:color="auto"/>
            </w:tcBorders>
          </w:tcPr>
          <w:p w:rsidR="00A97071" w:rsidRDefault="005A3EDC">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rsidR="00A97071" w:rsidRDefault="005A3EDC">
            <w:pPr>
              <w:pStyle w:val="Table"/>
              <w:spacing w:after="40"/>
            </w:pPr>
            <w:r>
              <w:t>The person granted the authority to carry out the prospecting or exploration.</w:t>
            </w:r>
          </w:p>
        </w:tc>
      </w:tr>
      <w:tr w:rsidR="00A97071">
        <w:tc>
          <w:tcPr>
            <w:tcW w:w="709" w:type="dxa"/>
            <w:tcBorders>
              <w:top w:val="dotted" w:sz="4" w:space="0" w:color="auto"/>
            </w:tcBorders>
          </w:tcPr>
          <w:p w:rsidR="00A97071" w:rsidRDefault="005A3EDC">
            <w:pPr>
              <w:pStyle w:val="Table"/>
              <w:keepNext/>
              <w:spacing w:after="40"/>
            </w:pPr>
            <w:r>
              <w:t>26</w:t>
            </w:r>
          </w:p>
        </w:tc>
        <w:tc>
          <w:tcPr>
            <w:tcW w:w="3827" w:type="dxa"/>
            <w:tcBorders>
              <w:top w:val="dotted" w:sz="4" w:space="0" w:color="auto"/>
            </w:tcBorders>
          </w:tcPr>
          <w:p w:rsidR="00A97071" w:rsidRDefault="005A3EDC">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spacing w:after="40"/>
            </w:pPr>
            <w:r>
              <w:t xml:space="preserve">Clearing that is the result of carrying out an activity — </w:t>
            </w:r>
          </w:p>
        </w:tc>
        <w:tc>
          <w:tcPr>
            <w:tcW w:w="2268" w:type="dxa"/>
          </w:tcPr>
          <w:p w:rsidR="00A97071" w:rsidRDefault="005A3EDC">
            <w:pPr>
              <w:pStyle w:val="Table"/>
              <w:spacing w:after="40"/>
              <w:rPr>
                <w:spacing w:val="-4"/>
              </w:rPr>
            </w:pPr>
            <w:r>
              <w:rPr>
                <w:spacing w:val="-4"/>
              </w:rPr>
              <w:t>The person who gave the notice of intention.</w:t>
            </w: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A97071" w:rsidRDefault="00A97071">
            <w:pPr>
              <w:pStyle w:val="Table"/>
              <w:spacing w:after="40"/>
            </w:pPr>
          </w:p>
        </w:tc>
      </w:tr>
      <w:tr w:rsidR="00A97071">
        <w:tc>
          <w:tcPr>
            <w:tcW w:w="709" w:type="dxa"/>
          </w:tcPr>
          <w:p w:rsidR="00A97071" w:rsidRDefault="00A97071">
            <w:pPr>
              <w:pStyle w:val="Table"/>
              <w:spacing w:after="40"/>
            </w:pPr>
          </w:p>
        </w:tc>
        <w:tc>
          <w:tcPr>
            <w:tcW w:w="3827" w:type="dxa"/>
          </w:tcPr>
          <w:p w:rsidR="00A97071" w:rsidRDefault="005A3EDC">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rsidR="00A97071" w:rsidRDefault="00A97071">
            <w:pPr>
              <w:pStyle w:val="Table"/>
              <w:spacing w:after="40"/>
            </w:pPr>
          </w:p>
        </w:tc>
      </w:tr>
      <w:tr w:rsidR="00A97071">
        <w:trPr>
          <w:cantSplit/>
        </w:trPr>
        <w:tc>
          <w:tcPr>
            <w:tcW w:w="709" w:type="dxa"/>
            <w:tcBorders>
              <w:bottom w:val="single" w:sz="4" w:space="0" w:color="auto"/>
            </w:tcBorders>
          </w:tcPr>
          <w:p w:rsidR="00A97071" w:rsidRDefault="00A97071">
            <w:pPr>
              <w:pStyle w:val="Table"/>
              <w:spacing w:after="40"/>
            </w:pPr>
          </w:p>
        </w:tc>
        <w:tc>
          <w:tcPr>
            <w:tcW w:w="3827" w:type="dxa"/>
            <w:tcBorders>
              <w:bottom w:val="single" w:sz="4" w:space="0" w:color="auto"/>
            </w:tcBorders>
          </w:tcPr>
          <w:p w:rsidR="00A97071" w:rsidRDefault="005A3EDC">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rsidR="00A97071" w:rsidRDefault="00A97071">
            <w:pPr>
              <w:pStyle w:val="Table"/>
              <w:spacing w:after="40"/>
            </w:pPr>
          </w:p>
        </w:tc>
      </w:tr>
    </w:tbl>
    <w:p w:rsidR="00A97071" w:rsidRDefault="005A3EDC">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A97071" w:rsidRDefault="005A3EDC">
      <w:pPr>
        <w:pStyle w:val="Subsection"/>
      </w:pPr>
      <w:r>
        <w:tab/>
        <w:t>(3)</w:t>
      </w:r>
      <w:r>
        <w:tab/>
        <w:t>For the purposes of subclause (1) item 19, the area of a tree is the area covered by the drip line of the tree.</w:t>
      </w:r>
    </w:p>
    <w:p w:rsidR="00A97071" w:rsidRDefault="005A3EDC">
      <w:pPr>
        <w:pStyle w:val="Footnotesection"/>
      </w:pPr>
      <w:r>
        <w:tab/>
        <w:t>[Regulation 5 amended in Gazette 21 Jan 2005 p. 259; 24 Jun 2005 p. 2755</w:t>
      </w:r>
      <w:r>
        <w:noBreakHyphen/>
        <w:t>7; 23 Dec 2005 p. 6268; 6 Jan 2006 p. 31; 31 Mar 2006 p. 1165; 7 Jul 2006 p. 2500; 30 Mar 2007 p. 1457; 22 Jun 2007 p. 2845; 10 Jun 2008 p. 2486.]</w:t>
      </w:r>
    </w:p>
    <w:p w:rsidR="00A97071" w:rsidRDefault="005A3EDC">
      <w:pPr>
        <w:pStyle w:val="Heading5"/>
      </w:pPr>
      <w:bookmarkStart w:id="41" w:name="_Toc76184661"/>
      <w:bookmarkStart w:id="42" w:name="_Toc123034484"/>
      <w:bookmarkStart w:id="43" w:name="_Toc147655836"/>
      <w:bookmarkStart w:id="44" w:name="_Toc200938803"/>
      <w:r>
        <w:rPr>
          <w:rStyle w:val="CharSectno"/>
        </w:rPr>
        <w:t>6</w:t>
      </w:r>
      <w:r>
        <w:t>.</w:t>
      </w:r>
      <w:r>
        <w:tab/>
        <w:t>Environmentally sensitive areas</w:t>
      </w:r>
      <w:bookmarkEnd w:id="41"/>
      <w:bookmarkEnd w:id="42"/>
      <w:bookmarkEnd w:id="43"/>
      <w:bookmarkEnd w:id="44"/>
    </w:p>
    <w:p w:rsidR="00A97071" w:rsidRDefault="005A3EDC">
      <w:pPr>
        <w:pStyle w:val="Subsection"/>
      </w:pPr>
      <w:r>
        <w:tab/>
        <w:t>(1)</w:t>
      </w:r>
      <w:r>
        <w:tab/>
        <w:t xml:space="preserve">Subject to this regulation, the following areas are declared to be environmentally sensitive areas for the purposes of Part V Division 2 of the Act — </w:t>
      </w:r>
    </w:p>
    <w:p w:rsidR="00A97071" w:rsidRDefault="005A3EDC">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A97071" w:rsidRDefault="005A3EDC">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A97071" w:rsidRDefault="005A3EDC">
      <w:pPr>
        <w:pStyle w:val="Indenta"/>
      </w:pPr>
      <w:r>
        <w:tab/>
        <w:t>(c)</w:t>
      </w:r>
      <w:r>
        <w:tab/>
        <w:t>a defined wetland and the area within 50 m of the wetland;</w:t>
      </w:r>
    </w:p>
    <w:p w:rsidR="00A97071" w:rsidRDefault="005A3EDC">
      <w:pPr>
        <w:pStyle w:val="Indenta"/>
      </w:pPr>
      <w:r>
        <w:tab/>
        <w:t>(d)</w:t>
      </w:r>
      <w:r>
        <w:tab/>
        <w:t>the area covered by vegetation within 50 m of rare flora, to the extent to which the vegetation is continuous with the vegetation in which the rare flora is located;</w:t>
      </w:r>
    </w:p>
    <w:p w:rsidR="00A97071" w:rsidRDefault="005A3EDC">
      <w:pPr>
        <w:pStyle w:val="Indenta"/>
      </w:pPr>
      <w:r>
        <w:tab/>
        <w:t>(e)</w:t>
      </w:r>
      <w:r>
        <w:tab/>
        <w:t>the area covered by a threatened ecological community;</w:t>
      </w:r>
    </w:p>
    <w:p w:rsidR="00A97071" w:rsidRDefault="005A3EDC">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A97071" w:rsidRDefault="005A3EDC">
      <w:pPr>
        <w:pStyle w:val="Indenta"/>
      </w:pPr>
      <w:r>
        <w:tab/>
        <w:t>(g)</w:t>
      </w:r>
      <w:r>
        <w:tab/>
        <w:t xml:space="preserve">the areas covered by the following policies — </w:t>
      </w:r>
    </w:p>
    <w:p w:rsidR="00A97071" w:rsidRDefault="005A3EDC">
      <w:pPr>
        <w:pStyle w:val="Indenti"/>
      </w:pPr>
      <w:r>
        <w:tab/>
        <w:t>(i)</w:t>
      </w:r>
      <w:r>
        <w:tab/>
        <w:t xml:space="preserve">the </w:t>
      </w:r>
      <w:r>
        <w:rPr>
          <w:i/>
        </w:rPr>
        <w:t>Environmental Protection (Gnangara Mound Crown Land) Policy 1992</w:t>
      </w:r>
      <w:r>
        <w:t>;</w:t>
      </w:r>
    </w:p>
    <w:p w:rsidR="00A97071" w:rsidRDefault="005A3EDC">
      <w:pPr>
        <w:pStyle w:val="Indenti"/>
      </w:pPr>
      <w:r>
        <w:tab/>
        <w:t>(ii)</w:t>
      </w:r>
      <w:r>
        <w:tab/>
        <w:t xml:space="preserve">the </w:t>
      </w:r>
      <w:r>
        <w:rPr>
          <w:i/>
        </w:rPr>
        <w:t>Environmental Protection (Western Swamp Tortoise) Policy 2002</w:t>
      </w:r>
      <w:r>
        <w:t>;</w:t>
      </w:r>
    </w:p>
    <w:p w:rsidR="00A97071" w:rsidRDefault="005A3EDC">
      <w:pPr>
        <w:pStyle w:val="Indenta"/>
      </w:pPr>
      <w:r>
        <w:tab/>
        <w:t>(h)</w:t>
      </w:r>
      <w:r>
        <w:tab/>
        <w:t xml:space="preserve">the areas covered by the lakes to which the </w:t>
      </w:r>
      <w:r>
        <w:rPr>
          <w:i/>
        </w:rPr>
        <w:t>Environmental Protection (Swan Coastal Plain Lakes) Policy 1992</w:t>
      </w:r>
      <w:r>
        <w:t xml:space="preserve"> applies;</w:t>
      </w:r>
    </w:p>
    <w:p w:rsidR="00A97071" w:rsidRDefault="005A3EDC">
      <w:pPr>
        <w:pStyle w:val="Indenta"/>
      </w:pPr>
      <w:r>
        <w:tab/>
        <w:t>(i)</w:t>
      </w:r>
      <w:r>
        <w:tab/>
        <w:t xml:space="preserve">protected wetlands as defined in the </w:t>
      </w:r>
      <w:r>
        <w:rPr>
          <w:i/>
        </w:rPr>
        <w:t>Environmental Protection (South West Agricultural Zone Wetlands) Policy 1998</w:t>
      </w:r>
      <w:r>
        <w:t>;</w:t>
      </w:r>
    </w:p>
    <w:p w:rsidR="00A97071" w:rsidRDefault="005A3EDC">
      <w:pPr>
        <w:pStyle w:val="Indenta"/>
      </w:pPr>
      <w:r>
        <w:tab/>
        <w:t>(j)</w:t>
      </w:r>
      <w:r>
        <w:tab/>
        <w:t xml:space="preserve">areas of fringing native vegetation in the policy area as defined in the </w:t>
      </w:r>
      <w:r>
        <w:rPr>
          <w:i/>
        </w:rPr>
        <w:t>Environmental Protection (Swan and Canning Rivers) Policy 1998</w:t>
      </w:r>
      <w:r>
        <w:t>.</w:t>
      </w:r>
    </w:p>
    <w:p w:rsidR="00A97071" w:rsidRDefault="005A3EDC">
      <w:pPr>
        <w:pStyle w:val="Subsection"/>
      </w:pPr>
      <w:r>
        <w:tab/>
        <w:t>(2)</w:t>
      </w:r>
      <w:r>
        <w:tab/>
        <w:t xml:space="preserve">An area that would otherwise be an environmentally sensitive area because of subregulation (1) is not an environmentally sensitive area unless — </w:t>
      </w:r>
    </w:p>
    <w:p w:rsidR="00A97071" w:rsidRDefault="005A3EDC">
      <w:pPr>
        <w:pStyle w:val="Indenta"/>
      </w:pPr>
      <w:r>
        <w:tab/>
        <w:t>(a)</w:t>
      </w:r>
      <w:r>
        <w:tab/>
        <w:t>the declaration, registration, listing, mapping or definition of the area, site or flora has been made public; or</w:t>
      </w:r>
    </w:p>
    <w:p w:rsidR="00A97071" w:rsidRDefault="005A3EDC">
      <w:pPr>
        <w:pStyle w:val="Indenta"/>
      </w:pPr>
      <w:r>
        <w:tab/>
        <w:t>(b)</w:t>
      </w:r>
      <w:r>
        <w:tab/>
        <w:t>the owner, occupier or person responsible for the care and maintenance of the land has been informed of the declaration, registration, listing, mapping or definition of the area, site or flora.</w:t>
      </w:r>
    </w:p>
    <w:p w:rsidR="00A97071" w:rsidRDefault="005A3EDC">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A97071" w:rsidRDefault="005A3EDC">
      <w:pPr>
        <w:pStyle w:val="Subsection"/>
      </w:pPr>
      <w:r>
        <w:tab/>
        <w:t>(4)</w:t>
      </w:r>
      <w:r>
        <w:tab/>
        <w:t>For the purposes of subregulation (1)(d), an area of vegetation is continuous with another area of vegetation if any separation between the areas is less than 5 m at one or more points.</w:t>
      </w:r>
    </w:p>
    <w:p w:rsidR="00A97071" w:rsidRDefault="005A3EDC">
      <w:pPr>
        <w:pStyle w:val="Subsection"/>
      </w:pPr>
      <w:r>
        <w:tab/>
        <w:t>(5)</w:t>
      </w:r>
      <w:r>
        <w:tab/>
        <w:t xml:space="preserve">For the purposes of subregulation (1)(f), an area of a Bush Forever site may be cleared under a decision of the Western Australia Planning Commission if — </w:t>
      </w:r>
    </w:p>
    <w:p w:rsidR="00A97071" w:rsidRDefault="005A3EDC">
      <w:pPr>
        <w:pStyle w:val="Indenta"/>
      </w:pPr>
      <w:r>
        <w:tab/>
        <w:t>(a)</w:t>
      </w:r>
      <w:r>
        <w:tab/>
        <w:t>the Commission has made a decision with respect to the site that, if implemented, would have the effect that the area may be cleared;</w:t>
      </w:r>
    </w:p>
    <w:p w:rsidR="00A97071" w:rsidRDefault="005A3EDC">
      <w:pPr>
        <w:pStyle w:val="Indenta"/>
      </w:pPr>
      <w:r>
        <w:tab/>
        <w:t>(b)</w:t>
      </w:r>
      <w:r>
        <w:tab/>
        <w:t xml:space="preserve">that decision is not under assessment under Part IV of the </w:t>
      </w:r>
      <w:r>
        <w:rPr>
          <w:i/>
        </w:rPr>
        <w:t>Environmental Protection Act 1986</w:t>
      </w:r>
      <w:r>
        <w:t>; and</w:t>
      </w:r>
    </w:p>
    <w:p w:rsidR="00A97071" w:rsidRDefault="005A3EDC">
      <w:pPr>
        <w:pStyle w:val="Indenta"/>
      </w:pPr>
      <w:r>
        <w:tab/>
        <w:t>(c)</w:t>
      </w:r>
      <w:r>
        <w:tab/>
        <w:t xml:space="preserve">where an assessment under Part IV of the </w:t>
      </w:r>
      <w:r>
        <w:rPr>
          <w:i/>
        </w:rPr>
        <w:t>Environmental Protection Act 1986</w:t>
      </w:r>
      <w:r>
        <w:t xml:space="preserve"> has been made — the decision may be implemented.</w:t>
      </w:r>
    </w:p>
    <w:p w:rsidR="00A97071" w:rsidRDefault="005A3EDC">
      <w:pPr>
        <w:pStyle w:val="Subsection"/>
      </w:pPr>
      <w:r>
        <w:tab/>
        <w:t>(6)</w:t>
      </w:r>
      <w:r>
        <w:tab/>
        <w:t xml:space="preserve">In determining the extent of an environmentally sensitive area in relation to the maintenance area of a stretch of road or railway, the following apply — </w:t>
      </w:r>
    </w:p>
    <w:p w:rsidR="00A97071" w:rsidRDefault="005A3EDC">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A97071" w:rsidRDefault="005A3EDC">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A97071" w:rsidRDefault="005A3EDC">
      <w:pPr>
        <w:pStyle w:val="Subsection"/>
      </w:pPr>
      <w:r>
        <w:tab/>
        <w:t>(7)</w:t>
      </w:r>
      <w:r>
        <w:tab/>
        <w:t xml:space="preserve">In this regulation — </w:t>
      </w:r>
    </w:p>
    <w:p w:rsidR="00A97071" w:rsidRDefault="005A3EDC">
      <w:pPr>
        <w:pStyle w:val="Defstart"/>
      </w:pPr>
      <w:r>
        <w:rPr>
          <w:b/>
        </w:rPr>
        <w:tab/>
      </w:r>
      <w:r>
        <w:rPr>
          <w:rStyle w:val="CharDefText"/>
        </w:rPr>
        <w:t>defined wetland</w:t>
      </w:r>
      <w:r>
        <w:t xml:space="preserve"> means — </w:t>
      </w:r>
    </w:p>
    <w:p w:rsidR="00A97071" w:rsidRDefault="005A3EDC">
      <w:pPr>
        <w:pStyle w:val="Defpara"/>
      </w:pPr>
      <w:r>
        <w:tab/>
        <w:t>(a)</w:t>
      </w:r>
      <w:r>
        <w:tab/>
        <w:t>a wetland included in the List of Wetlands of International Importance kept under the Ramsar Convention;</w:t>
      </w:r>
    </w:p>
    <w:p w:rsidR="00A97071" w:rsidRDefault="005A3EDC">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A97071" w:rsidRDefault="005A3EDC">
      <w:pPr>
        <w:pStyle w:val="Defpara"/>
      </w:pPr>
      <w:r>
        <w:tab/>
        <w:t>(c)</w:t>
      </w:r>
      <w:r>
        <w:tab/>
        <w:t>a wetland designated as a conservation category wetland in the geomorphic wetland maps held by, and available from, the Water and Rivers Commission;</w:t>
      </w:r>
    </w:p>
    <w:p w:rsidR="00A97071" w:rsidRDefault="005A3EDC">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A97071" w:rsidRDefault="005A3EDC">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A97071" w:rsidRDefault="005A3EDC">
      <w:pPr>
        <w:pStyle w:val="Defstart"/>
      </w:pPr>
      <w:r>
        <w:rPr>
          <w:b/>
        </w:rPr>
        <w:tab/>
      </w:r>
      <w:r>
        <w:rPr>
          <w:rStyle w:val="CharDefText"/>
        </w:rPr>
        <w:t>ecological community</w:t>
      </w:r>
      <w:r>
        <w:t xml:space="preserve"> means a naturally occurring biological assemblage that occurs in a particular type of habitat;</w:t>
      </w:r>
    </w:p>
    <w:p w:rsidR="00A97071" w:rsidRDefault="005A3EDC">
      <w:pPr>
        <w:pStyle w:val="Defstart"/>
      </w:pPr>
      <w:r>
        <w:rPr>
          <w:b/>
        </w:rPr>
        <w:tab/>
      </w:r>
      <w:r>
        <w:rPr>
          <w:rStyle w:val="CharDefText"/>
        </w:rPr>
        <w:t>maintenance area</w:t>
      </w:r>
      <w:r>
        <w:t>, of a stretch of road or railway, means any area in the reserve for that stretch of road or railway that can be cleared under regulation </w:t>
      </w:r>
      <w:bookmarkStart w:id="45" w:name="_Hlt59011568"/>
      <w:r>
        <w:t>5</w:t>
      </w:r>
      <w:bookmarkEnd w:id="45"/>
      <w:r>
        <w:t>(1) item 22 (as described in Schedule 2) to the extent to which it has already been cleared (disregarding any regrowth);</w:t>
      </w:r>
    </w:p>
    <w:p w:rsidR="00A97071" w:rsidRDefault="005A3EDC">
      <w:pPr>
        <w:pStyle w:val="Defstart"/>
      </w:pPr>
      <w:r>
        <w:rPr>
          <w:b/>
        </w:rPr>
        <w:tab/>
      </w:r>
      <w:r>
        <w:rPr>
          <w:rStyle w:val="CharDefText"/>
        </w:rPr>
        <w:t>Ramsar Convention</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A97071" w:rsidRDefault="005A3EDC">
      <w:pPr>
        <w:pStyle w:val="Defstart"/>
        <w:keepNext/>
      </w:pPr>
      <w:r>
        <w:rPr>
          <w:b/>
        </w:rPr>
        <w:tab/>
      </w:r>
      <w:r>
        <w:rPr>
          <w:rStyle w:val="CharDefText"/>
        </w:rPr>
        <w:t>rare flora</w:t>
      </w:r>
      <w:r>
        <w:t xml:space="preserve"> means flora that is declared to be rare flora under section 23F of the </w:t>
      </w:r>
      <w:r>
        <w:rPr>
          <w:i/>
        </w:rPr>
        <w:t>Wildlife Conservation Act 1950</w:t>
      </w:r>
      <w:r>
        <w:t>;</w:t>
      </w:r>
    </w:p>
    <w:p w:rsidR="00A97071" w:rsidRDefault="005A3EDC">
      <w:pPr>
        <w:pStyle w:val="Defstart"/>
      </w:pPr>
      <w:r>
        <w:rPr>
          <w:b/>
        </w:rPr>
        <w:tab/>
      </w:r>
      <w:r>
        <w:rPr>
          <w:rStyle w:val="CharDefText"/>
        </w:rPr>
        <w:t>threatened ecological community</w:t>
      </w:r>
      <w:r>
        <w:t xml:space="preserve"> means an ecological community that — </w:t>
      </w:r>
    </w:p>
    <w:p w:rsidR="00A97071" w:rsidRDefault="005A3EDC">
      <w:pPr>
        <w:pStyle w:val="Defpara"/>
      </w:pPr>
      <w:r>
        <w:tab/>
        <w:t>(a)</w:t>
      </w:r>
      <w:r>
        <w:tab/>
        <w:t>has been determined by the Minister to be a threatened ecological community; and</w:t>
      </w:r>
    </w:p>
    <w:p w:rsidR="00A97071" w:rsidRDefault="005A3EDC">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A97071" w:rsidRDefault="005A3EDC">
      <w:pPr>
        <w:pStyle w:val="Heading5"/>
      </w:pPr>
      <w:bookmarkStart w:id="46" w:name="_Toc76184662"/>
      <w:bookmarkStart w:id="47" w:name="_Toc123034485"/>
      <w:bookmarkStart w:id="48" w:name="_Toc147655837"/>
      <w:bookmarkStart w:id="49" w:name="_Toc200938804"/>
      <w:r>
        <w:rPr>
          <w:rStyle w:val="CharSectno"/>
        </w:rPr>
        <w:t>7</w:t>
      </w:r>
      <w:r>
        <w:t>.</w:t>
      </w:r>
      <w:r>
        <w:tab/>
        <w:t>Fees</w:t>
      </w:r>
      <w:bookmarkEnd w:id="46"/>
      <w:bookmarkEnd w:id="47"/>
      <w:bookmarkEnd w:id="48"/>
      <w:bookmarkEnd w:id="49"/>
    </w:p>
    <w:p w:rsidR="00A97071" w:rsidRDefault="005A3EDC">
      <w:pPr>
        <w:pStyle w:val="Subsection"/>
      </w:pPr>
      <w:r>
        <w:tab/>
        <w:t>(1)</w:t>
      </w:r>
      <w:r>
        <w:tab/>
        <w:t>For the purposes of section 51E(1)(c) of the Act the fee for an application for a clearing permit is determined as set out in the Table to this subregulation.</w:t>
      </w:r>
    </w:p>
    <w:p w:rsidR="00A97071" w:rsidRDefault="005A3EDC">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A97071">
        <w:trPr>
          <w:tblHeader/>
        </w:trPr>
        <w:tc>
          <w:tcPr>
            <w:tcW w:w="851" w:type="dxa"/>
            <w:tcBorders>
              <w:top w:val="single" w:sz="4" w:space="0" w:color="auto"/>
              <w:bottom w:val="single" w:sz="4" w:space="0" w:color="auto"/>
            </w:tcBorders>
          </w:tcPr>
          <w:p w:rsidR="00A97071" w:rsidRDefault="005A3EDC">
            <w:pPr>
              <w:pStyle w:val="yTable"/>
              <w:spacing w:after="40"/>
              <w:jc w:val="center"/>
              <w:rPr>
                <w:b/>
              </w:rPr>
            </w:pPr>
            <w:r>
              <w:rPr>
                <w:b/>
              </w:rPr>
              <w:t>Item</w:t>
            </w:r>
          </w:p>
        </w:tc>
        <w:tc>
          <w:tcPr>
            <w:tcW w:w="4394" w:type="dxa"/>
            <w:tcBorders>
              <w:top w:val="single" w:sz="4" w:space="0" w:color="auto"/>
              <w:bottom w:val="single" w:sz="4" w:space="0" w:color="auto"/>
            </w:tcBorders>
          </w:tcPr>
          <w:p w:rsidR="00A97071" w:rsidRDefault="005A3EDC">
            <w:pPr>
              <w:pStyle w:val="yTable"/>
              <w:spacing w:after="40"/>
              <w:jc w:val="center"/>
              <w:rPr>
                <w:b/>
              </w:rPr>
            </w:pPr>
            <w:r>
              <w:rPr>
                <w:b/>
              </w:rPr>
              <w:t>Type of application</w:t>
            </w:r>
          </w:p>
        </w:tc>
        <w:tc>
          <w:tcPr>
            <w:tcW w:w="992" w:type="dxa"/>
            <w:tcBorders>
              <w:top w:val="single" w:sz="4" w:space="0" w:color="auto"/>
              <w:bottom w:val="single" w:sz="4" w:space="0" w:color="auto"/>
            </w:tcBorders>
          </w:tcPr>
          <w:p w:rsidR="00A97071" w:rsidRDefault="005A3EDC">
            <w:pPr>
              <w:pStyle w:val="yTable"/>
              <w:spacing w:after="40"/>
              <w:jc w:val="center"/>
              <w:rPr>
                <w:b/>
              </w:rPr>
            </w:pPr>
            <w:r>
              <w:rPr>
                <w:b/>
              </w:rPr>
              <w:t>Fee</w:t>
            </w:r>
          </w:p>
        </w:tc>
      </w:tr>
      <w:tr w:rsidR="00A97071">
        <w:tc>
          <w:tcPr>
            <w:tcW w:w="851" w:type="dxa"/>
          </w:tcPr>
          <w:p w:rsidR="00A97071" w:rsidRDefault="005A3EDC">
            <w:pPr>
              <w:pStyle w:val="Table"/>
              <w:spacing w:after="40"/>
              <w:jc w:val="center"/>
            </w:pPr>
            <w:r>
              <w:t>1.</w:t>
            </w:r>
          </w:p>
        </w:tc>
        <w:tc>
          <w:tcPr>
            <w:tcW w:w="4394" w:type="dxa"/>
          </w:tcPr>
          <w:p w:rsidR="00A97071" w:rsidRDefault="005A3EDC">
            <w:pPr>
              <w:pStyle w:val="Table"/>
              <w:spacing w:after="40"/>
            </w:pPr>
            <w:r>
              <w:t>An application for an area permit for an area of less than 1 ha</w:t>
            </w:r>
          </w:p>
        </w:tc>
        <w:tc>
          <w:tcPr>
            <w:tcW w:w="992" w:type="dxa"/>
          </w:tcPr>
          <w:p w:rsidR="00A97071" w:rsidRDefault="005A3EDC">
            <w:pPr>
              <w:pStyle w:val="Table"/>
              <w:tabs>
                <w:tab w:val="left" w:pos="1452"/>
              </w:tabs>
              <w:spacing w:after="40"/>
            </w:pPr>
            <w:r>
              <w:br/>
              <w:t>$50.00</w:t>
            </w:r>
          </w:p>
        </w:tc>
      </w:tr>
      <w:tr w:rsidR="00A97071">
        <w:tc>
          <w:tcPr>
            <w:tcW w:w="851" w:type="dxa"/>
          </w:tcPr>
          <w:p w:rsidR="00A97071" w:rsidRDefault="005A3EDC">
            <w:pPr>
              <w:pStyle w:val="Table"/>
              <w:spacing w:after="40"/>
              <w:jc w:val="center"/>
            </w:pPr>
            <w:r>
              <w:t>2.</w:t>
            </w:r>
          </w:p>
        </w:tc>
        <w:tc>
          <w:tcPr>
            <w:tcW w:w="4394" w:type="dxa"/>
          </w:tcPr>
          <w:p w:rsidR="00A97071" w:rsidRDefault="005A3EDC">
            <w:pPr>
              <w:pStyle w:val="Table"/>
              <w:spacing w:after="40"/>
            </w:pPr>
            <w:r>
              <w:t>An application for an area permit for an area of between 1 and 10 ha</w:t>
            </w:r>
          </w:p>
        </w:tc>
        <w:tc>
          <w:tcPr>
            <w:tcW w:w="992" w:type="dxa"/>
          </w:tcPr>
          <w:p w:rsidR="00A97071" w:rsidRDefault="005A3EDC">
            <w:pPr>
              <w:pStyle w:val="Table"/>
              <w:spacing w:after="40"/>
            </w:pPr>
            <w:r>
              <w:br/>
              <w:t>$100.00</w:t>
            </w:r>
          </w:p>
        </w:tc>
      </w:tr>
      <w:tr w:rsidR="00A97071">
        <w:tc>
          <w:tcPr>
            <w:tcW w:w="851" w:type="dxa"/>
          </w:tcPr>
          <w:p w:rsidR="00A97071" w:rsidRDefault="005A3EDC">
            <w:pPr>
              <w:pStyle w:val="Table"/>
              <w:spacing w:after="40"/>
              <w:jc w:val="center"/>
            </w:pPr>
            <w:r>
              <w:t>3.</w:t>
            </w:r>
          </w:p>
        </w:tc>
        <w:tc>
          <w:tcPr>
            <w:tcW w:w="4394" w:type="dxa"/>
          </w:tcPr>
          <w:p w:rsidR="00A97071" w:rsidRDefault="005A3EDC">
            <w:pPr>
              <w:pStyle w:val="Table"/>
              <w:spacing w:after="40"/>
            </w:pPr>
            <w:r>
              <w:t>An application for an area permit for an area of more than 10 ha</w:t>
            </w:r>
          </w:p>
        </w:tc>
        <w:tc>
          <w:tcPr>
            <w:tcW w:w="992" w:type="dxa"/>
          </w:tcPr>
          <w:p w:rsidR="00A97071" w:rsidRDefault="005A3EDC">
            <w:pPr>
              <w:pStyle w:val="Table"/>
              <w:spacing w:after="40"/>
            </w:pPr>
            <w:r>
              <w:br/>
              <w:t>$200.00</w:t>
            </w:r>
          </w:p>
        </w:tc>
      </w:tr>
      <w:tr w:rsidR="00A97071">
        <w:tc>
          <w:tcPr>
            <w:tcW w:w="851" w:type="dxa"/>
            <w:tcBorders>
              <w:bottom w:val="single" w:sz="4" w:space="0" w:color="auto"/>
            </w:tcBorders>
          </w:tcPr>
          <w:p w:rsidR="00A97071" w:rsidRDefault="005A3EDC">
            <w:pPr>
              <w:pStyle w:val="Table"/>
              <w:spacing w:after="40"/>
              <w:jc w:val="center"/>
            </w:pPr>
            <w:r>
              <w:t>4.</w:t>
            </w:r>
          </w:p>
        </w:tc>
        <w:tc>
          <w:tcPr>
            <w:tcW w:w="4394" w:type="dxa"/>
            <w:tcBorders>
              <w:bottom w:val="single" w:sz="4" w:space="0" w:color="auto"/>
            </w:tcBorders>
          </w:tcPr>
          <w:p w:rsidR="00A97071" w:rsidRDefault="005A3EDC">
            <w:pPr>
              <w:pStyle w:val="Table"/>
              <w:spacing w:after="40"/>
            </w:pPr>
            <w:r>
              <w:t>An application for a purpose permit</w:t>
            </w:r>
          </w:p>
        </w:tc>
        <w:tc>
          <w:tcPr>
            <w:tcW w:w="992" w:type="dxa"/>
            <w:tcBorders>
              <w:bottom w:val="single" w:sz="4" w:space="0" w:color="auto"/>
            </w:tcBorders>
          </w:tcPr>
          <w:p w:rsidR="00A97071" w:rsidRDefault="005A3EDC">
            <w:pPr>
              <w:pStyle w:val="Table"/>
              <w:spacing w:after="40"/>
            </w:pPr>
            <w:r>
              <w:t>$200.00</w:t>
            </w:r>
          </w:p>
        </w:tc>
      </w:tr>
    </w:tbl>
    <w:p w:rsidR="00A97071" w:rsidRDefault="005A3EDC">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A97071" w:rsidRDefault="005A3EDC">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A97071">
        <w:trPr>
          <w:cantSplit/>
          <w:tblHeader/>
        </w:trPr>
        <w:tc>
          <w:tcPr>
            <w:tcW w:w="851" w:type="dxa"/>
            <w:tcBorders>
              <w:top w:val="single" w:sz="4" w:space="0" w:color="auto"/>
              <w:bottom w:val="single" w:sz="4" w:space="0" w:color="auto"/>
            </w:tcBorders>
          </w:tcPr>
          <w:p w:rsidR="00A97071" w:rsidRDefault="005A3EDC">
            <w:pPr>
              <w:pStyle w:val="Table"/>
              <w:keepNext/>
              <w:keepLines/>
              <w:jc w:val="center"/>
              <w:rPr>
                <w:b/>
              </w:rPr>
            </w:pPr>
            <w:r>
              <w:rPr>
                <w:b/>
              </w:rPr>
              <w:t>Item</w:t>
            </w:r>
          </w:p>
        </w:tc>
        <w:tc>
          <w:tcPr>
            <w:tcW w:w="4394" w:type="dxa"/>
            <w:tcBorders>
              <w:top w:val="single" w:sz="4" w:space="0" w:color="auto"/>
              <w:bottom w:val="single" w:sz="4" w:space="0" w:color="auto"/>
            </w:tcBorders>
          </w:tcPr>
          <w:p w:rsidR="00A97071" w:rsidRDefault="005A3EDC">
            <w:pPr>
              <w:pStyle w:val="Table"/>
              <w:keepNext/>
              <w:keepLines/>
              <w:jc w:val="center"/>
              <w:rPr>
                <w:b/>
              </w:rPr>
            </w:pPr>
            <w:r>
              <w:rPr>
                <w:b/>
              </w:rPr>
              <w:t>Type of application</w:t>
            </w:r>
          </w:p>
        </w:tc>
        <w:tc>
          <w:tcPr>
            <w:tcW w:w="992" w:type="dxa"/>
            <w:tcBorders>
              <w:top w:val="single" w:sz="4" w:space="0" w:color="auto"/>
              <w:bottom w:val="single" w:sz="4" w:space="0" w:color="auto"/>
            </w:tcBorders>
          </w:tcPr>
          <w:p w:rsidR="00A97071" w:rsidRDefault="005A3EDC">
            <w:pPr>
              <w:pStyle w:val="Table"/>
              <w:keepNext/>
              <w:keepLines/>
              <w:jc w:val="center"/>
              <w:rPr>
                <w:b/>
              </w:rPr>
            </w:pPr>
            <w:r>
              <w:rPr>
                <w:b/>
              </w:rPr>
              <w:t>Fee</w:t>
            </w:r>
          </w:p>
        </w:tc>
      </w:tr>
      <w:tr w:rsidR="00A97071">
        <w:trPr>
          <w:cantSplit/>
        </w:trPr>
        <w:tc>
          <w:tcPr>
            <w:tcW w:w="851" w:type="dxa"/>
          </w:tcPr>
          <w:p w:rsidR="00A97071" w:rsidRDefault="005A3EDC">
            <w:pPr>
              <w:pStyle w:val="Table"/>
              <w:spacing w:after="40"/>
              <w:jc w:val="center"/>
            </w:pPr>
            <w:r>
              <w:t>1.</w:t>
            </w:r>
          </w:p>
        </w:tc>
        <w:tc>
          <w:tcPr>
            <w:tcW w:w="4394" w:type="dxa"/>
          </w:tcPr>
          <w:p w:rsidR="00A97071" w:rsidRDefault="005A3EDC">
            <w:pPr>
              <w:pStyle w:val="Table"/>
              <w:spacing w:after="40"/>
            </w:pPr>
            <w:r>
              <w:t>An application to amend an area permit other than to increase the area covered by the permit</w:t>
            </w:r>
          </w:p>
        </w:tc>
        <w:tc>
          <w:tcPr>
            <w:tcW w:w="992" w:type="dxa"/>
          </w:tcPr>
          <w:p w:rsidR="00A97071" w:rsidRDefault="005A3EDC">
            <w:pPr>
              <w:pStyle w:val="Table"/>
              <w:spacing w:after="40"/>
            </w:pPr>
            <w:r>
              <w:br/>
              <w:t>$50.00</w:t>
            </w:r>
          </w:p>
        </w:tc>
      </w:tr>
      <w:tr w:rsidR="00A97071">
        <w:trPr>
          <w:cantSplit/>
        </w:trPr>
        <w:tc>
          <w:tcPr>
            <w:tcW w:w="851" w:type="dxa"/>
          </w:tcPr>
          <w:p w:rsidR="00A97071" w:rsidRDefault="005A3EDC">
            <w:pPr>
              <w:pStyle w:val="Table"/>
              <w:spacing w:after="40"/>
              <w:jc w:val="center"/>
            </w:pPr>
            <w:r>
              <w:t>2.</w:t>
            </w:r>
          </w:p>
        </w:tc>
        <w:tc>
          <w:tcPr>
            <w:tcW w:w="4394" w:type="dxa"/>
          </w:tcPr>
          <w:p w:rsidR="00A97071" w:rsidRDefault="005A3EDC">
            <w:pPr>
              <w:pStyle w:val="Table"/>
              <w:spacing w:after="40"/>
            </w:pPr>
            <w:r>
              <w:t>An application to amend an area permit to increase the area covered by the permit by less than 1 ha</w:t>
            </w:r>
          </w:p>
        </w:tc>
        <w:tc>
          <w:tcPr>
            <w:tcW w:w="992" w:type="dxa"/>
          </w:tcPr>
          <w:p w:rsidR="00A97071" w:rsidRDefault="005A3EDC">
            <w:pPr>
              <w:pStyle w:val="Table"/>
              <w:spacing w:after="40"/>
            </w:pPr>
            <w:r>
              <w:br/>
            </w:r>
            <w:r>
              <w:br/>
              <w:t>$50.00</w:t>
            </w:r>
          </w:p>
        </w:tc>
      </w:tr>
      <w:tr w:rsidR="00A97071">
        <w:trPr>
          <w:cantSplit/>
        </w:trPr>
        <w:tc>
          <w:tcPr>
            <w:tcW w:w="851" w:type="dxa"/>
          </w:tcPr>
          <w:p w:rsidR="00A97071" w:rsidRDefault="005A3EDC">
            <w:pPr>
              <w:pStyle w:val="Table"/>
              <w:spacing w:after="40"/>
              <w:jc w:val="center"/>
            </w:pPr>
            <w:r>
              <w:t>3.</w:t>
            </w:r>
          </w:p>
        </w:tc>
        <w:tc>
          <w:tcPr>
            <w:tcW w:w="4394" w:type="dxa"/>
          </w:tcPr>
          <w:p w:rsidR="00A97071" w:rsidRDefault="005A3EDC">
            <w:pPr>
              <w:pStyle w:val="Table"/>
              <w:spacing w:after="40"/>
            </w:pPr>
            <w:r>
              <w:t>An application to amend an area permit to increase the area covered by the permit by between 1 ha and 10 ha</w:t>
            </w:r>
          </w:p>
        </w:tc>
        <w:tc>
          <w:tcPr>
            <w:tcW w:w="992" w:type="dxa"/>
          </w:tcPr>
          <w:p w:rsidR="00A97071" w:rsidRDefault="005A3EDC">
            <w:pPr>
              <w:pStyle w:val="Table"/>
              <w:spacing w:after="40"/>
            </w:pPr>
            <w:r>
              <w:br/>
            </w:r>
            <w:r>
              <w:br/>
              <w:t>$100.00</w:t>
            </w:r>
          </w:p>
        </w:tc>
      </w:tr>
      <w:tr w:rsidR="00A97071">
        <w:trPr>
          <w:cantSplit/>
        </w:trPr>
        <w:tc>
          <w:tcPr>
            <w:tcW w:w="851" w:type="dxa"/>
          </w:tcPr>
          <w:p w:rsidR="00A97071" w:rsidRDefault="005A3EDC">
            <w:pPr>
              <w:pStyle w:val="Table"/>
              <w:spacing w:after="40"/>
              <w:jc w:val="center"/>
            </w:pPr>
            <w:r>
              <w:t>4.</w:t>
            </w:r>
          </w:p>
        </w:tc>
        <w:tc>
          <w:tcPr>
            <w:tcW w:w="4394" w:type="dxa"/>
          </w:tcPr>
          <w:p w:rsidR="00A97071" w:rsidRDefault="005A3EDC">
            <w:pPr>
              <w:pStyle w:val="Table"/>
              <w:spacing w:after="40"/>
            </w:pPr>
            <w:r>
              <w:t>An application to amend an area permit to increase the area covered by the permit by more than 10 ha</w:t>
            </w:r>
          </w:p>
        </w:tc>
        <w:tc>
          <w:tcPr>
            <w:tcW w:w="992" w:type="dxa"/>
          </w:tcPr>
          <w:p w:rsidR="00A97071" w:rsidRDefault="005A3EDC">
            <w:pPr>
              <w:pStyle w:val="Table"/>
              <w:spacing w:after="40"/>
            </w:pPr>
            <w:r>
              <w:br/>
            </w:r>
            <w:r>
              <w:br/>
              <w:t>$200.00</w:t>
            </w:r>
          </w:p>
        </w:tc>
      </w:tr>
      <w:tr w:rsidR="00A97071">
        <w:trPr>
          <w:cantSplit/>
        </w:trPr>
        <w:tc>
          <w:tcPr>
            <w:tcW w:w="851" w:type="dxa"/>
          </w:tcPr>
          <w:p w:rsidR="00A97071" w:rsidRDefault="005A3EDC">
            <w:pPr>
              <w:pStyle w:val="Table"/>
              <w:spacing w:after="40"/>
              <w:jc w:val="center"/>
            </w:pPr>
            <w:r>
              <w:t>5.</w:t>
            </w:r>
          </w:p>
        </w:tc>
        <w:tc>
          <w:tcPr>
            <w:tcW w:w="4394" w:type="dxa"/>
          </w:tcPr>
          <w:p w:rsidR="00A97071" w:rsidRDefault="005A3EDC">
            <w:pPr>
              <w:pStyle w:val="Table"/>
              <w:spacing w:after="40"/>
            </w:pPr>
            <w:r>
              <w:t>An application to amend a purpose permit</w:t>
            </w:r>
          </w:p>
        </w:tc>
        <w:tc>
          <w:tcPr>
            <w:tcW w:w="992" w:type="dxa"/>
          </w:tcPr>
          <w:p w:rsidR="00A97071" w:rsidRDefault="005A3EDC">
            <w:pPr>
              <w:pStyle w:val="Table"/>
              <w:spacing w:after="40"/>
            </w:pPr>
            <w:r>
              <w:t>$200.00</w:t>
            </w:r>
          </w:p>
        </w:tc>
      </w:tr>
      <w:tr w:rsidR="00A97071">
        <w:trPr>
          <w:cantSplit/>
        </w:trPr>
        <w:tc>
          <w:tcPr>
            <w:tcW w:w="851" w:type="dxa"/>
            <w:tcBorders>
              <w:bottom w:val="single" w:sz="4" w:space="0" w:color="auto"/>
            </w:tcBorders>
          </w:tcPr>
          <w:p w:rsidR="00A97071" w:rsidRDefault="005A3EDC">
            <w:pPr>
              <w:pStyle w:val="Table"/>
              <w:spacing w:after="40"/>
              <w:jc w:val="center"/>
            </w:pPr>
            <w:r>
              <w:t>6.</w:t>
            </w:r>
          </w:p>
        </w:tc>
        <w:tc>
          <w:tcPr>
            <w:tcW w:w="4394" w:type="dxa"/>
            <w:tcBorders>
              <w:bottom w:val="single" w:sz="4" w:space="0" w:color="auto"/>
            </w:tcBorders>
          </w:tcPr>
          <w:p w:rsidR="00A97071" w:rsidRDefault="005A3EDC">
            <w:pPr>
              <w:pStyle w:val="Table"/>
              <w:spacing w:after="40"/>
            </w:pPr>
            <w:r>
              <w:t>An application to surrender a clearing permit</w:t>
            </w:r>
          </w:p>
        </w:tc>
        <w:tc>
          <w:tcPr>
            <w:tcW w:w="992" w:type="dxa"/>
            <w:tcBorders>
              <w:bottom w:val="single" w:sz="4" w:space="0" w:color="auto"/>
            </w:tcBorders>
          </w:tcPr>
          <w:p w:rsidR="00A97071" w:rsidRDefault="005A3EDC">
            <w:pPr>
              <w:pStyle w:val="Table"/>
              <w:spacing w:after="40"/>
            </w:pPr>
            <w:r>
              <w:t>$5.00</w:t>
            </w:r>
          </w:p>
        </w:tc>
      </w:tr>
    </w:tbl>
    <w:p w:rsidR="00A97071" w:rsidRDefault="005A3EDC">
      <w:pPr>
        <w:pStyle w:val="Subsection"/>
      </w:pPr>
      <w:r>
        <w:tab/>
        <w:t>(3)</w:t>
      </w:r>
      <w:r>
        <w:tab/>
        <w:t xml:space="preserve">For the purposes of section 119(5) of the </w:t>
      </w:r>
      <w:r>
        <w:rPr>
          <w:i/>
        </w:rPr>
        <w:t xml:space="preserve">Environmental Protection Amendment Act 2003 </w:t>
      </w:r>
      <w:r>
        <w:t>the fee is $5.00.</w:t>
      </w:r>
    </w:p>
    <w:p w:rsidR="00A97071" w:rsidRDefault="005A3EDC">
      <w:pPr>
        <w:pStyle w:val="Subsection"/>
      </w:pPr>
      <w:r>
        <w:tab/>
        <w:t>(4)</w:t>
      </w:r>
      <w:r>
        <w:tab/>
        <w:t>The CEO may reduce, waive or refund a fee required to be paid under these regulations if the CEO is satisfied that the person otherwise liable to pay the fee is suffering extreme financial hardship.</w:t>
      </w:r>
    </w:p>
    <w:p w:rsidR="00A97071" w:rsidRDefault="005A3EDC">
      <w:pPr>
        <w:pStyle w:val="Heading5"/>
      </w:pPr>
      <w:bookmarkStart w:id="50" w:name="_Toc76184663"/>
      <w:bookmarkStart w:id="51" w:name="_Toc123034486"/>
      <w:bookmarkStart w:id="52" w:name="_Toc147655838"/>
      <w:bookmarkStart w:id="53" w:name="_Toc200938805"/>
      <w:r>
        <w:rPr>
          <w:rStyle w:val="CharSectno"/>
        </w:rPr>
        <w:t>8</w:t>
      </w:r>
      <w:r>
        <w:t>.</w:t>
      </w:r>
      <w:r>
        <w:tab/>
        <w:t>Records to be kept by the CEO — section 51Q</w:t>
      </w:r>
      <w:bookmarkEnd w:id="50"/>
      <w:bookmarkEnd w:id="51"/>
      <w:bookmarkEnd w:id="52"/>
      <w:bookmarkEnd w:id="53"/>
    </w:p>
    <w:p w:rsidR="00A97071" w:rsidRDefault="005A3EDC">
      <w:pPr>
        <w:pStyle w:val="Subsection"/>
      </w:pPr>
      <w:r>
        <w:tab/>
        <w:t>(1)</w:t>
      </w:r>
      <w:r>
        <w:tab/>
        <w:t xml:space="preserve">A record of the following particulars is be kept by the CEO for the purposes of section 51Q(1) — </w:t>
      </w:r>
    </w:p>
    <w:p w:rsidR="00A97071" w:rsidRDefault="005A3EDC">
      <w:pPr>
        <w:pStyle w:val="Indenta"/>
      </w:pPr>
      <w:r>
        <w:tab/>
      </w:r>
      <w:bookmarkStart w:id="54" w:name="_Hlt57090965"/>
      <w:bookmarkEnd w:id="54"/>
      <w:r>
        <w:t>(a)</w:t>
      </w:r>
      <w:r>
        <w:tab/>
        <w:t xml:space="preserve">for applications for clearing permits — </w:t>
      </w:r>
    </w:p>
    <w:p w:rsidR="00A97071" w:rsidRDefault="005A3EDC">
      <w:pPr>
        <w:pStyle w:val="Indenti"/>
      </w:pPr>
      <w:r>
        <w:tab/>
        <w:t>(i)</w:t>
      </w:r>
      <w:r>
        <w:tab/>
        <w:t>the name and address of the applicant;</w:t>
      </w:r>
    </w:p>
    <w:p w:rsidR="00A97071" w:rsidRDefault="005A3EDC">
      <w:pPr>
        <w:pStyle w:val="Indenti"/>
      </w:pPr>
      <w:r>
        <w:tab/>
        <w:t>(ii)</w:t>
      </w:r>
      <w:r>
        <w:tab/>
        <w:t>whether the application is for an area permit or a purpose permit;</w:t>
      </w:r>
    </w:p>
    <w:p w:rsidR="00A97071" w:rsidRDefault="005A3EDC">
      <w:pPr>
        <w:pStyle w:val="Indenti"/>
      </w:pPr>
      <w:r>
        <w:tab/>
        <w:t>(iii)</w:t>
      </w:r>
      <w:r>
        <w:tab/>
        <w:t>a description of the land to which the application relates;</w:t>
      </w:r>
    </w:p>
    <w:p w:rsidR="00A97071" w:rsidRDefault="005A3EDC">
      <w:pPr>
        <w:pStyle w:val="Indenti"/>
        <w:keepNext/>
      </w:pPr>
      <w:r>
        <w:tab/>
        <w:t>(iv)</w:t>
      </w:r>
      <w:r>
        <w:tab/>
        <w:t>the purpose of the proposed clearing;</w:t>
      </w:r>
    </w:p>
    <w:p w:rsidR="00A97071" w:rsidRDefault="005A3EDC">
      <w:pPr>
        <w:pStyle w:val="Indenti"/>
      </w:pPr>
      <w:r>
        <w:tab/>
        <w:t>(v)</w:t>
      </w:r>
      <w:r>
        <w:tab/>
        <w:t>in the case of an application for an area permit — the size of the area to be cleared or the number of trees to be cleared;</w:t>
      </w:r>
    </w:p>
    <w:p w:rsidR="00A97071" w:rsidRDefault="005A3EDC">
      <w:pPr>
        <w:pStyle w:val="Indenti"/>
      </w:pPr>
      <w:r>
        <w:tab/>
        <w:t>(vi)</w:t>
      </w:r>
      <w:r>
        <w:tab/>
        <w:t>the period for which the permit is sought;</w:t>
      </w:r>
    </w:p>
    <w:p w:rsidR="00A97071" w:rsidRDefault="005A3EDC">
      <w:pPr>
        <w:pStyle w:val="Indenta"/>
      </w:pPr>
      <w:r>
        <w:tab/>
      </w:r>
      <w:bookmarkStart w:id="55" w:name="_Hlt57090959"/>
      <w:bookmarkEnd w:id="55"/>
      <w:r>
        <w:t>(b)</w:t>
      </w:r>
      <w:r>
        <w:tab/>
        <w:t xml:space="preserve">for clearing permits — </w:t>
      </w:r>
    </w:p>
    <w:p w:rsidR="00A97071" w:rsidRDefault="005A3EDC">
      <w:pPr>
        <w:pStyle w:val="Indenti"/>
      </w:pPr>
      <w:r>
        <w:tab/>
        <w:t>(i)</w:t>
      </w:r>
      <w:r>
        <w:tab/>
        <w:t>the name and address of the permit holder;</w:t>
      </w:r>
    </w:p>
    <w:p w:rsidR="00A97071" w:rsidRDefault="005A3EDC">
      <w:pPr>
        <w:pStyle w:val="Indenti"/>
      </w:pPr>
      <w:r>
        <w:tab/>
        <w:t>(ii)</w:t>
      </w:r>
      <w:r>
        <w:tab/>
        <w:t>whether the permit is an area permit or a purpose permit;</w:t>
      </w:r>
    </w:p>
    <w:p w:rsidR="00A97071" w:rsidRDefault="005A3EDC">
      <w:pPr>
        <w:pStyle w:val="Indenti"/>
      </w:pPr>
      <w:r>
        <w:tab/>
        <w:t>(iii)</w:t>
      </w:r>
      <w:r>
        <w:tab/>
        <w:t>a description of the land to which the permit relates;</w:t>
      </w:r>
    </w:p>
    <w:p w:rsidR="00A97071" w:rsidRDefault="005A3EDC">
      <w:pPr>
        <w:pStyle w:val="Indenti"/>
      </w:pPr>
      <w:r>
        <w:tab/>
        <w:t>(iv)</w:t>
      </w:r>
      <w:r>
        <w:tab/>
        <w:t>the purpose of the clearing;</w:t>
      </w:r>
    </w:p>
    <w:p w:rsidR="00A97071" w:rsidRDefault="005A3EDC">
      <w:pPr>
        <w:pStyle w:val="Indenti"/>
      </w:pPr>
      <w:r>
        <w:tab/>
        <w:t>(v)</w:t>
      </w:r>
      <w:r>
        <w:tab/>
        <w:t>in the case of an area permit — the size of the area to be cleared or the number of trees to be cleared;</w:t>
      </w:r>
    </w:p>
    <w:p w:rsidR="00A97071" w:rsidRDefault="005A3EDC">
      <w:pPr>
        <w:pStyle w:val="Indenti"/>
      </w:pPr>
      <w:r>
        <w:tab/>
        <w:t>(vi)</w:t>
      </w:r>
      <w:r>
        <w:tab/>
        <w:t>the conditions to which the permit is subject;</w:t>
      </w:r>
    </w:p>
    <w:p w:rsidR="00A97071" w:rsidRDefault="005A3EDC">
      <w:pPr>
        <w:pStyle w:val="Indenti"/>
      </w:pPr>
      <w:r>
        <w:tab/>
        <w:t>(vii)</w:t>
      </w:r>
      <w:r>
        <w:tab/>
        <w:t>the period during which the permit is in force;</w:t>
      </w:r>
    </w:p>
    <w:p w:rsidR="00A97071" w:rsidRDefault="005A3EDC">
      <w:pPr>
        <w:pStyle w:val="Indenta"/>
      </w:pPr>
      <w:r>
        <w:tab/>
      </w:r>
      <w:bookmarkStart w:id="56" w:name="_Hlt57090962"/>
      <w:bookmarkEnd w:id="56"/>
      <w:r>
        <w:t>(c)</w:t>
      </w:r>
      <w:r>
        <w:tab/>
        <w:t xml:space="preserve">for undertakings given by the CEO under section 51E(9) — </w:t>
      </w:r>
    </w:p>
    <w:p w:rsidR="00A97071" w:rsidRDefault="005A3EDC">
      <w:pPr>
        <w:pStyle w:val="Indenti"/>
      </w:pPr>
      <w:r>
        <w:tab/>
        <w:t>(i)</w:t>
      </w:r>
      <w:r>
        <w:tab/>
        <w:t>the name and address of the person to whom the undertaking was given;</w:t>
      </w:r>
    </w:p>
    <w:p w:rsidR="00A97071" w:rsidRDefault="005A3EDC">
      <w:pPr>
        <w:pStyle w:val="Indenti"/>
      </w:pPr>
      <w:r>
        <w:tab/>
        <w:t>(ii)</w:t>
      </w:r>
      <w:r>
        <w:tab/>
        <w:t>whether the undertaking is in relation to an area permit or a purpose permit;</w:t>
      </w:r>
    </w:p>
    <w:p w:rsidR="00A97071" w:rsidRDefault="005A3EDC">
      <w:pPr>
        <w:pStyle w:val="Indenti"/>
      </w:pPr>
      <w:r>
        <w:tab/>
        <w:t>(iii)</w:t>
      </w:r>
      <w:r>
        <w:tab/>
        <w:t>a description of the land to which the permit that will be granted in accordance with the undertaking relates;</w:t>
      </w:r>
    </w:p>
    <w:p w:rsidR="00A97071" w:rsidRDefault="005A3EDC">
      <w:pPr>
        <w:pStyle w:val="Indenti"/>
      </w:pPr>
      <w:r>
        <w:tab/>
        <w:t>(iv)</w:t>
      </w:r>
      <w:r>
        <w:tab/>
        <w:t>the purpose of the proposed clearing;</w:t>
      </w:r>
    </w:p>
    <w:p w:rsidR="00A97071" w:rsidRDefault="005A3EDC">
      <w:pPr>
        <w:pStyle w:val="Indenti"/>
      </w:pPr>
      <w:r>
        <w:tab/>
        <w:t>(v)</w:t>
      </w:r>
      <w:r>
        <w:tab/>
        <w:t>in the case of an undertaking in relation to an area permit — the size of the area to be cleared or the number of trees to be cleared;</w:t>
      </w:r>
    </w:p>
    <w:p w:rsidR="00A97071" w:rsidRDefault="005A3EDC">
      <w:pPr>
        <w:pStyle w:val="Indenti"/>
      </w:pPr>
      <w:r>
        <w:tab/>
        <w:t>(vi)</w:t>
      </w:r>
      <w:r>
        <w:tab/>
        <w:t>the conditions to which the permit that will be granted in accordance with the undertaking is to be subject;</w:t>
      </w:r>
    </w:p>
    <w:p w:rsidR="00A97071" w:rsidRDefault="005A3EDC">
      <w:pPr>
        <w:pStyle w:val="Indenti"/>
      </w:pPr>
      <w:r>
        <w:tab/>
        <w:t>(vii)</w:t>
      </w:r>
      <w:r>
        <w:tab/>
        <w:t>the period for which the permit that will be granted in accordance with the undertaking is to be in force;</w:t>
      </w:r>
    </w:p>
    <w:p w:rsidR="00A97071" w:rsidRDefault="005A3EDC">
      <w:pPr>
        <w:pStyle w:val="Indenta"/>
      </w:pPr>
      <w:r>
        <w:tab/>
        <w:t>(d)</w:t>
      </w:r>
      <w:r>
        <w:tab/>
        <w:t xml:space="preserve">for notifications received under section 51N(1) of the transfer or passing of the owner’s interest in the land — </w:t>
      </w:r>
    </w:p>
    <w:p w:rsidR="00A97071" w:rsidRDefault="005A3EDC">
      <w:pPr>
        <w:pStyle w:val="Indenti"/>
      </w:pPr>
      <w:r>
        <w:tab/>
        <w:t>(i)</w:t>
      </w:r>
      <w:r>
        <w:tab/>
        <w:t>the name and address of the person giving the notification;</w:t>
      </w:r>
    </w:p>
    <w:p w:rsidR="00A97071" w:rsidRDefault="005A3EDC">
      <w:pPr>
        <w:pStyle w:val="Indenti"/>
      </w:pPr>
      <w:r>
        <w:tab/>
        <w:t>(ii)</w:t>
      </w:r>
      <w:r>
        <w:tab/>
        <w:t>when the interest was transferred or passed, or will transfer or pass, to the person giving the notification;</w:t>
      </w:r>
    </w:p>
    <w:p w:rsidR="00A97071" w:rsidRDefault="005A3EDC">
      <w:pPr>
        <w:pStyle w:val="Indenti"/>
      </w:pPr>
      <w:r>
        <w:tab/>
        <w:t>(iii)</w:t>
      </w:r>
      <w:r>
        <w:tab/>
        <w:t>when the notice was received by the CEO.</w:t>
      </w:r>
    </w:p>
    <w:p w:rsidR="00A97071" w:rsidRDefault="005A3EDC">
      <w:pPr>
        <w:pStyle w:val="Subsection"/>
      </w:pPr>
      <w:r>
        <w:tab/>
        <w:t>(2)</w:t>
      </w:r>
      <w:r>
        <w:tab/>
        <w:t xml:space="preserve">The CEO is to publish the following particulars of the record — </w:t>
      </w:r>
    </w:p>
    <w:p w:rsidR="00A97071" w:rsidRDefault="005A3EDC">
      <w:pPr>
        <w:pStyle w:val="Indenta"/>
      </w:pPr>
      <w:r>
        <w:tab/>
        <w:t>(a)</w:t>
      </w:r>
      <w:r>
        <w:tab/>
        <w:t>for applications for a clearing permit — all of the particulars referred to in subregulation (1)(a), other than the address of the applicant and the period for which the permit is sought; and</w:t>
      </w:r>
    </w:p>
    <w:p w:rsidR="00A97071" w:rsidRDefault="005A3EDC">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A97071" w:rsidRDefault="005A3EDC">
      <w:pPr>
        <w:pStyle w:val="Subsection"/>
      </w:pPr>
      <w:r>
        <w:tab/>
        <w:t>(3)</w:t>
      </w:r>
      <w:r>
        <w:tab/>
        <w:t xml:space="preserve">The CEO is to publish the particulars — </w:t>
      </w:r>
    </w:p>
    <w:p w:rsidR="00A97071" w:rsidRDefault="005A3EDC">
      <w:pPr>
        <w:pStyle w:val="Indenta"/>
      </w:pPr>
      <w:r>
        <w:tab/>
        <w:t>(a)</w:t>
      </w:r>
      <w:r>
        <w:tab/>
        <w:t>referred to in subregulation (2)(a) — in a newspaper circulating daily in the State or on the Department’s internet website;</w:t>
      </w:r>
    </w:p>
    <w:p w:rsidR="00A97071" w:rsidRDefault="005A3EDC">
      <w:pPr>
        <w:pStyle w:val="Indenta"/>
      </w:pPr>
      <w:r>
        <w:tab/>
        <w:t>(b)</w:t>
      </w:r>
      <w:r>
        <w:tab/>
        <w:t>referred to in subregulation (2)(b) — in a newspaper circulating daily in the State or on the Department’s internet website.</w:t>
      </w:r>
    </w:p>
    <w:p w:rsidR="00A97071" w:rsidRDefault="005A3EDC">
      <w:pPr>
        <w:pStyle w:val="Footnotesection"/>
      </w:pPr>
      <w:bookmarkStart w:id="57" w:name="_Toc76184664"/>
      <w:r>
        <w:tab/>
        <w:t>[Regulation 8 amended in Gazette 24 Jun 2005 p. 2757.]</w:t>
      </w:r>
    </w:p>
    <w:p w:rsidR="00A97071" w:rsidRDefault="005A3EDC">
      <w:pPr>
        <w:pStyle w:val="Heading5"/>
      </w:pPr>
      <w:bookmarkStart w:id="58" w:name="_Toc123034487"/>
      <w:bookmarkStart w:id="59" w:name="_Toc147655839"/>
      <w:bookmarkStart w:id="60" w:name="_Toc200938806"/>
      <w:r>
        <w:rPr>
          <w:rStyle w:val="CharSectno"/>
        </w:rPr>
        <w:t>9</w:t>
      </w:r>
      <w:r>
        <w:t>.</w:t>
      </w:r>
      <w:r>
        <w:tab/>
        <w:t>Expiry of certain provisions</w:t>
      </w:r>
      <w:bookmarkEnd w:id="57"/>
      <w:bookmarkEnd w:id="58"/>
      <w:bookmarkEnd w:id="59"/>
      <w:bookmarkEnd w:id="60"/>
    </w:p>
    <w:p w:rsidR="00A97071" w:rsidRDefault="005A3EDC">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A97071" w:rsidRDefault="00A97071">
      <w:pPr>
        <w:sectPr w:rsidR="00A9707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 w:name="_Toc76184665"/>
    </w:p>
    <w:p w:rsidR="00A97071" w:rsidRDefault="005A3EDC">
      <w:pPr>
        <w:pStyle w:val="yScheduleHeading"/>
      </w:pPr>
      <w:bookmarkStart w:id="62" w:name="_Toc123034488"/>
      <w:bookmarkStart w:id="63" w:name="_Toc123034649"/>
      <w:bookmarkStart w:id="64" w:name="_Toc123101690"/>
      <w:bookmarkStart w:id="65" w:name="_Toc124239356"/>
      <w:bookmarkStart w:id="66" w:name="_Toc124239909"/>
      <w:bookmarkStart w:id="67" w:name="_Toc131827188"/>
      <w:bookmarkStart w:id="68" w:name="_Toc139966456"/>
      <w:bookmarkStart w:id="69" w:name="_Toc139970919"/>
      <w:bookmarkStart w:id="70" w:name="_Toc143492954"/>
      <w:bookmarkStart w:id="71" w:name="_Toc143496933"/>
      <w:bookmarkStart w:id="72" w:name="_Toc146348242"/>
      <w:bookmarkStart w:id="73" w:name="_Toc147655840"/>
      <w:bookmarkStart w:id="74" w:name="_Toc162933478"/>
      <w:bookmarkStart w:id="75" w:name="_Toc162945839"/>
      <w:bookmarkStart w:id="76" w:name="_Toc170199833"/>
      <w:bookmarkStart w:id="77" w:name="_Toc200938807"/>
      <w:r>
        <w:rPr>
          <w:rStyle w:val="CharSchNo"/>
        </w:rPr>
        <w:t>Schedule 1</w:t>
      </w:r>
      <w:r>
        <w:t> — </w:t>
      </w:r>
      <w:r>
        <w:rPr>
          <w:rStyle w:val="CharSchText"/>
        </w:rPr>
        <w:t>Low impact or other mineral or petroleum activities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A97071" w:rsidRDefault="005A3EDC">
      <w:pPr>
        <w:pStyle w:val="yShoulderClause"/>
        <w:spacing w:before="40"/>
      </w:pPr>
      <w:r>
        <w:t>[r. 5(1) item 20</w:t>
      </w:r>
      <w:bookmarkStart w:id="78" w:name="_Hlt58988932"/>
      <w:bookmarkEnd w:id="78"/>
      <w:r>
        <w:t>]</w:t>
      </w:r>
    </w:p>
    <w:p w:rsidR="00A97071" w:rsidRDefault="005A3EDC">
      <w:pPr>
        <w:pStyle w:val="yFootnoteheading"/>
        <w:spacing w:before="100"/>
      </w:pPr>
      <w:r>
        <w:tab/>
        <w:t>[Heading amended in Gazette 24 Jun 2005 p. 2757; 23 Dec 2005 p. 6268.]</w:t>
      </w:r>
    </w:p>
    <w:p w:rsidR="00A97071" w:rsidRDefault="005A3EDC">
      <w:pPr>
        <w:pStyle w:val="yHeading5"/>
        <w:spacing w:before="140"/>
        <w:outlineLvl w:val="9"/>
      </w:pPr>
      <w:bookmarkStart w:id="79" w:name="_Toc76184666"/>
      <w:bookmarkStart w:id="80" w:name="_Toc123034489"/>
      <w:bookmarkStart w:id="81" w:name="_Toc147655841"/>
      <w:bookmarkStart w:id="82" w:name="_Toc200938808"/>
      <w:r>
        <w:rPr>
          <w:rStyle w:val="CharSClsNo"/>
        </w:rPr>
        <w:t>1</w:t>
      </w:r>
      <w:r>
        <w:t>.</w:t>
      </w:r>
      <w:r>
        <w:tab/>
        <w:t>Terms used in this Schedule</w:t>
      </w:r>
      <w:bookmarkEnd w:id="79"/>
      <w:bookmarkEnd w:id="80"/>
      <w:bookmarkEnd w:id="81"/>
      <w:bookmarkEnd w:id="82"/>
    </w:p>
    <w:p w:rsidR="00A97071" w:rsidRDefault="005A3EDC">
      <w:pPr>
        <w:pStyle w:val="ySubsection"/>
        <w:spacing w:before="100"/>
      </w:pPr>
      <w:r>
        <w:tab/>
      </w:r>
      <w:r>
        <w:tab/>
        <w:t xml:space="preserve">In this Schedule — </w:t>
      </w:r>
    </w:p>
    <w:p w:rsidR="00A97071" w:rsidRDefault="005A3EDC">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rsidR="00A97071" w:rsidRDefault="005A3EDC">
      <w:pPr>
        <w:pStyle w:val="yDefstart"/>
      </w:pPr>
      <w:r>
        <w:rPr>
          <w:b/>
        </w:rPr>
        <w:tab/>
      </w:r>
      <w:r>
        <w:rPr>
          <w:rStyle w:val="CharDefText"/>
        </w:rPr>
        <w:t>water supply area</w:t>
      </w:r>
      <w:r>
        <w:t xml:space="preserve"> means — </w:t>
      </w:r>
    </w:p>
    <w:p w:rsidR="00A97071" w:rsidRDefault="005A3EDC">
      <w:pPr>
        <w:pStyle w:val="yDefpara"/>
      </w:pPr>
      <w:r>
        <w:tab/>
        <w:t>(a)</w:t>
      </w:r>
      <w:r>
        <w:tab/>
        <w:t xml:space="preserve">a country water area constituted under section 8 of the </w:t>
      </w:r>
      <w:r>
        <w:rPr>
          <w:i/>
        </w:rPr>
        <w:t>Country Areas Water Supply Act 1947</w:t>
      </w:r>
      <w:r>
        <w:t>;</w:t>
      </w:r>
    </w:p>
    <w:p w:rsidR="00A97071" w:rsidRDefault="005A3EDC">
      <w:pPr>
        <w:pStyle w:val="yDefpara"/>
      </w:pPr>
      <w:r>
        <w:tab/>
        <w:t>(b)</w:t>
      </w:r>
      <w:r>
        <w:tab/>
        <w:t xml:space="preserve">a catchment area or water reserve constituted under section 9 of the </w:t>
      </w:r>
      <w:r>
        <w:rPr>
          <w:i/>
        </w:rPr>
        <w:t>Country Areas Water Supply Act 1947</w:t>
      </w:r>
      <w:r>
        <w:t>;</w:t>
      </w:r>
    </w:p>
    <w:p w:rsidR="00A97071" w:rsidRDefault="005A3EDC">
      <w:pPr>
        <w:pStyle w:val="yDefpara"/>
      </w:pPr>
      <w:r>
        <w:tab/>
        <w:t>(c)</w:t>
      </w:r>
      <w:r>
        <w:tab/>
        <w:t xml:space="preserve">a catchment area or water reserve constituted under section 13 of the </w:t>
      </w:r>
      <w:r>
        <w:rPr>
          <w:i/>
        </w:rPr>
        <w:t>Metropolitan Water Supply, Sewerage, and Drainage Act 1909</w:t>
      </w:r>
      <w:r>
        <w:t>; or</w:t>
      </w:r>
    </w:p>
    <w:p w:rsidR="00A97071" w:rsidRDefault="005A3EDC">
      <w:pPr>
        <w:pStyle w:val="yDefpara"/>
      </w:pPr>
      <w:r>
        <w:tab/>
        <w:t>(d)</w:t>
      </w:r>
      <w:r>
        <w:tab/>
        <w:t xml:space="preserve">an Underground Water Pollution Control Area constituted under section 57A of the </w:t>
      </w:r>
      <w:r>
        <w:rPr>
          <w:i/>
        </w:rPr>
        <w:t>Metropolitan Water Supply, Sewerage, and Drainage Act 1909</w:t>
      </w:r>
      <w:r>
        <w:t>.</w:t>
      </w:r>
    </w:p>
    <w:p w:rsidR="00A97071" w:rsidRDefault="005A3EDC">
      <w:pPr>
        <w:pStyle w:val="yFootnotesection"/>
        <w:spacing w:before="100"/>
      </w:pPr>
      <w:r>
        <w:tab/>
        <w:t>[Clause 1 amended in Gazette 23 Dec 2005 p. 6269; 30 Mar 2007 p. 1458.]</w:t>
      </w:r>
    </w:p>
    <w:p w:rsidR="00A97071" w:rsidRDefault="005A3EDC">
      <w:pPr>
        <w:pStyle w:val="yHeading5"/>
        <w:spacing w:before="140"/>
        <w:outlineLvl w:val="9"/>
      </w:pPr>
      <w:bookmarkStart w:id="83" w:name="_Toc76184667"/>
      <w:bookmarkStart w:id="84" w:name="_Toc123034490"/>
      <w:bookmarkStart w:id="85" w:name="_Toc147655842"/>
      <w:bookmarkStart w:id="86" w:name="_Toc200938809"/>
      <w:r>
        <w:rPr>
          <w:rStyle w:val="CharSClsNo"/>
        </w:rPr>
        <w:t>2</w:t>
      </w:r>
      <w:r>
        <w:t>.</w:t>
      </w:r>
      <w:r>
        <w:tab/>
        <w:t>Low impact mineral and petroleum activities</w:t>
      </w:r>
      <w:bookmarkEnd w:id="83"/>
      <w:bookmarkEnd w:id="84"/>
      <w:bookmarkEnd w:id="85"/>
      <w:bookmarkEnd w:id="86"/>
    </w:p>
    <w:p w:rsidR="00A97071" w:rsidRDefault="005A3EDC">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A97071" w:rsidRDefault="005A3EDC">
      <w:pPr>
        <w:pStyle w:val="yIndenta"/>
        <w:spacing w:before="60"/>
      </w:pPr>
      <w:r>
        <w:tab/>
        <w:t>(a)</w:t>
      </w:r>
      <w:r>
        <w:tab/>
        <w:t>activities involving no ground disturbance and little or no vegetation damage;</w:t>
      </w:r>
    </w:p>
    <w:p w:rsidR="00A97071" w:rsidRDefault="005A3EDC">
      <w:pPr>
        <w:pStyle w:val="yIndenta"/>
      </w:pPr>
      <w:r>
        <w:tab/>
        <w:t>(b)</w:t>
      </w:r>
      <w:r>
        <w:tab/>
        <w:t>driving vehicles or other mechanised equipment through vegetation, that is, not along existing tracks;</w:t>
      </w:r>
    </w:p>
    <w:p w:rsidR="00A97071" w:rsidRDefault="005A3EDC">
      <w:pPr>
        <w:pStyle w:val="Ednotepara"/>
      </w:pPr>
      <w:r>
        <w:tab/>
        <w:t>[(c)-(e)</w:t>
      </w:r>
      <w:r>
        <w:tab/>
        <w:t>deleted]</w:t>
      </w:r>
    </w:p>
    <w:p w:rsidR="00A97071" w:rsidRDefault="005A3EDC">
      <w:pPr>
        <w:pStyle w:val="yIndenta"/>
      </w:pPr>
      <w:r>
        <w:tab/>
        <w:t>(f)</w:t>
      </w:r>
      <w:r>
        <w:tab/>
        <w:t>raised</w:t>
      </w:r>
      <w:r>
        <w:noBreakHyphen/>
        <w:t>blade clearing for a temporary access track (of no more than 4 m in width) if there is at least 100 m between that access track and any other access track;</w:t>
      </w:r>
    </w:p>
    <w:p w:rsidR="00A97071" w:rsidRDefault="005A3EDC">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A97071" w:rsidRDefault="005A3EDC">
      <w:pPr>
        <w:pStyle w:val="Ednotepara"/>
      </w:pPr>
      <w:r>
        <w:tab/>
        <w:t>[(h)</w:t>
      </w:r>
      <w:r>
        <w:tab/>
        <w:t>deleted]</w:t>
      </w:r>
    </w:p>
    <w:p w:rsidR="00A97071" w:rsidRDefault="005A3EDC">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A97071" w:rsidRDefault="005A3EDC">
      <w:pPr>
        <w:pStyle w:val="yIndenta"/>
      </w:pPr>
      <w:r>
        <w:tab/>
        <w:t>(j)</w:t>
      </w:r>
      <w:r>
        <w:tab/>
        <w:t>anchoring vessels to the seabed, removing marine growth from offshore pipelines, platforms and other structures and carrying out seabed surveys;</w:t>
      </w:r>
    </w:p>
    <w:p w:rsidR="00A97071" w:rsidRDefault="005A3EDC">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A97071" w:rsidRDefault="005A3EDC">
      <w:pPr>
        <w:pStyle w:val="ySubsection"/>
      </w:pPr>
      <w:bookmarkStart w:id="87"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A97071" w:rsidRDefault="005A3EDC">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A97071" w:rsidRDefault="005A3EDC">
      <w:pPr>
        <w:pStyle w:val="ySubsection"/>
      </w:pPr>
      <w:r>
        <w:tab/>
        <w:t>(3)</w:t>
      </w:r>
      <w:r>
        <w:tab/>
        <w:t xml:space="preserve">In subclause (2) — </w:t>
      </w:r>
    </w:p>
    <w:p w:rsidR="00A97071" w:rsidRDefault="005A3EDC">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rsidR="00A97071" w:rsidRDefault="005A3EDC">
      <w:pPr>
        <w:pStyle w:val="yDefpara"/>
      </w:pPr>
      <w:r>
        <w:tab/>
        <w:t>(a)</w:t>
      </w:r>
      <w:r>
        <w:tab/>
        <w:t xml:space="preserve">a mining tenement as defined in the </w:t>
      </w:r>
      <w:r>
        <w:rPr>
          <w:i/>
          <w:iCs/>
        </w:rPr>
        <w:t>Mining Act 1978</w:t>
      </w:r>
      <w:r>
        <w:t>;</w:t>
      </w:r>
    </w:p>
    <w:p w:rsidR="00A97071" w:rsidRDefault="005A3EDC">
      <w:pPr>
        <w:pStyle w:val="yDefpara"/>
      </w:pPr>
      <w:r>
        <w:tab/>
        <w:t>(b)</w:t>
      </w:r>
      <w:r>
        <w:tab/>
        <w:t xml:space="preserve">a permit, drilling reservation, lease, licence, special prospecting authority or access authority, as defined in the </w:t>
      </w:r>
      <w:r>
        <w:rPr>
          <w:i/>
          <w:iCs/>
        </w:rPr>
        <w:t>Petroleum Act 1967</w:t>
      </w:r>
      <w:r>
        <w:t>;</w:t>
      </w:r>
    </w:p>
    <w:p w:rsidR="00A97071" w:rsidRDefault="005A3EDC">
      <w:pPr>
        <w:pStyle w:val="yDefpara"/>
      </w:pPr>
      <w:r>
        <w:tab/>
        <w:t>(c)</w:t>
      </w:r>
      <w:r>
        <w:tab/>
        <w:t xml:space="preserve">a licence as defined in the </w:t>
      </w:r>
      <w:r>
        <w:rPr>
          <w:i/>
          <w:iCs/>
        </w:rPr>
        <w:t>Petroleum Pipelines Act 1969</w:t>
      </w:r>
      <w:r>
        <w:t>;</w:t>
      </w:r>
    </w:p>
    <w:p w:rsidR="00A97071" w:rsidRDefault="005A3EDC">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A97071" w:rsidRDefault="005A3EDC">
      <w:pPr>
        <w:pStyle w:val="yFootnotesection"/>
      </w:pPr>
      <w:r>
        <w:tab/>
        <w:t>[Clause 2 amended in Gazette 24 Jun 2005 p. 2757</w:t>
      </w:r>
      <w:r>
        <w:noBreakHyphen/>
        <w:t>8; 23 Dec 2005 p. 6269</w:t>
      </w:r>
      <w:r>
        <w:noBreakHyphen/>
        <w:t>70; 30 Mar 2007 p. 1458.]</w:t>
      </w:r>
    </w:p>
    <w:p w:rsidR="00A97071" w:rsidRDefault="005A3EDC">
      <w:pPr>
        <w:pStyle w:val="yHeading5"/>
        <w:outlineLvl w:val="9"/>
      </w:pPr>
      <w:bookmarkStart w:id="88" w:name="_Toc123034491"/>
      <w:bookmarkStart w:id="89" w:name="_Toc147655843"/>
      <w:bookmarkStart w:id="90" w:name="_Toc200938810"/>
      <w:r>
        <w:rPr>
          <w:rStyle w:val="CharSClsNo"/>
        </w:rPr>
        <w:t>3</w:t>
      </w:r>
      <w:r>
        <w:t>.</w:t>
      </w:r>
      <w:r>
        <w:tab/>
        <w:t>How the activity is to be carried out</w:t>
      </w:r>
      <w:bookmarkEnd w:id="87"/>
      <w:bookmarkEnd w:id="88"/>
      <w:bookmarkEnd w:id="89"/>
      <w:bookmarkEnd w:id="90"/>
    </w:p>
    <w:p w:rsidR="00A97071" w:rsidRDefault="005A3EDC">
      <w:pPr>
        <w:pStyle w:val="ySubsection"/>
      </w:pPr>
      <w:r>
        <w:tab/>
      </w:r>
      <w:r>
        <w:tab/>
        <w:t xml:space="preserve">An activity referred to in clause 2 is to be carried out — </w:t>
      </w:r>
    </w:p>
    <w:p w:rsidR="00A97071" w:rsidRDefault="005A3EDC">
      <w:pPr>
        <w:pStyle w:val="yIndenta"/>
      </w:pPr>
      <w:r>
        <w:tab/>
        <w:t>(a)</w:t>
      </w:r>
      <w:r>
        <w:tab/>
        <w:t>so that it does not result in clearing of riparian vegetation and limits or avoids indirect harm to riparian vegetation;</w:t>
      </w:r>
    </w:p>
    <w:p w:rsidR="00A97071" w:rsidRDefault="005A3EDC">
      <w:pPr>
        <w:pStyle w:val="yIndenta"/>
      </w:pPr>
      <w:r>
        <w:tab/>
        <w:t>(b)</w:t>
      </w:r>
      <w:r>
        <w:tab/>
        <w:t>so that soil erosion and other similar land degradation is limited or avoided; and</w:t>
      </w:r>
    </w:p>
    <w:p w:rsidR="00A97071" w:rsidRDefault="005A3EDC">
      <w:pPr>
        <w:pStyle w:val="yIndenta"/>
      </w:pPr>
      <w:r>
        <w:tab/>
        <w:t>(c)</w:t>
      </w:r>
      <w:r>
        <w:tab/>
        <w:t>so that, to the extent practicable, the quality of surface and subterranean water is not affected.</w:t>
      </w:r>
    </w:p>
    <w:p w:rsidR="00A97071" w:rsidRDefault="005A3EDC">
      <w:pPr>
        <w:pStyle w:val="yHeading5"/>
        <w:outlineLvl w:val="9"/>
      </w:pPr>
      <w:bookmarkStart w:id="91" w:name="_Toc76184669"/>
      <w:bookmarkStart w:id="92" w:name="_Toc123034492"/>
      <w:bookmarkStart w:id="93" w:name="_Toc147655844"/>
      <w:bookmarkStart w:id="94" w:name="_Toc200938811"/>
      <w:r>
        <w:rPr>
          <w:rStyle w:val="CharSClsNo"/>
        </w:rPr>
        <w:t>4</w:t>
      </w:r>
      <w:r>
        <w:t>.</w:t>
      </w:r>
      <w:r>
        <w:tab/>
        <w:t>Non</w:t>
      </w:r>
      <w:r>
        <w:noBreakHyphen/>
        <w:t>permitted areas</w:t>
      </w:r>
      <w:bookmarkEnd w:id="91"/>
      <w:bookmarkEnd w:id="92"/>
      <w:bookmarkEnd w:id="93"/>
      <w:bookmarkEnd w:id="94"/>
    </w:p>
    <w:p w:rsidR="00A97071" w:rsidRDefault="005A3EDC">
      <w:pPr>
        <w:pStyle w:val="ySubsection"/>
      </w:pPr>
      <w:r>
        <w:tab/>
        <w:t>(1)</w:t>
      </w:r>
      <w:r>
        <w:tab/>
        <w:t>An area of the State is a non</w:t>
      </w:r>
      <w:r>
        <w:noBreakHyphen/>
        <w:t xml:space="preserve">permitted area if it is within, or described by, one of the following — </w:t>
      </w:r>
    </w:p>
    <w:p w:rsidR="00A97071" w:rsidRDefault="005A3EDC">
      <w:pPr>
        <w:pStyle w:val="yIndenta"/>
      </w:pPr>
      <w:r>
        <w:tab/>
        <w:t>(a)</w:t>
      </w:r>
      <w:r>
        <w:tab/>
        <w:t xml:space="preserve">one of the following bioregions or part bioregions — </w:t>
      </w:r>
    </w:p>
    <w:p w:rsidR="00A97071" w:rsidRDefault="005A3EDC">
      <w:pPr>
        <w:pStyle w:val="yIndenti0"/>
      </w:pPr>
      <w:r>
        <w:tab/>
        <w:t>(i)</w:t>
      </w:r>
      <w:r>
        <w:tab/>
        <w:t>Avon Wheatbelt;</w:t>
      </w:r>
    </w:p>
    <w:p w:rsidR="00A97071" w:rsidRDefault="005A3EDC">
      <w:pPr>
        <w:pStyle w:val="yIndenti0"/>
      </w:pPr>
      <w:r>
        <w:tab/>
        <w:t>(ii)</w:t>
      </w:r>
      <w:r>
        <w:tab/>
        <w:t>Esperance;</w:t>
      </w:r>
    </w:p>
    <w:p w:rsidR="00A97071" w:rsidRDefault="005A3EDC">
      <w:pPr>
        <w:pStyle w:val="yIndenti0"/>
      </w:pPr>
      <w:r>
        <w:tab/>
        <w:t>(iii)</w:t>
      </w:r>
      <w:r>
        <w:tab/>
        <w:t>Geraldton Sandplains;</w:t>
      </w:r>
    </w:p>
    <w:p w:rsidR="00A97071" w:rsidRDefault="005A3EDC">
      <w:pPr>
        <w:pStyle w:val="yIndenti0"/>
      </w:pPr>
      <w:r>
        <w:tab/>
        <w:t>(iv)</w:t>
      </w:r>
      <w:r>
        <w:tab/>
        <w:t>Jarrah Forest;</w:t>
      </w:r>
    </w:p>
    <w:p w:rsidR="00A97071" w:rsidRDefault="005A3EDC">
      <w:pPr>
        <w:pStyle w:val="yIndenti0"/>
      </w:pPr>
      <w:r>
        <w:tab/>
        <w:t>(v)</w:t>
      </w:r>
      <w:r>
        <w:tab/>
        <w:t>Mallee;</w:t>
      </w:r>
    </w:p>
    <w:p w:rsidR="00A97071" w:rsidRDefault="005A3EDC">
      <w:pPr>
        <w:pStyle w:val="yIndenti0"/>
      </w:pPr>
      <w:r>
        <w:tab/>
        <w:t>(vi)</w:t>
      </w:r>
      <w:r>
        <w:tab/>
        <w:t>Swan Coastal Plain;</w:t>
      </w:r>
    </w:p>
    <w:p w:rsidR="00A97071" w:rsidRDefault="005A3EDC">
      <w:pPr>
        <w:pStyle w:val="yIndenti0"/>
      </w:pPr>
      <w:r>
        <w:tab/>
        <w:t>(vii)</w:t>
      </w:r>
      <w:r>
        <w:tab/>
        <w:t>Warren;</w:t>
      </w:r>
    </w:p>
    <w:p w:rsidR="00A97071" w:rsidRDefault="005A3EDC">
      <w:pPr>
        <w:pStyle w:val="yIndenti0"/>
      </w:pPr>
      <w:r>
        <w:tab/>
        <w:t>(viii)</w:t>
      </w:r>
      <w:r>
        <w:tab/>
        <w:t>Yalgoo (to the extent of the intensive land</w:t>
      </w:r>
      <w:r>
        <w:noBreakHyphen/>
        <w:t>use zone);</w:t>
      </w:r>
    </w:p>
    <w:p w:rsidR="00A97071" w:rsidRDefault="005A3EDC">
      <w:pPr>
        <w:pStyle w:val="yIndenta"/>
      </w:pPr>
      <w:r>
        <w:tab/>
        <w:t>(b)</w:t>
      </w:r>
      <w:r>
        <w:tab/>
        <w:t xml:space="preserve">alienated land as defined in section 3(1) of the </w:t>
      </w:r>
      <w:r>
        <w:rPr>
          <w:i/>
        </w:rPr>
        <w:t>Land Administration Act 1997</w:t>
      </w:r>
      <w:r>
        <w:t>;</w:t>
      </w:r>
    </w:p>
    <w:p w:rsidR="00A97071" w:rsidRDefault="005A3EDC">
      <w:pPr>
        <w:pStyle w:val="yIndenta"/>
      </w:pPr>
      <w:r>
        <w:tab/>
        <w:t>(c)</w:t>
      </w:r>
      <w:r>
        <w:tab/>
        <w:t xml:space="preserve">a townsite as defined in section 3(1) of the </w:t>
      </w:r>
      <w:r>
        <w:rPr>
          <w:i/>
        </w:rPr>
        <w:t>Land Administration Act 1997</w:t>
      </w:r>
      <w:r>
        <w:t xml:space="preserve"> that is occupied;</w:t>
      </w:r>
    </w:p>
    <w:p w:rsidR="00A97071" w:rsidRDefault="005A3EDC">
      <w:pPr>
        <w:pStyle w:val="yIndenta"/>
      </w:pPr>
      <w:r>
        <w:tab/>
        <w:t>(d)</w:t>
      </w:r>
      <w:r>
        <w:tab/>
        <w:t>a conservation area as defined in Schedule 5 clause 2 to the Act;</w:t>
      </w:r>
    </w:p>
    <w:p w:rsidR="00A97071" w:rsidRDefault="005A3EDC">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A97071" w:rsidRDefault="005A3EDC">
      <w:pPr>
        <w:pStyle w:val="yIndenta"/>
      </w:pPr>
      <w:r>
        <w:tab/>
        <w:t>(f)</w:t>
      </w:r>
      <w:r>
        <w:tab/>
        <w:t>a water supply area;</w:t>
      </w:r>
    </w:p>
    <w:p w:rsidR="00A97071" w:rsidRDefault="005A3EDC">
      <w:pPr>
        <w:pStyle w:val="yIndenta"/>
      </w:pPr>
      <w:r>
        <w:tab/>
        <w:t>(g)</w:t>
      </w:r>
      <w:r>
        <w:tab/>
        <w:t>an area covered by the riparian vegetation of a wetland or watercourse;</w:t>
      </w:r>
    </w:p>
    <w:p w:rsidR="00A97071" w:rsidRDefault="005A3EDC">
      <w:pPr>
        <w:pStyle w:val="yIndenta"/>
      </w:pPr>
      <w:r>
        <w:tab/>
        <w:t>(h)</w:t>
      </w:r>
      <w:r>
        <w:tab/>
        <w:t>the area extending 2 km inland from the high water mark of the coastline of Western Australia;</w:t>
      </w:r>
    </w:p>
    <w:p w:rsidR="00A97071" w:rsidRDefault="005A3EDC">
      <w:pPr>
        <w:pStyle w:val="yIndenta"/>
      </w:pPr>
      <w:r>
        <w:tab/>
      </w:r>
      <w:bookmarkStart w:id="95" w:name="_Hlt57008127"/>
      <w:bookmarkEnd w:id="95"/>
      <w:r>
        <w:t>(i)</w:t>
      </w:r>
      <w:r>
        <w:tab/>
        <w:t>an environmentally sensitive area;</w:t>
      </w:r>
    </w:p>
    <w:p w:rsidR="00A97071" w:rsidRDefault="005A3EDC">
      <w:pPr>
        <w:pStyle w:val="yIndenta"/>
      </w:pPr>
      <w:r>
        <w:tab/>
        <w:t>(j)</w:t>
      </w:r>
      <w:r>
        <w:tab/>
        <w:t>an area known as a “priority one area” as described in “Wild Rivers of Western Australia” (1999) published by the Water and Rivers Commission, Perth;</w:t>
      </w:r>
    </w:p>
    <w:p w:rsidR="00A97071" w:rsidRDefault="005A3EDC">
      <w:pPr>
        <w:pStyle w:val="yIndenta"/>
      </w:pPr>
      <w:r>
        <w:tab/>
        <w:t>(k)</w:t>
      </w:r>
      <w:r>
        <w:tab/>
        <w:t xml:space="preserve">an area known as a “Red Book area” as described in — </w:t>
      </w:r>
    </w:p>
    <w:p w:rsidR="00A97071" w:rsidRDefault="005A3EDC">
      <w:pPr>
        <w:pStyle w:val="yIndenti0"/>
      </w:pPr>
      <w:r>
        <w:tab/>
        <w:t>(i)</w:t>
      </w:r>
      <w:r>
        <w:tab/>
        <w:t>“Conservation Reserves for Western Australia. Systems 4, 8, 9, 10, 11, 12.” (1975);</w:t>
      </w:r>
    </w:p>
    <w:p w:rsidR="00A97071" w:rsidRDefault="005A3EDC">
      <w:pPr>
        <w:pStyle w:val="yIndenti0"/>
      </w:pPr>
      <w:r>
        <w:tab/>
        <w:t>(ii)</w:t>
      </w:r>
      <w:r>
        <w:tab/>
        <w:t>“Conservation Reserves for Western Australia. Systems 1, 2, 3, 5.” (1976);</w:t>
      </w:r>
    </w:p>
    <w:p w:rsidR="00A97071" w:rsidRDefault="005A3EDC">
      <w:pPr>
        <w:pStyle w:val="yIndenti0"/>
      </w:pPr>
      <w:r>
        <w:tab/>
        <w:t>(iii)</w:t>
      </w:r>
      <w:r>
        <w:tab/>
        <w:t>“Conservation Reserves for Western Australia. System 7.” (1980); or</w:t>
      </w:r>
    </w:p>
    <w:p w:rsidR="00A97071" w:rsidRDefault="005A3EDC">
      <w:pPr>
        <w:pStyle w:val="yIndenti0"/>
      </w:pPr>
      <w:r>
        <w:tab/>
        <w:t>(iv)</w:t>
      </w:r>
      <w:r>
        <w:tab/>
        <w:t>“Conservation Reserves for Western Australia. The Darling System — System 6. Part I: General Principles and Recommendations and Part II: Recommendations for Specific Localities. Report 13.” (1983),</w:t>
      </w:r>
    </w:p>
    <w:p w:rsidR="00A97071" w:rsidRDefault="005A3EDC">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A97071" w:rsidRDefault="005A3EDC">
      <w:pPr>
        <w:pStyle w:val="ySubsection"/>
      </w:pPr>
      <w:r>
        <w:tab/>
        <w:t>(2)</w:t>
      </w:r>
      <w:r>
        <w:tab/>
        <w:t xml:space="preserve">For the purposes of subclause (1)(h) — </w:t>
      </w:r>
    </w:p>
    <w:p w:rsidR="00A97071" w:rsidRDefault="005A3EDC">
      <w:pPr>
        <w:pStyle w:val="yIndenta"/>
      </w:pPr>
      <w:r>
        <w:tab/>
        <w:t>(a)</w:t>
      </w:r>
      <w:r>
        <w:tab/>
        <w:t>the coastline follows the shores of bays, inlets and other similar bodies of water that are connected to the sea (disregarding any temporary closure from the sea);</w:t>
      </w:r>
    </w:p>
    <w:p w:rsidR="00A97071" w:rsidRDefault="005A3EDC">
      <w:pPr>
        <w:pStyle w:val="yIndenta"/>
      </w:pPr>
      <w:r>
        <w:tab/>
        <w:t>(b)</w:t>
      </w:r>
      <w:r>
        <w:tab/>
        <w:t>the high water mark is that at ordinary spring tides; and</w:t>
      </w:r>
    </w:p>
    <w:p w:rsidR="00A97071" w:rsidRDefault="005A3EDC">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A97071" w:rsidRDefault="005A3EDC">
      <w:pPr>
        <w:pStyle w:val="yFootnotesection"/>
      </w:pPr>
      <w:r>
        <w:tab/>
        <w:t>[Clause 4 amended in Gazette 23 Dec 2005 p. 6270.]</w:t>
      </w:r>
    </w:p>
    <w:p w:rsidR="00A97071" w:rsidRDefault="005A3EDC">
      <w:pPr>
        <w:pStyle w:val="yScheduleHeading"/>
      </w:pPr>
      <w:bookmarkStart w:id="96" w:name="_Toc76184670"/>
      <w:bookmarkStart w:id="97" w:name="_Toc123034493"/>
      <w:bookmarkStart w:id="98" w:name="_Toc123034654"/>
      <w:bookmarkStart w:id="99" w:name="_Toc123101695"/>
      <w:bookmarkStart w:id="100" w:name="_Toc124239361"/>
      <w:bookmarkStart w:id="101" w:name="_Toc124239914"/>
      <w:bookmarkStart w:id="102" w:name="_Toc131827193"/>
      <w:bookmarkStart w:id="103" w:name="_Toc139966461"/>
      <w:bookmarkStart w:id="104" w:name="_Toc139970924"/>
      <w:bookmarkStart w:id="105" w:name="_Toc143492959"/>
      <w:bookmarkStart w:id="106" w:name="_Toc143496938"/>
      <w:bookmarkStart w:id="107" w:name="_Toc146348247"/>
      <w:bookmarkStart w:id="108" w:name="_Toc147655845"/>
      <w:bookmarkStart w:id="109" w:name="_Toc162933483"/>
      <w:bookmarkStart w:id="110" w:name="_Toc162945844"/>
      <w:bookmarkStart w:id="111" w:name="_Toc170199838"/>
      <w:bookmarkStart w:id="112" w:name="_Toc200938812"/>
      <w:r>
        <w:rPr>
          <w:rStyle w:val="CharSchNo"/>
        </w:rPr>
        <w:t>Schedule 2</w:t>
      </w:r>
      <w:r>
        <w:t> — </w:t>
      </w:r>
      <w:r>
        <w:rPr>
          <w:rStyle w:val="CharSchText"/>
        </w:rPr>
        <w:t>Clearing for maintenance in existing transport corridors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A97071" w:rsidRDefault="005A3EDC">
      <w:pPr>
        <w:pStyle w:val="yShoulderClause"/>
      </w:pPr>
      <w:r>
        <w:t>[r. 5(1) item 22</w:t>
      </w:r>
      <w:bookmarkStart w:id="113" w:name="_Hlt58988939"/>
      <w:bookmarkEnd w:id="113"/>
      <w:r>
        <w:t>]</w:t>
      </w:r>
    </w:p>
    <w:p w:rsidR="00A97071" w:rsidRDefault="005A3EDC">
      <w:pPr>
        <w:pStyle w:val="yFootnoteheading"/>
      </w:pPr>
      <w:r>
        <w:tab/>
        <w:t>[Heading amended in Gazette 7 Jul 2006 p. 2500.]</w:t>
      </w:r>
    </w:p>
    <w:p w:rsidR="00A97071" w:rsidRDefault="005A3EDC">
      <w:pPr>
        <w:pStyle w:val="yHeading5"/>
        <w:spacing w:before="240"/>
        <w:outlineLvl w:val="9"/>
      </w:pPr>
      <w:bookmarkStart w:id="114" w:name="_Toc76184671"/>
      <w:bookmarkStart w:id="115" w:name="_Toc123034494"/>
      <w:bookmarkStart w:id="116" w:name="_Toc147655846"/>
      <w:bookmarkStart w:id="117" w:name="_Toc200938813"/>
      <w:r>
        <w:rPr>
          <w:rStyle w:val="CharSClsNo"/>
        </w:rPr>
        <w:t>1</w:t>
      </w:r>
      <w:r>
        <w:t>.</w:t>
      </w:r>
      <w:r>
        <w:tab/>
        <w:t>Terms used in this Schedule</w:t>
      </w:r>
      <w:bookmarkEnd w:id="114"/>
      <w:bookmarkEnd w:id="115"/>
      <w:bookmarkEnd w:id="116"/>
      <w:bookmarkEnd w:id="117"/>
    </w:p>
    <w:p w:rsidR="00A97071" w:rsidRDefault="005A3EDC">
      <w:pPr>
        <w:pStyle w:val="ySubsection"/>
        <w:spacing w:before="180"/>
      </w:pPr>
      <w:r>
        <w:tab/>
      </w:r>
      <w:r>
        <w:tab/>
        <w:t xml:space="preserve">In this Schedule — </w:t>
      </w:r>
    </w:p>
    <w:p w:rsidR="00A97071" w:rsidRDefault="005A3EDC">
      <w:pPr>
        <w:pStyle w:val="yDefstart"/>
      </w:pPr>
      <w:r>
        <w:tab/>
      </w:r>
      <w:r>
        <w:rPr>
          <w:rStyle w:val="CharDefText"/>
        </w:rPr>
        <w:t>crossover area</w:t>
      </w:r>
      <w:r>
        <w:t xml:space="preserve"> means the area occupied by a crossover from a road to a property adjacent to the road and any associated sight line areas;</w:t>
      </w:r>
    </w:p>
    <w:p w:rsidR="00A97071" w:rsidRDefault="005A3EDC">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rsidR="00A97071" w:rsidRDefault="005A3EDC">
      <w:pPr>
        <w:pStyle w:val="yDefstart"/>
      </w:pPr>
      <w:r>
        <w:tab/>
      </w:r>
      <w:r>
        <w:rPr>
          <w:rStyle w:val="CharDefText"/>
        </w:rPr>
        <w:t>previously cleared</w:t>
      </w:r>
      <w:r>
        <w:t xml:space="preserve"> has a meaning that is affected by clause 2(2);</w:t>
      </w:r>
    </w:p>
    <w:p w:rsidR="00A97071" w:rsidRDefault="005A3EDC">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rsidR="00A97071" w:rsidRDefault="005A3EDC">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rsidR="00A97071" w:rsidRDefault="005A3EDC">
      <w:pPr>
        <w:pStyle w:val="yFootnotesection"/>
      </w:pPr>
      <w:r>
        <w:tab/>
        <w:t>[Clause 1 amended in Gazette 7 Jul 2006 p. 2500</w:t>
      </w:r>
      <w:r>
        <w:noBreakHyphen/>
        <w:t>1.]</w:t>
      </w:r>
    </w:p>
    <w:p w:rsidR="00A97071" w:rsidRDefault="005A3EDC">
      <w:pPr>
        <w:pStyle w:val="yHeading5"/>
        <w:spacing w:before="240"/>
        <w:outlineLvl w:val="9"/>
      </w:pPr>
      <w:bookmarkStart w:id="118" w:name="_Toc76184672"/>
      <w:bookmarkStart w:id="119" w:name="_Toc123034495"/>
      <w:bookmarkStart w:id="120" w:name="_Toc147655847"/>
      <w:bookmarkStart w:id="121" w:name="_Toc200938814"/>
      <w:r>
        <w:rPr>
          <w:rStyle w:val="CharSClsNo"/>
        </w:rPr>
        <w:t>2</w:t>
      </w:r>
      <w:r>
        <w:t>.</w:t>
      </w:r>
      <w:r>
        <w:tab/>
        <w:t>Extent of clearing for an area or purpose in relation to a road or railway</w:t>
      </w:r>
      <w:bookmarkEnd w:id="118"/>
      <w:bookmarkEnd w:id="119"/>
      <w:bookmarkEnd w:id="120"/>
      <w:bookmarkEnd w:id="121"/>
    </w:p>
    <w:p w:rsidR="00A97071" w:rsidRDefault="005A3EDC">
      <w:pPr>
        <w:pStyle w:val="ySubsection"/>
        <w:spacing w:before="180"/>
      </w:pPr>
      <w:r>
        <w:tab/>
        <w:t>(1)</w:t>
      </w:r>
      <w:r>
        <w:tab/>
        <w:t>For a stretch of road or railway,</w:t>
      </w:r>
      <w:bookmarkStart w:id="122" w:name="_Hlt56675086"/>
      <w:bookmarkEnd w:id="122"/>
      <w:r>
        <w:t xml:space="preserve"> the area or purpose and the extent of clearing referred to in item 22 are, subject to subclause (2), specified in the Table to this subclause.</w:t>
      </w:r>
    </w:p>
    <w:p w:rsidR="00A97071" w:rsidRDefault="005A3EDC">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A97071">
        <w:trPr>
          <w:cantSplit/>
          <w:tblHeader/>
        </w:trPr>
        <w:tc>
          <w:tcPr>
            <w:tcW w:w="2692" w:type="dxa"/>
            <w:tcBorders>
              <w:top w:val="single" w:sz="4" w:space="0" w:color="auto"/>
              <w:bottom w:val="single" w:sz="4" w:space="0" w:color="auto"/>
            </w:tcBorders>
          </w:tcPr>
          <w:p w:rsidR="00A97071" w:rsidRDefault="005A3EDC">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rsidR="00A97071" w:rsidRDefault="005A3EDC">
            <w:pPr>
              <w:pStyle w:val="yTable"/>
              <w:keepNext/>
              <w:keepLines/>
              <w:spacing w:after="40"/>
              <w:jc w:val="center"/>
              <w:rPr>
                <w:b/>
              </w:rPr>
            </w:pPr>
            <w:r>
              <w:rPr>
                <w:b/>
              </w:rPr>
              <w:t>extent of clearing</w:t>
            </w:r>
          </w:p>
        </w:tc>
      </w:tr>
      <w:tr w:rsidR="00A97071">
        <w:trPr>
          <w:cantSplit/>
          <w:tblHeader/>
        </w:trPr>
        <w:tc>
          <w:tcPr>
            <w:tcW w:w="2692" w:type="dxa"/>
            <w:tcBorders>
              <w:top w:val="single" w:sz="4" w:space="0" w:color="auto"/>
            </w:tcBorders>
          </w:tcPr>
          <w:p w:rsidR="00A97071" w:rsidRDefault="005A3EDC">
            <w:pPr>
              <w:pStyle w:val="yTable"/>
              <w:keepNext/>
              <w:keepLines/>
              <w:spacing w:after="40"/>
              <w:rPr>
                <w:b/>
              </w:rPr>
            </w:pPr>
            <w:r>
              <w:t>crossover area</w:t>
            </w:r>
          </w:p>
        </w:tc>
        <w:tc>
          <w:tcPr>
            <w:tcW w:w="3545" w:type="dxa"/>
            <w:tcBorders>
              <w:top w:val="single" w:sz="4" w:space="0" w:color="auto"/>
            </w:tcBorders>
          </w:tcPr>
          <w:p w:rsidR="00A97071" w:rsidRDefault="005A3EDC">
            <w:pPr>
              <w:pStyle w:val="yTable"/>
              <w:keepNext/>
              <w:keepLines/>
              <w:spacing w:after="40"/>
              <w:rPr>
                <w:b/>
              </w:rPr>
            </w:pPr>
            <w:r>
              <w:t>clearing to the extent previously cleared for the area.</w:t>
            </w:r>
          </w:p>
        </w:tc>
      </w:tr>
      <w:tr w:rsidR="00A97071">
        <w:trPr>
          <w:cantSplit/>
        </w:trPr>
        <w:tc>
          <w:tcPr>
            <w:tcW w:w="2692" w:type="dxa"/>
          </w:tcPr>
          <w:p w:rsidR="00A97071" w:rsidRDefault="005A3EDC">
            <w:pPr>
              <w:pStyle w:val="yTable"/>
              <w:spacing w:after="40"/>
            </w:pPr>
            <w:r>
              <w:t>lateral clearance area</w:t>
            </w:r>
          </w:p>
        </w:tc>
        <w:tc>
          <w:tcPr>
            <w:tcW w:w="3545" w:type="dxa"/>
          </w:tcPr>
          <w:p w:rsidR="00A97071" w:rsidRDefault="005A3EDC">
            <w:pPr>
              <w:pStyle w:val="yTable"/>
              <w:spacing w:after="40"/>
            </w:pPr>
            <w:r>
              <w:t>complete clearing to the width and height previously cleared for that stretch of road or railway.</w:t>
            </w:r>
          </w:p>
        </w:tc>
      </w:tr>
      <w:tr w:rsidR="00A97071">
        <w:trPr>
          <w:cantSplit/>
        </w:trPr>
        <w:tc>
          <w:tcPr>
            <w:tcW w:w="2692" w:type="dxa"/>
          </w:tcPr>
          <w:p w:rsidR="00A97071" w:rsidRDefault="005A3EDC">
            <w:pPr>
              <w:pStyle w:val="yTable"/>
              <w:spacing w:after="40"/>
            </w:pPr>
            <w:r>
              <w:t>maintenance and protection of transport corridor infrastructure</w:t>
            </w:r>
          </w:p>
        </w:tc>
        <w:tc>
          <w:tcPr>
            <w:tcW w:w="3545" w:type="dxa"/>
          </w:tcPr>
          <w:p w:rsidR="00A97071" w:rsidRDefault="005A3EDC">
            <w:pPr>
              <w:pStyle w:val="yTable"/>
              <w:spacing w:after="40"/>
            </w:pPr>
            <w:r>
              <w:t xml:space="preserve">clearing to the extent necessary to — </w:t>
            </w:r>
          </w:p>
          <w:p w:rsidR="00A97071" w:rsidRDefault="005A3EDC">
            <w:pPr>
              <w:pStyle w:val="yTable"/>
              <w:spacing w:after="40"/>
              <w:ind w:left="340" w:hanging="340"/>
            </w:pPr>
            <w:bookmarkStart w:id="123" w:name="_Hlt56676024"/>
            <w:r>
              <w:t>(a)</w:t>
            </w:r>
            <w:r>
              <w:tab/>
              <w:t xml:space="preserve">maintain the </w:t>
            </w:r>
            <w:bookmarkStart w:id="124" w:name="_Hlt56676002"/>
            <w:bookmarkEnd w:id="123"/>
            <w:bookmarkEnd w:id="124"/>
            <w:r>
              <w:t>efficacy and safety of the infrastructure;</w:t>
            </w:r>
          </w:p>
          <w:p w:rsidR="00A97071" w:rsidRDefault="005A3EDC">
            <w:pPr>
              <w:pStyle w:val="yTable"/>
              <w:spacing w:after="40"/>
              <w:ind w:left="340" w:hanging="340"/>
            </w:pPr>
            <w:r>
              <w:t>(b)</w:t>
            </w:r>
            <w:r>
              <w:tab/>
              <w:t>protect the infrastructure (for example, from fire); and</w:t>
            </w:r>
          </w:p>
          <w:p w:rsidR="00A97071" w:rsidRDefault="005A3EDC">
            <w:pPr>
              <w:pStyle w:val="yTable"/>
              <w:spacing w:after="40"/>
              <w:ind w:left="340" w:hanging="340"/>
            </w:pPr>
            <w:r>
              <w:t>(c)</w:t>
            </w:r>
            <w:r>
              <w:tab/>
              <w:t>provide access to the infrastructure to maintain it.</w:t>
            </w:r>
          </w:p>
        </w:tc>
      </w:tr>
      <w:tr w:rsidR="00A97071">
        <w:trPr>
          <w:cantSplit/>
        </w:trPr>
        <w:tc>
          <w:tcPr>
            <w:tcW w:w="2692" w:type="dxa"/>
          </w:tcPr>
          <w:p w:rsidR="00A97071" w:rsidRDefault="005A3EDC">
            <w:pPr>
              <w:pStyle w:val="yTable"/>
              <w:spacing w:after="40"/>
            </w:pPr>
            <w:r>
              <w:t>an area that is a public roadside facility</w:t>
            </w:r>
          </w:p>
        </w:tc>
        <w:tc>
          <w:tcPr>
            <w:tcW w:w="3545" w:type="dxa"/>
          </w:tcPr>
          <w:p w:rsidR="00A97071" w:rsidRDefault="005A3EDC">
            <w:pPr>
              <w:pStyle w:val="yTable"/>
              <w:spacing w:after="40"/>
            </w:pPr>
            <w:r>
              <w:t>clearing to the extent necessary to maintain (but not extend) the intended use of the area.</w:t>
            </w:r>
          </w:p>
        </w:tc>
      </w:tr>
      <w:tr w:rsidR="00A97071">
        <w:trPr>
          <w:cantSplit/>
        </w:trPr>
        <w:tc>
          <w:tcPr>
            <w:tcW w:w="2692" w:type="dxa"/>
            <w:tcBorders>
              <w:bottom w:val="single" w:sz="4" w:space="0" w:color="auto"/>
            </w:tcBorders>
          </w:tcPr>
          <w:p w:rsidR="00A97071" w:rsidRDefault="005A3EDC">
            <w:pPr>
              <w:pStyle w:val="yTable"/>
              <w:spacing w:after="40"/>
            </w:pPr>
            <w:r>
              <w:t>sight line area</w:t>
            </w:r>
          </w:p>
        </w:tc>
        <w:tc>
          <w:tcPr>
            <w:tcW w:w="3545" w:type="dxa"/>
            <w:tcBorders>
              <w:bottom w:val="single" w:sz="4" w:space="0" w:color="auto"/>
            </w:tcBorders>
          </w:tcPr>
          <w:p w:rsidR="00A97071" w:rsidRDefault="005A3EDC">
            <w:pPr>
              <w:pStyle w:val="yTable"/>
              <w:spacing w:after="40"/>
            </w:pPr>
            <w:r>
              <w:t>clearing to the extent previously cleared for that area.</w:t>
            </w:r>
          </w:p>
        </w:tc>
      </w:tr>
    </w:tbl>
    <w:p w:rsidR="00A97071" w:rsidRDefault="005A3EDC">
      <w:pPr>
        <w:pStyle w:val="ySubsection"/>
      </w:pPr>
      <w:bookmarkStart w:id="125" w:name="_Hlt56489851"/>
      <w:bookmarkStart w:id="126" w:name="_Toc76184673"/>
      <w:bookmarkStart w:id="127" w:name="_Toc123034496"/>
      <w:bookmarkEnd w:id="125"/>
      <w:r>
        <w:tab/>
        <w:t>(2)</w:t>
      </w:r>
      <w:r>
        <w:tab/>
        <w:t xml:space="preserve">An extent of clearing that is specified in the Table to subclause (1) by reference to previous clearing is so specified if and only if — </w:t>
      </w:r>
    </w:p>
    <w:p w:rsidR="00A97071" w:rsidRDefault="005A3EDC">
      <w:pPr>
        <w:pStyle w:val="yIndenta"/>
      </w:pPr>
      <w:r>
        <w:tab/>
        <w:t>(a)</w:t>
      </w:r>
      <w:r>
        <w:tab/>
        <w:t>the previous clearing took place within the 10 years immediately prior to the proposed clearing; and</w:t>
      </w:r>
    </w:p>
    <w:p w:rsidR="00A97071" w:rsidRDefault="005A3EDC">
      <w:pPr>
        <w:pStyle w:val="yIndenta"/>
      </w:pPr>
      <w:r>
        <w:tab/>
        <w:t>(b)</w:t>
      </w:r>
      <w:r>
        <w:tab/>
        <w:t xml:space="preserve">either — </w:t>
      </w:r>
    </w:p>
    <w:p w:rsidR="00A97071" w:rsidRDefault="005A3EDC">
      <w:pPr>
        <w:pStyle w:val="yIndenti0"/>
      </w:pPr>
      <w:r>
        <w:tab/>
        <w:t>(i)</w:t>
      </w:r>
      <w:r>
        <w:tab/>
        <w:t>the previous clearing was lawful; or</w:t>
      </w:r>
    </w:p>
    <w:p w:rsidR="00A97071" w:rsidRDefault="005A3EDC">
      <w:pPr>
        <w:pStyle w:val="yIndenti0"/>
      </w:pPr>
      <w:r>
        <w:tab/>
        <w:t>(ii)</w:t>
      </w:r>
      <w:r>
        <w:tab/>
        <w:t>the person clearing does not know, and cannot reasonably be expected to know, whether the previous clearing was lawful.</w:t>
      </w:r>
    </w:p>
    <w:p w:rsidR="00A97071" w:rsidRDefault="005A3EDC">
      <w:pPr>
        <w:pStyle w:val="yFootnotesection"/>
      </w:pPr>
      <w:r>
        <w:tab/>
        <w:t>[Clause 2 amended in Gazette 7 Jul 2006 p. 2501.]</w:t>
      </w:r>
    </w:p>
    <w:p w:rsidR="00A97071" w:rsidRDefault="005A3EDC">
      <w:pPr>
        <w:pStyle w:val="yHeading5"/>
        <w:outlineLvl w:val="9"/>
      </w:pPr>
      <w:bookmarkStart w:id="128" w:name="_Toc147655848"/>
      <w:bookmarkStart w:id="129" w:name="_Toc200938815"/>
      <w:r>
        <w:rPr>
          <w:rStyle w:val="CharSClsNo"/>
        </w:rPr>
        <w:t>3</w:t>
      </w:r>
      <w:r>
        <w:t>.</w:t>
      </w:r>
      <w:r>
        <w:tab/>
        <w:t>How the clearing is to be carried out</w:t>
      </w:r>
      <w:bookmarkEnd w:id="126"/>
      <w:bookmarkEnd w:id="127"/>
      <w:bookmarkEnd w:id="128"/>
      <w:bookmarkEnd w:id="129"/>
    </w:p>
    <w:p w:rsidR="00A97071" w:rsidRDefault="005A3EDC">
      <w:pPr>
        <w:pStyle w:val="ySubsection"/>
        <w:keepNext/>
        <w:keepLines/>
      </w:pPr>
      <w:r>
        <w:tab/>
      </w:r>
      <w:r>
        <w:tab/>
        <w:t xml:space="preserve">Clearing is to be carried out so that any cleared vegetation or debris — </w:t>
      </w:r>
    </w:p>
    <w:p w:rsidR="00A97071" w:rsidRDefault="005A3EDC">
      <w:pPr>
        <w:pStyle w:val="yEdnotepara"/>
      </w:pPr>
      <w:r>
        <w:tab/>
        <w:t>[(a)</w:t>
      </w:r>
      <w:r>
        <w:tab/>
        <w:t>deleted]</w:t>
      </w:r>
    </w:p>
    <w:p w:rsidR="00A97071" w:rsidRDefault="005A3EDC">
      <w:pPr>
        <w:pStyle w:val="yIndenta"/>
      </w:pPr>
      <w:r>
        <w:tab/>
        <w:t>(b)</w:t>
      </w:r>
      <w:r>
        <w:tab/>
        <w:t>to the extent to which it is not used on the site, is removed from the site within 90 days of the clearing; and</w:t>
      </w:r>
    </w:p>
    <w:p w:rsidR="00A97071" w:rsidRDefault="005A3EDC">
      <w:pPr>
        <w:pStyle w:val="yIndenta"/>
      </w:pPr>
      <w:r>
        <w:tab/>
        <w:t>(c)</w:t>
      </w:r>
      <w:r>
        <w:tab/>
        <w:t xml:space="preserve">if it is to be removed from the site — </w:t>
      </w:r>
    </w:p>
    <w:p w:rsidR="00A97071" w:rsidRDefault="005A3EDC">
      <w:pPr>
        <w:pStyle w:val="yIndenti0"/>
      </w:pPr>
      <w:r>
        <w:tab/>
        <w:t>(i)</w:t>
      </w:r>
      <w:r>
        <w:tab/>
        <w:t>is not placed in a heap or windrow on uncleared vegetation; and</w:t>
      </w:r>
    </w:p>
    <w:p w:rsidR="00A97071" w:rsidRDefault="005A3EDC">
      <w:pPr>
        <w:pStyle w:val="yIndenti0"/>
      </w:pPr>
      <w:r>
        <w:tab/>
        <w:t>(ii)</w:t>
      </w:r>
      <w:r>
        <w:tab/>
        <w:t>is left in a heap or windrow (that is secured so that it will not spread) until it is removed.</w:t>
      </w:r>
    </w:p>
    <w:p w:rsidR="00A97071" w:rsidRDefault="005A3EDC">
      <w:pPr>
        <w:pStyle w:val="yFootnotesection"/>
      </w:pPr>
      <w:r>
        <w:tab/>
        <w:t>[Clause 3 amended in Gazette 24 Jun 2005 p. 2758; 7 Jul 2006 p. 2501.]</w:t>
      </w:r>
    </w:p>
    <w:p w:rsidR="00A97071" w:rsidRDefault="005A3EDC">
      <w:pPr>
        <w:pStyle w:val="yScheduleHeading"/>
      </w:pPr>
      <w:bookmarkStart w:id="130" w:name="_Toc76184674"/>
      <w:bookmarkStart w:id="131" w:name="_Toc123034497"/>
      <w:bookmarkStart w:id="132" w:name="_Toc123034658"/>
      <w:bookmarkStart w:id="133" w:name="_Toc123101699"/>
      <w:bookmarkStart w:id="134" w:name="_Toc124239365"/>
      <w:bookmarkStart w:id="135" w:name="_Toc124239918"/>
      <w:bookmarkStart w:id="136" w:name="_Toc131827197"/>
      <w:bookmarkStart w:id="137" w:name="_Toc139966465"/>
      <w:bookmarkStart w:id="138" w:name="_Toc139970928"/>
      <w:bookmarkStart w:id="139" w:name="_Toc143492963"/>
      <w:bookmarkStart w:id="140" w:name="_Toc143496942"/>
      <w:bookmarkStart w:id="141" w:name="_Toc146348251"/>
      <w:bookmarkStart w:id="142" w:name="_Toc147655849"/>
      <w:bookmarkStart w:id="143" w:name="_Toc162933487"/>
      <w:bookmarkStart w:id="144" w:name="_Toc162945848"/>
      <w:bookmarkStart w:id="145" w:name="_Toc170199842"/>
      <w:bookmarkStart w:id="146" w:name="_Toc200938816"/>
      <w:r>
        <w:rPr>
          <w:rStyle w:val="CharSchNo"/>
        </w:rPr>
        <w:t>Schedule 3</w:t>
      </w:r>
      <w:r>
        <w:t> — </w:t>
      </w:r>
      <w:r>
        <w:rPr>
          <w:rStyle w:val="CharSchText"/>
        </w:rPr>
        <w:t>Infrastructure maintenance activities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A97071" w:rsidRDefault="005A3EDC">
      <w:pPr>
        <w:pStyle w:val="yShoulderClause"/>
      </w:pPr>
      <w:r>
        <w:t>[r.</w:t>
      </w:r>
      <w:bookmarkStart w:id="147" w:name="_Hlt56594239"/>
      <w:r>
        <w:t> </w:t>
      </w:r>
      <w:bookmarkStart w:id="148" w:name="_Hlt56677587"/>
      <w:r>
        <w:t>5</w:t>
      </w:r>
      <w:bookmarkEnd w:id="147"/>
      <w:bookmarkEnd w:id="148"/>
      <w:r>
        <w:t>(1) item </w:t>
      </w:r>
      <w:bookmarkStart w:id="149" w:name="_Hlt58988946"/>
      <w:bookmarkEnd w:id="149"/>
      <w:r>
        <w:t>23]</w:t>
      </w:r>
    </w:p>
    <w:p w:rsidR="00A97071" w:rsidRDefault="005A3EDC">
      <w:pPr>
        <w:pStyle w:val="yHeading5"/>
        <w:spacing w:before="120"/>
        <w:outlineLvl w:val="9"/>
      </w:pPr>
      <w:bookmarkStart w:id="150" w:name="_Toc76184675"/>
      <w:bookmarkStart w:id="151" w:name="_Toc123034498"/>
      <w:bookmarkStart w:id="152" w:name="_Toc147655850"/>
      <w:bookmarkStart w:id="153" w:name="_Toc200938817"/>
      <w:r>
        <w:rPr>
          <w:rStyle w:val="CharSClsNo"/>
        </w:rPr>
        <w:t>1</w:t>
      </w:r>
      <w:r>
        <w:t>.</w:t>
      </w:r>
      <w:r>
        <w:tab/>
        <w:t>Infrastructure maintenance activities</w:t>
      </w:r>
      <w:bookmarkEnd w:id="150"/>
      <w:bookmarkEnd w:id="151"/>
      <w:bookmarkEnd w:id="152"/>
      <w:bookmarkEnd w:id="153"/>
    </w:p>
    <w:p w:rsidR="00A97071" w:rsidRDefault="005A3EDC">
      <w:pPr>
        <w:pStyle w:val="ySubsection"/>
        <w:spacing w:before="120"/>
      </w:pPr>
      <w:r>
        <w:tab/>
        <w:t>(1)</w:t>
      </w:r>
      <w:r>
        <w:tab/>
        <w:t xml:space="preserve">The following activities are infrastructure maintenance activities — </w:t>
      </w:r>
    </w:p>
    <w:p w:rsidR="00A97071" w:rsidRDefault="005A3EDC">
      <w:pPr>
        <w:pStyle w:val="yIndenta"/>
      </w:pPr>
      <w:r>
        <w:tab/>
        <w:t>(a)</w:t>
      </w:r>
      <w:r>
        <w:tab/>
        <w:t>maintenance of existing infrastructure;</w:t>
      </w:r>
    </w:p>
    <w:p w:rsidR="00A97071" w:rsidRDefault="005A3EDC">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A97071" w:rsidRDefault="005A3EDC">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A97071" w:rsidRDefault="005A3EDC">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A97071" w:rsidRDefault="005A3EDC">
      <w:pPr>
        <w:pStyle w:val="ySubsection"/>
        <w:spacing w:before="120"/>
      </w:pPr>
      <w:r>
        <w:tab/>
        <w:t>(2)</w:t>
      </w:r>
      <w:r>
        <w:tab/>
        <w:t xml:space="preserve">In this clause — </w:t>
      </w:r>
    </w:p>
    <w:p w:rsidR="00A97071" w:rsidRDefault="005A3EDC">
      <w:pPr>
        <w:pStyle w:val="yDefstart"/>
      </w:pPr>
      <w:r>
        <w:rPr>
          <w:b/>
        </w:rPr>
        <w:tab/>
      </w:r>
      <w:r>
        <w:rPr>
          <w:rStyle w:val="CharDefText"/>
        </w:rPr>
        <w:t>sight line area</w:t>
      </w:r>
      <w:r>
        <w:t xml:space="preserve"> means an area between the edge of a stretch of road and a line of sight necessary for the safe use of the stretch of road.</w:t>
      </w:r>
    </w:p>
    <w:p w:rsidR="00A97071" w:rsidRDefault="005A3EDC">
      <w:pPr>
        <w:pStyle w:val="yHeading5"/>
        <w:spacing w:before="120"/>
        <w:outlineLvl w:val="9"/>
      </w:pPr>
      <w:bookmarkStart w:id="154" w:name="_Toc76184676"/>
      <w:bookmarkStart w:id="155" w:name="_Toc123034499"/>
      <w:bookmarkStart w:id="156" w:name="_Toc147655851"/>
      <w:bookmarkStart w:id="157" w:name="_Toc200938818"/>
      <w:r>
        <w:rPr>
          <w:rStyle w:val="CharSClsNo"/>
        </w:rPr>
        <w:t>2</w:t>
      </w:r>
      <w:r>
        <w:t>.</w:t>
      </w:r>
      <w:r>
        <w:tab/>
        <w:t>How the activity is to be carried out</w:t>
      </w:r>
      <w:bookmarkEnd w:id="154"/>
      <w:bookmarkEnd w:id="155"/>
      <w:bookmarkEnd w:id="156"/>
      <w:bookmarkEnd w:id="157"/>
    </w:p>
    <w:p w:rsidR="00A97071" w:rsidRDefault="005A3EDC">
      <w:pPr>
        <w:pStyle w:val="ySubsection"/>
        <w:spacing w:before="120"/>
      </w:pPr>
      <w:r>
        <w:tab/>
      </w:r>
      <w:r>
        <w:tab/>
        <w:t>An activity referred to in clause</w:t>
      </w:r>
      <w:bookmarkStart w:id="158" w:name="_Hlt56594530"/>
      <w:r>
        <w:t> 1</w:t>
      </w:r>
      <w:bookmarkEnd w:id="158"/>
      <w:r>
        <w:t xml:space="preserve"> is to be carried out so that any cleared vegetation or debris — </w:t>
      </w:r>
    </w:p>
    <w:p w:rsidR="00A97071" w:rsidRDefault="005A3EDC">
      <w:pPr>
        <w:pStyle w:val="yEdnotepara"/>
      </w:pPr>
      <w:r>
        <w:tab/>
        <w:t>[(a)</w:t>
      </w:r>
      <w:r>
        <w:tab/>
        <w:t>deleted]</w:t>
      </w:r>
    </w:p>
    <w:p w:rsidR="00A97071" w:rsidRDefault="005A3EDC">
      <w:pPr>
        <w:pStyle w:val="yIndenta"/>
      </w:pPr>
      <w:r>
        <w:tab/>
        <w:t>(b)</w:t>
      </w:r>
      <w:r>
        <w:tab/>
        <w:t>to the extent to which it is not used on the site, is removed from the site within 21 days of the clearing; and</w:t>
      </w:r>
    </w:p>
    <w:p w:rsidR="00A97071" w:rsidRDefault="005A3EDC">
      <w:pPr>
        <w:pStyle w:val="yIndenta"/>
      </w:pPr>
      <w:r>
        <w:tab/>
        <w:t>(c)</w:t>
      </w:r>
      <w:r>
        <w:tab/>
        <w:t xml:space="preserve">if it is to be removed from the site — </w:t>
      </w:r>
    </w:p>
    <w:p w:rsidR="00A97071" w:rsidRDefault="005A3EDC">
      <w:pPr>
        <w:pStyle w:val="yIndenti0"/>
      </w:pPr>
      <w:r>
        <w:tab/>
        <w:t>(i)</w:t>
      </w:r>
      <w:r>
        <w:tab/>
        <w:t>is not placed in a heap or windrow on uncleared vegetation; and</w:t>
      </w:r>
    </w:p>
    <w:p w:rsidR="00A97071" w:rsidRDefault="005A3EDC">
      <w:pPr>
        <w:pStyle w:val="yIndenti0"/>
      </w:pPr>
      <w:r>
        <w:tab/>
        <w:t>(ii)</w:t>
      </w:r>
      <w:r>
        <w:tab/>
        <w:t>is left in a heap or windrow (that is secured so that it will not spread) until it is removed.</w:t>
      </w:r>
    </w:p>
    <w:p w:rsidR="00A97071" w:rsidRDefault="005A3EDC">
      <w:pPr>
        <w:pStyle w:val="yFootnotesection"/>
      </w:pPr>
      <w:r>
        <w:tab/>
        <w:t>[Clause 2 amended in Gazette 24 Jun 2005 p. 2758.]</w:t>
      </w:r>
    </w:p>
    <w:p w:rsidR="00A97071" w:rsidRDefault="00A97071">
      <w:pPr>
        <w:sectPr w:rsidR="00A97071">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A97071" w:rsidRDefault="005A3EDC">
      <w:pPr>
        <w:pStyle w:val="nHeading2"/>
      </w:pPr>
      <w:bookmarkStart w:id="159" w:name="_Toc77064246"/>
      <w:bookmarkStart w:id="160" w:name="_Toc94000336"/>
      <w:bookmarkStart w:id="161" w:name="_Toc94065700"/>
      <w:bookmarkStart w:id="162" w:name="_Toc107387643"/>
      <w:bookmarkStart w:id="163" w:name="_Toc123034500"/>
      <w:bookmarkStart w:id="164" w:name="_Toc123034661"/>
      <w:bookmarkStart w:id="165" w:name="_Toc123101702"/>
      <w:bookmarkStart w:id="166" w:name="_Toc124239368"/>
      <w:bookmarkStart w:id="167" w:name="_Toc124239921"/>
      <w:bookmarkStart w:id="168" w:name="_Toc131827200"/>
      <w:bookmarkStart w:id="169" w:name="_Toc139966468"/>
      <w:bookmarkStart w:id="170" w:name="_Toc139970931"/>
      <w:bookmarkStart w:id="171" w:name="_Toc143492966"/>
      <w:bookmarkStart w:id="172" w:name="_Toc143496945"/>
      <w:bookmarkStart w:id="173" w:name="_Toc146348254"/>
      <w:bookmarkStart w:id="174" w:name="_Toc147655852"/>
      <w:bookmarkStart w:id="175" w:name="_Toc162933490"/>
      <w:bookmarkStart w:id="176" w:name="_Toc162945851"/>
      <w:bookmarkStart w:id="177" w:name="_Toc170199845"/>
      <w:bookmarkStart w:id="178" w:name="_Toc200938819"/>
      <w:r>
        <w:t>Notes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A97071" w:rsidRDefault="005A3EDC">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rsidR="00A97071" w:rsidRDefault="005A3EDC">
      <w:pPr>
        <w:pStyle w:val="nHeading3"/>
      </w:pPr>
      <w:bookmarkStart w:id="179" w:name="_Toc200938820"/>
      <w:r>
        <w:t>Compilation table</w:t>
      </w:r>
      <w:bookmarkEnd w:id="1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97071">
        <w:trPr>
          <w:tblHeader/>
        </w:trPr>
        <w:tc>
          <w:tcPr>
            <w:tcW w:w="3118" w:type="dxa"/>
            <w:tcBorders>
              <w:top w:val="single" w:sz="8" w:space="0" w:color="auto"/>
              <w:bottom w:val="single" w:sz="8" w:space="0" w:color="auto"/>
            </w:tcBorders>
          </w:tcPr>
          <w:p w:rsidR="00A97071" w:rsidRDefault="005A3EDC">
            <w:pPr>
              <w:pStyle w:val="nTable"/>
              <w:spacing w:after="40"/>
              <w:rPr>
                <w:b/>
                <w:sz w:val="19"/>
              </w:rPr>
            </w:pPr>
            <w:r>
              <w:rPr>
                <w:b/>
                <w:sz w:val="19"/>
              </w:rPr>
              <w:t>Citation</w:t>
            </w:r>
          </w:p>
        </w:tc>
        <w:tc>
          <w:tcPr>
            <w:tcW w:w="1276" w:type="dxa"/>
            <w:tcBorders>
              <w:top w:val="single" w:sz="8" w:space="0" w:color="auto"/>
              <w:bottom w:val="single" w:sz="8" w:space="0" w:color="auto"/>
            </w:tcBorders>
          </w:tcPr>
          <w:p w:rsidR="00A97071" w:rsidRDefault="005A3EDC">
            <w:pPr>
              <w:pStyle w:val="nTable"/>
              <w:spacing w:after="40"/>
              <w:rPr>
                <w:b/>
                <w:sz w:val="19"/>
              </w:rPr>
            </w:pPr>
            <w:r>
              <w:rPr>
                <w:b/>
                <w:sz w:val="19"/>
              </w:rPr>
              <w:t>Gazettal</w:t>
            </w:r>
          </w:p>
        </w:tc>
        <w:tc>
          <w:tcPr>
            <w:tcW w:w="2693" w:type="dxa"/>
            <w:tcBorders>
              <w:top w:val="single" w:sz="8" w:space="0" w:color="auto"/>
              <w:bottom w:val="single" w:sz="8" w:space="0" w:color="auto"/>
            </w:tcBorders>
          </w:tcPr>
          <w:p w:rsidR="00A97071" w:rsidRDefault="005A3EDC">
            <w:pPr>
              <w:pStyle w:val="nTable"/>
              <w:spacing w:after="40"/>
              <w:rPr>
                <w:b/>
                <w:sz w:val="19"/>
              </w:rPr>
            </w:pPr>
            <w:r>
              <w:rPr>
                <w:b/>
                <w:sz w:val="19"/>
              </w:rPr>
              <w:t>Commencement</w:t>
            </w:r>
          </w:p>
        </w:tc>
      </w:tr>
      <w:tr w:rsidR="00A97071">
        <w:tc>
          <w:tcPr>
            <w:tcW w:w="3118" w:type="dxa"/>
            <w:tcBorders>
              <w:top w:val="single" w:sz="8" w:space="0" w:color="auto"/>
            </w:tcBorders>
          </w:tcPr>
          <w:p w:rsidR="00A97071" w:rsidRDefault="005A3EDC">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rsidR="00A97071" w:rsidRDefault="005A3EDC">
            <w:pPr>
              <w:pStyle w:val="nTable"/>
              <w:spacing w:after="40"/>
              <w:rPr>
                <w:sz w:val="19"/>
              </w:rPr>
            </w:pPr>
            <w:r>
              <w:rPr>
                <w:sz w:val="19"/>
              </w:rPr>
              <w:t>30 Jun 2004 p. 2587</w:t>
            </w:r>
            <w:r>
              <w:rPr>
                <w:sz w:val="19"/>
              </w:rPr>
              <w:noBreakHyphen/>
              <w:t>623</w:t>
            </w:r>
          </w:p>
        </w:tc>
        <w:tc>
          <w:tcPr>
            <w:tcW w:w="2693" w:type="dxa"/>
            <w:tcBorders>
              <w:top w:val="single" w:sz="8" w:space="0" w:color="auto"/>
            </w:tcBorders>
          </w:tcPr>
          <w:p w:rsidR="00A97071" w:rsidRDefault="005A3EDC">
            <w:pPr>
              <w:pStyle w:val="nTable"/>
              <w:spacing w:after="40"/>
              <w:rPr>
                <w:sz w:val="19"/>
              </w:rPr>
            </w:pPr>
            <w:r>
              <w:rPr>
                <w:sz w:val="19"/>
              </w:rPr>
              <w:t xml:space="preserve">8 Jul 2004 (see r. 2 and </w:t>
            </w:r>
            <w:r>
              <w:rPr>
                <w:i/>
                <w:sz w:val="19"/>
              </w:rPr>
              <w:t>Gazette</w:t>
            </w:r>
            <w:r>
              <w:rPr>
                <w:sz w:val="19"/>
              </w:rPr>
              <w:t xml:space="preserve"> 30 Jun 2004 p. 2581)</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2005</w:t>
            </w:r>
          </w:p>
        </w:tc>
        <w:tc>
          <w:tcPr>
            <w:tcW w:w="1276" w:type="dxa"/>
          </w:tcPr>
          <w:p w:rsidR="00A97071" w:rsidRDefault="005A3EDC">
            <w:pPr>
              <w:pStyle w:val="nTable"/>
              <w:spacing w:after="40"/>
              <w:rPr>
                <w:sz w:val="19"/>
              </w:rPr>
            </w:pPr>
            <w:r>
              <w:rPr>
                <w:sz w:val="19"/>
              </w:rPr>
              <w:t>21 Jan 2005 p. 259</w:t>
            </w:r>
          </w:p>
        </w:tc>
        <w:tc>
          <w:tcPr>
            <w:tcW w:w="2693" w:type="dxa"/>
          </w:tcPr>
          <w:p w:rsidR="00A97071" w:rsidRDefault="005A3EDC">
            <w:pPr>
              <w:pStyle w:val="nTable"/>
              <w:spacing w:after="40"/>
              <w:rPr>
                <w:sz w:val="19"/>
              </w:rPr>
            </w:pPr>
            <w:r>
              <w:rPr>
                <w:sz w:val="19"/>
              </w:rPr>
              <w:t>21 Jan 2005</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(No. 2) 2005</w:t>
            </w:r>
          </w:p>
        </w:tc>
        <w:tc>
          <w:tcPr>
            <w:tcW w:w="1276" w:type="dxa"/>
          </w:tcPr>
          <w:p w:rsidR="00A97071" w:rsidRDefault="005A3EDC">
            <w:pPr>
              <w:pStyle w:val="nTable"/>
              <w:spacing w:after="40"/>
              <w:rPr>
                <w:sz w:val="19"/>
              </w:rPr>
            </w:pPr>
            <w:r>
              <w:rPr>
                <w:sz w:val="19"/>
              </w:rPr>
              <w:t>24 Jun 2005 p. 2755</w:t>
            </w:r>
            <w:r>
              <w:rPr>
                <w:sz w:val="19"/>
              </w:rPr>
              <w:noBreakHyphen/>
              <w:t>8</w:t>
            </w:r>
          </w:p>
        </w:tc>
        <w:tc>
          <w:tcPr>
            <w:tcW w:w="2693" w:type="dxa"/>
          </w:tcPr>
          <w:p w:rsidR="00A97071" w:rsidRDefault="005A3EDC">
            <w:pPr>
              <w:pStyle w:val="nTable"/>
              <w:spacing w:after="40"/>
              <w:rPr>
                <w:sz w:val="19"/>
              </w:rPr>
            </w:pPr>
            <w:r>
              <w:rPr>
                <w:sz w:val="19"/>
              </w:rPr>
              <w:t>24 Jun 2005</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(No. 3) 2005</w:t>
            </w:r>
          </w:p>
        </w:tc>
        <w:tc>
          <w:tcPr>
            <w:tcW w:w="1276" w:type="dxa"/>
          </w:tcPr>
          <w:p w:rsidR="00A97071" w:rsidRDefault="005A3EDC">
            <w:pPr>
              <w:pStyle w:val="nTable"/>
              <w:spacing w:after="40"/>
              <w:rPr>
                <w:sz w:val="19"/>
              </w:rPr>
            </w:pPr>
            <w:r>
              <w:rPr>
                <w:sz w:val="19"/>
              </w:rPr>
              <w:t>23 Dec 2005 p. 6268</w:t>
            </w:r>
            <w:r>
              <w:rPr>
                <w:sz w:val="19"/>
              </w:rPr>
              <w:noBreakHyphen/>
              <w:t>70</w:t>
            </w:r>
          </w:p>
        </w:tc>
        <w:tc>
          <w:tcPr>
            <w:tcW w:w="2693" w:type="dxa"/>
          </w:tcPr>
          <w:p w:rsidR="00A97071" w:rsidRDefault="005A3EDC">
            <w:pPr>
              <w:pStyle w:val="nTable"/>
              <w:spacing w:after="40"/>
              <w:rPr>
                <w:sz w:val="19"/>
              </w:rPr>
            </w:pPr>
            <w:r>
              <w:rPr>
                <w:sz w:val="19"/>
              </w:rPr>
              <w:t>23 Dec 2005</w:t>
            </w:r>
          </w:p>
        </w:tc>
      </w:tr>
      <w:tr w:rsidR="00A97071">
        <w:tc>
          <w:tcPr>
            <w:tcW w:w="3118" w:type="dxa"/>
          </w:tcPr>
          <w:p w:rsidR="00A97071" w:rsidRDefault="005A3EDC">
            <w:pPr>
              <w:pStyle w:val="nTable"/>
              <w:spacing w:after="40"/>
              <w:rPr>
                <w:i/>
                <w:sz w:val="19"/>
              </w:rPr>
            </w:pPr>
            <w:r>
              <w:rPr>
                <w:i/>
                <w:sz w:val="19"/>
              </w:rPr>
              <w:t>Environmental Protection (Clearing of Native Vegetation) Regulations 2006</w:t>
            </w:r>
          </w:p>
        </w:tc>
        <w:tc>
          <w:tcPr>
            <w:tcW w:w="1276" w:type="dxa"/>
          </w:tcPr>
          <w:p w:rsidR="00A97071" w:rsidRDefault="005A3EDC">
            <w:pPr>
              <w:pStyle w:val="nTable"/>
              <w:spacing w:after="40"/>
              <w:rPr>
                <w:sz w:val="19"/>
              </w:rPr>
            </w:pPr>
            <w:r>
              <w:rPr>
                <w:sz w:val="19"/>
              </w:rPr>
              <w:t>6 Jan 2006 p. 29</w:t>
            </w:r>
            <w:r>
              <w:rPr>
                <w:sz w:val="19"/>
              </w:rPr>
              <w:noBreakHyphen/>
              <w:t>31</w:t>
            </w:r>
          </w:p>
        </w:tc>
        <w:tc>
          <w:tcPr>
            <w:tcW w:w="2693" w:type="dxa"/>
          </w:tcPr>
          <w:p w:rsidR="00A97071" w:rsidRDefault="005A3EDC">
            <w:pPr>
              <w:pStyle w:val="nTable"/>
              <w:spacing w:after="40"/>
              <w:rPr>
                <w:sz w:val="19"/>
              </w:rPr>
            </w:pPr>
            <w:r>
              <w:rPr>
                <w:sz w:val="19"/>
              </w:rPr>
              <w:t>6 Jan 2006</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(No. 2) 2006</w:t>
            </w:r>
          </w:p>
        </w:tc>
        <w:tc>
          <w:tcPr>
            <w:tcW w:w="1276" w:type="dxa"/>
          </w:tcPr>
          <w:p w:rsidR="00A97071" w:rsidRDefault="005A3EDC">
            <w:pPr>
              <w:pStyle w:val="nTable"/>
              <w:spacing w:after="40"/>
              <w:rPr>
                <w:sz w:val="19"/>
              </w:rPr>
            </w:pPr>
            <w:r>
              <w:rPr>
                <w:sz w:val="19"/>
              </w:rPr>
              <w:t>31 Mar 2006 p. 1164</w:t>
            </w:r>
            <w:r>
              <w:rPr>
                <w:sz w:val="19"/>
              </w:rPr>
              <w:noBreakHyphen/>
              <w:t>5</w:t>
            </w:r>
          </w:p>
        </w:tc>
        <w:tc>
          <w:tcPr>
            <w:tcW w:w="2693" w:type="dxa"/>
          </w:tcPr>
          <w:p w:rsidR="00A97071" w:rsidRDefault="005A3EDC">
            <w:pPr>
              <w:pStyle w:val="nTable"/>
              <w:spacing w:after="40"/>
              <w:rPr>
                <w:sz w:val="19"/>
              </w:rPr>
            </w:pPr>
            <w:r>
              <w:rPr>
                <w:sz w:val="19"/>
              </w:rPr>
              <w:t>31 Mar 2006</w:t>
            </w:r>
          </w:p>
        </w:tc>
      </w:tr>
      <w:tr w:rsidR="00A97071">
        <w:tc>
          <w:tcPr>
            <w:tcW w:w="3118" w:type="dxa"/>
          </w:tcPr>
          <w:p w:rsidR="00A97071" w:rsidRDefault="005A3EDC">
            <w:pPr>
              <w:pStyle w:val="nTable"/>
              <w:spacing w:after="40"/>
              <w:rPr>
                <w:sz w:val="19"/>
              </w:rPr>
            </w:pPr>
            <w:r>
              <w:rPr>
                <w:i/>
                <w:sz w:val="19"/>
              </w:rPr>
              <w:t>Electricity Corporations (Consequential Amendments) Regulations 2006</w:t>
            </w:r>
            <w:r>
              <w:rPr>
                <w:iCs/>
                <w:sz w:val="19"/>
              </w:rPr>
              <w:t xml:space="preserve"> r. 79</w:t>
            </w:r>
          </w:p>
        </w:tc>
        <w:tc>
          <w:tcPr>
            <w:tcW w:w="1276" w:type="dxa"/>
          </w:tcPr>
          <w:p w:rsidR="00A97071" w:rsidRDefault="005A3EDC">
            <w:pPr>
              <w:pStyle w:val="nTable"/>
              <w:spacing w:after="40"/>
              <w:rPr>
                <w:sz w:val="19"/>
              </w:rPr>
            </w:pPr>
            <w:r>
              <w:rPr>
                <w:sz w:val="19"/>
              </w:rPr>
              <w:t>31 Mar 2006 p. 1299</w:t>
            </w:r>
            <w:r>
              <w:rPr>
                <w:sz w:val="19"/>
              </w:rPr>
              <w:noBreakHyphen/>
              <w:t>357</w:t>
            </w:r>
          </w:p>
        </w:tc>
        <w:tc>
          <w:tcPr>
            <w:tcW w:w="2693" w:type="dxa"/>
          </w:tcPr>
          <w:p w:rsidR="00A97071" w:rsidRDefault="005A3EDC">
            <w:pPr>
              <w:pStyle w:val="nTable"/>
              <w:spacing w:after="40"/>
              <w:rPr>
                <w:sz w:val="19"/>
              </w:rPr>
            </w:pPr>
            <w:r>
              <w:rPr>
                <w:sz w:val="19"/>
              </w:rPr>
              <w:t>1 Apr 2006 (see r. 2)</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(No. 4) 2006</w:t>
            </w:r>
          </w:p>
        </w:tc>
        <w:tc>
          <w:tcPr>
            <w:tcW w:w="1276" w:type="dxa"/>
          </w:tcPr>
          <w:p w:rsidR="00A97071" w:rsidRDefault="005A3EDC">
            <w:pPr>
              <w:pStyle w:val="nTable"/>
              <w:spacing w:after="40"/>
              <w:rPr>
                <w:sz w:val="19"/>
              </w:rPr>
            </w:pPr>
            <w:r>
              <w:rPr>
                <w:sz w:val="19"/>
              </w:rPr>
              <w:t>7 Jul 2006 p. 2499</w:t>
            </w:r>
            <w:r>
              <w:rPr>
                <w:sz w:val="19"/>
              </w:rPr>
              <w:noBreakHyphen/>
              <w:t>501</w:t>
            </w:r>
          </w:p>
        </w:tc>
        <w:tc>
          <w:tcPr>
            <w:tcW w:w="2693" w:type="dxa"/>
          </w:tcPr>
          <w:p w:rsidR="00A97071" w:rsidRDefault="005A3EDC">
            <w:pPr>
              <w:pStyle w:val="nTable"/>
              <w:spacing w:after="40"/>
              <w:rPr>
                <w:sz w:val="19"/>
              </w:rPr>
            </w:pPr>
            <w:r>
              <w:rPr>
                <w:sz w:val="19"/>
              </w:rPr>
              <w:t>7 Jul 2006</w:t>
            </w:r>
          </w:p>
        </w:tc>
      </w:tr>
      <w:tr w:rsidR="00A97071">
        <w:trPr>
          <w:cantSplit/>
        </w:trPr>
        <w:tc>
          <w:tcPr>
            <w:tcW w:w="7087" w:type="dxa"/>
            <w:gridSpan w:val="3"/>
          </w:tcPr>
          <w:p w:rsidR="00A97071" w:rsidRDefault="005A3EDC">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2007</w:t>
            </w:r>
          </w:p>
        </w:tc>
        <w:tc>
          <w:tcPr>
            <w:tcW w:w="1276" w:type="dxa"/>
          </w:tcPr>
          <w:p w:rsidR="00A97071" w:rsidRDefault="005A3EDC">
            <w:pPr>
              <w:pStyle w:val="nTable"/>
              <w:spacing w:after="40"/>
              <w:rPr>
                <w:sz w:val="19"/>
              </w:rPr>
            </w:pPr>
            <w:r>
              <w:rPr>
                <w:sz w:val="19"/>
              </w:rPr>
              <w:t>30 Mar 2007 p. 1457-8</w:t>
            </w:r>
          </w:p>
        </w:tc>
        <w:tc>
          <w:tcPr>
            <w:tcW w:w="2693" w:type="dxa"/>
          </w:tcPr>
          <w:p w:rsidR="00A97071" w:rsidRDefault="005A3EDC">
            <w:pPr>
              <w:pStyle w:val="nTable"/>
              <w:spacing w:after="40"/>
              <w:rPr>
                <w:sz w:val="19"/>
              </w:rPr>
            </w:pPr>
            <w:r>
              <w:rPr>
                <w:sz w:val="19"/>
              </w:rPr>
              <w:t>30 Mar 2007</w:t>
            </w:r>
          </w:p>
        </w:tc>
      </w:tr>
      <w:tr w:rsidR="00A97071">
        <w:tc>
          <w:tcPr>
            <w:tcW w:w="3118" w:type="dxa"/>
          </w:tcPr>
          <w:p w:rsidR="00A97071" w:rsidRDefault="005A3EDC">
            <w:pPr>
              <w:pStyle w:val="nTable"/>
              <w:spacing w:after="40"/>
              <w:rPr>
                <w:i/>
                <w:sz w:val="19"/>
              </w:rPr>
            </w:pPr>
            <w:r>
              <w:rPr>
                <w:i/>
                <w:sz w:val="19"/>
              </w:rPr>
              <w:t>Environmental Protection (Clearing of Native Vegetation) Amendment Regulations (No. 2) 2007</w:t>
            </w:r>
          </w:p>
        </w:tc>
        <w:tc>
          <w:tcPr>
            <w:tcW w:w="1276" w:type="dxa"/>
          </w:tcPr>
          <w:p w:rsidR="00A97071" w:rsidRDefault="005A3EDC">
            <w:pPr>
              <w:pStyle w:val="nTable"/>
              <w:spacing w:after="40"/>
              <w:rPr>
                <w:sz w:val="19"/>
              </w:rPr>
            </w:pPr>
            <w:r>
              <w:rPr>
                <w:sz w:val="19"/>
              </w:rPr>
              <w:t>22 Jun 2007 p. 2845</w:t>
            </w:r>
          </w:p>
        </w:tc>
        <w:tc>
          <w:tcPr>
            <w:tcW w:w="2693" w:type="dxa"/>
          </w:tcPr>
          <w:p w:rsidR="00A97071" w:rsidRDefault="005A3EDC">
            <w:pPr>
              <w:pStyle w:val="nTable"/>
              <w:spacing w:after="40"/>
              <w:rPr>
                <w:sz w:val="19"/>
              </w:rPr>
            </w:pPr>
            <w:r>
              <w:rPr>
                <w:sz w:val="19"/>
              </w:rPr>
              <w:t>22 Jun 2007</w:t>
            </w:r>
          </w:p>
        </w:tc>
      </w:tr>
      <w:tr w:rsidR="00A97071">
        <w:tc>
          <w:tcPr>
            <w:tcW w:w="3118" w:type="dxa"/>
            <w:tcBorders>
              <w:bottom w:val="single" w:sz="8" w:space="0" w:color="auto"/>
            </w:tcBorders>
          </w:tcPr>
          <w:p w:rsidR="00A97071" w:rsidRDefault="005A3EDC">
            <w:pPr>
              <w:pStyle w:val="nTable"/>
              <w:spacing w:after="40"/>
              <w:rPr>
                <w:i/>
                <w:sz w:val="19"/>
              </w:rPr>
            </w:pPr>
            <w:r>
              <w:rPr>
                <w:i/>
                <w:sz w:val="19"/>
              </w:rPr>
              <w:t>Environmental Protection (Clearing of Native Vegetation) Amendment Regulations 2008</w:t>
            </w:r>
          </w:p>
        </w:tc>
        <w:tc>
          <w:tcPr>
            <w:tcW w:w="1276" w:type="dxa"/>
            <w:tcBorders>
              <w:bottom w:val="single" w:sz="8" w:space="0" w:color="auto"/>
            </w:tcBorders>
          </w:tcPr>
          <w:p w:rsidR="00A97071" w:rsidRDefault="005A3EDC">
            <w:pPr>
              <w:pStyle w:val="nTable"/>
              <w:spacing w:after="40"/>
              <w:rPr>
                <w:sz w:val="19"/>
              </w:rPr>
            </w:pPr>
            <w:r>
              <w:rPr>
                <w:sz w:val="19"/>
              </w:rPr>
              <w:t>10 Jun 2008 p. 2485-6</w:t>
            </w:r>
          </w:p>
        </w:tc>
        <w:tc>
          <w:tcPr>
            <w:tcW w:w="2693" w:type="dxa"/>
            <w:tcBorders>
              <w:bottom w:val="single" w:sz="8" w:space="0" w:color="auto"/>
            </w:tcBorders>
          </w:tcPr>
          <w:p w:rsidR="00A97071" w:rsidRDefault="005A3EDC">
            <w:pPr>
              <w:pStyle w:val="nTable"/>
              <w:spacing w:after="40"/>
              <w:rPr>
                <w:sz w:val="19"/>
              </w:rPr>
            </w:pPr>
            <w:r>
              <w:rPr>
                <w:sz w:val="19"/>
              </w:rPr>
              <w:t>r. 1 and 2: 10 Jun 2008 (see </w:t>
            </w:r>
            <w:bookmarkStart w:id="180" w:name="UpToHere"/>
            <w:bookmarkEnd w:id="180"/>
            <w:r>
              <w:rPr>
                <w:sz w:val="19"/>
              </w:rPr>
              <w:t>r. 2(a));</w:t>
            </w:r>
          </w:p>
          <w:p w:rsidR="00A97071" w:rsidRDefault="005A3EDC">
            <w:pPr>
              <w:pStyle w:val="nTable"/>
              <w:spacing w:before="0" w:after="40"/>
              <w:rPr>
                <w:sz w:val="19"/>
              </w:rPr>
            </w:pPr>
            <w:r>
              <w:rPr>
                <w:sz w:val="19"/>
              </w:rPr>
              <w:t>Regulations other than r. 1 and 2: 11 Jun 2008 (see r. 2(b))</w:t>
            </w:r>
          </w:p>
        </w:tc>
      </w:tr>
    </w:tbl>
    <w:p w:rsidR="00A97071" w:rsidRDefault="00A97071"/>
    <w:p w:rsidR="00A97071" w:rsidRDefault="00A97071">
      <w:pPr>
        <w:sectPr w:rsidR="00A9707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97071" w:rsidRDefault="00A97071"/>
    <w:sectPr w:rsidR="00A97071">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071" w:rsidRDefault="005A3EDC">
      <w:pPr>
        <w:rPr>
          <w:b/>
          <w:sz w:val="28"/>
        </w:rPr>
      </w:pPr>
      <w:r>
        <w:rPr>
          <w:b/>
          <w:sz w:val="28"/>
        </w:rPr>
        <w:t>Endnotes</w:t>
      </w:r>
    </w:p>
    <w:p w:rsidR="00A97071" w:rsidRDefault="005A3EDC">
      <w:pPr>
        <w:spacing w:after="240"/>
        <w:rPr>
          <w:rFonts w:ascii="Times" w:hAnsi="Times"/>
          <w:sz w:val="18"/>
        </w:rPr>
      </w:pPr>
      <w:r>
        <w:rPr>
          <w:sz w:val="20"/>
        </w:rPr>
        <w:t>[For ease of reference detach these notes and read them alongside the draft.]</w:t>
      </w:r>
    </w:p>
  </w:endnote>
  <w:endnote w:type="continuationSeparator" w:id="0">
    <w:p w:rsidR="00A97071" w:rsidRDefault="00A9707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p>
  <w:p w:rsidR="00A97071" w:rsidRDefault="005A3E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rsidR="00A97071" w:rsidRDefault="005A3E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rsidR="00A97071" w:rsidRDefault="005A3E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494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p>
  <w:p w:rsidR="00A97071" w:rsidRDefault="005A3E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97071" w:rsidRDefault="005A3E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494D">
      <w:rPr>
        <w:rStyle w:val="PageNumber"/>
        <w:rFonts w:ascii="Arial" w:hAnsi="Arial" w:cs="Arial"/>
        <w:noProof/>
      </w:rPr>
      <w:t>i</w:t>
    </w:r>
    <w:r>
      <w:rPr>
        <w:rStyle w:val="PageNumber"/>
        <w:rFonts w:ascii="Arial" w:hAnsi="Arial" w:cs="Arial"/>
      </w:rPr>
      <w:fldChar w:fldCharType="end"/>
    </w:r>
  </w:p>
  <w:p w:rsidR="00A97071" w:rsidRDefault="005A3ED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494D">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 xml:space="preserve"> </w:t>
    </w:r>
  </w:p>
  <w:p w:rsidR="00A97071" w:rsidRDefault="005A3E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494D">
      <w:rPr>
        <w:rStyle w:val="CharPageNo"/>
        <w:rFonts w:ascii="Arial" w:hAnsi="Arial"/>
        <w:noProof/>
      </w:rPr>
      <w:t>33</w:t>
    </w:r>
    <w:r>
      <w:rPr>
        <w:rStyle w:val="CharPageNo"/>
        <w:rFonts w:ascii="Arial" w:hAnsi="Arial"/>
      </w:rPr>
      <w:fldChar w:fldCharType="end"/>
    </w:r>
  </w:p>
  <w:p w:rsidR="00A97071" w:rsidRDefault="005A3ED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Footer"/>
      <w:tabs>
        <w:tab w:val="clear" w:pos="4153"/>
        <w:tab w:val="right" w:pos="7088"/>
      </w:tabs>
      <w:rPr>
        <w:rStyle w:val="PageNumber"/>
      </w:rPr>
    </w:pPr>
  </w:p>
  <w:p w:rsidR="00A97071" w:rsidRDefault="005A3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94D">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94D">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494D">
      <w:rPr>
        <w:rStyle w:val="CharPageNo"/>
        <w:rFonts w:ascii="Arial" w:hAnsi="Arial"/>
        <w:noProof/>
      </w:rPr>
      <w:t>1</w:t>
    </w:r>
    <w:r>
      <w:rPr>
        <w:rStyle w:val="CharPageNo"/>
        <w:rFonts w:ascii="Arial" w:hAnsi="Arial"/>
      </w:rPr>
      <w:fldChar w:fldCharType="end"/>
    </w:r>
  </w:p>
  <w:p w:rsidR="00A97071" w:rsidRDefault="005A3ED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071" w:rsidRDefault="005A3EDC">
      <w:r>
        <w:separator/>
      </w:r>
    </w:p>
  </w:footnote>
  <w:footnote w:type="continuationSeparator" w:id="0">
    <w:p w:rsidR="00A97071" w:rsidRDefault="005A3E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5A3EDC">
    <w:pPr>
      <w:pStyle w:val="headerpartodd"/>
      <w:ind w:left="0" w:firstLine="0"/>
      <w:rPr>
        <w:i/>
      </w:rPr>
    </w:pPr>
    <w:r>
      <w:rPr>
        <w:i/>
      </w:rPr>
      <w:fldChar w:fldCharType="begin"/>
    </w:r>
    <w:r>
      <w:rPr>
        <w:i/>
      </w:rPr>
      <w:instrText xml:space="preserve"> Styleref "Name of Act/Reg" </w:instrText>
    </w:r>
    <w:r>
      <w:rPr>
        <w:i/>
      </w:rPr>
      <w:fldChar w:fldCharType="separate"/>
    </w:r>
    <w:r w:rsidR="0009494D">
      <w:rPr>
        <w:i/>
        <w:noProof/>
      </w:rPr>
      <w:t>Environmental Protection (Clearing of Native Vegetation) Regulations 2004</w:t>
    </w:r>
    <w:r>
      <w:rPr>
        <w:i/>
      </w:rPr>
      <w:fldChar w:fldCharType="end"/>
    </w:r>
  </w:p>
  <w:p w:rsidR="00A97071" w:rsidRDefault="005A3ED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97071" w:rsidRDefault="005A3ED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97071" w:rsidRDefault="00A97071">
    <w:pPr>
      <w:pStyle w:val="headerpart"/>
    </w:pPr>
  </w:p>
  <w:p w:rsidR="00A97071" w:rsidRDefault="00A97071">
    <w:pPr>
      <w:pBdr>
        <w:bottom w:val="single" w:sz="6" w:space="1" w:color="auto"/>
      </w:pBdr>
      <w:rPr>
        <w:b/>
      </w:rPr>
    </w:pPr>
  </w:p>
  <w:p w:rsidR="00A97071" w:rsidRDefault="00A97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071">
      <w:trPr>
        <w:cantSplit/>
      </w:trPr>
      <w:tc>
        <w:tcPr>
          <w:tcW w:w="7258" w:type="dxa"/>
          <w:gridSpan w:val="2"/>
        </w:tcPr>
        <w:p w:rsidR="00A97071" w:rsidRDefault="005A3EDC">
          <w:pPr>
            <w:pStyle w:val="HeaderActNameLeft"/>
          </w:pPr>
          <w:fldSimple w:instr=" Styleref &quot;Name of Act/Reg&quot; ">
            <w:r w:rsidR="0009494D">
              <w:rPr>
                <w:noProof/>
              </w:rPr>
              <w:t>Environmental Protection (Clearing of Native Vegetation) Regulations 2004</w:t>
            </w:r>
          </w:fldSimple>
        </w:p>
      </w:tc>
    </w:tr>
    <w:tr w:rsidR="00A97071">
      <w:tc>
        <w:tcPr>
          <w:tcW w:w="1548" w:type="dxa"/>
        </w:tcPr>
        <w:p w:rsidR="00A97071" w:rsidRDefault="00A97071">
          <w:pPr>
            <w:pStyle w:val="HeaderNumberLeft"/>
          </w:pPr>
        </w:p>
      </w:tc>
      <w:tc>
        <w:tcPr>
          <w:tcW w:w="5715" w:type="dxa"/>
        </w:tcPr>
        <w:p w:rsidR="00A97071" w:rsidRDefault="00A97071">
          <w:pPr>
            <w:pStyle w:val="HeaderTextLeft"/>
          </w:pPr>
        </w:p>
      </w:tc>
    </w:tr>
    <w:tr w:rsidR="00A97071">
      <w:tc>
        <w:tcPr>
          <w:tcW w:w="1548" w:type="dxa"/>
        </w:tcPr>
        <w:p w:rsidR="00A97071" w:rsidRDefault="00A97071">
          <w:pPr>
            <w:pStyle w:val="HeaderNumberLeft"/>
          </w:pPr>
        </w:p>
      </w:tc>
      <w:tc>
        <w:tcPr>
          <w:tcW w:w="5715" w:type="dxa"/>
        </w:tcPr>
        <w:p w:rsidR="00A97071" w:rsidRDefault="00A97071">
          <w:pPr>
            <w:pStyle w:val="HeaderTextLeft"/>
          </w:pPr>
        </w:p>
      </w:tc>
    </w:tr>
    <w:tr w:rsidR="00A97071">
      <w:trPr>
        <w:cantSplit/>
      </w:trPr>
      <w:tc>
        <w:tcPr>
          <w:tcW w:w="7258" w:type="dxa"/>
          <w:gridSpan w:val="2"/>
        </w:tcPr>
        <w:p w:rsidR="00A97071" w:rsidRDefault="005A3EDC">
          <w:pPr>
            <w:pStyle w:val="HeaderSectionLeft"/>
            <w:rPr>
              <w:b w:val="0"/>
            </w:rPr>
          </w:pPr>
          <w:r>
            <w:rPr>
              <w:b w:val="0"/>
            </w:rPr>
            <w:t>Contents</w:t>
          </w:r>
        </w:p>
      </w:tc>
    </w:tr>
  </w:tbl>
  <w:p w:rsidR="00A97071" w:rsidRDefault="00A970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7071">
      <w:trPr>
        <w:cantSplit/>
      </w:trPr>
      <w:tc>
        <w:tcPr>
          <w:tcW w:w="7258" w:type="dxa"/>
          <w:gridSpan w:val="2"/>
        </w:tcPr>
        <w:p w:rsidR="00A97071" w:rsidRDefault="005A3EDC">
          <w:pPr>
            <w:pStyle w:val="HeaderActNameRight"/>
            <w:ind w:right="17"/>
          </w:pPr>
          <w:fldSimple w:instr=" Styleref &quot;Name of Act/Reg&quot; ">
            <w:r w:rsidR="0009494D">
              <w:rPr>
                <w:noProof/>
              </w:rPr>
              <w:t>Environmental Protection (Clearing of Native Vegetation) Regulations 2004</w:t>
            </w:r>
          </w:fldSimple>
        </w:p>
      </w:tc>
    </w:tr>
    <w:tr w:rsidR="00A97071">
      <w:tc>
        <w:tcPr>
          <w:tcW w:w="5715" w:type="dxa"/>
        </w:tcPr>
        <w:p w:rsidR="00A97071" w:rsidRDefault="00A97071">
          <w:pPr>
            <w:pStyle w:val="HeaderTextRight"/>
          </w:pPr>
        </w:p>
      </w:tc>
      <w:tc>
        <w:tcPr>
          <w:tcW w:w="1548" w:type="dxa"/>
        </w:tcPr>
        <w:p w:rsidR="00A97071" w:rsidRDefault="00A97071">
          <w:pPr>
            <w:pStyle w:val="HeaderNumberRight"/>
            <w:ind w:right="17"/>
          </w:pPr>
        </w:p>
      </w:tc>
    </w:tr>
    <w:tr w:rsidR="00A97071">
      <w:tc>
        <w:tcPr>
          <w:tcW w:w="5715" w:type="dxa"/>
        </w:tcPr>
        <w:p w:rsidR="00A97071" w:rsidRDefault="00A97071">
          <w:pPr>
            <w:pStyle w:val="HeaderTextRight"/>
          </w:pPr>
        </w:p>
      </w:tc>
      <w:tc>
        <w:tcPr>
          <w:tcW w:w="1548" w:type="dxa"/>
        </w:tcPr>
        <w:p w:rsidR="00A97071" w:rsidRDefault="00A97071">
          <w:pPr>
            <w:pStyle w:val="HeaderNumberRight"/>
            <w:ind w:right="17"/>
          </w:pPr>
        </w:p>
      </w:tc>
    </w:tr>
    <w:tr w:rsidR="00A97071">
      <w:trPr>
        <w:cantSplit/>
      </w:trPr>
      <w:tc>
        <w:tcPr>
          <w:tcW w:w="7258" w:type="dxa"/>
          <w:gridSpan w:val="2"/>
        </w:tcPr>
        <w:p w:rsidR="00A97071" w:rsidRDefault="005A3EDC">
          <w:pPr>
            <w:pStyle w:val="HeaderSectionRight"/>
            <w:ind w:right="17"/>
            <w:rPr>
              <w:b w:val="0"/>
            </w:rPr>
          </w:pPr>
          <w:r>
            <w:rPr>
              <w:b w:val="0"/>
            </w:rPr>
            <w:t>Contents</w:t>
          </w:r>
        </w:p>
      </w:tc>
    </w:tr>
  </w:tbl>
  <w:p w:rsidR="00A97071" w:rsidRDefault="00A970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071">
      <w:trPr>
        <w:cantSplit/>
      </w:trPr>
      <w:tc>
        <w:tcPr>
          <w:tcW w:w="7263" w:type="dxa"/>
          <w:gridSpan w:val="2"/>
        </w:tcPr>
        <w:p w:rsidR="00A97071" w:rsidRDefault="005A3EDC">
          <w:pPr>
            <w:pStyle w:val="HeaderActNameLeft"/>
          </w:pPr>
          <w:fldSimple w:instr=" Styleref &quot;Name of Act/Reg&quot; ">
            <w:r w:rsidR="0009494D">
              <w:rPr>
                <w:noProof/>
              </w:rPr>
              <w:t>Environmental Protection (Clearing of Native Vegetation) Regulations 2004</w:t>
            </w:r>
          </w:fldSimple>
        </w:p>
      </w:tc>
    </w:tr>
    <w:tr w:rsidR="00A97071">
      <w:tc>
        <w:tcPr>
          <w:tcW w:w="1548" w:type="dxa"/>
        </w:tcPr>
        <w:p w:rsidR="00A97071" w:rsidRDefault="005A3EDC">
          <w:pPr>
            <w:pStyle w:val="HeaderNumberLeft"/>
          </w:pPr>
          <w:r>
            <w:fldChar w:fldCharType="begin"/>
          </w:r>
          <w:r>
            <w:instrText xml:space="preserve"> styleref CharPartNo </w:instrText>
          </w:r>
          <w:r>
            <w:fldChar w:fldCharType="end"/>
          </w:r>
        </w:p>
      </w:tc>
      <w:tc>
        <w:tcPr>
          <w:tcW w:w="5715" w:type="dxa"/>
        </w:tcPr>
        <w:p w:rsidR="00A97071" w:rsidRDefault="005A3EDC">
          <w:pPr>
            <w:pStyle w:val="HeaderTextLeft"/>
          </w:pPr>
          <w:r>
            <w:fldChar w:fldCharType="begin"/>
          </w:r>
          <w:r>
            <w:instrText xml:space="preserve"> styleref CharPartText </w:instrText>
          </w:r>
          <w:r>
            <w:fldChar w:fldCharType="end"/>
          </w:r>
        </w:p>
      </w:tc>
    </w:tr>
    <w:tr w:rsidR="00A97071">
      <w:tc>
        <w:tcPr>
          <w:tcW w:w="1548" w:type="dxa"/>
        </w:tcPr>
        <w:p w:rsidR="00A97071" w:rsidRDefault="005A3EDC">
          <w:pPr>
            <w:pStyle w:val="HeaderNumberLeft"/>
          </w:pPr>
          <w:r>
            <w:fldChar w:fldCharType="begin"/>
          </w:r>
          <w:r>
            <w:instrText xml:space="preserve"> styleref CharDivNo </w:instrText>
          </w:r>
          <w:r>
            <w:fldChar w:fldCharType="end"/>
          </w:r>
        </w:p>
      </w:tc>
      <w:tc>
        <w:tcPr>
          <w:tcW w:w="5715" w:type="dxa"/>
        </w:tcPr>
        <w:p w:rsidR="00A97071" w:rsidRDefault="005A3EDC">
          <w:pPr>
            <w:pStyle w:val="HeaderTextLeft"/>
          </w:pPr>
          <w:r>
            <w:fldChar w:fldCharType="begin"/>
          </w:r>
          <w:r>
            <w:instrText xml:space="preserve"> styleref CharDivText </w:instrText>
          </w:r>
          <w:r>
            <w:fldChar w:fldCharType="end"/>
          </w:r>
        </w:p>
      </w:tc>
    </w:tr>
    <w:tr w:rsidR="00A97071">
      <w:trPr>
        <w:cantSplit/>
      </w:trPr>
      <w:tc>
        <w:tcPr>
          <w:tcW w:w="7263" w:type="dxa"/>
          <w:gridSpan w:val="2"/>
        </w:tcPr>
        <w:p w:rsidR="00A97071" w:rsidRDefault="005A3EDC">
          <w:pPr>
            <w:pStyle w:val="HeaderSectionLeft"/>
          </w:pPr>
          <w:r>
            <w:t xml:space="preserve">r. </w:t>
          </w:r>
          <w:fldSimple w:instr=" styleref CharSectno ">
            <w:r w:rsidR="0009494D">
              <w:rPr>
                <w:noProof/>
              </w:rPr>
              <w:t>1</w:t>
            </w:r>
          </w:fldSimple>
        </w:p>
      </w:tc>
    </w:tr>
  </w:tbl>
  <w:p w:rsidR="00A97071" w:rsidRDefault="00A9707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A97071">
      <w:trPr>
        <w:gridAfter w:val="1"/>
        <w:wAfter w:w="44" w:type="dxa"/>
        <w:cantSplit/>
      </w:trPr>
      <w:tc>
        <w:tcPr>
          <w:tcW w:w="7258" w:type="dxa"/>
          <w:gridSpan w:val="2"/>
        </w:tcPr>
        <w:p w:rsidR="00A97071" w:rsidRDefault="005A3EDC">
          <w:pPr>
            <w:pStyle w:val="HeaderActNameRight"/>
          </w:pPr>
          <w:fldSimple w:instr=" Styleref &quot;Name of Act/Reg&quot; ">
            <w:r w:rsidR="0009494D">
              <w:rPr>
                <w:noProof/>
              </w:rPr>
              <w:t>Environmental Protection (Clearing of Native Vegetation) Regulations 2004</w:t>
            </w:r>
          </w:fldSimple>
        </w:p>
      </w:tc>
    </w:tr>
    <w:tr w:rsidR="00A97071">
      <w:tc>
        <w:tcPr>
          <w:tcW w:w="5715" w:type="dxa"/>
        </w:tcPr>
        <w:p w:rsidR="00A97071" w:rsidRDefault="005A3EDC">
          <w:pPr>
            <w:pStyle w:val="HeaderTextRight"/>
          </w:pPr>
          <w:r>
            <w:fldChar w:fldCharType="begin"/>
          </w:r>
          <w:r>
            <w:instrText xml:space="preserve"> styleref CharPartText </w:instrText>
          </w:r>
          <w:r>
            <w:fldChar w:fldCharType="end"/>
          </w:r>
        </w:p>
      </w:tc>
      <w:tc>
        <w:tcPr>
          <w:tcW w:w="1587" w:type="dxa"/>
          <w:gridSpan w:val="2"/>
        </w:tcPr>
        <w:p w:rsidR="00A97071" w:rsidRDefault="005A3EDC">
          <w:pPr>
            <w:pStyle w:val="HeaderNumberRight"/>
            <w:ind w:right="17"/>
          </w:pPr>
          <w:r>
            <w:fldChar w:fldCharType="begin"/>
          </w:r>
          <w:r>
            <w:instrText xml:space="preserve"> styleref CharPartNo </w:instrText>
          </w:r>
          <w:r>
            <w:fldChar w:fldCharType="end"/>
          </w:r>
        </w:p>
      </w:tc>
    </w:tr>
    <w:tr w:rsidR="00A97071">
      <w:tc>
        <w:tcPr>
          <w:tcW w:w="5715" w:type="dxa"/>
        </w:tcPr>
        <w:p w:rsidR="00A97071" w:rsidRDefault="005A3EDC">
          <w:pPr>
            <w:pStyle w:val="HeaderTextRight"/>
          </w:pPr>
          <w:r>
            <w:fldChar w:fldCharType="begin"/>
          </w:r>
          <w:r>
            <w:instrText xml:space="preserve"> styleref CharDivText </w:instrText>
          </w:r>
          <w:r>
            <w:fldChar w:fldCharType="end"/>
          </w:r>
        </w:p>
      </w:tc>
      <w:tc>
        <w:tcPr>
          <w:tcW w:w="1587" w:type="dxa"/>
          <w:gridSpan w:val="2"/>
        </w:tcPr>
        <w:p w:rsidR="00A97071" w:rsidRDefault="005A3EDC">
          <w:pPr>
            <w:pStyle w:val="HeaderNumberRight"/>
            <w:ind w:right="17"/>
          </w:pPr>
          <w:r>
            <w:fldChar w:fldCharType="begin"/>
          </w:r>
          <w:r>
            <w:instrText xml:space="preserve"> styleref CharDivNo </w:instrText>
          </w:r>
          <w:r>
            <w:fldChar w:fldCharType="end"/>
          </w:r>
        </w:p>
      </w:tc>
    </w:tr>
    <w:tr w:rsidR="00A97071">
      <w:trPr>
        <w:gridAfter w:val="1"/>
        <w:wAfter w:w="44" w:type="dxa"/>
        <w:cantSplit/>
      </w:trPr>
      <w:tc>
        <w:tcPr>
          <w:tcW w:w="7258" w:type="dxa"/>
          <w:gridSpan w:val="2"/>
        </w:tcPr>
        <w:p w:rsidR="00A97071" w:rsidRDefault="005A3EDC">
          <w:pPr>
            <w:pStyle w:val="HeaderSectionRight"/>
            <w:ind w:right="17"/>
          </w:pPr>
          <w:r>
            <w:t xml:space="preserve">r. </w:t>
          </w:r>
          <w:fldSimple w:instr=" styleref CharSectno ">
            <w:r w:rsidR="0009494D">
              <w:rPr>
                <w:noProof/>
              </w:rPr>
              <w:t>1</w:t>
            </w:r>
          </w:fldSimple>
        </w:p>
      </w:tc>
    </w:tr>
  </w:tbl>
  <w:p w:rsidR="00A97071" w:rsidRDefault="00A970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97071">
      <w:trPr>
        <w:cantSplit/>
      </w:trPr>
      <w:tc>
        <w:tcPr>
          <w:tcW w:w="7263" w:type="dxa"/>
          <w:gridSpan w:val="2"/>
        </w:tcPr>
        <w:p w:rsidR="00A97071" w:rsidRDefault="005A3EDC">
          <w:pPr>
            <w:pStyle w:val="HeaderActNameLeft"/>
          </w:pPr>
          <w:fldSimple w:instr=" Styleref &quot;Name of Act/Reg&quot; ">
            <w:r w:rsidR="0009494D">
              <w:rPr>
                <w:noProof/>
              </w:rPr>
              <w:t>Environmental Protection (Clearing of Native Vegetation) Regulations 2004</w:t>
            </w:r>
          </w:fldSimple>
        </w:p>
      </w:tc>
    </w:tr>
    <w:tr w:rsidR="00A97071">
      <w:tc>
        <w:tcPr>
          <w:tcW w:w="1490" w:type="dxa"/>
        </w:tcPr>
        <w:p w:rsidR="00A97071" w:rsidRDefault="005A3EDC">
          <w:pPr>
            <w:pStyle w:val="HeaderNumberLeft"/>
          </w:pPr>
          <w:r>
            <w:fldChar w:fldCharType="begin"/>
          </w:r>
          <w:r>
            <w:instrText xml:space="preserve"> STYLEREF CharSchNo \* MERGEFORMAT </w:instrText>
          </w:r>
          <w:r>
            <w:fldChar w:fldCharType="end"/>
          </w:r>
        </w:p>
      </w:tc>
      <w:tc>
        <w:tcPr>
          <w:tcW w:w="5773" w:type="dxa"/>
        </w:tcPr>
        <w:p w:rsidR="00A97071" w:rsidRDefault="005A3EDC">
          <w:pPr>
            <w:pStyle w:val="HeaderTextLeft"/>
            <w:rPr>
              <w:bCs/>
            </w:rPr>
          </w:pPr>
          <w:r>
            <w:rPr>
              <w:bCs/>
            </w:rPr>
            <w:fldChar w:fldCharType="begin"/>
          </w:r>
          <w:r>
            <w:rPr>
              <w:bCs/>
            </w:rPr>
            <w:instrText xml:space="preserve"> STYLEREF CharSchText </w:instrText>
          </w:r>
          <w:r>
            <w:rPr>
              <w:bCs/>
            </w:rPr>
            <w:fldChar w:fldCharType="end"/>
          </w:r>
        </w:p>
      </w:tc>
    </w:tr>
    <w:tr w:rsidR="00A97071">
      <w:tc>
        <w:tcPr>
          <w:tcW w:w="1490" w:type="dxa"/>
        </w:tcPr>
        <w:p w:rsidR="00A97071" w:rsidRDefault="00A97071">
          <w:pPr>
            <w:pStyle w:val="HeaderNumberLeft"/>
          </w:pPr>
        </w:p>
      </w:tc>
      <w:tc>
        <w:tcPr>
          <w:tcW w:w="5773" w:type="dxa"/>
        </w:tcPr>
        <w:p w:rsidR="00A97071" w:rsidRDefault="00A97071">
          <w:pPr>
            <w:pStyle w:val="HeaderTextLeft"/>
          </w:pPr>
        </w:p>
      </w:tc>
    </w:tr>
    <w:tr w:rsidR="00A97071">
      <w:trPr>
        <w:cantSplit/>
      </w:trPr>
      <w:tc>
        <w:tcPr>
          <w:tcW w:w="1490" w:type="dxa"/>
        </w:tcPr>
        <w:p w:rsidR="00A97071" w:rsidRDefault="005A3EDC">
          <w:pPr>
            <w:pStyle w:val="HeaderSectionRight"/>
            <w:ind w:right="17"/>
            <w:jc w:val="left"/>
          </w:pPr>
          <w:r>
            <w:t xml:space="preserve">cl. </w:t>
          </w:r>
          <w:r>
            <w:fldChar w:fldCharType="begin"/>
          </w:r>
          <w:r>
            <w:instrText xml:space="preserve"> IF </w:instrText>
          </w:r>
          <w:fldSimple w:instr=" StyleRef CharSClsNo ">
            <w:r w:rsidR="0009494D">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9494D">
              <w:rPr>
                <w:noProof/>
              </w:rPr>
              <w:instrText>1</w:instrText>
            </w:r>
          </w:fldSimple>
          <w:r>
            <w:instrText xml:space="preserve"> </w:instrText>
          </w:r>
          <w:r>
            <w:fldChar w:fldCharType="separate"/>
          </w:r>
          <w:r w:rsidR="0009494D">
            <w:rPr>
              <w:noProof/>
            </w:rPr>
            <w:t>1</w:t>
          </w:r>
          <w:r>
            <w:fldChar w:fldCharType="end"/>
          </w:r>
        </w:p>
      </w:tc>
      <w:tc>
        <w:tcPr>
          <w:tcW w:w="5773" w:type="dxa"/>
        </w:tcPr>
        <w:p w:rsidR="00A97071" w:rsidRDefault="00A97071">
          <w:pPr>
            <w:pStyle w:val="HeaderSectionRight"/>
            <w:ind w:right="17"/>
            <w:jc w:val="left"/>
            <w:rPr>
              <w:b w:val="0"/>
            </w:rPr>
          </w:pPr>
        </w:p>
      </w:tc>
    </w:tr>
  </w:tbl>
  <w:p w:rsidR="00A97071" w:rsidRDefault="00A9707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97071">
      <w:trPr>
        <w:cantSplit/>
      </w:trPr>
      <w:tc>
        <w:tcPr>
          <w:tcW w:w="7263" w:type="dxa"/>
          <w:gridSpan w:val="2"/>
        </w:tcPr>
        <w:p w:rsidR="00A97071" w:rsidRDefault="005A3EDC">
          <w:pPr>
            <w:pStyle w:val="HeaderActNameRight"/>
          </w:pPr>
          <w:fldSimple w:instr=" Styleref &quot;Name of Act/Reg&quot; ">
            <w:r w:rsidR="0009494D">
              <w:rPr>
                <w:noProof/>
              </w:rPr>
              <w:t>Environmental Protection (Clearing of Native Vegetation) Regulations 2004</w:t>
            </w:r>
          </w:fldSimple>
        </w:p>
      </w:tc>
    </w:tr>
    <w:tr w:rsidR="00A97071">
      <w:tc>
        <w:tcPr>
          <w:tcW w:w="5742" w:type="dxa"/>
        </w:tcPr>
        <w:p w:rsidR="00A97071" w:rsidRDefault="005A3EDC">
          <w:pPr>
            <w:pStyle w:val="HeaderTextRight"/>
            <w:rPr>
              <w:bCs/>
            </w:rPr>
          </w:pPr>
          <w:r>
            <w:rPr>
              <w:bCs/>
            </w:rPr>
            <w:fldChar w:fldCharType="begin"/>
          </w:r>
          <w:r>
            <w:rPr>
              <w:bCs/>
            </w:rPr>
            <w:instrText xml:space="preserve"> STYLEREF CharSchText </w:instrText>
          </w:r>
          <w:r>
            <w:rPr>
              <w:bCs/>
            </w:rPr>
            <w:fldChar w:fldCharType="end"/>
          </w:r>
        </w:p>
      </w:tc>
      <w:tc>
        <w:tcPr>
          <w:tcW w:w="1521" w:type="dxa"/>
        </w:tcPr>
        <w:p w:rsidR="00A97071" w:rsidRDefault="005A3EDC">
          <w:pPr>
            <w:pStyle w:val="HeaderNumberRight"/>
            <w:ind w:right="17"/>
          </w:pPr>
          <w:r>
            <w:fldChar w:fldCharType="begin"/>
          </w:r>
          <w:r>
            <w:instrText xml:space="preserve"> STYLEREF CharSchNo \* MERGEFORMAT </w:instrText>
          </w:r>
          <w:r>
            <w:fldChar w:fldCharType="end"/>
          </w:r>
        </w:p>
      </w:tc>
    </w:tr>
    <w:tr w:rsidR="00A97071">
      <w:tc>
        <w:tcPr>
          <w:tcW w:w="5742" w:type="dxa"/>
        </w:tcPr>
        <w:p w:rsidR="00A97071" w:rsidRDefault="00A97071">
          <w:pPr>
            <w:pStyle w:val="HeaderTextRight"/>
          </w:pPr>
        </w:p>
      </w:tc>
      <w:tc>
        <w:tcPr>
          <w:tcW w:w="1521" w:type="dxa"/>
        </w:tcPr>
        <w:p w:rsidR="00A97071" w:rsidRDefault="00A97071">
          <w:pPr>
            <w:pStyle w:val="HeaderNumberRight"/>
            <w:ind w:right="17"/>
          </w:pPr>
        </w:p>
      </w:tc>
    </w:tr>
    <w:tr w:rsidR="00A97071">
      <w:trPr>
        <w:cantSplit/>
      </w:trPr>
      <w:tc>
        <w:tcPr>
          <w:tcW w:w="5742" w:type="dxa"/>
        </w:tcPr>
        <w:p w:rsidR="00A97071" w:rsidRDefault="00A97071">
          <w:pPr>
            <w:pStyle w:val="HeaderSectionRight"/>
            <w:ind w:right="17"/>
            <w:rPr>
              <w:b w:val="0"/>
            </w:rPr>
          </w:pPr>
        </w:p>
      </w:tc>
      <w:tc>
        <w:tcPr>
          <w:tcW w:w="1521" w:type="dxa"/>
        </w:tcPr>
        <w:p w:rsidR="00A97071" w:rsidRDefault="005A3EDC">
          <w:pPr>
            <w:pStyle w:val="HeaderSectionRight"/>
            <w:ind w:right="17"/>
          </w:pPr>
          <w:r>
            <w:t xml:space="preserve">cl. </w:t>
          </w:r>
          <w:r>
            <w:fldChar w:fldCharType="begin"/>
          </w:r>
          <w:r>
            <w:instrText xml:space="preserve"> IF </w:instrText>
          </w:r>
          <w:fldSimple w:instr=" StyleRef CharSClsNo ">
            <w:r w:rsidR="0009494D">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9494D">
              <w:rPr>
                <w:noProof/>
              </w:rPr>
              <w:instrText>1</w:instrText>
            </w:r>
          </w:fldSimple>
          <w:r>
            <w:instrText xml:space="preserve"> </w:instrText>
          </w:r>
          <w:r>
            <w:fldChar w:fldCharType="separate"/>
          </w:r>
          <w:r w:rsidR="0009494D">
            <w:rPr>
              <w:noProof/>
            </w:rPr>
            <w:t>1</w:t>
          </w:r>
          <w:r>
            <w:fldChar w:fldCharType="end"/>
          </w:r>
        </w:p>
      </w:tc>
    </w:tr>
  </w:tbl>
  <w:p w:rsidR="00A97071" w:rsidRDefault="00A970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071">
      <w:trPr>
        <w:cantSplit/>
      </w:trPr>
      <w:tc>
        <w:tcPr>
          <w:tcW w:w="7258" w:type="dxa"/>
          <w:gridSpan w:val="2"/>
        </w:tcPr>
        <w:p w:rsidR="00A97071" w:rsidRDefault="005A3EDC">
          <w:pPr>
            <w:pStyle w:val="HeaderActNameLeft"/>
          </w:pPr>
          <w:fldSimple w:instr=" Styleref &quot;Name of Act/Reg&quot; ">
            <w:r w:rsidR="0009494D">
              <w:rPr>
                <w:noProof/>
              </w:rPr>
              <w:t>Environmental Protection (Clearing of Native Vegetation) Regulations 2004</w:t>
            </w:r>
          </w:fldSimple>
        </w:p>
      </w:tc>
    </w:tr>
    <w:tr w:rsidR="00A97071">
      <w:tc>
        <w:tcPr>
          <w:tcW w:w="1548" w:type="dxa"/>
        </w:tcPr>
        <w:p w:rsidR="00A97071" w:rsidRDefault="00A97071">
          <w:pPr>
            <w:pStyle w:val="HeaderNumberLeft"/>
          </w:pPr>
        </w:p>
      </w:tc>
      <w:tc>
        <w:tcPr>
          <w:tcW w:w="5715" w:type="dxa"/>
        </w:tcPr>
        <w:p w:rsidR="00A97071" w:rsidRDefault="00A97071">
          <w:pPr>
            <w:pStyle w:val="HeaderTextLeft"/>
          </w:pPr>
        </w:p>
      </w:tc>
    </w:tr>
    <w:tr w:rsidR="00A97071">
      <w:tc>
        <w:tcPr>
          <w:tcW w:w="1548" w:type="dxa"/>
        </w:tcPr>
        <w:p w:rsidR="00A97071" w:rsidRDefault="00A97071">
          <w:pPr>
            <w:pStyle w:val="HeaderNumberLeft"/>
          </w:pPr>
        </w:p>
      </w:tc>
      <w:tc>
        <w:tcPr>
          <w:tcW w:w="5715" w:type="dxa"/>
        </w:tcPr>
        <w:p w:rsidR="00A97071" w:rsidRDefault="00A97071">
          <w:pPr>
            <w:pStyle w:val="HeaderTextLeft"/>
          </w:pPr>
        </w:p>
      </w:tc>
    </w:tr>
    <w:tr w:rsidR="00A97071">
      <w:trPr>
        <w:cantSplit/>
      </w:trPr>
      <w:tc>
        <w:tcPr>
          <w:tcW w:w="7258" w:type="dxa"/>
          <w:gridSpan w:val="2"/>
        </w:tcPr>
        <w:p w:rsidR="00A97071" w:rsidRDefault="00A97071">
          <w:pPr>
            <w:pStyle w:val="HeaderSectionRight"/>
            <w:ind w:right="17"/>
            <w:jc w:val="left"/>
          </w:pPr>
        </w:p>
      </w:tc>
    </w:tr>
  </w:tbl>
  <w:p w:rsidR="00A97071" w:rsidRDefault="00A9707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7071">
      <w:trPr>
        <w:cantSplit/>
      </w:trPr>
      <w:tc>
        <w:tcPr>
          <w:tcW w:w="7258" w:type="dxa"/>
          <w:gridSpan w:val="2"/>
        </w:tcPr>
        <w:p w:rsidR="00A97071" w:rsidRDefault="005A3EDC">
          <w:pPr>
            <w:pStyle w:val="HeaderActNameRight"/>
            <w:ind w:right="17"/>
          </w:pPr>
          <w:fldSimple w:instr=" Styleref &quot;Name of Act/Reg&quot; ">
            <w:r w:rsidR="0009494D">
              <w:rPr>
                <w:noProof/>
              </w:rPr>
              <w:t>Environmental Protection (Clearing of Native Vegetation) Regulations 2004</w:t>
            </w:r>
          </w:fldSimple>
        </w:p>
      </w:tc>
    </w:tr>
    <w:tr w:rsidR="00A97071">
      <w:tc>
        <w:tcPr>
          <w:tcW w:w="5715" w:type="dxa"/>
        </w:tcPr>
        <w:p w:rsidR="00A97071" w:rsidRDefault="00A97071">
          <w:pPr>
            <w:pStyle w:val="HeaderTextRight"/>
          </w:pPr>
        </w:p>
      </w:tc>
      <w:tc>
        <w:tcPr>
          <w:tcW w:w="1548" w:type="dxa"/>
        </w:tcPr>
        <w:p w:rsidR="00A97071" w:rsidRDefault="00A97071">
          <w:pPr>
            <w:pStyle w:val="HeaderNumberRight"/>
            <w:ind w:right="17"/>
          </w:pPr>
        </w:p>
      </w:tc>
    </w:tr>
    <w:tr w:rsidR="00A97071">
      <w:tc>
        <w:tcPr>
          <w:tcW w:w="5715" w:type="dxa"/>
        </w:tcPr>
        <w:p w:rsidR="00A97071" w:rsidRDefault="00A97071">
          <w:pPr>
            <w:pStyle w:val="HeaderTextRight"/>
          </w:pPr>
        </w:p>
      </w:tc>
      <w:tc>
        <w:tcPr>
          <w:tcW w:w="1548" w:type="dxa"/>
        </w:tcPr>
        <w:p w:rsidR="00A97071" w:rsidRDefault="00A97071">
          <w:pPr>
            <w:pStyle w:val="HeaderNumberRight"/>
            <w:ind w:right="17"/>
          </w:pPr>
        </w:p>
      </w:tc>
    </w:tr>
    <w:tr w:rsidR="00A97071">
      <w:trPr>
        <w:cantSplit/>
      </w:trPr>
      <w:tc>
        <w:tcPr>
          <w:tcW w:w="7258" w:type="dxa"/>
          <w:gridSpan w:val="2"/>
        </w:tcPr>
        <w:p w:rsidR="00A97071" w:rsidRDefault="00A97071">
          <w:pPr>
            <w:pStyle w:val="HeaderSectionRight"/>
            <w:ind w:right="17"/>
          </w:pPr>
        </w:p>
      </w:tc>
    </w:tr>
  </w:tbl>
  <w:p w:rsidR="00A97071" w:rsidRDefault="00A970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071" w:rsidRDefault="00A970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EDC"/>
    <w:rsid w:val="0009494D"/>
    <w:rsid w:val="005A3EDC"/>
    <w:rsid w:val="009C0DFF"/>
    <w:rsid w:val="00A97071"/>
    <w:rsid w:val="00FA07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7979</Words>
  <Characters>38782</Characters>
  <Application>Microsoft Office Word</Application>
  <DocSecurity>0</DocSecurity>
  <Lines>1491</Lines>
  <Paragraphs>677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Company>Parliamentary Counsel's Office</Company>
  <LinksUpToDate>false</LinksUpToDate>
  <CharactersWithSpaces>46084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2004 - 01-d0-03</dc:title>
  <dc:subject>Subsidiary Legislation</dc:subject>
  <dc:creator>Isobel Bond</dc:creator>
  <cp:keywords>Brought into Production 7 June 2002</cp:keywords>
  <dc:description/>
  <cp:lastModifiedBy>svcMRProcess</cp:lastModifiedBy>
  <cp:revision>4</cp:revision>
  <cp:lastPrinted>2006-09-22T02:54:00Z</cp:lastPrinted>
  <dcterms:created xsi:type="dcterms:W3CDTF">2013-02-14T11:47:00Z</dcterms:created>
  <dcterms:modified xsi:type="dcterms:W3CDTF">2013-02-14T11:47:00Z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20080611</vt:lpwstr>
  </property>
  <property fmtid="{D5CDD505-2E9C-101B-9397-08002B2CF9AE}" pid="4" name="DocumentType">
    <vt:lpwstr>Reg</vt:lpwstr>
  </property>
  <property fmtid="{D5CDD505-2E9C-101B-9397-08002B2CF9AE}" pid="5" name="OwlsUID">
    <vt:i4>34203</vt:i4>
  </property>
  <property fmtid="{D5CDD505-2E9C-101B-9397-08002B2CF9AE}" pid="6" name="AsAtDate">
    <vt:lpwstr>11 Jun 2008</vt:lpwstr>
  </property>
  <property fmtid="{D5CDD505-2E9C-101B-9397-08002B2CF9AE}" pid="7" name="Suffix">
    <vt:lpwstr>01-d0-03</vt:lpwstr>
  </property>
</Properties>
</file>