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Perry Lakes Redevelopment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_Toc202180965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_Toc202180966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_Toc202180967 \h </w:instrText>
      </w:r>
      <w:r>
        <w:fldChar w:fldCharType="separate"/>
      </w:r>
      <w:r>
        <w:t>2</w:t>
      </w:r>
      <w:r>
        <w:fldChar w:fldCharType="end"/>
      </w:r>
    </w:p>
    <w:p>
      <w:pPr>
        <w:pStyle w:val="TOC8"/>
        <w:rPr>
          <w:sz w:val="24"/>
          <w:szCs w:val="24"/>
        </w:rPr>
      </w:pPr>
      <w:r>
        <w:rPr>
          <w:szCs w:val="24"/>
        </w:rPr>
        <w:t>4.</w:t>
      </w:r>
      <w:r>
        <w:rPr>
          <w:szCs w:val="24"/>
        </w:rPr>
        <w:tab/>
        <w:t>Governor may fix certain dates</w:t>
      </w:r>
      <w:r>
        <w:tab/>
      </w:r>
      <w:r>
        <w:fldChar w:fldCharType="begin"/>
      </w:r>
      <w:r>
        <w:instrText xml:space="preserve"> PAGEREF _Toc202180968 \h </w:instrText>
      </w:r>
      <w:r>
        <w:fldChar w:fldCharType="separate"/>
      </w:r>
      <w:r>
        <w:t>5</w:t>
      </w:r>
      <w:r>
        <w:fldChar w:fldCharType="end"/>
      </w:r>
    </w:p>
    <w:p>
      <w:pPr>
        <w:pStyle w:val="TOC8"/>
        <w:rPr>
          <w:sz w:val="24"/>
          <w:szCs w:val="24"/>
        </w:rPr>
      </w:pPr>
      <w:r>
        <w:rPr>
          <w:szCs w:val="24"/>
        </w:rPr>
        <w:t>5.</w:t>
      </w:r>
      <w:r>
        <w:rPr>
          <w:szCs w:val="24"/>
        </w:rPr>
        <w:tab/>
        <w:t>Crown bound</w:t>
      </w:r>
      <w:r>
        <w:tab/>
      </w:r>
      <w:r>
        <w:fldChar w:fldCharType="begin"/>
      </w:r>
      <w:r>
        <w:instrText xml:space="preserve"> PAGEREF _Toc202180969 \h </w:instrText>
      </w:r>
      <w:r>
        <w:fldChar w:fldCharType="separate"/>
      </w:r>
      <w:r>
        <w:t>6</w:t>
      </w:r>
      <w:r>
        <w:fldChar w:fldCharType="end"/>
      </w:r>
    </w:p>
    <w:p>
      <w:pPr>
        <w:pStyle w:val="TOC2"/>
        <w:tabs>
          <w:tab w:val="right" w:leader="dot" w:pos="7086"/>
        </w:tabs>
        <w:rPr>
          <w:b w:val="0"/>
          <w:sz w:val="24"/>
          <w:szCs w:val="24"/>
        </w:rPr>
      </w:pPr>
      <w:r>
        <w:rPr>
          <w:szCs w:val="30"/>
        </w:rPr>
        <w:t>Part 2 — Resumption and return of certain lands</w:t>
      </w:r>
    </w:p>
    <w:p>
      <w:pPr>
        <w:pStyle w:val="TOC8"/>
        <w:rPr>
          <w:sz w:val="24"/>
          <w:szCs w:val="24"/>
        </w:rPr>
      </w:pPr>
      <w:r>
        <w:rPr>
          <w:szCs w:val="24"/>
        </w:rPr>
        <w:t>6.</w:t>
      </w:r>
      <w:r>
        <w:rPr>
          <w:szCs w:val="24"/>
        </w:rPr>
        <w:tab/>
        <w:t>Certain land resumed</w:t>
      </w:r>
      <w:r>
        <w:tab/>
      </w:r>
      <w:r>
        <w:fldChar w:fldCharType="begin"/>
      </w:r>
      <w:r>
        <w:instrText xml:space="preserve"> PAGEREF _Toc202180971 \h </w:instrText>
      </w:r>
      <w:r>
        <w:fldChar w:fldCharType="separate"/>
      </w:r>
      <w:r>
        <w:t>7</w:t>
      </w:r>
      <w:r>
        <w:fldChar w:fldCharType="end"/>
      </w:r>
    </w:p>
    <w:p>
      <w:pPr>
        <w:pStyle w:val="TOC8"/>
        <w:rPr>
          <w:sz w:val="24"/>
          <w:szCs w:val="24"/>
        </w:rPr>
      </w:pPr>
      <w:r>
        <w:rPr>
          <w:szCs w:val="24"/>
        </w:rPr>
        <w:t>7.</w:t>
      </w:r>
      <w:r>
        <w:rPr>
          <w:szCs w:val="24"/>
        </w:rPr>
        <w:tab/>
        <w:t>No compensation payable for Perry Lakes land</w:t>
      </w:r>
      <w:r>
        <w:tab/>
      </w:r>
      <w:r>
        <w:fldChar w:fldCharType="begin"/>
      </w:r>
      <w:r>
        <w:instrText xml:space="preserve"> PAGEREF _Toc202180972 \h </w:instrText>
      </w:r>
      <w:r>
        <w:fldChar w:fldCharType="separate"/>
      </w:r>
      <w:r>
        <w:t>8</w:t>
      </w:r>
      <w:r>
        <w:fldChar w:fldCharType="end"/>
      </w:r>
    </w:p>
    <w:p>
      <w:pPr>
        <w:pStyle w:val="TOC8"/>
        <w:rPr>
          <w:sz w:val="24"/>
          <w:szCs w:val="24"/>
        </w:rPr>
      </w:pPr>
      <w:r>
        <w:rPr>
          <w:szCs w:val="24"/>
        </w:rPr>
        <w:t>8.</w:t>
      </w:r>
      <w:r>
        <w:rPr>
          <w:szCs w:val="24"/>
        </w:rPr>
        <w:tab/>
        <w:t>Compensation for part of the AK Reserve land</w:t>
      </w:r>
      <w:r>
        <w:tab/>
      </w:r>
      <w:r>
        <w:fldChar w:fldCharType="begin"/>
      </w:r>
      <w:r>
        <w:instrText xml:space="preserve"> PAGEREF _Toc202180973 \h </w:instrText>
      </w:r>
      <w:r>
        <w:fldChar w:fldCharType="separate"/>
      </w:r>
      <w:r>
        <w:t>9</w:t>
      </w:r>
      <w:r>
        <w:fldChar w:fldCharType="end"/>
      </w:r>
    </w:p>
    <w:p>
      <w:pPr>
        <w:pStyle w:val="TOC8"/>
        <w:rPr>
          <w:sz w:val="24"/>
          <w:szCs w:val="24"/>
        </w:rPr>
      </w:pPr>
      <w:r>
        <w:rPr>
          <w:szCs w:val="24"/>
        </w:rPr>
        <w:t>9.</w:t>
      </w:r>
      <w:r>
        <w:rPr>
          <w:szCs w:val="24"/>
        </w:rPr>
        <w:tab/>
        <w:t>Return of part of Perry Lakes land</w:t>
      </w:r>
      <w:r>
        <w:tab/>
      </w:r>
      <w:r>
        <w:fldChar w:fldCharType="begin"/>
      </w:r>
      <w:r>
        <w:instrText xml:space="preserve"> PAGEREF _Toc202180974 \h </w:instrText>
      </w:r>
      <w:r>
        <w:fldChar w:fldCharType="separate"/>
      </w:r>
      <w:r>
        <w:t>10</w:t>
      </w:r>
      <w:r>
        <w:fldChar w:fldCharType="end"/>
      </w:r>
    </w:p>
    <w:p>
      <w:pPr>
        <w:pStyle w:val="TOC2"/>
        <w:tabs>
          <w:tab w:val="right" w:leader="dot" w:pos="7086"/>
        </w:tabs>
        <w:rPr>
          <w:b w:val="0"/>
          <w:sz w:val="24"/>
          <w:szCs w:val="24"/>
        </w:rPr>
      </w:pPr>
      <w:r>
        <w:rPr>
          <w:szCs w:val="30"/>
        </w:rPr>
        <w:t>Part 3 — Redeveloping the redevelopment area</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w:t>
      </w:r>
      <w:r>
        <w:rPr>
          <w:szCs w:val="24"/>
        </w:rPr>
        <w:tab/>
        <w:t>Interpretation for the purposes of the EP Act</w:t>
      </w:r>
      <w:r>
        <w:tab/>
      </w:r>
      <w:r>
        <w:fldChar w:fldCharType="begin"/>
      </w:r>
      <w:r>
        <w:instrText xml:space="preserve"> PAGEREF _Toc202180977 \h </w:instrText>
      </w:r>
      <w:r>
        <w:fldChar w:fldCharType="separate"/>
      </w:r>
      <w:r>
        <w:t>11</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Perry Lakes land</w:t>
      </w:r>
      <w:r>
        <w:tab/>
      </w:r>
      <w:r>
        <w:fldChar w:fldCharType="begin"/>
      </w:r>
      <w:r>
        <w:instrText xml:space="preserve"> PAGEREF _Toc202180979 \h </w:instrText>
      </w:r>
      <w:r>
        <w:fldChar w:fldCharType="separate"/>
      </w:r>
      <w:r>
        <w:t>12</w:t>
      </w:r>
      <w:r>
        <w:fldChar w:fldCharType="end"/>
      </w:r>
    </w:p>
    <w:p>
      <w:pPr>
        <w:pStyle w:val="TOC8"/>
        <w:rPr>
          <w:sz w:val="24"/>
          <w:szCs w:val="24"/>
        </w:rPr>
      </w:pPr>
      <w:r>
        <w:rPr>
          <w:szCs w:val="24"/>
        </w:rPr>
        <w:t>12.</w:t>
      </w:r>
      <w:r>
        <w:rPr>
          <w:szCs w:val="24"/>
        </w:rPr>
        <w:tab/>
        <w:t>AK Reserve Minister’s functions</w:t>
      </w:r>
      <w:r>
        <w:tab/>
      </w:r>
      <w:r>
        <w:fldChar w:fldCharType="begin"/>
      </w:r>
      <w:r>
        <w:instrText xml:space="preserve"> PAGEREF _Toc202180980 \h </w:instrText>
      </w:r>
      <w:r>
        <w:fldChar w:fldCharType="separate"/>
      </w:r>
      <w:r>
        <w:t>13</w:t>
      </w:r>
      <w:r>
        <w:fldChar w:fldCharType="end"/>
      </w:r>
    </w:p>
    <w:p>
      <w:pPr>
        <w:pStyle w:val="TOC8"/>
        <w:rPr>
          <w:sz w:val="24"/>
          <w:szCs w:val="24"/>
        </w:rPr>
      </w:pPr>
      <w:r>
        <w:rPr>
          <w:szCs w:val="24"/>
        </w:rPr>
        <w:t>13.</w:t>
      </w:r>
      <w:r>
        <w:rPr>
          <w:szCs w:val="24"/>
        </w:rPr>
        <w:tab/>
        <w:t>Compliance with written laws</w:t>
      </w:r>
      <w:r>
        <w:tab/>
      </w:r>
      <w:r>
        <w:fldChar w:fldCharType="begin"/>
      </w:r>
      <w:r>
        <w:instrText xml:space="preserve"> PAGEREF _Toc202180981 \h </w:instrText>
      </w:r>
      <w:r>
        <w:fldChar w:fldCharType="separate"/>
      </w:r>
      <w:r>
        <w:t>15</w:t>
      </w:r>
      <w:r>
        <w:fldChar w:fldCharType="end"/>
      </w:r>
    </w:p>
    <w:p>
      <w:pPr>
        <w:pStyle w:val="TOC4"/>
        <w:tabs>
          <w:tab w:val="right" w:leader="dot" w:pos="7086"/>
        </w:tabs>
        <w:rPr>
          <w:b w:val="0"/>
          <w:sz w:val="24"/>
          <w:szCs w:val="24"/>
        </w:rPr>
      </w:pPr>
      <w:r>
        <w:rPr>
          <w:szCs w:val="26"/>
        </w:rPr>
        <w:t>Division 3 — Operation of planning and other laws affected</w:t>
      </w:r>
    </w:p>
    <w:p>
      <w:pPr>
        <w:pStyle w:val="TOC8"/>
        <w:rPr>
          <w:sz w:val="24"/>
          <w:szCs w:val="24"/>
        </w:rPr>
      </w:pPr>
      <w:r>
        <w:rPr>
          <w:szCs w:val="24"/>
        </w:rPr>
        <w:t>14.</w:t>
      </w:r>
      <w:r>
        <w:rPr>
          <w:szCs w:val="24"/>
        </w:rPr>
        <w:tab/>
        <w:t>Certain planning schemes cease to apply</w:t>
      </w:r>
      <w:r>
        <w:tab/>
      </w:r>
      <w:r>
        <w:fldChar w:fldCharType="begin"/>
      </w:r>
      <w:r>
        <w:instrText xml:space="preserve"> PAGEREF _Toc202180983 \h </w:instrText>
      </w:r>
      <w:r>
        <w:fldChar w:fldCharType="separate"/>
      </w:r>
      <w:r>
        <w:t>15</w:t>
      </w:r>
      <w:r>
        <w:fldChar w:fldCharType="end"/>
      </w:r>
    </w:p>
    <w:p>
      <w:pPr>
        <w:pStyle w:val="TOC8"/>
        <w:rPr>
          <w:sz w:val="24"/>
          <w:szCs w:val="24"/>
        </w:rPr>
      </w:pPr>
      <w:r>
        <w:rPr>
          <w:szCs w:val="24"/>
        </w:rPr>
        <w:t>15.</w:t>
      </w:r>
      <w:r>
        <w:rPr>
          <w:szCs w:val="24"/>
        </w:rPr>
        <w:tab/>
        <w:t>Certain planning schemes affecting redevelopment area not to operate until completion day</w:t>
      </w:r>
      <w:r>
        <w:tab/>
      </w:r>
      <w:r>
        <w:fldChar w:fldCharType="begin"/>
      </w:r>
      <w:r>
        <w:instrText xml:space="preserve"> PAGEREF _Toc202180984 \h </w:instrText>
      </w:r>
      <w:r>
        <w:fldChar w:fldCharType="separate"/>
      </w:r>
      <w:r>
        <w:t>16</w:t>
      </w:r>
      <w:r>
        <w:fldChar w:fldCharType="end"/>
      </w:r>
    </w:p>
    <w:p>
      <w:pPr>
        <w:pStyle w:val="TOC8"/>
        <w:rPr>
          <w:sz w:val="24"/>
          <w:szCs w:val="24"/>
        </w:rPr>
      </w:pPr>
      <w:r>
        <w:rPr>
          <w:szCs w:val="24"/>
        </w:rPr>
        <w:t>16.</w:t>
      </w:r>
      <w:r>
        <w:rPr>
          <w:szCs w:val="24"/>
        </w:rPr>
        <w:tab/>
        <w:t>Certain local laws suspended</w:t>
      </w:r>
      <w:r>
        <w:tab/>
      </w:r>
      <w:r>
        <w:fldChar w:fldCharType="begin"/>
      </w:r>
      <w:r>
        <w:instrText xml:space="preserve"> PAGEREF _Toc202180985 \h </w:instrText>
      </w:r>
      <w:r>
        <w:fldChar w:fldCharType="separate"/>
      </w:r>
      <w:r>
        <w:t>17</w:t>
      </w:r>
      <w:r>
        <w:fldChar w:fldCharType="end"/>
      </w:r>
    </w:p>
    <w:p>
      <w:pPr>
        <w:pStyle w:val="TOC8"/>
        <w:rPr>
          <w:sz w:val="24"/>
          <w:szCs w:val="24"/>
        </w:rPr>
      </w:pPr>
      <w:r>
        <w:rPr>
          <w:szCs w:val="24"/>
        </w:rPr>
        <w:t>17.</w:t>
      </w:r>
      <w:r>
        <w:rPr>
          <w:szCs w:val="24"/>
        </w:rPr>
        <w:tab/>
        <w:t>Operation of other laws may be suspended</w:t>
      </w:r>
      <w:r>
        <w:tab/>
      </w:r>
      <w:r>
        <w:fldChar w:fldCharType="begin"/>
      </w:r>
      <w:r>
        <w:instrText xml:space="preserve"> PAGEREF _Toc202180986 \h </w:instrText>
      </w:r>
      <w:r>
        <w:fldChar w:fldCharType="separate"/>
      </w:r>
      <w:r>
        <w:t>18</w:t>
      </w:r>
      <w:r>
        <w:fldChar w:fldCharType="end"/>
      </w:r>
    </w:p>
    <w:p>
      <w:pPr>
        <w:pStyle w:val="TOC4"/>
        <w:tabs>
          <w:tab w:val="right" w:leader="dot" w:pos="7086"/>
        </w:tabs>
        <w:rPr>
          <w:b w:val="0"/>
          <w:sz w:val="24"/>
          <w:szCs w:val="24"/>
        </w:rPr>
      </w:pPr>
      <w:r>
        <w:rPr>
          <w:szCs w:val="26"/>
        </w:rPr>
        <w:t>Division 4 — Redevelopment plans</w:t>
      </w:r>
    </w:p>
    <w:p>
      <w:pPr>
        <w:pStyle w:val="TOC8"/>
        <w:rPr>
          <w:sz w:val="24"/>
          <w:szCs w:val="24"/>
        </w:rPr>
      </w:pPr>
      <w:r>
        <w:rPr>
          <w:szCs w:val="24"/>
        </w:rPr>
        <w:t>18.</w:t>
      </w:r>
      <w:r>
        <w:rPr>
          <w:szCs w:val="24"/>
        </w:rPr>
        <w:tab/>
        <w:t>Time for complying with this Division</w:t>
      </w:r>
      <w:r>
        <w:tab/>
      </w:r>
      <w:r>
        <w:fldChar w:fldCharType="begin"/>
      </w:r>
      <w:r>
        <w:instrText xml:space="preserve"> PAGEREF _Toc202180988 \h </w:instrText>
      </w:r>
      <w:r>
        <w:fldChar w:fldCharType="separate"/>
      </w:r>
      <w:r>
        <w:t>18</w:t>
      </w:r>
      <w:r>
        <w:fldChar w:fldCharType="end"/>
      </w:r>
    </w:p>
    <w:p>
      <w:pPr>
        <w:pStyle w:val="TOC8"/>
        <w:rPr>
          <w:sz w:val="24"/>
          <w:szCs w:val="24"/>
        </w:rPr>
      </w:pPr>
      <w:r>
        <w:rPr>
          <w:szCs w:val="24"/>
        </w:rPr>
        <w:t>19.</w:t>
      </w:r>
      <w:r>
        <w:rPr>
          <w:szCs w:val="24"/>
        </w:rPr>
        <w:tab/>
        <w:t>Draft redevelopment plans to be prepared</w:t>
      </w:r>
      <w:r>
        <w:tab/>
      </w:r>
      <w:r>
        <w:fldChar w:fldCharType="begin"/>
      </w:r>
      <w:r>
        <w:instrText xml:space="preserve"> PAGEREF _Toc202180989 \h </w:instrText>
      </w:r>
      <w:r>
        <w:fldChar w:fldCharType="separate"/>
      </w:r>
      <w:r>
        <w:t>18</w:t>
      </w:r>
      <w:r>
        <w:fldChar w:fldCharType="end"/>
      </w:r>
    </w:p>
    <w:p>
      <w:pPr>
        <w:pStyle w:val="TOC8"/>
        <w:rPr>
          <w:sz w:val="24"/>
          <w:szCs w:val="24"/>
        </w:rPr>
      </w:pPr>
      <w:r>
        <w:rPr>
          <w:szCs w:val="24"/>
        </w:rPr>
        <w:t>20.</w:t>
      </w:r>
      <w:r>
        <w:rPr>
          <w:szCs w:val="24"/>
        </w:rPr>
        <w:tab/>
        <w:t>Draft redevelopment plan to be submitted to local government for comment</w:t>
      </w:r>
      <w:r>
        <w:tab/>
      </w:r>
      <w:r>
        <w:fldChar w:fldCharType="begin"/>
      </w:r>
      <w:r>
        <w:instrText xml:space="preserve"> PAGEREF _Toc202180990 \h </w:instrText>
      </w:r>
      <w:r>
        <w:fldChar w:fldCharType="separate"/>
      </w:r>
      <w:r>
        <w:t>19</w:t>
      </w:r>
      <w:r>
        <w:fldChar w:fldCharType="end"/>
      </w:r>
    </w:p>
    <w:p>
      <w:pPr>
        <w:pStyle w:val="TOC8"/>
        <w:rPr>
          <w:sz w:val="24"/>
          <w:szCs w:val="24"/>
        </w:rPr>
      </w:pPr>
      <w:r>
        <w:rPr>
          <w:szCs w:val="24"/>
        </w:rPr>
        <w:t>21.</w:t>
      </w:r>
      <w:r>
        <w:rPr>
          <w:szCs w:val="24"/>
        </w:rPr>
        <w:tab/>
        <w:t>Draft redevelopment plan to be submitted to EPA</w:t>
      </w:r>
      <w:r>
        <w:tab/>
      </w:r>
      <w:r>
        <w:fldChar w:fldCharType="begin"/>
      </w:r>
      <w:r>
        <w:instrText xml:space="preserve"> PAGEREF _Toc202180991 \h </w:instrText>
      </w:r>
      <w:r>
        <w:fldChar w:fldCharType="separate"/>
      </w:r>
      <w:r>
        <w:t>19</w:t>
      </w:r>
      <w:r>
        <w:fldChar w:fldCharType="end"/>
      </w:r>
    </w:p>
    <w:p>
      <w:pPr>
        <w:pStyle w:val="TOC8"/>
        <w:rPr>
          <w:sz w:val="24"/>
          <w:szCs w:val="24"/>
        </w:rPr>
      </w:pPr>
      <w:r>
        <w:rPr>
          <w:szCs w:val="24"/>
        </w:rPr>
        <w:t>22.</w:t>
      </w:r>
      <w:r>
        <w:rPr>
          <w:szCs w:val="24"/>
        </w:rPr>
        <w:tab/>
        <w:t>Draft redevelopment plan to be submitted to WAPC</w:t>
      </w:r>
      <w:r>
        <w:tab/>
      </w:r>
      <w:r>
        <w:fldChar w:fldCharType="begin"/>
      </w:r>
      <w:r>
        <w:instrText xml:space="preserve"> PAGEREF _Toc202180992 \h </w:instrText>
      </w:r>
      <w:r>
        <w:fldChar w:fldCharType="separate"/>
      </w:r>
      <w:r>
        <w:t>20</w:t>
      </w:r>
      <w:r>
        <w:fldChar w:fldCharType="end"/>
      </w:r>
    </w:p>
    <w:p>
      <w:pPr>
        <w:pStyle w:val="TOC8"/>
        <w:rPr>
          <w:sz w:val="24"/>
          <w:szCs w:val="24"/>
        </w:rPr>
      </w:pPr>
      <w:r>
        <w:rPr>
          <w:szCs w:val="24"/>
        </w:rPr>
        <w:t>23.</w:t>
      </w:r>
      <w:r>
        <w:rPr>
          <w:szCs w:val="24"/>
        </w:rPr>
        <w:tab/>
        <w:t>WAPC’s functions as to draft redevelopment plan</w:t>
      </w:r>
      <w:r>
        <w:tab/>
      </w:r>
      <w:r>
        <w:fldChar w:fldCharType="begin"/>
      </w:r>
      <w:r>
        <w:instrText xml:space="preserve"> PAGEREF _Toc202180993 \h </w:instrText>
      </w:r>
      <w:r>
        <w:fldChar w:fldCharType="separate"/>
      </w:r>
      <w:r>
        <w:t>21</w:t>
      </w:r>
      <w:r>
        <w:fldChar w:fldCharType="end"/>
      </w:r>
    </w:p>
    <w:p>
      <w:pPr>
        <w:pStyle w:val="TOC8"/>
        <w:rPr>
          <w:sz w:val="24"/>
          <w:szCs w:val="24"/>
        </w:rPr>
      </w:pPr>
      <w:r>
        <w:rPr>
          <w:szCs w:val="24"/>
        </w:rPr>
        <w:t>24.</w:t>
      </w:r>
      <w:r>
        <w:rPr>
          <w:szCs w:val="24"/>
        </w:rPr>
        <w:tab/>
        <w:t>Public notification of draft redevelopment plan</w:t>
      </w:r>
      <w:r>
        <w:tab/>
      </w:r>
      <w:r>
        <w:fldChar w:fldCharType="begin"/>
      </w:r>
      <w:r>
        <w:instrText xml:space="preserve"> PAGEREF _Toc202180994 \h </w:instrText>
      </w:r>
      <w:r>
        <w:fldChar w:fldCharType="separate"/>
      </w:r>
      <w:r>
        <w:t>22</w:t>
      </w:r>
      <w:r>
        <w:fldChar w:fldCharType="end"/>
      </w:r>
    </w:p>
    <w:p>
      <w:pPr>
        <w:pStyle w:val="TOC8"/>
        <w:rPr>
          <w:sz w:val="24"/>
          <w:szCs w:val="24"/>
        </w:rPr>
      </w:pPr>
      <w:r>
        <w:rPr>
          <w:szCs w:val="24"/>
        </w:rPr>
        <w:t>25.</w:t>
      </w:r>
      <w:r>
        <w:rPr>
          <w:szCs w:val="24"/>
        </w:rPr>
        <w:tab/>
        <w:t>Public submissions on draft redevelopment plan</w:t>
      </w:r>
      <w:r>
        <w:tab/>
      </w:r>
      <w:r>
        <w:fldChar w:fldCharType="begin"/>
      </w:r>
      <w:r>
        <w:instrText xml:space="preserve"> PAGEREF _Toc202180995 \h </w:instrText>
      </w:r>
      <w:r>
        <w:fldChar w:fldCharType="separate"/>
      </w:r>
      <w:r>
        <w:t>22</w:t>
      </w:r>
      <w:r>
        <w:fldChar w:fldCharType="end"/>
      </w:r>
    </w:p>
    <w:p>
      <w:pPr>
        <w:pStyle w:val="TOC8"/>
        <w:rPr>
          <w:sz w:val="24"/>
          <w:szCs w:val="24"/>
        </w:rPr>
      </w:pPr>
      <w:r>
        <w:rPr>
          <w:szCs w:val="24"/>
        </w:rPr>
        <w:t>26.</w:t>
      </w:r>
      <w:r>
        <w:rPr>
          <w:szCs w:val="24"/>
        </w:rPr>
        <w:tab/>
        <w:t>Draft development plan to be submitted to Planning Minister</w:t>
      </w:r>
      <w:r>
        <w:tab/>
      </w:r>
      <w:r>
        <w:fldChar w:fldCharType="begin"/>
      </w:r>
      <w:r>
        <w:instrText xml:space="preserve"> PAGEREF _Toc202180996 \h </w:instrText>
      </w:r>
      <w:r>
        <w:fldChar w:fldCharType="separate"/>
      </w:r>
      <w:r>
        <w:t>23</w:t>
      </w:r>
      <w:r>
        <w:fldChar w:fldCharType="end"/>
      </w:r>
    </w:p>
    <w:p>
      <w:pPr>
        <w:pStyle w:val="TOC8"/>
        <w:rPr>
          <w:sz w:val="24"/>
          <w:szCs w:val="24"/>
        </w:rPr>
      </w:pPr>
      <w:r>
        <w:rPr>
          <w:szCs w:val="24"/>
        </w:rPr>
        <w:t>27.</w:t>
      </w:r>
      <w:r>
        <w:rPr>
          <w:szCs w:val="24"/>
        </w:rPr>
        <w:tab/>
        <w:t>Planning Minister’s functions as to draft redevelopment plans</w:t>
      </w:r>
      <w:r>
        <w:tab/>
      </w:r>
      <w:r>
        <w:fldChar w:fldCharType="begin"/>
      </w:r>
      <w:r>
        <w:instrText xml:space="preserve"> PAGEREF _Toc202180997 \h </w:instrText>
      </w:r>
      <w:r>
        <w:fldChar w:fldCharType="separate"/>
      </w:r>
      <w:r>
        <w:t>23</w:t>
      </w:r>
      <w:r>
        <w:fldChar w:fldCharType="end"/>
      </w:r>
    </w:p>
    <w:p>
      <w:pPr>
        <w:pStyle w:val="TOC8"/>
        <w:rPr>
          <w:sz w:val="24"/>
          <w:szCs w:val="24"/>
        </w:rPr>
      </w:pPr>
      <w:r>
        <w:rPr>
          <w:szCs w:val="24"/>
        </w:rPr>
        <w:t>28.</w:t>
      </w:r>
      <w:r>
        <w:rPr>
          <w:szCs w:val="24"/>
        </w:rPr>
        <w:tab/>
        <w:t>Planning Minister’s approval to be gazetted</w:t>
      </w:r>
      <w:r>
        <w:tab/>
      </w:r>
      <w:r>
        <w:fldChar w:fldCharType="begin"/>
      </w:r>
      <w:r>
        <w:instrText xml:space="preserve"> PAGEREF _Toc202180998 \h </w:instrText>
      </w:r>
      <w:r>
        <w:fldChar w:fldCharType="separate"/>
      </w:r>
      <w:r>
        <w:t>26</w:t>
      </w:r>
      <w:r>
        <w:fldChar w:fldCharType="end"/>
      </w:r>
    </w:p>
    <w:p>
      <w:pPr>
        <w:pStyle w:val="TOC8"/>
        <w:rPr>
          <w:sz w:val="24"/>
          <w:szCs w:val="24"/>
        </w:rPr>
      </w:pPr>
      <w:r>
        <w:rPr>
          <w:szCs w:val="24"/>
        </w:rPr>
        <w:t>29.</w:t>
      </w:r>
      <w:r>
        <w:rPr>
          <w:szCs w:val="24"/>
        </w:rPr>
        <w:tab/>
        <w:t>Redevelopment plan may be amended</w:t>
      </w:r>
      <w:r>
        <w:tab/>
      </w:r>
      <w:r>
        <w:fldChar w:fldCharType="begin"/>
      </w:r>
      <w:r>
        <w:instrText xml:space="preserve"> PAGEREF _Toc202180999 \h </w:instrText>
      </w:r>
      <w:r>
        <w:fldChar w:fldCharType="separate"/>
      </w:r>
      <w:r>
        <w:t>27</w:t>
      </w:r>
      <w:r>
        <w:fldChar w:fldCharType="end"/>
      </w:r>
    </w:p>
    <w:p>
      <w:pPr>
        <w:pStyle w:val="TOC4"/>
        <w:tabs>
          <w:tab w:val="right" w:leader="dot" w:pos="7086"/>
        </w:tabs>
        <w:rPr>
          <w:b w:val="0"/>
          <w:sz w:val="24"/>
          <w:szCs w:val="24"/>
        </w:rPr>
      </w:pPr>
      <w:r>
        <w:rPr>
          <w:szCs w:val="26"/>
        </w:rPr>
        <w:t>Division 5 — Development control</w:t>
      </w:r>
    </w:p>
    <w:p>
      <w:pPr>
        <w:pStyle w:val="TOC8"/>
        <w:rPr>
          <w:sz w:val="24"/>
          <w:szCs w:val="24"/>
        </w:rPr>
      </w:pPr>
      <w:r>
        <w:rPr>
          <w:szCs w:val="24"/>
        </w:rPr>
        <w:t>30.</w:t>
      </w:r>
      <w:r>
        <w:rPr>
          <w:szCs w:val="24"/>
        </w:rPr>
        <w:tab/>
      </w:r>
      <w:r>
        <w:rPr>
          <w:i/>
          <w:iCs/>
          <w:szCs w:val="24"/>
        </w:rPr>
        <w:t>Town Planning and Development Act 1928</w:t>
      </w:r>
      <w:r>
        <w:rPr>
          <w:szCs w:val="24"/>
        </w:rPr>
        <w:t xml:space="preserve"> s. 20, operation of</w:t>
      </w:r>
      <w:r>
        <w:tab/>
      </w:r>
      <w:r>
        <w:fldChar w:fldCharType="begin"/>
      </w:r>
      <w:r>
        <w:instrText xml:space="preserve"> PAGEREF _Toc202181001 \h </w:instrText>
      </w:r>
      <w:r>
        <w:fldChar w:fldCharType="separate"/>
      </w:r>
      <w:r>
        <w:t>27</w:t>
      </w:r>
      <w:r>
        <w:fldChar w:fldCharType="end"/>
      </w:r>
    </w:p>
    <w:p>
      <w:pPr>
        <w:pStyle w:val="TOC8"/>
        <w:rPr>
          <w:sz w:val="24"/>
          <w:szCs w:val="24"/>
        </w:rPr>
      </w:pPr>
      <w:r>
        <w:rPr>
          <w:szCs w:val="24"/>
        </w:rPr>
        <w:t>31.</w:t>
      </w:r>
      <w:r>
        <w:rPr>
          <w:szCs w:val="24"/>
        </w:rPr>
        <w:tab/>
        <w:t>Undertaking unauthorised developments an offence</w:t>
      </w:r>
      <w:r>
        <w:tab/>
      </w:r>
      <w:r>
        <w:fldChar w:fldCharType="begin"/>
      </w:r>
      <w:r>
        <w:instrText xml:space="preserve"> PAGEREF _Toc202181002 \h </w:instrText>
      </w:r>
      <w:r>
        <w:fldChar w:fldCharType="separate"/>
      </w:r>
      <w:r>
        <w:t>27</w:t>
      </w:r>
      <w:r>
        <w:fldChar w:fldCharType="end"/>
      </w:r>
    </w:p>
    <w:p>
      <w:pPr>
        <w:pStyle w:val="TOC8"/>
        <w:rPr>
          <w:sz w:val="24"/>
          <w:szCs w:val="24"/>
        </w:rPr>
      </w:pPr>
      <w:r>
        <w:rPr>
          <w:szCs w:val="24"/>
        </w:rPr>
        <w:t>32.</w:t>
      </w:r>
      <w:r>
        <w:rPr>
          <w:szCs w:val="24"/>
        </w:rPr>
        <w:tab/>
        <w:t>Application for development approval</w:t>
      </w:r>
      <w:r>
        <w:tab/>
      </w:r>
      <w:r>
        <w:fldChar w:fldCharType="begin"/>
      </w:r>
      <w:r>
        <w:instrText xml:space="preserve"> PAGEREF _Toc202181003 \h </w:instrText>
      </w:r>
      <w:r>
        <w:fldChar w:fldCharType="separate"/>
      </w:r>
      <w:r>
        <w:t>28</w:t>
      </w:r>
      <w:r>
        <w:fldChar w:fldCharType="end"/>
      </w:r>
    </w:p>
    <w:p>
      <w:pPr>
        <w:pStyle w:val="TOC8"/>
        <w:rPr>
          <w:sz w:val="24"/>
          <w:szCs w:val="24"/>
        </w:rPr>
      </w:pPr>
      <w:r>
        <w:rPr>
          <w:szCs w:val="24"/>
        </w:rPr>
        <w:t>33.</w:t>
      </w:r>
      <w:r>
        <w:rPr>
          <w:szCs w:val="24"/>
        </w:rPr>
        <w:tab/>
        <w:t>WAPC to notify certain people of applications</w:t>
      </w:r>
      <w:r>
        <w:tab/>
      </w:r>
      <w:r>
        <w:fldChar w:fldCharType="begin"/>
      </w:r>
      <w:r>
        <w:instrText xml:space="preserve"> PAGEREF _Toc202181004 \h </w:instrText>
      </w:r>
      <w:r>
        <w:fldChar w:fldCharType="separate"/>
      </w:r>
      <w:r>
        <w:t>28</w:t>
      </w:r>
      <w:r>
        <w:fldChar w:fldCharType="end"/>
      </w:r>
    </w:p>
    <w:p>
      <w:pPr>
        <w:pStyle w:val="TOC8"/>
        <w:rPr>
          <w:sz w:val="24"/>
          <w:szCs w:val="24"/>
        </w:rPr>
      </w:pPr>
      <w:r>
        <w:rPr>
          <w:szCs w:val="24"/>
        </w:rPr>
        <w:t>34.</w:t>
      </w:r>
      <w:r>
        <w:rPr>
          <w:szCs w:val="24"/>
        </w:rPr>
        <w:tab/>
        <w:t>WAPC’s functions as to applications</w:t>
      </w:r>
      <w:r>
        <w:tab/>
      </w:r>
      <w:r>
        <w:fldChar w:fldCharType="begin"/>
      </w:r>
      <w:r>
        <w:instrText xml:space="preserve"> PAGEREF _Toc202181005 \h </w:instrText>
      </w:r>
      <w:r>
        <w:fldChar w:fldCharType="separate"/>
      </w:r>
      <w:r>
        <w:t>29</w:t>
      </w:r>
      <w:r>
        <w:fldChar w:fldCharType="end"/>
      </w:r>
    </w:p>
    <w:p>
      <w:pPr>
        <w:pStyle w:val="TOC8"/>
        <w:rPr>
          <w:sz w:val="24"/>
          <w:szCs w:val="24"/>
        </w:rPr>
      </w:pPr>
      <w:r>
        <w:rPr>
          <w:szCs w:val="24"/>
        </w:rPr>
        <w:t>35.</w:t>
      </w:r>
      <w:r>
        <w:rPr>
          <w:szCs w:val="24"/>
        </w:rPr>
        <w:tab/>
        <w:t>Review of WAPC’s decision by SAT</w:t>
      </w:r>
      <w:r>
        <w:tab/>
      </w:r>
      <w:r>
        <w:fldChar w:fldCharType="begin"/>
      </w:r>
      <w:r>
        <w:instrText xml:space="preserve"> PAGEREF _Toc202181006 \h </w:instrText>
      </w:r>
      <w:r>
        <w:fldChar w:fldCharType="separate"/>
      </w:r>
      <w:r>
        <w:t>30</w:t>
      </w:r>
      <w:r>
        <w:fldChar w:fldCharType="end"/>
      </w:r>
    </w:p>
    <w:p>
      <w:pPr>
        <w:pStyle w:val="TOC8"/>
        <w:rPr>
          <w:sz w:val="24"/>
          <w:szCs w:val="24"/>
        </w:rPr>
      </w:pPr>
      <w:r>
        <w:rPr>
          <w:szCs w:val="24"/>
        </w:rPr>
        <w:t>36.</w:t>
      </w:r>
      <w:r>
        <w:rPr>
          <w:szCs w:val="24"/>
        </w:rPr>
        <w:tab/>
        <w:t>Building laws, operation of</w:t>
      </w:r>
      <w:r>
        <w:tab/>
      </w:r>
      <w:r>
        <w:fldChar w:fldCharType="begin"/>
      </w:r>
      <w:r>
        <w:instrText xml:space="preserve"> PAGEREF _Toc202181007 \h </w:instrText>
      </w:r>
      <w:r>
        <w:fldChar w:fldCharType="separate"/>
      </w:r>
      <w:r>
        <w:t>31</w:t>
      </w:r>
      <w:r>
        <w:fldChar w:fldCharType="end"/>
      </w:r>
    </w:p>
    <w:p>
      <w:pPr>
        <w:pStyle w:val="TOC4"/>
        <w:tabs>
          <w:tab w:val="right" w:leader="dot" w:pos="7086"/>
        </w:tabs>
        <w:rPr>
          <w:b w:val="0"/>
          <w:sz w:val="24"/>
          <w:szCs w:val="24"/>
        </w:rPr>
      </w:pPr>
      <w:r>
        <w:rPr>
          <w:szCs w:val="26"/>
        </w:rPr>
        <w:t>Division 6 — Unauthorised developments</w:t>
      </w:r>
    </w:p>
    <w:p>
      <w:pPr>
        <w:pStyle w:val="TOC8"/>
        <w:rPr>
          <w:sz w:val="24"/>
          <w:szCs w:val="24"/>
        </w:rPr>
      </w:pPr>
      <w:r>
        <w:rPr>
          <w:szCs w:val="24"/>
        </w:rPr>
        <w:t>37.</w:t>
      </w:r>
      <w:r>
        <w:rPr>
          <w:szCs w:val="24"/>
        </w:rPr>
        <w:tab/>
        <w:t>Interpretation</w:t>
      </w:r>
      <w:r>
        <w:tab/>
      </w:r>
      <w:r>
        <w:fldChar w:fldCharType="begin"/>
      </w:r>
      <w:r>
        <w:instrText xml:space="preserve"> PAGEREF _Toc202181009 \h </w:instrText>
      </w:r>
      <w:r>
        <w:fldChar w:fldCharType="separate"/>
      </w:r>
      <w:r>
        <w:t>32</w:t>
      </w:r>
      <w:r>
        <w:fldChar w:fldCharType="end"/>
      </w:r>
    </w:p>
    <w:p>
      <w:pPr>
        <w:pStyle w:val="TOC8"/>
        <w:rPr>
          <w:sz w:val="24"/>
          <w:szCs w:val="24"/>
        </w:rPr>
      </w:pPr>
      <w:r>
        <w:rPr>
          <w:szCs w:val="24"/>
        </w:rPr>
        <w:t>38.</w:t>
      </w:r>
      <w:r>
        <w:rPr>
          <w:szCs w:val="24"/>
        </w:rPr>
        <w:tab/>
        <w:t>Unauthorised developments, WAPC’s powers as to</w:t>
      </w:r>
      <w:r>
        <w:tab/>
      </w:r>
      <w:r>
        <w:fldChar w:fldCharType="begin"/>
      </w:r>
      <w:r>
        <w:instrText xml:space="preserve"> PAGEREF _Toc202181010 \h </w:instrText>
      </w:r>
      <w:r>
        <w:fldChar w:fldCharType="separate"/>
      </w:r>
      <w:r>
        <w:t>32</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39.</w:t>
      </w:r>
      <w:r>
        <w:rPr>
          <w:szCs w:val="24"/>
        </w:rPr>
        <w:tab/>
        <w:t>Planning Minister’s powers to ensure environmental conditions are met</w:t>
      </w:r>
      <w:r>
        <w:tab/>
      </w:r>
      <w:r>
        <w:fldChar w:fldCharType="begin"/>
      </w:r>
      <w:r>
        <w:instrText xml:space="preserve"> PAGEREF _Toc202181012 \h </w:instrText>
      </w:r>
      <w:r>
        <w:fldChar w:fldCharType="separate"/>
      </w:r>
      <w:r>
        <w:t>34</w:t>
      </w:r>
      <w:r>
        <w:fldChar w:fldCharType="end"/>
      </w:r>
    </w:p>
    <w:p>
      <w:pPr>
        <w:pStyle w:val="TOC8"/>
        <w:rPr>
          <w:sz w:val="24"/>
          <w:szCs w:val="24"/>
        </w:rPr>
      </w:pPr>
      <w:r>
        <w:rPr>
          <w:szCs w:val="24"/>
        </w:rPr>
        <w:t>40.</w:t>
      </w:r>
      <w:r>
        <w:rPr>
          <w:szCs w:val="24"/>
        </w:rPr>
        <w:tab/>
        <w:t>Annual reports about redevelopment</w:t>
      </w:r>
      <w:r>
        <w:tab/>
      </w:r>
      <w:r>
        <w:fldChar w:fldCharType="begin"/>
      </w:r>
      <w:r>
        <w:instrText xml:space="preserve"> PAGEREF _Toc202181013 \h </w:instrText>
      </w:r>
      <w:r>
        <w:fldChar w:fldCharType="separate"/>
      </w:r>
      <w:r>
        <w:t>35</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41.</w:t>
      </w:r>
      <w:r>
        <w:rPr>
          <w:szCs w:val="24"/>
        </w:rPr>
        <w:tab/>
        <w:t>Perry Lakes Trust Account established</w:t>
      </w:r>
      <w:r>
        <w:tab/>
      </w:r>
      <w:r>
        <w:fldChar w:fldCharType="begin"/>
      </w:r>
      <w:r>
        <w:instrText xml:space="preserve"> PAGEREF _Toc202181015 \h </w:instrText>
      </w:r>
      <w:r>
        <w:fldChar w:fldCharType="separate"/>
      </w:r>
      <w:r>
        <w:t>36</w:t>
      </w:r>
      <w:r>
        <w:fldChar w:fldCharType="end"/>
      </w:r>
    </w:p>
    <w:p>
      <w:pPr>
        <w:pStyle w:val="TOC8"/>
        <w:rPr>
          <w:sz w:val="24"/>
          <w:szCs w:val="24"/>
        </w:rPr>
      </w:pPr>
      <w:r>
        <w:rPr>
          <w:szCs w:val="24"/>
        </w:rPr>
        <w:t>42.</w:t>
      </w:r>
      <w:r>
        <w:rPr>
          <w:szCs w:val="24"/>
        </w:rPr>
        <w:tab/>
        <w:t>Amounts to be credited to the Account</w:t>
      </w:r>
      <w:r>
        <w:tab/>
      </w:r>
      <w:r>
        <w:fldChar w:fldCharType="begin"/>
      </w:r>
      <w:r>
        <w:instrText xml:space="preserve"> PAGEREF _Toc202181016 \h </w:instrText>
      </w:r>
      <w:r>
        <w:fldChar w:fldCharType="separate"/>
      </w:r>
      <w:r>
        <w:t>36</w:t>
      </w:r>
      <w:r>
        <w:fldChar w:fldCharType="end"/>
      </w:r>
    </w:p>
    <w:p>
      <w:pPr>
        <w:pStyle w:val="TOC8"/>
        <w:rPr>
          <w:sz w:val="24"/>
          <w:szCs w:val="24"/>
        </w:rPr>
      </w:pPr>
      <w:r>
        <w:rPr>
          <w:szCs w:val="24"/>
        </w:rPr>
        <w:t>43.</w:t>
      </w:r>
      <w:r>
        <w:rPr>
          <w:szCs w:val="24"/>
        </w:rPr>
        <w:tab/>
        <w:t>Amounts to be charged to the Account</w:t>
      </w:r>
      <w:r>
        <w:tab/>
      </w:r>
      <w:r>
        <w:fldChar w:fldCharType="begin"/>
      </w:r>
      <w:r>
        <w:instrText xml:space="preserve"> PAGEREF _Toc202181017 \h </w:instrText>
      </w:r>
      <w:r>
        <w:fldChar w:fldCharType="separate"/>
      </w:r>
      <w:r>
        <w:t>37</w:t>
      </w:r>
      <w:r>
        <w:fldChar w:fldCharType="end"/>
      </w:r>
    </w:p>
    <w:p>
      <w:pPr>
        <w:pStyle w:val="TOC8"/>
        <w:rPr>
          <w:sz w:val="24"/>
          <w:szCs w:val="24"/>
        </w:rPr>
      </w:pPr>
      <w:r>
        <w:rPr>
          <w:szCs w:val="24"/>
        </w:rPr>
        <w:t>44.</w:t>
      </w:r>
      <w:r>
        <w:rPr>
          <w:szCs w:val="24"/>
        </w:rPr>
        <w:tab/>
        <w:t>Power to borrow</w:t>
      </w:r>
      <w:r>
        <w:tab/>
      </w:r>
      <w:r>
        <w:fldChar w:fldCharType="begin"/>
      </w:r>
      <w:r>
        <w:instrText xml:space="preserve"> PAGEREF _Toc202181018 \h </w:instrText>
      </w:r>
      <w:r>
        <w:fldChar w:fldCharType="separate"/>
      </w:r>
      <w:r>
        <w:t>38</w:t>
      </w:r>
      <w:r>
        <w:fldChar w:fldCharType="end"/>
      </w:r>
    </w:p>
    <w:p>
      <w:pPr>
        <w:pStyle w:val="TOC8"/>
        <w:rPr>
          <w:sz w:val="24"/>
          <w:szCs w:val="24"/>
        </w:rPr>
      </w:pPr>
      <w:r>
        <w:rPr>
          <w:szCs w:val="24"/>
        </w:rPr>
        <w:t>45.</w:t>
      </w:r>
      <w:r>
        <w:rPr>
          <w:szCs w:val="24"/>
        </w:rPr>
        <w:tab/>
        <w:t>Treasurer may make advances to the Account</w:t>
      </w:r>
      <w:r>
        <w:tab/>
      </w:r>
      <w:r>
        <w:fldChar w:fldCharType="begin"/>
      </w:r>
      <w:r>
        <w:instrText xml:space="preserve"> PAGEREF _Toc202181019 \h </w:instrText>
      </w:r>
      <w:r>
        <w:fldChar w:fldCharType="separate"/>
      </w:r>
      <w:r>
        <w:t>39</w:t>
      </w:r>
      <w:r>
        <w:fldChar w:fldCharType="end"/>
      </w:r>
    </w:p>
    <w:p>
      <w:pPr>
        <w:pStyle w:val="TOC8"/>
        <w:rPr>
          <w:sz w:val="24"/>
          <w:szCs w:val="24"/>
        </w:rPr>
      </w:pPr>
      <w:r>
        <w:rPr>
          <w:szCs w:val="24"/>
        </w:rPr>
        <w:t>46.</w:t>
      </w:r>
      <w:r>
        <w:rPr>
          <w:szCs w:val="24"/>
        </w:rPr>
        <w:tab/>
        <w:t>Payments to Town of Cambridge</w:t>
      </w:r>
      <w:r>
        <w:tab/>
      </w:r>
      <w:r>
        <w:fldChar w:fldCharType="begin"/>
      </w:r>
      <w:r>
        <w:instrText xml:space="preserve"> PAGEREF _Toc202181020 \h </w:instrText>
      </w:r>
      <w:r>
        <w:fldChar w:fldCharType="separate"/>
      </w:r>
      <w:r>
        <w:t>39</w:t>
      </w:r>
      <w:r>
        <w:fldChar w:fldCharType="end"/>
      </w:r>
    </w:p>
    <w:p>
      <w:pPr>
        <w:pStyle w:val="TOC8"/>
        <w:rPr>
          <w:sz w:val="24"/>
          <w:szCs w:val="24"/>
        </w:rPr>
      </w:pPr>
      <w:r>
        <w:rPr>
          <w:szCs w:val="24"/>
        </w:rPr>
        <w:t>47.</w:t>
      </w:r>
      <w:r>
        <w:rPr>
          <w:szCs w:val="24"/>
        </w:rPr>
        <w:tab/>
        <w:t>Notice that no costs or expenses are chargeable to Account</w:t>
      </w:r>
      <w:r>
        <w:tab/>
      </w:r>
      <w:r>
        <w:fldChar w:fldCharType="begin"/>
      </w:r>
      <w:r>
        <w:instrText xml:space="preserve"> PAGEREF _Toc202181021 \h </w:instrText>
      </w:r>
      <w:r>
        <w:fldChar w:fldCharType="separate"/>
      </w:r>
      <w:r>
        <w:t>39</w:t>
      </w:r>
      <w:r>
        <w:fldChar w:fldCharType="end"/>
      </w:r>
    </w:p>
    <w:p>
      <w:pPr>
        <w:pStyle w:val="TOC8"/>
        <w:rPr>
          <w:sz w:val="24"/>
          <w:szCs w:val="24"/>
        </w:rPr>
      </w:pPr>
      <w:r>
        <w:rPr>
          <w:szCs w:val="24"/>
        </w:rPr>
        <w:t>48.</w:t>
      </w:r>
      <w:r>
        <w:rPr>
          <w:szCs w:val="24"/>
        </w:rPr>
        <w:tab/>
        <w:t>Closure of Account</w:t>
      </w:r>
      <w:r>
        <w:tab/>
      </w:r>
      <w:r>
        <w:fldChar w:fldCharType="begin"/>
      </w:r>
      <w:r>
        <w:instrText xml:space="preserve"> PAGEREF _Toc202181022 \h </w:instrText>
      </w:r>
      <w:r>
        <w:fldChar w:fldCharType="separate"/>
      </w:r>
      <w:r>
        <w:t>40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49.</w:t>
      </w:r>
      <w:r>
        <w:rPr>
          <w:szCs w:val="24"/>
        </w:rPr>
        <w:tab/>
        <w:t>Delegation</w:t>
      </w:r>
      <w:r>
        <w:tab/>
      </w:r>
      <w:r>
        <w:fldChar w:fldCharType="begin"/>
      </w:r>
      <w:r>
        <w:instrText xml:space="preserve"> PAGEREF _Toc202181024 \h </w:instrText>
      </w:r>
      <w:r>
        <w:fldChar w:fldCharType="separate"/>
      </w:r>
      <w:r>
        <w:t>41</w:t>
      </w:r>
      <w:r>
        <w:fldChar w:fldCharType="end"/>
      </w:r>
    </w:p>
    <w:p>
      <w:pPr>
        <w:pStyle w:val="TOC8"/>
        <w:rPr>
          <w:sz w:val="24"/>
          <w:szCs w:val="24"/>
        </w:rPr>
      </w:pPr>
      <w:r>
        <w:rPr>
          <w:szCs w:val="24"/>
        </w:rPr>
        <w:t>50.</w:t>
      </w:r>
      <w:r>
        <w:rPr>
          <w:szCs w:val="24"/>
        </w:rPr>
        <w:tab/>
        <w:t>Body corporate’s officers, liability of</w:t>
      </w:r>
      <w:r>
        <w:tab/>
      </w:r>
      <w:r>
        <w:fldChar w:fldCharType="begin"/>
      </w:r>
      <w:r>
        <w:instrText xml:space="preserve"> PAGEREF _Toc202181025 \h </w:instrText>
      </w:r>
      <w:r>
        <w:fldChar w:fldCharType="separate"/>
      </w:r>
      <w:r>
        <w:t>41</w:t>
      </w:r>
      <w:r>
        <w:fldChar w:fldCharType="end"/>
      </w:r>
    </w:p>
    <w:p>
      <w:pPr>
        <w:pStyle w:val="TOC8"/>
        <w:rPr>
          <w:sz w:val="24"/>
          <w:szCs w:val="24"/>
        </w:rPr>
      </w:pPr>
      <w:r>
        <w:rPr>
          <w:szCs w:val="24"/>
        </w:rPr>
        <w:t>51.</w:t>
      </w:r>
      <w:r>
        <w:rPr>
          <w:szCs w:val="24"/>
        </w:rPr>
        <w:tab/>
        <w:t>Regulations</w:t>
      </w:r>
      <w:r>
        <w:tab/>
      </w:r>
      <w:r>
        <w:fldChar w:fldCharType="begin"/>
      </w:r>
      <w:r>
        <w:instrText xml:space="preserve"> PAGEREF _Toc202181026 \h </w:instrText>
      </w:r>
      <w:r>
        <w:fldChar w:fldCharType="separate"/>
      </w:r>
      <w:r>
        <w:t>42</w:t>
      </w:r>
      <w:r>
        <w:fldChar w:fldCharType="end"/>
      </w:r>
    </w:p>
    <w:p>
      <w:pPr>
        <w:pStyle w:val="TOC8"/>
        <w:rPr>
          <w:sz w:val="24"/>
          <w:szCs w:val="24"/>
        </w:rPr>
      </w:pPr>
      <w:r>
        <w:rPr>
          <w:szCs w:val="24"/>
        </w:rPr>
        <w:t>52.</w:t>
      </w:r>
      <w:r>
        <w:rPr>
          <w:szCs w:val="24"/>
        </w:rPr>
        <w:tab/>
        <w:t>Review of Act</w:t>
      </w:r>
      <w:r>
        <w:tab/>
      </w:r>
      <w:r>
        <w:fldChar w:fldCharType="begin"/>
      </w:r>
      <w:r>
        <w:instrText xml:space="preserve"> PAGEREF _Toc202181027 \h </w:instrText>
      </w:r>
      <w:r>
        <w:fldChar w:fldCharType="separate"/>
      </w:r>
      <w:r>
        <w:t>42</w:t>
      </w:r>
      <w:r>
        <w:fldChar w:fldCharType="end"/>
      </w:r>
    </w:p>
    <w:p>
      <w:pPr>
        <w:pStyle w:val="TOC8"/>
        <w:rPr>
          <w:sz w:val="24"/>
          <w:szCs w:val="24"/>
        </w:rPr>
      </w:pPr>
      <w:r>
        <w:rPr>
          <w:szCs w:val="24"/>
        </w:rPr>
        <w:t>53.</w:t>
      </w:r>
      <w:r>
        <w:rPr>
          <w:szCs w:val="24"/>
        </w:rPr>
        <w:tab/>
        <w:t xml:space="preserve">Amendments to this Act as a consequence of the </w:t>
      </w:r>
      <w:r>
        <w:rPr>
          <w:i/>
          <w:szCs w:val="24"/>
        </w:rPr>
        <w:t>Planning and Development Act 2005</w:t>
      </w:r>
      <w:r>
        <w:tab/>
      </w:r>
      <w:r>
        <w:fldChar w:fldCharType="begin"/>
      </w:r>
      <w:r>
        <w:instrText xml:space="preserve"> PAGEREF _Toc202181028 \h </w:instrText>
      </w:r>
      <w:r>
        <w:fldChar w:fldCharType="separate"/>
      </w:r>
      <w:r>
        <w:t>43</w:t>
      </w:r>
      <w:r>
        <w:fldChar w:fldCharType="end"/>
      </w:r>
    </w:p>
    <w:p>
      <w:pPr>
        <w:pStyle w:val="TOC2"/>
        <w:tabs>
          <w:tab w:val="right" w:leader="dot" w:pos="7086"/>
        </w:tabs>
        <w:rPr>
          <w:b w:val="0"/>
          <w:sz w:val="24"/>
          <w:szCs w:val="24"/>
        </w:rPr>
      </w:pPr>
      <w:r>
        <w:rPr>
          <w:szCs w:val="30"/>
        </w:rPr>
        <w:t>Part 6 — </w:t>
      </w:r>
      <w:r>
        <w:rPr>
          <w:i/>
          <w:iCs/>
          <w:szCs w:val="30"/>
        </w:rPr>
        <w:t xml:space="preserve">Cambridge Endowment Lands Act 1920 </w:t>
      </w:r>
      <w:r>
        <w:rPr>
          <w:szCs w:val="30"/>
        </w:rPr>
        <w:t>amended</w:t>
      </w:r>
    </w:p>
    <w:p>
      <w:pPr>
        <w:pStyle w:val="TOC8"/>
        <w:rPr>
          <w:sz w:val="24"/>
          <w:szCs w:val="24"/>
        </w:rPr>
      </w:pPr>
      <w:r>
        <w:rPr>
          <w:szCs w:val="24"/>
        </w:rPr>
        <w:t>54.</w:t>
      </w:r>
      <w:r>
        <w:rPr>
          <w:szCs w:val="24"/>
        </w:rPr>
        <w:tab/>
      </w:r>
      <w:r>
        <w:rPr>
          <w:i/>
          <w:szCs w:val="24"/>
        </w:rPr>
        <w:t>Cambridge Endowment Lands Act 1920</w:t>
      </w:r>
      <w:r>
        <w:rPr>
          <w:szCs w:val="24"/>
        </w:rPr>
        <w:t xml:space="preserve"> amended</w:t>
      </w:r>
      <w:r>
        <w:tab/>
      </w:r>
      <w:r>
        <w:fldChar w:fldCharType="begin"/>
      </w:r>
      <w:r>
        <w:instrText xml:space="preserve"> PAGEREF _Toc202181030 \h </w:instrText>
      </w:r>
      <w:r>
        <w:fldChar w:fldCharType="separate"/>
      </w:r>
      <w:r>
        <w:t>46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Resumed land</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Lot 713 on Deposited Plan 48234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_Toc202181034 \h </w:instrText>
      </w:r>
      <w:r>
        <w:fldChar w:fldCharType="separate"/>
      </w:r>
      <w:r>
        <w:t>49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Perry Lakes Redevelopment Act 2005</w:t>
      </w:r>
    </w:p>
    <w:p>
      <w:pPr>
        <w:pStyle w:val="LongTitle"/>
        <w:suppressLineNumbers/>
        <w:rPr>
          <w:snapToGrid w:val="0"/>
        </w:rPr>
      </w:pPr>
      <w:r>
        <w:rPr>
          <w:snapToGrid w:val="0"/>
        </w:rPr>
        <w:t>An Act to provide for the resumption and redevelopment of certain land at Perry Lakes, and for related purposes.</w:t>
      </w:r>
    </w:p>
    <w:p>
      <w:pPr>
        <w:rPr>
          <w:snapToGrid w:val="0"/>
        </w:rPr>
      </w:pPr>
    </w:p>
    <w:p>
      <w:pPr>
        <w:pStyle w:val="Heading2"/>
      </w:pPr>
      <w:bookmarkStart w:id="2" w:name="_Toc109718944"/>
      <w:bookmarkStart w:id="3" w:name="_Toc109729714"/>
      <w:bookmarkStart w:id="4" w:name="_Toc109793157"/>
      <w:bookmarkStart w:id="5" w:name="_Toc109795229"/>
      <w:bookmarkStart w:id="6" w:name="_Toc109795693"/>
      <w:bookmarkStart w:id="7" w:name="_Toc109797029"/>
      <w:bookmarkStart w:id="8" w:name="_Toc109797087"/>
      <w:bookmarkStart w:id="9" w:name="_Toc109797536"/>
      <w:bookmarkStart w:id="10" w:name="_Toc109808655"/>
      <w:bookmarkStart w:id="11" w:name="_Toc109811288"/>
      <w:bookmarkStart w:id="12" w:name="_Toc109817017"/>
      <w:bookmarkStart w:id="13" w:name="_Toc109817058"/>
      <w:bookmarkStart w:id="14" w:name="_Toc109817289"/>
      <w:bookmarkStart w:id="15" w:name="_Toc109817338"/>
      <w:bookmarkStart w:id="16" w:name="_Toc109820600"/>
      <w:bookmarkStart w:id="17" w:name="_Toc109820647"/>
      <w:bookmarkStart w:id="18" w:name="_Toc109820694"/>
      <w:bookmarkStart w:id="19" w:name="_Toc110047125"/>
      <w:bookmarkStart w:id="20" w:name="_Toc110048350"/>
      <w:bookmarkStart w:id="21" w:name="_Toc110048721"/>
      <w:bookmarkStart w:id="22" w:name="_Toc110053059"/>
      <w:bookmarkStart w:id="23" w:name="_Toc110055737"/>
      <w:bookmarkStart w:id="24" w:name="_Toc110055785"/>
      <w:bookmarkStart w:id="25" w:name="_Toc110057663"/>
      <w:bookmarkStart w:id="26" w:name="_Toc110065650"/>
      <w:bookmarkStart w:id="27" w:name="_Toc110065702"/>
      <w:bookmarkStart w:id="28" w:name="_Toc110146099"/>
      <w:bookmarkStart w:id="29" w:name="_Toc110151981"/>
      <w:bookmarkStart w:id="30" w:name="_Toc110418069"/>
      <w:bookmarkStart w:id="31" w:name="_Toc110421781"/>
      <w:bookmarkStart w:id="32" w:name="_Toc110423216"/>
      <w:bookmarkStart w:id="33" w:name="_Toc110654680"/>
      <w:bookmarkStart w:id="34" w:name="_Toc110658697"/>
      <w:bookmarkStart w:id="35" w:name="_Toc110658879"/>
      <w:bookmarkStart w:id="36" w:name="_Toc110659130"/>
      <w:bookmarkStart w:id="37" w:name="_Toc110659815"/>
      <w:bookmarkStart w:id="38" w:name="_Toc110833679"/>
      <w:bookmarkStart w:id="39" w:name="_Toc110910219"/>
      <w:bookmarkStart w:id="40" w:name="_Toc110910730"/>
      <w:bookmarkStart w:id="41" w:name="_Toc110912916"/>
      <w:bookmarkStart w:id="42" w:name="_Toc110915409"/>
      <w:bookmarkStart w:id="43" w:name="_Toc110916039"/>
      <w:bookmarkStart w:id="44" w:name="_Toc110920347"/>
      <w:bookmarkStart w:id="45" w:name="_Toc110920573"/>
      <w:bookmarkStart w:id="46" w:name="_Toc110920777"/>
      <w:bookmarkStart w:id="47" w:name="_Toc110920958"/>
      <w:bookmarkStart w:id="48" w:name="_Toc110921303"/>
      <w:bookmarkStart w:id="49" w:name="_Toc110921359"/>
      <w:bookmarkStart w:id="50" w:name="_Toc110921458"/>
      <w:bookmarkStart w:id="51" w:name="_Toc110930228"/>
      <w:bookmarkStart w:id="52" w:name="_Toc110930605"/>
      <w:bookmarkStart w:id="53" w:name="_Toc110932722"/>
      <w:bookmarkStart w:id="54" w:name="_Toc110932965"/>
      <w:bookmarkStart w:id="55" w:name="_Toc110933068"/>
      <w:bookmarkStart w:id="56" w:name="_Toc110934529"/>
      <w:bookmarkStart w:id="57" w:name="_Toc110940224"/>
      <w:bookmarkStart w:id="58" w:name="_Toc111957113"/>
      <w:bookmarkStart w:id="59" w:name="_Toc112657895"/>
      <w:bookmarkStart w:id="60" w:name="_Toc112667193"/>
      <w:bookmarkStart w:id="61" w:name="_Toc112723254"/>
      <w:bookmarkStart w:id="62" w:name="_Toc112731876"/>
      <w:bookmarkStart w:id="63" w:name="_Toc112732004"/>
      <w:bookmarkStart w:id="64" w:name="_Toc112732523"/>
      <w:bookmarkStart w:id="65" w:name="_Toc112736814"/>
      <w:bookmarkStart w:id="66" w:name="_Toc112742193"/>
      <w:bookmarkStart w:id="67" w:name="_Toc112743390"/>
      <w:bookmarkStart w:id="68" w:name="_Toc112743953"/>
      <w:bookmarkStart w:id="69" w:name="_Toc112744072"/>
      <w:bookmarkStart w:id="70" w:name="_Toc112812123"/>
      <w:bookmarkStart w:id="71" w:name="_Toc112813916"/>
      <w:bookmarkStart w:id="72" w:name="_Toc112814702"/>
      <w:bookmarkStart w:id="73" w:name="_Toc112815747"/>
      <w:bookmarkStart w:id="74" w:name="_Toc112815951"/>
      <w:bookmarkStart w:id="75" w:name="_Toc112816063"/>
      <w:bookmarkStart w:id="76" w:name="_Toc112827471"/>
      <w:bookmarkStart w:id="77" w:name="_Toc113185606"/>
      <w:bookmarkStart w:id="78" w:name="_Toc113243531"/>
      <w:bookmarkStart w:id="79" w:name="_Toc113246845"/>
      <w:bookmarkStart w:id="80" w:name="_Toc113413549"/>
      <w:bookmarkStart w:id="81" w:name="_Toc113445871"/>
      <w:bookmarkStart w:id="82" w:name="_Toc113445940"/>
      <w:bookmarkStart w:id="83" w:name="_Toc113446033"/>
      <w:bookmarkStart w:id="84" w:name="_Toc113679235"/>
      <w:bookmarkStart w:id="85" w:name="_Toc113680441"/>
      <w:bookmarkStart w:id="86" w:name="_Toc113680700"/>
      <w:bookmarkStart w:id="87" w:name="_Toc113681245"/>
      <w:bookmarkStart w:id="88" w:name="_Toc113870921"/>
      <w:bookmarkStart w:id="89" w:name="_Toc113961460"/>
      <w:bookmarkStart w:id="90" w:name="_Toc113962757"/>
      <w:bookmarkStart w:id="91" w:name="_Toc114024698"/>
      <w:bookmarkStart w:id="92" w:name="_Toc114025274"/>
      <w:bookmarkStart w:id="93" w:name="_Toc114025684"/>
      <w:bookmarkStart w:id="94" w:name="_Toc114026853"/>
      <w:bookmarkStart w:id="95" w:name="_Toc114312837"/>
      <w:bookmarkStart w:id="96" w:name="_Toc114312906"/>
      <w:bookmarkStart w:id="97" w:name="_Toc114372052"/>
      <w:bookmarkStart w:id="98" w:name="_Toc114372132"/>
      <w:bookmarkStart w:id="99" w:name="_Toc114383303"/>
      <w:bookmarkStart w:id="100" w:name="_Toc114394094"/>
      <w:bookmarkStart w:id="101" w:name="_Toc114396666"/>
      <w:bookmarkStart w:id="102" w:name="_Toc114459230"/>
      <w:bookmarkStart w:id="103" w:name="_Toc114470721"/>
      <w:bookmarkStart w:id="104" w:name="_Toc114472030"/>
      <w:bookmarkStart w:id="105" w:name="_Toc114473565"/>
      <w:bookmarkStart w:id="106" w:name="_Toc115186245"/>
      <w:bookmarkStart w:id="107" w:name="_Toc115233118"/>
      <w:bookmarkStart w:id="108" w:name="_Toc115237283"/>
      <w:bookmarkStart w:id="109" w:name="_Toc115252583"/>
      <w:bookmarkStart w:id="110" w:name="_Toc115581558"/>
      <w:bookmarkStart w:id="111" w:name="_Toc121618468"/>
      <w:bookmarkStart w:id="112" w:name="_Toc122140907"/>
      <w:bookmarkStart w:id="113" w:name="_Toc122143952"/>
      <w:bookmarkStart w:id="114" w:name="_Toc122852364"/>
      <w:bookmarkStart w:id="115" w:name="_Toc122853642"/>
      <w:bookmarkStart w:id="116" w:name="_Toc122860410"/>
      <w:bookmarkStart w:id="117" w:name="_Toc141172330"/>
      <w:bookmarkStart w:id="118" w:name="_Toc141177408"/>
      <w:bookmarkStart w:id="119" w:name="_Toc141179664"/>
      <w:bookmarkStart w:id="120" w:name="_Toc141180305"/>
      <w:bookmarkStart w:id="121" w:name="_Toc157932892"/>
      <w:bookmarkStart w:id="122" w:name="_Toc196194314"/>
      <w:bookmarkStart w:id="123" w:name="_Toc2021809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71793481"/>
      <w:bookmarkStart w:id="125" w:name="_Toc512746194"/>
      <w:bookmarkStart w:id="126" w:name="_Toc515958175"/>
      <w:bookmarkStart w:id="127" w:name="_Toc114470722"/>
      <w:bookmarkStart w:id="128" w:name="_Toc122143953"/>
      <w:bookmarkStart w:id="129" w:name="_Toc202180965"/>
      <w:r>
        <w:rPr>
          <w:rStyle w:val="CharSectno"/>
        </w:rPr>
        <w:t>1</w:t>
      </w:r>
      <w:r>
        <w:rPr>
          <w:snapToGrid w:val="0"/>
        </w:rPr>
        <w:t>.</w:t>
      </w:r>
      <w:r>
        <w:rPr>
          <w:snapToGrid w:val="0"/>
        </w:rPr>
        <w:tab/>
        <w:t>Short title</w:t>
      </w:r>
      <w:bookmarkEnd w:id="124"/>
      <w:bookmarkEnd w:id="125"/>
      <w:bookmarkEnd w:id="126"/>
      <w:bookmarkEnd w:id="127"/>
      <w:bookmarkEnd w:id="128"/>
      <w:bookmarkEnd w:id="129"/>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30" w:name="_Toc114470723"/>
      <w:bookmarkStart w:id="131" w:name="_Toc122143954"/>
      <w:bookmarkStart w:id="132" w:name="_Toc202180966"/>
      <w:r>
        <w:rPr>
          <w:rStyle w:val="CharSectno"/>
        </w:rPr>
        <w:t>2</w:t>
      </w:r>
      <w:r>
        <w:t>.</w:t>
      </w:r>
      <w:r>
        <w:tab/>
        <w:t>Commencement</w:t>
      </w:r>
      <w:bookmarkEnd w:id="130"/>
      <w:bookmarkEnd w:id="131"/>
      <w:bookmarkEnd w:id="132"/>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33" w:name="_Toc114470724"/>
      <w:bookmarkStart w:id="134" w:name="_Toc122143955"/>
      <w:bookmarkStart w:id="135" w:name="_Toc202180967"/>
      <w:r>
        <w:rPr>
          <w:rStyle w:val="CharSectno"/>
        </w:rPr>
        <w:t>3</w:t>
      </w:r>
      <w:r>
        <w:t>.</w:t>
      </w:r>
      <w:r>
        <w:tab/>
        <w:t>Interpretation</w:t>
      </w:r>
      <w:bookmarkEnd w:id="133"/>
      <w:bookmarkEnd w:id="134"/>
      <w:bookmarkEnd w:id="135"/>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keepNext/>
        <w:keepLines/>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r>
        <w:rPr>
          <w:rStyle w:val="CharDefText"/>
        </w:rPr>
        <w:t>Perry Lakes land</w:t>
      </w:r>
      <w:r>
        <w:t xml:space="preserve"> means the land being Lot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p>
    <w:p>
      <w:pPr>
        <w:pStyle w:val="Defstart"/>
      </w:pPr>
      <w:r>
        <w:rPr>
          <w:b/>
        </w:rPr>
        <w:tab/>
      </w:r>
      <w:r>
        <w:rPr>
          <w:rStyle w:val="CharDefText"/>
        </w:rPr>
        <w:t>redevelopment area</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r>
        <w:rPr>
          <w:i/>
          <w:iCs/>
        </w:rPr>
        <w:t>Western Australian Land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Footnotesection"/>
      </w:pPr>
      <w:r>
        <w:tab/>
        <w:t>[Section 3 amended by No. 43 of 2005 s. 53(2); No. 77 of 2006 s. 4 and 17.]</w:t>
      </w:r>
    </w:p>
    <w:p>
      <w:pPr>
        <w:pStyle w:val="Heading5"/>
      </w:pPr>
      <w:bookmarkStart w:id="136" w:name="_Toc114470725"/>
      <w:bookmarkStart w:id="137" w:name="_Toc122143956"/>
      <w:bookmarkStart w:id="138" w:name="_Toc202180968"/>
      <w:r>
        <w:rPr>
          <w:rStyle w:val="CharSectno"/>
        </w:rPr>
        <w:t>4</w:t>
      </w:r>
      <w:r>
        <w:t>.</w:t>
      </w:r>
      <w:r>
        <w:tab/>
        <w:t>Governor may fix certain dates</w:t>
      </w:r>
      <w:bookmarkEnd w:id="136"/>
      <w:bookmarkEnd w:id="137"/>
      <w:bookmarkEnd w:id="138"/>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39" w:name="_Toc114470726"/>
      <w:bookmarkStart w:id="140" w:name="_Toc122143957"/>
      <w:bookmarkStart w:id="141" w:name="_Toc202180969"/>
      <w:r>
        <w:rPr>
          <w:rStyle w:val="CharSectno"/>
        </w:rPr>
        <w:t>5</w:t>
      </w:r>
      <w:r>
        <w:t>.</w:t>
      </w:r>
      <w:r>
        <w:tab/>
        <w:t>Crown bound</w:t>
      </w:r>
      <w:bookmarkEnd w:id="139"/>
      <w:bookmarkEnd w:id="140"/>
      <w:bookmarkEnd w:id="141"/>
    </w:p>
    <w:p>
      <w:pPr>
        <w:pStyle w:val="Subsection"/>
      </w:pPr>
      <w:r>
        <w:tab/>
      </w:r>
      <w:r>
        <w:tab/>
        <w:t>This Act binds the Crown.</w:t>
      </w:r>
    </w:p>
    <w:p>
      <w:pPr>
        <w:pStyle w:val="Heading2"/>
      </w:pPr>
      <w:bookmarkStart w:id="142" w:name="_Toc109718948"/>
      <w:bookmarkStart w:id="143" w:name="_Toc109729718"/>
      <w:bookmarkStart w:id="144" w:name="_Toc109793161"/>
      <w:bookmarkStart w:id="145" w:name="_Toc109795234"/>
      <w:bookmarkStart w:id="146" w:name="_Toc109795698"/>
      <w:bookmarkStart w:id="147" w:name="_Toc109797034"/>
      <w:bookmarkStart w:id="148" w:name="_Toc109797092"/>
      <w:bookmarkStart w:id="149" w:name="_Toc109797541"/>
      <w:bookmarkStart w:id="150" w:name="_Toc109808660"/>
      <w:bookmarkStart w:id="151" w:name="_Toc109811293"/>
      <w:bookmarkStart w:id="152" w:name="_Toc109817022"/>
      <w:bookmarkStart w:id="153" w:name="_Toc109817063"/>
      <w:bookmarkStart w:id="154" w:name="_Toc109817294"/>
      <w:bookmarkStart w:id="155" w:name="_Toc109817343"/>
      <w:bookmarkStart w:id="156" w:name="_Toc109820605"/>
      <w:bookmarkStart w:id="157" w:name="_Toc109820652"/>
      <w:bookmarkStart w:id="158" w:name="_Toc109820699"/>
      <w:bookmarkStart w:id="159" w:name="_Toc110047130"/>
      <w:bookmarkStart w:id="160" w:name="_Toc110048355"/>
      <w:bookmarkStart w:id="161" w:name="_Toc110048726"/>
      <w:bookmarkStart w:id="162" w:name="_Toc110053064"/>
      <w:bookmarkStart w:id="163" w:name="_Toc110055742"/>
      <w:bookmarkStart w:id="164" w:name="_Toc110055790"/>
      <w:bookmarkStart w:id="165" w:name="_Toc110057668"/>
      <w:bookmarkStart w:id="166" w:name="_Toc110065655"/>
      <w:bookmarkStart w:id="167" w:name="_Toc110065707"/>
      <w:bookmarkStart w:id="168" w:name="_Toc110146104"/>
      <w:bookmarkStart w:id="169" w:name="_Toc110151986"/>
      <w:bookmarkStart w:id="170" w:name="_Toc110418075"/>
      <w:bookmarkStart w:id="171" w:name="_Toc110421787"/>
      <w:bookmarkStart w:id="172" w:name="_Toc110423222"/>
      <w:bookmarkStart w:id="173" w:name="_Toc110654686"/>
      <w:bookmarkStart w:id="174" w:name="_Toc110658703"/>
      <w:bookmarkStart w:id="175" w:name="_Toc110658885"/>
      <w:bookmarkStart w:id="176" w:name="_Toc110659136"/>
      <w:bookmarkStart w:id="177" w:name="_Toc110659821"/>
      <w:bookmarkStart w:id="178" w:name="_Toc110833685"/>
      <w:bookmarkStart w:id="179" w:name="_Toc110910225"/>
      <w:bookmarkStart w:id="180" w:name="_Toc110910736"/>
      <w:bookmarkStart w:id="181" w:name="_Toc110912922"/>
      <w:bookmarkStart w:id="182" w:name="_Toc110915415"/>
      <w:bookmarkStart w:id="183" w:name="_Toc110916045"/>
      <w:bookmarkStart w:id="184" w:name="_Toc110920353"/>
      <w:bookmarkStart w:id="185" w:name="_Toc110920579"/>
      <w:bookmarkStart w:id="186" w:name="_Toc110920783"/>
      <w:bookmarkStart w:id="187" w:name="_Toc110920964"/>
      <w:bookmarkStart w:id="188" w:name="_Toc110921309"/>
      <w:bookmarkStart w:id="189" w:name="_Toc110921365"/>
      <w:bookmarkStart w:id="190" w:name="_Toc110921464"/>
      <w:bookmarkStart w:id="191" w:name="_Toc110930234"/>
      <w:bookmarkStart w:id="192" w:name="_Toc110930611"/>
      <w:bookmarkStart w:id="193" w:name="_Toc110932728"/>
      <w:bookmarkStart w:id="194" w:name="_Toc110932971"/>
      <w:bookmarkStart w:id="195" w:name="_Toc110933074"/>
      <w:bookmarkStart w:id="196" w:name="_Toc110934535"/>
      <w:bookmarkStart w:id="197" w:name="_Toc110940230"/>
      <w:bookmarkStart w:id="198" w:name="_Toc111957119"/>
      <w:bookmarkStart w:id="199" w:name="_Toc112657901"/>
      <w:bookmarkStart w:id="200" w:name="_Toc112667199"/>
      <w:bookmarkStart w:id="201" w:name="_Toc112723260"/>
      <w:bookmarkStart w:id="202" w:name="_Toc112731882"/>
      <w:bookmarkStart w:id="203" w:name="_Toc112732010"/>
      <w:bookmarkStart w:id="204" w:name="_Toc112732529"/>
      <w:bookmarkStart w:id="205" w:name="_Toc112736820"/>
      <w:bookmarkStart w:id="206" w:name="_Toc112742199"/>
      <w:bookmarkStart w:id="207" w:name="_Toc112743396"/>
      <w:bookmarkStart w:id="208" w:name="_Toc112743959"/>
      <w:bookmarkStart w:id="209" w:name="_Toc112744078"/>
      <w:bookmarkStart w:id="210" w:name="_Toc112812129"/>
      <w:bookmarkStart w:id="211" w:name="_Toc112813922"/>
      <w:bookmarkStart w:id="212" w:name="_Toc112814708"/>
      <w:bookmarkStart w:id="213" w:name="_Toc112815753"/>
      <w:bookmarkStart w:id="214" w:name="_Toc112815957"/>
      <w:bookmarkStart w:id="215" w:name="_Toc112816069"/>
      <w:bookmarkStart w:id="216" w:name="_Toc112827477"/>
      <w:bookmarkStart w:id="217" w:name="_Toc113185612"/>
      <w:bookmarkStart w:id="218" w:name="_Toc113243537"/>
      <w:bookmarkStart w:id="219" w:name="_Toc113246851"/>
      <w:bookmarkStart w:id="220" w:name="_Toc113413555"/>
      <w:bookmarkStart w:id="221" w:name="_Toc113445877"/>
      <w:bookmarkStart w:id="222" w:name="_Toc113445946"/>
      <w:bookmarkStart w:id="223" w:name="_Toc113446039"/>
      <w:bookmarkStart w:id="224" w:name="_Toc113679241"/>
      <w:bookmarkStart w:id="225" w:name="_Toc113680447"/>
      <w:bookmarkStart w:id="226" w:name="_Toc113680706"/>
      <w:bookmarkStart w:id="227" w:name="_Toc113681251"/>
      <w:bookmarkStart w:id="228" w:name="_Toc113870927"/>
      <w:bookmarkStart w:id="229" w:name="_Toc113961466"/>
      <w:bookmarkStart w:id="230" w:name="_Toc113962763"/>
      <w:bookmarkStart w:id="231" w:name="_Toc114024704"/>
      <w:bookmarkStart w:id="232" w:name="_Toc114025280"/>
      <w:bookmarkStart w:id="233" w:name="_Toc114025690"/>
      <w:bookmarkStart w:id="234" w:name="_Toc114026859"/>
      <w:bookmarkStart w:id="235" w:name="_Toc114312843"/>
      <w:bookmarkStart w:id="236" w:name="_Toc114312912"/>
      <w:bookmarkStart w:id="237" w:name="_Toc114372058"/>
      <w:bookmarkStart w:id="238" w:name="_Toc114372138"/>
      <w:bookmarkStart w:id="239" w:name="_Toc114383309"/>
      <w:bookmarkStart w:id="240" w:name="_Toc114394100"/>
      <w:bookmarkStart w:id="241" w:name="_Toc114396672"/>
      <w:bookmarkStart w:id="242" w:name="_Toc114459236"/>
      <w:bookmarkStart w:id="243" w:name="_Toc114470727"/>
      <w:bookmarkStart w:id="244" w:name="_Toc114472036"/>
      <w:bookmarkStart w:id="245" w:name="_Toc114473571"/>
      <w:bookmarkStart w:id="246" w:name="_Toc115186251"/>
      <w:bookmarkStart w:id="247" w:name="_Toc115233124"/>
      <w:bookmarkStart w:id="248" w:name="_Toc115237289"/>
      <w:bookmarkStart w:id="249" w:name="_Toc115252589"/>
      <w:bookmarkStart w:id="250" w:name="_Toc115581564"/>
      <w:bookmarkStart w:id="251" w:name="_Toc121618474"/>
      <w:bookmarkStart w:id="252" w:name="_Toc122140913"/>
      <w:bookmarkStart w:id="253" w:name="_Toc122143958"/>
      <w:bookmarkStart w:id="254" w:name="_Toc122852370"/>
      <w:bookmarkStart w:id="255" w:name="_Toc122853648"/>
      <w:bookmarkStart w:id="256" w:name="_Toc122860416"/>
      <w:bookmarkStart w:id="257" w:name="_Toc141172336"/>
      <w:bookmarkStart w:id="258" w:name="_Toc141177414"/>
      <w:bookmarkStart w:id="259" w:name="_Toc141179670"/>
      <w:bookmarkStart w:id="260" w:name="_Toc141180311"/>
      <w:bookmarkStart w:id="261" w:name="_Toc157932898"/>
      <w:bookmarkStart w:id="262" w:name="_Toc196194320"/>
      <w:bookmarkStart w:id="263" w:name="_Toc202180970"/>
      <w:r>
        <w:rPr>
          <w:rStyle w:val="CharPartNo"/>
        </w:rPr>
        <w:t>Part 2</w:t>
      </w:r>
      <w:r>
        <w:rPr>
          <w:rStyle w:val="CharDivNo"/>
        </w:rPr>
        <w:t> </w:t>
      </w:r>
      <w:r>
        <w:t>—</w:t>
      </w:r>
      <w:r>
        <w:rPr>
          <w:rStyle w:val="CharDivText"/>
        </w:rPr>
        <w:t> </w:t>
      </w:r>
      <w:r>
        <w:rPr>
          <w:rStyle w:val="CharPartText"/>
        </w:rPr>
        <w:t>Resumption and return of certain lands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114470728"/>
      <w:bookmarkStart w:id="265" w:name="_Toc122143959"/>
      <w:bookmarkStart w:id="266" w:name="_Toc202180971"/>
      <w:r>
        <w:rPr>
          <w:rStyle w:val="CharSectno"/>
        </w:rPr>
        <w:t>6</w:t>
      </w:r>
      <w:r>
        <w:t>.</w:t>
      </w:r>
      <w:r>
        <w:tab/>
        <w:t>Certain land resumed</w:t>
      </w:r>
      <w:bookmarkEnd w:id="264"/>
      <w:bookmarkEnd w:id="265"/>
      <w:bookmarkEnd w:id="266"/>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67" w:name="_Toc114470729"/>
      <w:bookmarkStart w:id="268" w:name="_Toc122143960"/>
      <w:bookmarkStart w:id="269" w:name="_Toc202180972"/>
      <w:r>
        <w:rPr>
          <w:rStyle w:val="CharSectno"/>
        </w:rPr>
        <w:t>7</w:t>
      </w:r>
      <w:r>
        <w:t>.</w:t>
      </w:r>
      <w:r>
        <w:tab/>
        <w:t>No compensation payable for Perry Lakes land</w:t>
      </w:r>
      <w:bookmarkEnd w:id="267"/>
      <w:bookmarkEnd w:id="268"/>
      <w:bookmarkEnd w:id="269"/>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70" w:name="_Toc114470730"/>
      <w:bookmarkStart w:id="271" w:name="_Toc122143961"/>
      <w:bookmarkStart w:id="272" w:name="_Toc202180973"/>
      <w:r>
        <w:rPr>
          <w:rStyle w:val="CharSectno"/>
        </w:rPr>
        <w:t>8</w:t>
      </w:r>
      <w:r>
        <w:t>.</w:t>
      </w:r>
      <w:r>
        <w:tab/>
        <w:t>Compensation for part of the AK Reserve land</w:t>
      </w:r>
      <w:bookmarkEnd w:id="270"/>
      <w:bookmarkEnd w:id="271"/>
      <w:bookmarkEnd w:id="272"/>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Footnotesection"/>
      </w:pPr>
      <w:r>
        <w:tab/>
        <w:t>[Section 8 amended by No. 77 of 2006 s. 4.]</w:t>
      </w:r>
    </w:p>
    <w:p>
      <w:pPr>
        <w:pStyle w:val="Heading5"/>
      </w:pPr>
      <w:bookmarkStart w:id="273" w:name="_Toc114470731"/>
      <w:bookmarkStart w:id="274" w:name="_Toc122143962"/>
      <w:bookmarkStart w:id="275" w:name="_Toc202180974"/>
      <w:r>
        <w:rPr>
          <w:rStyle w:val="CharSectno"/>
        </w:rPr>
        <w:t>9</w:t>
      </w:r>
      <w:r>
        <w:t>.</w:t>
      </w:r>
      <w:r>
        <w:tab/>
        <w:t>Return of part of Perry Lakes land</w:t>
      </w:r>
      <w:bookmarkEnd w:id="273"/>
      <w:bookmarkEnd w:id="274"/>
      <w:bookmarkEnd w:id="275"/>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pPr>
      <w:bookmarkStart w:id="276" w:name="_Toc109729720"/>
      <w:bookmarkStart w:id="277" w:name="_Toc109793163"/>
      <w:bookmarkStart w:id="278" w:name="_Toc109795236"/>
      <w:bookmarkStart w:id="279" w:name="_Toc109795700"/>
      <w:bookmarkStart w:id="280" w:name="_Toc109797036"/>
      <w:bookmarkStart w:id="281" w:name="_Toc109797094"/>
      <w:bookmarkStart w:id="282" w:name="_Toc109797543"/>
      <w:bookmarkStart w:id="283" w:name="_Toc109808662"/>
      <w:bookmarkStart w:id="284" w:name="_Toc109811295"/>
      <w:bookmarkStart w:id="285" w:name="_Toc109817024"/>
      <w:bookmarkStart w:id="286" w:name="_Toc109817065"/>
      <w:bookmarkStart w:id="287" w:name="_Toc109817296"/>
      <w:bookmarkStart w:id="288" w:name="_Toc109817345"/>
      <w:bookmarkStart w:id="289" w:name="_Toc109820607"/>
      <w:bookmarkStart w:id="290" w:name="_Toc109820654"/>
      <w:bookmarkStart w:id="291" w:name="_Toc109820701"/>
      <w:bookmarkStart w:id="292" w:name="_Toc110047132"/>
      <w:bookmarkStart w:id="293" w:name="_Toc110048357"/>
      <w:bookmarkStart w:id="294" w:name="_Toc110048728"/>
      <w:bookmarkStart w:id="295" w:name="_Toc110053066"/>
      <w:bookmarkStart w:id="296" w:name="_Toc110055744"/>
      <w:bookmarkStart w:id="297" w:name="_Toc110055792"/>
      <w:bookmarkStart w:id="298" w:name="_Toc110057670"/>
      <w:bookmarkStart w:id="299" w:name="_Toc110065657"/>
      <w:bookmarkStart w:id="300" w:name="_Toc110065709"/>
      <w:bookmarkStart w:id="301" w:name="_Toc110146106"/>
      <w:bookmarkStart w:id="302" w:name="_Toc110151988"/>
      <w:bookmarkStart w:id="303" w:name="_Toc110418077"/>
      <w:bookmarkStart w:id="304" w:name="_Toc110421789"/>
      <w:bookmarkStart w:id="305" w:name="_Toc110423224"/>
      <w:bookmarkStart w:id="306" w:name="_Toc110654688"/>
      <w:bookmarkStart w:id="307" w:name="_Toc110658705"/>
      <w:bookmarkStart w:id="308" w:name="_Toc110658887"/>
      <w:bookmarkStart w:id="309" w:name="_Toc110659138"/>
      <w:bookmarkStart w:id="310" w:name="_Toc110659823"/>
      <w:bookmarkStart w:id="311" w:name="_Toc110833687"/>
      <w:bookmarkStart w:id="312" w:name="_Toc110910228"/>
      <w:bookmarkStart w:id="313" w:name="_Toc110910739"/>
      <w:bookmarkStart w:id="314" w:name="_Toc110912925"/>
      <w:bookmarkStart w:id="315" w:name="_Toc110915418"/>
      <w:bookmarkStart w:id="316" w:name="_Toc110916048"/>
      <w:bookmarkStart w:id="317" w:name="_Toc110920356"/>
      <w:bookmarkStart w:id="318" w:name="_Toc110920582"/>
      <w:bookmarkStart w:id="319" w:name="_Toc110920786"/>
      <w:bookmarkStart w:id="320" w:name="_Toc110920967"/>
      <w:bookmarkStart w:id="321" w:name="_Toc110921312"/>
      <w:bookmarkStart w:id="322" w:name="_Toc110921368"/>
      <w:bookmarkStart w:id="323" w:name="_Toc110921467"/>
      <w:bookmarkStart w:id="324" w:name="_Toc110930237"/>
      <w:bookmarkStart w:id="325" w:name="_Toc110930614"/>
      <w:bookmarkStart w:id="326" w:name="_Toc110932731"/>
      <w:bookmarkStart w:id="327" w:name="_Toc110932974"/>
      <w:bookmarkStart w:id="328" w:name="_Toc110933077"/>
      <w:bookmarkStart w:id="329" w:name="_Toc110934538"/>
      <w:bookmarkStart w:id="330" w:name="_Toc110940233"/>
      <w:bookmarkStart w:id="331" w:name="_Toc111957122"/>
      <w:bookmarkStart w:id="332" w:name="_Toc112657904"/>
      <w:bookmarkStart w:id="333" w:name="_Toc112667202"/>
      <w:bookmarkStart w:id="334" w:name="_Toc112723263"/>
      <w:bookmarkStart w:id="335" w:name="_Toc112731885"/>
      <w:bookmarkStart w:id="336" w:name="_Toc112732013"/>
      <w:bookmarkStart w:id="337" w:name="_Toc112732532"/>
      <w:bookmarkStart w:id="338" w:name="_Toc112736823"/>
      <w:bookmarkStart w:id="339" w:name="_Toc112742203"/>
      <w:bookmarkStart w:id="340" w:name="_Toc112743400"/>
      <w:bookmarkStart w:id="341" w:name="_Toc112743963"/>
      <w:bookmarkStart w:id="342" w:name="_Toc112744082"/>
      <w:bookmarkStart w:id="343" w:name="_Toc112812133"/>
      <w:bookmarkStart w:id="344" w:name="_Toc112813926"/>
      <w:bookmarkStart w:id="345" w:name="_Toc112814712"/>
      <w:bookmarkStart w:id="346" w:name="_Toc112815757"/>
      <w:bookmarkStart w:id="347" w:name="_Toc112815961"/>
      <w:bookmarkStart w:id="348" w:name="_Toc112816073"/>
      <w:bookmarkStart w:id="349" w:name="_Toc112827481"/>
      <w:bookmarkStart w:id="350" w:name="_Toc113185616"/>
      <w:bookmarkStart w:id="351" w:name="_Toc113243541"/>
      <w:bookmarkStart w:id="352" w:name="_Toc113246855"/>
      <w:bookmarkStart w:id="353" w:name="_Toc113413559"/>
      <w:bookmarkStart w:id="354" w:name="_Toc113445881"/>
      <w:bookmarkStart w:id="355" w:name="_Toc113445950"/>
      <w:bookmarkStart w:id="356" w:name="_Toc113446043"/>
      <w:bookmarkStart w:id="357" w:name="_Toc113679245"/>
      <w:bookmarkStart w:id="358" w:name="_Toc113680451"/>
      <w:bookmarkStart w:id="359" w:name="_Toc113680710"/>
      <w:bookmarkStart w:id="360" w:name="_Toc113681255"/>
      <w:bookmarkStart w:id="361" w:name="_Toc113870931"/>
      <w:bookmarkStart w:id="362" w:name="_Toc113961470"/>
      <w:bookmarkStart w:id="363" w:name="_Toc113962767"/>
      <w:bookmarkStart w:id="364" w:name="_Toc114024709"/>
      <w:bookmarkStart w:id="365" w:name="_Toc114025285"/>
      <w:bookmarkStart w:id="366"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by No. 12 of 2008 s. 52.]</w:t>
      </w:r>
    </w:p>
    <w:p>
      <w:pPr>
        <w:pStyle w:val="Heading2"/>
      </w:pPr>
      <w:bookmarkStart w:id="367" w:name="_Toc141172341"/>
      <w:bookmarkStart w:id="368" w:name="_Toc141177419"/>
      <w:bookmarkStart w:id="369" w:name="_Toc141179675"/>
      <w:bookmarkStart w:id="370" w:name="_Toc141180316"/>
      <w:bookmarkStart w:id="371" w:name="_Toc157932903"/>
      <w:bookmarkStart w:id="372" w:name="_Toc196194325"/>
      <w:bookmarkStart w:id="373" w:name="_Toc202180975"/>
      <w:r>
        <w:rPr>
          <w:rStyle w:val="CharPartNo"/>
        </w:rPr>
        <w:t>Part 3</w:t>
      </w:r>
      <w:r>
        <w:t> — </w:t>
      </w:r>
      <w:r>
        <w:rPr>
          <w:rStyle w:val="CharPartText"/>
        </w:rPr>
        <w:t>Redeveloping the redevelopment area</w:t>
      </w:r>
      <w:bookmarkEnd w:id="367"/>
      <w:bookmarkEnd w:id="368"/>
      <w:bookmarkEnd w:id="369"/>
      <w:bookmarkEnd w:id="370"/>
      <w:bookmarkEnd w:id="371"/>
      <w:bookmarkEnd w:id="372"/>
      <w:bookmarkEnd w:id="373"/>
    </w:p>
    <w:p>
      <w:pPr>
        <w:pStyle w:val="Heading3"/>
      </w:pPr>
      <w:bookmarkStart w:id="374" w:name="_Toc141172342"/>
      <w:bookmarkStart w:id="375" w:name="_Toc141177420"/>
      <w:bookmarkStart w:id="376" w:name="_Toc141179676"/>
      <w:bookmarkStart w:id="377" w:name="_Toc141180317"/>
      <w:bookmarkStart w:id="378" w:name="_Toc157932904"/>
      <w:bookmarkStart w:id="379" w:name="_Toc196194326"/>
      <w:bookmarkStart w:id="380" w:name="_Toc202180976"/>
      <w:r>
        <w:rPr>
          <w:rStyle w:val="CharDivNo"/>
        </w:rPr>
        <w:t>Division 1</w:t>
      </w:r>
      <w:r>
        <w:t> — </w:t>
      </w:r>
      <w:r>
        <w:rPr>
          <w:rStyle w:val="CharDivText"/>
        </w:rPr>
        <w:t>Preliminary</w:t>
      </w:r>
      <w:bookmarkEnd w:id="374"/>
      <w:bookmarkEnd w:id="375"/>
      <w:bookmarkEnd w:id="376"/>
      <w:bookmarkEnd w:id="377"/>
      <w:bookmarkEnd w:id="378"/>
      <w:bookmarkEnd w:id="379"/>
      <w:bookmarkEnd w:id="380"/>
    </w:p>
    <w:p>
      <w:pPr>
        <w:pStyle w:val="Heading5"/>
      </w:pPr>
      <w:bookmarkStart w:id="381" w:name="_Toc202180977"/>
      <w:r>
        <w:rPr>
          <w:rStyle w:val="CharSectno"/>
        </w:rPr>
        <w:t>10</w:t>
      </w:r>
      <w:r>
        <w:t>.</w:t>
      </w:r>
      <w:r>
        <w:tab/>
        <w:t>Interpretation for the purposes of the EP Act</w:t>
      </w:r>
      <w:bookmarkEnd w:id="381"/>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382" w:name="_Toc141172344"/>
      <w:bookmarkStart w:id="383" w:name="_Toc141177422"/>
      <w:bookmarkStart w:id="384" w:name="_Toc141179678"/>
      <w:bookmarkStart w:id="385" w:name="_Toc141180319"/>
      <w:bookmarkStart w:id="386" w:name="_Toc157932906"/>
      <w:bookmarkStart w:id="387" w:name="_Toc196194328"/>
      <w:bookmarkStart w:id="388" w:name="_Toc202180978"/>
      <w:r>
        <w:rPr>
          <w:rStyle w:val="CharDivNo"/>
        </w:rPr>
        <w:t>Division 2 — General</w:t>
      </w:r>
      <w:bookmarkEnd w:id="382"/>
      <w:bookmarkEnd w:id="383"/>
      <w:bookmarkEnd w:id="384"/>
      <w:bookmarkEnd w:id="385"/>
      <w:bookmarkEnd w:id="386"/>
      <w:bookmarkEnd w:id="387"/>
      <w:bookmarkEnd w:id="388"/>
    </w:p>
    <w:p>
      <w:pPr>
        <w:pStyle w:val="Heading5"/>
      </w:pPr>
      <w:bookmarkStart w:id="389" w:name="_Toc202180979"/>
      <w:r>
        <w:rPr>
          <w:rStyle w:val="CharSectno"/>
        </w:rPr>
        <w:t>11</w:t>
      </w:r>
      <w:r>
        <w:t>.</w:t>
      </w:r>
      <w:r>
        <w:tab/>
        <w:t>Perry Lakes land</w:t>
      </w:r>
      <w:bookmarkEnd w:id="389"/>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390" w:name="_Toc202180980"/>
      <w:r>
        <w:rPr>
          <w:rStyle w:val="CharSectno"/>
        </w:rPr>
        <w:t>12</w:t>
      </w:r>
      <w:r>
        <w:t>.</w:t>
      </w:r>
      <w:r>
        <w:tab/>
        <w:t>AK Reserve Minister’s functions</w:t>
      </w:r>
      <w:bookmarkEnd w:id="390"/>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391" w:name="_Toc202180981"/>
      <w:r>
        <w:rPr>
          <w:rStyle w:val="CharSectno"/>
        </w:rPr>
        <w:t>13</w:t>
      </w:r>
      <w:r>
        <w:t>.</w:t>
      </w:r>
      <w:r>
        <w:tab/>
        <w:t>Compliance with written laws</w:t>
      </w:r>
      <w:bookmarkEnd w:id="391"/>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392" w:name="_Toc141172348"/>
      <w:bookmarkStart w:id="393" w:name="_Toc141177426"/>
      <w:bookmarkStart w:id="394" w:name="_Toc141179682"/>
      <w:bookmarkStart w:id="395" w:name="_Toc141180323"/>
      <w:bookmarkStart w:id="396" w:name="_Toc157932910"/>
      <w:bookmarkStart w:id="397" w:name="_Toc196194332"/>
      <w:bookmarkStart w:id="398" w:name="_Toc202180982"/>
      <w:r>
        <w:rPr>
          <w:rStyle w:val="CharDivNo"/>
        </w:rPr>
        <w:t>Division 3 — Operation of planning and other laws affected</w:t>
      </w:r>
      <w:bookmarkEnd w:id="392"/>
      <w:bookmarkEnd w:id="393"/>
      <w:bookmarkEnd w:id="394"/>
      <w:bookmarkEnd w:id="395"/>
      <w:bookmarkEnd w:id="396"/>
      <w:bookmarkEnd w:id="397"/>
      <w:bookmarkEnd w:id="398"/>
    </w:p>
    <w:p>
      <w:pPr>
        <w:pStyle w:val="Heading5"/>
      </w:pPr>
      <w:bookmarkStart w:id="399" w:name="_Toc202180983"/>
      <w:r>
        <w:rPr>
          <w:rStyle w:val="CharSectno"/>
        </w:rPr>
        <w:t>14</w:t>
      </w:r>
      <w:r>
        <w:t>.</w:t>
      </w:r>
      <w:r>
        <w:tab/>
        <w:t>Certain planning schemes cease to apply</w:t>
      </w:r>
      <w:bookmarkEnd w:id="399"/>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00" w:name="_Toc202180984"/>
      <w:r>
        <w:rPr>
          <w:rStyle w:val="CharSectno"/>
        </w:rPr>
        <w:t>15</w:t>
      </w:r>
      <w:r>
        <w:t>.</w:t>
      </w:r>
      <w:r>
        <w:tab/>
        <w:t>Certain planning schemes affecting redevelopment area not to operate until completion day</w:t>
      </w:r>
      <w:bookmarkEnd w:id="400"/>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01" w:name="_Toc202180985"/>
      <w:r>
        <w:rPr>
          <w:rStyle w:val="CharSectno"/>
        </w:rPr>
        <w:t>16</w:t>
      </w:r>
      <w:r>
        <w:t>.</w:t>
      </w:r>
      <w:r>
        <w:tab/>
        <w:t>Certain local laws suspended</w:t>
      </w:r>
      <w:bookmarkEnd w:id="401"/>
    </w:p>
    <w:p>
      <w:pPr>
        <w:pStyle w:val="Subsection"/>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02" w:name="_Toc202180986"/>
      <w:r>
        <w:rPr>
          <w:rStyle w:val="CharSectno"/>
        </w:rPr>
        <w:t>17</w:t>
      </w:r>
      <w:r>
        <w:t>.</w:t>
      </w:r>
      <w:r>
        <w:tab/>
        <w:t>Operation of other laws may be suspended</w:t>
      </w:r>
      <w:bookmarkEnd w:id="402"/>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03" w:name="_Toc141172353"/>
      <w:bookmarkStart w:id="404" w:name="_Toc141177431"/>
      <w:bookmarkStart w:id="405" w:name="_Toc141179687"/>
      <w:bookmarkStart w:id="406" w:name="_Toc141180328"/>
      <w:bookmarkStart w:id="407" w:name="_Toc157932915"/>
      <w:bookmarkStart w:id="408" w:name="_Toc196194337"/>
      <w:bookmarkStart w:id="409" w:name="_Toc202180987"/>
      <w:r>
        <w:rPr>
          <w:rStyle w:val="CharDivNo"/>
        </w:rPr>
        <w:t>Division 4 — Redevelopment plans</w:t>
      </w:r>
      <w:bookmarkEnd w:id="403"/>
      <w:bookmarkEnd w:id="404"/>
      <w:bookmarkEnd w:id="405"/>
      <w:bookmarkEnd w:id="406"/>
      <w:bookmarkEnd w:id="407"/>
      <w:bookmarkEnd w:id="408"/>
      <w:bookmarkEnd w:id="409"/>
    </w:p>
    <w:p>
      <w:pPr>
        <w:pStyle w:val="Heading5"/>
      </w:pPr>
      <w:bookmarkStart w:id="410" w:name="_Toc202180988"/>
      <w:r>
        <w:rPr>
          <w:rStyle w:val="CharSectno"/>
        </w:rPr>
        <w:t>18</w:t>
      </w:r>
      <w:r>
        <w:t>.</w:t>
      </w:r>
      <w:r>
        <w:tab/>
        <w:t>Time for complying with this Division</w:t>
      </w:r>
      <w:bookmarkEnd w:id="410"/>
    </w:p>
    <w:p>
      <w:pPr>
        <w:pStyle w:val="Subsection"/>
      </w:pPr>
      <w:r>
        <w:tab/>
      </w:r>
      <w:r>
        <w:tab/>
        <w:t>Subject to sections 19 to 28, the actions required under those sections must be done as soon as practicable after resumption day.</w:t>
      </w:r>
    </w:p>
    <w:p>
      <w:pPr>
        <w:pStyle w:val="Heading5"/>
      </w:pPr>
      <w:bookmarkStart w:id="411" w:name="_Toc202180989"/>
      <w:r>
        <w:rPr>
          <w:rStyle w:val="CharSectno"/>
        </w:rPr>
        <w:t>19</w:t>
      </w:r>
      <w:r>
        <w:t>.</w:t>
      </w:r>
      <w:r>
        <w:tab/>
        <w:t>Draft redevelopment plans to be prepared</w:t>
      </w:r>
      <w:bookmarkEnd w:id="411"/>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12" w:name="_Toc202180990"/>
      <w:r>
        <w:rPr>
          <w:rStyle w:val="CharSectno"/>
        </w:rPr>
        <w:t>20</w:t>
      </w:r>
      <w:r>
        <w:t>.</w:t>
      </w:r>
      <w:r>
        <w:tab/>
        <w:t>Draft redevelopment plan to be submitted to local government for comment</w:t>
      </w:r>
      <w:bookmarkEnd w:id="412"/>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13" w:name="_Toc202180991"/>
      <w:r>
        <w:rPr>
          <w:rStyle w:val="CharSectno"/>
        </w:rPr>
        <w:t>21</w:t>
      </w:r>
      <w:r>
        <w:t>.</w:t>
      </w:r>
      <w:r>
        <w:tab/>
        <w:t>Draft redevelopment plan to be submitted to EPA</w:t>
      </w:r>
      <w:bookmarkEnd w:id="413"/>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414" w:name="_Toc202180992"/>
      <w:r>
        <w:rPr>
          <w:rStyle w:val="CharSectno"/>
        </w:rPr>
        <w:t>22</w:t>
      </w:r>
      <w:r>
        <w:t>.</w:t>
      </w:r>
      <w:r>
        <w:tab/>
        <w:t>Draft redevelopment plan to be submitted to WAPC</w:t>
      </w:r>
      <w:bookmarkEnd w:id="414"/>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15" w:name="_Toc202180993"/>
      <w:r>
        <w:rPr>
          <w:rStyle w:val="CharSectno"/>
        </w:rPr>
        <w:t>23</w:t>
      </w:r>
      <w:r>
        <w:t>.</w:t>
      </w:r>
      <w:r>
        <w:tab/>
        <w:t>WAPC’s functions as to draft redevelopment plan</w:t>
      </w:r>
      <w:bookmarkEnd w:id="415"/>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16" w:name="_Toc202180994"/>
      <w:r>
        <w:rPr>
          <w:rStyle w:val="CharSectno"/>
        </w:rPr>
        <w:t>24</w:t>
      </w:r>
      <w:r>
        <w:t>.</w:t>
      </w:r>
      <w:r>
        <w:tab/>
        <w:t>Public notification of draft redevelopment plan</w:t>
      </w:r>
      <w:bookmarkEnd w:id="416"/>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17" w:name="_Toc202180995"/>
      <w:r>
        <w:rPr>
          <w:rStyle w:val="CharSectno"/>
        </w:rPr>
        <w:t>25</w:t>
      </w:r>
      <w:r>
        <w:t>.</w:t>
      </w:r>
      <w:r>
        <w:tab/>
        <w:t>Public submissions on draft redevelopment plan</w:t>
      </w:r>
      <w:bookmarkEnd w:id="417"/>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18" w:name="_Toc202180996"/>
      <w:r>
        <w:rPr>
          <w:rStyle w:val="CharSectno"/>
        </w:rPr>
        <w:t>26</w:t>
      </w:r>
      <w:r>
        <w:t>.</w:t>
      </w:r>
      <w:r>
        <w:tab/>
        <w:t>Draft development plan to be submitted to Planning Minister</w:t>
      </w:r>
      <w:bookmarkEnd w:id="418"/>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19" w:name="_Toc202180997"/>
      <w:r>
        <w:rPr>
          <w:rStyle w:val="CharSectno"/>
        </w:rPr>
        <w:t>27</w:t>
      </w:r>
      <w:r>
        <w:t>.</w:t>
      </w:r>
      <w:r>
        <w:tab/>
        <w:t>Planning Minister’s functions as to draft redevelopment plans</w:t>
      </w:r>
      <w:bookmarkEnd w:id="419"/>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20" w:name="_Toc202180998"/>
      <w:r>
        <w:rPr>
          <w:rStyle w:val="CharSectno"/>
        </w:rPr>
        <w:t>28</w:t>
      </w:r>
      <w:r>
        <w:t>.</w:t>
      </w:r>
      <w:r>
        <w:tab/>
        <w:t>Planning Minister’s approval to be gazetted</w:t>
      </w:r>
      <w:bookmarkEnd w:id="420"/>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21" w:name="_Toc202180999"/>
      <w:r>
        <w:rPr>
          <w:rStyle w:val="CharSectno"/>
        </w:rPr>
        <w:t>29</w:t>
      </w:r>
      <w:r>
        <w:t>.</w:t>
      </w:r>
      <w:r>
        <w:tab/>
        <w:t>Redevelopment plan may be amended</w:t>
      </w:r>
      <w:bookmarkEnd w:id="421"/>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22" w:name="_Toc141172366"/>
      <w:bookmarkStart w:id="423" w:name="_Toc141177444"/>
      <w:bookmarkStart w:id="424" w:name="_Toc141179700"/>
      <w:bookmarkStart w:id="425" w:name="_Toc141180341"/>
      <w:bookmarkStart w:id="426" w:name="_Toc157932928"/>
      <w:bookmarkStart w:id="427" w:name="_Toc196194350"/>
      <w:bookmarkStart w:id="428" w:name="_Toc202181000"/>
      <w:r>
        <w:rPr>
          <w:rStyle w:val="CharDivNo"/>
        </w:rPr>
        <w:t>Division 5 — Development control</w:t>
      </w:r>
      <w:bookmarkEnd w:id="422"/>
      <w:bookmarkEnd w:id="423"/>
      <w:bookmarkEnd w:id="424"/>
      <w:bookmarkEnd w:id="425"/>
      <w:bookmarkEnd w:id="426"/>
      <w:bookmarkEnd w:id="427"/>
      <w:bookmarkEnd w:id="428"/>
    </w:p>
    <w:p>
      <w:pPr>
        <w:pStyle w:val="Heading5"/>
      </w:pPr>
      <w:bookmarkStart w:id="429" w:name="_Toc202181001"/>
      <w:r>
        <w:rPr>
          <w:rStyle w:val="CharSectno"/>
        </w:rPr>
        <w:t>30</w:t>
      </w:r>
      <w:r>
        <w:t>.</w:t>
      </w:r>
      <w:r>
        <w:tab/>
      </w:r>
      <w:r>
        <w:rPr>
          <w:i/>
          <w:iCs/>
        </w:rPr>
        <w:t>Town Planning and Development Act 1928</w:t>
      </w:r>
      <w:r>
        <w:t xml:space="preserve"> s. 20, operation of</w:t>
      </w:r>
      <w:bookmarkEnd w:id="429"/>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430" w:name="_Toc202181002"/>
      <w:r>
        <w:rPr>
          <w:rStyle w:val="CharSectno"/>
        </w:rPr>
        <w:t>31</w:t>
      </w:r>
      <w:r>
        <w:t>.</w:t>
      </w:r>
      <w:r>
        <w:tab/>
        <w:t>Undertaking unauthorised developments an offence</w:t>
      </w:r>
      <w:bookmarkEnd w:id="430"/>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431" w:name="_Toc202181003"/>
      <w:r>
        <w:rPr>
          <w:rStyle w:val="CharSectno"/>
        </w:rPr>
        <w:t>32</w:t>
      </w:r>
      <w:r>
        <w:t>.</w:t>
      </w:r>
      <w:r>
        <w:tab/>
        <w:t>Application for development approval</w:t>
      </w:r>
      <w:bookmarkEnd w:id="431"/>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432" w:name="_Toc202181004"/>
      <w:r>
        <w:rPr>
          <w:rStyle w:val="CharSectno"/>
        </w:rPr>
        <w:t>33</w:t>
      </w:r>
      <w:r>
        <w:t>.</w:t>
      </w:r>
      <w:r>
        <w:tab/>
        <w:t>WAPC to notify certain people of applications</w:t>
      </w:r>
      <w:bookmarkEnd w:id="432"/>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433" w:name="_Toc202181005"/>
      <w:r>
        <w:rPr>
          <w:rStyle w:val="CharSectno"/>
        </w:rPr>
        <w:t>34</w:t>
      </w:r>
      <w:r>
        <w:t>.</w:t>
      </w:r>
      <w:r>
        <w:tab/>
        <w:t>WAPC’s functions as to applications</w:t>
      </w:r>
      <w:bookmarkEnd w:id="433"/>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434" w:name="_Toc202181006"/>
      <w:r>
        <w:rPr>
          <w:rStyle w:val="CharSectno"/>
        </w:rPr>
        <w:t>35</w:t>
      </w:r>
      <w:r>
        <w:t>.</w:t>
      </w:r>
      <w:r>
        <w:tab/>
        <w:t>Review of WAPC’s decision by SAT</w:t>
      </w:r>
      <w:bookmarkEnd w:id="434"/>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435" w:name="_Toc202181007"/>
      <w:r>
        <w:rPr>
          <w:rStyle w:val="CharSectno"/>
        </w:rPr>
        <w:t>36</w:t>
      </w:r>
      <w:r>
        <w:t>.</w:t>
      </w:r>
      <w:r>
        <w:tab/>
        <w:t>Building laws, operation of</w:t>
      </w:r>
      <w:bookmarkEnd w:id="435"/>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436" w:name="_Toc141172374"/>
      <w:bookmarkStart w:id="437" w:name="_Toc141177452"/>
      <w:bookmarkStart w:id="438" w:name="_Toc141179708"/>
      <w:bookmarkStart w:id="439" w:name="_Toc141180349"/>
      <w:bookmarkStart w:id="440" w:name="_Toc157932936"/>
      <w:bookmarkStart w:id="441" w:name="_Toc196194358"/>
      <w:bookmarkStart w:id="442" w:name="_Toc202181008"/>
      <w:r>
        <w:rPr>
          <w:rStyle w:val="CharDivNo"/>
        </w:rPr>
        <w:t>Division 6 — Unauthorised developments</w:t>
      </w:r>
      <w:bookmarkEnd w:id="436"/>
      <w:bookmarkEnd w:id="437"/>
      <w:bookmarkEnd w:id="438"/>
      <w:bookmarkEnd w:id="439"/>
      <w:bookmarkEnd w:id="440"/>
      <w:bookmarkEnd w:id="441"/>
      <w:bookmarkEnd w:id="442"/>
    </w:p>
    <w:p>
      <w:pPr>
        <w:pStyle w:val="Heading5"/>
      </w:pPr>
      <w:bookmarkStart w:id="443" w:name="_Toc202181009"/>
      <w:r>
        <w:rPr>
          <w:rStyle w:val="CharSectno"/>
        </w:rPr>
        <w:t>37</w:t>
      </w:r>
      <w:r>
        <w:t>.</w:t>
      </w:r>
      <w:r>
        <w:tab/>
        <w:t>Interpretation</w:t>
      </w:r>
      <w:bookmarkEnd w:id="443"/>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444" w:name="_Toc202181010"/>
      <w:r>
        <w:rPr>
          <w:rStyle w:val="CharSectno"/>
        </w:rPr>
        <w:t>38</w:t>
      </w:r>
      <w:r>
        <w:t>.</w:t>
      </w:r>
      <w:r>
        <w:tab/>
        <w:t>Unauthorised developments, WAPC’s powers as to</w:t>
      </w:r>
      <w:bookmarkEnd w:id="444"/>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445" w:name="_Toc141172377"/>
      <w:bookmarkStart w:id="446" w:name="_Toc141177455"/>
      <w:bookmarkStart w:id="447" w:name="_Toc141179711"/>
      <w:bookmarkStart w:id="448" w:name="_Toc141180352"/>
      <w:bookmarkStart w:id="449" w:name="_Toc157932939"/>
      <w:bookmarkStart w:id="450" w:name="_Toc196194361"/>
      <w:bookmarkStart w:id="451" w:name="_Toc202181011"/>
      <w:r>
        <w:rPr>
          <w:rStyle w:val="CharDivNo"/>
        </w:rPr>
        <w:t>Division 7 — Miscellaneous</w:t>
      </w:r>
      <w:bookmarkEnd w:id="445"/>
      <w:bookmarkEnd w:id="446"/>
      <w:bookmarkEnd w:id="447"/>
      <w:bookmarkEnd w:id="448"/>
      <w:bookmarkEnd w:id="449"/>
      <w:bookmarkEnd w:id="450"/>
      <w:bookmarkEnd w:id="451"/>
    </w:p>
    <w:p>
      <w:pPr>
        <w:pStyle w:val="Heading5"/>
      </w:pPr>
      <w:bookmarkStart w:id="452" w:name="_Toc202181012"/>
      <w:r>
        <w:rPr>
          <w:rStyle w:val="CharSectno"/>
        </w:rPr>
        <w:t>39</w:t>
      </w:r>
      <w:r>
        <w:t>.</w:t>
      </w:r>
      <w:r>
        <w:tab/>
        <w:t>Planning Minister’s powers to ensure environmental conditions are met</w:t>
      </w:r>
      <w:bookmarkEnd w:id="452"/>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453" w:name="_Toc202181013"/>
      <w:r>
        <w:rPr>
          <w:rStyle w:val="CharSectno"/>
        </w:rPr>
        <w:t>40</w:t>
      </w:r>
      <w:r>
        <w:t>.</w:t>
      </w:r>
      <w:r>
        <w:tab/>
        <w:t>Annual reports about redevelopment</w:t>
      </w:r>
      <w:bookmarkEnd w:id="453"/>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454" w:name="_Toc114470771"/>
      <w:bookmarkStart w:id="455" w:name="_Toc114472080"/>
      <w:bookmarkStart w:id="456" w:name="_Toc114473615"/>
      <w:bookmarkStart w:id="457" w:name="_Toc115186295"/>
      <w:bookmarkStart w:id="458" w:name="_Toc115233168"/>
      <w:bookmarkStart w:id="459" w:name="_Toc115237333"/>
      <w:bookmarkStart w:id="460" w:name="_Toc115252633"/>
      <w:bookmarkStart w:id="461" w:name="_Toc115581608"/>
      <w:bookmarkStart w:id="462" w:name="_Toc121618518"/>
      <w:bookmarkStart w:id="463" w:name="_Toc122140957"/>
      <w:bookmarkStart w:id="464" w:name="_Toc122144002"/>
      <w:bookmarkStart w:id="465" w:name="_Toc122852414"/>
      <w:bookmarkStart w:id="466" w:name="_Toc122853653"/>
      <w:bookmarkStart w:id="467" w:name="_Toc122860421"/>
      <w:bookmarkStart w:id="468" w:name="_Toc141172380"/>
      <w:bookmarkStart w:id="469" w:name="_Toc141177458"/>
      <w:bookmarkStart w:id="470" w:name="_Toc141179714"/>
      <w:bookmarkStart w:id="471" w:name="_Toc141180355"/>
      <w:bookmarkStart w:id="472" w:name="_Toc157932942"/>
      <w:bookmarkStart w:id="473" w:name="_Toc196194364"/>
      <w:bookmarkStart w:id="474" w:name="_Toc202181014"/>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No"/>
        </w:rPr>
        <w:t>Part 4</w:t>
      </w:r>
      <w:r>
        <w:rPr>
          <w:rStyle w:val="CharDivNo"/>
        </w:rPr>
        <w:t> </w:t>
      </w:r>
      <w:r>
        <w:t>—</w:t>
      </w:r>
      <w:r>
        <w:rPr>
          <w:rStyle w:val="CharDivText"/>
        </w:rPr>
        <w:t> </w:t>
      </w:r>
      <w:r>
        <w:rPr>
          <w:rStyle w:val="CharPartText"/>
        </w:rPr>
        <w:t>Financial provisions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114470772"/>
      <w:bookmarkStart w:id="476" w:name="_Toc122144003"/>
      <w:bookmarkStart w:id="477" w:name="_Toc202181015"/>
      <w:r>
        <w:rPr>
          <w:rStyle w:val="CharSectno"/>
        </w:rPr>
        <w:t>41</w:t>
      </w:r>
      <w:r>
        <w:t>.</w:t>
      </w:r>
      <w:r>
        <w:tab/>
        <w:t>Perry Lakes Trust Account established</w:t>
      </w:r>
      <w:bookmarkEnd w:id="475"/>
      <w:bookmarkEnd w:id="476"/>
      <w:bookmarkEnd w:id="477"/>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478" w:name="_Toc114470773"/>
      <w:bookmarkStart w:id="479" w:name="_Toc122144004"/>
      <w:bookmarkStart w:id="480" w:name="_Toc202181016"/>
      <w:r>
        <w:rPr>
          <w:rStyle w:val="CharSectno"/>
        </w:rPr>
        <w:t>42</w:t>
      </w:r>
      <w:r>
        <w:t>.</w:t>
      </w:r>
      <w:r>
        <w:tab/>
        <w:t xml:space="preserve">Amounts to be credited to the </w:t>
      </w:r>
      <w:bookmarkEnd w:id="478"/>
      <w:bookmarkEnd w:id="479"/>
      <w:r>
        <w:t>Account</w:t>
      </w:r>
      <w:bookmarkEnd w:id="480"/>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481" w:name="_Toc114470774"/>
      <w:bookmarkStart w:id="482" w:name="_Toc122144005"/>
      <w:bookmarkStart w:id="483" w:name="_Toc202181017"/>
      <w:r>
        <w:rPr>
          <w:rStyle w:val="CharSectno"/>
        </w:rPr>
        <w:t>43</w:t>
      </w:r>
      <w:r>
        <w:t>.</w:t>
      </w:r>
      <w:r>
        <w:tab/>
        <w:t xml:space="preserve">Amounts to be charged to the </w:t>
      </w:r>
      <w:bookmarkEnd w:id="481"/>
      <w:bookmarkEnd w:id="482"/>
      <w:r>
        <w:t>Account</w:t>
      </w:r>
      <w:bookmarkEnd w:id="483"/>
    </w:p>
    <w:p>
      <w:pPr>
        <w:pStyle w:val="Subsection"/>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484" w:name="_Toc114470776"/>
      <w:bookmarkStart w:id="485"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486" w:name="_Toc202181018"/>
      <w:r>
        <w:rPr>
          <w:rStyle w:val="CharSectno"/>
        </w:rPr>
        <w:t>44</w:t>
      </w:r>
      <w:r>
        <w:t>.</w:t>
      </w:r>
      <w:r>
        <w:tab/>
        <w:t>Power to borrow</w:t>
      </w:r>
      <w:bookmarkEnd w:id="484"/>
      <w:bookmarkEnd w:id="485"/>
      <w:bookmarkEnd w:id="486"/>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487" w:name="_Toc114470777"/>
      <w:bookmarkStart w:id="488" w:name="_Toc122144007"/>
      <w:bookmarkStart w:id="489" w:name="_Toc202181019"/>
      <w:r>
        <w:rPr>
          <w:rStyle w:val="CharSectno"/>
        </w:rPr>
        <w:t>45</w:t>
      </w:r>
      <w:r>
        <w:t>.</w:t>
      </w:r>
      <w:r>
        <w:tab/>
        <w:t xml:space="preserve">Treasurer may make advances to the </w:t>
      </w:r>
      <w:bookmarkEnd w:id="487"/>
      <w:bookmarkEnd w:id="488"/>
      <w:r>
        <w:t>Account</w:t>
      </w:r>
      <w:bookmarkEnd w:id="489"/>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490" w:name="_Toc114470778"/>
      <w:bookmarkStart w:id="491" w:name="_Toc122144008"/>
      <w:bookmarkStart w:id="492" w:name="_Toc202181020"/>
      <w:r>
        <w:rPr>
          <w:rStyle w:val="CharSectno"/>
        </w:rPr>
        <w:t>46</w:t>
      </w:r>
      <w:r>
        <w:t>.</w:t>
      </w:r>
      <w:r>
        <w:tab/>
        <w:t>Payments to Town of Cambridge</w:t>
      </w:r>
      <w:bookmarkEnd w:id="490"/>
      <w:bookmarkEnd w:id="491"/>
      <w:bookmarkEnd w:id="492"/>
    </w:p>
    <w:p>
      <w:pPr>
        <w:pStyle w:val="Subsection"/>
      </w:pPr>
      <w:r>
        <w:tab/>
      </w:r>
      <w:r>
        <w:tab/>
        <w:t>With the prior approval in writing of the Treasurer and the AK Reserve Minister, the Planning Minister may pay funds standing to the credit of the Account to the Town of Cambridge.</w:t>
      </w:r>
    </w:p>
    <w:p>
      <w:pPr>
        <w:pStyle w:val="Footnotesection"/>
      </w:pPr>
      <w:r>
        <w:tab/>
        <w:t>[Section 46 amended by No. 77 of 2006 s. 17.]</w:t>
      </w:r>
    </w:p>
    <w:p>
      <w:pPr>
        <w:pStyle w:val="Heading5"/>
      </w:pPr>
      <w:bookmarkStart w:id="493" w:name="_Toc114470779"/>
      <w:bookmarkStart w:id="494" w:name="_Toc122144009"/>
      <w:bookmarkStart w:id="495" w:name="_Toc202181021"/>
      <w:r>
        <w:rPr>
          <w:rStyle w:val="CharSectno"/>
        </w:rPr>
        <w:t>47</w:t>
      </w:r>
      <w:r>
        <w:t>.</w:t>
      </w:r>
      <w:r>
        <w:tab/>
        <w:t xml:space="preserve">Notice that no costs or expenses are chargeable to </w:t>
      </w:r>
      <w:bookmarkEnd w:id="493"/>
      <w:bookmarkEnd w:id="494"/>
      <w:r>
        <w:t>Account</w:t>
      </w:r>
      <w:bookmarkEnd w:id="495"/>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496" w:name="_Toc114470780"/>
      <w:bookmarkStart w:id="497" w:name="_Toc122144010"/>
      <w:bookmarkStart w:id="498" w:name="_Toc202181022"/>
      <w:r>
        <w:rPr>
          <w:rStyle w:val="CharSectno"/>
        </w:rPr>
        <w:t>48</w:t>
      </w:r>
      <w:r>
        <w:t>.</w:t>
      </w:r>
      <w:r>
        <w:tab/>
        <w:t xml:space="preserve">Closure of </w:t>
      </w:r>
      <w:bookmarkEnd w:id="496"/>
      <w:bookmarkEnd w:id="497"/>
      <w:r>
        <w:t>Account</w:t>
      </w:r>
      <w:bookmarkEnd w:id="498"/>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 48 amended by No. 77 of 2006 s. 17.]</w:t>
      </w:r>
    </w:p>
    <w:p>
      <w:pPr>
        <w:pStyle w:val="Heading2"/>
      </w:pPr>
      <w:bookmarkStart w:id="499" w:name="_Toc109820643"/>
      <w:bookmarkStart w:id="500" w:name="_Toc109820690"/>
      <w:bookmarkStart w:id="501" w:name="_Toc109820737"/>
      <w:bookmarkStart w:id="502" w:name="_Toc110047168"/>
      <w:bookmarkStart w:id="503" w:name="_Toc110048393"/>
      <w:bookmarkStart w:id="504" w:name="_Toc110048764"/>
      <w:bookmarkStart w:id="505" w:name="_Toc110053102"/>
      <w:bookmarkStart w:id="506" w:name="_Toc110055780"/>
      <w:bookmarkStart w:id="507" w:name="_Toc110055828"/>
      <w:bookmarkStart w:id="508" w:name="_Toc110057706"/>
      <w:bookmarkStart w:id="509" w:name="_Toc110065695"/>
      <w:bookmarkStart w:id="510" w:name="_Toc110065747"/>
      <w:bookmarkStart w:id="511" w:name="_Toc110146144"/>
      <w:bookmarkStart w:id="512" w:name="_Toc110152026"/>
      <w:bookmarkStart w:id="513" w:name="_Toc110418115"/>
      <w:bookmarkStart w:id="514" w:name="_Toc110421827"/>
      <w:bookmarkStart w:id="515" w:name="_Toc110423262"/>
      <w:bookmarkStart w:id="516" w:name="_Toc110654726"/>
      <w:bookmarkStart w:id="517" w:name="_Toc110658744"/>
      <w:bookmarkStart w:id="518" w:name="_Toc110658926"/>
      <w:bookmarkStart w:id="519" w:name="_Toc110659177"/>
      <w:bookmarkStart w:id="520" w:name="_Toc110659862"/>
      <w:bookmarkStart w:id="521" w:name="_Toc110833726"/>
      <w:bookmarkStart w:id="522" w:name="_Toc110910267"/>
      <w:bookmarkStart w:id="523" w:name="_Toc110910778"/>
      <w:bookmarkStart w:id="524" w:name="_Toc110912964"/>
      <w:bookmarkStart w:id="525" w:name="_Toc110915457"/>
      <w:bookmarkStart w:id="526" w:name="_Toc110916087"/>
      <w:bookmarkStart w:id="527" w:name="_Toc110920395"/>
      <w:bookmarkStart w:id="528" w:name="_Toc110920621"/>
      <w:bookmarkStart w:id="529" w:name="_Toc110920825"/>
      <w:bookmarkStart w:id="530" w:name="_Toc110921006"/>
      <w:bookmarkStart w:id="531" w:name="_Toc110921351"/>
      <w:bookmarkStart w:id="532" w:name="_Toc110921407"/>
      <w:bookmarkStart w:id="533" w:name="_Toc110921506"/>
      <w:bookmarkStart w:id="534" w:name="_Toc110930276"/>
      <w:bookmarkStart w:id="535" w:name="_Toc110930653"/>
      <w:bookmarkStart w:id="536" w:name="_Toc110932770"/>
      <w:bookmarkStart w:id="537" w:name="_Toc110933013"/>
      <w:bookmarkStart w:id="538" w:name="_Toc110933116"/>
      <w:bookmarkStart w:id="539" w:name="_Toc110934577"/>
      <w:bookmarkStart w:id="540" w:name="_Toc110940272"/>
      <w:bookmarkStart w:id="541" w:name="_Toc111957161"/>
      <w:bookmarkStart w:id="542" w:name="_Toc112657945"/>
      <w:bookmarkStart w:id="543" w:name="_Toc112667243"/>
      <w:bookmarkStart w:id="544" w:name="_Toc112723303"/>
      <w:bookmarkStart w:id="545" w:name="_Toc112731927"/>
      <w:bookmarkStart w:id="546" w:name="_Toc112732055"/>
      <w:bookmarkStart w:id="547" w:name="_Toc112732574"/>
      <w:bookmarkStart w:id="548" w:name="_Toc112736866"/>
      <w:bookmarkStart w:id="549" w:name="_Toc112742246"/>
      <w:bookmarkStart w:id="550" w:name="_Toc112743443"/>
      <w:bookmarkStart w:id="551" w:name="_Toc112744006"/>
      <w:bookmarkStart w:id="552" w:name="_Toc112744125"/>
      <w:bookmarkStart w:id="553" w:name="_Toc112812177"/>
      <w:bookmarkStart w:id="554" w:name="_Toc112813971"/>
      <w:bookmarkStart w:id="555" w:name="_Toc112814759"/>
      <w:bookmarkStart w:id="556" w:name="_Toc112815805"/>
      <w:bookmarkStart w:id="557" w:name="_Toc112816009"/>
      <w:bookmarkStart w:id="558" w:name="_Toc112816121"/>
      <w:bookmarkStart w:id="559" w:name="_Toc112827529"/>
      <w:bookmarkStart w:id="560" w:name="_Toc113185664"/>
      <w:bookmarkStart w:id="561" w:name="_Toc113243589"/>
      <w:bookmarkStart w:id="562" w:name="_Toc113246903"/>
      <w:bookmarkStart w:id="563" w:name="_Toc113413606"/>
      <w:bookmarkStart w:id="564" w:name="_Toc113445930"/>
      <w:bookmarkStart w:id="565" w:name="_Toc113445999"/>
      <w:bookmarkStart w:id="566" w:name="_Toc113446092"/>
      <w:bookmarkStart w:id="567" w:name="_Toc113679294"/>
      <w:bookmarkStart w:id="568" w:name="_Toc113680500"/>
      <w:bookmarkStart w:id="569" w:name="_Toc113680759"/>
      <w:bookmarkStart w:id="570" w:name="_Toc113681304"/>
      <w:bookmarkStart w:id="571" w:name="_Toc113870980"/>
      <w:bookmarkStart w:id="572" w:name="_Toc113961519"/>
      <w:bookmarkStart w:id="573" w:name="_Toc113962816"/>
      <w:bookmarkStart w:id="574" w:name="_Toc114024758"/>
      <w:bookmarkStart w:id="575" w:name="_Toc114025334"/>
      <w:bookmarkStart w:id="576" w:name="_Toc114025745"/>
      <w:bookmarkStart w:id="577" w:name="_Toc114026914"/>
      <w:bookmarkStart w:id="578" w:name="_Toc114312898"/>
      <w:bookmarkStart w:id="579" w:name="_Toc114312967"/>
      <w:bookmarkStart w:id="580" w:name="_Toc114372113"/>
      <w:bookmarkStart w:id="581" w:name="_Toc114372193"/>
      <w:bookmarkStart w:id="582" w:name="_Toc114383363"/>
      <w:bookmarkStart w:id="583" w:name="_Toc114394154"/>
      <w:bookmarkStart w:id="584" w:name="_Toc114396726"/>
      <w:bookmarkStart w:id="585" w:name="_Toc114459290"/>
      <w:bookmarkStart w:id="586" w:name="_Toc114470781"/>
      <w:bookmarkStart w:id="587" w:name="_Toc114472090"/>
      <w:bookmarkStart w:id="588" w:name="_Toc114473625"/>
      <w:bookmarkStart w:id="589" w:name="_Toc115186304"/>
      <w:bookmarkStart w:id="590" w:name="_Toc115233177"/>
      <w:bookmarkStart w:id="591" w:name="_Toc115237342"/>
      <w:bookmarkStart w:id="592" w:name="_Toc115252642"/>
      <w:bookmarkStart w:id="593" w:name="_Toc115581617"/>
      <w:bookmarkStart w:id="594" w:name="_Toc121618527"/>
      <w:bookmarkStart w:id="595" w:name="_Toc122140966"/>
      <w:bookmarkStart w:id="596" w:name="_Toc122144011"/>
      <w:bookmarkStart w:id="597" w:name="_Toc122852423"/>
      <w:bookmarkStart w:id="598" w:name="_Toc122853662"/>
      <w:bookmarkStart w:id="599" w:name="_Toc122860430"/>
      <w:bookmarkStart w:id="600" w:name="_Toc141172389"/>
      <w:bookmarkStart w:id="601" w:name="_Toc141177467"/>
      <w:bookmarkStart w:id="602" w:name="_Toc141179723"/>
      <w:bookmarkStart w:id="603" w:name="_Toc141180364"/>
      <w:bookmarkStart w:id="604" w:name="_Toc157932951"/>
      <w:bookmarkStart w:id="605" w:name="_Toc196194373"/>
      <w:bookmarkStart w:id="606" w:name="_Toc202181023"/>
      <w:r>
        <w:rPr>
          <w:rStyle w:val="CharPartNo"/>
        </w:rPr>
        <w:t>Part 5</w:t>
      </w:r>
      <w:r>
        <w:rPr>
          <w:rStyle w:val="CharDivNo"/>
        </w:rPr>
        <w:t> </w:t>
      </w:r>
      <w:r>
        <w:t>—</w:t>
      </w:r>
      <w:r>
        <w:rPr>
          <w:rStyle w:val="CharDivText"/>
        </w:rPr>
        <w:t> </w:t>
      </w:r>
      <w:r>
        <w:rPr>
          <w:rStyle w:val="CharPartText"/>
        </w:rPr>
        <w:t>Miscellaneous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114470782"/>
      <w:bookmarkStart w:id="608" w:name="_Toc122144012"/>
      <w:bookmarkStart w:id="609" w:name="_Toc202181024"/>
      <w:r>
        <w:rPr>
          <w:rStyle w:val="CharSectno"/>
        </w:rPr>
        <w:t>49</w:t>
      </w:r>
      <w:r>
        <w:t>.</w:t>
      </w:r>
      <w:r>
        <w:tab/>
        <w:t>Delegation</w:t>
      </w:r>
      <w:bookmarkEnd w:id="607"/>
      <w:bookmarkEnd w:id="608"/>
      <w:bookmarkEnd w:id="609"/>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610" w:name="_Toc114470783"/>
      <w:bookmarkStart w:id="611" w:name="_Toc122144013"/>
      <w:bookmarkStart w:id="612" w:name="_Toc202181025"/>
      <w:r>
        <w:rPr>
          <w:rStyle w:val="CharSectno"/>
        </w:rPr>
        <w:t>50</w:t>
      </w:r>
      <w:r>
        <w:t>.</w:t>
      </w:r>
      <w:r>
        <w:tab/>
        <w:t>Body corporate’s officers, liability of</w:t>
      </w:r>
      <w:bookmarkEnd w:id="610"/>
      <w:bookmarkEnd w:id="611"/>
      <w:bookmarkEnd w:id="612"/>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613" w:name="_Toc114470784"/>
      <w:bookmarkStart w:id="614" w:name="_Toc122144014"/>
      <w:bookmarkStart w:id="615" w:name="_Toc202181026"/>
      <w:r>
        <w:rPr>
          <w:rStyle w:val="CharSectno"/>
        </w:rPr>
        <w:t>51</w:t>
      </w:r>
      <w:r>
        <w:t>.</w:t>
      </w:r>
      <w:r>
        <w:tab/>
        <w:t>Regulations</w:t>
      </w:r>
      <w:bookmarkEnd w:id="613"/>
      <w:bookmarkEnd w:id="614"/>
      <w:bookmarkEnd w:id="6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616" w:name="_Toc114470785"/>
      <w:bookmarkStart w:id="617" w:name="_Toc122144015"/>
      <w:bookmarkStart w:id="618" w:name="_Toc202181027"/>
      <w:r>
        <w:rPr>
          <w:rStyle w:val="CharSectno"/>
        </w:rPr>
        <w:t>52</w:t>
      </w:r>
      <w:r>
        <w:t>.</w:t>
      </w:r>
      <w:r>
        <w:tab/>
        <w:t>Review of Act</w:t>
      </w:r>
      <w:bookmarkEnd w:id="616"/>
      <w:bookmarkEnd w:id="617"/>
      <w:bookmarkEnd w:id="618"/>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Heading5"/>
        <w:rPr>
          <w:i/>
        </w:rPr>
      </w:pPr>
      <w:bookmarkStart w:id="619" w:name="_Toc122144016"/>
      <w:bookmarkStart w:id="620" w:name="_Toc202181028"/>
      <w:bookmarkStart w:id="621" w:name="_Toc114470786"/>
      <w:bookmarkStart w:id="622" w:name="_Toc114472095"/>
      <w:bookmarkStart w:id="623" w:name="_Toc114473630"/>
      <w:bookmarkStart w:id="624" w:name="_Toc115186309"/>
      <w:bookmarkStart w:id="625" w:name="_Toc115233182"/>
      <w:bookmarkStart w:id="626" w:name="_Toc115237347"/>
      <w:bookmarkStart w:id="627" w:name="_Toc115252647"/>
      <w:bookmarkStart w:id="628" w:name="_Toc115581622"/>
      <w:bookmarkStart w:id="629" w:name="_Toc121618533"/>
      <w:bookmarkStart w:id="630" w:name="_Toc122140972"/>
      <w:bookmarkStart w:id="631" w:name="_Toc122144017"/>
      <w:bookmarkStart w:id="632" w:name="_Toc122852429"/>
      <w:bookmarkStart w:id="633" w:name="_Toc122853667"/>
      <w:bookmarkStart w:id="634" w:name="_Toc122860435"/>
      <w:bookmarkStart w:id="635" w:name="_Toc141172394"/>
      <w:bookmarkStart w:id="636" w:name="_Toc141177472"/>
      <w:bookmarkStart w:id="637" w:name="_Toc141179728"/>
      <w:r>
        <w:rPr>
          <w:rStyle w:val="CharSectno"/>
        </w:rPr>
        <w:t>53</w:t>
      </w:r>
      <w:r>
        <w:t>.</w:t>
      </w:r>
      <w:r>
        <w:tab/>
        <w:t xml:space="preserve">Amendments to this Act as a consequence of the </w:t>
      </w:r>
      <w:r>
        <w:rPr>
          <w:i/>
        </w:rPr>
        <w:t>Planning and Development Act 2005</w:t>
      </w:r>
      <w:bookmarkEnd w:id="619"/>
      <w:bookmarkEnd w:id="620"/>
    </w:p>
    <w:p>
      <w:pPr>
        <w:pStyle w:val="Subsection"/>
      </w:pPr>
      <w:r>
        <w:tab/>
        <w:t>(1)</w:t>
      </w:r>
      <w:r>
        <w:tab/>
        <w:t>The amendments in this section are to this Act.</w:t>
      </w:r>
    </w:p>
    <w:p>
      <w:pPr>
        <w:pStyle w:val="Subsection"/>
      </w:pPr>
      <w:r>
        <w:tab/>
        <w:t>(2)</w:t>
      </w:r>
      <w:r>
        <w:tab/>
        <w:t>Section 3(1) is amended as follows:</w:t>
      </w:r>
    </w:p>
    <w:p>
      <w:pPr>
        <w:pStyle w:val="Indenta"/>
      </w:pPr>
      <w:r>
        <w:tab/>
        <w:t>(a)</w:t>
      </w:r>
      <w:r>
        <w:tab/>
        <w:t>in the definition of “development” by deleting “</w:t>
      </w:r>
      <w:r>
        <w:rPr>
          <w:i/>
          <w:iCs/>
        </w:rPr>
        <w:t>Town Planning and Development Act 1928</w:t>
      </w:r>
      <w:r>
        <w:t xml:space="preserve"> section 2,” and inserting instead —</w:t>
      </w:r>
    </w:p>
    <w:p>
      <w:pPr>
        <w:pStyle w:val="Indenta"/>
      </w:pPr>
      <w:r>
        <w:tab/>
      </w:r>
      <w:r>
        <w:tab/>
        <w:t xml:space="preserve">“   </w:t>
      </w:r>
      <w:r>
        <w:rPr>
          <w:i/>
          <w:iCs/>
        </w:rPr>
        <w:t xml:space="preserve">Planning and Development Act 2005 </w:t>
      </w:r>
      <w:r>
        <w:t>section 4(1),   ”;</w:t>
      </w:r>
    </w:p>
    <w:p>
      <w:pPr>
        <w:pStyle w:val="Indenta"/>
      </w:pPr>
      <w:r>
        <w:tab/>
        <w:t>(b)</w:t>
      </w:r>
      <w:r>
        <w:tab/>
        <w:t>by inserting after the definition of “interest” —</w:t>
      </w:r>
    </w:p>
    <w:p>
      <w:pPr>
        <w:pStyle w:val="MiscOpen"/>
        <w:ind w:left="1620"/>
      </w:pPr>
      <w:r>
        <w:t xml:space="preserve">“    </w:t>
      </w:r>
    </w:p>
    <w:p>
      <w:pPr>
        <w:pStyle w:val="zDefpara"/>
        <w:tabs>
          <w:tab w:val="left" w:pos="2040"/>
        </w:tabs>
      </w:pPr>
      <w:r>
        <w:tab/>
      </w:r>
      <w:r>
        <w:rPr>
          <w:rStyle w:val="CharDefText"/>
        </w:rPr>
        <w:t>local planning scheme</w:t>
      </w:r>
      <w:r>
        <w:t xml:space="preserve"> has the meaning given to that term by the </w:t>
      </w:r>
      <w:r>
        <w:rPr>
          <w:i/>
          <w:iCs/>
        </w:rPr>
        <w:t xml:space="preserve">Planning and Development Act 2005 </w:t>
      </w:r>
      <w:r>
        <w:t>section 4(1);</w:t>
      </w:r>
    </w:p>
    <w:p>
      <w:pPr>
        <w:pStyle w:val="MiscClose"/>
      </w:pPr>
      <w:r>
        <w:t xml:space="preserve">    ”;</w:t>
      </w:r>
    </w:p>
    <w:p>
      <w:pPr>
        <w:pStyle w:val="Indenta"/>
      </w:pPr>
      <w:r>
        <w:tab/>
        <w:t>(c)</w:t>
      </w:r>
      <w:r>
        <w:tab/>
        <w:t>in the definition of “Metropolitan Region Scheme” by deleting “</w:t>
      </w:r>
      <w:r>
        <w:rPr>
          <w:i/>
          <w:iCs/>
        </w:rPr>
        <w:t xml:space="preserve">Metropolitan Region Town Planning Scheme Act 1959 </w:t>
      </w:r>
      <w:r>
        <w:t>section 6;” and inserting instead —</w:t>
      </w:r>
    </w:p>
    <w:p>
      <w:pPr>
        <w:pStyle w:val="Indenta"/>
      </w:pPr>
      <w:r>
        <w:tab/>
      </w:r>
      <w:r>
        <w:tab/>
        <w:t xml:space="preserve">“   </w:t>
      </w:r>
      <w:r>
        <w:rPr>
          <w:i/>
          <w:iCs/>
        </w:rPr>
        <w:t xml:space="preserve">Planning and Development Act 2005 </w:t>
      </w:r>
      <w:r>
        <w:t>section 4(1);   ”;</w:t>
      </w:r>
    </w:p>
    <w:p>
      <w:pPr>
        <w:pStyle w:val="Indenta"/>
      </w:pPr>
      <w:r>
        <w:tab/>
        <w:t>(d)</w:t>
      </w:r>
      <w:r>
        <w:tab/>
        <w:t>in the definition of “Planning Minister” by deleting “</w:t>
      </w:r>
      <w:r>
        <w:rPr>
          <w:i/>
          <w:iCs/>
        </w:rPr>
        <w:t>Town Planning and Development Act 1928</w:t>
      </w:r>
      <w:r>
        <w:t>;” and inserting instead —</w:t>
      </w:r>
    </w:p>
    <w:p>
      <w:pPr>
        <w:pStyle w:val="Indenta"/>
      </w:pPr>
      <w:r>
        <w:tab/>
      </w:r>
      <w:r>
        <w:tab/>
        <w:t xml:space="preserve">“    </w:t>
      </w:r>
      <w:r>
        <w:rPr>
          <w:i/>
          <w:iCs/>
        </w:rPr>
        <w:t>Planning and Development Act 2005;</w:t>
      </w:r>
      <w:r>
        <w:t xml:space="preserve">    ”;</w:t>
      </w:r>
    </w:p>
    <w:p>
      <w:pPr>
        <w:pStyle w:val="Indenta"/>
      </w:pPr>
      <w:r>
        <w:tab/>
        <w:t>(e)</w:t>
      </w:r>
      <w:r>
        <w:tab/>
        <w:t>by deleting the definition of “town planning scheme”;</w:t>
      </w:r>
    </w:p>
    <w:p>
      <w:pPr>
        <w:pStyle w:val="Indenta"/>
      </w:pPr>
      <w:r>
        <w:tab/>
        <w:t>(f)</w:t>
      </w:r>
      <w:r>
        <w:tab/>
        <w:t>in the definition of “WAPC” by deleting “</w:t>
      </w:r>
      <w:r>
        <w:rPr>
          <w:i/>
          <w:iCs/>
        </w:rPr>
        <w:t>Western Australian Planning Commission Act 1985</w:t>
      </w:r>
      <w:r>
        <w:t>.” and inserting instead —</w:t>
      </w:r>
    </w:p>
    <w:p>
      <w:pPr>
        <w:pStyle w:val="Indenta"/>
      </w:pPr>
      <w:r>
        <w:tab/>
      </w:r>
      <w:r>
        <w:tab/>
        <w:t xml:space="preserve">“   </w:t>
      </w:r>
      <w:r>
        <w:rPr>
          <w:i/>
          <w:iCs/>
        </w:rPr>
        <w:t xml:space="preserve">Planning and Development Act 2005 </w:t>
      </w:r>
      <w:r>
        <w:t>section 7(1).   ”.</w:t>
      </w:r>
    </w:p>
    <w:p>
      <w:pPr>
        <w:pStyle w:val="Subsection"/>
      </w:pPr>
      <w:r>
        <w:tab/>
        <w:t>(3)</w:t>
      </w:r>
      <w:r>
        <w:tab/>
        <w:t>Section 4(3)(a)(ii) is amended by deleting “town” and inserting instead —</w:t>
      </w:r>
    </w:p>
    <w:p>
      <w:pPr>
        <w:pStyle w:val="Subsection"/>
      </w:pPr>
      <w:r>
        <w:tab/>
      </w:r>
      <w:r>
        <w:tab/>
        <w:t>“    local    ”.</w:t>
      </w:r>
    </w:p>
    <w:p>
      <w:pPr>
        <w:pStyle w:val="Subsection"/>
      </w:pPr>
      <w:r>
        <w:tab/>
        <w:t>(4)</w:t>
      </w:r>
      <w:r>
        <w:tab/>
        <w:t>Section 14(1) is amended in the definition of “planning scheme” by deleting “town” and inserting instead —</w:t>
      </w:r>
    </w:p>
    <w:p>
      <w:pPr>
        <w:pStyle w:val="Subsection"/>
      </w:pPr>
      <w:r>
        <w:tab/>
      </w:r>
      <w:r>
        <w:tab/>
        <w:t>“    local    ”.</w:t>
      </w:r>
    </w:p>
    <w:p>
      <w:pPr>
        <w:pStyle w:val="Subsection"/>
      </w:pPr>
      <w:r>
        <w:tab/>
        <w:t>(5)</w:t>
      </w:r>
      <w:r>
        <w:tab/>
        <w:t>Section 15(2) is amended by deleting “town” and inserting instead —</w:t>
      </w:r>
    </w:p>
    <w:p>
      <w:pPr>
        <w:pStyle w:val="Subsection"/>
      </w:pPr>
      <w:r>
        <w:tab/>
      </w:r>
      <w:r>
        <w:tab/>
        <w:t>“    local    ”.</w:t>
      </w:r>
    </w:p>
    <w:p>
      <w:pPr>
        <w:pStyle w:val="Subsection"/>
      </w:pPr>
      <w:r>
        <w:tab/>
        <w:t>(6)</w:t>
      </w:r>
      <w:r>
        <w:tab/>
        <w:t>Section 15(3) is amended by deleting “town” and inserting instead —</w:t>
      </w:r>
    </w:p>
    <w:p>
      <w:pPr>
        <w:pStyle w:val="Subsection"/>
      </w:pPr>
      <w:r>
        <w:tab/>
      </w:r>
      <w:r>
        <w:tab/>
        <w:t>“    local    ”.</w:t>
      </w:r>
    </w:p>
    <w:p>
      <w:pPr>
        <w:pStyle w:val="Subsection"/>
      </w:pPr>
      <w:r>
        <w:tab/>
        <w:t>(7)</w:t>
      </w:r>
      <w:r>
        <w:tab/>
        <w:t>Section 17 is amended by deleting “</w:t>
      </w:r>
      <w:r>
        <w:rPr>
          <w:i/>
          <w:iCs/>
        </w:rPr>
        <w:t>Town Planning and Development Act 1928</w:t>
      </w:r>
      <w:r>
        <w:t xml:space="preserve"> section 33,” and inserting instead —</w:t>
      </w:r>
    </w:p>
    <w:p>
      <w:pPr>
        <w:pStyle w:val="Subsection"/>
      </w:pPr>
      <w:r>
        <w:tab/>
      </w:r>
      <w:r>
        <w:tab/>
        <w:t xml:space="preserve">“    </w:t>
      </w:r>
      <w:r>
        <w:rPr>
          <w:i/>
          <w:iCs/>
        </w:rPr>
        <w:t>Planning and Development Act 2005</w:t>
      </w:r>
      <w:r>
        <w:t xml:space="preserve"> section 132,    ”.</w:t>
      </w:r>
    </w:p>
    <w:p>
      <w:pPr>
        <w:pStyle w:val="Subsection"/>
      </w:pPr>
      <w:r>
        <w:tab/>
        <w:t>(8)</w:t>
      </w:r>
      <w:r>
        <w:tab/>
        <w:t xml:space="preserve">Section 19(4) is amended by deleting “town planning scheme under the </w:t>
      </w:r>
      <w:r>
        <w:rPr>
          <w:i/>
          <w:iCs/>
        </w:rPr>
        <w:t>Town Planning and Development Act 1928</w:t>
      </w:r>
      <w:r>
        <w:t>.” and inserting instead —</w:t>
      </w:r>
    </w:p>
    <w:p>
      <w:pPr>
        <w:pStyle w:val="MiscOpen"/>
        <w:ind w:left="760"/>
      </w:pPr>
      <w:r>
        <w:t xml:space="preserve">“    </w:t>
      </w:r>
    </w:p>
    <w:p>
      <w:pPr>
        <w:pStyle w:val="zIndenta"/>
        <w:tabs>
          <w:tab w:val="clear" w:pos="1899"/>
          <w:tab w:val="clear" w:pos="2183"/>
        </w:tabs>
        <w:spacing w:before="0"/>
        <w:ind w:left="1330" w:firstLine="2"/>
      </w:pPr>
      <w:r>
        <w:t>local</w:t>
      </w:r>
      <w:r>
        <w:rPr>
          <w:b/>
        </w:rPr>
        <w:t xml:space="preserve"> </w:t>
      </w:r>
      <w:r>
        <w:t xml:space="preserve">planning scheme under the </w:t>
      </w:r>
      <w:r>
        <w:rPr>
          <w:i/>
          <w:iCs/>
        </w:rPr>
        <w:t>Planning and Development Act 2005</w:t>
      </w:r>
      <w:r>
        <w:t>.</w:t>
      </w:r>
    </w:p>
    <w:p>
      <w:pPr>
        <w:pStyle w:val="MiscClose"/>
      </w:pPr>
      <w:r>
        <w:t xml:space="preserve">    ”.</w:t>
      </w:r>
    </w:p>
    <w:p>
      <w:pPr>
        <w:pStyle w:val="Subsection"/>
      </w:pPr>
      <w:r>
        <w:tab/>
        <w:t>(9)</w:t>
      </w:r>
      <w:r>
        <w:tab/>
        <w:t>Section 30 is amended by deleting “</w:t>
      </w:r>
      <w:r>
        <w:rPr>
          <w:i/>
          <w:iCs/>
        </w:rPr>
        <w:t>Town Planning and Development Act 1928</w:t>
      </w:r>
      <w:r>
        <w:t xml:space="preserve"> section 20” and inserting instead —</w:t>
      </w:r>
    </w:p>
    <w:p>
      <w:pPr>
        <w:pStyle w:val="Subsection"/>
      </w:pPr>
      <w:r>
        <w:tab/>
      </w:r>
      <w:r>
        <w:tab/>
        <w:t xml:space="preserve">“    </w:t>
      </w:r>
      <w:r>
        <w:rPr>
          <w:i/>
          <w:iCs/>
        </w:rPr>
        <w:t>Planning and Development Act 2005</w:t>
      </w:r>
      <w:r>
        <w:t xml:space="preserve"> section 135 or 136    ”.</w:t>
      </w:r>
    </w:p>
    <w:p>
      <w:pPr>
        <w:pStyle w:val="Subsection"/>
      </w:pPr>
      <w:r>
        <w:tab/>
        <w:t>(10)</w:t>
      </w:r>
      <w:r>
        <w:tab/>
        <w:t>Section 34(5)(b) is amended by deleting “town” and inserting instead —</w:t>
      </w:r>
    </w:p>
    <w:p>
      <w:pPr>
        <w:pStyle w:val="Subsection"/>
      </w:pPr>
      <w:r>
        <w:tab/>
      </w:r>
      <w:r>
        <w:tab/>
        <w:t>“    local    ”.</w:t>
      </w:r>
    </w:p>
    <w:p>
      <w:pPr>
        <w:pStyle w:val="Subsection"/>
      </w:pPr>
      <w:r>
        <w:tab/>
        <w:t>(11)</w:t>
      </w:r>
      <w:r>
        <w:tab/>
        <w:t>Section 34(6)(b) is amended by deleting “town” and inserting instead —</w:t>
      </w:r>
    </w:p>
    <w:p>
      <w:pPr>
        <w:pStyle w:val="Subsection"/>
      </w:pPr>
      <w:r>
        <w:tab/>
      </w:r>
      <w:r>
        <w:tab/>
        <w:t>“    local    ”.</w:t>
      </w:r>
    </w:p>
    <w:p>
      <w:pPr>
        <w:pStyle w:val="Subsection"/>
      </w:pPr>
      <w:r>
        <w:tab/>
        <w:t>(12)</w:t>
      </w:r>
      <w:r>
        <w:tab/>
        <w:t>Section 35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(13)</w:t>
      </w:r>
      <w:r>
        <w:tab/>
        <w:t>Section 38(2)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(14)</w:t>
      </w:r>
      <w:r>
        <w:tab/>
        <w:t>Section 41(3) is amended by deleting “</w:t>
      </w:r>
      <w:r>
        <w:rPr>
          <w:i/>
          <w:iCs/>
        </w:rPr>
        <w:t>Town Planning and Development Act 1928</w:t>
      </w:r>
      <w:r>
        <w:t>” and inserting instead —</w:t>
      </w:r>
    </w:p>
    <w:p>
      <w:pPr>
        <w:pStyle w:val="Subsection"/>
      </w:pPr>
      <w:r>
        <w:tab/>
      </w:r>
      <w:r>
        <w:tab/>
        <w:t xml:space="preserve">“    </w:t>
      </w:r>
      <w:r>
        <w:rPr>
          <w:i/>
          <w:iCs/>
        </w:rPr>
        <w:t>Planning and Development Act 2005</w:t>
      </w:r>
      <w:r>
        <w:t xml:space="preserve">    ”.</w:t>
      </w:r>
    </w:p>
    <w:p>
      <w:pPr>
        <w:pStyle w:val="Heading2"/>
      </w:pPr>
      <w:bookmarkStart w:id="638" w:name="_Toc141180370"/>
      <w:bookmarkStart w:id="639" w:name="_Toc157932957"/>
      <w:bookmarkStart w:id="640" w:name="_Toc196194379"/>
      <w:bookmarkStart w:id="641" w:name="_Toc202181029"/>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114470787"/>
      <w:bookmarkStart w:id="643" w:name="_Toc122144018"/>
      <w:bookmarkStart w:id="644" w:name="_Toc202181030"/>
      <w:r>
        <w:rPr>
          <w:rStyle w:val="CharSectno"/>
        </w:rPr>
        <w:t>54</w:t>
      </w:r>
      <w:r>
        <w:t>.</w:t>
      </w:r>
      <w:r>
        <w:tab/>
      </w:r>
      <w:r>
        <w:rPr>
          <w:i/>
        </w:rPr>
        <w:t>Cambridge Endowment Lands Act 1920</w:t>
      </w:r>
      <w:r>
        <w:t xml:space="preserve"> amended</w:t>
      </w:r>
      <w:bookmarkEnd w:id="642"/>
      <w:bookmarkEnd w:id="643"/>
      <w:bookmarkEnd w:id="644"/>
    </w:p>
    <w:p>
      <w:pPr>
        <w:pStyle w:val="Subsection"/>
      </w:pPr>
      <w:r>
        <w:tab/>
        <w:t>(1)</w:t>
      </w:r>
      <w:r>
        <w:tab/>
        <w:t xml:space="preserve">The amendments in this section are to the </w:t>
      </w:r>
      <w:r>
        <w:rPr>
          <w:i/>
        </w:rPr>
        <w:t>Cambridge Endowment Lands Act 1920</w:t>
      </w:r>
      <w:r>
        <w:t>.</w:t>
      </w:r>
    </w:p>
    <w:p>
      <w:pPr>
        <w:pStyle w:val="Subsection"/>
      </w:pPr>
      <w:r>
        <w:tab/>
        <w:t>(2)</w:t>
      </w:r>
      <w:r>
        <w:tab/>
        <w:t xml:space="preserve">Section 3 is amended by inserting in the appropriate alphabetical position the following definition — </w:t>
      </w:r>
    </w:p>
    <w:p>
      <w:pPr>
        <w:pStyle w:val="MiscOpen"/>
        <w:ind w:left="880"/>
      </w:pPr>
      <w:r>
        <w:t xml:space="preserve">“    </w:t>
      </w:r>
    </w:p>
    <w:p>
      <w:pPr>
        <w:pStyle w:val="zDefstart"/>
        <w:spacing w:before="0"/>
      </w:pPr>
      <w:r>
        <w:rPr>
          <w:b/>
        </w:rPr>
        <w:tab/>
      </w:r>
      <w:r>
        <w:rPr>
          <w:rStyle w:val="CharDefText"/>
        </w:rPr>
        <w:t>Perry Lakes redevelopment land</w:t>
      </w:r>
      <w:r>
        <w:t xml:space="preserve"> means — </w:t>
      </w:r>
    </w:p>
    <w:p>
      <w:pPr>
        <w:pStyle w:val="zDefpara"/>
      </w:pPr>
      <w:r>
        <w:tab/>
        <w:t>(a)</w:t>
      </w:r>
      <w:r>
        <w:tab/>
        <w:t xml:space="preserve">the land being Lot 713 on Deposited Plan 48234 and being — </w:t>
      </w:r>
    </w:p>
    <w:p>
      <w:pPr>
        <w:pStyle w:val="zDefsubpara"/>
      </w:pPr>
      <w:r>
        <w:tab/>
        <w:t>(i)</w:t>
      </w:r>
      <w:r>
        <w:tab/>
        <w:t>Lot 711 on Diagram 90080 and being the whole of the land in Certificate of Title Volume 2138 Folio 28;</w:t>
      </w:r>
    </w:p>
    <w:p>
      <w:pPr>
        <w:pStyle w:val="zDefsubpara"/>
      </w:pPr>
      <w:r>
        <w:tab/>
        <w:t>(ii)</w:t>
      </w:r>
      <w:r>
        <w:tab/>
        <w:t>part of Lot 25 on Deposited Plan 25810 and being part of the land in Certificate of Title Volume 2586 Folio 279; and</w:t>
      </w:r>
    </w:p>
    <w:p>
      <w:pPr>
        <w:pStyle w:val="zDefsubpara"/>
      </w:pPr>
      <w:r>
        <w:tab/>
        <w:t>(iii)</w:t>
      </w:r>
      <w:r>
        <w:tab/>
        <w:t>portion of road shown as Lot 2 on Deposited Plan 48234;</w:t>
      </w:r>
    </w:p>
    <w:p>
      <w:pPr>
        <w:pStyle w:val="z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zDefpara"/>
      </w:pPr>
      <w:r>
        <w:tab/>
        <w:t>(c)</w:t>
      </w:r>
      <w:r>
        <w:tab/>
        <w:t>the land being Lot 712 on Diagram 90077 and being the whole of the land in Certificate of Title Volume 2138 Folio 21;</w:t>
      </w:r>
    </w:p>
    <w:p>
      <w:pPr>
        <w:pStyle w:val="MiscClose"/>
      </w:pPr>
      <w:r>
        <w:t xml:space="preserve">    ”.</w:t>
      </w:r>
    </w:p>
    <w:p>
      <w:pPr>
        <w:pStyle w:val="Subsection"/>
        <w:keepNext/>
      </w:pPr>
      <w:r>
        <w:tab/>
        <w:t>(3)</w:t>
      </w:r>
      <w:r>
        <w:tab/>
        <w:t>Section 3 is amended in the definition of “the said lands” by inserting after “16921” the following —</w:t>
      </w:r>
    </w:p>
    <w:p>
      <w:pPr>
        <w:pStyle w:val="Subsection"/>
      </w:pPr>
      <w:r>
        <w:tab/>
      </w:r>
      <w:r>
        <w:tab/>
        <w:t>“    but not the Perry Lakes redevelopment land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45" w:name="_Toc114470788"/>
      <w:bookmarkStart w:id="646" w:name="_Toc114472097"/>
      <w:bookmarkStart w:id="647" w:name="_Toc114473632"/>
      <w:bookmarkStart w:id="648" w:name="_Toc115186311"/>
      <w:bookmarkStart w:id="649" w:name="_Toc115233184"/>
      <w:bookmarkStart w:id="650" w:name="_Toc115237349"/>
      <w:bookmarkStart w:id="651" w:name="_Toc115252649"/>
      <w:bookmarkStart w:id="652" w:name="_Toc115581624"/>
      <w:bookmarkStart w:id="653" w:name="_Toc121618535"/>
      <w:bookmarkStart w:id="654" w:name="_Toc122140974"/>
      <w:bookmarkStart w:id="655" w:name="_Toc122144019"/>
    </w:p>
    <w:p>
      <w:pPr>
        <w:pStyle w:val="yScheduleHeading"/>
      </w:pPr>
      <w:bookmarkStart w:id="656" w:name="_Toc122852431"/>
      <w:bookmarkStart w:id="657" w:name="_Toc122853669"/>
      <w:bookmarkStart w:id="658" w:name="_Toc122860437"/>
      <w:bookmarkStart w:id="659" w:name="_Toc141172396"/>
      <w:bookmarkStart w:id="660" w:name="_Toc141177474"/>
      <w:bookmarkStart w:id="661" w:name="_Toc141179730"/>
      <w:bookmarkStart w:id="662" w:name="_Toc141180372"/>
      <w:bookmarkStart w:id="663" w:name="_Toc157932959"/>
      <w:bookmarkStart w:id="664" w:name="_Toc196194381"/>
      <w:bookmarkStart w:id="665" w:name="_Toc202181031"/>
      <w:r>
        <w:rPr>
          <w:rStyle w:val="CharSchNo"/>
        </w:rPr>
        <w:t>Schedule 1</w:t>
      </w:r>
      <w:r>
        <w:rPr>
          <w:rStyle w:val="CharSDivNo"/>
        </w:rPr>
        <w:t> </w:t>
      </w:r>
      <w:r>
        <w:t>—</w:t>
      </w:r>
      <w:r>
        <w:rPr>
          <w:rStyle w:val="CharSDivText"/>
        </w:rPr>
        <w:t> </w:t>
      </w:r>
      <w:r>
        <w:rPr>
          <w:rStyle w:val="CharSchText"/>
        </w:rPr>
        <w:t>Resumed land</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pPr>
      <w:r>
        <w:t>[s. 3]</w:t>
      </w:r>
    </w:p>
    <w:p/>
    <w:p>
      <w:pPr>
        <w:rPr>
          <w:b/>
          <w:sz w:val="20"/>
        </w:rPr>
      </w:pPr>
      <w:r>
        <w:rPr>
          <w:b/>
          <w:noProof/>
          <w:sz w:val="20"/>
          <w:lang w:eastAsia="en-AU"/>
        </w:rPr>
        <w:drawing>
          <wp:inline distT="0" distB="0" distL="0" distR="0">
            <wp:extent cx="4305300" cy="5524500"/>
            <wp:effectExtent l="0" t="0" r="0" b="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5"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p>
    <w:p>
      <w:pPr>
        <w:pStyle w:val="CentredBaseLine"/>
        <w:jc w:val="center"/>
      </w:pPr>
    </w:p>
    <w:p>
      <w:pPr>
        <w:pStyle w:val="yScheduleHeading"/>
      </w:pPr>
      <w:bookmarkStart w:id="666" w:name="_Toc115186312"/>
      <w:bookmarkStart w:id="667" w:name="_Toc115233185"/>
      <w:bookmarkStart w:id="668" w:name="_Toc115237350"/>
      <w:bookmarkStart w:id="669" w:name="_Toc115252650"/>
      <w:bookmarkStart w:id="670" w:name="_Toc115581625"/>
      <w:bookmarkStart w:id="671" w:name="_Toc121618536"/>
      <w:bookmarkStart w:id="672" w:name="_Toc122140975"/>
      <w:bookmarkStart w:id="673" w:name="_Toc122144020"/>
      <w:bookmarkStart w:id="674" w:name="_Toc122852432"/>
      <w:bookmarkStart w:id="675" w:name="_Toc122853670"/>
      <w:bookmarkStart w:id="676" w:name="_Toc122860438"/>
      <w:bookmarkStart w:id="677" w:name="_Toc141172397"/>
      <w:bookmarkStart w:id="678" w:name="_Toc141177475"/>
      <w:bookmarkStart w:id="679" w:name="_Toc141179731"/>
      <w:bookmarkStart w:id="680" w:name="_Toc141180373"/>
      <w:bookmarkStart w:id="681" w:name="_Toc157932960"/>
      <w:bookmarkStart w:id="682" w:name="_Toc196194382"/>
      <w:bookmarkStart w:id="683" w:name="_Toc202181032"/>
      <w:r>
        <w:rPr>
          <w:rStyle w:val="CharSchNo"/>
        </w:rPr>
        <w:t>Schedule 2</w:t>
      </w:r>
      <w:r>
        <w:rPr>
          <w:rStyle w:val="CharSDivNo"/>
        </w:rPr>
        <w:t> </w:t>
      </w:r>
      <w:r>
        <w:t>—</w:t>
      </w:r>
      <w:r>
        <w:rPr>
          <w:rStyle w:val="CharSDivText"/>
        </w:rPr>
        <w:t> </w:t>
      </w:r>
      <w:r>
        <w:rPr>
          <w:rStyle w:val="CharSchText"/>
        </w:rPr>
        <w:t>Lot 713 on Deposited Plan 48234</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pPr>
      <w:r>
        <w:t>[s. 6(6)]</w:t>
      </w:r>
    </w:p>
    <w:p>
      <w:pPr>
        <w:pStyle w:val="CentredBaseLine"/>
        <w:spacing w:before="160"/>
        <w:jc w:val="center"/>
      </w:pPr>
      <w:r>
        <w:rPr>
          <w:noProof/>
          <w:lang w:eastAsia="en-AU"/>
        </w:rPr>
        <w:drawing>
          <wp:inline distT="0" distB="0" distL="0" distR="0">
            <wp:extent cx="3981450" cy="5619750"/>
            <wp:effectExtent l="0" t="0" r="0" b="0"/>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684" w:name="_Toc119746908"/>
    </w:p>
    <w:p>
      <w:pPr>
        <w:pStyle w:val="nHeading2"/>
      </w:pPr>
      <w:bookmarkStart w:id="685" w:name="_Toc122852433"/>
      <w:bookmarkStart w:id="686" w:name="_Toc122853671"/>
      <w:bookmarkStart w:id="687" w:name="_Toc122860439"/>
      <w:bookmarkStart w:id="688" w:name="_Toc141172398"/>
      <w:bookmarkStart w:id="689" w:name="_Toc141177476"/>
      <w:bookmarkStart w:id="690" w:name="_Toc141179732"/>
      <w:bookmarkStart w:id="691" w:name="_Toc141180374"/>
      <w:bookmarkStart w:id="692" w:name="_Toc157932961"/>
      <w:bookmarkStart w:id="693" w:name="_Toc196194383"/>
      <w:bookmarkStart w:id="694" w:name="_Toc202181033"/>
      <w:r>
        <w:t>Notes</w:t>
      </w:r>
      <w:bookmarkEnd w:id="684"/>
      <w:bookmarkEnd w:id="685"/>
      <w:bookmarkEnd w:id="686"/>
      <w:bookmarkEnd w:id="687"/>
      <w:bookmarkEnd w:id="688"/>
      <w:bookmarkEnd w:id="689"/>
      <w:bookmarkEnd w:id="690"/>
      <w:bookmarkEnd w:id="691"/>
      <w:bookmarkEnd w:id="692"/>
      <w:bookmarkEnd w:id="693"/>
      <w:bookmarkEnd w:id="694"/>
    </w:p>
    <w:p>
      <w:pPr>
        <w:pStyle w:val="nSubsection"/>
        <w:rPr>
          <w:snapToGrid w:val="0"/>
        </w:rPr>
      </w:pPr>
      <w:r>
        <w:rPr>
          <w:snapToGrid w:val="0"/>
          <w:vertAlign w:val="superscript"/>
        </w:rPr>
        <w:t>1</w:t>
      </w:r>
      <w:r>
        <w:rPr>
          <w:snapToGrid w:val="0"/>
        </w:rPr>
        <w:tab/>
        <w:t xml:space="preserve">This is a compilation of the </w:t>
      </w:r>
      <w:r>
        <w:rPr>
          <w:i/>
          <w:snapToGrid w:val="0"/>
        </w:rPr>
        <w:t>Perry Lakes Redevelopment Act 2005</w:t>
      </w:r>
      <w:r>
        <w:rPr>
          <w:snapToGrid w:val="0"/>
        </w:rPr>
        <w:t xml:space="preserve"> and includes the amendments made by the other written laws referred to in the following table.  </w:t>
      </w:r>
    </w:p>
    <w:p>
      <w:pPr>
        <w:pStyle w:val="nHeading3"/>
        <w:rPr>
          <w:snapToGrid w:val="0"/>
        </w:rPr>
      </w:pPr>
      <w:bookmarkStart w:id="695" w:name="_Toc512403484"/>
      <w:bookmarkStart w:id="696" w:name="_Toc512403627"/>
      <w:bookmarkStart w:id="697" w:name="_Toc36369351"/>
      <w:bookmarkStart w:id="698" w:name="_Toc202181034"/>
      <w:r>
        <w:rPr>
          <w:snapToGrid w:val="0"/>
        </w:rPr>
        <w:t>Compilation table</w:t>
      </w:r>
      <w:bookmarkEnd w:id="695"/>
      <w:bookmarkEnd w:id="696"/>
      <w:bookmarkEnd w:id="697"/>
      <w:bookmarkEnd w:id="6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sz w:val="19"/>
              </w:rPr>
              <w:t>Perry Lakes Redevelopment Act 2005</w:t>
            </w:r>
            <w:r>
              <w:rPr>
                <w:iCs/>
                <w:sz w:val="19"/>
              </w:rPr>
              <w:t xml:space="preserve"> </w:t>
            </w:r>
          </w:p>
        </w:tc>
        <w:tc>
          <w:tcPr>
            <w:tcW w:w="1134" w:type="dxa"/>
            <w:tcBorders>
              <w:top w:val="single" w:sz="4" w:space="0" w:color="auto"/>
            </w:tcBorders>
          </w:tcPr>
          <w:p>
            <w:pPr>
              <w:pStyle w:val="nTable"/>
              <w:spacing w:before="100"/>
              <w:rPr>
                <w:sz w:val="19"/>
              </w:rPr>
            </w:pPr>
            <w:r>
              <w:rPr>
                <w:sz w:val="19"/>
              </w:rPr>
              <w:t>43 of 2005 (as amended by this Act s. 53)</w:t>
            </w:r>
          </w:p>
        </w:tc>
        <w:tc>
          <w:tcPr>
            <w:tcW w:w="1134" w:type="dxa"/>
            <w:tcBorders>
              <w:top w:val="single" w:sz="4" w:space="0" w:color="auto"/>
            </w:tcBorders>
          </w:tcPr>
          <w:p>
            <w:pPr>
              <w:pStyle w:val="nTable"/>
              <w:spacing w:before="100"/>
              <w:rPr>
                <w:sz w:val="19"/>
              </w:rPr>
            </w:pPr>
            <w:r>
              <w:rPr>
                <w:sz w:val="19"/>
              </w:rPr>
              <w:t>19 Dec 2005</w:t>
            </w:r>
          </w:p>
        </w:tc>
        <w:tc>
          <w:tcPr>
            <w:tcW w:w="2552" w:type="dxa"/>
            <w:tcBorders>
              <w:top w:val="single" w:sz="4" w:space="0" w:color="auto"/>
            </w:tcBorders>
          </w:tcPr>
          <w:p>
            <w:pPr>
              <w:pStyle w:val="nTable"/>
              <w:spacing w:before="100"/>
              <w:rPr>
                <w:sz w:val="19"/>
              </w:rPr>
            </w:pPr>
            <w:r>
              <w:rPr>
                <w:iCs/>
                <w:sz w:val="19"/>
              </w:rPr>
              <w:t>Pt. 1, 2, 4, s. 49</w:t>
            </w:r>
            <w:r>
              <w:rPr>
                <w:iCs/>
                <w:sz w:val="19"/>
              </w:rPr>
              <w:noBreakHyphen/>
              <w:t xml:space="preserve">52 and Pt. 6: </w:t>
            </w:r>
            <w:r>
              <w:rPr>
                <w:sz w:val="19"/>
              </w:rPr>
              <w:t>19 Dec 2005 (see s. 2(1);</w:t>
            </w:r>
          </w:p>
          <w:p>
            <w:pPr>
              <w:pStyle w:val="nTable"/>
              <w:spacing w:before="100"/>
              <w:rPr>
                <w:sz w:val="19"/>
              </w:rPr>
            </w:pPr>
            <w:r>
              <w:rPr>
                <w:sz w:val="19"/>
              </w:rPr>
              <w:t xml:space="preserve">Pt. 3: 3 Feb 2006 (see s. 2(2) and </w:t>
            </w:r>
            <w:r>
              <w:rPr>
                <w:i/>
                <w:iCs/>
                <w:sz w:val="19"/>
              </w:rPr>
              <w:t>Gazette</w:t>
            </w:r>
            <w:r>
              <w:rPr>
                <w:sz w:val="19"/>
              </w:rPr>
              <w:t xml:space="preserve"> 3 Feb 2006 p. 607);</w:t>
            </w:r>
          </w:p>
          <w:p>
            <w:pPr>
              <w:pStyle w:val="nTable"/>
              <w:spacing w:before="100"/>
              <w:rPr>
                <w:sz w:val="19"/>
              </w:rPr>
            </w:pPr>
            <w:r>
              <w:rPr>
                <w:sz w:val="19"/>
              </w:rP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bookmarkStart w:id="699" w:name="AutoSch"/>
      <w:bookmarkEnd w:id="69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16"/>
    <w:docVar w:name="WAFER_20151208154616" w:val="RemoveTrackChanges"/>
    <w:docVar w:name="WAFER_20151208154616_GUID" w:val="49c8a40e-618f-457e-b07f-262ff8b89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11378</Words>
  <Characters>54616</Characters>
  <Application>Microsoft Office Word</Application>
  <DocSecurity>0</DocSecurity>
  <Lines>1476</Lines>
  <Paragraphs>835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65159</CharactersWithSpaces>
  <SharedDoc>false</SharedDoc>
  <HyperlinkBase/>
  <HLinks>
    <vt:vector size="12" baseType="variant">
      <vt:variant>
        <vt:i4>2556014</vt:i4>
      </vt:variant>
      <vt:variant>
        <vt:i4>66199</vt:i4>
      </vt:variant>
      <vt:variant>
        <vt:i4>1025</vt:i4>
      </vt:variant>
      <vt:variant>
        <vt:i4>1</vt:i4>
      </vt:variant>
      <vt:variant>
        <vt:lpwstr>Perry_Lakes_A4</vt:lpwstr>
      </vt:variant>
      <vt:variant>
        <vt:lpwstr/>
      </vt:variant>
      <vt:variant>
        <vt:i4>7274595</vt:i4>
      </vt:variant>
      <vt:variant>
        <vt:i4>66257</vt:i4>
      </vt:variant>
      <vt:variant>
        <vt:i4>1026</vt:i4>
      </vt:variant>
      <vt:variant>
        <vt:i4>1</vt:i4>
      </vt:variant>
      <vt:variant>
        <vt:lpwstr>BWCCDP48234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2005 - 00-f0-05</dc:title>
  <dc:subject/>
  <dc:creator/>
  <cp:keywords/>
  <dc:description/>
  <cp:lastModifiedBy>svcMRProcess</cp:lastModifiedBy>
  <cp:revision>4</cp:revision>
  <cp:lastPrinted>2005-12-20T06:06:00Z</cp:lastPrinted>
  <dcterms:created xsi:type="dcterms:W3CDTF">2018-09-06T06:00:00Z</dcterms:created>
  <dcterms:modified xsi:type="dcterms:W3CDTF">2018-09-06T06:00:00Z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9412</vt:i4>
  </property>
  <property fmtid="{D5CDD505-2E9C-101B-9397-08002B2CF9AE}" pid="6" name="AsAtDate">
    <vt:lpwstr>01 Jul 2008</vt:lpwstr>
  </property>
  <property fmtid="{D5CDD505-2E9C-101B-9397-08002B2CF9AE}" pid="7" name="Suffix">
    <vt:lpwstr>00-f0-05</vt:lpwstr>
  </property>
</Properties>
</file>